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6C" w:rsidRPr="00EC2255" w:rsidRDefault="0072496C" w:rsidP="00EF4172">
      <w:pPr>
        <w:pStyle w:val="podpisi"/>
        <w:tabs>
          <w:tab w:val="clear" w:pos="3402"/>
        </w:tabs>
        <w:rPr>
          <w:b/>
          <w:sz w:val="22"/>
          <w:szCs w:val="22"/>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2369"/>
        <w:gridCol w:w="3075"/>
        <w:gridCol w:w="2271"/>
      </w:tblGrid>
      <w:tr w:rsidR="0072496C" w:rsidRPr="00EC2255" w:rsidTr="00022D34">
        <w:trPr>
          <w:gridAfter w:val="2"/>
          <w:wAfter w:w="5346" w:type="dxa"/>
        </w:trPr>
        <w:tc>
          <w:tcPr>
            <w:tcW w:w="3817" w:type="dxa"/>
            <w:gridSpan w:val="2"/>
          </w:tcPr>
          <w:p w:rsidR="0072496C" w:rsidRPr="00EC2255" w:rsidRDefault="0072496C" w:rsidP="006301FE">
            <w:pPr>
              <w:pStyle w:val="Neotevilenodstavek"/>
              <w:spacing w:before="120" w:after="120"/>
              <w:jc w:val="left"/>
            </w:pPr>
            <w:r w:rsidRPr="00EC2255">
              <w:t>Številka</w:t>
            </w:r>
            <w:r>
              <w:t>: 007-842/2012/1</w:t>
            </w:r>
            <w:r w:rsidR="00FF24E6">
              <w:t>0</w:t>
            </w:r>
            <w:r w:rsidRPr="00EC2255">
              <w:t xml:space="preserve"> </w:t>
            </w:r>
          </w:p>
          <w:p w:rsidR="0072496C" w:rsidRPr="00EC2255" w:rsidRDefault="0072496C" w:rsidP="006301FE">
            <w:pPr>
              <w:pStyle w:val="Neotevilenodstavek"/>
              <w:spacing w:before="120" w:after="120"/>
              <w:jc w:val="left"/>
            </w:pPr>
          </w:p>
          <w:p w:rsidR="0072496C" w:rsidRPr="00EC2255" w:rsidRDefault="0072496C" w:rsidP="00CD2E52">
            <w:pPr>
              <w:pStyle w:val="Neotevilenodstavek"/>
              <w:spacing w:before="120" w:after="120"/>
              <w:jc w:val="left"/>
            </w:pPr>
            <w:r w:rsidRPr="00EC2255">
              <w:t xml:space="preserve">Ljubljana, </w:t>
            </w:r>
            <w:r w:rsidR="00CD2E52">
              <w:t>8</w:t>
            </w:r>
            <w:r>
              <w:t>. 1</w:t>
            </w:r>
            <w:r w:rsidR="00CD2E52">
              <w:t>1</w:t>
            </w:r>
            <w:r>
              <w:t>. 2012</w:t>
            </w:r>
          </w:p>
        </w:tc>
      </w:tr>
      <w:tr w:rsidR="0072496C" w:rsidRPr="00EC2255" w:rsidTr="00022D34">
        <w:trPr>
          <w:gridAfter w:val="2"/>
          <w:wAfter w:w="5346" w:type="dxa"/>
        </w:trPr>
        <w:tc>
          <w:tcPr>
            <w:tcW w:w="3817" w:type="dxa"/>
            <w:gridSpan w:val="2"/>
          </w:tcPr>
          <w:p w:rsidR="0072496C" w:rsidRPr="00EC2255" w:rsidRDefault="0072496C" w:rsidP="006301FE">
            <w:pPr>
              <w:pStyle w:val="Neotevilenodstavek"/>
              <w:spacing w:before="120" w:after="120"/>
              <w:jc w:val="left"/>
            </w:pPr>
            <w:r w:rsidRPr="00EC2255">
              <w:rPr>
                <w:iCs/>
              </w:rPr>
              <w:t>EVA</w:t>
            </w:r>
            <w:r>
              <w:rPr>
                <w:iCs/>
              </w:rPr>
              <w:t>: 2012-1611-0171</w:t>
            </w:r>
            <w:r w:rsidRPr="00EC2255">
              <w:rPr>
                <w:iCs/>
              </w:rPr>
              <w:t xml:space="preserve"> </w:t>
            </w:r>
          </w:p>
        </w:tc>
      </w:tr>
      <w:tr w:rsidR="0072496C" w:rsidRPr="00EC2255" w:rsidTr="00022D34">
        <w:trPr>
          <w:gridAfter w:val="2"/>
          <w:wAfter w:w="5346" w:type="dxa"/>
        </w:trPr>
        <w:tc>
          <w:tcPr>
            <w:tcW w:w="3817" w:type="dxa"/>
            <w:gridSpan w:val="2"/>
          </w:tcPr>
          <w:p w:rsidR="0072496C" w:rsidRPr="00EC2255" w:rsidRDefault="0072496C" w:rsidP="006301FE">
            <w:pPr>
              <w:spacing w:before="360" w:after="360" w:line="240" w:lineRule="atLeast"/>
              <w:rPr>
                <w:rFonts w:cs="Arial"/>
                <w:sz w:val="22"/>
                <w:lang w:val="sl-SI"/>
              </w:rPr>
            </w:pPr>
            <w:r w:rsidRPr="00EC2255">
              <w:rPr>
                <w:rFonts w:cs="Arial"/>
                <w:sz w:val="22"/>
                <w:szCs w:val="22"/>
                <w:lang w:val="sl-SI"/>
              </w:rPr>
              <w:t>GENERALNI SEKRETARIAT VLADE REPUBLIKE SLOVENIJE</w:t>
            </w:r>
          </w:p>
          <w:p w:rsidR="0072496C" w:rsidRPr="00EC2255" w:rsidRDefault="00C81324" w:rsidP="006301FE">
            <w:pPr>
              <w:spacing w:before="360" w:after="360" w:line="240" w:lineRule="atLeast"/>
              <w:rPr>
                <w:rFonts w:cs="Arial"/>
                <w:sz w:val="22"/>
                <w:lang w:val="sl-SI"/>
              </w:rPr>
            </w:pPr>
            <w:hyperlink r:id="rId9" w:history="1">
              <w:r w:rsidR="0072496C" w:rsidRPr="00EC2255">
                <w:rPr>
                  <w:rStyle w:val="Hyperlink"/>
                  <w:rFonts w:cs="Arial"/>
                  <w:sz w:val="22"/>
                  <w:szCs w:val="22"/>
                  <w:lang w:val="sl-SI"/>
                </w:rPr>
                <w:t>Gp.gs@gov.si</w:t>
              </w:r>
            </w:hyperlink>
          </w:p>
        </w:tc>
      </w:tr>
      <w:tr w:rsidR="0072496C" w:rsidRPr="00EC2255" w:rsidTr="00022D34">
        <w:tc>
          <w:tcPr>
            <w:tcW w:w="9163" w:type="dxa"/>
            <w:gridSpan w:val="4"/>
          </w:tcPr>
          <w:p w:rsidR="0072496C" w:rsidRPr="00EC2255" w:rsidRDefault="0072496C" w:rsidP="006301FE">
            <w:pPr>
              <w:pStyle w:val="Naslovpredpisa"/>
              <w:jc w:val="left"/>
            </w:pPr>
            <w:r w:rsidRPr="00EC2255">
              <w:t xml:space="preserve">ZADEVA: Predlog Zakona o spremembah in dopolnitvah Zakona o igrah na srečo </w:t>
            </w:r>
            <w:r>
              <w:t>– predlog za obravanavo – SKRAJŠANI POSTOPEK</w:t>
            </w:r>
          </w:p>
        </w:tc>
      </w:tr>
      <w:tr w:rsidR="0072496C" w:rsidRPr="00EC2255" w:rsidTr="00022D34">
        <w:tc>
          <w:tcPr>
            <w:tcW w:w="9163" w:type="dxa"/>
            <w:gridSpan w:val="4"/>
          </w:tcPr>
          <w:p w:rsidR="0072496C" w:rsidRPr="00EC2255" w:rsidRDefault="0072496C" w:rsidP="006301FE">
            <w:pPr>
              <w:pStyle w:val="Poglavje"/>
              <w:jc w:val="left"/>
            </w:pPr>
            <w:r w:rsidRPr="00EC2255">
              <w:t>1. Predlog sklepov vlade:</w:t>
            </w:r>
          </w:p>
        </w:tc>
      </w:tr>
      <w:tr w:rsidR="0072496C" w:rsidRPr="00EC2255" w:rsidTr="00022D34">
        <w:tc>
          <w:tcPr>
            <w:tcW w:w="9163" w:type="dxa"/>
            <w:gridSpan w:val="4"/>
          </w:tcPr>
          <w:p w:rsidR="0072496C" w:rsidRPr="00EC2255" w:rsidRDefault="0072496C" w:rsidP="0063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color w:val="000000"/>
                <w:sz w:val="22"/>
                <w:lang w:val="sl-SI"/>
              </w:rPr>
            </w:pPr>
            <w:r w:rsidRPr="00EC2255">
              <w:rPr>
                <w:rFonts w:cs="Arial"/>
                <w:color w:val="000000"/>
                <w:sz w:val="22"/>
                <w:szCs w:val="22"/>
                <w:lang w:val="sl-SI"/>
              </w:rPr>
              <w:t xml:space="preserve">Na podlagi drugega odstavka 2. člena Zakona o Vladi Republike Slovenije (Uradni list RS, št. </w:t>
            </w:r>
            <w:hyperlink r:id="rId10" w:tgtFrame="_blank" w:history="1">
              <w:r w:rsidRPr="00EC2255">
                <w:rPr>
                  <w:rStyle w:val="Hyperlink"/>
                  <w:rFonts w:cs="Arial"/>
                  <w:color w:val="000000"/>
                  <w:sz w:val="22"/>
                  <w:szCs w:val="22"/>
                  <w:u w:val="none"/>
                  <w:lang w:val="sl-SI"/>
                </w:rPr>
                <w:t>24/05</w:t>
              </w:r>
            </w:hyperlink>
            <w:r w:rsidRPr="00EC2255">
              <w:rPr>
                <w:rFonts w:cs="Arial"/>
                <w:color w:val="000000"/>
                <w:sz w:val="22"/>
                <w:szCs w:val="22"/>
                <w:lang w:val="sl-SI"/>
              </w:rPr>
              <w:t xml:space="preserve"> – uradno prečiščeno besedilo, </w:t>
            </w:r>
            <w:hyperlink r:id="rId11" w:tgtFrame="_blank" w:history="1">
              <w:r w:rsidRPr="00EC2255">
                <w:rPr>
                  <w:rStyle w:val="Hyperlink"/>
                  <w:rFonts w:cs="Arial"/>
                  <w:color w:val="000000"/>
                  <w:sz w:val="22"/>
                  <w:szCs w:val="22"/>
                  <w:u w:val="none"/>
                  <w:lang w:val="sl-SI"/>
                </w:rPr>
                <w:t>109/08</w:t>
              </w:r>
            </w:hyperlink>
            <w:r w:rsidRPr="00EC2255">
              <w:rPr>
                <w:sz w:val="22"/>
                <w:szCs w:val="22"/>
              </w:rPr>
              <w:t>,</w:t>
            </w:r>
            <w:r w:rsidRPr="00EC2255">
              <w:rPr>
                <w:rFonts w:cs="Arial"/>
                <w:color w:val="000000"/>
                <w:sz w:val="22"/>
                <w:szCs w:val="22"/>
                <w:lang w:val="sl-SI"/>
              </w:rPr>
              <w:t xml:space="preserve"> </w:t>
            </w:r>
            <w:hyperlink r:id="rId12" w:tgtFrame="_blank" w:history="1">
              <w:r w:rsidRPr="00EC2255">
                <w:rPr>
                  <w:rStyle w:val="Hyperlink"/>
                  <w:rFonts w:cs="Arial"/>
                  <w:color w:val="000000"/>
                  <w:sz w:val="22"/>
                  <w:szCs w:val="22"/>
                  <w:u w:val="none"/>
                  <w:lang w:val="sl-SI"/>
                </w:rPr>
                <w:t>38/10</w:t>
              </w:r>
            </w:hyperlink>
            <w:r w:rsidRPr="00EC2255">
              <w:rPr>
                <w:rFonts w:cs="Arial"/>
                <w:color w:val="000000"/>
                <w:sz w:val="22"/>
                <w:szCs w:val="22"/>
                <w:lang w:val="sl-SI"/>
              </w:rPr>
              <w:t xml:space="preserve"> – ZUKN</w:t>
            </w:r>
            <w:r w:rsidR="003E2BD8">
              <w:rPr>
                <w:rFonts w:cs="Arial"/>
                <w:color w:val="000000"/>
                <w:sz w:val="22"/>
                <w:szCs w:val="22"/>
                <w:lang w:val="sl-SI"/>
              </w:rPr>
              <w:t xml:space="preserve"> in</w:t>
            </w:r>
            <w:r w:rsidRPr="00EC2255">
              <w:rPr>
                <w:rFonts w:cs="Arial"/>
                <w:color w:val="000000"/>
                <w:sz w:val="22"/>
                <w:szCs w:val="22"/>
                <w:lang w:val="sl-SI"/>
              </w:rPr>
              <w:t xml:space="preserve"> 8/12)</w:t>
            </w:r>
            <w:r w:rsidRPr="00EC2255">
              <w:rPr>
                <w:rFonts w:cs="Arial"/>
                <w:bCs/>
                <w:color w:val="000000"/>
                <w:sz w:val="22"/>
                <w:szCs w:val="22"/>
                <w:lang w:val="sl-SI"/>
              </w:rPr>
              <w:t xml:space="preserve"> </w:t>
            </w:r>
            <w:r w:rsidRPr="00EC2255">
              <w:rPr>
                <w:rFonts w:cs="Arial"/>
                <w:color w:val="000000"/>
                <w:sz w:val="22"/>
                <w:szCs w:val="22"/>
                <w:lang w:val="sl-SI"/>
              </w:rPr>
              <w:t xml:space="preserve"> </w:t>
            </w:r>
            <w:r w:rsidRPr="00EC2255">
              <w:rPr>
                <w:rFonts w:cs="Arial"/>
                <w:iCs/>
                <w:color w:val="000000"/>
                <w:sz w:val="22"/>
                <w:szCs w:val="22"/>
                <w:lang w:val="sl-SI"/>
              </w:rPr>
              <w:t>je Vlada RS na … seji dne …. sprejela naslednji sklep</w:t>
            </w:r>
            <w:r w:rsidRPr="00EC2255">
              <w:rPr>
                <w:rFonts w:cs="Arial"/>
                <w:i/>
                <w:iCs/>
                <w:color w:val="000000"/>
                <w:sz w:val="22"/>
                <w:szCs w:val="22"/>
                <w:lang w:val="sl-SI"/>
              </w:rPr>
              <w:t>:</w:t>
            </w:r>
          </w:p>
          <w:p w:rsidR="0072496C" w:rsidRPr="00EC2255" w:rsidRDefault="0072496C" w:rsidP="0063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sz w:val="22"/>
                <w:lang w:val="sl-SI"/>
              </w:rPr>
            </w:pPr>
          </w:p>
          <w:p w:rsidR="0072496C" w:rsidRPr="00EC2255" w:rsidRDefault="0072496C" w:rsidP="00E25B60">
            <w:pPr>
              <w:jc w:val="both"/>
              <w:rPr>
                <w:snapToGrid w:val="0"/>
                <w:sz w:val="22"/>
                <w:lang w:val="sl-SI"/>
              </w:rPr>
            </w:pPr>
            <w:r w:rsidRPr="00EC2255">
              <w:rPr>
                <w:snapToGrid w:val="0"/>
                <w:sz w:val="22"/>
                <w:szCs w:val="22"/>
                <w:lang w:val="sl-SI"/>
              </w:rPr>
              <w:t xml:space="preserve">Vlada Republike Slovenije je določila besedilo Predloga </w:t>
            </w:r>
            <w:r w:rsidRPr="00EC2255">
              <w:rPr>
                <w:sz w:val="22"/>
                <w:szCs w:val="22"/>
                <w:lang w:val="sl-SI"/>
              </w:rPr>
              <w:t xml:space="preserve">Zakona o spremembah in dopolnitvah Zakona o igrah na srečo </w:t>
            </w:r>
            <w:r w:rsidRPr="00EC2255">
              <w:rPr>
                <w:snapToGrid w:val="0"/>
                <w:sz w:val="22"/>
                <w:szCs w:val="22"/>
                <w:lang w:val="sl-SI"/>
              </w:rPr>
              <w:t>(</w:t>
            </w:r>
            <w:r>
              <w:rPr>
                <w:iCs/>
                <w:sz w:val="22"/>
                <w:szCs w:val="22"/>
              </w:rPr>
              <w:t xml:space="preserve">EVA </w:t>
            </w:r>
            <w:r>
              <w:rPr>
                <w:iCs/>
              </w:rPr>
              <w:t>2012-1611-0171</w:t>
            </w:r>
            <w:r w:rsidRPr="00EC2255">
              <w:rPr>
                <w:sz w:val="22"/>
                <w:szCs w:val="22"/>
                <w:lang w:val="sl-SI"/>
              </w:rPr>
              <w:t>)</w:t>
            </w:r>
            <w:r w:rsidRPr="00EC2255">
              <w:rPr>
                <w:snapToGrid w:val="0"/>
                <w:sz w:val="22"/>
                <w:szCs w:val="22"/>
                <w:lang w:val="sl-SI"/>
              </w:rPr>
              <w:t xml:space="preserve"> ter ga pošlje v obravnavo in sprejetje Državnemu zboru Republike Slovenije po skrajšanem zakonodajnem postopku.</w:t>
            </w:r>
          </w:p>
          <w:p w:rsidR="0072496C" w:rsidRPr="00EC2255" w:rsidRDefault="0072496C" w:rsidP="006301FE">
            <w:pPr>
              <w:rPr>
                <w:snapToGrid w:val="0"/>
                <w:sz w:val="22"/>
                <w:lang w:val="sl-SI"/>
              </w:rPr>
            </w:pPr>
          </w:p>
          <w:p w:rsidR="0072496C" w:rsidRPr="00EC2255" w:rsidRDefault="0072496C" w:rsidP="006301FE">
            <w:pPr>
              <w:rPr>
                <w:snapToGrid w:val="0"/>
                <w:sz w:val="22"/>
                <w:lang w:val="sl-SI"/>
              </w:rPr>
            </w:pPr>
            <w:r w:rsidRPr="00EC2255">
              <w:rPr>
                <w:snapToGrid w:val="0"/>
                <w:sz w:val="22"/>
                <w:szCs w:val="22"/>
                <w:lang w:val="sl-SI"/>
              </w:rPr>
              <w:t>PREJMEJO:</w:t>
            </w:r>
          </w:p>
          <w:p w:rsidR="0072496C" w:rsidRPr="00EC2255" w:rsidRDefault="0072496C" w:rsidP="006301FE">
            <w:pPr>
              <w:rPr>
                <w:snapToGrid w:val="0"/>
                <w:sz w:val="22"/>
                <w:lang w:val="sl-SI"/>
              </w:rPr>
            </w:pPr>
            <w:r w:rsidRPr="00EC2255">
              <w:rPr>
                <w:snapToGrid w:val="0"/>
                <w:sz w:val="22"/>
                <w:szCs w:val="22"/>
                <w:lang w:val="sl-SI"/>
              </w:rPr>
              <w:t>- vsa ministrstva in vladne službe</w:t>
            </w:r>
          </w:p>
          <w:p w:rsidR="0072496C" w:rsidRPr="00EC2255" w:rsidRDefault="0072496C" w:rsidP="006301FE">
            <w:pPr>
              <w:rPr>
                <w:snapToGrid w:val="0"/>
                <w:sz w:val="22"/>
                <w:lang w:val="sl-SI"/>
              </w:rPr>
            </w:pPr>
          </w:p>
          <w:p w:rsidR="0072496C" w:rsidRPr="00EC2255" w:rsidRDefault="0072496C" w:rsidP="006301FE">
            <w:pPr>
              <w:rPr>
                <w:snapToGrid w:val="0"/>
                <w:sz w:val="22"/>
                <w:lang w:val="sl-SI"/>
              </w:rPr>
            </w:pPr>
            <w:r w:rsidRPr="00EC2255">
              <w:rPr>
                <w:snapToGrid w:val="0"/>
                <w:sz w:val="22"/>
                <w:szCs w:val="22"/>
                <w:lang w:val="sl-SI"/>
              </w:rPr>
              <w:t>V VEDNOST:</w:t>
            </w:r>
          </w:p>
          <w:p w:rsidR="0072496C" w:rsidRPr="00EC2255" w:rsidRDefault="0072496C" w:rsidP="006301FE">
            <w:pPr>
              <w:rPr>
                <w:snapToGrid w:val="0"/>
                <w:sz w:val="22"/>
                <w:lang w:val="sl-SI"/>
              </w:rPr>
            </w:pPr>
            <w:r w:rsidRPr="00EC2255">
              <w:rPr>
                <w:snapToGrid w:val="0"/>
                <w:sz w:val="22"/>
                <w:szCs w:val="22"/>
                <w:lang w:val="sl-SI"/>
              </w:rPr>
              <w:t>- Služba Vlade Republike Slovenije za zakonodajo</w:t>
            </w:r>
          </w:p>
          <w:p w:rsidR="0072496C" w:rsidRPr="00EC2255" w:rsidRDefault="0072496C" w:rsidP="006301FE">
            <w:pPr>
              <w:rPr>
                <w:snapToGrid w:val="0"/>
                <w:sz w:val="22"/>
                <w:lang w:val="sl-SI"/>
              </w:rPr>
            </w:pPr>
            <w:r w:rsidRPr="00EC2255">
              <w:rPr>
                <w:snapToGrid w:val="0"/>
                <w:sz w:val="22"/>
                <w:szCs w:val="22"/>
                <w:lang w:val="sl-SI"/>
              </w:rPr>
              <w:t>- Urad Vlade Republike Slovenije za komuniciranje</w:t>
            </w:r>
          </w:p>
          <w:p w:rsidR="0072496C" w:rsidRPr="00EC2255" w:rsidRDefault="0072496C" w:rsidP="006301FE">
            <w:pPr>
              <w:rPr>
                <w:snapToGrid w:val="0"/>
                <w:sz w:val="22"/>
                <w:lang w:val="sl-SI"/>
              </w:rPr>
            </w:pPr>
          </w:p>
          <w:p w:rsidR="0072496C" w:rsidRPr="00EC2255" w:rsidRDefault="0072496C" w:rsidP="006301FE">
            <w:pPr>
              <w:rPr>
                <w:snapToGrid w:val="0"/>
                <w:sz w:val="22"/>
                <w:lang w:val="sl-SI"/>
              </w:rPr>
            </w:pPr>
            <w:r w:rsidRPr="00EC2255">
              <w:rPr>
                <w:snapToGrid w:val="0"/>
                <w:sz w:val="22"/>
                <w:szCs w:val="22"/>
                <w:lang w:val="sl-SI"/>
              </w:rPr>
              <w:t>PRILOGE.</w:t>
            </w:r>
          </w:p>
          <w:p w:rsidR="0072496C" w:rsidRPr="00EC2255" w:rsidRDefault="0072496C" w:rsidP="006301FE">
            <w:pPr>
              <w:rPr>
                <w:snapToGrid w:val="0"/>
                <w:sz w:val="22"/>
                <w:lang w:val="sl-SI"/>
              </w:rPr>
            </w:pPr>
            <w:r w:rsidRPr="00EC2255">
              <w:rPr>
                <w:snapToGrid w:val="0"/>
                <w:sz w:val="22"/>
                <w:szCs w:val="22"/>
                <w:lang w:val="sl-SI"/>
              </w:rPr>
              <w:t>- predlog sklepa Vlade</w:t>
            </w:r>
          </w:p>
          <w:p w:rsidR="0072496C" w:rsidRPr="00EC2255" w:rsidRDefault="0072496C" w:rsidP="006301FE">
            <w:pPr>
              <w:rPr>
                <w:rFonts w:cs="Arial"/>
                <w:snapToGrid w:val="0"/>
                <w:sz w:val="22"/>
                <w:lang w:val="sl-SI"/>
              </w:rPr>
            </w:pPr>
            <w:r w:rsidRPr="00EC2255">
              <w:rPr>
                <w:snapToGrid w:val="0"/>
                <w:sz w:val="22"/>
                <w:szCs w:val="22"/>
                <w:lang w:val="sl-SI"/>
              </w:rPr>
              <w:t xml:space="preserve">- predlog </w:t>
            </w:r>
            <w:r w:rsidRPr="00EC2255">
              <w:rPr>
                <w:sz w:val="22"/>
                <w:szCs w:val="22"/>
                <w:lang w:val="sl-SI"/>
              </w:rPr>
              <w:t xml:space="preserve">Zakona o spremembah in dopolnitvah Zakona o </w:t>
            </w:r>
            <w:r>
              <w:rPr>
                <w:sz w:val="22"/>
                <w:szCs w:val="22"/>
                <w:lang w:val="sl-SI"/>
              </w:rPr>
              <w:t>igrah na srečo</w:t>
            </w: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2.a Osebe, odgovorne za strokovno pripravo in usklajenost gradiva:</w:t>
            </w:r>
          </w:p>
        </w:tc>
      </w:tr>
      <w:tr w:rsidR="0072496C" w:rsidRPr="00EC2255" w:rsidTr="00022D34">
        <w:tc>
          <w:tcPr>
            <w:tcW w:w="9163" w:type="dxa"/>
            <w:gridSpan w:val="4"/>
          </w:tcPr>
          <w:p w:rsidR="0072496C" w:rsidRDefault="0072496C" w:rsidP="006301FE">
            <w:pPr>
              <w:pStyle w:val="Neotevilenodstavek"/>
              <w:rPr>
                <w:iCs/>
              </w:rPr>
            </w:pPr>
            <w:r>
              <w:rPr>
                <w:iCs/>
              </w:rPr>
              <w:t>- Andrej Verhovnik Marovšek, generalni sekretar</w:t>
            </w:r>
          </w:p>
          <w:p w:rsidR="0072496C" w:rsidRPr="00EC2255" w:rsidRDefault="0072496C" w:rsidP="006301FE">
            <w:pPr>
              <w:pStyle w:val="Neotevilenodstavek"/>
              <w:rPr>
                <w:iCs/>
              </w:rPr>
            </w:pPr>
            <w:r w:rsidRPr="00EC2255">
              <w:rPr>
                <w:iCs/>
              </w:rPr>
              <w:t>- Damjana Mlakar, vodja Pravne službe Ministrstva za finance</w:t>
            </w:r>
          </w:p>
          <w:p w:rsidR="0072496C" w:rsidRDefault="0072496C" w:rsidP="006301FE">
            <w:pPr>
              <w:pStyle w:val="Neotevilenodstavek"/>
              <w:rPr>
                <w:iCs/>
              </w:rPr>
            </w:pPr>
            <w:r w:rsidRPr="00EC2255">
              <w:rPr>
                <w:iCs/>
              </w:rPr>
              <w:t xml:space="preserve">- Katja Uršič, </w:t>
            </w:r>
            <w:r>
              <w:rPr>
                <w:iCs/>
              </w:rPr>
              <w:t>podsekretarka,</w:t>
            </w:r>
            <w:r w:rsidRPr="00EC2255">
              <w:rPr>
                <w:iCs/>
              </w:rPr>
              <w:t xml:space="preserve"> Pravna služba Ministrstva za finance</w:t>
            </w:r>
          </w:p>
          <w:p w:rsidR="00E67103" w:rsidRPr="00EC2255" w:rsidRDefault="00E67103" w:rsidP="006301FE">
            <w:pPr>
              <w:pStyle w:val="Neotevilenodstavek"/>
              <w:rPr>
                <w:iCs/>
              </w:rPr>
            </w:pPr>
            <w:r>
              <w:rPr>
                <w:iCs/>
              </w:rPr>
              <w:t>- Janja Jereb, U</w:t>
            </w:r>
            <w:r w:rsidR="00FF24E6">
              <w:rPr>
                <w:iCs/>
              </w:rPr>
              <w:t>rad za nadzor prirejanja iger na srečo</w:t>
            </w:r>
          </w:p>
          <w:p w:rsidR="0072496C" w:rsidRPr="00EC2255" w:rsidRDefault="0072496C" w:rsidP="006301FE">
            <w:pPr>
              <w:pStyle w:val="Neotevilenodstavek"/>
              <w:rPr>
                <w:iCs/>
              </w:rPr>
            </w:pPr>
            <w:r w:rsidRPr="00EC2255">
              <w:rPr>
                <w:iCs/>
              </w:rPr>
              <w:t>- mag. Samo Kutoš, sekretar</w:t>
            </w:r>
            <w:r>
              <w:rPr>
                <w:iCs/>
              </w:rPr>
              <w:t>, Direktorat za javno premoženje in finančni sistem</w:t>
            </w: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2.b Predstavniki vlade, ki bodo sodelovali pri delu Državnega zbora:</w:t>
            </w:r>
          </w:p>
        </w:tc>
      </w:tr>
      <w:tr w:rsidR="0072496C" w:rsidRPr="00EC2255" w:rsidTr="00022D34">
        <w:tc>
          <w:tcPr>
            <w:tcW w:w="9163" w:type="dxa"/>
            <w:gridSpan w:val="4"/>
          </w:tcPr>
          <w:p w:rsidR="0072496C" w:rsidRPr="00EC2255" w:rsidRDefault="0072496C" w:rsidP="006301FE">
            <w:pPr>
              <w:pStyle w:val="Naslovpredpisa"/>
              <w:spacing w:before="0" w:after="0"/>
              <w:jc w:val="left"/>
              <w:rPr>
                <w:b w:val="0"/>
              </w:rPr>
            </w:pPr>
          </w:p>
          <w:p w:rsidR="0072496C" w:rsidRDefault="0072496C" w:rsidP="006301FE">
            <w:pPr>
              <w:pStyle w:val="Naslovpredpisa"/>
              <w:spacing w:before="0" w:after="0"/>
              <w:jc w:val="left"/>
              <w:rPr>
                <w:b w:val="0"/>
              </w:rPr>
            </w:pPr>
            <w:r w:rsidRPr="00EC2255">
              <w:rPr>
                <w:b w:val="0"/>
              </w:rPr>
              <w:lastRenderedPageBreak/>
              <w:t xml:space="preserve">- </w:t>
            </w:r>
            <w:r>
              <w:rPr>
                <w:b w:val="0"/>
              </w:rPr>
              <w:t xml:space="preserve">dr. </w:t>
            </w:r>
            <w:r w:rsidRPr="00EC2255">
              <w:rPr>
                <w:b w:val="0"/>
              </w:rPr>
              <w:t>Janez Šušteršič, minister za finance</w:t>
            </w:r>
          </w:p>
          <w:p w:rsidR="0072496C" w:rsidRPr="00EC2255" w:rsidRDefault="0072496C" w:rsidP="006301FE">
            <w:pPr>
              <w:pStyle w:val="Naslovpredpisa"/>
              <w:spacing w:before="0" w:after="0"/>
              <w:jc w:val="left"/>
              <w:rPr>
                <w:b w:val="0"/>
              </w:rPr>
            </w:pPr>
            <w:r w:rsidRPr="00EC2255">
              <w:rPr>
                <w:b w:val="0"/>
              </w:rPr>
              <w:t>- dr. Dejan Krušec, državni sekretar</w:t>
            </w:r>
          </w:p>
          <w:p w:rsidR="0072496C" w:rsidRDefault="0072496C" w:rsidP="006301FE">
            <w:pPr>
              <w:pStyle w:val="Naslovpredpisa"/>
              <w:spacing w:before="0" w:after="0"/>
              <w:jc w:val="left"/>
              <w:rPr>
                <w:b w:val="0"/>
              </w:rPr>
            </w:pPr>
            <w:r w:rsidRPr="00EC2255">
              <w:rPr>
                <w:b w:val="0"/>
              </w:rPr>
              <w:t>- Aleš Živkovič, državni sekretar</w:t>
            </w:r>
          </w:p>
          <w:p w:rsidR="0072496C" w:rsidRPr="00EC2255" w:rsidRDefault="0072496C" w:rsidP="006301FE">
            <w:pPr>
              <w:pStyle w:val="Naslovpredpisa"/>
              <w:spacing w:before="0" w:after="0"/>
              <w:jc w:val="left"/>
              <w:rPr>
                <w:b w:val="0"/>
              </w:rPr>
            </w:pPr>
            <w:r>
              <w:rPr>
                <w:b w:val="0"/>
              </w:rPr>
              <w:t>- Andrej Verhovnik Marovšek, generalni sekretar</w:t>
            </w:r>
          </w:p>
          <w:p w:rsidR="0016065F" w:rsidRDefault="0016065F" w:rsidP="0016065F">
            <w:pPr>
              <w:pStyle w:val="Neotevilenodstavek"/>
              <w:jc w:val="left"/>
              <w:rPr>
                <w:iCs/>
              </w:rPr>
            </w:pPr>
            <w:r>
              <w:rPr>
                <w:iCs/>
              </w:rPr>
              <w:t>- Janja Jereb, sekretarka, UNPIS</w:t>
            </w:r>
          </w:p>
          <w:p w:rsidR="0072496C" w:rsidRPr="00EC2255" w:rsidRDefault="0072496C" w:rsidP="00C06452">
            <w:pPr>
              <w:pStyle w:val="Neotevilenodstavek"/>
              <w:rPr>
                <w:iCs/>
              </w:rPr>
            </w:pPr>
            <w:r w:rsidRPr="00EC2255">
              <w:rPr>
                <w:iCs/>
              </w:rPr>
              <w:t>- Damjana Mlakar, vodja Pravne službe Ministrstva za finance</w:t>
            </w:r>
          </w:p>
          <w:p w:rsidR="0072496C" w:rsidRPr="00EC2255" w:rsidRDefault="0072496C" w:rsidP="00C06452">
            <w:pPr>
              <w:pStyle w:val="Neotevilenodstavek"/>
              <w:rPr>
                <w:iCs/>
              </w:rPr>
            </w:pPr>
            <w:r w:rsidRPr="00EC2255">
              <w:rPr>
                <w:iCs/>
              </w:rPr>
              <w:t>- mag. Samo Kutoš, sekretar</w:t>
            </w:r>
          </w:p>
        </w:tc>
      </w:tr>
      <w:tr w:rsidR="0072496C" w:rsidRPr="00EC2255" w:rsidTr="00022D34">
        <w:tc>
          <w:tcPr>
            <w:tcW w:w="6892" w:type="dxa"/>
            <w:gridSpan w:val="3"/>
          </w:tcPr>
          <w:p w:rsidR="0072496C" w:rsidRPr="00EC2255" w:rsidRDefault="0072496C" w:rsidP="006301FE">
            <w:pPr>
              <w:pStyle w:val="Vrstapredpisa"/>
              <w:spacing w:after="120"/>
              <w:jc w:val="both"/>
              <w:rPr>
                <w:color w:val="auto"/>
              </w:rPr>
            </w:pPr>
            <w:r w:rsidRPr="00EC2255">
              <w:rPr>
                <w:bCs w:val="0"/>
                <w:color w:val="auto"/>
                <w:spacing w:val="0"/>
              </w:rPr>
              <w:lastRenderedPageBreak/>
              <w:t>3. Gradivo se sme objaviti na svetovnem spletu:</w:t>
            </w:r>
          </w:p>
        </w:tc>
        <w:tc>
          <w:tcPr>
            <w:tcW w:w="2271" w:type="dxa"/>
          </w:tcPr>
          <w:p w:rsidR="0072496C" w:rsidRPr="00EC2255" w:rsidRDefault="0072496C" w:rsidP="006301FE">
            <w:pPr>
              <w:pStyle w:val="Neotevilenodstavek"/>
              <w:jc w:val="left"/>
            </w:pPr>
            <w:r w:rsidRPr="00EC2255">
              <w:t xml:space="preserve">DA </w:t>
            </w: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4.a Predlog za obravnavo predloga zakona po nujnem oziroma skrajšanem postopku v Državnem zboru RS z obrazložitvijo razlogov:</w:t>
            </w:r>
          </w:p>
        </w:tc>
      </w:tr>
      <w:tr w:rsidR="0072496C" w:rsidRPr="00EC2255" w:rsidTr="00022D34">
        <w:tc>
          <w:tcPr>
            <w:tcW w:w="9163" w:type="dxa"/>
            <w:gridSpan w:val="4"/>
          </w:tcPr>
          <w:p w:rsidR="0072496C" w:rsidRPr="00EC2255" w:rsidRDefault="0072496C" w:rsidP="006301FE">
            <w:pPr>
              <w:pStyle w:val="Neotevilenodstavek"/>
              <w:rPr>
                <w:iCs/>
              </w:rPr>
            </w:pPr>
            <w:r w:rsidRPr="00EC2255">
              <w:rPr>
                <w:iCs/>
              </w:rPr>
              <w:t>Predlagamo</w:t>
            </w:r>
            <w:r>
              <w:rPr>
                <w:iCs/>
              </w:rPr>
              <w:t>, da se predlog zakona obravnava po skrajšanem postopku</w:t>
            </w:r>
            <w:r w:rsidRPr="00EC2255">
              <w:rPr>
                <w:iCs/>
              </w:rPr>
              <w:t xml:space="preserve">, ker gre za manj zahtevne spremembe in dopolnitve zakona, ki </w:t>
            </w:r>
            <w:r>
              <w:rPr>
                <w:iCs/>
              </w:rPr>
              <w:t xml:space="preserve">bodo omogočile </w:t>
            </w:r>
            <w:r w:rsidRPr="00EC2255">
              <w:rPr>
                <w:iCs/>
              </w:rPr>
              <w:t xml:space="preserve">ukinitev Urada za nadzor prirejanja iger na srečo (UNPIS) in prenos </w:t>
            </w:r>
            <w:r>
              <w:rPr>
                <w:iCs/>
              </w:rPr>
              <w:t xml:space="preserve">dela njegovih nalog na Davčno upravo Republike Slovenije, del nalog pa bo izvajalo Ministrstvo za finance. V skladu s sklepom vlade št. 00402-1/2012/3 z dne 23.2.2012 naj bi bil prenos nalog in ukinitev UNPIS izvedena do </w:t>
            </w:r>
            <w:r w:rsidRPr="00EC2255">
              <w:rPr>
                <w:iCs/>
              </w:rPr>
              <w:t>1. 1. 2013.</w:t>
            </w:r>
          </w:p>
        </w:tc>
      </w:tr>
      <w:tr w:rsidR="0072496C" w:rsidRPr="00EC2255" w:rsidTr="00022D34">
        <w:tc>
          <w:tcPr>
            <w:tcW w:w="9163" w:type="dxa"/>
            <w:gridSpan w:val="4"/>
          </w:tcPr>
          <w:p w:rsidR="0072496C" w:rsidRDefault="0072496C" w:rsidP="006301FE">
            <w:pPr>
              <w:pStyle w:val="Oddelek"/>
              <w:numPr>
                <w:ilvl w:val="0"/>
                <w:numId w:val="0"/>
              </w:numPr>
              <w:jc w:val="left"/>
            </w:pPr>
            <w:r w:rsidRPr="00EC2255">
              <w:t>4.b Predlog za skrajšanje poslovniških rokov z obrazložitvijo razlogov:</w:t>
            </w:r>
          </w:p>
          <w:p w:rsidR="0072496C" w:rsidRPr="00C76CD2" w:rsidRDefault="0072496C" w:rsidP="006301FE">
            <w:pPr>
              <w:pStyle w:val="Oddelek"/>
              <w:numPr>
                <w:ilvl w:val="0"/>
                <w:numId w:val="0"/>
              </w:numPr>
              <w:jc w:val="left"/>
              <w:rPr>
                <w:b w:val="0"/>
              </w:rPr>
            </w:pPr>
            <w:r w:rsidRPr="00C76CD2">
              <w:rPr>
                <w:b w:val="0"/>
              </w:rPr>
              <w:t xml:space="preserve">Zaradi izvedbe reorganizacije UNPIS do 1.1.2013 v skladu s sklepom Vlade </w:t>
            </w:r>
            <w:r w:rsidRPr="00C76CD2">
              <w:rPr>
                <w:b w:val="0"/>
                <w:iCs/>
              </w:rPr>
              <w:t>00402-1/2012/3 z dne 23.2.2012 prosimo za obravnavo gradiva na seji odbor</w:t>
            </w:r>
            <w:r>
              <w:rPr>
                <w:b w:val="0"/>
                <w:iCs/>
              </w:rPr>
              <w:t>a in na seji Vlade RS</w:t>
            </w:r>
            <w:r w:rsidRPr="00C76CD2">
              <w:rPr>
                <w:b w:val="0"/>
                <w:iCs/>
              </w:rPr>
              <w:t xml:space="preserve"> v istem tednu. </w:t>
            </w:r>
          </w:p>
        </w:tc>
      </w:tr>
      <w:tr w:rsidR="0072496C" w:rsidRPr="00EC2255" w:rsidTr="00022D34">
        <w:tc>
          <w:tcPr>
            <w:tcW w:w="9163" w:type="dxa"/>
            <w:gridSpan w:val="4"/>
          </w:tcPr>
          <w:p w:rsidR="0072496C" w:rsidRPr="00EC2255" w:rsidRDefault="0072496C" w:rsidP="006301FE">
            <w:pPr>
              <w:pStyle w:val="Neotevilenodstavek"/>
              <w:rPr>
                <w:iCs/>
              </w:rPr>
            </w:pP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5. Kratek povzetek gradiva</w:t>
            </w:r>
          </w:p>
        </w:tc>
      </w:tr>
      <w:tr w:rsidR="0072496C" w:rsidRPr="00EC2255" w:rsidTr="00022D34">
        <w:tc>
          <w:tcPr>
            <w:tcW w:w="9163" w:type="dxa"/>
            <w:gridSpan w:val="4"/>
          </w:tcPr>
          <w:p w:rsidR="0072496C" w:rsidRPr="00EC2255" w:rsidRDefault="0072496C" w:rsidP="00281E34">
            <w:pPr>
              <w:pStyle w:val="rkovnatokazaodstavkom"/>
              <w:numPr>
                <w:ilvl w:val="0"/>
                <w:numId w:val="0"/>
              </w:numPr>
              <w:spacing w:beforeLines="60" w:before="144" w:afterLines="60" w:after="144" w:line="240" w:lineRule="auto"/>
              <w:rPr>
                <w:rFonts w:cs="Arial"/>
                <w:sz w:val="22"/>
                <w:szCs w:val="22"/>
              </w:rPr>
            </w:pPr>
            <w:r>
              <w:rPr>
                <w:rFonts w:cs="Arial"/>
                <w:sz w:val="22"/>
                <w:szCs w:val="22"/>
              </w:rPr>
              <w:t xml:space="preserve">Predlog zakona vzpostavlja pravno podlago za prenos nalog nadzora nad prirejanjem iger na srečo na Davčno upravo Republike Slovenije, kar bo omogočilo ukinitev UNPIS kot organa v sestavi Ministrstva za finance. Podlaga za ukinitev UNPIS bo sprememba Uredbe o organih v sestavi ministrstev. </w:t>
            </w:r>
          </w:p>
          <w:p w:rsidR="0072496C" w:rsidRPr="00EC2255" w:rsidRDefault="0072496C" w:rsidP="00256917">
            <w:pPr>
              <w:pStyle w:val="Neotevilenodstavek"/>
            </w:pP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6. Presoja posledic</w:t>
            </w:r>
          </w:p>
        </w:tc>
      </w:tr>
      <w:tr w:rsidR="0072496C" w:rsidRPr="00EC2255" w:rsidTr="00022D34">
        <w:tc>
          <w:tcPr>
            <w:tcW w:w="9163" w:type="dxa"/>
            <w:gridSpan w:val="4"/>
          </w:tcPr>
          <w:p w:rsidR="0072496C" w:rsidRPr="00EC2255" w:rsidRDefault="0072496C" w:rsidP="006301FE">
            <w:pPr>
              <w:pStyle w:val="Neotevilenodstavek"/>
              <w:rPr>
                <w:iCs/>
              </w:rPr>
            </w:pPr>
            <w:r w:rsidRPr="00EC2255">
              <w:rPr>
                <w:iCs/>
              </w:rPr>
              <w:t xml:space="preserve"> </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a)</w:t>
            </w:r>
          </w:p>
        </w:tc>
        <w:tc>
          <w:tcPr>
            <w:tcW w:w="5444" w:type="dxa"/>
            <w:gridSpan w:val="2"/>
          </w:tcPr>
          <w:p w:rsidR="0072496C" w:rsidRPr="00EC2255" w:rsidRDefault="0072496C" w:rsidP="006301FE">
            <w:pPr>
              <w:pStyle w:val="Neotevilenodstavek"/>
            </w:pPr>
            <w:r w:rsidRPr="00EC2255">
              <w:t>na javnofinančna sredstva v višini, večji od 40 000 EUR v tekočem in naslednjih treh letih</w:t>
            </w:r>
          </w:p>
        </w:tc>
        <w:tc>
          <w:tcPr>
            <w:tcW w:w="2271" w:type="dxa"/>
          </w:tcPr>
          <w:p w:rsidR="0072496C" w:rsidRPr="00EC2255" w:rsidRDefault="00B94FA6" w:rsidP="006301FE">
            <w:pPr>
              <w:pStyle w:val="Neotevilenodstavek"/>
              <w:jc w:val="center"/>
              <w:rPr>
                <w:iCs/>
              </w:rPr>
            </w:pPr>
            <w:r>
              <w:t>DA</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b)</w:t>
            </w:r>
          </w:p>
        </w:tc>
        <w:tc>
          <w:tcPr>
            <w:tcW w:w="5444" w:type="dxa"/>
            <w:gridSpan w:val="2"/>
          </w:tcPr>
          <w:p w:rsidR="0072496C" w:rsidRPr="00EC2255" w:rsidRDefault="0072496C" w:rsidP="006301FE">
            <w:pPr>
              <w:pStyle w:val="Neotevilenodstavek"/>
              <w:rPr>
                <w:iCs/>
              </w:rPr>
            </w:pPr>
            <w:r w:rsidRPr="00EC2255">
              <w:rPr>
                <w:bCs/>
              </w:rPr>
              <w:t>na usklajenost slovenskega pravnega reda s pravnim redom Evropske unije</w:t>
            </w:r>
          </w:p>
        </w:tc>
        <w:tc>
          <w:tcPr>
            <w:tcW w:w="2271" w:type="dxa"/>
          </w:tcPr>
          <w:p w:rsidR="0072496C" w:rsidRPr="00EC2255" w:rsidRDefault="0072496C" w:rsidP="006301FE">
            <w:pPr>
              <w:pStyle w:val="Neotevilenodstavek"/>
              <w:jc w:val="center"/>
              <w:rPr>
                <w:iCs/>
              </w:rPr>
            </w:pPr>
            <w:r w:rsidRPr="00EC2255">
              <w:t>NE</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c)</w:t>
            </w:r>
          </w:p>
        </w:tc>
        <w:tc>
          <w:tcPr>
            <w:tcW w:w="5444" w:type="dxa"/>
            <w:gridSpan w:val="2"/>
          </w:tcPr>
          <w:p w:rsidR="0072496C" w:rsidRPr="00EC2255" w:rsidRDefault="0072496C" w:rsidP="006301FE">
            <w:pPr>
              <w:pStyle w:val="Neotevilenodstavek"/>
              <w:rPr>
                <w:iCs/>
              </w:rPr>
            </w:pPr>
            <w:r w:rsidRPr="00EC2255">
              <w:t>administrativne posledice</w:t>
            </w:r>
          </w:p>
        </w:tc>
        <w:tc>
          <w:tcPr>
            <w:tcW w:w="2271" w:type="dxa"/>
          </w:tcPr>
          <w:p w:rsidR="0072496C" w:rsidRPr="00EC2255" w:rsidRDefault="0072496C" w:rsidP="006301FE">
            <w:pPr>
              <w:pStyle w:val="Neotevilenodstavek"/>
              <w:jc w:val="center"/>
              <w:rPr>
                <w:iCs/>
              </w:rPr>
            </w:pPr>
            <w:r w:rsidRPr="00EC2255">
              <w:t>NE</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č)</w:t>
            </w:r>
          </w:p>
        </w:tc>
        <w:tc>
          <w:tcPr>
            <w:tcW w:w="5444" w:type="dxa"/>
            <w:gridSpan w:val="2"/>
          </w:tcPr>
          <w:p w:rsidR="0072496C" w:rsidRPr="00EC2255" w:rsidRDefault="0072496C" w:rsidP="006301FE">
            <w:pPr>
              <w:pStyle w:val="Neotevilenodstavek"/>
              <w:rPr>
                <w:bCs/>
              </w:rPr>
            </w:pPr>
            <w:r w:rsidRPr="00EC2255">
              <w:t xml:space="preserve">na gospodarstvo, posebej </w:t>
            </w:r>
            <w:r w:rsidRPr="00EC2255">
              <w:rPr>
                <w:bCs/>
              </w:rPr>
              <w:t>na mala in srednja podjetja ter konkurenčnost podjetij</w:t>
            </w:r>
          </w:p>
        </w:tc>
        <w:tc>
          <w:tcPr>
            <w:tcW w:w="2271" w:type="dxa"/>
          </w:tcPr>
          <w:p w:rsidR="0072496C" w:rsidRPr="00EC2255" w:rsidRDefault="0072496C" w:rsidP="006301FE">
            <w:pPr>
              <w:pStyle w:val="Neotevilenodstavek"/>
              <w:jc w:val="center"/>
              <w:rPr>
                <w:iCs/>
              </w:rPr>
            </w:pPr>
            <w:r w:rsidRPr="00EC2255">
              <w:t>NE</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d)</w:t>
            </w:r>
          </w:p>
        </w:tc>
        <w:tc>
          <w:tcPr>
            <w:tcW w:w="5444" w:type="dxa"/>
            <w:gridSpan w:val="2"/>
          </w:tcPr>
          <w:p w:rsidR="0072496C" w:rsidRPr="00EC2255" w:rsidRDefault="0072496C" w:rsidP="006301FE">
            <w:pPr>
              <w:pStyle w:val="Neotevilenodstavek"/>
              <w:rPr>
                <w:bCs/>
              </w:rPr>
            </w:pPr>
            <w:r w:rsidRPr="00EC2255">
              <w:rPr>
                <w:bCs/>
              </w:rPr>
              <w:t>na okolje, kar vključuje tudi prostorske in varstvene vidike</w:t>
            </w:r>
          </w:p>
        </w:tc>
        <w:tc>
          <w:tcPr>
            <w:tcW w:w="2271" w:type="dxa"/>
          </w:tcPr>
          <w:p w:rsidR="0072496C" w:rsidRPr="00EC2255" w:rsidRDefault="0072496C" w:rsidP="006301FE">
            <w:pPr>
              <w:pStyle w:val="Neotevilenodstavek"/>
              <w:jc w:val="center"/>
              <w:rPr>
                <w:iCs/>
              </w:rPr>
            </w:pPr>
            <w:r w:rsidRPr="00EC2255">
              <w:t>NE</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e)</w:t>
            </w:r>
          </w:p>
        </w:tc>
        <w:tc>
          <w:tcPr>
            <w:tcW w:w="5444" w:type="dxa"/>
            <w:gridSpan w:val="2"/>
          </w:tcPr>
          <w:p w:rsidR="0072496C" w:rsidRPr="00EC2255" w:rsidRDefault="0072496C" w:rsidP="006301FE">
            <w:pPr>
              <w:pStyle w:val="Neotevilenodstavek"/>
              <w:rPr>
                <w:bCs/>
              </w:rPr>
            </w:pPr>
            <w:r w:rsidRPr="00EC2255">
              <w:rPr>
                <w:bCs/>
              </w:rPr>
              <w:t>na socialno področje</w:t>
            </w:r>
          </w:p>
        </w:tc>
        <w:tc>
          <w:tcPr>
            <w:tcW w:w="2271" w:type="dxa"/>
          </w:tcPr>
          <w:p w:rsidR="0072496C" w:rsidRPr="00EC2255" w:rsidRDefault="0072496C" w:rsidP="006301FE">
            <w:pPr>
              <w:pStyle w:val="Neotevilenodstavek"/>
              <w:jc w:val="center"/>
              <w:rPr>
                <w:iCs/>
              </w:rPr>
            </w:pPr>
            <w:r w:rsidRPr="00EC2255">
              <w:t>NE</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f)</w:t>
            </w:r>
          </w:p>
        </w:tc>
        <w:tc>
          <w:tcPr>
            <w:tcW w:w="5444" w:type="dxa"/>
            <w:gridSpan w:val="2"/>
          </w:tcPr>
          <w:p w:rsidR="0072496C" w:rsidRPr="00EC2255" w:rsidRDefault="0072496C" w:rsidP="006301FE">
            <w:pPr>
              <w:pStyle w:val="Neotevilenodstavek"/>
              <w:rPr>
                <w:bCs/>
              </w:rPr>
            </w:pPr>
            <w:r w:rsidRPr="00EC2255">
              <w:rPr>
                <w:bCs/>
              </w:rPr>
              <w:t>na  dokumenta razvojnega načrtovanja:</w:t>
            </w:r>
          </w:p>
          <w:p w:rsidR="0072496C" w:rsidRPr="00EC2255" w:rsidRDefault="0072496C" w:rsidP="006301FE">
            <w:pPr>
              <w:pStyle w:val="Neotevilenodstavek"/>
              <w:numPr>
                <w:ilvl w:val="0"/>
                <w:numId w:val="7"/>
              </w:numPr>
              <w:rPr>
                <w:bCs/>
              </w:rPr>
            </w:pPr>
            <w:r w:rsidRPr="00EC2255">
              <w:rPr>
                <w:bCs/>
              </w:rPr>
              <w:t>na nacionalne dokumente razvojnega načrtovanja,</w:t>
            </w:r>
          </w:p>
          <w:p w:rsidR="0072496C" w:rsidRPr="00EC2255" w:rsidRDefault="0072496C" w:rsidP="006301FE">
            <w:pPr>
              <w:pStyle w:val="Neotevilenodstavek"/>
              <w:numPr>
                <w:ilvl w:val="0"/>
                <w:numId w:val="7"/>
              </w:numPr>
              <w:rPr>
                <w:bCs/>
              </w:rPr>
            </w:pPr>
            <w:r w:rsidRPr="00EC2255">
              <w:rPr>
                <w:bCs/>
              </w:rPr>
              <w:t>na razvojne politike na ravni programov po strukturi razvojne klasifikacije programskega proračuna</w:t>
            </w:r>
          </w:p>
          <w:p w:rsidR="0072496C" w:rsidRPr="00EC2255" w:rsidRDefault="0072496C" w:rsidP="006301FE">
            <w:pPr>
              <w:pStyle w:val="Neotevilenodstavek"/>
              <w:numPr>
                <w:ilvl w:val="0"/>
                <w:numId w:val="7"/>
              </w:numPr>
              <w:rPr>
                <w:bCs/>
              </w:rPr>
            </w:pPr>
            <w:r w:rsidRPr="00EC2255">
              <w:rPr>
                <w:bCs/>
              </w:rPr>
              <w:lastRenderedPageBreak/>
              <w:t>na razvojne dokumente Evropske unije in mednarodnih organizacij</w:t>
            </w:r>
          </w:p>
        </w:tc>
        <w:tc>
          <w:tcPr>
            <w:tcW w:w="2271" w:type="dxa"/>
          </w:tcPr>
          <w:p w:rsidR="0072496C" w:rsidRPr="00EC2255" w:rsidRDefault="0072496C" w:rsidP="006301FE">
            <w:pPr>
              <w:pStyle w:val="Neotevilenodstavek"/>
              <w:jc w:val="center"/>
              <w:rPr>
                <w:iCs/>
              </w:rPr>
            </w:pPr>
            <w:r w:rsidRPr="00EC2255">
              <w:lastRenderedPageBreak/>
              <w:t>NE</w:t>
            </w:r>
          </w:p>
        </w:tc>
      </w:tr>
      <w:tr w:rsidR="0072496C" w:rsidRPr="00EC2255" w:rsidTr="00022D34">
        <w:tc>
          <w:tcPr>
            <w:tcW w:w="1448" w:type="dxa"/>
          </w:tcPr>
          <w:p w:rsidR="0072496C" w:rsidRPr="00EC2255" w:rsidRDefault="0072496C" w:rsidP="006301FE">
            <w:pPr>
              <w:pStyle w:val="Neotevilenodstavek"/>
              <w:ind w:left="360"/>
              <w:rPr>
                <w:iCs/>
              </w:rPr>
            </w:pPr>
          </w:p>
        </w:tc>
        <w:tc>
          <w:tcPr>
            <w:tcW w:w="5444" w:type="dxa"/>
            <w:gridSpan w:val="2"/>
          </w:tcPr>
          <w:p w:rsidR="0072496C" w:rsidRPr="00EC2255" w:rsidRDefault="0072496C" w:rsidP="006301FE">
            <w:pPr>
              <w:pStyle w:val="Neotevilenodstavek"/>
              <w:rPr>
                <w:bCs/>
              </w:rPr>
            </w:pPr>
          </w:p>
        </w:tc>
        <w:tc>
          <w:tcPr>
            <w:tcW w:w="2271" w:type="dxa"/>
          </w:tcPr>
          <w:p w:rsidR="0072496C" w:rsidRPr="00EC2255" w:rsidRDefault="0072496C" w:rsidP="006301FE">
            <w:pPr>
              <w:pStyle w:val="Neotevilenodstavek"/>
              <w:rPr>
                <w:iCs/>
              </w:rPr>
            </w:pPr>
          </w:p>
        </w:tc>
      </w:tr>
      <w:tr w:rsidR="0072496C" w:rsidRPr="00EC2255" w:rsidTr="00022D34">
        <w:tc>
          <w:tcPr>
            <w:tcW w:w="1448" w:type="dxa"/>
          </w:tcPr>
          <w:p w:rsidR="0072496C" w:rsidRPr="00EC2255" w:rsidRDefault="0072496C" w:rsidP="006301FE">
            <w:pPr>
              <w:pStyle w:val="Neotevilenodstavek"/>
              <w:rPr>
                <w:iCs/>
              </w:rPr>
            </w:pPr>
          </w:p>
        </w:tc>
        <w:tc>
          <w:tcPr>
            <w:tcW w:w="5444" w:type="dxa"/>
            <w:gridSpan w:val="2"/>
          </w:tcPr>
          <w:p w:rsidR="0072496C" w:rsidRPr="00EC2255" w:rsidRDefault="0072496C" w:rsidP="006301FE">
            <w:pPr>
              <w:pStyle w:val="Neotevilenodstavek"/>
              <w:rPr>
                <w:iCs/>
              </w:rPr>
            </w:pPr>
          </w:p>
        </w:tc>
        <w:tc>
          <w:tcPr>
            <w:tcW w:w="2271" w:type="dxa"/>
          </w:tcPr>
          <w:p w:rsidR="0072496C" w:rsidRPr="00EC2255" w:rsidRDefault="0072496C" w:rsidP="006301FE">
            <w:pPr>
              <w:pStyle w:val="Neotevilenodstavek"/>
              <w:rPr>
                <w:iCs/>
              </w:rPr>
            </w:pPr>
          </w:p>
        </w:tc>
      </w:tr>
      <w:tr w:rsidR="0072496C" w:rsidRPr="00EC2255" w:rsidTr="00022D34">
        <w:tc>
          <w:tcPr>
            <w:tcW w:w="9163" w:type="dxa"/>
            <w:gridSpan w:val="4"/>
          </w:tcPr>
          <w:p w:rsidR="0072496C" w:rsidRPr="00EC2255" w:rsidRDefault="0072496C" w:rsidP="006301FE">
            <w:pPr>
              <w:pStyle w:val="Oddelek"/>
              <w:numPr>
                <w:ilvl w:val="0"/>
                <w:numId w:val="0"/>
              </w:numPr>
              <w:jc w:val="left"/>
              <w:rPr>
                <w:b w:val="0"/>
              </w:rPr>
            </w:pPr>
            <w:r w:rsidRPr="00EC2255">
              <w:t xml:space="preserve">7.a Predstavitev ocene finančnih posledic, višjih od 40 000 EUR: </w:t>
            </w:r>
            <w:r w:rsidRPr="00EC2255">
              <w:rPr>
                <w:b w:val="0"/>
              </w:rPr>
              <w:t>/</w:t>
            </w:r>
          </w:p>
          <w:p w:rsidR="00B94FA6" w:rsidRPr="00B94FA6" w:rsidRDefault="00B94FA6" w:rsidP="00B94FA6">
            <w:pPr>
              <w:pStyle w:val="Alineazaodstavkom"/>
              <w:numPr>
                <w:ilvl w:val="0"/>
                <w:numId w:val="0"/>
              </w:numPr>
              <w:spacing w:beforeLines="60" w:before="144" w:afterLines="60" w:after="144" w:line="240" w:lineRule="auto"/>
            </w:pPr>
            <w:r w:rsidRPr="00B94FA6">
              <w:t>Predlog zakona bo predvidoma vplival na znižanje proračunskih odhodkov, saj se bodo z združitvijo obeh organov v sestavi v določeni meri znižali materialni stroški, ki so bili do sedaj namenjeni za delovanje Urada RS za nadzor prirejanja iger na srečo na tej lokaciji.</w:t>
            </w:r>
          </w:p>
          <w:p w:rsidR="0072496C" w:rsidRPr="00EC2255" w:rsidRDefault="00B94FA6" w:rsidP="00B94FA6">
            <w:pPr>
              <w:pStyle w:val="Oddelek"/>
              <w:numPr>
                <w:ilvl w:val="0"/>
                <w:numId w:val="0"/>
              </w:numPr>
              <w:jc w:val="both"/>
              <w:rPr>
                <w:b w:val="0"/>
              </w:rPr>
            </w:pPr>
            <w:r w:rsidRPr="00B94FA6">
              <w:rPr>
                <w:b w:val="0"/>
              </w:rPr>
              <w:t>Z ukinitvijo organa se bodo znižali stroški najema poslovnih prostorov, ki v letnem obsegu znašajo 100.716 EUR in obratovalni stroški poslovnih prostorov (energija, ogrevanje, čiščenje in varovanje), ki v letnem obsegu znašajo 37.020 EUR. Skupno bodo odhodki v letnem obsegu nižji za 137.736 EUR. V letu 2013 bodo finančni učinki nekoliko nižji, ker odpoved pogodbe o najemu ne bo možna s 1.1. 2013. Po sedanjih ocenah naj bi s sodno odpovedjo pogodbo prekinili v mesecu marcu 2013. Nižji finančni učinki bodo tudi zaradi stroškov preselitve računalniške opreme na novo lokacijo.</w:t>
            </w:r>
          </w:p>
        </w:tc>
      </w:tr>
      <w:tr w:rsidR="0072496C" w:rsidRPr="00EC2255" w:rsidTr="00022D34">
        <w:tc>
          <w:tcPr>
            <w:tcW w:w="9163" w:type="dxa"/>
            <w:gridSpan w:val="4"/>
          </w:tcPr>
          <w:p w:rsidR="0072496C" w:rsidRPr="00EC2255" w:rsidRDefault="0072496C" w:rsidP="006301FE">
            <w:pPr>
              <w:pStyle w:val="Oddelek"/>
              <w:numPr>
                <w:ilvl w:val="0"/>
                <w:numId w:val="0"/>
              </w:numPr>
              <w:jc w:val="left"/>
              <w:rPr>
                <w:b w:val="0"/>
              </w:rPr>
            </w:pPr>
            <w:r w:rsidRPr="00EC2255">
              <w:t>7.b Predstavitev ocene finančnih posledic, nižjih od 40 000 EUR</w:t>
            </w:r>
            <w:r w:rsidRPr="00EC2255">
              <w:rPr>
                <w:b w:val="0"/>
              </w:rPr>
              <w:t>: /</w:t>
            </w: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8. Predstavitev sodelovanja javnosti</w:t>
            </w:r>
          </w:p>
        </w:tc>
      </w:tr>
      <w:tr w:rsidR="0072496C" w:rsidRPr="00EC2255" w:rsidTr="00022D34">
        <w:tc>
          <w:tcPr>
            <w:tcW w:w="6892" w:type="dxa"/>
            <w:gridSpan w:val="3"/>
          </w:tcPr>
          <w:p w:rsidR="0072496C" w:rsidRPr="00EC2255" w:rsidRDefault="0072496C" w:rsidP="006301FE">
            <w:pPr>
              <w:pStyle w:val="Neotevilenodstavek"/>
            </w:pPr>
            <w:r w:rsidRPr="00EC2255">
              <w:rPr>
                <w:iCs/>
              </w:rPr>
              <w:t>Gradivo je bilo predhodno objavljeno na spletni strani predlagatelja</w:t>
            </w:r>
          </w:p>
        </w:tc>
        <w:tc>
          <w:tcPr>
            <w:tcW w:w="2271" w:type="dxa"/>
          </w:tcPr>
          <w:p w:rsidR="0072496C" w:rsidRPr="00EC2255" w:rsidRDefault="0072496C" w:rsidP="006301FE">
            <w:pPr>
              <w:pStyle w:val="Neotevilenodstavek"/>
              <w:jc w:val="center"/>
              <w:rPr>
                <w:iCs/>
              </w:rPr>
            </w:pPr>
            <w:r w:rsidRPr="00EC2255">
              <w:t>NE</w:t>
            </w:r>
          </w:p>
        </w:tc>
      </w:tr>
      <w:tr w:rsidR="0072496C" w:rsidRPr="00EC2255" w:rsidTr="00022D34">
        <w:trPr>
          <w:trHeight w:val="274"/>
        </w:trPr>
        <w:tc>
          <w:tcPr>
            <w:tcW w:w="9163" w:type="dxa"/>
            <w:gridSpan w:val="4"/>
          </w:tcPr>
          <w:p w:rsidR="0072496C" w:rsidRPr="00EC2255" w:rsidRDefault="0072496C" w:rsidP="006301FE">
            <w:pPr>
              <w:pStyle w:val="Neotevilenodstavek"/>
              <w:rPr>
                <w:iCs/>
              </w:rPr>
            </w:pP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9. Predstavitev medresorskega usklajevanja</w:t>
            </w:r>
          </w:p>
        </w:tc>
      </w:tr>
      <w:tr w:rsidR="0072496C" w:rsidRPr="00EC2255" w:rsidTr="00022D34">
        <w:tc>
          <w:tcPr>
            <w:tcW w:w="9163" w:type="dxa"/>
            <w:gridSpan w:val="4"/>
          </w:tcPr>
          <w:p w:rsidR="00CD2E52" w:rsidRDefault="00920B41" w:rsidP="00CD2E52">
            <w:pPr>
              <w:pStyle w:val="Alineazaodstavkom"/>
              <w:numPr>
                <w:ilvl w:val="0"/>
                <w:numId w:val="0"/>
              </w:numPr>
            </w:pPr>
            <w:r>
              <w:t xml:space="preserve">Gradivo je bilo poslano vsem ministrstvom in Službi Vlade Republike Slovenije za zakonodajo. </w:t>
            </w:r>
            <w:r w:rsidR="00CD2E52">
              <w:t xml:space="preserve">Odzvali so se </w:t>
            </w:r>
            <w:r w:rsidR="009A7E51">
              <w:t>M</w:t>
            </w:r>
            <w:r w:rsidR="00CD2E52">
              <w:t xml:space="preserve">inistrstvo za infrastrukturo in prostor ter Ministrstvo za notranje zadeve, ki na gradivo nista imeli pripomb, Ministrstvo za pravosodje in javno upravo ter Služba Vlade Republike Slovenije za zakonodajo, ki sta podala pripombe na gradivo, svoje mnenje pa </w:t>
            </w:r>
            <w:r w:rsidR="00FF24E6">
              <w:t>sta</w:t>
            </w:r>
            <w:r w:rsidR="00CD2E52">
              <w:t xml:space="preserve"> ministrstvu poslal</w:t>
            </w:r>
            <w:r w:rsidR="00FF24E6">
              <w:t>a</w:t>
            </w:r>
            <w:r w:rsidR="00CD2E52">
              <w:t xml:space="preserve"> tudi Informacijski pooblaščenec</w:t>
            </w:r>
            <w:r w:rsidR="00FF24E6">
              <w:t xml:space="preserve"> in Komisija za preprečevanje korupcije.</w:t>
            </w:r>
            <w:r w:rsidR="00CD2E52">
              <w:t xml:space="preserve"> </w:t>
            </w:r>
          </w:p>
          <w:p w:rsidR="00444074" w:rsidRDefault="00444074" w:rsidP="00EE32F8">
            <w:pPr>
              <w:pStyle w:val="Alineazaodstavkom"/>
              <w:numPr>
                <w:ilvl w:val="0"/>
                <w:numId w:val="0"/>
              </w:numPr>
              <w:rPr>
                <w:i/>
                <w:u w:val="single"/>
              </w:rPr>
            </w:pPr>
          </w:p>
          <w:p w:rsidR="00EE32F8" w:rsidRDefault="00CD2E52" w:rsidP="00EE32F8">
            <w:pPr>
              <w:pStyle w:val="Alineazaodstavkom"/>
              <w:numPr>
                <w:ilvl w:val="0"/>
                <w:numId w:val="0"/>
              </w:numPr>
            </w:pPr>
            <w:r w:rsidRPr="00CD2E52">
              <w:rPr>
                <w:i/>
                <w:u w:val="single"/>
              </w:rPr>
              <w:t xml:space="preserve">Ministrstvo za pravosodje in javno upravo </w:t>
            </w:r>
            <w:r>
              <w:rPr>
                <w:i/>
                <w:u w:val="single"/>
              </w:rPr>
              <w:t xml:space="preserve">je </w:t>
            </w:r>
            <w:r>
              <w:t>pozvalo</w:t>
            </w:r>
            <w:r w:rsidR="006D073B">
              <w:t xml:space="preserve"> Ministrstvo za finance, naj ponovno preveri začetek uporabe zakona ter mu pravočasno posreduje predlog za uskladitev Uredbe o organih v sestavi ministrstev, ki je v njegovi pristojnosti, z določbami zakona. Ministrstvo za pravosodje in javno upravo opozarja tudi na ukrep št. 15 Akcijskega programa za odpravo administrativnih ovir in zmanjševanje zakonodajnih bremen s področja financ, </w:t>
            </w:r>
            <w:r w:rsidR="0033742C">
              <w:t>v skladu s katerim bi bilo treba spremeniti 6. in 85a. člen Zakona o igrah na srečo, česar pa predmetni predlog zakona ne vsebuje. Ministrstvo za pravosodje in javno upravo zastavlja tudi vprašanje racionalnosti ukinitve Urada za nadzor prirejanja iger na srečo in predlaga, da se v uvodni obrazložitvi predloga poda podrobnejša sistemska opredelitev glede tega vprašanja</w:t>
            </w:r>
            <w:r w:rsidR="00444074">
              <w:t>. Ista pripomba ministrstva velja tudi za poseg v določbe Zakona o preprečevanju pranja denarja in financiranja terorizma. Ministrstvo i</w:t>
            </w:r>
            <w:r w:rsidR="0033742C">
              <w:t xml:space="preserve">zraža tudi pomisleke glede novega šestega odstavka 3. člena zakona (1. člen predloga zakona) in predlaga podrobnejšo določitev podatkov, ki se bodo obdelovali. V zvezi s 4. členom predloga zakona opozarja na nejasnost določbe, ker </w:t>
            </w:r>
            <w:r w:rsidR="00EE32F8">
              <w:t xml:space="preserve">ta </w:t>
            </w:r>
            <w:r w:rsidR="0033742C">
              <w:t>ne določa nabora osebnih podatkov, ki naj bi se obdelovali, ali ustreznega sklicevanja na druge sklope določb</w:t>
            </w:r>
            <w:r w:rsidR="00EE32F8">
              <w:t>, če gre za dosedanje pristojnosti. Predlaga tudi, naj se predlog zakona glede varstva osebnih podatkov posreduje v predhodno mnenje Informacijskemu pooblaščencu in Komisiji za preprečevanje korupcije.</w:t>
            </w:r>
          </w:p>
          <w:p w:rsidR="00444074" w:rsidRDefault="00444074" w:rsidP="00EE32F8">
            <w:pPr>
              <w:pStyle w:val="Alineazaodstavkom"/>
              <w:numPr>
                <w:ilvl w:val="0"/>
                <w:numId w:val="0"/>
              </w:numPr>
            </w:pPr>
          </w:p>
          <w:p w:rsidR="0092120A" w:rsidRDefault="00EE32F8" w:rsidP="00A5247F">
            <w:pPr>
              <w:pStyle w:val="Alineazaodstavkom"/>
              <w:numPr>
                <w:ilvl w:val="0"/>
                <w:numId w:val="0"/>
              </w:numPr>
            </w:pPr>
            <w:r>
              <w:t xml:space="preserve">Ministrstvo za finance glede zgoraj navedenih pripomb odgovarja, da bo poskrbelo za pravočasno predložitev predloga za uskladitev Uredbe o organih v sestavi ministrstev z določbami zakona. Glede ukrepa št. 15 Akcijskega programa za odpravo administrativnih ovir in zmanjševanje zakonodajnih bremen ministrstvo odgovarja, da je cilj, ki ga zasleduje predlagana novela zakona, zgolj tehnična prilagoditev zakonskih določb glede na ukinitev Urada za nadzor prirejanja iger na srečo in prenos njegovih pristojnosti na Davčno upravo Republike Slovenije in Ministrstvo za finance, in ne vsebinska preureditev področja. </w:t>
            </w:r>
            <w:r w:rsidR="00882C49">
              <w:t xml:space="preserve">Ministrstvo za finance sprejema predlog za </w:t>
            </w:r>
            <w:r w:rsidR="00A74290">
              <w:t xml:space="preserve">podrobnejšo sistemsko opredelitev cilja </w:t>
            </w:r>
            <w:r w:rsidR="00A74290">
              <w:lastRenderedPageBreak/>
              <w:t>predloga zakona v uvodni obrazložitvi</w:t>
            </w:r>
            <w:r w:rsidR="00043793">
              <w:t>. Glede p</w:t>
            </w:r>
            <w:r w:rsidR="00A74290">
              <w:t>redlagan</w:t>
            </w:r>
            <w:r w:rsidR="00043793">
              <w:t>ega</w:t>
            </w:r>
            <w:r w:rsidR="00A74290">
              <w:t xml:space="preserve"> nov</w:t>
            </w:r>
            <w:r w:rsidR="00043793">
              <w:t>ega</w:t>
            </w:r>
            <w:r w:rsidR="00A74290">
              <w:t xml:space="preserve"> šest</w:t>
            </w:r>
            <w:r w:rsidR="00043793">
              <w:t>ega</w:t>
            </w:r>
            <w:r w:rsidR="00A74290">
              <w:t xml:space="preserve"> odstavk</w:t>
            </w:r>
            <w:r w:rsidR="00043793">
              <w:t>a</w:t>
            </w:r>
            <w:r w:rsidR="00A74290">
              <w:t xml:space="preserve"> 3. člena zakona</w:t>
            </w:r>
            <w:r w:rsidR="00043793">
              <w:t xml:space="preserve"> ministrstvo pojasnjuje, da je ta </w:t>
            </w:r>
            <w:r w:rsidR="000A7B31">
              <w:t>zgolj prepis določbe drugega odstavka veljavnega 107. člena Zakona o igrah na srečo. Te naloge je meddrugimi doslej opravljal Urad za nadzor prirejanja iger na srečo. Ker bo te naloge z organizacijsko spremembo prevzelo ministrstvo, pristojno za finance, je treba to tudi ustrezno zapisati. Podatki, potrebni za dodelitev in podaljšanje koncesij ter sklenitev koncesijskih pogodb oziroma izdajo dovoljenj, in podatki v registrih koncesionarjev, prirediteljev klasičnih iger na srečo ter igralnic in igralnih salonov nis</w:t>
            </w:r>
            <w:r w:rsidR="00166799">
              <w:t>o</w:t>
            </w:r>
            <w:r w:rsidR="000A7B31">
              <w:t xml:space="preserve"> osebni podatki</w:t>
            </w:r>
            <w:r w:rsidR="00166799">
              <w:t xml:space="preserve"> – so podatki, ki so ministrstvu potrebni za vodenje politike na področju prirejanja iger na srečo. Ministrstvo za finance v ta namen ne potrebuje nobenih osebnih podatkov.</w:t>
            </w:r>
            <w:r w:rsidR="000A7B31">
              <w:t xml:space="preserve"> </w:t>
            </w:r>
            <w:r w:rsidR="00043793">
              <w:t xml:space="preserve">Kar zadeva </w:t>
            </w:r>
            <w:r w:rsidR="00166799">
              <w:t xml:space="preserve">pripombo glede </w:t>
            </w:r>
            <w:r w:rsidR="00043793">
              <w:t>4. člen</w:t>
            </w:r>
            <w:r w:rsidR="00166799">
              <w:t>a</w:t>
            </w:r>
            <w:r w:rsidR="00043793">
              <w:t xml:space="preserve"> predloga zakona</w:t>
            </w:r>
            <w:r w:rsidR="00166799">
              <w:t>,</w:t>
            </w:r>
            <w:r w:rsidR="00043793">
              <w:t xml:space="preserve"> ministrstvo </w:t>
            </w:r>
            <w:r w:rsidR="00166799">
              <w:t xml:space="preserve">odgovarja, da bo </w:t>
            </w:r>
            <w:r w:rsidR="00A5247F">
              <w:t xml:space="preserve">predlagani drugi stavek </w:t>
            </w:r>
            <w:r w:rsidR="00166799">
              <w:t>drugega odstavka</w:t>
            </w:r>
            <w:r w:rsidR="00A5247F">
              <w:t xml:space="preserve"> kot nepotreben črtalo</w:t>
            </w:r>
            <w:r w:rsidR="00166799">
              <w:t>, zato meni, da odgovor na tozadevno pripombo ni potreben.</w:t>
            </w:r>
            <w:r w:rsidR="00A5247F">
              <w:t xml:space="preserve"> </w:t>
            </w:r>
            <w:r w:rsidR="0092120A">
              <w:t xml:space="preserve">Ministrstvo odgovarja, da </w:t>
            </w:r>
            <w:r w:rsidR="00FF24E6">
              <w:t>sta</w:t>
            </w:r>
            <w:r w:rsidR="0092120A">
              <w:t xml:space="preserve"> Informacijski pooblaščenec </w:t>
            </w:r>
            <w:r w:rsidR="00FF24E6">
              <w:t xml:space="preserve">in Komisija za preprečevanje korupcije </w:t>
            </w:r>
            <w:r w:rsidR="0092120A">
              <w:t>podal</w:t>
            </w:r>
            <w:r w:rsidR="00FF24E6">
              <w:t>a</w:t>
            </w:r>
            <w:r w:rsidR="0092120A">
              <w:t xml:space="preserve"> mnenje k predlogu zakona.</w:t>
            </w:r>
          </w:p>
          <w:p w:rsidR="0092120A" w:rsidRDefault="0092120A" w:rsidP="00A5247F">
            <w:pPr>
              <w:pStyle w:val="Alineazaodstavkom"/>
              <w:numPr>
                <w:ilvl w:val="0"/>
                <w:numId w:val="0"/>
              </w:numPr>
            </w:pPr>
          </w:p>
          <w:p w:rsidR="0092120A" w:rsidRDefault="0092120A" w:rsidP="0092120A">
            <w:pPr>
              <w:pStyle w:val="Alineazaodstavkom"/>
              <w:numPr>
                <w:ilvl w:val="0"/>
                <w:numId w:val="0"/>
              </w:numPr>
            </w:pPr>
            <w:r>
              <w:rPr>
                <w:i/>
                <w:u w:val="single"/>
              </w:rPr>
              <w:t xml:space="preserve">Služba Vlade Republike Slovenije za zakonodajo </w:t>
            </w:r>
            <w:r>
              <w:t xml:space="preserve">je predlagala redakcijske popravke gradiva, ki jih je ministrstvo v celoti upoštevalo, opozorila pa je tudi na priporočila iz Resolucije o normativni dejavnosti, skladno s katerimi naj bi ministrstvo ob pripravi predloga zakona pripravilo tudi osnutke podzakonskih predpisov, ki skupaj z zakonom predstavljajo celoto urejanja posameznega vsebinskega sklopa. Ministrstvo v zvezi s tem odgovarja, da je večina osnutkov podzakonskih predpisov že pripravljena. </w:t>
            </w:r>
          </w:p>
          <w:p w:rsidR="0092120A" w:rsidRDefault="0092120A" w:rsidP="0092120A">
            <w:pPr>
              <w:pStyle w:val="Alineazaodstavkom"/>
              <w:numPr>
                <w:ilvl w:val="0"/>
                <w:numId w:val="0"/>
              </w:numPr>
            </w:pPr>
          </w:p>
          <w:p w:rsidR="0092120A" w:rsidRDefault="0092120A" w:rsidP="0092120A">
            <w:pPr>
              <w:pStyle w:val="Alineazaodstavkom"/>
              <w:numPr>
                <w:ilvl w:val="0"/>
                <w:numId w:val="0"/>
              </w:numPr>
            </w:pPr>
            <w:r>
              <w:rPr>
                <w:i/>
                <w:u w:val="single"/>
              </w:rPr>
              <w:t xml:space="preserve">Informacijski pooblaščenec </w:t>
            </w:r>
            <w:r>
              <w:t>je opozoril, da bi v primeru, če bi ministrstvo na podlagi 1. člena predloga zakona želelo pridobivati osebne podatke (o igralcih, njihovih navadah ipd.), temu ostro nasprotoval.</w:t>
            </w:r>
            <w:r w:rsidR="00A26A97">
              <w:t xml:space="preserve"> </w:t>
            </w:r>
          </w:p>
          <w:p w:rsidR="0092120A" w:rsidRDefault="0092120A" w:rsidP="0092120A">
            <w:pPr>
              <w:pStyle w:val="Alineazaodstavkom"/>
              <w:numPr>
                <w:ilvl w:val="0"/>
                <w:numId w:val="0"/>
              </w:numPr>
            </w:pPr>
          </w:p>
          <w:p w:rsidR="00A26A97" w:rsidRDefault="0092120A" w:rsidP="0092120A">
            <w:pPr>
              <w:pStyle w:val="Alineazaodstavkom"/>
              <w:numPr>
                <w:ilvl w:val="0"/>
                <w:numId w:val="0"/>
              </w:numPr>
            </w:pPr>
            <w:r>
              <w:t>Ministrstvo za finance na ta pomislek Informacijskega pooblaščenca odgovarja, da je slednji pravilno ocenil, da gre za podatke, ki so ministrstvu potrebni za vodenje politike na področju prirejanja iger na srečo, da torej ministrstvo nima in ne bo imelo dostopa do nobenih podatkov, ki bi jih lahko označili za osebne podatke, temveč le do zbirnih – statističnih in analitičnih podatkov, ki bodo ministrstvu v pomoč pri sistemskih odločitvah.</w:t>
            </w:r>
          </w:p>
          <w:p w:rsidR="00A26A97" w:rsidRDefault="00A26A97" w:rsidP="0092120A">
            <w:pPr>
              <w:pStyle w:val="Alineazaodstavkom"/>
              <w:numPr>
                <w:ilvl w:val="0"/>
                <w:numId w:val="0"/>
              </w:numPr>
            </w:pPr>
          </w:p>
          <w:p w:rsidR="00A26A97" w:rsidRDefault="00A26A97" w:rsidP="001D4A15">
            <w:pPr>
              <w:pStyle w:val="Alineazaodstavkom"/>
              <w:numPr>
                <w:ilvl w:val="0"/>
                <w:numId w:val="0"/>
              </w:numPr>
              <w:tabs>
                <w:tab w:val="left" w:pos="5337"/>
              </w:tabs>
            </w:pPr>
            <w:r>
              <w:t>Ministrstvo za finance sprejema predlog Informacijskega pooblaščenca, naj se črta drugi stavek drugega odstavka 107. člena zakona (4. člen predloga zakona).</w:t>
            </w:r>
          </w:p>
          <w:p w:rsidR="00FF24E6" w:rsidRDefault="00FF24E6" w:rsidP="001D4A15">
            <w:pPr>
              <w:pStyle w:val="Alineazaodstavkom"/>
              <w:numPr>
                <w:ilvl w:val="0"/>
                <w:numId w:val="0"/>
              </w:numPr>
              <w:tabs>
                <w:tab w:val="left" w:pos="5337"/>
              </w:tabs>
            </w:pPr>
          </w:p>
          <w:p w:rsidR="00FF24E6" w:rsidRPr="00FF24E6" w:rsidRDefault="00FF24E6" w:rsidP="001D4A15">
            <w:pPr>
              <w:pStyle w:val="Alineazaodstavkom"/>
              <w:numPr>
                <w:ilvl w:val="0"/>
                <w:numId w:val="0"/>
              </w:numPr>
              <w:tabs>
                <w:tab w:val="left" w:pos="5337"/>
              </w:tabs>
            </w:pPr>
            <w:r>
              <w:rPr>
                <w:i/>
                <w:u w:val="single"/>
              </w:rPr>
              <w:t xml:space="preserve">Komisija za preprečevanje korupcije </w:t>
            </w:r>
            <w:r>
              <w:t>na predlog zakona ni imela pripomb.</w:t>
            </w:r>
          </w:p>
          <w:p w:rsidR="0072496C" w:rsidRPr="00CD2E52" w:rsidRDefault="0092120A" w:rsidP="0092120A">
            <w:pPr>
              <w:pStyle w:val="Alineazaodstavkom"/>
              <w:numPr>
                <w:ilvl w:val="0"/>
                <w:numId w:val="0"/>
              </w:numPr>
              <w:rPr>
                <w:i/>
                <w:u w:val="single"/>
              </w:rPr>
            </w:pPr>
            <w:r>
              <w:t xml:space="preserve"> </w:t>
            </w:r>
            <w:r w:rsidR="00A5247F">
              <w:t xml:space="preserve">   </w:t>
            </w:r>
            <w:r w:rsidR="00166799">
              <w:t xml:space="preserve"> </w:t>
            </w:r>
          </w:p>
        </w:tc>
      </w:tr>
      <w:tr w:rsidR="0072496C" w:rsidRPr="00EC2255" w:rsidTr="00022D34">
        <w:tc>
          <w:tcPr>
            <w:tcW w:w="9163" w:type="dxa"/>
            <w:gridSpan w:val="4"/>
          </w:tcPr>
          <w:p w:rsidR="0072496C" w:rsidRPr="00EC2255" w:rsidRDefault="0072496C" w:rsidP="006301FE">
            <w:pPr>
              <w:pStyle w:val="Neotevilenodstavek"/>
            </w:pPr>
            <w:r w:rsidRPr="00EC2255">
              <w:lastRenderedPageBreak/>
              <w:t xml:space="preserve">Datum pošiljanja: </w:t>
            </w:r>
            <w:r w:rsidR="00920B41">
              <w:t>30. 10. 2012</w:t>
            </w:r>
          </w:p>
        </w:tc>
      </w:tr>
      <w:tr w:rsidR="0072496C" w:rsidRPr="00EC2255" w:rsidTr="00022D34">
        <w:trPr>
          <w:trHeight w:val="225"/>
        </w:trPr>
        <w:tc>
          <w:tcPr>
            <w:tcW w:w="3817" w:type="dxa"/>
            <w:gridSpan w:val="2"/>
            <w:vMerge w:val="restart"/>
          </w:tcPr>
          <w:p w:rsidR="0072496C" w:rsidRDefault="0072496C" w:rsidP="00920B41">
            <w:pPr>
              <w:pStyle w:val="Neotevilenodstavek"/>
            </w:pPr>
            <w:r w:rsidRPr="00EC2255">
              <w:t>Gradivo je usklajeno</w:t>
            </w:r>
            <w:r w:rsidR="00920B41">
              <w:t xml:space="preserve"> s Službo Vlade Republike Slovenije za zakonodajo.</w:t>
            </w:r>
          </w:p>
          <w:p w:rsidR="00920B41" w:rsidRDefault="00920B41" w:rsidP="00920B41">
            <w:pPr>
              <w:pStyle w:val="Neotevilenodstavek"/>
            </w:pPr>
          </w:p>
          <w:p w:rsidR="00920B41" w:rsidRPr="00EC2255" w:rsidRDefault="00920B41" w:rsidP="00920B41">
            <w:pPr>
              <w:pStyle w:val="Neotevilenodstavek"/>
            </w:pPr>
          </w:p>
        </w:tc>
        <w:tc>
          <w:tcPr>
            <w:tcW w:w="5346" w:type="dxa"/>
            <w:gridSpan w:val="2"/>
          </w:tcPr>
          <w:p w:rsidR="0072496C" w:rsidRPr="00EC2255" w:rsidRDefault="0072496C" w:rsidP="006301FE">
            <w:pPr>
              <w:pStyle w:val="Neotevilenodstavek"/>
            </w:pPr>
          </w:p>
        </w:tc>
      </w:tr>
      <w:tr w:rsidR="0072496C" w:rsidRPr="00EC2255" w:rsidTr="00022D34">
        <w:trPr>
          <w:trHeight w:val="323"/>
        </w:trPr>
        <w:tc>
          <w:tcPr>
            <w:tcW w:w="3817" w:type="dxa"/>
            <w:gridSpan w:val="2"/>
            <w:vMerge/>
          </w:tcPr>
          <w:p w:rsidR="0072496C" w:rsidRPr="00EC2255" w:rsidRDefault="0072496C" w:rsidP="006301FE">
            <w:pPr>
              <w:pStyle w:val="Neotevilenodstavek"/>
            </w:pPr>
          </w:p>
        </w:tc>
        <w:tc>
          <w:tcPr>
            <w:tcW w:w="5346" w:type="dxa"/>
            <w:gridSpan w:val="2"/>
          </w:tcPr>
          <w:p w:rsidR="0072496C" w:rsidRPr="00EC2255" w:rsidRDefault="0072496C" w:rsidP="006301FE">
            <w:pPr>
              <w:pStyle w:val="Neotevilenodstavek"/>
            </w:pPr>
            <w:r w:rsidRPr="00EC2255">
              <w:t>Bistvena odprta vprašanja:</w:t>
            </w:r>
            <w:r w:rsidR="00711487">
              <w:t xml:space="preserve"> navedeno zgoraj</w:t>
            </w:r>
          </w:p>
          <w:p w:rsidR="0072496C" w:rsidRPr="00EC2255" w:rsidRDefault="0072496C" w:rsidP="006301FE">
            <w:pPr>
              <w:pStyle w:val="Neotevilenodstavek"/>
            </w:pPr>
          </w:p>
          <w:p w:rsidR="0072496C" w:rsidRPr="00EC2255" w:rsidRDefault="0072496C" w:rsidP="006301FE">
            <w:pPr>
              <w:pStyle w:val="Neotevilenodstavek"/>
            </w:pPr>
          </w:p>
        </w:tc>
      </w:tr>
      <w:tr w:rsidR="0072496C" w:rsidRPr="00EC2255" w:rsidTr="00022D34">
        <w:trPr>
          <w:trHeight w:val="322"/>
        </w:trPr>
        <w:tc>
          <w:tcPr>
            <w:tcW w:w="3817" w:type="dxa"/>
            <w:gridSpan w:val="2"/>
            <w:vMerge/>
          </w:tcPr>
          <w:p w:rsidR="0072496C" w:rsidRPr="00EC2255" w:rsidRDefault="0072496C" w:rsidP="006301FE">
            <w:pPr>
              <w:pStyle w:val="Neotevilenodstavek"/>
            </w:pPr>
          </w:p>
        </w:tc>
        <w:tc>
          <w:tcPr>
            <w:tcW w:w="5346" w:type="dxa"/>
            <w:gridSpan w:val="2"/>
          </w:tcPr>
          <w:p w:rsidR="0072496C" w:rsidRPr="00EC2255" w:rsidRDefault="0072496C" w:rsidP="006301FE">
            <w:pPr>
              <w:pStyle w:val="Neotevilenodstavek"/>
              <w:rPr>
                <w:iCs/>
              </w:rPr>
            </w:pPr>
            <w:r w:rsidRPr="00EC2255">
              <w:rPr>
                <w:iCs/>
              </w:rPr>
              <w:t>Priložiti mnenja organov, s katerimi gradivo ni usklajeno</w:t>
            </w:r>
          </w:p>
        </w:tc>
      </w:tr>
      <w:tr w:rsidR="0072496C" w:rsidRPr="00EC2255" w:rsidTr="00022D34">
        <w:tc>
          <w:tcPr>
            <w:tcW w:w="6892" w:type="dxa"/>
            <w:gridSpan w:val="3"/>
          </w:tcPr>
          <w:p w:rsidR="0072496C" w:rsidRPr="00EC2255" w:rsidRDefault="0072496C" w:rsidP="006301FE">
            <w:pPr>
              <w:pStyle w:val="Oddelek"/>
              <w:numPr>
                <w:ilvl w:val="0"/>
                <w:numId w:val="0"/>
              </w:numPr>
              <w:jc w:val="left"/>
            </w:pPr>
            <w:r w:rsidRPr="00EC2255">
              <w:t>10. Gradivo je lektorirano</w:t>
            </w:r>
          </w:p>
        </w:tc>
        <w:tc>
          <w:tcPr>
            <w:tcW w:w="2271" w:type="dxa"/>
          </w:tcPr>
          <w:p w:rsidR="0072496C" w:rsidRPr="00EC2255" w:rsidRDefault="0072496C" w:rsidP="00FF24E6">
            <w:pPr>
              <w:pStyle w:val="Oddelek"/>
              <w:numPr>
                <w:ilvl w:val="0"/>
                <w:numId w:val="0"/>
              </w:numPr>
              <w:jc w:val="both"/>
              <w:rPr>
                <w:b w:val="0"/>
              </w:rPr>
            </w:pPr>
            <w:r w:rsidRPr="00EC2255">
              <w:rPr>
                <w:b w:val="0"/>
              </w:rPr>
              <w:t xml:space="preserve">          </w:t>
            </w:r>
            <w:r w:rsidR="00FF24E6">
              <w:rPr>
                <w:b w:val="0"/>
              </w:rPr>
              <w:t>NE</w:t>
            </w: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 xml:space="preserve">11. Zahteva predlagatelja za </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a)</w:t>
            </w:r>
          </w:p>
        </w:tc>
        <w:tc>
          <w:tcPr>
            <w:tcW w:w="5444" w:type="dxa"/>
            <w:gridSpan w:val="2"/>
          </w:tcPr>
          <w:p w:rsidR="0072496C" w:rsidRPr="00EC2255" w:rsidRDefault="0072496C" w:rsidP="006301FE">
            <w:pPr>
              <w:pStyle w:val="Neotevilenodstavek"/>
              <w:rPr>
                <w:bCs/>
              </w:rPr>
            </w:pPr>
            <w:r w:rsidRPr="00EC2255">
              <w:rPr>
                <w:bCs/>
              </w:rPr>
              <w:t>obravnavo neusklajenega gradiva</w:t>
            </w:r>
          </w:p>
        </w:tc>
        <w:tc>
          <w:tcPr>
            <w:tcW w:w="2271" w:type="dxa"/>
          </w:tcPr>
          <w:p w:rsidR="0072496C" w:rsidRPr="00EC2255" w:rsidRDefault="0072496C" w:rsidP="006301FE">
            <w:pPr>
              <w:pStyle w:val="Neotevilenodstavek"/>
              <w:jc w:val="center"/>
              <w:rPr>
                <w:iCs/>
              </w:rPr>
            </w:pPr>
            <w:r w:rsidRPr="00EC2255">
              <w:t>NE</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b)</w:t>
            </w:r>
          </w:p>
        </w:tc>
        <w:tc>
          <w:tcPr>
            <w:tcW w:w="5444" w:type="dxa"/>
            <w:gridSpan w:val="2"/>
          </w:tcPr>
          <w:p w:rsidR="0072496C" w:rsidRPr="00EC2255" w:rsidRDefault="0072496C" w:rsidP="006301FE">
            <w:pPr>
              <w:pStyle w:val="Neotevilenodstavek"/>
              <w:rPr>
                <w:bCs/>
              </w:rPr>
            </w:pPr>
            <w:r w:rsidRPr="00EC2255">
              <w:rPr>
                <w:bCs/>
              </w:rPr>
              <w:t>za nujnost obravnave</w:t>
            </w:r>
          </w:p>
        </w:tc>
        <w:tc>
          <w:tcPr>
            <w:tcW w:w="2271" w:type="dxa"/>
          </w:tcPr>
          <w:p w:rsidR="0072496C" w:rsidRPr="00EC2255" w:rsidRDefault="0072496C" w:rsidP="006301FE">
            <w:pPr>
              <w:pStyle w:val="Neotevilenodstavek"/>
              <w:jc w:val="center"/>
            </w:pPr>
            <w:r w:rsidRPr="00EC2255">
              <w:t>DA</w:t>
            </w:r>
          </w:p>
        </w:tc>
      </w:tr>
      <w:tr w:rsidR="0072496C" w:rsidRPr="00EC2255" w:rsidTr="00022D34">
        <w:tc>
          <w:tcPr>
            <w:tcW w:w="1448" w:type="dxa"/>
          </w:tcPr>
          <w:p w:rsidR="0072496C" w:rsidRPr="00EC2255" w:rsidRDefault="0072496C" w:rsidP="006301FE">
            <w:pPr>
              <w:pStyle w:val="Neotevilenodstavek"/>
              <w:ind w:left="360"/>
              <w:rPr>
                <w:iCs/>
              </w:rPr>
            </w:pPr>
            <w:r w:rsidRPr="00EC2255">
              <w:rPr>
                <w:iCs/>
              </w:rPr>
              <w:t xml:space="preserve">c) </w:t>
            </w:r>
          </w:p>
        </w:tc>
        <w:tc>
          <w:tcPr>
            <w:tcW w:w="5444" w:type="dxa"/>
            <w:gridSpan w:val="2"/>
          </w:tcPr>
          <w:p w:rsidR="0072496C" w:rsidRPr="00EC2255" w:rsidRDefault="0072496C" w:rsidP="006301FE">
            <w:pPr>
              <w:pStyle w:val="Neotevilenodstavek"/>
              <w:rPr>
                <w:bCs/>
              </w:rPr>
            </w:pPr>
            <w:r w:rsidRPr="00EC2255">
              <w:rPr>
                <w:bCs/>
              </w:rPr>
              <w:t>obravnavo gradiva brez sodelovanja javnosti</w:t>
            </w:r>
          </w:p>
        </w:tc>
        <w:tc>
          <w:tcPr>
            <w:tcW w:w="2271" w:type="dxa"/>
          </w:tcPr>
          <w:p w:rsidR="0072496C" w:rsidRPr="00EC2255" w:rsidRDefault="0072496C" w:rsidP="006301FE">
            <w:pPr>
              <w:pStyle w:val="Neotevilenodstavek"/>
              <w:jc w:val="center"/>
            </w:pPr>
            <w:r w:rsidRPr="00EC2255">
              <w:t>NE</w:t>
            </w:r>
          </w:p>
        </w:tc>
      </w:tr>
      <w:tr w:rsidR="0072496C" w:rsidRPr="00EC2255" w:rsidTr="00022D34">
        <w:tc>
          <w:tcPr>
            <w:tcW w:w="6892" w:type="dxa"/>
            <w:gridSpan w:val="3"/>
          </w:tcPr>
          <w:p w:rsidR="0072496C" w:rsidRPr="00EC2255" w:rsidRDefault="0072496C" w:rsidP="006301FE">
            <w:pPr>
              <w:pStyle w:val="Oddelek"/>
              <w:numPr>
                <w:ilvl w:val="0"/>
                <w:numId w:val="0"/>
              </w:numPr>
              <w:ind w:left="300" w:hanging="300"/>
              <w:jc w:val="left"/>
            </w:pPr>
            <w:r w:rsidRPr="00EC2255">
              <w:t>12. Pri pripravi gradiva so bile upoštevane zahteve iz Resolucije o normativni dejavnosti</w:t>
            </w:r>
          </w:p>
        </w:tc>
        <w:tc>
          <w:tcPr>
            <w:tcW w:w="2271" w:type="dxa"/>
          </w:tcPr>
          <w:p w:rsidR="0072496C" w:rsidRPr="00EC2255" w:rsidRDefault="0072496C" w:rsidP="00C81324">
            <w:pPr>
              <w:pStyle w:val="Alineazaodstavkom"/>
              <w:numPr>
                <w:ilvl w:val="0"/>
                <w:numId w:val="0"/>
              </w:numPr>
              <w:spacing w:before="360" w:after="120"/>
              <w:ind w:left="709" w:hanging="284"/>
              <w:jc w:val="center"/>
              <w:rPr>
                <w:b/>
                <w:bCs/>
              </w:rPr>
            </w:pPr>
            <w:r w:rsidRPr="00EC2255">
              <w:t>NE</w:t>
            </w:r>
          </w:p>
        </w:tc>
      </w:tr>
      <w:tr w:rsidR="0072496C" w:rsidRPr="00EC2255" w:rsidTr="00022D34">
        <w:tc>
          <w:tcPr>
            <w:tcW w:w="6892" w:type="dxa"/>
            <w:gridSpan w:val="3"/>
          </w:tcPr>
          <w:p w:rsidR="0072496C" w:rsidRPr="00EC2255" w:rsidRDefault="0072496C" w:rsidP="006301FE">
            <w:pPr>
              <w:pStyle w:val="Oddelek"/>
              <w:numPr>
                <w:ilvl w:val="0"/>
                <w:numId w:val="0"/>
              </w:numPr>
              <w:jc w:val="left"/>
            </w:pPr>
            <w:r w:rsidRPr="00EC2255">
              <w:t>13. Gradivo je uvrščeno v delovni program vlade</w:t>
            </w:r>
          </w:p>
        </w:tc>
        <w:tc>
          <w:tcPr>
            <w:tcW w:w="2271" w:type="dxa"/>
          </w:tcPr>
          <w:p w:rsidR="0072496C" w:rsidRPr="00EC2255" w:rsidRDefault="0072496C" w:rsidP="00C81324">
            <w:pPr>
              <w:pStyle w:val="Alineazaodstavkom"/>
              <w:numPr>
                <w:ilvl w:val="0"/>
                <w:numId w:val="0"/>
              </w:numPr>
              <w:spacing w:before="360" w:after="120"/>
              <w:ind w:left="709" w:hanging="284"/>
              <w:jc w:val="center"/>
            </w:pPr>
            <w:r w:rsidRPr="00EC2255">
              <w:t>NE</w:t>
            </w:r>
          </w:p>
        </w:tc>
      </w:tr>
      <w:tr w:rsidR="0072496C" w:rsidRPr="00EC2255" w:rsidTr="00022D34">
        <w:tc>
          <w:tcPr>
            <w:tcW w:w="9163" w:type="dxa"/>
            <w:gridSpan w:val="4"/>
          </w:tcPr>
          <w:p w:rsidR="0072496C" w:rsidRPr="00EC2255" w:rsidRDefault="0072496C" w:rsidP="006301FE">
            <w:pPr>
              <w:pStyle w:val="Oddelek"/>
              <w:numPr>
                <w:ilvl w:val="0"/>
                <w:numId w:val="0"/>
              </w:numPr>
              <w:jc w:val="left"/>
            </w:pPr>
            <w:r w:rsidRPr="00EC2255">
              <w:t xml:space="preserve">14. Gradivo je pripravljeno na podlagi sklepa vlade št. </w:t>
            </w:r>
            <w:r>
              <w:rPr>
                <w:iCs/>
              </w:rPr>
              <w:t>00402-1/2012/3 z dne 23.2.2012.</w:t>
            </w:r>
          </w:p>
        </w:tc>
      </w:tr>
      <w:tr w:rsidR="0072496C" w:rsidRPr="00EC2255" w:rsidTr="00022D34">
        <w:tc>
          <w:tcPr>
            <w:tcW w:w="9163" w:type="dxa"/>
            <w:gridSpan w:val="4"/>
          </w:tcPr>
          <w:p w:rsidR="00C81324" w:rsidRDefault="00C81324" w:rsidP="006D410E">
            <w:pPr>
              <w:pStyle w:val="Poglavje"/>
              <w:spacing w:before="0" w:after="0" w:line="240" w:lineRule="auto"/>
              <w:ind w:left="3400"/>
              <w:jc w:val="right"/>
            </w:pPr>
          </w:p>
          <w:p w:rsidR="0072496C" w:rsidRPr="00EC2255" w:rsidRDefault="0072496C" w:rsidP="006D410E">
            <w:pPr>
              <w:pStyle w:val="Poglavje"/>
              <w:spacing w:before="0" w:after="0" w:line="240" w:lineRule="auto"/>
              <w:ind w:left="3400"/>
              <w:jc w:val="right"/>
            </w:pPr>
            <w:bookmarkStart w:id="0" w:name="_GoBack"/>
            <w:bookmarkEnd w:id="0"/>
            <w:r w:rsidRPr="00EC2255">
              <w:t>dr. Janez ŠUŠTERŠIČ</w:t>
            </w:r>
          </w:p>
          <w:p w:rsidR="0072496C" w:rsidRPr="00EC2255" w:rsidRDefault="0072496C" w:rsidP="006D410E">
            <w:pPr>
              <w:pStyle w:val="Poglavje"/>
              <w:spacing w:before="0" w:after="0" w:line="240" w:lineRule="auto"/>
              <w:ind w:left="3400"/>
              <w:jc w:val="right"/>
            </w:pPr>
            <w:r w:rsidRPr="00EC2255">
              <w:t>MINISTER</w:t>
            </w:r>
          </w:p>
          <w:p w:rsidR="0072496C" w:rsidRPr="00EC2255" w:rsidRDefault="0072496C" w:rsidP="006301FE">
            <w:pPr>
              <w:pStyle w:val="Poglavje"/>
              <w:spacing w:before="0" w:after="0" w:line="240" w:lineRule="auto"/>
              <w:ind w:left="3400"/>
              <w:jc w:val="left"/>
            </w:pPr>
          </w:p>
        </w:tc>
      </w:tr>
    </w:tbl>
    <w:p w:rsidR="0072496C" w:rsidRPr="00EC2255" w:rsidRDefault="0072496C" w:rsidP="00EF4172">
      <w:pPr>
        <w:pStyle w:val="podpisi"/>
        <w:tabs>
          <w:tab w:val="clear" w:pos="3402"/>
        </w:tabs>
        <w:rPr>
          <w:sz w:val="22"/>
          <w:szCs w:val="22"/>
          <w:lang w:val="sl-SI"/>
        </w:rPr>
      </w:pPr>
    </w:p>
    <w:p w:rsidR="0072496C" w:rsidRPr="00EC2255" w:rsidRDefault="0072496C" w:rsidP="00EF4172">
      <w:pPr>
        <w:pStyle w:val="podpisi"/>
        <w:tabs>
          <w:tab w:val="clear" w:pos="3402"/>
        </w:tabs>
        <w:rPr>
          <w:b/>
          <w:sz w:val="22"/>
          <w:szCs w:val="22"/>
          <w:lang w:val="sl-SI"/>
        </w:rPr>
      </w:pPr>
      <w:r w:rsidRPr="00EC2255">
        <w:rPr>
          <w:b/>
          <w:sz w:val="22"/>
          <w:szCs w:val="22"/>
          <w:lang w:val="sl-SI"/>
        </w:rPr>
        <w:t xml:space="preserve">PRILOGA: </w:t>
      </w:r>
    </w:p>
    <w:p w:rsidR="0072496C" w:rsidRPr="00EC2255" w:rsidRDefault="0072496C" w:rsidP="00EF4172">
      <w:pPr>
        <w:pStyle w:val="podpisi"/>
        <w:numPr>
          <w:ilvl w:val="0"/>
          <w:numId w:val="8"/>
        </w:numPr>
        <w:tabs>
          <w:tab w:val="clear" w:pos="3402"/>
        </w:tabs>
        <w:spacing w:line="260" w:lineRule="exact"/>
        <w:rPr>
          <w:b/>
          <w:sz w:val="22"/>
          <w:szCs w:val="22"/>
          <w:lang w:val="sl-SI"/>
        </w:rPr>
      </w:pPr>
      <w:r w:rsidRPr="00EC2255">
        <w:rPr>
          <w:b/>
          <w:sz w:val="22"/>
          <w:szCs w:val="22"/>
          <w:lang w:val="sl-SI"/>
        </w:rPr>
        <w:t>PREDLOG SKLEPA VLADE</w:t>
      </w:r>
    </w:p>
    <w:p w:rsidR="0072496C" w:rsidRPr="00EC2255" w:rsidRDefault="0072496C" w:rsidP="00EF4172">
      <w:pPr>
        <w:pStyle w:val="podpisi"/>
        <w:numPr>
          <w:ilvl w:val="0"/>
          <w:numId w:val="8"/>
        </w:numPr>
        <w:tabs>
          <w:tab w:val="clear" w:pos="3402"/>
        </w:tabs>
        <w:spacing w:line="260" w:lineRule="exact"/>
        <w:rPr>
          <w:b/>
          <w:sz w:val="22"/>
          <w:szCs w:val="22"/>
          <w:lang w:val="sl-SI"/>
        </w:rPr>
      </w:pPr>
      <w:r w:rsidRPr="00EC2255">
        <w:rPr>
          <w:b/>
          <w:sz w:val="22"/>
          <w:szCs w:val="22"/>
          <w:lang w:val="sl-SI"/>
        </w:rPr>
        <w:t>PREDLOG ZAKONA</w:t>
      </w:r>
    </w:p>
    <w:p w:rsidR="0072496C" w:rsidRPr="00EC2255" w:rsidRDefault="0072496C" w:rsidP="00EF4172">
      <w:pPr>
        <w:keepLines/>
        <w:jc w:val="right"/>
        <w:rPr>
          <w:b/>
          <w:sz w:val="22"/>
          <w:szCs w:val="22"/>
          <w:lang w:val="sl-SI"/>
        </w:rPr>
      </w:pPr>
    </w:p>
    <w:p w:rsidR="0072496C" w:rsidRPr="00EC2255" w:rsidRDefault="0072496C" w:rsidP="00EF4172">
      <w:pPr>
        <w:keepLines/>
        <w:jc w:val="right"/>
        <w:rPr>
          <w:b/>
          <w:sz w:val="22"/>
          <w:szCs w:val="22"/>
          <w:lang w:val="sl-SI"/>
        </w:rPr>
      </w:pPr>
    </w:p>
    <w:p w:rsidR="0072496C" w:rsidRPr="00EC2255" w:rsidRDefault="0072496C" w:rsidP="00EF4172">
      <w:pPr>
        <w:keepLines/>
        <w:jc w:val="right"/>
        <w:rPr>
          <w:b/>
          <w:sz w:val="22"/>
          <w:szCs w:val="22"/>
          <w:lang w:val="sl-SI"/>
        </w:rPr>
      </w:pPr>
    </w:p>
    <w:p w:rsidR="0072496C" w:rsidRPr="00EC2255" w:rsidRDefault="0072496C" w:rsidP="00EF4172">
      <w:pPr>
        <w:keepLines/>
        <w:jc w:val="right"/>
        <w:rPr>
          <w:b/>
          <w:sz w:val="22"/>
          <w:szCs w:val="22"/>
          <w:lang w:val="sl-SI"/>
        </w:rPr>
      </w:pPr>
    </w:p>
    <w:p w:rsidR="0072496C" w:rsidRPr="00EC2255" w:rsidRDefault="0072496C" w:rsidP="00EF4172">
      <w:pPr>
        <w:keepLines/>
        <w:jc w:val="right"/>
        <w:rPr>
          <w:b/>
          <w:sz w:val="22"/>
          <w:szCs w:val="22"/>
          <w:lang w:val="sl-SI"/>
        </w:rPr>
      </w:pPr>
    </w:p>
    <w:p w:rsidR="0072496C" w:rsidRPr="00EC2255" w:rsidRDefault="0072496C" w:rsidP="00EF4172">
      <w:pPr>
        <w:keepLines/>
        <w:jc w:val="right"/>
        <w:rPr>
          <w:b/>
          <w:sz w:val="22"/>
          <w:szCs w:val="22"/>
          <w:lang w:val="sl-SI"/>
        </w:rPr>
      </w:pPr>
    </w:p>
    <w:p w:rsidR="0072496C" w:rsidRPr="00EC2255" w:rsidRDefault="0072496C" w:rsidP="00EF4172">
      <w:pPr>
        <w:keepLines/>
        <w:jc w:val="right"/>
        <w:rPr>
          <w:b/>
          <w:sz w:val="22"/>
          <w:szCs w:val="22"/>
          <w:lang w:val="sl-SI"/>
        </w:rPr>
      </w:pPr>
      <w:r w:rsidRPr="00EC2255">
        <w:rPr>
          <w:b/>
          <w:sz w:val="22"/>
          <w:szCs w:val="22"/>
          <w:lang w:val="sl-SI"/>
        </w:rPr>
        <w:t>PRILOGA 1</w:t>
      </w:r>
    </w:p>
    <w:p w:rsidR="0072496C" w:rsidRPr="00EC2255" w:rsidRDefault="0072496C" w:rsidP="00EF4172">
      <w:pPr>
        <w:rPr>
          <w:rFonts w:cs="Arial"/>
          <w:sz w:val="22"/>
          <w:szCs w:val="22"/>
          <w:lang w:val="sl-SI"/>
        </w:rPr>
      </w:pPr>
    </w:p>
    <w:p w:rsidR="0072496C" w:rsidRPr="00EC2255" w:rsidRDefault="0072496C" w:rsidP="00EF4172">
      <w:pPr>
        <w:rPr>
          <w:rFonts w:cs="Arial"/>
          <w:sz w:val="22"/>
          <w:szCs w:val="22"/>
          <w:lang w:val="sl-SI"/>
        </w:rPr>
      </w:pPr>
    </w:p>
    <w:p w:rsidR="0072496C" w:rsidRPr="00EC2255" w:rsidRDefault="0072496C" w:rsidP="00EF4172">
      <w:pPr>
        <w:rPr>
          <w:rFonts w:cs="Arial"/>
          <w:sz w:val="22"/>
          <w:szCs w:val="22"/>
          <w:lang w:val="sl-SI"/>
        </w:rPr>
      </w:pPr>
      <w:r w:rsidRPr="00EC2255">
        <w:rPr>
          <w:rFonts w:cs="Arial"/>
          <w:sz w:val="22"/>
          <w:szCs w:val="22"/>
          <w:lang w:val="sl-SI"/>
        </w:rPr>
        <w:t>Številka:</w:t>
      </w:r>
      <w:r w:rsidRPr="00EC2255">
        <w:rPr>
          <w:rFonts w:cs="Arial"/>
          <w:sz w:val="22"/>
          <w:szCs w:val="22"/>
          <w:lang w:val="sl-SI"/>
        </w:rPr>
        <w:tab/>
      </w:r>
    </w:p>
    <w:p w:rsidR="0072496C" w:rsidRPr="00EC2255" w:rsidRDefault="0072496C" w:rsidP="00EF4172">
      <w:pPr>
        <w:ind w:left="-23"/>
        <w:rPr>
          <w:rFonts w:cs="Arial"/>
          <w:sz w:val="22"/>
          <w:szCs w:val="22"/>
          <w:lang w:val="sl-SI"/>
        </w:rPr>
      </w:pPr>
      <w:r w:rsidRPr="00EC2255">
        <w:rPr>
          <w:rFonts w:cs="Arial"/>
          <w:sz w:val="22"/>
          <w:szCs w:val="22"/>
          <w:lang w:val="sl-SI"/>
        </w:rPr>
        <w:t>Ljubljana,</w:t>
      </w:r>
      <w:r w:rsidRPr="00EC2255">
        <w:rPr>
          <w:rFonts w:cs="Arial"/>
          <w:sz w:val="22"/>
          <w:szCs w:val="22"/>
          <w:lang w:val="sl-SI"/>
        </w:rPr>
        <w:tab/>
      </w:r>
    </w:p>
    <w:p w:rsidR="0072496C" w:rsidRPr="00EC2255" w:rsidRDefault="0072496C" w:rsidP="00EF4172">
      <w:pPr>
        <w:ind w:left="-23"/>
        <w:rPr>
          <w:rFonts w:cs="Arial"/>
          <w:sz w:val="22"/>
          <w:szCs w:val="22"/>
          <w:lang w:val="sl-SI"/>
        </w:rPr>
      </w:pPr>
    </w:p>
    <w:p w:rsidR="0072496C" w:rsidRPr="00EC2255" w:rsidRDefault="0072496C" w:rsidP="00EF4172">
      <w:pPr>
        <w:ind w:left="-23"/>
        <w:rPr>
          <w:rFonts w:cs="Arial"/>
          <w:sz w:val="22"/>
          <w:szCs w:val="22"/>
          <w:lang w:val="sl-SI"/>
        </w:rPr>
      </w:pPr>
    </w:p>
    <w:p w:rsidR="0072496C" w:rsidRPr="00EC2255" w:rsidRDefault="0072496C" w:rsidP="00EF4172">
      <w:pPr>
        <w:ind w:left="-23"/>
        <w:rPr>
          <w:rFonts w:cs="Arial"/>
          <w:sz w:val="22"/>
          <w:szCs w:val="22"/>
          <w:lang w:val="sl-SI"/>
        </w:rPr>
      </w:pPr>
    </w:p>
    <w:p w:rsidR="0072496C" w:rsidRPr="00EC2255" w:rsidRDefault="0072496C" w:rsidP="004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iCs/>
          <w:color w:val="000000"/>
          <w:sz w:val="22"/>
          <w:szCs w:val="22"/>
          <w:lang w:val="sl-SI"/>
        </w:rPr>
      </w:pPr>
      <w:r w:rsidRPr="00EC2255">
        <w:rPr>
          <w:rFonts w:cs="Arial"/>
          <w:color w:val="000000"/>
          <w:sz w:val="22"/>
          <w:szCs w:val="22"/>
          <w:lang w:val="sl-SI"/>
        </w:rPr>
        <w:t xml:space="preserve">Na podlagi drugega odstavka 2. člena Zakona o Vladi Republike Slovenije (Uradni list RS, št. </w:t>
      </w:r>
      <w:hyperlink r:id="rId13" w:tgtFrame="_blank" w:history="1">
        <w:r w:rsidRPr="00EC2255">
          <w:rPr>
            <w:rStyle w:val="Hyperlink"/>
            <w:rFonts w:cs="Arial"/>
            <w:color w:val="000000"/>
            <w:sz w:val="22"/>
            <w:szCs w:val="22"/>
            <w:u w:val="none"/>
            <w:lang w:val="sl-SI"/>
          </w:rPr>
          <w:t>24/05</w:t>
        </w:r>
      </w:hyperlink>
      <w:r w:rsidRPr="00EC2255">
        <w:rPr>
          <w:rFonts w:cs="Arial"/>
          <w:color w:val="000000"/>
          <w:sz w:val="22"/>
          <w:szCs w:val="22"/>
          <w:lang w:val="sl-SI"/>
        </w:rPr>
        <w:t xml:space="preserve"> – uradno prečiščeno besedilo, </w:t>
      </w:r>
      <w:hyperlink r:id="rId14" w:tgtFrame="_blank" w:history="1">
        <w:r w:rsidRPr="00EC2255">
          <w:rPr>
            <w:rStyle w:val="Hyperlink"/>
            <w:rFonts w:cs="Arial"/>
            <w:color w:val="000000"/>
            <w:sz w:val="22"/>
            <w:szCs w:val="22"/>
            <w:u w:val="none"/>
            <w:lang w:val="sl-SI"/>
          </w:rPr>
          <w:t>109/08</w:t>
        </w:r>
      </w:hyperlink>
      <w:r w:rsidRPr="00EC2255">
        <w:rPr>
          <w:sz w:val="22"/>
          <w:szCs w:val="22"/>
        </w:rPr>
        <w:t>,</w:t>
      </w:r>
      <w:r w:rsidRPr="00EC2255">
        <w:rPr>
          <w:rFonts w:cs="Arial"/>
          <w:color w:val="000000"/>
          <w:sz w:val="22"/>
          <w:szCs w:val="22"/>
          <w:lang w:val="sl-SI"/>
        </w:rPr>
        <w:t xml:space="preserve"> </w:t>
      </w:r>
      <w:hyperlink r:id="rId15" w:tgtFrame="_blank" w:history="1">
        <w:r w:rsidRPr="00EC2255">
          <w:rPr>
            <w:rStyle w:val="Hyperlink"/>
            <w:rFonts w:cs="Arial"/>
            <w:color w:val="000000"/>
            <w:sz w:val="22"/>
            <w:szCs w:val="22"/>
            <w:u w:val="none"/>
            <w:lang w:val="sl-SI"/>
          </w:rPr>
          <w:t>38/10</w:t>
        </w:r>
      </w:hyperlink>
      <w:r w:rsidRPr="00EC2255">
        <w:rPr>
          <w:rFonts w:cs="Arial"/>
          <w:color w:val="000000"/>
          <w:sz w:val="22"/>
          <w:szCs w:val="22"/>
          <w:lang w:val="sl-SI"/>
        </w:rPr>
        <w:t xml:space="preserve"> – ZUKN</w:t>
      </w:r>
      <w:r w:rsidR="003E2BD8">
        <w:rPr>
          <w:rFonts w:cs="Arial"/>
          <w:color w:val="000000"/>
          <w:sz w:val="22"/>
          <w:szCs w:val="22"/>
          <w:lang w:val="sl-SI"/>
        </w:rPr>
        <w:t xml:space="preserve"> in</w:t>
      </w:r>
      <w:r w:rsidRPr="00EC2255">
        <w:rPr>
          <w:rFonts w:cs="Arial"/>
          <w:color w:val="000000"/>
          <w:sz w:val="22"/>
          <w:szCs w:val="22"/>
          <w:lang w:val="sl-SI"/>
        </w:rPr>
        <w:t xml:space="preserve"> 8/12)</w:t>
      </w:r>
      <w:r w:rsidRPr="00EC2255">
        <w:rPr>
          <w:rFonts w:cs="Arial"/>
          <w:bCs/>
          <w:color w:val="000000"/>
          <w:sz w:val="22"/>
          <w:szCs w:val="22"/>
          <w:lang w:val="sl-SI"/>
        </w:rPr>
        <w:t xml:space="preserve"> </w:t>
      </w:r>
      <w:r w:rsidRPr="00EC2255">
        <w:rPr>
          <w:rFonts w:cs="Arial"/>
          <w:color w:val="000000"/>
          <w:sz w:val="22"/>
          <w:szCs w:val="22"/>
          <w:lang w:val="sl-SI"/>
        </w:rPr>
        <w:t xml:space="preserve"> </w:t>
      </w:r>
      <w:r w:rsidRPr="00EC2255">
        <w:rPr>
          <w:rFonts w:cs="Arial"/>
          <w:iCs/>
          <w:color w:val="000000"/>
          <w:sz w:val="22"/>
          <w:szCs w:val="22"/>
          <w:lang w:val="sl-SI"/>
        </w:rPr>
        <w:t>je Vlada RS na … seji dne …. sprejela</w:t>
      </w:r>
    </w:p>
    <w:p w:rsidR="0072496C" w:rsidRPr="00EC2255" w:rsidRDefault="0072496C" w:rsidP="00EF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color w:val="000000"/>
          <w:sz w:val="22"/>
          <w:szCs w:val="22"/>
          <w:lang w:val="sl-SI"/>
        </w:rPr>
      </w:pPr>
    </w:p>
    <w:p w:rsidR="0072496C" w:rsidRPr="00EC2255" w:rsidRDefault="0072496C" w:rsidP="00EF4172">
      <w:pPr>
        <w:ind w:left="-23"/>
        <w:rPr>
          <w:rFonts w:cs="Arial"/>
          <w:sz w:val="22"/>
          <w:szCs w:val="22"/>
          <w:lang w:val="sl-SI"/>
        </w:rPr>
      </w:pPr>
    </w:p>
    <w:p w:rsidR="0072496C" w:rsidRPr="00EC2255" w:rsidRDefault="0072496C" w:rsidP="00EF4172">
      <w:pPr>
        <w:ind w:left="-23"/>
        <w:jc w:val="center"/>
        <w:rPr>
          <w:rFonts w:cs="Arial"/>
          <w:sz w:val="22"/>
          <w:szCs w:val="22"/>
          <w:lang w:val="sl-SI"/>
        </w:rPr>
      </w:pPr>
      <w:r w:rsidRPr="00EC2255">
        <w:rPr>
          <w:rFonts w:cs="Arial"/>
          <w:sz w:val="22"/>
          <w:szCs w:val="22"/>
          <w:lang w:val="sl-SI"/>
        </w:rPr>
        <w:t>S K L E P</w:t>
      </w:r>
    </w:p>
    <w:p w:rsidR="0072496C" w:rsidRPr="00EC2255" w:rsidRDefault="0072496C" w:rsidP="00EF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sz w:val="22"/>
          <w:szCs w:val="22"/>
          <w:lang w:val="sl-SI"/>
        </w:rPr>
      </w:pPr>
    </w:p>
    <w:p w:rsidR="0072496C" w:rsidRPr="00EC2255" w:rsidRDefault="0072496C" w:rsidP="00EF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sz w:val="22"/>
          <w:szCs w:val="22"/>
          <w:lang w:val="sl-SI"/>
        </w:rPr>
      </w:pPr>
    </w:p>
    <w:p w:rsidR="0072496C" w:rsidRPr="00EC2255" w:rsidRDefault="0072496C" w:rsidP="0040420B">
      <w:pPr>
        <w:jc w:val="both"/>
        <w:rPr>
          <w:snapToGrid w:val="0"/>
          <w:sz w:val="22"/>
          <w:szCs w:val="22"/>
          <w:lang w:val="sl-SI"/>
        </w:rPr>
      </w:pPr>
      <w:r w:rsidRPr="00EC2255">
        <w:rPr>
          <w:snapToGrid w:val="0"/>
          <w:sz w:val="22"/>
          <w:szCs w:val="22"/>
          <w:lang w:val="sl-SI"/>
        </w:rPr>
        <w:t xml:space="preserve">Vlada Republike Slovenije je določila besedilo Predloga </w:t>
      </w:r>
      <w:r w:rsidRPr="00EC2255">
        <w:rPr>
          <w:sz w:val="22"/>
          <w:szCs w:val="22"/>
          <w:lang w:val="sl-SI"/>
        </w:rPr>
        <w:t xml:space="preserve">Zakona o spremembah in dopolnitvah Zakona o igrah na srečo </w:t>
      </w:r>
      <w:r w:rsidRPr="00EC2255">
        <w:rPr>
          <w:snapToGrid w:val="0"/>
          <w:sz w:val="22"/>
          <w:szCs w:val="22"/>
          <w:lang w:val="sl-SI"/>
        </w:rPr>
        <w:t>(</w:t>
      </w:r>
      <w:r w:rsidRPr="00EC2255">
        <w:rPr>
          <w:iCs/>
          <w:sz w:val="22"/>
          <w:szCs w:val="22"/>
        </w:rPr>
        <w:t>EVA</w:t>
      </w:r>
      <w:r>
        <w:rPr>
          <w:iCs/>
          <w:sz w:val="22"/>
          <w:szCs w:val="22"/>
        </w:rPr>
        <w:t>: 2012-1611-0171</w:t>
      </w:r>
      <w:r w:rsidRPr="00EC2255">
        <w:rPr>
          <w:sz w:val="22"/>
          <w:szCs w:val="22"/>
          <w:lang w:val="sl-SI"/>
        </w:rPr>
        <w:t>)</w:t>
      </w:r>
      <w:r w:rsidRPr="00EC2255">
        <w:rPr>
          <w:snapToGrid w:val="0"/>
          <w:sz w:val="22"/>
          <w:szCs w:val="22"/>
          <w:lang w:val="sl-SI"/>
        </w:rPr>
        <w:t xml:space="preserve"> ter ga pošlje v obravnavo in sprejetje Državnemu zboru Republike Slovenije po skrajšanem zakonodajnem postopku.</w:t>
      </w:r>
    </w:p>
    <w:p w:rsidR="0072496C" w:rsidRPr="00EC2255" w:rsidRDefault="0072496C" w:rsidP="00EF4172">
      <w:pPr>
        <w:rPr>
          <w:rFonts w:cs="Arial"/>
          <w:snapToGrid w:val="0"/>
          <w:sz w:val="22"/>
          <w:szCs w:val="22"/>
          <w:lang w:val="sl-SI"/>
        </w:rPr>
      </w:pPr>
    </w:p>
    <w:p w:rsidR="0072496C" w:rsidRPr="00EC2255" w:rsidRDefault="0072496C" w:rsidP="00EF4172">
      <w:pPr>
        <w:tabs>
          <w:tab w:val="left" w:pos="7920"/>
        </w:tabs>
        <w:ind w:left="3969"/>
        <w:rPr>
          <w:rFonts w:cs="Arial"/>
          <w:sz w:val="22"/>
          <w:szCs w:val="22"/>
          <w:lang w:val="sl-SI"/>
        </w:rPr>
      </w:pPr>
      <w:r w:rsidRPr="00EC2255">
        <w:rPr>
          <w:rFonts w:cs="Arial"/>
          <w:sz w:val="22"/>
          <w:szCs w:val="22"/>
          <w:lang w:val="sl-SI"/>
        </w:rPr>
        <w:t xml:space="preserve">                                      </w:t>
      </w:r>
    </w:p>
    <w:p w:rsidR="0072496C" w:rsidRPr="00EC2255" w:rsidRDefault="0072496C" w:rsidP="00EF4172">
      <w:pPr>
        <w:tabs>
          <w:tab w:val="left" w:pos="7920"/>
        </w:tabs>
        <w:ind w:left="3969"/>
        <w:rPr>
          <w:rFonts w:cs="Arial"/>
          <w:sz w:val="22"/>
          <w:szCs w:val="22"/>
          <w:lang w:val="sl-SI"/>
        </w:rPr>
      </w:pPr>
      <w:r w:rsidRPr="00EC2255">
        <w:rPr>
          <w:rFonts w:cs="Arial"/>
          <w:sz w:val="22"/>
          <w:szCs w:val="22"/>
          <w:lang w:val="sl-SI"/>
        </w:rPr>
        <w:t xml:space="preserve">           </w:t>
      </w:r>
    </w:p>
    <w:p w:rsidR="0072496C" w:rsidRPr="00EC2255" w:rsidRDefault="0072496C" w:rsidP="0040420B">
      <w:pPr>
        <w:tabs>
          <w:tab w:val="left" w:pos="7920"/>
        </w:tabs>
        <w:ind w:left="3969"/>
        <w:jc w:val="center"/>
        <w:rPr>
          <w:rFonts w:cs="Arial"/>
          <w:sz w:val="22"/>
          <w:szCs w:val="22"/>
          <w:lang w:val="sl-SI"/>
        </w:rPr>
      </w:pPr>
      <w:r w:rsidRPr="00EC2255">
        <w:rPr>
          <w:rFonts w:cs="Arial"/>
          <w:sz w:val="22"/>
          <w:szCs w:val="22"/>
          <w:lang w:val="sl-SI"/>
        </w:rPr>
        <w:t>dr. Božo PREDALIČ</w:t>
      </w:r>
    </w:p>
    <w:p w:rsidR="0072496C" w:rsidRPr="00EC2255" w:rsidRDefault="0072496C" w:rsidP="0040420B">
      <w:pPr>
        <w:tabs>
          <w:tab w:val="left" w:pos="7920"/>
        </w:tabs>
        <w:ind w:left="3969"/>
        <w:jc w:val="center"/>
        <w:rPr>
          <w:rFonts w:cs="Arial"/>
          <w:sz w:val="22"/>
          <w:szCs w:val="22"/>
          <w:lang w:val="sl-SI"/>
        </w:rPr>
      </w:pPr>
      <w:r w:rsidRPr="00EC2255">
        <w:rPr>
          <w:rFonts w:cs="Arial"/>
          <w:sz w:val="22"/>
          <w:szCs w:val="22"/>
          <w:lang w:val="sl-SI"/>
        </w:rPr>
        <w:t>generalni sekretar</w:t>
      </w:r>
    </w:p>
    <w:p w:rsidR="0072496C" w:rsidRPr="00EC2255" w:rsidRDefault="0072496C" w:rsidP="00EF4172">
      <w:pPr>
        <w:tabs>
          <w:tab w:val="left" w:pos="7920"/>
        </w:tabs>
        <w:ind w:left="3969"/>
        <w:jc w:val="right"/>
        <w:rPr>
          <w:rFonts w:cs="Arial"/>
          <w:sz w:val="22"/>
          <w:szCs w:val="22"/>
          <w:lang w:val="sl-SI"/>
        </w:rPr>
      </w:pPr>
    </w:p>
    <w:p w:rsidR="0072496C" w:rsidRPr="00EC2255" w:rsidRDefault="0072496C" w:rsidP="00EF4172">
      <w:pPr>
        <w:tabs>
          <w:tab w:val="left" w:pos="7920"/>
        </w:tabs>
        <w:ind w:left="3969"/>
        <w:jc w:val="right"/>
        <w:rPr>
          <w:rFonts w:cs="Arial"/>
          <w:sz w:val="22"/>
          <w:szCs w:val="22"/>
          <w:lang w:val="sl-SI"/>
        </w:rPr>
      </w:pPr>
    </w:p>
    <w:p w:rsidR="0072496C" w:rsidRPr="00EC2255" w:rsidRDefault="0072496C" w:rsidP="00EF4172">
      <w:pPr>
        <w:keepLines/>
        <w:jc w:val="right"/>
        <w:rPr>
          <w:b/>
          <w:sz w:val="22"/>
          <w:szCs w:val="22"/>
          <w:lang w:val="sl-SI"/>
        </w:rPr>
      </w:pPr>
      <w:r w:rsidRPr="00EC2255">
        <w:rPr>
          <w:b/>
          <w:sz w:val="22"/>
          <w:szCs w:val="22"/>
          <w:lang w:val="sl-SI"/>
        </w:rPr>
        <w:br w:type="page"/>
      </w:r>
      <w:r w:rsidRPr="00EC2255">
        <w:rPr>
          <w:b/>
          <w:sz w:val="22"/>
          <w:szCs w:val="22"/>
          <w:lang w:val="sl-SI"/>
        </w:rPr>
        <w:lastRenderedPageBreak/>
        <w:t>PRILOGA 2</w:t>
      </w:r>
    </w:p>
    <w:p w:rsidR="0072496C" w:rsidRPr="00EC2255" w:rsidRDefault="0072496C" w:rsidP="00EF4172">
      <w:pPr>
        <w:pStyle w:val="Naslovpredpisa"/>
        <w:spacing w:line="240" w:lineRule="auto"/>
        <w:jc w:val="left"/>
      </w:pPr>
      <w:r w:rsidRPr="00EC2255">
        <w:t>PREDLOG</w:t>
      </w:r>
    </w:p>
    <w:p w:rsidR="0072496C" w:rsidRDefault="0072496C" w:rsidP="00EF4172">
      <w:pPr>
        <w:pStyle w:val="Naslovpredpisa"/>
        <w:spacing w:line="240" w:lineRule="auto"/>
        <w:jc w:val="left"/>
        <w:rPr>
          <w:iCs/>
        </w:rPr>
      </w:pPr>
      <w:r w:rsidRPr="00EC2255">
        <w:rPr>
          <w:iCs/>
        </w:rPr>
        <w:t>EVA</w:t>
      </w:r>
      <w:r>
        <w:rPr>
          <w:iCs/>
        </w:rPr>
        <w:t>: 2012-1611-0171</w:t>
      </w:r>
    </w:p>
    <w:p w:rsidR="0072496C" w:rsidRPr="00EC2255" w:rsidRDefault="0072496C" w:rsidP="00EF4172">
      <w:pPr>
        <w:pStyle w:val="Naslovpredpisa"/>
        <w:spacing w:line="240" w:lineRule="auto"/>
        <w:jc w:val="left"/>
      </w:pPr>
      <w:r w:rsidRPr="00EC2255">
        <w:rPr>
          <w:iCs/>
        </w:rPr>
        <w:t xml:space="preserve"> </w:t>
      </w:r>
    </w:p>
    <w:tbl>
      <w:tblPr>
        <w:tblW w:w="0" w:type="auto"/>
        <w:tblLook w:val="00A0" w:firstRow="1" w:lastRow="0" w:firstColumn="1" w:lastColumn="0" w:noHBand="0" w:noVBand="0"/>
      </w:tblPr>
      <w:tblGrid>
        <w:gridCol w:w="8714"/>
      </w:tblGrid>
      <w:tr w:rsidR="0072496C" w:rsidRPr="00EC2255" w:rsidTr="00AA7FCA">
        <w:tc>
          <w:tcPr>
            <w:tcW w:w="8714" w:type="dxa"/>
          </w:tcPr>
          <w:p w:rsidR="0072496C" w:rsidRPr="00EC2255" w:rsidRDefault="0072496C" w:rsidP="006301FE">
            <w:pPr>
              <w:pStyle w:val="Naslovpredpisa"/>
              <w:spacing w:line="240" w:lineRule="auto"/>
            </w:pPr>
            <w:r w:rsidRPr="00EC2255">
              <w:t xml:space="preserve">ZAKON </w:t>
            </w:r>
          </w:p>
          <w:p w:rsidR="0072496C" w:rsidRPr="00EC2255" w:rsidRDefault="0072496C" w:rsidP="006301FE">
            <w:pPr>
              <w:pStyle w:val="Naslovpredpisa"/>
              <w:spacing w:line="240" w:lineRule="auto"/>
            </w:pPr>
            <w:r w:rsidRPr="00EC2255">
              <w:t xml:space="preserve">O SPREMEMBAH IN DOPOLNITVAH ZAKONA O IGRAH NA SREČO </w:t>
            </w:r>
          </w:p>
        </w:tc>
      </w:tr>
      <w:tr w:rsidR="0072496C" w:rsidRPr="00EC2255" w:rsidTr="00AA7FCA">
        <w:tc>
          <w:tcPr>
            <w:tcW w:w="8714" w:type="dxa"/>
          </w:tcPr>
          <w:p w:rsidR="0072496C" w:rsidRPr="00EC2255" w:rsidRDefault="0072496C" w:rsidP="006301FE">
            <w:pPr>
              <w:pStyle w:val="Poglavje"/>
              <w:spacing w:line="240" w:lineRule="auto"/>
              <w:jc w:val="left"/>
            </w:pPr>
            <w:r w:rsidRPr="00EC2255">
              <w:t>I. UVOD</w:t>
            </w:r>
          </w:p>
        </w:tc>
      </w:tr>
      <w:tr w:rsidR="0072496C" w:rsidRPr="00EC2255" w:rsidTr="00AA7FCA">
        <w:tc>
          <w:tcPr>
            <w:tcW w:w="8714" w:type="dxa"/>
          </w:tcPr>
          <w:p w:rsidR="0072496C" w:rsidRPr="00EC2255" w:rsidRDefault="0072496C" w:rsidP="006301FE">
            <w:pPr>
              <w:pStyle w:val="Oddelek"/>
              <w:numPr>
                <w:ilvl w:val="0"/>
                <w:numId w:val="0"/>
              </w:numPr>
              <w:spacing w:line="240" w:lineRule="auto"/>
              <w:jc w:val="left"/>
            </w:pPr>
            <w:r w:rsidRPr="00EC2255">
              <w:t>1. OCENA STANJA IN RAZLOGI ZA SPREJEM PREDLOGA ZAKONA</w:t>
            </w:r>
          </w:p>
        </w:tc>
      </w:tr>
      <w:tr w:rsidR="0072496C" w:rsidRPr="00EC2255" w:rsidTr="00AA7FCA">
        <w:tc>
          <w:tcPr>
            <w:tcW w:w="8714" w:type="dxa"/>
          </w:tcPr>
          <w:p w:rsidR="0072496C" w:rsidRDefault="0072496C" w:rsidP="004F4D6C">
            <w:pPr>
              <w:jc w:val="both"/>
              <w:rPr>
                <w:sz w:val="22"/>
              </w:rPr>
            </w:pPr>
          </w:p>
          <w:p w:rsidR="0072496C" w:rsidRDefault="0072496C" w:rsidP="00E25B60">
            <w:pPr>
              <w:jc w:val="both"/>
            </w:pPr>
            <w:r>
              <w:rPr>
                <w:sz w:val="23"/>
                <w:szCs w:val="23"/>
              </w:rPr>
              <w:t xml:space="preserve">Po sedaj veljavni ureditvi opravlja nadzor nad prirejanjem iger na srečo Urad Republike Slovenije za nadzor prirejanja iger na srečo (v nadaljevanju: UNPIS), ki je ustanovljen kot organ v sestavi ministrstva, pristojnega za finance (107. člen Zakona o igrah na srečo, </w:t>
            </w:r>
            <w:r w:rsidRPr="00E25B60">
              <w:rPr>
                <w:rFonts w:cs="Arial"/>
                <w:sz w:val="23"/>
                <w:szCs w:val="23"/>
              </w:rPr>
              <w:t xml:space="preserve">Uradni list RS, št. 14/11 – uradno prečiščeno besedilo). Neposredna podlaga za ustanovitev Urada v letu 1995 je bil prvi odstavek 107. </w:t>
            </w:r>
            <w:proofErr w:type="gramStart"/>
            <w:r w:rsidRPr="00E25B60">
              <w:rPr>
                <w:rFonts w:cs="Arial"/>
                <w:sz w:val="23"/>
                <w:szCs w:val="23"/>
              </w:rPr>
              <w:t>člena</w:t>
            </w:r>
            <w:proofErr w:type="gramEnd"/>
            <w:r w:rsidRPr="00E25B60">
              <w:rPr>
                <w:rFonts w:cs="Arial"/>
                <w:sz w:val="23"/>
                <w:szCs w:val="23"/>
              </w:rPr>
              <w:t xml:space="preserve"> Zakona o igrah na srečo, ki je na podlagi prvega odstavka 76. </w:t>
            </w:r>
            <w:proofErr w:type="gramStart"/>
            <w:r w:rsidRPr="00E25B60">
              <w:rPr>
                <w:rFonts w:cs="Arial"/>
                <w:sz w:val="23"/>
                <w:szCs w:val="23"/>
              </w:rPr>
              <w:t>člena</w:t>
            </w:r>
            <w:proofErr w:type="gramEnd"/>
            <w:r w:rsidRPr="00E25B60">
              <w:rPr>
                <w:rFonts w:cs="Arial"/>
                <w:sz w:val="23"/>
                <w:szCs w:val="23"/>
              </w:rPr>
              <w:t xml:space="preserve"> Zakona o državni upravi (ZDU-1) (Uradni list RS, št. 113/05 - uradno prečiščeno besedilo, 89/07 - Odl. US, 126/</w:t>
            </w:r>
            <w:r>
              <w:rPr>
                <w:rFonts w:cs="Arial"/>
                <w:sz w:val="23"/>
                <w:szCs w:val="23"/>
              </w:rPr>
              <w:t>20</w:t>
            </w:r>
            <w:r w:rsidRPr="00E25B60">
              <w:rPr>
                <w:rFonts w:cs="Arial"/>
                <w:sz w:val="23"/>
                <w:szCs w:val="23"/>
              </w:rPr>
              <w:t>07 - ZUP-E, 48/09, 8/10 - ZUP-G, 8/12 - ZVRS-F in 21/12) prenehal veljati. Tako je pravni položaj Urada sedaj opredeljen v Uredbi o organih v sestavi ministrstev (Uradni list RS, št. 58/03, 45/04, 86/04</w:t>
            </w:r>
            <w:r>
              <w:rPr>
                <w:rFonts w:cs="Arial"/>
                <w:sz w:val="23"/>
                <w:szCs w:val="23"/>
              </w:rPr>
              <w:t xml:space="preserve"> </w:t>
            </w:r>
            <w:r w:rsidRPr="00E25B60">
              <w:rPr>
                <w:rFonts w:cs="Arial"/>
                <w:sz w:val="23"/>
                <w:szCs w:val="23"/>
              </w:rPr>
              <w:t>-</w:t>
            </w:r>
            <w:r>
              <w:rPr>
                <w:rFonts w:cs="Arial"/>
                <w:sz w:val="23"/>
                <w:szCs w:val="23"/>
              </w:rPr>
              <w:t xml:space="preserve"> </w:t>
            </w:r>
            <w:r w:rsidRPr="00E25B60">
              <w:rPr>
                <w:rFonts w:cs="Arial"/>
                <w:sz w:val="23"/>
                <w:szCs w:val="23"/>
              </w:rPr>
              <w:t>ZVOP-1, 138/04, 52/05, 82/05, 17/06, 76/06, 132/06, 41/07, 64/08-ZViS-F, 63/09, 69/10, 40/11, 98/11, 17/</w:t>
            </w:r>
            <w:r>
              <w:rPr>
                <w:sz w:val="23"/>
                <w:szCs w:val="23"/>
              </w:rPr>
              <w:t>12 in 23/12).</w:t>
            </w:r>
          </w:p>
          <w:p w:rsidR="0072496C" w:rsidRDefault="0072496C" w:rsidP="00E25B60">
            <w:pPr>
              <w:jc w:val="both"/>
              <w:rPr>
                <w:sz w:val="22"/>
              </w:rPr>
            </w:pPr>
          </w:p>
          <w:p w:rsidR="0072496C" w:rsidRDefault="0072496C" w:rsidP="00E25B60">
            <w:pPr>
              <w:jc w:val="both"/>
              <w:rPr>
                <w:sz w:val="22"/>
              </w:rPr>
            </w:pPr>
            <w:r>
              <w:rPr>
                <w:sz w:val="22"/>
                <w:szCs w:val="22"/>
              </w:rPr>
              <w:t>Poleg nalog nadzora nad prirejanjem iger na srečo opravlja UNPIS tudi strokovne naloge, povezane z dodelitvijo in podaljševanjem koncesij in dovoljenj ter vodi različne zbirke podatkov.</w:t>
            </w:r>
          </w:p>
          <w:p w:rsidR="0072496C" w:rsidRDefault="0072496C" w:rsidP="00E25B60">
            <w:pPr>
              <w:jc w:val="both"/>
              <w:rPr>
                <w:sz w:val="22"/>
              </w:rPr>
            </w:pPr>
          </w:p>
          <w:p w:rsidR="0072496C" w:rsidRDefault="0072496C" w:rsidP="00E25B60">
            <w:pPr>
              <w:jc w:val="both"/>
              <w:rPr>
                <w:sz w:val="22"/>
              </w:rPr>
            </w:pPr>
            <w:r>
              <w:rPr>
                <w:sz w:val="22"/>
                <w:szCs w:val="22"/>
              </w:rPr>
              <w:t xml:space="preserve">Gospodarske razmere in zaostrena javnofinančna situacija v Republiki Sloveniji narekujejo temeljito racionalizacijo poslovanja javnega sektorja, zlasti kar zadeva kadrovska, finančna in druga materialna sredstva. </w:t>
            </w:r>
          </w:p>
          <w:p w:rsidR="0072496C" w:rsidRPr="008F4C00" w:rsidRDefault="0072496C" w:rsidP="00E25B60">
            <w:pPr>
              <w:jc w:val="both"/>
              <w:rPr>
                <w:sz w:val="22"/>
              </w:rPr>
            </w:pPr>
          </w:p>
          <w:p w:rsidR="0072496C" w:rsidRDefault="0072496C" w:rsidP="00E25B60">
            <w:pPr>
              <w:jc w:val="both"/>
              <w:rPr>
                <w:sz w:val="22"/>
              </w:rPr>
            </w:pPr>
            <w:r w:rsidRPr="008F4C00">
              <w:rPr>
                <w:sz w:val="22"/>
                <w:szCs w:val="22"/>
              </w:rPr>
              <w:t xml:space="preserve">Predlagane spremembe in dopolnitve Zakona o igrah na srečo </w:t>
            </w:r>
            <w:r>
              <w:rPr>
                <w:sz w:val="22"/>
                <w:szCs w:val="22"/>
              </w:rPr>
              <w:t>(</w:t>
            </w:r>
            <w:r w:rsidRPr="008F4C00">
              <w:rPr>
                <w:sz w:val="22"/>
                <w:szCs w:val="22"/>
              </w:rPr>
              <w:t>v nadalj</w:t>
            </w:r>
            <w:r>
              <w:rPr>
                <w:sz w:val="22"/>
                <w:szCs w:val="22"/>
              </w:rPr>
              <w:t>evanju</w:t>
            </w:r>
            <w:r w:rsidRPr="008F4C00">
              <w:rPr>
                <w:sz w:val="22"/>
                <w:szCs w:val="22"/>
              </w:rPr>
              <w:t xml:space="preserve">: zakon) v največji možni meri sledijo navedenemu, in sicer s predlagano pripojitvijo Urada za nadzor prirejanja iger na srečo v delu, ki opravlja naloge inšpekcijskega nadzora nad prirejanjem iger na srečo, Davčni upravi Republike Slovenije. </w:t>
            </w:r>
            <w:r w:rsidRPr="00EC2255">
              <w:rPr>
                <w:sz w:val="22"/>
                <w:szCs w:val="22"/>
              </w:rPr>
              <w:t>S tem se bodo zmanjšali javnofinančni odhodki ter optimiziral in racionaliziral sistem nadzora na področju prirejanja iger na srečo.</w:t>
            </w:r>
          </w:p>
          <w:p w:rsidR="0072496C" w:rsidRDefault="0072496C" w:rsidP="00E25B60">
            <w:pPr>
              <w:jc w:val="both"/>
              <w:rPr>
                <w:sz w:val="22"/>
              </w:rPr>
            </w:pPr>
          </w:p>
          <w:p w:rsidR="0072496C" w:rsidRPr="00EC2255" w:rsidRDefault="0072496C" w:rsidP="00E25B60">
            <w:pPr>
              <w:pStyle w:val="podpisi"/>
              <w:jc w:val="both"/>
              <w:rPr>
                <w:sz w:val="22"/>
                <w:lang w:val="sl-SI"/>
              </w:rPr>
            </w:pPr>
            <w:r w:rsidRPr="00EC2255">
              <w:rPr>
                <w:sz w:val="22"/>
                <w:szCs w:val="22"/>
              </w:rPr>
              <w:t>Z ukrepi na področju racionalizacije in optimizacije sistemov in procesov nadzora na področju prirejanja iger na srečo se pripomore k zaustavitvi rasti zaposlenih v javnem sektorju. Poleg tega pa bi s prenehanjem UNPIS deloma zmanjšali materialne stroške, ki so povezani z delovanjem tega organa, predvsem stroške za najem poslovnih prostorov.</w:t>
            </w:r>
          </w:p>
          <w:p w:rsidR="0072496C" w:rsidRPr="00EC2255" w:rsidRDefault="0072496C" w:rsidP="006301FE">
            <w:pPr>
              <w:pStyle w:val="podpisi"/>
              <w:ind w:left="360"/>
              <w:jc w:val="both"/>
              <w:rPr>
                <w:sz w:val="22"/>
                <w:lang w:val="sl-SI"/>
              </w:rPr>
            </w:pPr>
          </w:p>
        </w:tc>
      </w:tr>
      <w:tr w:rsidR="0072496C" w:rsidRPr="00EC2255" w:rsidTr="00AA7FCA">
        <w:tc>
          <w:tcPr>
            <w:tcW w:w="8714" w:type="dxa"/>
          </w:tcPr>
          <w:p w:rsidR="0072496C" w:rsidRPr="00EC2255" w:rsidRDefault="0072496C" w:rsidP="006301FE">
            <w:pPr>
              <w:pStyle w:val="Oddelek"/>
              <w:numPr>
                <w:ilvl w:val="0"/>
                <w:numId w:val="0"/>
              </w:numPr>
              <w:spacing w:line="240" w:lineRule="auto"/>
              <w:jc w:val="left"/>
            </w:pPr>
            <w:r w:rsidRPr="00EC2255">
              <w:t>2. CILJI, NAČELA IN POGLAVITNE REŠITVE PREDLOGA ZAKONA</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lastRenderedPageBreak/>
              <w:t>2.1 Cilji</w:t>
            </w:r>
          </w:p>
        </w:tc>
      </w:tr>
      <w:tr w:rsidR="0072496C" w:rsidRPr="00EC2255" w:rsidTr="00AA7FCA">
        <w:tc>
          <w:tcPr>
            <w:tcW w:w="8714" w:type="dxa"/>
          </w:tcPr>
          <w:p w:rsidR="0072496C" w:rsidRPr="00EC2255" w:rsidRDefault="0072496C" w:rsidP="006301FE">
            <w:pPr>
              <w:pStyle w:val="podpisi"/>
              <w:ind w:left="720"/>
              <w:jc w:val="both"/>
              <w:rPr>
                <w:sz w:val="22"/>
                <w:lang w:val="sl-SI"/>
              </w:rPr>
            </w:pPr>
          </w:p>
          <w:p w:rsidR="0009211A" w:rsidRDefault="0009211A" w:rsidP="0009211A">
            <w:pPr>
              <w:pStyle w:val="podpisi"/>
              <w:jc w:val="both"/>
              <w:rPr>
                <w:sz w:val="22"/>
              </w:rPr>
            </w:pPr>
            <w:r w:rsidRPr="00EC2255">
              <w:rPr>
                <w:sz w:val="22"/>
                <w:szCs w:val="22"/>
              </w:rPr>
              <w:t xml:space="preserve">Prvi cilj je z optimizacijo organizacije in procesov dela na področju nadzora nad prirejanjem iger na srečo zmanjšati javnofinančne odhodke na področju dela, ki </w:t>
            </w:r>
            <w:r w:rsidR="00F1249E">
              <w:rPr>
                <w:sz w:val="22"/>
                <w:szCs w:val="22"/>
              </w:rPr>
              <w:t>jih</w:t>
            </w:r>
            <w:r w:rsidRPr="00EC2255">
              <w:rPr>
                <w:sz w:val="22"/>
                <w:szCs w:val="22"/>
              </w:rPr>
              <w:t xml:space="preserve"> v skladu s pristojnostmi v zakonu opravlja UNPIS in pristojnosti ter naloge nadzornega organa prenesti na D</w:t>
            </w:r>
            <w:r>
              <w:rPr>
                <w:sz w:val="22"/>
                <w:szCs w:val="22"/>
              </w:rPr>
              <w:t xml:space="preserve">URS </w:t>
            </w:r>
            <w:r w:rsidRPr="00EC2255">
              <w:rPr>
                <w:sz w:val="22"/>
                <w:szCs w:val="22"/>
              </w:rPr>
              <w:t>in Ministrstvo za finance. Predvsem se bo z združevanjem obeh nadzornih organov na področjih, kjer je to upoštevaje vsebino in obseg dela možno, optimiziralo administrativne, strokovno tehnične in finančne procese.</w:t>
            </w:r>
            <w:r>
              <w:rPr>
                <w:sz w:val="22"/>
                <w:szCs w:val="22"/>
              </w:rPr>
              <w:t xml:space="preserve"> V združenem organu bo možno dosegati večjo učinkovitost nadzora nad prirejanjem iger na srečo zaradi njegove teritorialne organiziranosti, možnosti izmenjave dobrih praks in znanja med posameznimi upravnimi področji in optimalnejšo izrabo kadrovskih virov. Zagotovljen</w:t>
            </w:r>
            <w:r w:rsidR="00F1249E">
              <w:rPr>
                <w:sz w:val="22"/>
                <w:szCs w:val="22"/>
              </w:rPr>
              <w:t>a</w:t>
            </w:r>
            <w:r>
              <w:rPr>
                <w:sz w:val="22"/>
                <w:szCs w:val="22"/>
              </w:rPr>
              <w:t xml:space="preserve"> bo celovita obravnava poslovanja koncesionarjev s področja prirejanja iger na srečo pri enem organu, kar je prednost tako z vidika nadzora nad javnofinančnimi prihodki kot z vidika sodelovanja državnih organov pri odkrivanju in pregonu storilcev kaznivih dejanj. </w:t>
            </w:r>
          </w:p>
          <w:p w:rsidR="0009211A" w:rsidRPr="00EC2255" w:rsidRDefault="0009211A" w:rsidP="0009211A">
            <w:pPr>
              <w:pStyle w:val="podpisi"/>
              <w:jc w:val="both"/>
              <w:rPr>
                <w:sz w:val="22"/>
              </w:rPr>
            </w:pPr>
          </w:p>
          <w:p w:rsidR="0072496C" w:rsidRPr="00EC2255" w:rsidRDefault="0009211A" w:rsidP="0009211A">
            <w:pPr>
              <w:pStyle w:val="podpisi"/>
              <w:jc w:val="both"/>
              <w:rPr>
                <w:sz w:val="22"/>
                <w:lang w:val="sl-SI"/>
              </w:rPr>
            </w:pPr>
            <w:r w:rsidRPr="00EC2255">
              <w:rPr>
                <w:sz w:val="22"/>
                <w:szCs w:val="22"/>
              </w:rPr>
              <w:t>Drugi cilj je jasna oddelitev regulatorne (zakonodajne in upravne) in nadzorne funkcije v zvezi z igrami na srečo.</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2.2 Načela</w:t>
            </w:r>
          </w:p>
        </w:tc>
      </w:tr>
      <w:tr w:rsidR="0072496C" w:rsidRPr="00EC2255" w:rsidTr="00AA7FCA">
        <w:tc>
          <w:tcPr>
            <w:tcW w:w="8714" w:type="dxa"/>
          </w:tcPr>
          <w:p w:rsidR="0072496C" w:rsidRPr="00EC2255" w:rsidRDefault="0072496C" w:rsidP="006301FE">
            <w:pPr>
              <w:pStyle w:val="Neotevilenodstavek"/>
              <w:spacing w:line="240" w:lineRule="auto"/>
            </w:pPr>
            <w:r w:rsidRPr="00EC2255">
              <w:t>Z reorganizacijo se zasleduje načela učinkovitosti in racionalnosti, doseganja večje preglednosti, povečane hitrosti sprejemanja odločitev in učinkovitosti pri nadzoru nad prirejanjem iger na srečo ter delitve pristojnosti.</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2.3 Poglavitne rešitve</w:t>
            </w:r>
          </w:p>
        </w:tc>
      </w:tr>
      <w:tr w:rsidR="0072496C" w:rsidRPr="00EC2255" w:rsidTr="00AA7FCA">
        <w:tc>
          <w:tcPr>
            <w:tcW w:w="8714" w:type="dxa"/>
          </w:tcPr>
          <w:p w:rsidR="0072496C" w:rsidRDefault="0072496C" w:rsidP="002A3D21">
            <w:pPr>
              <w:pStyle w:val="podpisi"/>
              <w:jc w:val="both"/>
              <w:rPr>
                <w:sz w:val="22"/>
                <w:lang w:val="sl-SI"/>
              </w:rPr>
            </w:pPr>
            <w:r w:rsidRPr="00EC2255">
              <w:rPr>
                <w:sz w:val="22"/>
                <w:szCs w:val="22"/>
                <w:lang w:val="sl-SI"/>
              </w:rPr>
              <w:t xml:space="preserve">Zakon </w:t>
            </w:r>
            <w:r>
              <w:rPr>
                <w:sz w:val="22"/>
                <w:szCs w:val="22"/>
                <w:lang w:val="sl-SI"/>
              </w:rPr>
              <w:t>vzpostavlja pravno podlago za prenos pristojnosti za nadzor nad prirejanjem iger na srečo z UNPIS na DURS. Določene naloge, ki jih je do sedaj opravljal UNPIS (spremljanje, zbiranje in analiziranje podatkov, potrebnih za dodelitev in podaljšanje koncesij oziroma dovoljenj ter vodenje registra koncesionarjev, prirediteljev, igralnic in igralnih salonov) pa se prenašajo na Ministrstvo za finance. Naloge pooblaščenih uradnih oseb bodo opravljali inšpektorji za igre na srečo v okviru nalog delovnega mesta, kot bodo opredeljene v sistemizaciji delovnih mest DURS. Samo prenehanje UNPIS in druga organizacijska vprašanja bodo urejena s spremembo Uredbe o organih v sestavi ministrstev, ki jo sprejme vlada na podlagi Zakona o državni upravi.</w:t>
            </w:r>
          </w:p>
          <w:p w:rsidR="00B94FA6" w:rsidRPr="00EC2255" w:rsidRDefault="00B94FA6" w:rsidP="002A3D21">
            <w:pPr>
              <w:pStyle w:val="podpisi"/>
              <w:jc w:val="both"/>
              <w:rPr>
                <w:sz w:val="22"/>
                <w:lang w:val="sl-SI"/>
              </w:rPr>
            </w:pPr>
          </w:p>
        </w:tc>
      </w:tr>
      <w:tr w:rsidR="0072496C" w:rsidRPr="00EC2255" w:rsidTr="00AA7FCA">
        <w:tc>
          <w:tcPr>
            <w:tcW w:w="8714" w:type="dxa"/>
          </w:tcPr>
          <w:p w:rsidR="0072496C" w:rsidRPr="00EC2255" w:rsidRDefault="0072496C" w:rsidP="004C51AA">
            <w:pPr>
              <w:pStyle w:val="Oddelek"/>
              <w:numPr>
                <w:ilvl w:val="0"/>
                <w:numId w:val="0"/>
              </w:numPr>
              <w:spacing w:line="240" w:lineRule="auto"/>
              <w:jc w:val="both"/>
            </w:pPr>
            <w:r w:rsidRPr="00EC2255">
              <w:t>3. OCENA FINANČNIH POSLEDIC PREDLOGA ZAKONA ZA DRŽAVNI PRORAČUN IN DRUGA JAVNA FINANČNA SREDSTVA</w:t>
            </w:r>
          </w:p>
        </w:tc>
      </w:tr>
      <w:tr w:rsidR="0072496C" w:rsidRPr="00EC2255" w:rsidTr="00AA7FCA">
        <w:tc>
          <w:tcPr>
            <w:tcW w:w="8714" w:type="dxa"/>
          </w:tcPr>
          <w:p w:rsidR="00B94FA6" w:rsidRPr="00B94FA6" w:rsidRDefault="00B94FA6" w:rsidP="00B94FA6">
            <w:pPr>
              <w:pStyle w:val="Alineazaodstavkom"/>
              <w:numPr>
                <w:ilvl w:val="0"/>
                <w:numId w:val="0"/>
              </w:numPr>
              <w:spacing w:beforeLines="60" w:before="144" w:afterLines="60" w:after="144" w:line="240" w:lineRule="auto"/>
            </w:pPr>
            <w:r w:rsidRPr="00B94FA6">
              <w:t>Predlog zakona bo predvidoma vplival na znižanje proračunskih odhodkov, saj se bodo z ukinitvijo Urada RS za nadzor prirejanja iger na srečo v določeni meri znižali materialni stroški, ki so bili do sedaj namenjeni za delovanje urada na tej lokaciji.</w:t>
            </w:r>
          </w:p>
          <w:p w:rsidR="00B94FA6" w:rsidRPr="00B94FA6" w:rsidRDefault="00B94FA6" w:rsidP="00B94FA6">
            <w:pPr>
              <w:pStyle w:val="Alineazaodstavkom"/>
              <w:numPr>
                <w:ilvl w:val="0"/>
                <w:numId w:val="0"/>
              </w:numPr>
              <w:spacing w:beforeLines="60" w:before="144" w:afterLines="60" w:after="144" w:line="240" w:lineRule="auto"/>
            </w:pPr>
            <w:r w:rsidRPr="00B94FA6">
              <w:t>Z ukinitvijo organa se bodo znižali stroški najema poslovnih prostorov, ki v letnem obsegu znašajo 100.716 EUR in obratovalni stroški poslovnih prostorov (energija, ogrevanje, čiščenje in varovanje), ki v letnem obsegu znašajo 37.020 EUR. Skupno bodo odhodki v letnem obsegu nižji za 137.736 EUR. V letu 2013 bodo finančni učinki nekoliko nižji, ker odpoved pogodbe o najemu ne bo možna s 1.1. 2013. Po sedanjih ocenah naj bi s sodno odpovedjo pogodbo prekinili v mesecu marcu 2013. Nižji finančni učinki bodo tudi zaradi preselitve računalniške opreme na novo lokacijo.</w:t>
            </w:r>
          </w:p>
          <w:p w:rsidR="00B94FA6" w:rsidRPr="00B94FA6" w:rsidRDefault="00B94FA6" w:rsidP="00B94FA6">
            <w:pPr>
              <w:pStyle w:val="Alineazaodstavkom"/>
              <w:numPr>
                <w:ilvl w:val="0"/>
                <w:numId w:val="0"/>
              </w:numPr>
              <w:spacing w:beforeLines="60" w:before="144" w:afterLines="60" w:after="144" w:line="240" w:lineRule="auto"/>
              <w:ind w:left="709" w:hanging="284"/>
              <w:rPr>
                <w:b/>
              </w:rPr>
            </w:pPr>
          </w:p>
          <w:p w:rsidR="0072496C" w:rsidRPr="00B94FA6" w:rsidRDefault="0072496C" w:rsidP="00663A28">
            <w:pPr>
              <w:pStyle w:val="Alineazaodstavkom"/>
              <w:numPr>
                <w:ilvl w:val="0"/>
                <w:numId w:val="0"/>
              </w:numPr>
              <w:spacing w:beforeLines="60" w:before="144" w:afterLines="60" w:after="144" w:line="240" w:lineRule="auto"/>
              <w:rPr>
                <w:b/>
              </w:rPr>
            </w:pPr>
            <w:r w:rsidRPr="00B94FA6">
              <w:rPr>
                <w:b/>
              </w:rPr>
              <w:t>4. POSLEDICE ZA DRUGA JAVNA FINANČNA SREDSTVA</w:t>
            </w:r>
          </w:p>
          <w:p w:rsidR="0072496C" w:rsidRPr="00B94FA6" w:rsidRDefault="0072496C" w:rsidP="00663A28">
            <w:pPr>
              <w:pStyle w:val="Alineazaodstavkom"/>
              <w:numPr>
                <w:ilvl w:val="0"/>
                <w:numId w:val="0"/>
              </w:numPr>
              <w:spacing w:beforeLines="60" w:before="144" w:afterLines="60" w:after="144" w:line="240" w:lineRule="auto"/>
            </w:pPr>
            <w:r w:rsidRPr="00B94FA6">
              <w:t>Predlog zakona nima posledic za druga javna finančna sredstva.</w:t>
            </w:r>
          </w:p>
        </w:tc>
      </w:tr>
      <w:tr w:rsidR="0072496C" w:rsidRPr="00EC2255" w:rsidTr="00AA7FCA">
        <w:tc>
          <w:tcPr>
            <w:tcW w:w="8714" w:type="dxa"/>
          </w:tcPr>
          <w:p w:rsidR="0072496C" w:rsidRPr="00EC2255" w:rsidRDefault="0072496C" w:rsidP="004C51AA">
            <w:pPr>
              <w:pStyle w:val="Oddelek"/>
              <w:numPr>
                <w:ilvl w:val="0"/>
                <w:numId w:val="0"/>
              </w:numPr>
              <w:spacing w:line="240" w:lineRule="auto"/>
              <w:jc w:val="both"/>
            </w:pPr>
            <w:r w:rsidRPr="00EC2255">
              <w:lastRenderedPageBreak/>
              <w:t>5. NAVEDBA, DA SO SREDSTVA ZA IZVAJANJE ZAKONA V DRŽAVNEM PRORAČUNU ZAGOTOVLJENA, ČE PREDLOG ZAKONA PREDVIDEVA PORABO PRORAČUNSKIH SREDSTEV V OBDOBJU, ZA KATERO JE BIL DRŽAVNI PRORAČUN ŽE SPREJET</w:t>
            </w:r>
          </w:p>
        </w:tc>
      </w:tr>
      <w:tr w:rsidR="0072496C" w:rsidRPr="00EC2255" w:rsidTr="00AA7FCA">
        <w:tc>
          <w:tcPr>
            <w:tcW w:w="8714" w:type="dxa"/>
          </w:tcPr>
          <w:p w:rsidR="0072496C" w:rsidRPr="00EC2255" w:rsidRDefault="0072496C" w:rsidP="004C51AA">
            <w:pPr>
              <w:pStyle w:val="Alineazaodstavkom"/>
              <w:numPr>
                <w:ilvl w:val="0"/>
                <w:numId w:val="0"/>
              </w:numPr>
              <w:spacing w:before="120" w:after="120" w:line="240" w:lineRule="auto"/>
            </w:pPr>
            <w:r w:rsidRPr="00EC2255">
              <w:t>-</w:t>
            </w:r>
          </w:p>
        </w:tc>
      </w:tr>
      <w:tr w:rsidR="0072496C" w:rsidRPr="00EC2255" w:rsidTr="00AA7FCA">
        <w:tc>
          <w:tcPr>
            <w:tcW w:w="8714" w:type="dxa"/>
          </w:tcPr>
          <w:p w:rsidR="0072496C" w:rsidRPr="00EC2255" w:rsidRDefault="0072496C" w:rsidP="004C51AA">
            <w:pPr>
              <w:pStyle w:val="Oddelek"/>
              <w:numPr>
                <w:ilvl w:val="0"/>
                <w:numId w:val="0"/>
              </w:numPr>
              <w:spacing w:line="240" w:lineRule="auto"/>
              <w:jc w:val="both"/>
            </w:pPr>
            <w:r w:rsidRPr="00EC2255">
              <w:t>6. PRIKAZ UREDITVE V DRUGIH PRAVNIH SISTEMIH IN PRILAGOJENOSTI PREDLAGANE UREDITVE PRAVU EVROPSKE UNIJE</w:t>
            </w:r>
          </w:p>
        </w:tc>
      </w:tr>
      <w:tr w:rsidR="0072496C" w:rsidRPr="00EC2255" w:rsidTr="00AA7FCA">
        <w:tc>
          <w:tcPr>
            <w:tcW w:w="8714" w:type="dxa"/>
          </w:tcPr>
          <w:p w:rsidR="0072496C" w:rsidRDefault="0072496C" w:rsidP="00EC2255">
            <w:pPr>
              <w:rPr>
                <w:sz w:val="22"/>
              </w:rPr>
            </w:pPr>
          </w:p>
          <w:p w:rsidR="0072496C" w:rsidRPr="00EC2255" w:rsidRDefault="0072496C" w:rsidP="004C51AA">
            <w:pPr>
              <w:jc w:val="both"/>
              <w:rPr>
                <w:sz w:val="22"/>
              </w:rPr>
            </w:pPr>
            <w:r w:rsidRPr="00EC2255">
              <w:rPr>
                <w:sz w:val="22"/>
                <w:szCs w:val="22"/>
              </w:rPr>
              <w:t>Praksa na podlagi proučitve ureditve sistema nadzora nad izvajanjem iger na srečo v drugih državah članicah EU kaže, da so rešitve v posameznih državah članicah EU različne. Nadzor nad izvajanjem dejavnosti iger na srečo lahko izvaja neodvisen in samostojen organ (Gaming Board, Gambling Commision), nekatere države imajo samostojne nadzorne organe organizacijsko in funkcionalno organizirane v sestavi posameznega ministrstva (finance, notranje zadeve, pravosodje), medtem ko je v posameznih državah pristojnost nadzora nad področjem prirejanja iger na srečo razdeljena med različna ministrstva. Način nadzora je seveda odvisen tudi od organiziranosti lokalne samouprave v posamezni državi, saj nekatere države pristojnosti izvajanje določenih iger na srečo in tudi nadzor nad področjem prirejanja iger na srečo prenašajo na nižje nivoje (pokrajine, lokalne skupnosti).</w:t>
            </w:r>
          </w:p>
          <w:p w:rsidR="0072496C" w:rsidRPr="00EC2255" w:rsidRDefault="0072496C" w:rsidP="004C51AA">
            <w:pPr>
              <w:jc w:val="both"/>
              <w:rPr>
                <w:sz w:val="22"/>
              </w:rPr>
            </w:pPr>
          </w:p>
          <w:p w:rsidR="0072496C" w:rsidRPr="00EC2255" w:rsidRDefault="0072496C" w:rsidP="004C51AA">
            <w:pPr>
              <w:jc w:val="both"/>
              <w:rPr>
                <w:sz w:val="22"/>
              </w:rPr>
            </w:pPr>
            <w:r w:rsidRPr="00EC2255">
              <w:rPr>
                <w:sz w:val="22"/>
                <w:szCs w:val="22"/>
              </w:rPr>
              <w:t>4.1 Velika Britanija</w:t>
            </w:r>
          </w:p>
          <w:p w:rsidR="0072496C" w:rsidRPr="00EC2255" w:rsidRDefault="0072496C" w:rsidP="004C51AA">
            <w:pPr>
              <w:jc w:val="both"/>
              <w:rPr>
                <w:sz w:val="22"/>
              </w:rPr>
            </w:pPr>
            <w:r w:rsidRPr="00EC2255">
              <w:rPr>
                <w:sz w:val="22"/>
                <w:szCs w:val="22"/>
              </w:rPr>
              <w:t>Nadzorni organ, ki v Veliki Britaniji nadzira praktično celotno področje prirejanja iger na srečo je Gambling Commission. To je samostojen in neodvisen organ, ustanovljen na podlagi zakona o igrah na srečo, ki je bil sprejet leta 2005 v celoti pa je bil uveljavljen v letu 2007. Gambling Commission je, kot je bilo že omenjeno, neodvisen in samostojen organ, ki je pristojen za nadzor arkadnih iger, stav, binga, casinojev, loterij, dobaviteljev igralni avtomatov in igralniške programske opreme in prirediteljev, ki prirejajo igre na srečo preko interneta in imajo sedež v Veliki Britaniji. Izven njihove pristojnosti je nadzor nad posameznimi vrstami stav, ki jih nadzirajo davčni organi in nadzor nad nacionalno loterijo, katero nadzira National Lottery Commission. Gambling Commission se v celoti financira iz pristojbin, ki jih plačujejo operaterji, ki so jim bile podeljene licence za prirejanje iger na srečo. Njihova osnovna dejavnost je izdaja licenc, nadzor nad operaterji, ki so pridobili licenco, nadzor nad ilegalnim prirejanjem iger na srečo in svetovanje državnim organom na lokalnem in nacionalnem nivoju pri pripravi zakonodaje, ki ureja področje iger na srečo.</w:t>
            </w:r>
          </w:p>
          <w:p w:rsidR="0072496C" w:rsidRPr="00EC2255" w:rsidRDefault="0072496C" w:rsidP="004C51AA">
            <w:pPr>
              <w:jc w:val="both"/>
              <w:rPr>
                <w:sz w:val="22"/>
              </w:rPr>
            </w:pPr>
          </w:p>
          <w:p w:rsidR="0072496C" w:rsidRPr="00EC2255" w:rsidRDefault="0072496C" w:rsidP="004C51AA">
            <w:pPr>
              <w:jc w:val="both"/>
              <w:rPr>
                <w:sz w:val="22"/>
              </w:rPr>
            </w:pPr>
            <w:r w:rsidRPr="00EC2255">
              <w:rPr>
                <w:sz w:val="22"/>
                <w:szCs w:val="22"/>
              </w:rPr>
              <w:t>4.2 Madžarska</w:t>
            </w:r>
          </w:p>
          <w:p w:rsidR="0072496C" w:rsidRPr="00EC2255" w:rsidRDefault="0072496C" w:rsidP="004C51AA">
            <w:pPr>
              <w:jc w:val="both"/>
              <w:rPr>
                <w:sz w:val="22"/>
              </w:rPr>
            </w:pPr>
            <w:r w:rsidRPr="00EC2255">
              <w:rPr>
                <w:sz w:val="22"/>
                <w:szCs w:val="22"/>
              </w:rPr>
              <w:t xml:space="preserve">Madžarska ureditev področja prirejanja iger na srečo je utemeljena na državnem monopolu, saj mora biti v vseh družbah, ki prirejajo igre na srečo večinski lastnik madžarska vlada. Sicer je v teh družbah dopuščeno tudi lastništvo drugih subjektov, vendar mora vlada ohraniti večinski delež.  Največji prireditelj iger na srečo je družba Szerencsejáték, ki ima ekskluzivne pravice za prirejanje loterijskih iger in športnih stav, poleg tega pa ima deleže tudi v večini madžarskih igralnic. Iz državnega lastništva v sektorju prirejanja iger na srečo izhaja tudi ureditev nadzora na tem področju. Za </w:t>
            </w:r>
            <w:r w:rsidRPr="00EC2255">
              <w:rPr>
                <w:sz w:val="22"/>
                <w:szCs w:val="22"/>
              </w:rPr>
              <w:lastRenderedPageBreak/>
              <w:t>nadzor nad področjem prirejanja iger na srečo je pristojen Oddelek za nadzor prirejanja iger na srečo, ki deluje v sestavi Nacionalnega davčnega in carinskega urada.</w:t>
            </w:r>
          </w:p>
          <w:p w:rsidR="0072496C" w:rsidRPr="00EC2255" w:rsidRDefault="0072496C" w:rsidP="004C51AA">
            <w:pPr>
              <w:jc w:val="both"/>
              <w:rPr>
                <w:sz w:val="22"/>
              </w:rPr>
            </w:pPr>
          </w:p>
          <w:p w:rsidR="0072496C" w:rsidRPr="00EC2255" w:rsidRDefault="0072496C" w:rsidP="004C51AA">
            <w:pPr>
              <w:jc w:val="both"/>
              <w:rPr>
                <w:sz w:val="22"/>
              </w:rPr>
            </w:pPr>
            <w:r w:rsidRPr="00EC2255">
              <w:rPr>
                <w:sz w:val="22"/>
                <w:szCs w:val="22"/>
              </w:rPr>
              <w:t>4.3 Latvija</w:t>
            </w:r>
          </w:p>
          <w:p w:rsidR="0072496C" w:rsidRPr="00EC2255" w:rsidRDefault="0072496C" w:rsidP="004C51AA">
            <w:pPr>
              <w:jc w:val="both"/>
              <w:rPr>
                <w:sz w:val="22"/>
              </w:rPr>
            </w:pPr>
            <w:r w:rsidRPr="00EC2255">
              <w:rPr>
                <w:sz w:val="22"/>
                <w:szCs w:val="22"/>
              </w:rPr>
              <w:t>V Latviji je za nadzor na področju prirejanja iger na srečo pristojna Inšpekcija za nadzor loterij in drugih iger na srečo (Republic of Latvia Lotteries and Gambling Supervisory Inspection) kot samostojen nadzorni organ. V okviru svojih pristojnosti izdaja licence za izvajanje iger na srečo, pregleduje in odobri pravila za izvajanje iger na srečo, zbira in analizira podatke o poslovanju operaterjev, ki prirejajo igre na srečo in jih posreduje pristojnim davčnim organom in zagotavlja, da so prilivi v državni proračun iz naslova koncesij in dajatev v okvirih, ki so bili načrtovani ob dodelitvi licenc in v skladu z obsegom poslovanja operaterjev. Poleg tega inšpekcija izvaja tudi neposreden nadzor pri operaterjih, z namenom, da se igre na srečo prirejajo v skladu  z licenco in zakonskimi predpisi.</w:t>
            </w:r>
          </w:p>
          <w:p w:rsidR="0072496C" w:rsidRPr="00EC2255" w:rsidRDefault="0072496C" w:rsidP="004C51AA">
            <w:pPr>
              <w:jc w:val="both"/>
              <w:rPr>
                <w:sz w:val="22"/>
              </w:rPr>
            </w:pPr>
          </w:p>
          <w:p w:rsidR="0072496C" w:rsidRPr="00EC2255" w:rsidRDefault="0072496C" w:rsidP="004C51AA">
            <w:pPr>
              <w:jc w:val="both"/>
              <w:rPr>
                <w:sz w:val="22"/>
              </w:rPr>
            </w:pPr>
            <w:r w:rsidRPr="00EC2255">
              <w:rPr>
                <w:sz w:val="22"/>
                <w:szCs w:val="22"/>
              </w:rPr>
              <w:t>4.3 Finska</w:t>
            </w:r>
          </w:p>
          <w:p w:rsidR="0072496C" w:rsidRPr="00EC2255" w:rsidRDefault="0072496C" w:rsidP="004C51AA">
            <w:pPr>
              <w:jc w:val="both"/>
              <w:rPr>
                <w:sz w:val="22"/>
              </w:rPr>
            </w:pPr>
            <w:r w:rsidRPr="00EC2255">
              <w:rPr>
                <w:sz w:val="22"/>
                <w:szCs w:val="22"/>
              </w:rPr>
              <w:t>Finska ima pristojnost nadzora na področju prirejanja iger na srečo razdeljeno med več deležnikov. Nadzor nad dejavnostjo prirejanja iger na srečo je primarno v pristojnosti ministrstva za notranje zadeve, ki pripravlja zakonodajo s tega področja, nadzira delovanje loterij in zbira statistične podatke v zvezi s tem. Ministrstvo je tudi pristojno za obravnavo in podaljševanje igralniških licenc, ki jih podeljuje vlada. Specifična je pristojnost glede razdelitve sredstev od loterij, in stav ter lastniško politiko v zvezi s poslovanjem igralniške družbe Veikkaus Oy, saj je to v pristojnosti ministrstva za izobraževanje, medtem ko Ministrstvo za kmetijstvo in prehrano, v določenem obsegu odloča o delitvi sredstev iz naslova stav. Določene pristojnost na področju prirejanja iger na srečo ima tudi Ministrstvo za socialne zadeve in zdravje, ki je odgovorno za spremljanje in raziskovanje problemov povezanih za odgovornim igralništvom, prav tako pa nadzira delitev sredstev od prirediteljev iger na srečo na igralnih avtomatih in v casinojih.</w:t>
            </w:r>
          </w:p>
          <w:p w:rsidR="0072496C" w:rsidRPr="00EC2255" w:rsidRDefault="0072496C" w:rsidP="004C51AA">
            <w:pPr>
              <w:jc w:val="both"/>
              <w:rPr>
                <w:sz w:val="22"/>
              </w:rPr>
            </w:pPr>
          </w:p>
          <w:tbl>
            <w:tblPr>
              <w:tblW w:w="5000" w:type="pct"/>
              <w:tblCellSpacing w:w="0" w:type="dxa"/>
              <w:tblCellMar>
                <w:left w:w="0" w:type="dxa"/>
                <w:right w:w="0" w:type="dxa"/>
              </w:tblCellMar>
              <w:tblLook w:val="00A0" w:firstRow="1" w:lastRow="0" w:firstColumn="1" w:lastColumn="0" w:noHBand="0" w:noVBand="0"/>
            </w:tblPr>
            <w:tblGrid>
              <w:gridCol w:w="20"/>
              <w:gridCol w:w="8478"/>
            </w:tblGrid>
            <w:tr w:rsidR="0072496C" w:rsidRPr="00EC2255" w:rsidTr="00EC2255">
              <w:trPr>
                <w:tblCellSpacing w:w="0" w:type="dxa"/>
              </w:trPr>
              <w:tc>
                <w:tcPr>
                  <w:tcW w:w="12" w:type="pct"/>
                  <w:tcBorders>
                    <w:top w:val="nil"/>
                    <w:left w:val="nil"/>
                    <w:bottom w:val="nil"/>
                    <w:right w:val="nil"/>
                  </w:tcBorders>
                </w:tcPr>
                <w:p w:rsidR="0072496C" w:rsidRPr="00EC2255" w:rsidRDefault="0072496C" w:rsidP="004C51AA">
                  <w:pPr>
                    <w:spacing w:before="100" w:beforeAutospacing="1" w:after="100" w:afterAutospacing="1" w:line="240" w:lineRule="auto"/>
                    <w:jc w:val="both"/>
                    <w:rPr>
                      <w:rFonts w:cs="Arial"/>
                      <w:color w:val="000000"/>
                      <w:sz w:val="22"/>
                    </w:rPr>
                  </w:pPr>
                </w:p>
              </w:tc>
              <w:tc>
                <w:tcPr>
                  <w:tcW w:w="4988" w:type="pct"/>
                  <w:tcBorders>
                    <w:top w:val="nil"/>
                    <w:left w:val="nil"/>
                    <w:bottom w:val="nil"/>
                    <w:right w:val="nil"/>
                  </w:tcBorders>
                  <w:vAlign w:val="center"/>
                </w:tcPr>
                <w:p w:rsidR="0072496C" w:rsidRPr="00EC2255" w:rsidRDefault="0072496C" w:rsidP="004C51AA">
                  <w:pPr>
                    <w:spacing w:line="240" w:lineRule="auto"/>
                    <w:jc w:val="both"/>
                    <w:rPr>
                      <w:rFonts w:cs="Arial"/>
                      <w:color w:val="000000"/>
                      <w:sz w:val="22"/>
                    </w:rPr>
                  </w:pPr>
                </w:p>
              </w:tc>
            </w:tr>
          </w:tbl>
          <w:p w:rsidR="0072496C" w:rsidRPr="00EC2255" w:rsidRDefault="0072496C" w:rsidP="004C51AA">
            <w:pPr>
              <w:jc w:val="both"/>
              <w:rPr>
                <w:sz w:val="22"/>
                <w:lang w:val="sl-SI"/>
              </w:rPr>
            </w:pPr>
            <w:r w:rsidRPr="00EC2255">
              <w:rPr>
                <w:sz w:val="22"/>
                <w:szCs w:val="22"/>
              </w:rPr>
              <w:t>Predlog ni povezan s pravno ureditvijo Evropske unije. Predlog tudi v ničemer ne nasprotuje pravni ureditvi Evropske unije.</w:t>
            </w:r>
          </w:p>
          <w:p w:rsidR="0072496C" w:rsidRPr="00EC2255" w:rsidRDefault="0072496C" w:rsidP="00281E34">
            <w:pPr>
              <w:pStyle w:val="Neotevilenodstavek"/>
              <w:spacing w:beforeLines="60" w:before="144" w:afterLines="60" w:after="144" w:line="240" w:lineRule="auto"/>
            </w:pPr>
          </w:p>
        </w:tc>
      </w:tr>
      <w:tr w:rsidR="0072496C" w:rsidRPr="00EC2255" w:rsidTr="00AA7FCA">
        <w:tc>
          <w:tcPr>
            <w:tcW w:w="8714" w:type="dxa"/>
          </w:tcPr>
          <w:p w:rsidR="0072496C" w:rsidRPr="00EC2255" w:rsidRDefault="0072496C" w:rsidP="004C51AA">
            <w:pPr>
              <w:pStyle w:val="Oddelek"/>
              <w:numPr>
                <w:ilvl w:val="0"/>
                <w:numId w:val="0"/>
              </w:numPr>
              <w:spacing w:line="240" w:lineRule="auto"/>
              <w:jc w:val="left"/>
            </w:pPr>
            <w:r w:rsidRPr="00EC2255">
              <w:lastRenderedPageBreak/>
              <w:t>7. DRUGE POSLEDICE, KI JIH BO IMEL</w:t>
            </w:r>
            <w:r>
              <w:t>O SPREJETJE</w:t>
            </w:r>
            <w:r w:rsidRPr="00EC2255">
              <w:t xml:space="preserve"> ZAKONA</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 xml:space="preserve">7.1 Administrativne in druge posledice </w:t>
            </w:r>
          </w:p>
          <w:p w:rsidR="0072496C" w:rsidRPr="00EC2255" w:rsidRDefault="0072496C" w:rsidP="006301FE">
            <w:pPr>
              <w:pStyle w:val="Odsek"/>
              <w:numPr>
                <w:ilvl w:val="0"/>
                <w:numId w:val="0"/>
              </w:numPr>
              <w:spacing w:line="240" w:lineRule="auto"/>
              <w:jc w:val="left"/>
            </w:pPr>
            <w:r w:rsidRPr="00EC2255">
              <w:t xml:space="preserve">a) v postopkih oziroma poslovanju javne uprave ali pravosodnih organov: </w:t>
            </w:r>
          </w:p>
        </w:tc>
      </w:tr>
      <w:tr w:rsidR="0072496C" w:rsidRPr="00EC2255" w:rsidTr="00AA7FCA">
        <w:tc>
          <w:tcPr>
            <w:tcW w:w="8714" w:type="dxa"/>
          </w:tcPr>
          <w:p w:rsidR="001D4A15" w:rsidRPr="001D4A15" w:rsidRDefault="001D4A15" w:rsidP="00657B4F">
            <w:pPr>
              <w:pStyle w:val="rkovnatokazaodstavkom"/>
              <w:numPr>
                <w:ilvl w:val="0"/>
                <w:numId w:val="0"/>
              </w:numPr>
              <w:spacing w:beforeLines="60" w:before="144" w:afterLines="60" w:after="144" w:line="240" w:lineRule="auto"/>
              <w:rPr>
                <w:rFonts w:cs="Arial"/>
                <w:b/>
                <w:sz w:val="22"/>
                <w:szCs w:val="22"/>
              </w:rPr>
            </w:pPr>
            <w:r w:rsidRPr="001D4A15">
              <w:rPr>
                <w:sz w:val="22"/>
                <w:szCs w:val="22"/>
              </w:rPr>
              <w:t>Z združevanjem dveh nadzornih organov se bodo optimizirali administrativni, strokovno tehnični in finančni procesi.</w:t>
            </w:r>
          </w:p>
          <w:p w:rsidR="0072496C" w:rsidRPr="00EC2255" w:rsidRDefault="0072496C" w:rsidP="00657B4F">
            <w:pPr>
              <w:pStyle w:val="rkovnatokazaodstavkom"/>
              <w:numPr>
                <w:ilvl w:val="0"/>
                <w:numId w:val="0"/>
              </w:numPr>
              <w:spacing w:beforeLines="60" w:before="144" w:afterLines="60" w:after="144" w:line="240" w:lineRule="auto"/>
              <w:rPr>
                <w:rFonts w:cs="Arial"/>
                <w:b/>
                <w:sz w:val="22"/>
                <w:szCs w:val="22"/>
              </w:rPr>
            </w:pPr>
            <w:r w:rsidRPr="00EC2255">
              <w:rPr>
                <w:rFonts w:cs="Arial"/>
                <w:b/>
                <w:sz w:val="22"/>
                <w:szCs w:val="22"/>
              </w:rPr>
              <w:t>b) pri obveznostih strank do javne uprave ali pravosodnih organov:</w:t>
            </w:r>
          </w:p>
          <w:p w:rsidR="001D4A15" w:rsidRPr="00EC2255" w:rsidRDefault="001D4A15" w:rsidP="001D4A15">
            <w:pPr>
              <w:pStyle w:val="Alineazaodstavkom"/>
              <w:numPr>
                <w:ilvl w:val="0"/>
                <w:numId w:val="0"/>
              </w:numPr>
              <w:spacing w:beforeLines="60" w:before="144" w:afterLines="60" w:after="144" w:line="240" w:lineRule="auto"/>
            </w:pPr>
            <w:r>
              <w:t>Predlagana združitev nima posledic za stranke, saj se vsebina in postopki nadzora ne spreminjajo.</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7.2 Presoja posledic na okolje, ki vključuje tudi prostorske in varstvene vidike</w:t>
            </w:r>
          </w:p>
        </w:tc>
      </w:tr>
      <w:tr w:rsidR="0072496C" w:rsidRPr="00EC2255" w:rsidTr="00AA7FCA">
        <w:tc>
          <w:tcPr>
            <w:tcW w:w="8714" w:type="dxa"/>
          </w:tcPr>
          <w:p w:rsidR="0072496C" w:rsidRPr="00EC2255" w:rsidRDefault="0072496C" w:rsidP="007A22CB">
            <w:pPr>
              <w:pStyle w:val="Alineazatoko"/>
              <w:tabs>
                <w:tab w:val="clear" w:pos="720"/>
              </w:tabs>
              <w:spacing w:line="240" w:lineRule="auto"/>
              <w:ind w:left="0" w:firstLine="0"/>
            </w:pPr>
            <w:r w:rsidRPr="00EC2255">
              <w:t>/</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lastRenderedPageBreak/>
              <w:t>7.3 Presoja posledic na gospodarstvo</w:t>
            </w:r>
          </w:p>
        </w:tc>
      </w:tr>
      <w:tr w:rsidR="0072496C" w:rsidRPr="00EC2255" w:rsidTr="00AA7FCA">
        <w:tc>
          <w:tcPr>
            <w:tcW w:w="8714" w:type="dxa"/>
          </w:tcPr>
          <w:p w:rsidR="0072496C" w:rsidRPr="00EC2255" w:rsidRDefault="0072496C" w:rsidP="00281E34">
            <w:pPr>
              <w:pStyle w:val="Alineazatoko"/>
              <w:tabs>
                <w:tab w:val="clear" w:pos="720"/>
              </w:tabs>
              <w:spacing w:beforeLines="60" w:before="144" w:afterLines="60" w:after="144" w:line="240" w:lineRule="auto"/>
              <w:ind w:left="0" w:firstLine="0"/>
            </w:pPr>
            <w:r w:rsidRPr="00EC2255">
              <w:t>/</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7.4 Presoja posledic na socialnem področju</w:t>
            </w:r>
          </w:p>
        </w:tc>
      </w:tr>
      <w:tr w:rsidR="0072496C" w:rsidRPr="00EC2255" w:rsidTr="00AA7FCA">
        <w:tc>
          <w:tcPr>
            <w:tcW w:w="8714" w:type="dxa"/>
          </w:tcPr>
          <w:p w:rsidR="0072496C" w:rsidRPr="00EC2255" w:rsidRDefault="0072496C" w:rsidP="007A22CB">
            <w:pPr>
              <w:pStyle w:val="Alineazaodstavkom"/>
              <w:numPr>
                <w:ilvl w:val="0"/>
                <w:numId w:val="0"/>
              </w:numPr>
              <w:spacing w:before="60" w:afterLines="60" w:after="144" w:line="240" w:lineRule="auto"/>
            </w:pPr>
            <w:r w:rsidRPr="00EC2255">
              <w:t>/</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7.5 Presoja posledic na dokumente razvojnega načrtovanja</w:t>
            </w:r>
          </w:p>
        </w:tc>
      </w:tr>
      <w:tr w:rsidR="0072496C" w:rsidRPr="00EC2255" w:rsidTr="00AA7FCA">
        <w:tc>
          <w:tcPr>
            <w:tcW w:w="8714" w:type="dxa"/>
          </w:tcPr>
          <w:p w:rsidR="0072496C" w:rsidRPr="00EC2255" w:rsidRDefault="0072496C" w:rsidP="007A22CB">
            <w:pPr>
              <w:pStyle w:val="Alineazaodstavkom"/>
              <w:numPr>
                <w:ilvl w:val="0"/>
                <w:numId w:val="0"/>
              </w:numPr>
              <w:spacing w:beforeLines="60" w:before="144" w:afterLines="60" w:after="144" w:line="240" w:lineRule="auto"/>
            </w:pPr>
            <w:r w:rsidRPr="00EC2255">
              <w:t>/</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7.6 Izvajanje sprejetega predpisa</w:t>
            </w:r>
          </w:p>
        </w:tc>
      </w:tr>
      <w:tr w:rsidR="0072496C" w:rsidRPr="00EC2255" w:rsidTr="00AA7FCA">
        <w:tc>
          <w:tcPr>
            <w:tcW w:w="8714" w:type="dxa"/>
          </w:tcPr>
          <w:p w:rsidR="0072496C" w:rsidRPr="00EC2255" w:rsidRDefault="0072496C" w:rsidP="007A22CB">
            <w:pPr>
              <w:pStyle w:val="Alineazatoko"/>
              <w:tabs>
                <w:tab w:val="clear" w:pos="720"/>
              </w:tabs>
              <w:spacing w:before="60" w:afterLines="60" w:after="144" w:line="240" w:lineRule="auto"/>
            </w:pPr>
            <w:r w:rsidRPr="00EC2255">
              <w:t>/</w:t>
            </w:r>
          </w:p>
        </w:tc>
      </w:tr>
      <w:tr w:rsidR="0072496C" w:rsidRPr="00EC2255" w:rsidTr="00AA7FCA">
        <w:tc>
          <w:tcPr>
            <w:tcW w:w="8714" w:type="dxa"/>
          </w:tcPr>
          <w:p w:rsidR="0072496C" w:rsidRPr="00EC2255" w:rsidRDefault="0072496C" w:rsidP="006301FE">
            <w:pPr>
              <w:pStyle w:val="Odsek"/>
              <w:numPr>
                <w:ilvl w:val="0"/>
                <w:numId w:val="0"/>
              </w:numPr>
              <w:spacing w:line="240" w:lineRule="auto"/>
              <w:jc w:val="left"/>
            </w:pPr>
            <w:r w:rsidRPr="00EC2255">
              <w:t>7.7 Druge pomembne okoliščine v zvezi z vprašanji, ki jih ureja predlog zakona</w:t>
            </w:r>
          </w:p>
        </w:tc>
      </w:tr>
      <w:tr w:rsidR="0072496C" w:rsidRPr="00EC2255" w:rsidTr="00AA7FCA">
        <w:tc>
          <w:tcPr>
            <w:tcW w:w="8714" w:type="dxa"/>
          </w:tcPr>
          <w:p w:rsidR="0072496C" w:rsidRPr="00EC2255" w:rsidRDefault="0072496C" w:rsidP="006301FE">
            <w:pPr>
              <w:pStyle w:val="Neotevilenodstavek"/>
              <w:spacing w:line="240" w:lineRule="auto"/>
            </w:pPr>
            <w:r w:rsidRPr="00EC2255">
              <w:t>/</w:t>
            </w:r>
          </w:p>
        </w:tc>
      </w:tr>
    </w:tbl>
    <w:p w:rsidR="0072496C" w:rsidRDefault="0072496C">
      <w:r>
        <w:br w:type="page"/>
      </w:r>
    </w:p>
    <w:p w:rsidR="0072496C" w:rsidRDefault="0072496C"/>
    <w:tbl>
      <w:tblPr>
        <w:tblW w:w="0" w:type="auto"/>
        <w:tblLook w:val="00A0" w:firstRow="1" w:lastRow="0" w:firstColumn="1" w:lastColumn="0" w:noHBand="0" w:noVBand="0"/>
      </w:tblPr>
      <w:tblGrid>
        <w:gridCol w:w="8714"/>
      </w:tblGrid>
      <w:tr w:rsidR="0072496C" w:rsidRPr="00EC2255" w:rsidTr="00AA7FCA">
        <w:tc>
          <w:tcPr>
            <w:tcW w:w="8714" w:type="dxa"/>
          </w:tcPr>
          <w:p w:rsidR="0072496C" w:rsidRPr="008F4C00" w:rsidRDefault="0072496C" w:rsidP="00AA7FCA">
            <w:pPr>
              <w:rPr>
                <w:b/>
                <w:sz w:val="22"/>
              </w:rPr>
            </w:pPr>
            <w:r w:rsidRPr="008F4C00">
              <w:rPr>
                <w:b/>
                <w:sz w:val="22"/>
                <w:szCs w:val="22"/>
              </w:rPr>
              <w:t>II. BESEDILO ČLENOV:</w:t>
            </w:r>
          </w:p>
          <w:p w:rsidR="0072496C" w:rsidRPr="008F4C00" w:rsidRDefault="0072496C" w:rsidP="00663A28">
            <w:pPr>
              <w:spacing w:beforeLines="100" w:before="240" w:afterLines="40" w:after="96"/>
              <w:rPr>
                <w:sz w:val="22"/>
              </w:rPr>
            </w:pPr>
          </w:p>
          <w:p w:rsidR="0072496C" w:rsidRPr="008F4C00" w:rsidRDefault="0072496C" w:rsidP="00663A28">
            <w:pPr>
              <w:pStyle w:val="ListParagraph"/>
              <w:numPr>
                <w:ilvl w:val="0"/>
                <w:numId w:val="16"/>
              </w:numPr>
              <w:spacing w:beforeLines="100" w:before="240" w:afterLines="40" w:after="96"/>
              <w:jc w:val="center"/>
              <w:rPr>
                <w:rFonts w:eastAsia="Times New Roman"/>
                <w:lang w:val="en-US" w:eastAsia="en-US"/>
              </w:rPr>
            </w:pPr>
            <w:r w:rsidRPr="008F4C00">
              <w:rPr>
                <w:rFonts w:eastAsia="Times New Roman"/>
                <w:lang w:val="en-US" w:eastAsia="en-US"/>
              </w:rPr>
              <w:t>člen</w:t>
            </w:r>
          </w:p>
          <w:p w:rsidR="0072496C" w:rsidRPr="008F4C00" w:rsidRDefault="0072496C" w:rsidP="00663A28">
            <w:pPr>
              <w:spacing w:beforeLines="80" w:before="192" w:afterLines="80" w:after="192"/>
              <w:jc w:val="both"/>
              <w:rPr>
                <w:sz w:val="22"/>
              </w:rPr>
            </w:pPr>
            <w:r w:rsidRPr="008F4C00">
              <w:rPr>
                <w:sz w:val="22"/>
                <w:szCs w:val="22"/>
              </w:rPr>
              <w:t>V Zakonu o igrah na srečo (Uradni list RS, št. 14/11- uradno prečiščeno besedilo) se v 3. členu za petim odstavkom doda nov šesti odstavek, ki se glasi:</w:t>
            </w:r>
          </w:p>
          <w:p w:rsidR="0072496C" w:rsidRPr="008F4C00" w:rsidRDefault="0072496C" w:rsidP="00663A28">
            <w:pPr>
              <w:spacing w:beforeLines="80" w:before="192" w:afterLines="80" w:after="192"/>
              <w:jc w:val="both"/>
              <w:rPr>
                <w:sz w:val="22"/>
              </w:rPr>
            </w:pPr>
            <w:r w:rsidRPr="008F4C00">
              <w:rPr>
                <w:sz w:val="22"/>
                <w:szCs w:val="22"/>
              </w:rPr>
              <w:t>»Ministrstvo, pristojno za finance, spremlja, zbira, preverja in analizira podatke, potrebne za dodelitev in podaljšanje koncesij ter sklenitev koncesijskih pogodb oziroma izdajo dovoljenj, in vodi registre koncesionarjev, prirediteljev klasičnih iger na srečo ter igralnic in igralnih salonov.«</w:t>
            </w:r>
          </w:p>
          <w:p w:rsidR="0072496C" w:rsidRPr="008F4C00" w:rsidRDefault="0072496C" w:rsidP="00663A28">
            <w:pPr>
              <w:spacing w:beforeLines="80" w:before="192" w:afterLines="80" w:after="192"/>
              <w:jc w:val="center"/>
              <w:rPr>
                <w:sz w:val="22"/>
              </w:rPr>
            </w:pPr>
            <w:r w:rsidRPr="008F4C00">
              <w:rPr>
                <w:sz w:val="22"/>
                <w:szCs w:val="22"/>
              </w:rPr>
              <w:t>2. člen</w:t>
            </w:r>
          </w:p>
          <w:p w:rsidR="0072496C" w:rsidRPr="008F4C00" w:rsidRDefault="0072496C" w:rsidP="00663A28">
            <w:pPr>
              <w:spacing w:beforeLines="80" w:before="192" w:afterLines="80" w:after="192"/>
              <w:jc w:val="both"/>
              <w:rPr>
                <w:sz w:val="22"/>
              </w:rPr>
            </w:pPr>
            <w:r w:rsidRPr="008F4C00">
              <w:rPr>
                <w:sz w:val="22"/>
                <w:szCs w:val="22"/>
              </w:rPr>
              <w:t>V 3a. člen</w:t>
            </w:r>
            <w:r w:rsidR="00090856">
              <w:rPr>
                <w:sz w:val="22"/>
                <w:szCs w:val="22"/>
              </w:rPr>
              <w:t>u se v drugem odstavku</w:t>
            </w:r>
            <w:r w:rsidRPr="008F4C00">
              <w:rPr>
                <w:sz w:val="22"/>
                <w:szCs w:val="22"/>
              </w:rPr>
              <w:t xml:space="preserve"> besedilo »Urada Republike Slovenije za nadzor prirejanja iger na srečo« nadomesti z besedilom »Davčne uprave Republike Slovenije«.</w:t>
            </w:r>
          </w:p>
          <w:p w:rsidR="0072496C" w:rsidRPr="008F4C00" w:rsidRDefault="0072496C" w:rsidP="00663A28">
            <w:pPr>
              <w:spacing w:beforeLines="80" w:before="192" w:afterLines="80" w:after="192"/>
              <w:ind w:left="360"/>
              <w:jc w:val="center"/>
              <w:rPr>
                <w:sz w:val="22"/>
              </w:rPr>
            </w:pPr>
            <w:r w:rsidRPr="008F4C00">
              <w:rPr>
                <w:sz w:val="22"/>
                <w:szCs w:val="22"/>
              </w:rPr>
              <w:t>3. člen</w:t>
            </w:r>
          </w:p>
          <w:p w:rsidR="0072496C" w:rsidRPr="008F4C00" w:rsidRDefault="0072496C" w:rsidP="00663A28">
            <w:pPr>
              <w:spacing w:beforeLines="80" w:before="192" w:afterLines="80" w:after="192"/>
              <w:jc w:val="both"/>
              <w:rPr>
                <w:sz w:val="22"/>
              </w:rPr>
            </w:pPr>
            <w:r w:rsidRPr="008F4C00">
              <w:rPr>
                <w:sz w:val="22"/>
                <w:szCs w:val="22"/>
              </w:rPr>
              <w:t xml:space="preserve">V 85b. </w:t>
            </w:r>
            <w:r w:rsidR="00090856" w:rsidRPr="008F4C00">
              <w:rPr>
                <w:sz w:val="22"/>
                <w:szCs w:val="22"/>
              </w:rPr>
              <w:t>člen</w:t>
            </w:r>
            <w:r w:rsidR="00090856">
              <w:rPr>
                <w:sz w:val="22"/>
                <w:szCs w:val="22"/>
              </w:rPr>
              <w:t>u</w:t>
            </w:r>
            <w:r w:rsidR="00090856" w:rsidRPr="008F4C00">
              <w:rPr>
                <w:sz w:val="22"/>
                <w:szCs w:val="22"/>
              </w:rPr>
              <w:t xml:space="preserve"> </w:t>
            </w:r>
            <w:r w:rsidRPr="008F4C00">
              <w:rPr>
                <w:sz w:val="22"/>
                <w:szCs w:val="22"/>
              </w:rPr>
              <w:t xml:space="preserve">se </w:t>
            </w:r>
            <w:r w:rsidR="00090856">
              <w:rPr>
                <w:sz w:val="22"/>
                <w:szCs w:val="22"/>
              </w:rPr>
              <w:t xml:space="preserve">v </w:t>
            </w:r>
            <w:r w:rsidR="00090856" w:rsidRPr="008F4C00">
              <w:rPr>
                <w:sz w:val="22"/>
                <w:szCs w:val="22"/>
              </w:rPr>
              <w:t xml:space="preserve">prvem odstavku </w:t>
            </w:r>
            <w:r w:rsidRPr="008F4C00">
              <w:rPr>
                <w:sz w:val="22"/>
                <w:szCs w:val="22"/>
              </w:rPr>
              <w:t xml:space="preserve">besedilo »Nadzorni organ« nadomesti z besedilom »Ministrstvo, pristojno za finance«. </w:t>
            </w:r>
          </w:p>
          <w:p w:rsidR="0072496C" w:rsidRPr="008F4C00" w:rsidRDefault="0072496C" w:rsidP="00663A28">
            <w:pPr>
              <w:pStyle w:val="NoSpacing"/>
              <w:spacing w:beforeLines="80" w:before="192" w:afterLines="80" w:after="192"/>
              <w:jc w:val="center"/>
              <w:rPr>
                <w:rFonts w:eastAsia="Times New Roman"/>
                <w:lang w:val="en-US" w:eastAsia="en-US"/>
              </w:rPr>
            </w:pPr>
            <w:r w:rsidRPr="008F4C00">
              <w:rPr>
                <w:rFonts w:eastAsia="Times New Roman"/>
                <w:lang w:val="en-US" w:eastAsia="en-US"/>
              </w:rPr>
              <w:t>4. člen</w:t>
            </w:r>
          </w:p>
          <w:p w:rsidR="0072496C" w:rsidRPr="008F4C00" w:rsidRDefault="00090856" w:rsidP="00281E34">
            <w:pPr>
              <w:spacing w:beforeLines="80" w:before="192" w:afterLines="80" w:after="192"/>
              <w:jc w:val="both"/>
              <w:rPr>
                <w:sz w:val="22"/>
              </w:rPr>
            </w:pPr>
            <w:r>
              <w:rPr>
                <w:sz w:val="22"/>
                <w:szCs w:val="22"/>
              </w:rPr>
              <w:t>V</w:t>
            </w:r>
            <w:r w:rsidR="0072496C" w:rsidRPr="008F4C00">
              <w:rPr>
                <w:sz w:val="22"/>
                <w:szCs w:val="22"/>
              </w:rPr>
              <w:t xml:space="preserve"> 107. </w:t>
            </w:r>
            <w:r w:rsidRPr="008F4C00">
              <w:rPr>
                <w:sz w:val="22"/>
                <w:szCs w:val="22"/>
              </w:rPr>
              <w:t>člen</w:t>
            </w:r>
            <w:r>
              <w:rPr>
                <w:sz w:val="22"/>
                <w:szCs w:val="22"/>
              </w:rPr>
              <w:t>u</w:t>
            </w:r>
            <w:r w:rsidRPr="008F4C00">
              <w:rPr>
                <w:sz w:val="22"/>
                <w:szCs w:val="22"/>
              </w:rPr>
              <w:t xml:space="preserve"> </w:t>
            </w:r>
            <w:r w:rsidR="0072496C" w:rsidRPr="008F4C00">
              <w:rPr>
                <w:sz w:val="22"/>
                <w:szCs w:val="22"/>
              </w:rPr>
              <w:t>se</w:t>
            </w:r>
            <w:r>
              <w:rPr>
                <w:sz w:val="22"/>
                <w:szCs w:val="22"/>
              </w:rPr>
              <w:t xml:space="preserve"> prvi in drugi odstavek</w:t>
            </w:r>
            <w:r w:rsidR="0072496C" w:rsidRPr="008F4C00">
              <w:rPr>
                <w:sz w:val="22"/>
                <w:szCs w:val="22"/>
              </w:rPr>
              <w:t xml:space="preserve"> spremenita tako, da se glasita:</w:t>
            </w:r>
          </w:p>
          <w:p w:rsidR="0072496C" w:rsidRPr="008F4C00" w:rsidRDefault="0072496C" w:rsidP="00657B4F">
            <w:pPr>
              <w:spacing w:beforeLines="80" w:before="192" w:afterLines="80" w:after="192"/>
              <w:jc w:val="both"/>
              <w:rPr>
                <w:sz w:val="22"/>
              </w:rPr>
            </w:pPr>
            <w:r w:rsidRPr="008F4C00">
              <w:rPr>
                <w:sz w:val="22"/>
                <w:szCs w:val="22"/>
              </w:rPr>
              <w:t>»Prirejanje iger na srečo nadzira Davčna uprava Republike Slovenije.</w:t>
            </w:r>
          </w:p>
          <w:p w:rsidR="0072496C" w:rsidRPr="008F4C00" w:rsidRDefault="0072496C" w:rsidP="00663A28">
            <w:pPr>
              <w:spacing w:beforeLines="80" w:before="192" w:afterLines="80" w:after="192"/>
              <w:jc w:val="both"/>
              <w:rPr>
                <w:sz w:val="22"/>
              </w:rPr>
            </w:pPr>
            <w:r w:rsidRPr="008F4C00">
              <w:rPr>
                <w:sz w:val="22"/>
                <w:szCs w:val="22"/>
              </w:rPr>
              <w:t>Nadzorni organ nadzira izvajanje tega zakona in drugih predpisov, izdanih na njegovi podlagi, nadzira opravljanje dejavnosti, izdaja odločbe, ter opravlja druge upravne in z njimi povezane strokovne naloge. «</w:t>
            </w:r>
          </w:p>
          <w:p w:rsidR="0072496C" w:rsidRPr="008F4C00" w:rsidRDefault="0072496C" w:rsidP="00663A28">
            <w:pPr>
              <w:spacing w:beforeLines="80" w:before="192" w:afterLines="80" w:after="192"/>
              <w:ind w:left="360"/>
              <w:jc w:val="center"/>
              <w:rPr>
                <w:sz w:val="22"/>
              </w:rPr>
            </w:pPr>
          </w:p>
          <w:p w:rsidR="0072496C" w:rsidRPr="008F4C00" w:rsidRDefault="0072496C" w:rsidP="00663A28">
            <w:pPr>
              <w:spacing w:beforeLines="80" w:before="192" w:afterLines="80" w:after="192"/>
              <w:ind w:left="360"/>
              <w:jc w:val="center"/>
              <w:rPr>
                <w:sz w:val="22"/>
              </w:rPr>
            </w:pPr>
            <w:r w:rsidRPr="008F4C00">
              <w:rPr>
                <w:sz w:val="22"/>
                <w:szCs w:val="22"/>
              </w:rPr>
              <w:t>5. člen</w:t>
            </w:r>
          </w:p>
          <w:p w:rsidR="0072496C" w:rsidRPr="008F4C00" w:rsidRDefault="0072496C" w:rsidP="00663A28">
            <w:pPr>
              <w:spacing w:beforeLines="80" w:before="192" w:afterLines="80" w:after="192"/>
              <w:jc w:val="both"/>
              <w:rPr>
                <w:sz w:val="22"/>
              </w:rPr>
            </w:pPr>
            <w:r w:rsidRPr="008F4C00">
              <w:rPr>
                <w:sz w:val="22"/>
                <w:szCs w:val="22"/>
              </w:rPr>
              <w:t xml:space="preserve">V 108. </w:t>
            </w:r>
            <w:r w:rsidR="00090856" w:rsidRPr="008F4C00">
              <w:rPr>
                <w:sz w:val="22"/>
                <w:szCs w:val="22"/>
              </w:rPr>
              <w:t>člen</w:t>
            </w:r>
            <w:r w:rsidR="00090856">
              <w:rPr>
                <w:sz w:val="22"/>
                <w:szCs w:val="22"/>
              </w:rPr>
              <w:t>u</w:t>
            </w:r>
            <w:r w:rsidR="00090856" w:rsidRPr="008F4C00">
              <w:rPr>
                <w:sz w:val="22"/>
                <w:szCs w:val="22"/>
              </w:rPr>
              <w:t xml:space="preserve"> </w:t>
            </w:r>
            <w:r w:rsidRPr="008F4C00">
              <w:rPr>
                <w:sz w:val="22"/>
                <w:szCs w:val="22"/>
              </w:rPr>
              <w:t xml:space="preserve">se </w:t>
            </w:r>
            <w:r w:rsidR="00090856">
              <w:rPr>
                <w:sz w:val="22"/>
                <w:szCs w:val="22"/>
              </w:rPr>
              <w:t xml:space="preserve">v šesti alineji </w:t>
            </w:r>
            <w:r w:rsidR="00090856" w:rsidRPr="008F4C00">
              <w:rPr>
                <w:sz w:val="22"/>
                <w:szCs w:val="22"/>
              </w:rPr>
              <w:t>prve</w:t>
            </w:r>
            <w:r w:rsidR="00090856">
              <w:rPr>
                <w:sz w:val="22"/>
                <w:szCs w:val="22"/>
              </w:rPr>
              <w:t>ga</w:t>
            </w:r>
            <w:r w:rsidR="00090856" w:rsidRPr="008F4C00">
              <w:rPr>
                <w:sz w:val="22"/>
                <w:szCs w:val="22"/>
              </w:rPr>
              <w:t xml:space="preserve"> odstavk</w:t>
            </w:r>
            <w:r w:rsidR="00090856">
              <w:rPr>
                <w:sz w:val="22"/>
                <w:szCs w:val="22"/>
              </w:rPr>
              <w:t>a</w:t>
            </w:r>
            <w:r w:rsidR="00090856" w:rsidRPr="008F4C00">
              <w:rPr>
                <w:sz w:val="22"/>
                <w:szCs w:val="22"/>
              </w:rPr>
              <w:t xml:space="preserve"> </w:t>
            </w:r>
            <w:r w:rsidRPr="008F4C00">
              <w:rPr>
                <w:sz w:val="22"/>
                <w:szCs w:val="22"/>
              </w:rPr>
              <w:t>beseda »vladi« nadomesti z besedilom »ministru, pristojnemu za finance«.</w:t>
            </w:r>
          </w:p>
          <w:p w:rsidR="0072496C" w:rsidRPr="008F4C00" w:rsidRDefault="0072496C" w:rsidP="00663A28">
            <w:pPr>
              <w:spacing w:beforeLines="80" w:before="192" w:afterLines="80" w:after="192"/>
              <w:jc w:val="both"/>
              <w:rPr>
                <w:sz w:val="22"/>
              </w:rPr>
            </w:pPr>
            <w:r w:rsidRPr="008F4C00">
              <w:rPr>
                <w:sz w:val="22"/>
                <w:szCs w:val="22"/>
              </w:rPr>
              <w:t>V sedmi alineji se črta besedilo »o osebah, ki so pridobile licenco, in«.</w:t>
            </w:r>
          </w:p>
          <w:p w:rsidR="0072496C" w:rsidRPr="008F4C00" w:rsidRDefault="00090856" w:rsidP="00663A28">
            <w:pPr>
              <w:spacing w:beforeLines="80" w:before="192" w:afterLines="80" w:after="192"/>
              <w:jc w:val="both"/>
              <w:rPr>
                <w:sz w:val="22"/>
              </w:rPr>
            </w:pPr>
            <w:r>
              <w:rPr>
                <w:sz w:val="22"/>
                <w:szCs w:val="22"/>
              </w:rPr>
              <w:t>Osma</w:t>
            </w:r>
            <w:r w:rsidR="0072496C" w:rsidRPr="008F4C00">
              <w:rPr>
                <w:sz w:val="22"/>
                <w:szCs w:val="22"/>
              </w:rPr>
              <w:t xml:space="preserve"> alineja se črta.</w:t>
            </w:r>
          </w:p>
          <w:p w:rsidR="0072496C" w:rsidRPr="008F4C00" w:rsidRDefault="0072496C" w:rsidP="00663A28">
            <w:pPr>
              <w:spacing w:beforeLines="80" w:before="192" w:afterLines="80" w:after="192"/>
              <w:jc w:val="both"/>
              <w:rPr>
                <w:sz w:val="22"/>
              </w:rPr>
            </w:pPr>
            <w:r w:rsidRPr="008F4C00">
              <w:rPr>
                <w:sz w:val="22"/>
                <w:szCs w:val="22"/>
              </w:rPr>
              <w:t xml:space="preserve">V </w:t>
            </w:r>
            <w:r w:rsidR="00090856">
              <w:rPr>
                <w:sz w:val="22"/>
                <w:szCs w:val="22"/>
              </w:rPr>
              <w:t>deveti</w:t>
            </w:r>
            <w:r w:rsidRPr="008F4C00">
              <w:rPr>
                <w:sz w:val="22"/>
                <w:szCs w:val="22"/>
              </w:rPr>
              <w:t xml:space="preserve"> alineji se beseda »uradom« nadomesti z besedo »organom«.</w:t>
            </w:r>
          </w:p>
          <w:p w:rsidR="0072496C" w:rsidRPr="008F4C00" w:rsidRDefault="0072496C" w:rsidP="00663A28">
            <w:pPr>
              <w:spacing w:beforeLines="80" w:before="192" w:afterLines="80" w:after="192"/>
              <w:jc w:val="both"/>
              <w:rPr>
                <w:sz w:val="22"/>
              </w:rPr>
            </w:pPr>
            <w:r w:rsidRPr="008F4C00">
              <w:rPr>
                <w:sz w:val="22"/>
                <w:szCs w:val="22"/>
              </w:rPr>
              <w:t>V četrtem odstavku se beseda »vladi« nadomesti z besedilom »ministru, pristojnemu za finance.«</w:t>
            </w:r>
          </w:p>
          <w:p w:rsidR="0072496C" w:rsidRPr="008F4C00" w:rsidRDefault="0072496C" w:rsidP="00663A28">
            <w:pPr>
              <w:spacing w:beforeLines="80" w:before="192" w:afterLines="80" w:after="192"/>
              <w:jc w:val="center"/>
              <w:rPr>
                <w:sz w:val="22"/>
              </w:rPr>
            </w:pPr>
          </w:p>
          <w:p w:rsidR="0072496C" w:rsidRPr="008F4C00" w:rsidRDefault="0072496C" w:rsidP="00663A28">
            <w:pPr>
              <w:spacing w:beforeLines="80" w:before="192" w:afterLines="80" w:after="192"/>
              <w:jc w:val="center"/>
              <w:rPr>
                <w:sz w:val="22"/>
              </w:rPr>
            </w:pPr>
            <w:r w:rsidRPr="008F4C00">
              <w:rPr>
                <w:sz w:val="22"/>
                <w:szCs w:val="22"/>
              </w:rPr>
              <w:t>6. člen</w:t>
            </w:r>
          </w:p>
          <w:p w:rsidR="0072496C" w:rsidRPr="008F4C00" w:rsidRDefault="00090856" w:rsidP="00663A28">
            <w:pPr>
              <w:spacing w:beforeLines="80" w:before="192" w:afterLines="80" w:after="192"/>
              <w:jc w:val="both"/>
              <w:rPr>
                <w:sz w:val="22"/>
              </w:rPr>
            </w:pPr>
            <w:r>
              <w:rPr>
                <w:sz w:val="22"/>
                <w:szCs w:val="22"/>
              </w:rPr>
              <w:lastRenderedPageBreak/>
              <w:t xml:space="preserve">V </w:t>
            </w:r>
            <w:r w:rsidR="0072496C" w:rsidRPr="008F4C00">
              <w:rPr>
                <w:sz w:val="22"/>
                <w:szCs w:val="22"/>
              </w:rPr>
              <w:t xml:space="preserve">109. </w:t>
            </w:r>
            <w:r w:rsidRPr="008F4C00">
              <w:rPr>
                <w:sz w:val="22"/>
                <w:szCs w:val="22"/>
              </w:rPr>
              <w:t>člen</w:t>
            </w:r>
            <w:r>
              <w:rPr>
                <w:sz w:val="22"/>
                <w:szCs w:val="22"/>
              </w:rPr>
              <w:t>u</w:t>
            </w:r>
            <w:r w:rsidRPr="008F4C00">
              <w:rPr>
                <w:sz w:val="22"/>
                <w:szCs w:val="22"/>
              </w:rPr>
              <w:t xml:space="preserve"> </w:t>
            </w:r>
            <w:r w:rsidR="0072496C" w:rsidRPr="008F4C00">
              <w:rPr>
                <w:sz w:val="22"/>
                <w:szCs w:val="22"/>
              </w:rPr>
              <w:t xml:space="preserve">se </w:t>
            </w:r>
            <w:r>
              <w:rPr>
                <w:sz w:val="22"/>
                <w:szCs w:val="22"/>
              </w:rPr>
              <w:t>p</w:t>
            </w:r>
            <w:r w:rsidRPr="008F4C00">
              <w:rPr>
                <w:sz w:val="22"/>
                <w:szCs w:val="22"/>
              </w:rPr>
              <w:t xml:space="preserve">rvi in drugi odstavek </w:t>
            </w:r>
            <w:r w:rsidR="0072496C" w:rsidRPr="008F4C00">
              <w:rPr>
                <w:sz w:val="22"/>
                <w:szCs w:val="22"/>
              </w:rPr>
              <w:t>spremenita tako, da se glasita:</w:t>
            </w:r>
          </w:p>
          <w:p w:rsidR="0072496C" w:rsidRPr="008F4C00" w:rsidRDefault="0072496C" w:rsidP="00663A28">
            <w:pPr>
              <w:spacing w:beforeLines="80" w:before="192" w:afterLines="80" w:after="192"/>
              <w:jc w:val="both"/>
              <w:rPr>
                <w:sz w:val="22"/>
              </w:rPr>
            </w:pPr>
            <w:r w:rsidRPr="008F4C00">
              <w:rPr>
                <w:sz w:val="22"/>
                <w:szCs w:val="22"/>
              </w:rPr>
              <w:t>»Naloge nadzornega organa opravljajo pooblaščene uradne osebe v okviru nalog delovnega mesta, za katerega so sklenile pogodbo o zaposlitvi, v skladu s pooblastili, določenimi s tem zakonom, zakonom, ki ureja inšpekcijski nadzor in zakonom, ki ureja prekrške. Pooblaščene uradne osebe po tem zakonu so inšpektorji za igre na srečo.</w:t>
            </w:r>
          </w:p>
          <w:p w:rsidR="0072496C" w:rsidRPr="008F4C00" w:rsidRDefault="0072496C" w:rsidP="00663A28">
            <w:pPr>
              <w:spacing w:beforeLines="80" w:before="192" w:afterLines="80" w:after="192"/>
              <w:jc w:val="both"/>
              <w:rPr>
                <w:sz w:val="22"/>
              </w:rPr>
            </w:pPr>
            <w:r w:rsidRPr="008F4C00">
              <w:rPr>
                <w:sz w:val="22"/>
                <w:szCs w:val="22"/>
              </w:rPr>
              <w:t>Inšpektor za igre na srečo mora izpolnjevati pogoje, ki jih za opravljanje nalog inšpekcijskega nadzora predpisuje zakon, ki ureja inšpekcijski nadzor. Pooblastilo za opravljanje inšpekcijskih nalog izkazuje s službeno izkaznico in značko, izdanima v skladu z zakonom, ki ureja davčno službo.«</w:t>
            </w:r>
          </w:p>
          <w:p w:rsidR="0072496C" w:rsidRPr="008F4C00" w:rsidRDefault="0072496C" w:rsidP="00663A28">
            <w:pPr>
              <w:spacing w:beforeLines="80" w:before="192" w:afterLines="80" w:after="192"/>
              <w:jc w:val="both"/>
              <w:rPr>
                <w:sz w:val="22"/>
              </w:rPr>
            </w:pPr>
            <w:r w:rsidRPr="008F4C00">
              <w:rPr>
                <w:sz w:val="22"/>
                <w:szCs w:val="22"/>
              </w:rPr>
              <w:t xml:space="preserve">V tretjem odstavku se besedilo »Pooblaščene osebe za nadzor« nadomesti z besedilom »Inšpektorji za igre na srečo«.  </w:t>
            </w:r>
          </w:p>
          <w:p w:rsidR="0072496C" w:rsidRPr="008F4C00" w:rsidRDefault="0072496C" w:rsidP="00663A28">
            <w:pPr>
              <w:spacing w:beforeLines="80" w:before="192" w:afterLines="80" w:after="192"/>
              <w:jc w:val="both"/>
              <w:rPr>
                <w:sz w:val="22"/>
              </w:rPr>
            </w:pPr>
            <w:r w:rsidRPr="008F4C00">
              <w:rPr>
                <w:sz w:val="22"/>
                <w:szCs w:val="22"/>
              </w:rPr>
              <w:t>V četrtem, petem, šestem in sedmem odstavku se besedilo »Pooblaščena oseba nadzornega organa« nadomesti z besedilom »Inšpektor za igre na srečo«.</w:t>
            </w:r>
          </w:p>
          <w:p w:rsidR="0072496C" w:rsidRPr="008F4C00" w:rsidRDefault="0072496C" w:rsidP="00663A28">
            <w:pPr>
              <w:spacing w:beforeLines="80" w:before="192" w:afterLines="80" w:after="192"/>
              <w:jc w:val="center"/>
              <w:rPr>
                <w:sz w:val="22"/>
              </w:rPr>
            </w:pPr>
          </w:p>
          <w:p w:rsidR="0072496C" w:rsidRPr="008F4C00" w:rsidRDefault="0072496C" w:rsidP="00663A28">
            <w:pPr>
              <w:spacing w:beforeLines="80" w:before="192" w:afterLines="80" w:after="192"/>
              <w:jc w:val="center"/>
              <w:rPr>
                <w:sz w:val="22"/>
              </w:rPr>
            </w:pPr>
            <w:r w:rsidRPr="008F4C00">
              <w:rPr>
                <w:sz w:val="22"/>
                <w:szCs w:val="22"/>
              </w:rPr>
              <w:t>7. člen</w:t>
            </w:r>
          </w:p>
          <w:p w:rsidR="0072496C" w:rsidRPr="008F4C00" w:rsidRDefault="0072496C" w:rsidP="00663A28">
            <w:pPr>
              <w:spacing w:beforeLines="80" w:before="192" w:afterLines="80" w:after="192"/>
              <w:rPr>
                <w:sz w:val="22"/>
              </w:rPr>
            </w:pPr>
            <w:r w:rsidRPr="008F4C00">
              <w:rPr>
                <w:sz w:val="22"/>
                <w:szCs w:val="22"/>
              </w:rPr>
              <w:t xml:space="preserve">109a. člen se spremeni tako, da se glasi: </w:t>
            </w:r>
          </w:p>
          <w:p w:rsidR="0072496C" w:rsidRPr="008F4C00" w:rsidRDefault="0072496C" w:rsidP="00663A28">
            <w:pPr>
              <w:spacing w:beforeLines="80" w:before="192" w:afterLines="80" w:after="192"/>
              <w:jc w:val="center"/>
              <w:rPr>
                <w:sz w:val="22"/>
              </w:rPr>
            </w:pPr>
            <w:r w:rsidRPr="008F4C00">
              <w:rPr>
                <w:sz w:val="22"/>
                <w:szCs w:val="22"/>
              </w:rPr>
              <w:t>»109a. člen</w:t>
            </w:r>
          </w:p>
          <w:p w:rsidR="0072496C" w:rsidRPr="008F4C00" w:rsidRDefault="0072496C" w:rsidP="00663A28">
            <w:pPr>
              <w:spacing w:beforeLines="80" w:before="192" w:afterLines="80" w:after="192"/>
              <w:jc w:val="both"/>
              <w:rPr>
                <w:sz w:val="22"/>
              </w:rPr>
            </w:pPr>
            <w:r w:rsidRPr="008F4C00">
              <w:rPr>
                <w:sz w:val="22"/>
                <w:szCs w:val="22"/>
              </w:rPr>
              <w:t>Inšpektor za igre na srečo ne sme biti delničar, družbenik, član uprave ali član nadzornega sveta gospodarske družbe, ki prireja igre na srečo.</w:t>
            </w:r>
          </w:p>
          <w:p w:rsidR="0072496C" w:rsidRPr="008F4C00" w:rsidRDefault="0072496C" w:rsidP="00663A28">
            <w:pPr>
              <w:spacing w:beforeLines="80" w:before="192" w:afterLines="80" w:after="192"/>
              <w:jc w:val="both"/>
              <w:rPr>
                <w:sz w:val="22"/>
              </w:rPr>
            </w:pPr>
            <w:r w:rsidRPr="008F4C00">
              <w:rPr>
                <w:sz w:val="22"/>
                <w:szCs w:val="22"/>
              </w:rPr>
              <w:t>Kršitev določb petega odstavka 108. člena tega zakona in prejšnjega odstavka tega člena se šteje za hujšo kršitev delovnih obveznosti, za katero se izreče ukrep prenehanja delovnega razmerja in ugotavlja odškodninska odgovornost inšpektorja.«</w:t>
            </w:r>
          </w:p>
          <w:p w:rsidR="0072496C" w:rsidRPr="008F4C00" w:rsidRDefault="0072496C" w:rsidP="00663A28">
            <w:pPr>
              <w:spacing w:beforeLines="80" w:before="192" w:afterLines="80" w:after="192"/>
              <w:jc w:val="center"/>
              <w:rPr>
                <w:sz w:val="22"/>
              </w:rPr>
            </w:pPr>
          </w:p>
          <w:p w:rsidR="0072496C" w:rsidRPr="008F4C00" w:rsidRDefault="0072496C" w:rsidP="00663A28">
            <w:pPr>
              <w:spacing w:beforeLines="80" w:before="192" w:afterLines="80" w:after="192"/>
              <w:jc w:val="center"/>
              <w:rPr>
                <w:sz w:val="22"/>
              </w:rPr>
            </w:pPr>
            <w:r w:rsidRPr="008F4C00">
              <w:rPr>
                <w:sz w:val="22"/>
                <w:szCs w:val="22"/>
              </w:rPr>
              <w:t>8. člen</w:t>
            </w:r>
          </w:p>
          <w:p w:rsidR="0072496C" w:rsidRPr="008F4C00" w:rsidRDefault="0072496C" w:rsidP="00663A28">
            <w:pPr>
              <w:spacing w:beforeLines="80" w:before="192" w:afterLines="80" w:after="192"/>
              <w:jc w:val="both"/>
              <w:rPr>
                <w:sz w:val="22"/>
              </w:rPr>
            </w:pPr>
            <w:r w:rsidRPr="008F4C00">
              <w:rPr>
                <w:sz w:val="22"/>
                <w:szCs w:val="22"/>
              </w:rPr>
              <w:t xml:space="preserve">V 109b. </w:t>
            </w:r>
            <w:r w:rsidR="00F82240" w:rsidRPr="008F4C00">
              <w:rPr>
                <w:sz w:val="22"/>
                <w:szCs w:val="22"/>
              </w:rPr>
              <w:t>člen</w:t>
            </w:r>
            <w:r w:rsidR="00F82240">
              <w:rPr>
                <w:sz w:val="22"/>
                <w:szCs w:val="22"/>
              </w:rPr>
              <w:t>u</w:t>
            </w:r>
            <w:r w:rsidR="00F82240" w:rsidRPr="008F4C00">
              <w:rPr>
                <w:sz w:val="22"/>
                <w:szCs w:val="22"/>
              </w:rPr>
              <w:t xml:space="preserve"> </w:t>
            </w:r>
            <w:r w:rsidRPr="008F4C00">
              <w:rPr>
                <w:sz w:val="22"/>
                <w:szCs w:val="22"/>
              </w:rPr>
              <w:t xml:space="preserve">se </w:t>
            </w:r>
            <w:r w:rsidR="00F82240">
              <w:rPr>
                <w:sz w:val="22"/>
                <w:szCs w:val="22"/>
              </w:rPr>
              <w:t xml:space="preserve">v </w:t>
            </w:r>
            <w:r w:rsidR="00F82240" w:rsidRPr="008F4C00">
              <w:rPr>
                <w:sz w:val="22"/>
                <w:szCs w:val="22"/>
              </w:rPr>
              <w:t xml:space="preserve">prvem odstavku </w:t>
            </w:r>
            <w:r w:rsidRPr="008F4C00">
              <w:rPr>
                <w:sz w:val="22"/>
                <w:szCs w:val="22"/>
              </w:rPr>
              <w:t>za besedo »organu« doda besedilo »ali ministrstvu, pristojnemu za finance,«.</w:t>
            </w:r>
          </w:p>
          <w:p w:rsidR="0072496C" w:rsidRPr="008F4C00" w:rsidRDefault="0072496C" w:rsidP="00AA7FCA">
            <w:pPr>
              <w:jc w:val="center"/>
              <w:rPr>
                <w:sz w:val="22"/>
              </w:rPr>
            </w:pPr>
          </w:p>
          <w:p w:rsidR="0072496C" w:rsidRPr="008F4C00" w:rsidRDefault="0072496C" w:rsidP="00281E34">
            <w:pPr>
              <w:spacing w:beforeLines="80" w:before="192" w:afterLines="80" w:after="192"/>
              <w:jc w:val="center"/>
              <w:rPr>
                <w:sz w:val="22"/>
              </w:rPr>
            </w:pPr>
            <w:r w:rsidRPr="008F4C00">
              <w:rPr>
                <w:sz w:val="22"/>
                <w:szCs w:val="22"/>
              </w:rPr>
              <w:t>9. člen</w:t>
            </w:r>
          </w:p>
          <w:p w:rsidR="0072496C" w:rsidRPr="008F4C00" w:rsidRDefault="0072496C" w:rsidP="00281E34">
            <w:pPr>
              <w:spacing w:beforeLines="80" w:before="192" w:afterLines="80" w:after="192"/>
              <w:jc w:val="both"/>
              <w:rPr>
                <w:sz w:val="22"/>
              </w:rPr>
            </w:pPr>
            <w:r w:rsidRPr="008F4C00">
              <w:rPr>
                <w:sz w:val="22"/>
                <w:szCs w:val="22"/>
              </w:rPr>
              <w:t xml:space="preserve">V 114. </w:t>
            </w:r>
            <w:proofErr w:type="gramStart"/>
            <w:r w:rsidRPr="008F4C00">
              <w:rPr>
                <w:sz w:val="22"/>
                <w:szCs w:val="22"/>
              </w:rPr>
              <w:t>člen</w:t>
            </w:r>
            <w:r w:rsidR="00281E34">
              <w:rPr>
                <w:sz w:val="22"/>
                <w:szCs w:val="22"/>
              </w:rPr>
              <w:t>u</w:t>
            </w:r>
            <w:proofErr w:type="gramEnd"/>
            <w:r w:rsidRPr="008F4C00">
              <w:rPr>
                <w:sz w:val="22"/>
                <w:szCs w:val="22"/>
              </w:rPr>
              <w:t xml:space="preserve"> se </w:t>
            </w:r>
            <w:r w:rsidR="00F82240">
              <w:rPr>
                <w:sz w:val="22"/>
                <w:szCs w:val="22"/>
              </w:rPr>
              <w:t xml:space="preserve">v 2. točki </w:t>
            </w:r>
            <w:r w:rsidRPr="008F4C00">
              <w:rPr>
                <w:sz w:val="22"/>
                <w:szCs w:val="22"/>
              </w:rPr>
              <w:t>besedilo »pooblaščeni osebi nadzornega organa« nadomesti z besedilom »inšpektorju za igre na srečo«.</w:t>
            </w:r>
          </w:p>
          <w:p w:rsidR="007A22CB" w:rsidRDefault="007A22CB" w:rsidP="00663A28">
            <w:pPr>
              <w:spacing w:beforeLines="80" w:before="192" w:afterLines="80" w:after="192"/>
              <w:jc w:val="center"/>
              <w:rPr>
                <w:sz w:val="22"/>
              </w:rPr>
            </w:pPr>
          </w:p>
          <w:p w:rsidR="000C2C1F" w:rsidRDefault="003E2BD8" w:rsidP="00663A28">
            <w:pPr>
              <w:spacing w:beforeLines="80" w:before="192" w:afterLines="80" w:after="192"/>
              <w:jc w:val="center"/>
              <w:rPr>
                <w:sz w:val="22"/>
              </w:rPr>
            </w:pPr>
            <w:r>
              <w:rPr>
                <w:sz w:val="22"/>
              </w:rPr>
              <w:t>PREHODNA DOLOČBA</w:t>
            </w:r>
          </w:p>
          <w:p w:rsidR="0072496C" w:rsidRPr="008F4C00" w:rsidRDefault="0072496C" w:rsidP="00281E34">
            <w:pPr>
              <w:spacing w:beforeLines="80" w:before="192" w:afterLines="80" w:after="192"/>
              <w:jc w:val="center"/>
              <w:rPr>
                <w:sz w:val="22"/>
              </w:rPr>
            </w:pPr>
            <w:r w:rsidRPr="008F4C00">
              <w:rPr>
                <w:sz w:val="22"/>
                <w:szCs w:val="22"/>
              </w:rPr>
              <w:t>10. člen</w:t>
            </w:r>
          </w:p>
          <w:p w:rsidR="0072496C" w:rsidRPr="008F4C00" w:rsidRDefault="0072496C" w:rsidP="00657B4F">
            <w:pPr>
              <w:spacing w:beforeLines="80" w:before="192" w:afterLines="80" w:after="192"/>
              <w:jc w:val="both"/>
              <w:rPr>
                <w:sz w:val="22"/>
              </w:rPr>
            </w:pPr>
            <w:r w:rsidRPr="008F4C00">
              <w:rPr>
                <w:sz w:val="22"/>
                <w:szCs w:val="22"/>
              </w:rPr>
              <w:t xml:space="preserve">V Zakonu o preprečevanju pranja denarja in financiranja terorizma (Uradni list RS, št. 60/07, 19/10 in 77/11) se v 52. členu in četrtem odstavku 87. člena besedilo »Urad Republike Slovenije za nadzor prirejanja iger na srečo« nadomesti z besedilom </w:t>
            </w:r>
            <w:r w:rsidRPr="008F4C00">
              <w:rPr>
                <w:sz w:val="22"/>
                <w:szCs w:val="22"/>
              </w:rPr>
              <w:lastRenderedPageBreak/>
              <w:t>»Davčna uprava Republike Slovenije«.</w:t>
            </w:r>
          </w:p>
          <w:p w:rsidR="0072496C" w:rsidRPr="008F4C00" w:rsidRDefault="0072496C" w:rsidP="00663A28">
            <w:pPr>
              <w:spacing w:beforeLines="80" w:before="192" w:afterLines="80" w:after="192"/>
              <w:jc w:val="both"/>
              <w:rPr>
                <w:sz w:val="22"/>
              </w:rPr>
            </w:pPr>
            <w:r w:rsidRPr="008F4C00">
              <w:rPr>
                <w:sz w:val="22"/>
                <w:szCs w:val="22"/>
              </w:rPr>
              <w:t>Točka e) prvega odstavka 85. člena se črta.</w:t>
            </w:r>
          </w:p>
          <w:p w:rsidR="0072496C" w:rsidRPr="008F4C00" w:rsidRDefault="0072496C" w:rsidP="00663A28">
            <w:pPr>
              <w:spacing w:beforeLines="80" w:before="192" w:afterLines="80" w:after="192"/>
              <w:rPr>
                <w:sz w:val="22"/>
              </w:rPr>
            </w:pPr>
          </w:p>
          <w:p w:rsidR="0072496C" w:rsidRPr="008F4C00" w:rsidRDefault="0072496C" w:rsidP="00663A28">
            <w:pPr>
              <w:spacing w:beforeLines="80" w:before="192" w:afterLines="80" w:after="192"/>
              <w:jc w:val="center"/>
              <w:rPr>
                <w:sz w:val="22"/>
              </w:rPr>
            </w:pPr>
            <w:r w:rsidRPr="008F4C00">
              <w:rPr>
                <w:sz w:val="22"/>
                <w:szCs w:val="22"/>
              </w:rPr>
              <w:t>KONČNI DOLOČBI</w:t>
            </w:r>
          </w:p>
          <w:p w:rsidR="0072496C" w:rsidRPr="008F4C00" w:rsidRDefault="0072496C" w:rsidP="00663A28">
            <w:pPr>
              <w:spacing w:beforeLines="80" w:before="192" w:afterLines="80" w:after="192"/>
              <w:jc w:val="center"/>
              <w:rPr>
                <w:sz w:val="22"/>
              </w:rPr>
            </w:pPr>
          </w:p>
          <w:p w:rsidR="0072496C" w:rsidRPr="008F4C00" w:rsidRDefault="0072496C" w:rsidP="00663A28">
            <w:pPr>
              <w:spacing w:beforeLines="80" w:before="192" w:afterLines="80" w:after="192"/>
              <w:jc w:val="center"/>
              <w:rPr>
                <w:sz w:val="22"/>
              </w:rPr>
            </w:pPr>
            <w:r w:rsidRPr="008F4C00">
              <w:rPr>
                <w:sz w:val="22"/>
                <w:szCs w:val="22"/>
              </w:rPr>
              <w:t>11. člen</w:t>
            </w:r>
          </w:p>
          <w:p w:rsidR="0072496C" w:rsidRPr="008F4C00" w:rsidRDefault="0072496C" w:rsidP="00663A28">
            <w:pPr>
              <w:spacing w:beforeLines="80" w:before="192" w:afterLines="80" w:after="192"/>
              <w:jc w:val="both"/>
              <w:rPr>
                <w:sz w:val="22"/>
              </w:rPr>
            </w:pPr>
            <w:r w:rsidRPr="008F4C00">
              <w:rPr>
                <w:sz w:val="22"/>
                <w:szCs w:val="22"/>
              </w:rPr>
              <w:t>1. januarja 2013 preneha veljati Pravilnik o službeni izkaznici pooblaščenih oseb za nadzor prirejanja iger na srečo (Uradni list RS, št. 43/1996).</w:t>
            </w:r>
          </w:p>
          <w:p w:rsidR="0072496C" w:rsidRPr="008F4C00" w:rsidRDefault="0072496C" w:rsidP="00663A28">
            <w:pPr>
              <w:pStyle w:val="ListParagraph"/>
              <w:spacing w:beforeLines="80" w:before="192" w:afterLines="80" w:after="192"/>
              <w:ind w:left="360"/>
              <w:jc w:val="center"/>
              <w:rPr>
                <w:rFonts w:eastAsia="Times New Roman"/>
                <w:lang w:val="en-US" w:eastAsia="en-US"/>
              </w:rPr>
            </w:pPr>
          </w:p>
          <w:p w:rsidR="0072496C" w:rsidRPr="008F4C00" w:rsidRDefault="0072496C" w:rsidP="00663A28">
            <w:pPr>
              <w:pStyle w:val="ListParagraph"/>
              <w:spacing w:beforeLines="80" w:before="192" w:afterLines="80" w:after="192"/>
              <w:ind w:left="360"/>
              <w:jc w:val="center"/>
              <w:rPr>
                <w:rFonts w:eastAsia="Times New Roman"/>
                <w:lang w:val="en-US" w:eastAsia="en-US"/>
              </w:rPr>
            </w:pPr>
            <w:r w:rsidRPr="008F4C00">
              <w:rPr>
                <w:rFonts w:eastAsia="Times New Roman"/>
                <w:lang w:val="en-US" w:eastAsia="en-US"/>
              </w:rPr>
              <w:t>12. člen</w:t>
            </w:r>
          </w:p>
          <w:p w:rsidR="0072496C" w:rsidRPr="008F4C00" w:rsidRDefault="0072496C" w:rsidP="00AA7FCA">
            <w:pPr>
              <w:rPr>
                <w:sz w:val="22"/>
              </w:rPr>
            </w:pPr>
            <w:r w:rsidRPr="008F4C00">
              <w:rPr>
                <w:sz w:val="22"/>
                <w:szCs w:val="22"/>
              </w:rPr>
              <w:t>Ta zakon začne veljati 1. januarja 2013.</w:t>
            </w:r>
          </w:p>
          <w:p w:rsidR="0072496C" w:rsidRPr="008F4C00" w:rsidRDefault="0072496C" w:rsidP="00AA7FCA">
            <w:pPr>
              <w:rPr>
                <w:sz w:val="22"/>
              </w:rPr>
            </w:pPr>
          </w:p>
          <w:p w:rsidR="0072496C" w:rsidRDefault="0072496C" w:rsidP="00AA7FCA">
            <w:pPr>
              <w:rPr>
                <w:sz w:val="22"/>
              </w:rPr>
            </w:pPr>
          </w:p>
          <w:p w:rsidR="00FF24E6" w:rsidRDefault="00FF24E6" w:rsidP="00AA7FCA">
            <w:pPr>
              <w:rPr>
                <w:sz w:val="22"/>
              </w:rPr>
            </w:pPr>
          </w:p>
          <w:p w:rsidR="0072496C" w:rsidRPr="008F4C00" w:rsidRDefault="0072496C" w:rsidP="00AA7FCA">
            <w:pPr>
              <w:rPr>
                <w:sz w:val="22"/>
              </w:rPr>
            </w:pPr>
          </w:p>
          <w:p w:rsidR="0072496C" w:rsidRPr="008F4C00" w:rsidRDefault="0072496C" w:rsidP="00AA7FCA">
            <w:pPr>
              <w:rPr>
                <w:b/>
                <w:sz w:val="22"/>
              </w:rPr>
            </w:pPr>
            <w:r w:rsidRPr="008F4C00">
              <w:rPr>
                <w:b/>
                <w:sz w:val="22"/>
                <w:szCs w:val="22"/>
              </w:rPr>
              <w:t>III. OBRAZLOŽITEV:</w:t>
            </w:r>
          </w:p>
          <w:p w:rsidR="0072496C" w:rsidRPr="008F4C00" w:rsidRDefault="0072496C" w:rsidP="00AA7FCA">
            <w:pPr>
              <w:rPr>
                <w:sz w:val="22"/>
              </w:rPr>
            </w:pPr>
          </w:p>
          <w:p w:rsidR="0072496C" w:rsidRPr="008F4C00" w:rsidRDefault="0072496C" w:rsidP="000E4FED">
            <w:pPr>
              <w:jc w:val="both"/>
              <w:rPr>
                <w:sz w:val="22"/>
              </w:rPr>
            </w:pPr>
            <w:r w:rsidRPr="008F4C00">
              <w:rPr>
                <w:sz w:val="22"/>
                <w:szCs w:val="22"/>
              </w:rPr>
              <w:t>K 1. členu</w:t>
            </w:r>
          </w:p>
          <w:p w:rsidR="0072496C" w:rsidRPr="008F4C00" w:rsidRDefault="0072496C" w:rsidP="000E4FED">
            <w:pPr>
              <w:jc w:val="both"/>
              <w:rPr>
                <w:sz w:val="22"/>
              </w:rPr>
            </w:pPr>
            <w:r w:rsidRPr="008F4C00">
              <w:rPr>
                <w:sz w:val="22"/>
                <w:szCs w:val="22"/>
              </w:rPr>
              <w:t xml:space="preserve">Z reorganizacijo Urada Republike Slovenije za nadzor prirejanja iger na srečo bo del nalog, ki jih je slednji opravljal na podlagi drugega odstavka 107. člena veljavnega Zakona o igrah na srečo, tj. spremljanje, zbiranje, preverjanje in analiziranje podatkov, potrebnih za dodelitev in podaljšanje koncesij ter sklenitev koncesijskih pogodb oziroma izdajo dovoljenj, ter vodenje registrov koncesionarjev, prirediteljev klasičnih iger na srečo, igralnic in igralnih salonov, prevzelo Ministrstvo za finance, zato je treba te nove naloge ministrstva izrecno navesti in jih umestiti v začetne določbe zakona.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2. členu</w:t>
            </w:r>
          </w:p>
          <w:p w:rsidR="0072496C" w:rsidRPr="008F4C00" w:rsidRDefault="0072496C" w:rsidP="000E4FED">
            <w:pPr>
              <w:jc w:val="both"/>
              <w:rPr>
                <w:sz w:val="22"/>
              </w:rPr>
            </w:pPr>
            <w:r w:rsidRPr="008F4C00">
              <w:rPr>
                <w:sz w:val="22"/>
                <w:szCs w:val="22"/>
              </w:rPr>
              <w:t xml:space="preserve">Člen je redakcijske narave. Gre za prilagoditev naziva nadzornega organa glede na prenos nalog nadzora nad prirejanjem spletnih iger na srečo z Urada Republike Slovenije za nadzor prirejanja iger na srečo na Davčno upravo Republike Slovenije.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3. členu</w:t>
            </w:r>
          </w:p>
          <w:p w:rsidR="0072496C" w:rsidRPr="008F4C00" w:rsidRDefault="0072496C" w:rsidP="000E4FED">
            <w:pPr>
              <w:jc w:val="both"/>
              <w:rPr>
                <w:sz w:val="22"/>
              </w:rPr>
            </w:pPr>
            <w:r w:rsidRPr="008F4C00">
              <w:rPr>
                <w:sz w:val="22"/>
                <w:szCs w:val="22"/>
              </w:rPr>
              <w:t xml:space="preserve">Glede na prenos pristojnosti vodenja posebne zbirke podatkov o osebah, ki so pridobile dovoljenje za delo v dejavnosti prirejanja posebnih iger na srečo (licenco), z Urada Republike Slovenije za nadzor prirejanja iger na srečo na Ministrstvo za finance, je treba ustrezno prilagoditi tudi določbo prvega odstavka 85b. člena veljavnega Zakona o igrah na srečo.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4. členu</w:t>
            </w:r>
          </w:p>
          <w:p w:rsidR="0072496C" w:rsidRPr="008F4C00" w:rsidRDefault="0072496C" w:rsidP="000E4FED">
            <w:pPr>
              <w:jc w:val="both"/>
              <w:rPr>
                <w:sz w:val="22"/>
              </w:rPr>
            </w:pPr>
            <w:r w:rsidRPr="008F4C00">
              <w:rPr>
                <w:sz w:val="22"/>
                <w:szCs w:val="22"/>
              </w:rPr>
              <w:t xml:space="preserve">V skladu s prenosom pristojnosti nadzora nad prirejanjem iger na srečo na Davčno upravo Republike Slovenije je treba ustrezno popraviti tudi besedilo prvega odstavka 107. člena Zakona o igrah na srečo. Drugi odstavek tega člena pa je potrebno prilagoditi dejstvu, da del nalog, ki jih je doslej opravljal Urad Republike Slovenije za nadzor prirejanja iger na srečo, in sicer spremljanje, zbiranje, preverjanje in analiziranje podatkov, potrebnih za dodelitev in podaljšanje koncesij ter sklenitev koncesijskih pogodb oziroma izdajo dovoljenj, ter vodenje registrov koncesionarjev, prirediteljev </w:t>
            </w:r>
            <w:r w:rsidRPr="008F4C00">
              <w:rPr>
                <w:sz w:val="22"/>
                <w:szCs w:val="22"/>
              </w:rPr>
              <w:lastRenderedPageBreak/>
              <w:t xml:space="preserve">klasičnih iger na srečo, igralnic in igralnih salonov, prevzema Ministrstvo za finance, in torej nadzornemu organu ostaja le pristojnost nadzora nad izvajanjem Zakona o igrah na srečo in drugih predpisov, izdanih na njegovi podlagi, nadzora nad opravljanjem dejavnosti, izdajanja odločb, ter opravljanja drugih upravnih in z njimi povezanih strokovnih nalog.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5. členu</w:t>
            </w:r>
          </w:p>
          <w:p w:rsidR="0072496C" w:rsidRPr="008F4C00" w:rsidRDefault="0072496C" w:rsidP="000E4FED">
            <w:pPr>
              <w:jc w:val="both"/>
              <w:rPr>
                <w:sz w:val="22"/>
              </w:rPr>
            </w:pPr>
            <w:r w:rsidRPr="008F4C00">
              <w:rPr>
                <w:sz w:val="22"/>
                <w:szCs w:val="22"/>
              </w:rPr>
              <w:t>S spremembo prvega odstavka 108. člena zakona se črtajo nekatere naloge sedanjega nadzornega organa, tj. vodenje zbirke podatkov o osebah, ki so pridobile licenco, ter vodenje registra koncesionarjev, prirediteljev klasičnih iger, igralnic in igralnih salonov, ker prehajajo v pristojnost Ministrstva za finance. O poslovanju koncesionarja oziroma prireditelja pa se odslej poroča ministru, pristojnemu za finance, in ne več Vladi Republike Sovenije. Predlaga se tudi popravek sedanje devete alineje, in sicer tako, da se kot naloga določa sodelovanje z organom, pristojnim za preprečevanje pranja denarja namesto uradom, pristojnim za preprečevanje pranja denarja. V četrtem odstavku je odslej določeno, da nadzorni organ najmanj enkrat letno o svojem delu poroča ministru, pristojnemu za finance, in ne več vladi.</w:t>
            </w:r>
          </w:p>
          <w:p w:rsidR="0072496C" w:rsidRDefault="0072496C" w:rsidP="000E4FED">
            <w:pPr>
              <w:jc w:val="both"/>
              <w:rPr>
                <w:sz w:val="22"/>
              </w:rPr>
            </w:pPr>
          </w:p>
          <w:p w:rsidR="0072496C" w:rsidRPr="00537569" w:rsidRDefault="0072496C" w:rsidP="00537569">
            <w:pPr>
              <w:jc w:val="both"/>
              <w:rPr>
                <w:sz w:val="22"/>
              </w:rPr>
            </w:pPr>
            <w:r w:rsidRPr="00537569">
              <w:rPr>
                <w:sz w:val="22"/>
                <w:szCs w:val="22"/>
              </w:rPr>
              <w:t>K 6. členu</w:t>
            </w:r>
          </w:p>
          <w:p w:rsidR="0072496C" w:rsidRPr="00537569" w:rsidRDefault="0072496C" w:rsidP="00537569">
            <w:pPr>
              <w:jc w:val="both"/>
              <w:rPr>
                <w:sz w:val="22"/>
              </w:rPr>
            </w:pPr>
            <w:r w:rsidRPr="00537569">
              <w:rPr>
                <w:sz w:val="22"/>
                <w:szCs w:val="22"/>
              </w:rPr>
              <w:t>S spremembo prvega in drugega odstavka 109. člena zakona se na splošni ravni jasno opredelijo naloge in pooblastila  pooblaščenih oseb za nadzor nad prirejanjem iger na srečo ter spremeni njihovo poimenovanje v inšpektorje za igre na srečo. V drugem odstavku se doda določilo, da inšpektor za igre na srečo izkazuje pooblastilo za opravljanje inšpekcijskih nalog s službeno izkaznico in značko, izdanima v skladu z zakonom, ki ureja davčno službo.</w:t>
            </w:r>
          </w:p>
          <w:p w:rsidR="0072496C" w:rsidRPr="008F4C00" w:rsidRDefault="0072496C" w:rsidP="00281E34">
            <w:pPr>
              <w:spacing w:beforeLines="80" w:before="192" w:afterLines="80" w:after="192"/>
              <w:jc w:val="both"/>
              <w:rPr>
                <w:sz w:val="22"/>
              </w:rPr>
            </w:pPr>
            <w:r w:rsidRPr="008F4C00">
              <w:rPr>
                <w:sz w:val="22"/>
                <w:szCs w:val="22"/>
              </w:rPr>
              <w:t xml:space="preserve">Drugi in tretji odstavek 6. člena predloga zakona sta redakcijske narave. Gre za </w:t>
            </w:r>
            <w:r>
              <w:rPr>
                <w:sz w:val="22"/>
                <w:szCs w:val="22"/>
              </w:rPr>
              <w:t>prilagoditev</w:t>
            </w:r>
            <w:r w:rsidRPr="008F4C00">
              <w:rPr>
                <w:sz w:val="22"/>
                <w:szCs w:val="22"/>
              </w:rPr>
              <w:t xml:space="preserve"> nazivov »pooblaščena oseba za nadzor« in »pooblaščena oseba nadzornega organa«</w:t>
            </w:r>
            <w:r>
              <w:rPr>
                <w:sz w:val="22"/>
                <w:szCs w:val="22"/>
              </w:rPr>
              <w:t xml:space="preserve"> v</w:t>
            </w:r>
            <w:r w:rsidRPr="008F4C00">
              <w:rPr>
                <w:sz w:val="22"/>
                <w:szCs w:val="22"/>
              </w:rPr>
              <w:t xml:space="preserve"> naziv »inšpektor za igre na srečo«.</w:t>
            </w:r>
          </w:p>
          <w:p w:rsidR="0072496C" w:rsidRPr="008F4C00" w:rsidRDefault="0072496C" w:rsidP="000E4FED">
            <w:pPr>
              <w:jc w:val="both"/>
              <w:rPr>
                <w:sz w:val="22"/>
              </w:rPr>
            </w:pPr>
            <w:r w:rsidRPr="008F4C00">
              <w:rPr>
                <w:sz w:val="22"/>
                <w:szCs w:val="22"/>
              </w:rPr>
              <w:t>K 7. členu</w:t>
            </w:r>
          </w:p>
          <w:p w:rsidR="0072496C" w:rsidRPr="008F4C00" w:rsidRDefault="0072496C" w:rsidP="000E4FED">
            <w:pPr>
              <w:jc w:val="both"/>
              <w:rPr>
                <w:sz w:val="22"/>
              </w:rPr>
            </w:pPr>
            <w:r w:rsidRPr="008F4C00">
              <w:rPr>
                <w:sz w:val="22"/>
                <w:szCs w:val="22"/>
              </w:rPr>
              <w:t xml:space="preserve">V 109a. členu se črtata prvi in četrti odstavek. Prvi odstavek je nepotreben, ker je obveznost izkazovanja inšpektorja s službeno izkaznico urejena v Zakonu o inšpekcijskem nadzoru, na katerega se Zakon o igrah na srečo sklicuje. Nepotreben pa je tudi sedanji četrti odstavek 109a. člena zakona, ki določa dodatke inšpektorjem zaradi posebne odgovornosti in omejitev, ker so ta vprašanja urejena drugje.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V drugem odstavku se opravi redakcijski popravek, in sicer prilagoditev  naziva »pooblaščena oseba nadzornega organa« v naziv »inšpektor za igre na srečo«, v tretjem odstavku pa se beseda »delavca« popravi z ustreznejšo besedo »inšpektorja«.</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8. členu</w:t>
            </w:r>
          </w:p>
          <w:p w:rsidR="0072496C" w:rsidRPr="008F4C00" w:rsidRDefault="0072496C" w:rsidP="000E4FED">
            <w:pPr>
              <w:jc w:val="both"/>
              <w:rPr>
                <w:sz w:val="22"/>
              </w:rPr>
            </w:pPr>
            <w:r w:rsidRPr="008F4C00">
              <w:rPr>
                <w:sz w:val="22"/>
                <w:szCs w:val="22"/>
              </w:rPr>
              <w:t xml:space="preserve">Glede na to, da se s to spremembo zakona v njem določene naloge razdeljujejo med dva organa in bodo torej stroški v zvezi s temi nalogami, opredeljeni v Tarifi stroškov, ki jo določi vlada, odslej nastajali obema organoma, je treba ustrezno prilagoditi tudi zakonsko določbo.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9. členu</w:t>
            </w:r>
          </w:p>
          <w:p w:rsidR="0072496C" w:rsidRPr="008F4C00" w:rsidRDefault="0072496C" w:rsidP="000E4FED">
            <w:pPr>
              <w:jc w:val="both"/>
              <w:rPr>
                <w:sz w:val="22"/>
              </w:rPr>
            </w:pPr>
            <w:r w:rsidRPr="008F4C00">
              <w:rPr>
                <w:sz w:val="22"/>
                <w:szCs w:val="22"/>
              </w:rPr>
              <w:t xml:space="preserve">Člen je redakcijske narave. Gre za prilagoditev naziva »pooblaščena oseba nadzornega organa« v  </w:t>
            </w:r>
            <w:r>
              <w:rPr>
                <w:sz w:val="22"/>
                <w:szCs w:val="22"/>
              </w:rPr>
              <w:t xml:space="preserve">naziv </w:t>
            </w:r>
            <w:r w:rsidRPr="008F4C00">
              <w:rPr>
                <w:sz w:val="22"/>
                <w:szCs w:val="22"/>
              </w:rPr>
              <w:t xml:space="preserve">»inšpektor za igre na srečo«.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10. členu</w:t>
            </w:r>
          </w:p>
          <w:p w:rsidR="0072496C" w:rsidRPr="008F4C00" w:rsidRDefault="0072496C" w:rsidP="000E4FED">
            <w:pPr>
              <w:jc w:val="both"/>
              <w:rPr>
                <w:sz w:val="22"/>
              </w:rPr>
            </w:pPr>
            <w:r w:rsidRPr="008F4C00">
              <w:rPr>
                <w:sz w:val="22"/>
                <w:szCs w:val="22"/>
              </w:rPr>
              <w:lastRenderedPageBreak/>
              <w:t xml:space="preserve">Člen je redakcijske narave. Gre za prilagoditev naziva nadzornega organa glede na prenos nalog nadzora nad prirejanjem spletnih iger na srečo z Urada Republike Slovenije za nadzor prirejanja iger na srečo na Davčno upravo Republike Slovenije. Zaradi pripojitve Urada Republike Slovenije za nadzor prirejanja iger na srečo Davčni upravi Republike Slovenije je točka e) prvega odstavka nepotrebna, ker pomeni podvajanje s točko f) istega odstavka, zato se črta. </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11. členu</w:t>
            </w:r>
          </w:p>
          <w:p w:rsidR="0072496C" w:rsidRPr="008F4C00" w:rsidRDefault="0072496C" w:rsidP="000E4FED">
            <w:pPr>
              <w:jc w:val="both"/>
              <w:rPr>
                <w:sz w:val="22"/>
              </w:rPr>
            </w:pPr>
            <w:r w:rsidRPr="008F4C00">
              <w:rPr>
                <w:sz w:val="22"/>
                <w:szCs w:val="22"/>
              </w:rPr>
              <w:t>Glede na predlagano dopolnitev besedila drugega odstavka 109. člena zakona z določilom, da inšpektor za igre na srečo izkazuje pooblastilo za opravljanje inšpekcijskih nalog s službeno izkaznico in značko, izdanima v skladu z zakonom, ki ureja davčno službo, določbe Pravilnika o službeni izkaznici pooblaščenih oseb za nadzor prirejanja iger na srečo (Uradni list RS, št. 43/1996) niso več potrebne, zato ta pravilnik z začetkom veljavnosti tega zakona preneha veljati.</w:t>
            </w:r>
          </w:p>
          <w:p w:rsidR="0072496C" w:rsidRDefault="0072496C" w:rsidP="000E4FED">
            <w:pPr>
              <w:jc w:val="both"/>
              <w:rPr>
                <w:sz w:val="22"/>
              </w:rPr>
            </w:pPr>
          </w:p>
          <w:p w:rsidR="0072496C" w:rsidRPr="008F4C00" w:rsidRDefault="0072496C" w:rsidP="000E4FED">
            <w:pPr>
              <w:jc w:val="both"/>
              <w:rPr>
                <w:sz w:val="22"/>
              </w:rPr>
            </w:pPr>
            <w:r w:rsidRPr="008F4C00">
              <w:rPr>
                <w:sz w:val="22"/>
                <w:szCs w:val="22"/>
              </w:rPr>
              <w:t>K 12. členu</w:t>
            </w:r>
          </w:p>
          <w:p w:rsidR="0072496C" w:rsidRPr="008F4C00" w:rsidRDefault="0072496C" w:rsidP="000E4FED">
            <w:pPr>
              <w:pStyle w:val="datumtevilka"/>
              <w:jc w:val="both"/>
              <w:rPr>
                <w:sz w:val="22"/>
                <w:szCs w:val="22"/>
                <w:lang w:val="en-US" w:eastAsia="en-US"/>
              </w:rPr>
            </w:pPr>
            <w:r w:rsidRPr="008F4C00">
              <w:rPr>
                <w:sz w:val="22"/>
                <w:szCs w:val="22"/>
                <w:lang w:val="en-US" w:eastAsia="en-US"/>
              </w:rPr>
              <w:t xml:space="preserve">Določilo, da predmetne spremembe in dopolnitve Zakona o igrah na srečo začnejo veljati 1. januarja 2013, sledi sklepu Vlade Republike Slovenije št. 00402-1/2012/3 z dne 23. 2. 2012.   </w:t>
            </w:r>
          </w:p>
          <w:p w:rsidR="0072496C" w:rsidRDefault="0072496C" w:rsidP="00AA7FCA">
            <w:pPr>
              <w:rPr>
                <w:sz w:val="22"/>
              </w:rPr>
            </w:pPr>
          </w:p>
          <w:p w:rsidR="0072496C" w:rsidRPr="008F4C00" w:rsidRDefault="0072496C" w:rsidP="00AA7FCA">
            <w:pPr>
              <w:rPr>
                <w:sz w:val="22"/>
              </w:rPr>
            </w:pPr>
          </w:p>
          <w:p w:rsidR="0072496C" w:rsidRDefault="0072496C" w:rsidP="00AA7FCA">
            <w:pPr>
              <w:rPr>
                <w:b/>
                <w:sz w:val="22"/>
              </w:rPr>
            </w:pPr>
          </w:p>
          <w:p w:rsidR="0072496C" w:rsidRDefault="0072496C" w:rsidP="00AA7FCA">
            <w:pPr>
              <w:rPr>
                <w:b/>
                <w:sz w:val="22"/>
              </w:rPr>
            </w:pPr>
          </w:p>
          <w:p w:rsidR="0072496C" w:rsidRPr="008F4C00" w:rsidRDefault="0072496C" w:rsidP="00AA7FCA">
            <w:pPr>
              <w:rPr>
                <w:b/>
                <w:sz w:val="22"/>
              </w:rPr>
            </w:pPr>
            <w:r w:rsidRPr="008F4C00">
              <w:rPr>
                <w:b/>
                <w:sz w:val="22"/>
                <w:szCs w:val="22"/>
              </w:rPr>
              <w:t>IV. BESEDILO ČLENOV, KI SE SPREMINJAJO:</w:t>
            </w:r>
          </w:p>
          <w:p w:rsidR="0072496C" w:rsidRDefault="0072496C" w:rsidP="00AA7FCA">
            <w:pPr>
              <w:rPr>
                <w:sz w:val="22"/>
              </w:rPr>
            </w:pPr>
          </w:p>
          <w:p w:rsidR="0072496C" w:rsidRPr="008F4C00" w:rsidRDefault="0072496C" w:rsidP="00AA7FCA">
            <w:pPr>
              <w:rPr>
                <w:sz w:val="22"/>
              </w:rPr>
            </w:pPr>
          </w:p>
          <w:p w:rsidR="0072496C" w:rsidRPr="008F4C00" w:rsidRDefault="0072496C" w:rsidP="00AA7FCA">
            <w:pPr>
              <w:jc w:val="center"/>
              <w:rPr>
                <w:sz w:val="22"/>
              </w:rPr>
            </w:pPr>
            <w:r w:rsidRPr="008F4C00">
              <w:rPr>
                <w:sz w:val="22"/>
                <w:szCs w:val="22"/>
              </w:rPr>
              <w:t>3. člen</w:t>
            </w:r>
          </w:p>
          <w:p w:rsidR="0072496C" w:rsidRDefault="0072496C" w:rsidP="00AA7FCA">
            <w:pPr>
              <w:rPr>
                <w:sz w:val="22"/>
              </w:rPr>
            </w:pPr>
          </w:p>
          <w:p w:rsidR="0072496C" w:rsidRPr="008F4C00" w:rsidRDefault="0072496C" w:rsidP="00537569">
            <w:pPr>
              <w:jc w:val="both"/>
              <w:rPr>
                <w:sz w:val="22"/>
              </w:rPr>
            </w:pPr>
            <w:r w:rsidRPr="008F4C00">
              <w:rPr>
                <w:sz w:val="22"/>
                <w:szCs w:val="22"/>
              </w:rPr>
              <w:t>Prirejanje iger na srečo je izključna pravica Republike Slovenije, razen če s tem zakonom ni drugače določeno.</w:t>
            </w:r>
          </w:p>
          <w:p w:rsidR="0072496C" w:rsidRDefault="0072496C" w:rsidP="00537569">
            <w:pPr>
              <w:jc w:val="both"/>
              <w:rPr>
                <w:sz w:val="22"/>
              </w:rPr>
            </w:pPr>
          </w:p>
          <w:p w:rsidR="0072496C" w:rsidRDefault="0072496C" w:rsidP="00537569">
            <w:pPr>
              <w:jc w:val="both"/>
              <w:rPr>
                <w:sz w:val="22"/>
              </w:rPr>
            </w:pPr>
            <w:r w:rsidRPr="008F4C00">
              <w:rPr>
                <w:sz w:val="22"/>
                <w:szCs w:val="22"/>
              </w:rPr>
              <w:t>Igre na srečo se lahko prirejajo le na podlagi dovoljenja oziroma koncesije pristojnega organa.</w:t>
            </w:r>
            <w:r w:rsidRPr="008F4C00">
              <w:rPr>
                <w:sz w:val="22"/>
                <w:szCs w:val="22"/>
              </w:rPr>
              <w:br/>
            </w:r>
            <w:r w:rsidRPr="008F4C00">
              <w:rPr>
                <w:sz w:val="22"/>
                <w:szCs w:val="22"/>
              </w:rPr>
              <w:br/>
              <w:t>O dodelitvi koncesije za prirejanje iger na srečo in njenem podaljšanju, izdaji dovoljenj in soglasij ter o zadevah iz 53., 81. člena in petega odstavka 92. člena tega zakona odločata Vlada Republike Slovenije (v nadaljnjem besedilu: vlada) in minister, pristojen za finance, po prostem preudarku, pri čemer upoštevata zlasti:</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1. zasičenost ponudbe iger na srečo v državi oziroma lokalni skupnosti;</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2. zagotavljanje usklajenega, optimalnega in trajnostnega razvoja dejavnosti;</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3. vpliv na socialno, kulturno in naravno okolje ter posameznika;</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4. obseg prirejanja iger na srečo z vidika dopolnjevanja turistične ponudbe;</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5. izkušnje in priporočila za prirejanje iger na srečo;</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6. dejavnost, dosedanje ravnanje in finančna boniteta pravne osebe oziroma z njo povezanih oseb;</w:t>
            </w:r>
          </w:p>
          <w:p w:rsidR="0072496C" w:rsidRDefault="0072496C" w:rsidP="00537569">
            <w:pPr>
              <w:jc w:val="both"/>
              <w:rPr>
                <w:sz w:val="22"/>
              </w:rPr>
            </w:pPr>
          </w:p>
          <w:p w:rsidR="0072496C" w:rsidRDefault="0072496C" w:rsidP="00537569">
            <w:pPr>
              <w:jc w:val="both"/>
              <w:rPr>
                <w:sz w:val="22"/>
              </w:rPr>
            </w:pPr>
            <w:r w:rsidRPr="008F4C00">
              <w:rPr>
                <w:sz w:val="22"/>
                <w:szCs w:val="22"/>
              </w:rPr>
              <w:lastRenderedPageBreak/>
              <w:t xml:space="preserve">7. izpolnjevanje davčnih, koncesijskih in drugih javnofinančnih obveznosti, ki jih imajo </w:t>
            </w:r>
          </w:p>
          <w:p w:rsidR="0072496C" w:rsidRPr="008F4C00" w:rsidRDefault="0072496C" w:rsidP="00537569">
            <w:pPr>
              <w:jc w:val="both"/>
              <w:rPr>
                <w:sz w:val="22"/>
              </w:rPr>
            </w:pPr>
            <w:r w:rsidRPr="008F4C00">
              <w:rPr>
                <w:sz w:val="22"/>
                <w:szCs w:val="22"/>
              </w:rPr>
              <w:t>pravne osebe in njeni lastniki;</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8. strateške razvojne dokumente za prirejanje iger na srečo;</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9. druge okoliščine, povezane z odločanjem o zadevi.</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Povezane osebe po tem zakonu so osebe, ki se štejejo za povezane osebe po zakonu, ki ureja gospodarske družbe.</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Na območju Republike Slovenije lahko trajno prirejata klasične igre na srečo največ dva prireditelja, vlada pa lahko dodeli največ 15 koncesij za prirejanje posebnih iger na srečo v igralnicah in 45 koncesij za prirejanje posebnih iger na srečo v igralnih salonih.</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Ministrstvo, pristojno za finance, spremlja, zbira, preverja in analizira podatke, potrebne za dodelitev in podaljšanje koncesij ter sklenitev koncesijskih pogodb oziroma izdajo dovoljenj, in vodi registre koncesionarjev, prirediteljev klasičnih iger na srečo ter igralnic in igralnih salonov.</w:t>
            </w:r>
          </w:p>
          <w:p w:rsidR="0072496C" w:rsidRDefault="0072496C" w:rsidP="00AA7FCA">
            <w:pPr>
              <w:ind w:left="360"/>
              <w:jc w:val="center"/>
              <w:rPr>
                <w:sz w:val="22"/>
              </w:rPr>
            </w:pPr>
          </w:p>
          <w:p w:rsidR="0072496C" w:rsidRDefault="0072496C" w:rsidP="00AA7FCA">
            <w:pPr>
              <w:ind w:left="360"/>
              <w:jc w:val="center"/>
              <w:rPr>
                <w:sz w:val="22"/>
              </w:rPr>
            </w:pPr>
          </w:p>
          <w:p w:rsidR="0072496C" w:rsidRDefault="0072496C" w:rsidP="00AA7FCA">
            <w:pPr>
              <w:ind w:left="360"/>
              <w:jc w:val="center"/>
              <w:rPr>
                <w:sz w:val="22"/>
              </w:rPr>
            </w:pPr>
            <w:r w:rsidRPr="008F4C00">
              <w:rPr>
                <w:sz w:val="22"/>
                <w:szCs w:val="22"/>
              </w:rPr>
              <w:t>3a. člen</w:t>
            </w:r>
          </w:p>
          <w:p w:rsidR="0072496C" w:rsidRPr="008F4C00" w:rsidRDefault="0072496C" w:rsidP="00AA7FCA">
            <w:pPr>
              <w:ind w:left="360"/>
              <w:jc w:val="center"/>
              <w:rPr>
                <w:sz w:val="22"/>
              </w:rPr>
            </w:pPr>
          </w:p>
          <w:p w:rsidR="0072496C" w:rsidRPr="008F4C00" w:rsidRDefault="0072496C" w:rsidP="00537569">
            <w:pPr>
              <w:jc w:val="both"/>
              <w:rPr>
                <w:sz w:val="22"/>
              </w:rPr>
            </w:pPr>
            <w:r w:rsidRPr="008F4C00">
              <w:rPr>
                <w:sz w:val="22"/>
                <w:szCs w:val="22"/>
              </w:rPr>
              <w:t xml:space="preserve">Igre na srečo po internetu oziroma drugih telekomunikacijskih sredstvih (v nadaljnjem besedilu: spletne igre na srečo) lahko prirejajo le gospodarske družbe, ki imajo koncesijo za trajno prirejanje klasičnih iger na srečo ali koncesijo za prirejanje posebnih iger na srečo v igralnicah, in sicer le tisto spletno igro na srečo, ki se določi v koncesijski pogodbi, ki jo skleneta koncesionar in minister, pristojen za finance.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Gospodarske družbe iz prejšnjega odstavka morajo informacijski sistem, na katerem prirejajo spletne igre na srečo, povezati v informacijski sistem Davčne uprave Republike Slovenije (v nadaljnjem besedilu: nadzorni organ) in mu zagotoviti bralni dostop do aplikacij, podatkov in sistemskih zapisov.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Udeležba pri spletnih igrah na srečo je dovoljena samo osebam, starim najmanj 18 let.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Minister, pristojen za finance, podrobneje določi pogoje in način prirejanja spletnih iger.</w:t>
            </w:r>
          </w:p>
          <w:p w:rsidR="0072496C" w:rsidRPr="008F4C00" w:rsidRDefault="0072496C" w:rsidP="00AA7FCA">
            <w:pPr>
              <w:rPr>
                <w:sz w:val="22"/>
              </w:rPr>
            </w:pPr>
          </w:p>
          <w:p w:rsidR="0072496C" w:rsidRDefault="0072496C" w:rsidP="00AA7FCA">
            <w:pPr>
              <w:jc w:val="center"/>
              <w:rPr>
                <w:sz w:val="22"/>
              </w:rPr>
            </w:pPr>
          </w:p>
          <w:p w:rsidR="0072496C" w:rsidRDefault="0072496C" w:rsidP="00AA7FCA">
            <w:pPr>
              <w:jc w:val="center"/>
              <w:rPr>
                <w:sz w:val="22"/>
              </w:rPr>
            </w:pPr>
            <w:r w:rsidRPr="008F4C00">
              <w:rPr>
                <w:sz w:val="22"/>
                <w:szCs w:val="22"/>
              </w:rPr>
              <w:t>85b. člen</w:t>
            </w:r>
          </w:p>
          <w:p w:rsidR="0072496C" w:rsidRPr="008F4C00" w:rsidRDefault="0072496C" w:rsidP="00AA7FCA">
            <w:pPr>
              <w:jc w:val="center"/>
              <w:rPr>
                <w:sz w:val="22"/>
              </w:rPr>
            </w:pPr>
          </w:p>
          <w:p w:rsidR="0072496C" w:rsidRPr="008F4C00" w:rsidRDefault="0072496C" w:rsidP="00537569">
            <w:pPr>
              <w:jc w:val="both"/>
              <w:rPr>
                <w:sz w:val="22"/>
              </w:rPr>
            </w:pPr>
            <w:r w:rsidRPr="008F4C00">
              <w:rPr>
                <w:sz w:val="22"/>
                <w:szCs w:val="22"/>
              </w:rPr>
              <w:t xml:space="preserve">Ministrstvo, pristojno za finance, zaradi izvajanja določil tega zakona vodi posebno zbirko podatkov o osebah, ki so pridobile licenco.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V zbirki iz prejšnjega odstavka se zbirajo naslednji podatki: ime in priimek, datum in kraj rojstva, stalno ali začasno prebivališče, državljanstvo, izobrazba, datum pričetka veljavnosti licence in delovno mesto.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Podatki iz zbirke iz prvega odstavka tega člena se hranijo še eno leto od odvzema licence.</w:t>
            </w:r>
          </w:p>
          <w:p w:rsidR="0072496C" w:rsidRPr="008F4C00" w:rsidRDefault="0072496C" w:rsidP="00AA7FCA">
            <w:pPr>
              <w:rPr>
                <w:sz w:val="22"/>
              </w:rPr>
            </w:pPr>
          </w:p>
          <w:p w:rsidR="0072496C" w:rsidRDefault="0072496C" w:rsidP="00AA7FCA">
            <w:pPr>
              <w:jc w:val="center"/>
              <w:rPr>
                <w:sz w:val="22"/>
              </w:rPr>
            </w:pPr>
            <w:r w:rsidRPr="008F4C00">
              <w:rPr>
                <w:sz w:val="22"/>
                <w:szCs w:val="22"/>
              </w:rPr>
              <w:t>107. člen</w:t>
            </w:r>
          </w:p>
          <w:p w:rsidR="0072496C" w:rsidRPr="008F4C00" w:rsidRDefault="0072496C" w:rsidP="00AA7FCA">
            <w:pPr>
              <w:jc w:val="center"/>
              <w:rPr>
                <w:sz w:val="22"/>
              </w:rPr>
            </w:pPr>
          </w:p>
          <w:p w:rsidR="0072496C" w:rsidRPr="008F4C00" w:rsidRDefault="0072496C" w:rsidP="00537569">
            <w:pPr>
              <w:jc w:val="both"/>
              <w:rPr>
                <w:sz w:val="22"/>
              </w:rPr>
            </w:pPr>
            <w:r w:rsidRPr="008F4C00">
              <w:rPr>
                <w:sz w:val="22"/>
                <w:szCs w:val="22"/>
              </w:rPr>
              <w:lastRenderedPageBreak/>
              <w:t xml:space="preserve">Prirejanje iger na srečo nadzira Davčna uprava Republike Slovenije.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Nadzorni organ nadzira izvajanje tega zakona in drugih predpisov, izdanih na njegovi podlagi, nadzira opravljanje dejavnosti, izdaja odločbe, ter opravlja druge upravne in z njimi povezane strokovne naloge.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Nadzorni organ pri opravljanju nalog postopa po zakonu, ki ureja splošni upravni postopek, in zakonu, ki ureja inšpekcijski nadzor, če s tem ali drugim zakonom ni drugače določeno.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Če nadzorni organ pri opravljanju nadzora ugotovi, da se igre na srečo prirejajo v nasprotju s tem zakonom ali na njegovi podlagi izdanimi predpisi, koncesijsko pogodbo, sprejetimi pravili ali splošnimi akti, izda odločbo za odpravo ugotovljenih nepravilnosti.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V odločbi iz prejšnjega odstavka se določijo roki, v katerih mora prireditelj oziroma koncesionar odpraviti ugotovljene nepravilnosti. Rok ne sme biti daljši kot 30 dni od vročitve odločbe. Pritožba zoper to odločbo ne zadrži njene izvršitve.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Če prireditelj oziroma koncesionar v roku, ki ga je določil nadzorni organ z odločbo iz četrtega odstavka tega člena, ne odpravi ugotovljenih nepravilnosti, lahko nadzorni organ z odločbo prepove opravljanje dejavnosti v celoti ali deloma do izvršitve odločbe. Pritožba zoper to odločbo ne zadrži izvršitve.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Če prireditelj oziroma koncesionar ne izvrši odločbe ali če nadzorni organ pri ponovnem pregledu ugotovi, da se kljub izdani odločbi iste napake ponavljajo, lahko vlada odvzame koncesijo oziroma minister, pristojen za finance, odvzame dovoljenje.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Če nadzorni organ pri izvajanju nadzora ugotovi, da se igre na srečo prirejajo brez dovoljenja oziroma koncesije, izda odločbo o prepovedi prirejanja iger na srečo. Pritožba zoper odločbo ne zadrži njene izvršitve.</w:t>
            </w:r>
          </w:p>
          <w:p w:rsidR="0072496C" w:rsidRDefault="0072496C" w:rsidP="00AA7FCA">
            <w:pPr>
              <w:jc w:val="center"/>
              <w:rPr>
                <w:sz w:val="22"/>
              </w:rPr>
            </w:pPr>
          </w:p>
          <w:p w:rsidR="0072496C" w:rsidRDefault="0072496C" w:rsidP="00AA7FCA">
            <w:pPr>
              <w:jc w:val="center"/>
              <w:rPr>
                <w:sz w:val="22"/>
              </w:rPr>
            </w:pPr>
          </w:p>
          <w:p w:rsidR="0072496C" w:rsidRPr="008F4C00" w:rsidRDefault="0072496C" w:rsidP="00AA7FCA">
            <w:pPr>
              <w:jc w:val="center"/>
              <w:rPr>
                <w:sz w:val="22"/>
              </w:rPr>
            </w:pPr>
            <w:r w:rsidRPr="008F4C00">
              <w:rPr>
                <w:sz w:val="22"/>
                <w:szCs w:val="22"/>
              </w:rPr>
              <w:t>108. člen</w:t>
            </w:r>
          </w:p>
          <w:p w:rsidR="0072496C" w:rsidRPr="008F4C00" w:rsidRDefault="0072496C" w:rsidP="00281E34">
            <w:pPr>
              <w:spacing w:beforeLines="80" w:before="192" w:afterLines="80" w:after="192"/>
              <w:jc w:val="both"/>
              <w:rPr>
                <w:sz w:val="22"/>
              </w:rPr>
            </w:pPr>
            <w:r w:rsidRPr="008F4C00">
              <w:rPr>
                <w:sz w:val="22"/>
                <w:szCs w:val="22"/>
              </w:rPr>
              <w:t>Naloge nadzornega organa so:</w:t>
            </w:r>
          </w:p>
          <w:p w:rsidR="0072496C" w:rsidRPr="008F4C00" w:rsidRDefault="0072496C" w:rsidP="00657B4F">
            <w:pPr>
              <w:spacing w:beforeLines="80" w:before="192" w:afterLines="80" w:after="192"/>
              <w:jc w:val="both"/>
              <w:rPr>
                <w:sz w:val="22"/>
              </w:rPr>
            </w:pPr>
            <w:r w:rsidRPr="008F4C00">
              <w:rPr>
                <w:sz w:val="22"/>
                <w:szCs w:val="22"/>
              </w:rPr>
              <w:t>- obravnavanje in analiziranje planov in finančnih načrtov ter poročil o delu koncesionarja oziroma prireditelja,</w:t>
            </w:r>
          </w:p>
          <w:p w:rsidR="0072496C" w:rsidRPr="008F4C00" w:rsidRDefault="0072496C" w:rsidP="00663A28">
            <w:pPr>
              <w:spacing w:beforeLines="80" w:before="192" w:afterLines="80" w:after="192"/>
              <w:jc w:val="both"/>
              <w:rPr>
                <w:sz w:val="22"/>
              </w:rPr>
            </w:pPr>
            <w:r w:rsidRPr="008F4C00">
              <w:rPr>
                <w:sz w:val="22"/>
                <w:szCs w:val="22"/>
              </w:rPr>
              <w:t>- nadziranje računovodskih izkazov in revidiranih letnih poročil,</w:t>
            </w:r>
          </w:p>
          <w:p w:rsidR="0072496C" w:rsidRPr="008F4C00" w:rsidRDefault="0072496C" w:rsidP="00663A28">
            <w:pPr>
              <w:spacing w:beforeLines="80" w:before="192" w:afterLines="80" w:after="192"/>
              <w:jc w:val="both"/>
              <w:rPr>
                <w:sz w:val="22"/>
              </w:rPr>
            </w:pPr>
            <w:r w:rsidRPr="008F4C00">
              <w:rPr>
                <w:sz w:val="22"/>
                <w:szCs w:val="22"/>
              </w:rPr>
              <w:t>- nadziranje lastniške strukture, organiziranosti, internih aktov in poslovanja koncesionarja oziroma prireditelja,</w:t>
            </w:r>
          </w:p>
          <w:p w:rsidR="0072496C" w:rsidRPr="008F4C00" w:rsidRDefault="0072496C" w:rsidP="00663A28">
            <w:pPr>
              <w:spacing w:beforeLines="80" w:before="192" w:afterLines="80" w:after="192"/>
              <w:jc w:val="both"/>
              <w:rPr>
                <w:sz w:val="22"/>
              </w:rPr>
            </w:pPr>
            <w:r w:rsidRPr="008F4C00">
              <w:rPr>
                <w:sz w:val="22"/>
                <w:szCs w:val="22"/>
              </w:rPr>
              <w:t>- nadziranje izvajanja koncesijske pogodbe oziroma pogojev iz dovoljenja prireditelja,</w:t>
            </w:r>
          </w:p>
          <w:p w:rsidR="0072496C" w:rsidRPr="008F4C00" w:rsidRDefault="0072496C" w:rsidP="00663A28">
            <w:pPr>
              <w:spacing w:beforeLines="80" w:before="192" w:afterLines="80" w:after="192"/>
              <w:jc w:val="both"/>
              <w:rPr>
                <w:sz w:val="22"/>
              </w:rPr>
            </w:pPr>
            <w:r w:rsidRPr="008F4C00">
              <w:rPr>
                <w:sz w:val="22"/>
                <w:szCs w:val="22"/>
              </w:rPr>
              <w:t>- izvajanje neposrednega nadzora pri opravljanju vseh procesov, ki so neposredno ali posredno povezani s prirejanjem iger na srečo,</w:t>
            </w:r>
          </w:p>
          <w:p w:rsidR="0072496C" w:rsidRPr="008F4C00" w:rsidRDefault="0072496C" w:rsidP="00663A28">
            <w:pPr>
              <w:spacing w:beforeLines="80" w:before="192" w:afterLines="80" w:after="192"/>
              <w:jc w:val="both"/>
              <w:rPr>
                <w:sz w:val="22"/>
              </w:rPr>
            </w:pPr>
            <w:r w:rsidRPr="008F4C00">
              <w:rPr>
                <w:sz w:val="22"/>
                <w:szCs w:val="22"/>
              </w:rPr>
              <w:t>- poročanje ministru, pristojnemu za finance, o poslovanju koncesionarja oziroma prireditelja,</w:t>
            </w:r>
          </w:p>
          <w:p w:rsidR="0072496C" w:rsidRPr="008F4C00" w:rsidRDefault="0072496C" w:rsidP="00663A28">
            <w:pPr>
              <w:spacing w:beforeLines="80" w:before="192" w:afterLines="80" w:after="192"/>
              <w:jc w:val="both"/>
              <w:rPr>
                <w:sz w:val="22"/>
              </w:rPr>
            </w:pPr>
            <w:r w:rsidRPr="008F4C00">
              <w:rPr>
                <w:sz w:val="22"/>
                <w:szCs w:val="22"/>
              </w:rPr>
              <w:lastRenderedPageBreak/>
              <w:t>- vodenje zbirke podatkov o igralcih, ki so dali izjavo o samoprepovedi,</w:t>
            </w:r>
          </w:p>
          <w:p w:rsidR="0072496C" w:rsidRPr="008F4C00" w:rsidRDefault="0072496C" w:rsidP="00663A28">
            <w:pPr>
              <w:spacing w:beforeLines="80" w:before="192" w:afterLines="80" w:after="192"/>
              <w:jc w:val="both"/>
              <w:rPr>
                <w:sz w:val="22"/>
              </w:rPr>
            </w:pPr>
            <w:r w:rsidRPr="008F4C00">
              <w:rPr>
                <w:sz w:val="22"/>
                <w:szCs w:val="22"/>
              </w:rPr>
              <w:t>- sodelovanje z organom, pristojnim za preprečevanje pranja denarja,</w:t>
            </w:r>
          </w:p>
          <w:p w:rsidR="0072496C" w:rsidRPr="008F4C00" w:rsidRDefault="0072496C" w:rsidP="00663A28">
            <w:pPr>
              <w:spacing w:beforeLines="80" w:before="192" w:afterLines="80" w:after="192"/>
              <w:jc w:val="both"/>
              <w:rPr>
                <w:sz w:val="22"/>
              </w:rPr>
            </w:pPr>
            <w:r w:rsidRPr="008F4C00">
              <w:rPr>
                <w:sz w:val="22"/>
                <w:szCs w:val="22"/>
              </w:rPr>
              <w:t>- vzpostavitev informacijskega sistema, ki je v neposredni povezavi z on-line nadzornimi sistemi igralnih naprav koncesionarjev iz 80a. člena tega zakona in informacijskimi sistemi iz 3a. člena tega zakona,</w:t>
            </w:r>
          </w:p>
          <w:p w:rsidR="0072496C" w:rsidRPr="008F4C00" w:rsidRDefault="0072496C" w:rsidP="00663A28">
            <w:pPr>
              <w:spacing w:beforeLines="80" w:before="192" w:afterLines="80" w:after="192"/>
              <w:jc w:val="both"/>
              <w:rPr>
                <w:sz w:val="22"/>
              </w:rPr>
            </w:pPr>
            <w:r w:rsidRPr="008F4C00">
              <w:rPr>
                <w:sz w:val="22"/>
                <w:szCs w:val="22"/>
              </w:rPr>
              <w:t>- izvajanje nadzora preko nadzornega informacijskega sistema.</w:t>
            </w:r>
          </w:p>
          <w:p w:rsidR="0072496C" w:rsidRPr="008F4C00" w:rsidRDefault="0072496C" w:rsidP="00537569">
            <w:pPr>
              <w:jc w:val="both"/>
              <w:rPr>
                <w:sz w:val="22"/>
              </w:rPr>
            </w:pPr>
            <w:r w:rsidRPr="008F4C00">
              <w:rPr>
                <w:sz w:val="22"/>
                <w:szCs w:val="22"/>
              </w:rPr>
              <w:t xml:space="preserve">Če nadzorni organ na podlagi podatkov in ugotovitev oceni, da so pri opravljanju dejavnosti podani razlogi za sum kaznivega dejanja, obvesti o tem pristojne organe. </w:t>
            </w:r>
          </w:p>
          <w:p w:rsidR="0072496C" w:rsidRPr="008F4C00" w:rsidRDefault="0072496C" w:rsidP="00537569">
            <w:pPr>
              <w:jc w:val="both"/>
              <w:rPr>
                <w:sz w:val="22"/>
              </w:rPr>
            </w:pPr>
            <w:r w:rsidRPr="008F4C00">
              <w:rPr>
                <w:sz w:val="22"/>
                <w:szCs w:val="22"/>
              </w:rPr>
              <w:t xml:space="preserve">Za izvajanje nadzora po tem zakonu ima nadzorni organ pravico zahtevati sodelovanje drugih državnih organov, specializiranih organizacij, zavodov ali posameznikov, kadar to ni v nasprotju z interesi postopka.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Nadzorni organ najmanj enkrat letno o svojem delu poroča ministru, pristojnemu za finance.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 xml:space="preserve">Nadzorni organ sme podatke, ki jih je pridobil po tem zakonu, uporabljati samo za namene, določene s tem zakonom. Vsaka oseba, ki sodeluje oziroma je sodelovala pri opravljanju nadzora po tem zakonu, je zavezana vse v tem procesu pridobljene podatke, informacije in dejstva obravnavati kot poslovno skrivnost. Dolžnost varovanja tajnosti podatkov traja tudi po prenehanju delovnega razmerja pri nadzornem organu. </w:t>
            </w:r>
          </w:p>
          <w:p w:rsidR="0072496C" w:rsidRDefault="0072496C" w:rsidP="00537569">
            <w:pPr>
              <w:jc w:val="both"/>
              <w:rPr>
                <w:sz w:val="22"/>
              </w:rPr>
            </w:pPr>
          </w:p>
          <w:p w:rsidR="0072496C" w:rsidRPr="008F4C00" w:rsidRDefault="0072496C" w:rsidP="00537569">
            <w:pPr>
              <w:jc w:val="both"/>
              <w:rPr>
                <w:sz w:val="22"/>
              </w:rPr>
            </w:pPr>
            <w:r w:rsidRPr="008F4C00">
              <w:rPr>
                <w:sz w:val="22"/>
                <w:szCs w:val="22"/>
              </w:rPr>
              <w:t>Po poteku treh let nadzorni organ podatke iz prejšnjega odstavka arhivira. Po treh letih od arhiviranja podatke uniči. Trajno hrani podatke iz registra koncesionarjev, igralnic, igralnih salonov ter prirediteljev klasičnih iger na srečo.</w:t>
            </w:r>
          </w:p>
          <w:p w:rsidR="0072496C" w:rsidRPr="008F4C00" w:rsidRDefault="0072496C" w:rsidP="00AA7FCA">
            <w:pPr>
              <w:rPr>
                <w:sz w:val="22"/>
              </w:rPr>
            </w:pPr>
          </w:p>
          <w:p w:rsidR="0072496C" w:rsidRPr="008F4C00" w:rsidRDefault="0072496C" w:rsidP="00AA7FCA">
            <w:pPr>
              <w:jc w:val="center"/>
              <w:rPr>
                <w:sz w:val="22"/>
              </w:rPr>
            </w:pPr>
            <w:r w:rsidRPr="008F4C00">
              <w:rPr>
                <w:sz w:val="22"/>
                <w:szCs w:val="22"/>
              </w:rPr>
              <w:t>109. člen</w:t>
            </w:r>
          </w:p>
          <w:p w:rsidR="0072496C" w:rsidRPr="008F4C00" w:rsidRDefault="0072496C" w:rsidP="00281E34">
            <w:pPr>
              <w:spacing w:beforeLines="80" w:before="192" w:afterLines="80" w:after="192"/>
              <w:jc w:val="both"/>
              <w:rPr>
                <w:sz w:val="22"/>
              </w:rPr>
            </w:pPr>
            <w:r w:rsidRPr="008F4C00">
              <w:rPr>
                <w:sz w:val="22"/>
                <w:szCs w:val="22"/>
              </w:rPr>
              <w:t>Naloge nadzornega organa opravljajo pooblaščene uradne osebe v okviru nalog delovnega mesta, za katerega so sklenile pogodbo o zaposlitvi, v skladu s pooblastili, določenimi s tem zakonom, zakonom, ki ureja inšpekcijski nadzor in zakonom, ki ureja prekrške. Pooblaščene uradne osebe po tem zakonu so inšpektorji za igre na srečo.</w:t>
            </w:r>
          </w:p>
          <w:p w:rsidR="0072496C" w:rsidRPr="008F4C00" w:rsidRDefault="0072496C" w:rsidP="00657B4F">
            <w:pPr>
              <w:spacing w:beforeLines="80" w:before="192" w:afterLines="80" w:after="192"/>
              <w:jc w:val="both"/>
              <w:rPr>
                <w:sz w:val="22"/>
              </w:rPr>
            </w:pPr>
            <w:r w:rsidRPr="008F4C00">
              <w:rPr>
                <w:sz w:val="22"/>
                <w:szCs w:val="22"/>
              </w:rPr>
              <w:t xml:space="preserve">Inšpektor za igre na srečo mora izpolnjevati pogoje, ki jih za opravljanje nalog inšpekcijskega nadzora predpisuje zakon, ki ureja inšpekcijski nadzor. Pooblastilo za opravljanje inšpekcijskih nalog izkazuje s službeno izkaznico in značko, izdanima v skladu z zakonom, ki ureja davčno službo. </w:t>
            </w:r>
          </w:p>
          <w:p w:rsidR="0072496C" w:rsidRPr="008F4C00" w:rsidRDefault="0072496C" w:rsidP="00663A28">
            <w:pPr>
              <w:spacing w:beforeLines="80" w:before="192" w:afterLines="80" w:after="192"/>
              <w:jc w:val="both"/>
              <w:rPr>
                <w:sz w:val="22"/>
              </w:rPr>
            </w:pPr>
            <w:r w:rsidRPr="008F4C00">
              <w:rPr>
                <w:sz w:val="22"/>
                <w:szCs w:val="22"/>
              </w:rPr>
              <w:t>Inšpektor za igre na srečo samostojno opravlja naloge nadzora po tem zakonu, vodi postopek ter izdaja odločbe in sklepe v skladu z zakonom, ki ureja splošni upravni postopek. Za preostala pooblastila, pristojnosti, postopek in ukrepanje se smiselno uporabljajo določbe zakona, ki ureja inšpekcijski nadzor.</w:t>
            </w:r>
          </w:p>
          <w:p w:rsidR="0072496C" w:rsidRPr="008F4C00" w:rsidRDefault="0072496C" w:rsidP="00663A28">
            <w:pPr>
              <w:spacing w:beforeLines="80" w:before="192" w:afterLines="80" w:after="192"/>
              <w:jc w:val="both"/>
              <w:rPr>
                <w:sz w:val="22"/>
              </w:rPr>
            </w:pPr>
            <w:r w:rsidRPr="008F4C00">
              <w:rPr>
                <w:sz w:val="22"/>
                <w:szCs w:val="22"/>
              </w:rPr>
              <w:t>Inšpektor za igre na srečo ima pri izvajanju nalog po tem zakonu pravico pregledati poslovne prostore in vse procese, ki so neposredno ali posredno povezani s prirejanjem iger na srečo, naprave in pripomočke za prirejanje iger na srečo, naprave za nadzor nad izvajanjem iger na srečo, avdio video posnetke, poslovne knjige, pogodbe, listine, evidence in druge dokumente ali podatke prireditelja oziroma koncesionarja, ki omogočajo vpogled v poslovanje in so potrebni za ugotovitev dejanskega stanja.</w:t>
            </w:r>
          </w:p>
          <w:p w:rsidR="0072496C" w:rsidRPr="008F4C00" w:rsidRDefault="0072496C" w:rsidP="00663A28">
            <w:pPr>
              <w:spacing w:beforeLines="80" w:before="192" w:afterLines="80" w:after="192"/>
              <w:jc w:val="both"/>
              <w:rPr>
                <w:sz w:val="22"/>
              </w:rPr>
            </w:pPr>
            <w:r w:rsidRPr="008F4C00">
              <w:rPr>
                <w:sz w:val="22"/>
                <w:szCs w:val="22"/>
              </w:rPr>
              <w:lastRenderedPageBreak/>
              <w:t>Inšpektor za igre na srečo je lahko prisoten pri dnevnem obračunu naprav, blagajne in trezorja ter pri drugih postopkih in procesih, ki se odvijajo neposredno ali posredno pri prirejanju iger na srečo.</w:t>
            </w:r>
          </w:p>
          <w:p w:rsidR="0072496C" w:rsidRPr="008F4C00" w:rsidRDefault="0072496C" w:rsidP="00663A28">
            <w:pPr>
              <w:spacing w:beforeLines="80" w:before="192" w:afterLines="80" w:after="192"/>
              <w:jc w:val="both"/>
              <w:rPr>
                <w:sz w:val="22"/>
              </w:rPr>
            </w:pPr>
            <w:r w:rsidRPr="008F4C00">
              <w:rPr>
                <w:sz w:val="22"/>
                <w:szCs w:val="22"/>
              </w:rPr>
              <w:t>Inšpektor za igre na srečo pri koncesionarju nadzira predvsem:</w:t>
            </w:r>
          </w:p>
          <w:p w:rsidR="0072496C" w:rsidRPr="008F4C00" w:rsidRDefault="0072496C" w:rsidP="00663A28">
            <w:pPr>
              <w:spacing w:beforeLines="80" w:before="192" w:afterLines="80" w:after="192"/>
              <w:jc w:val="both"/>
              <w:rPr>
                <w:sz w:val="22"/>
              </w:rPr>
            </w:pPr>
            <w:r w:rsidRPr="008F4C00">
              <w:rPr>
                <w:sz w:val="22"/>
                <w:szCs w:val="22"/>
              </w:rPr>
              <w:t>- odpiranje, zapiranje in obračunavanje igralnih naprav oziroma iger,</w:t>
            </w:r>
          </w:p>
          <w:p w:rsidR="0072496C" w:rsidRPr="008F4C00" w:rsidRDefault="0072496C" w:rsidP="00663A28">
            <w:pPr>
              <w:spacing w:beforeLines="80" w:before="192" w:afterLines="80" w:after="192"/>
              <w:jc w:val="both"/>
              <w:rPr>
                <w:sz w:val="22"/>
              </w:rPr>
            </w:pPr>
            <w:r w:rsidRPr="008F4C00">
              <w:rPr>
                <w:sz w:val="22"/>
                <w:szCs w:val="22"/>
              </w:rPr>
              <w:t>- vrsto, obseg, pravila in izvajanje posameznih iger,</w:t>
            </w:r>
          </w:p>
          <w:p w:rsidR="0072496C" w:rsidRPr="008F4C00" w:rsidRDefault="0072496C" w:rsidP="00663A28">
            <w:pPr>
              <w:spacing w:beforeLines="80" w:before="192" w:afterLines="80" w:after="192"/>
              <w:jc w:val="both"/>
              <w:rPr>
                <w:sz w:val="22"/>
              </w:rPr>
            </w:pPr>
            <w:r w:rsidRPr="008F4C00">
              <w:rPr>
                <w:sz w:val="22"/>
                <w:szCs w:val="22"/>
              </w:rPr>
              <w:t>- organizacijo in izvajanje notranje kontrole, ki jo zagotavlja koncesionar,</w:t>
            </w:r>
          </w:p>
          <w:p w:rsidR="0072496C" w:rsidRPr="008F4C00" w:rsidRDefault="0072496C" w:rsidP="00663A28">
            <w:pPr>
              <w:spacing w:beforeLines="80" w:before="192" w:afterLines="80" w:after="192"/>
              <w:jc w:val="both"/>
              <w:rPr>
                <w:sz w:val="22"/>
              </w:rPr>
            </w:pPr>
            <w:r w:rsidRPr="008F4C00">
              <w:rPr>
                <w:sz w:val="22"/>
                <w:szCs w:val="22"/>
              </w:rPr>
              <w:t>- organizacijo in delovanje recepcijske službe,</w:t>
            </w:r>
          </w:p>
          <w:p w:rsidR="0072496C" w:rsidRPr="008F4C00" w:rsidRDefault="0072496C" w:rsidP="00663A28">
            <w:pPr>
              <w:spacing w:beforeLines="80" w:before="192" w:afterLines="80" w:after="192"/>
              <w:jc w:val="both"/>
              <w:rPr>
                <w:sz w:val="22"/>
              </w:rPr>
            </w:pPr>
            <w:r w:rsidRPr="008F4C00">
              <w:rPr>
                <w:sz w:val="22"/>
                <w:szCs w:val="22"/>
              </w:rPr>
              <w:t>- izvajanje predpisanega evidentiranja igralcev,</w:t>
            </w:r>
          </w:p>
          <w:p w:rsidR="0072496C" w:rsidRPr="008F4C00" w:rsidRDefault="0072496C" w:rsidP="00663A28">
            <w:pPr>
              <w:spacing w:beforeLines="80" w:before="192" w:afterLines="80" w:after="192"/>
              <w:jc w:val="both"/>
              <w:rPr>
                <w:sz w:val="22"/>
              </w:rPr>
            </w:pPr>
            <w:r w:rsidRPr="008F4C00">
              <w:rPr>
                <w:sz w:val="22"/>
                <w:szCs w:val="22"/>
              </w:rPr>
              <w:t>- organizacijo in izvajanje avdio in video nadzora (recepcije, poteka iger, odpiranja in zapiranja igralnih miz in blagajne),</w:t>
            </w:r>
          </w:p>
          <w:p w:rsidR="0072496C" w:rsidRPr="008F4C00" w:rsidRDefault="0072496C" w:rsidP="00663A28">
            <w:pPr>
              <w:spacing w:beforeLines="80" w:before="192" w:afterLines="80" w:after="192"/>
              <w:jc w:val="both"/>
              <w:rPr>
                <w:sz w:val="22"/>
              </w:rPr>
            </w:pPr>
            <w:r w:rsidRPr="008F4C00">
              <w:rPr>
                <w:sz w:val="22"/>
                <w:szCs w:val="22"/>
              </w:rPr>
              <w:t>- organizacijo in izvajanje blagajniškega poslovanja,</w:t>
            </w:r>
          </w:p>
          <w:p w:rsidR="0072496C" w:rsidRPr="008F4C00" w:rsidRDefault="0072496C" w:rsidP="00663A28">
            <w:pPr>
              <w:spacing w:beforeLines="80" w:before="192" w:afterLines="80" w:after="192"/>
              <w:jc w:val="both"/>
              <w:rPr>
                <w:sz w:val="22"/>
              </w:rPr>
            </w:pPr>
            <w:r w:rsidRPr="008F4C00">
              <w:rPr>
                <w:sz w:val="22"/>
                <w:szCs w:val="22"/>
              </w:rPr>
              <w:t>- tehnično brezhibnost igralnih naprav in pripomočkov,</w:t>
            </w:r>
          </w:p>
          <w:p w:rsidR="0072496C" w:rsidRPr="008F4C00" w:rsidRDefault="0072496C" w:rsidP="00663A28">
            <w:pPr>
              <w:spacing w:beforeLines="80" w:before="192" w:afterLines="80" w:after="192"/>
              <w:jc w:val="both"/>
              <w:rPr>
                <w:sz w:val="22"/>
              </w:rPr>
            </w:pPr>
            <w:r w:rsidRPr="008F4C00">
              <w:rPr>
                <w:sz w:val="22"/>
                <w:szCs w:val="22"/>
              </w:rPr>
              <w:t>- strokovno usposobljenost delavcev v igralnici,</w:t>
            </w:r>
          </w:p>
          <w:p w:rsidR="0072496C" w:rsidRPr="008F4C00" w:rsidRDefault="0072496C" w:rsidP="00663A28">
            <w:pPr>
              <w:spacing w:beforeLines="80" w:before="192" w:afterLines="80" w:after="192"/>
              <w:jc w:val="both"/>
              <w:rPr>
                <w:sz w:val="22"/>
              </w:rPr>
            </w:pPr>
            <w:r w:rsidRPr="008F4C00">
              <w:rPr>
                <w:sz w:val="22"/>
                <w:szCs w:val="22"/>
              </w:rPr>
              <w:t>- prostorsko urejenost igralnice, opredeljeno s tem zakonom,</w:t>
            </w:r>
          </w:p>
          <w:p w:rsidR="0072496C" w:rsidRPr="008F4C00" w:rsidRDefault="0072496C" w:rsidP="00663A28">
            <w:pPr>
              <w:spacing w:beforeLines="80" w:before="192" w:afterLines="80" w:after="192"/>
              <w:jc w:val="both"/>
              <w:rPr>
                <w:sz w:val="22"/>
              </w:rPr>
            </w:pPr>
            <w:r w:rsidRPr="008F4C00">
              <w:rPr>
                <w:sz w:val="22"/>
                <w:szCs w:val="22"/>
              </w:rPr>
              <w:t>- notranje akte koncesionarja,</w:t>
            </w:r>
          </w:p>
          <w:p w:rsidR="0072496C" w:rsidRPr="008F4C00" w:rsidRDefault="0072496C" w:rsidP="00663A28">
            <w:pPr>
              <w:spacing w:beforeLines="80" w:before="192" w:afterLines="80" w:after="192"/>
              <w:jc w:val="both"/>
              <w:rPr>
                <w:sz w:val="22"/>
              </w:rPr>
            </w:pPr>
            <w:r w:rsidRPr="008F4C00">
              <w:rPr>
                <w:sz w:val="22"/>
                <w:szCs w:val="22"/>
              </w:rPr>
              <w:t xml:space="preserve">- izvajanje določila o igralni valuti. </w:t>
            </w:r>
          </w:p>
          <w:p w:rsidR="0072496C" w:rsidRPr="008F4C00" w:rsidRDefault="0072496C" w:rsidP="00663A28">
            <w:pPr>
              <w:spacing w:beforeLines="80" w:before="192" w:afterLines="80" w:after="192"/>
              <w:jc w:val="both"/>
              <w:rPr>
                <w:sz w:val="22"/>
              </w:rPr>
            </w:pPr>
            <w:r w:rsidRPr="008F4C00">
              <w:rPr>
                <w:sz w:val="22"/>
                <w:szCs w:val="22"/>
              </w:rPr>
              <w:t>Inšpektor za igre na srečo pri prireditelju nadzira predvsem:</w:t>
            </w:r>
          </w:p>
          <w:p w:rsidR="0072496C" w:rsidRPr="008F4C00" w:rsidRDefault="0072496C" w:rsidP="00663A28">
            <w:pPr>
              <w:spacing w:beforeLines="80" w:before="192" w:afterLines="80" w:after="192"/>
              <w:jc w:val="both"/>
              <w:rPr>
                <w:sz w:val="22"/>
              </w:rPr>
            </w:pPr>
            <w:r w:rsidRPr="008F4C00">
              <w:rPr>
                <w:sz w:val="22"/>
                <w:szCs w:val="22"/>
              </w:rPr>
              <w:t>- vrsto, obseg, pravila in izvajanje posameznih iger,</w:t>
            </w:r>
          </w:p>
          <w:p w:rsidR="0072496C" w:rsidRPr="008F4C00" w:rsidRDefault="0072496C" w:rsidP="00663A28">
            <w:pPr>
              <w:spacing w:beforeLines="80" w:before="192" w:afterLines="80" w:after="192"/>
              <w:jc w:val="both"/>
              <w:rPr>
                <w:sz w:val="22"/>
              </w:rPr>
            </w:pPr>
            <w:r w:rsidRPr="008F4C00">
              <w:rPr>
                <w:sz w:val="22"/>
                <w:szCs w:val="22"/>
              </w:rPr>
              <w:t>- tehnično brezhibnost igralnih naprav in pripomočkov,</w:t>
            </w:r>
          </w:p>
          <w:p w:rsidR="0072496C" w:rsidRPr="008F4C00" w:rsidRDefault="0072496C" w:rsidP="00663A28">
            <w:pPr>
              <w:spacing w:beforeLines="80" w:before="192" w:afterLines="80" w:after="192"/>
              <w:jc w:val="both"/>
              <w:rPr>
                <w:sz w:val="22"/>
              </w:rPr>
            </w:pPr>
            <w:r w:rsidRPr="008F4C00">
              <w:rPr>
                <w:sz w:val="22"/>
                <w:szCs w:val="22"/>
              </w:rPr>
              <w:t>- notranje akte prireditelja,</w:t>
            </w:r>
          </w:p>
          <w:p w:rsidR="0072496C" w:rsidRPr="008F4C00" w:rsidRDefault="0072496C" w:rsidP="00663A28">
            <w:pPr>
              <w:spacing w:beforeLines="80" w:before="192" w:afterLines="80" w:after="192"/>
              <w:jc w:val="both"/>
              <w:rPr>
                <w:sz w:val="22"/>
              </w:rPr>
            </w:pPr>
            <w:r w:rsidRPr="008F4C00">
              <w:rPr>
                <w:sz w:val="22"/>
                <w:szCs w:val="22"/>
              </w:rPr>
              <w:t>- način in izid žrebanja oziroma ugotavljanja dobitkov,</w:t>
            </w:r>
          </w:p>
          <w:p w:rsidR="0072496C" w:rsidRPr="008F4C00" w:rsidRDefault="0072496C" w:rsidP="00663A28">
            <w:pPr>
              <w:spacing w:beforeLines="80" w:before="192" w:afterLines="80" w:after="192"/>
              <w:jc w:val="both"/>
              <w:rPr>
                <w:sz w:val="22"/>
              </w:rPr>
            </w:pPr>
            <w:r w:rsidRPr="008F4C00">
              <w:rPr>
                <w:sz w:val="22"/>
                <w:szCs w:val="22"/>
              </w:rPr>
              <w:t>- vrsto, število in vrednost dobitkov,</w:t>
            </w:r>
          </w:p>
          <w:p w:rsidR="0072496C" w:rsidRPr="008F4C00" w:rsidRDefault="0072496C" w:rsidP="00537569">
            <w:pPr>
              <w:jc w:val="both"/>
              <w:rPr>
                <w:sz w:val="22"/>
              </w:rPr>
            </w:pPr>
            <w:r w:rsidRPr="008F4C00">
              <w:rPr>
                <w:sz w:val="22"/>
                <w:szCs w:val="22"/>
              </w:rPr>
              <w:t>- nadzor nad uporabo sredstev prirediteljev občasnih iger na srečo.</w:t>
            </w:r>
          </w:p>
          <w:p w:rsidR="0072496C" w:rsidRPr="008F4C00" w:rsidRDefault="0072496C" w:rsidP="00AA7FCA">
            <w:pPr>
              <w:jc w:val="center"/>
              <w:rPr>
                <w:sz w:val="22"/>
              </w:rPr>
            </w:pPr>
          </w:p>
          <w:p w:rsidR="0072496C" w:rsidRPr="008F4C00" w:rsidRDefault="0072496C" w:rsidP="00AA7FCA">
            <w:pPr>
              <w:jc w:val="center"/>
              <w:rPr>
                <w:sz w:val="22"/>
              </w:rPr>
            </w:pPr>
            <w:r w:rsidRPr="008F4C00">
              <w:rPr>
                <w:sz w:val="22"/>
                <w:szCs w:val="22"/>
              </w:rPr>
              <w:t>109a. člen</w:t>
            </w:r>
          </w:p>
          <w:p w:rsidR="0072496C" w:rsidRPr="008F4C00" w:rsidRDefault="0072496C" w:rsidP="00281E34">
            <w:pPr>
              <w:spacing w:beforeLines="80" w:before="192" w:afterLines="80" w:after="192"/>
              <w:rPr>
                <w:sz w:val="22"/>
              </w:rPr>
            </w:pPr>
            <w:r w:rsidRPr="008F4C00">
              <w:rPr>
                <w:sz w:val="22"/>
                <w:szCs w:val="22"/>
              </w:rPr>
              <w:t>Inšpektor za igre na srečo ne sme biti delničar, družbenik, član uprave ali član nadzornega sveta gospodarske družbe, ki prireja igre na srečo.</w:t>
            </w:r>
          </w:p>
          <w:p w:rsidR="0072496C" w:rsidRPr="008F4C00" w:rsidRDefault="0072496C" w:rsidP="00AA7FCA">
            <w:pPr>
              <w:rPr>
                <w:sz w:val="22"/>
              </w:rPr>
            </w:pPr>
            <w:r w:rsidRPr="008F4C00">
              <w:rPr>
                <w:sz w:val="22"/>
                <w:szCs w:val="22"/>
              </w:rPr>
              <w:t>Kršitev določb petega odstavka 108. člena tega zakona in prejšnjega odstavka tega člena se šteje za hujšo kršitev delovnih obveznosti, za katero se izreče ukrep prenehanja delovnega razmerja in ugotavlja odškodninska odgovornost inšpektorja.</w:t>
            </w:r>
          </w:p>
          <w:p w:rsidR="0072496C" w:rsidRPr="008F4C00" w:rsidRDefault="0072496C" w:rsidP="00AA7FCA">
            <w:pPr>
              <w:rPr>
                <w:sz w:val="22"/>
              </w:rPr>
            </w:pPr>
          </w:p>
          <w:p w:rsidR="0072496C" w:rsidRPr="008F4C00" w:rsidRDefault="0072496C" w:rsidP="00AA7FCA">
            <w:pPr>
              <w:jc w:val="center"/>
              <w:rPr>
                <w:sz w:val="22"/>
              </w:rPr>
            </w:pPr>
            <w:r w:rsidRPr="008F4C00">
              <w:rPr>
                <w:sz w:val="22"/>
                <w:szCs w:val="22"/>
              </w:rPr>
              <w:t>109b. člen</w:t>
            </w:r>
          </w:p>
          <w:p w:rsidR="0072496C" w:rsidRPr="008F4C00" w:rsidRDefault="0072496C" w:rsidP="00AA7FCA">
            <w:pPr>
              <w:pStyle w:val="doc"/>
              <w:spacing w:after="0"/>
              <w:rPr>
                <w:rFonts w:eastAsia="Times New Roman" w:cs="Times New Roman"/>
                <w:sz w:val="22"/>
                <w:szCs w:val="22"/>
                <w:lang w:val="en-US" w:eastAsia="en-US"/>
              </w:rPr>
            </w:pPr>
            <w:r w:rsidRPr="008F4C00">
              <w:rPr>
                <w:rFonts w:eastAsia="Times New Roman" w:cs="Times New Roman"/>
                <w:sz w:val="22"/>
                <w:szCs w:val="22"/>
                <w:lang w:val="en-US" w:eastAsia="en-US"/>
              </w:rPr>
              <w:t xml:space="preserve">Stroški, ki nastanejo nadzornemu organu ali ministrstvu, pristojnemu za finance, med postopkom ali zaradi postopka, gredo v breme tistega, na katerega zahtevo se je </w:t>
            </w:r>
            <w:r w:rsidRPr="008F4C00">
              <w:rPr>
                <w:rFonts w:eastAsia="Times New Roman" w:cs="Times New Roman"/>
                <w:sz w:val="22"/>
                <w:szCs w:val="22"/>
                <w:lang w:val="en-US" w:eastAsia="en-US"/>
              </w:rPr>
              <w:lastRenderedPageBreak/>
              <w:t>postopek začel, v skladu s tarifo, ki jo določi vlada.</w:t>
            </w:r>
          </w:p>
          <w:p w:rsidR="0072496C" w:rsidRPr="008F4C00" w:rsidRDefault="0072496C" w:rsidP="00AA7FCA">
            <w:pPr>
              <w:pStyle w:val="doc"/>
              <w:spacing w:after="0"/>
              <w:rPr>
                <w:rFonts w:eastAsia="Times New Roman" w:cs="Times New Roman"/>
                <w:sz w:val="22"/>
                <w:szCs w:val="22"/>
                <w:lang w:val="en-US" w:eastAsia="en-US"/>
              </w:rPr>
            </w:pPr>
            <w:r w:rsidRPr="008F4C00">
              <w:rPr>
                <w:rFonts w:eastAsia="Times New Roman" w:cs="Times New Roman"/>
                <w:sz w:val="22"/>
                <w:szCs w:val="22"/>
                <w:lang w:val="en-US" w:eastAsia="en-US"/>
              </w:rPr>
              <w:br/>
              <w:t>Stroški postopka, ki se je začel po uradni dolžnosti, gredo v breme stranke, če se je postopek končal za stranko neugodno ali če se v postopku izkaže, da ga je ta povzročila s svojim protipravnim ravnanjem.</w:t>
            </w:r>
          </w:p>
          <w:p w:rsidR="0072496C" w:rsidRPr="008F4C00" w:rsidRDefault="0072496C" w:rsidP="00AA7FCA">
            <w:pPr>
              <w:jc w:val="center"/>
              <w:rPr>
                <w:sz w:val="22"/>
              </w:rPr>
            </w:pPr>
          </w:p>
          <w:p w:rsidR="0072496C" w:rsidRPr="008F4C00" w:rsidRDefault="0072496C" w:rsidP="00AA7FCA">
            <w:pPr>
              <w:jc w:val="center"/>
              <w:rPr>
                <w:sz w:val="22"/>
              </w:rPr>
            </w:pPr>
            <w:r w:rsidRPr="008F4C00">
              <w:rPr>
                <w:sz w:val="22"/>
                <w:szCs w:val="22"/>
              </w:rPr>
              <w:t>114. člen</w:t>
            </w:r>
          </w:p>
          <w:p w:rsidR="0072496C" w:rsidRPr="008F4C00" w:rsidRDefault="0072496C" w:rsidP="00AA7FCA">
            <w:pPr>
              <w:spacing w:line="240" w:lineRule="auto"/>
              <w:rPr>
                <w:sz w:val="22"/>
              </w:rPr>
            </w:pPr>
          </w:p>
          <w:p w:rsidR="0072496C" w:rsidRPr="008F4C00" w:rsidRDefault="0072496C" w:rsidP="00AA7FCA">
            <w:pPr>
              <w:pStyle w:val="doc"/>
              <w:rPr>
                <w:rFonts w:eastAsia="Times New Roman" w:cs="Times New Roman"/>
                <w:sz w:val="22"/>
                <w:szCs w:val="22"/>
                <w:lang w:val="en-US" w:eastAsia="en-US"/>
              </w:rPr>
            </w:pPr>
            <w:r w:rsidRPr="008F4C00">
              <w:rPr>
                <w:rFonts w:eastAsia="Times New Roman" w:cs="Times New Roman"/>
                <w:sz w:val="22"/>
                <w:szCs w:val="22"/>
                <w:lang w:val="en-US" w:eastAsia="en-US"/>
              </w:rPr>
              <w:t>Z globo 1.500 eurov se kaznuje za prekršek pravna oseba, če:</w:t>
            </w:r>
          </w:p>
          <w:p w:rsidR="0072496C" w:rsidRPr="008F4C00" w:rsidRDefault="0072496C" w:rsidP="00AA7FCA">
            <w:pPr>
              <w:pStyle w:val="doc"/>
              <w:rPr>
                <w:rFonts w:eastAsia="Times New Roman" w:cs="Times New Roman"/>
                <w:sz w:val="22"/>
                <w:szCs w:val="22"/>
                <w:lang w:val="en-US" w:eastAsia="en-US"/>
              </w:rPr>
            </w:pPr>
            <w:r w:rsidRPr="008F4C00">
              <w:rPr>
                <w:rFonts w:eastAsia="Times New Roman" w:cs="Times New Roman"/>
                <w:sz w:val="22"/>
                <w:szCs w:val="22"/>
                <w:lang w:val="en-US" w:eastAsia="en-US"/>
              </w:rPr>
              <w:t>1. ne izvrši odločbe za odpravo ugotovljenih nepravilnosti (četrti in peti odstavek 107. člena);</w:t>
            </w:r>
          </w:p>
          <w:p w:rsidR="0072496C" w:rsidRPr="008F4C00" w:rsidRDefault="0072496C" w:rsidP="00AA7FCA">
            <w:pPr>
              <w:pStyle w:val="doc"/>
              <w:rPr>
                <w:rFonts w:eastAsia="Times New Roman" w:cs="Times New Roman"/>
                <w:sz w:val="22"/>
                <w:szCs w:val="22"/>
                <w:lang w:val="en-US" w:eastAsia="en-US"/>
              </w:rPr>
            </w:pPr>
            <w:r w:rsidRPr="008F4C00">
              <w:rPr>
                <w:rFonts w:eastAsia="Times New Roman" w:cs="Times New Roman"/>
                <w:sz w:val="22"/>
                <w:szCs w:val="22"/>
                <w:lang w:val="en-US" w:eastAsia="en-US"/>
              </w:rPr>
              <w:t>2. inšpektorju za igre na srečo pri opravljanju nadzora ne omogoči pregleda poslovne dokumentacije, poslovnih prostorov in naprav za prirejanje iger na srečo, avdio video trakov ali drugih zahtevanih podatkov ali ji kako drugače onemogoči opravljanje nadzora (četrti in peti odstavek 109. člena).</w:t>
            </w:r>
          </w:p>
          <w:p w:rsidR="0072496C" w:rsidRPr="008F4C00" w:rsidRDefault="0072496C" w:rsidP="00AA7FCA">
            <w:pPr>
              <w:pStyle w:val="doc"/>
              <w:rPr>
                <w:rFonts w:eastAsia="Times New Roman" w:cs="Times New Roman"/>
                <w:sz w:val="22"/>
                <w:szCs w:val="22"/>
                <w:lang w:val="en-US" w:eastAsia="en-US"/>
              </w:rPr>
            </w:pPr>
            <w:r w:rsidRPr="008F4C00">
              <w:rPr>
                <w:rFonts w:eastAsia="Times New Roman" w:cs="Times New Roman"/>
                <w:sz w:val="22"/>
                <w:szCs w:val="22"/>
                <w:lang w:val="en-US" w:eastAsia="en-US"/>
              </w:rPr>
              <w:t>Z globo 500 eurov se kaznuje tudi odgovorna oseba pravne osebe, ki stori prekršek iz prejšnjega odstavka.</w:t>
            </w:r>
          </w:p>
          <w:p w:rsidR="0072496C" w:rsidRPr="008F4C00" w:rsidRDefault="0072496C" w:rsidP="00AA7FCA">
            <w:pPr>
              <w:pStyle w:val="doc"/>
              <w:rPr>
                <w:rFonts w:eastAsia="Times New Roman" w:cs="Times New Roman"/>
                <w:sz w:val="22"/>
                <w:szCs w:val="22"/>
                <w:lang w:val="en-US" w:eastAsia="en-US"/>
              </w:rPr>
            </w:pPr>
          </w:p>
          <w:p w:rsidR="0072496C" w:rsidRPr="008F4C00" w:rsidRDefault="0072496C" w:rsidP="00294EE2">
            <w:pPr>
              <w:jc w:val="both"/>
              <w:rPr>
                <w:sz w:val="22"/>
              </w:rPr>
            </w:pPr>
            <w:r w:rsidRPr="008F4C00">
              <w:rPr>
                <w:sz w:val="22"/>
                <w:szCs w:val="22"/>
              </w:rPr>
              <w:t>BESEDILO ČLENOV, KI SE SPREMINJAJO V ZAKONU O PREPREČEVANJU PRANJA DENARJA IN FINANCIRANJA TERORIZMA (Ur</w:t>
            </w:r>
            <w:r>
              <w:rPr>
                <w:sz w:val="22"/>
                <w:szCs w:val="22"/>
              </w:rPr>
              <w:t>a</w:t>
            </w:r>
            <w:r w:rsidRPr="008F4C00">
              <w:rPr>
                <w:sz w:val="22"/>
                <w:szCs w:val="22"/>
              </w:rPr>
              <w:t>dni list RS, št. 60/2007, 19/2010 in 77/2011):</w:t>
            </w:r>
          </w:p>
          <w:p w:rsidR="0072496C" w:rsidRPr="008F4C00" w:rsidRDefault="0072496C" w:rsidP="00AA7FCA">
            <w:pPr>
              <w:spacing w:after="120"/>
              <w:jc w:val="center"/>
              <w:rPr>
                <w:sz w:val="22"/>
              </w:rPr>
            </w:pPr>
            <w:r w:rsidRPr="008F4C00">
              <w:rPr>
                <w:sz w:val="22"/>
                <w:szCs w:val="22"/>
              </w:rPr>
              <w:t>52. člen</w:t>
            </w:r>
          </w:p>
          <w:p w:rsidR="0072496C" w:rsidRPr="008F4C00" w:rsidRDefault="0072496C" w:rsidP="00AA7FCA">
            <w:pPr>
              <w:spacing w:after="120" w:line="240" w:lineRule="auto"/>
              <w:jc w:val="center"/>
              <w:outlineLvl w:val="3"/>
              <w:rPr>
                <w:sz w:val="22"/>
              </w:rPr>
            </w:pPr>
            <w:r w:rsidRPr="008F4C00">
              <w:rPr>
                <w:sz w:val="22"/>
                <w:szCs w:val="22"/>
              </w:rPr>
              <w:t>(sodelovanje pri sestavi seznama indikatorjev)</w:t>
            </w:r>
          </w:p>
          <w:p w:rsidR="0072496C" w:rsidRPr="008F4C00" w:rsidRDefault="0072496C" w:rsidP="00CB0FD2">
            <w:pPr>
              <w:spacing w:after="75" w:line="300" w:lineRule="atLeast"/>
              <w:jc w:val="both"/>
              <w:rPr>
                <w:sz w:val="22"/>
              </w:rPr>
            </w:pPr>
            <w:r w:rsidRPr="008F4C00">
              <w:rPr>
                <w:sz w:val="22"/>
                <w:szCs w:val="22"/>
              </w:rPr>
              <w:t>Pri sestavi seznama indikatorjev iz prvega odstavka prejšnjega člena sodelujejo tudi urad, Banka Slovenije, Agencija za trg vrednostnih papirjev, Agencija za zavarovalni nadzor, Davčna uprava Republike Slovenije, Agencija za javni nadzor nad revidiranjem, Slovenski inštitut za revizijo, Notarska zbornica Slovenije, Odvetniška zbornica Slovenije ter združenja in društva, katerih člani so zavezanci po tem zakonu.</w:t>
            </w:r>
          </w:p>
          <w:p w:rsidR="0072496C" w:rsidRPr="008F4C00" w:rsidRDefault="0072496C" w:rsidP="00AA7FCA">
            <w:pPr>
              <w:jc w:val="center"/>
              <w:rPr>
                <w:sz w:val="22"/>
              </w:rPr>
            </w:pPr>
          </w:p>
          <w:p w:rsidR="0072496C" w:rsidRPr="008F4C00" w:rsidRDefault="0072496C" w:rsidP="00AA7FCA">
            <w:pPr>
              <w:spacing w:before="100" w:beforeAutospacing="1"/>
              <w:jc w:val="center"/>
              <w:rPr>
                <w:sz w:val="22"/>
              </w:rPr>
            </w:pPr>
            <w:r w:rsidRPr="008F4C00">
              <w:rPr>
                <w:sz w:val="22"/>
                <w:szCs w:val="22"/>
              </w:rPr>
              <w:t>85. člen</w:t>
            </w:r>
          </w:p>
          <w:p w:rsidR="0072496C" w:rsidRPr="008F4C00" w:rsidRDefault="0072496C" w:rsidP="00AA7FCA">
            <w:pPr>
              <w:autoSpaceDE w:val="0"/>
              <w:autoSpaceDN w:val="0"/>
              <w:adjustRightInd w:val="0"/>
              <w:spacing w:before="100" w:beforeAutospacing="1" w:line="240" w:lineRule="auto"/>
              <w:jc w:val="center"/>
              <w:rPr>
                <w:sz w:val="22"/>
              </w:rPr>
            </w:pPr>
            <w:r w:rsidRPr="008F4C00">
              <w:rPr>
                <w:sz w:val="22"/>
                <w:szCs w:val="22"/>
              </w:rPr>
              <w:t>(nadzorni organi in njihovo ukrepanje)</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(1) Nadzor nad izvajanjem določb tega zakona in predpisov, izdanih na njegovi podlagi, opravljajo v okviru svojih pristojnosti:</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a) urad,</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b) Banka Slovenije,</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c) Agencija za trg vrednostnih papirjev,</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d) Agencija za zavarovalni nadzor,</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f) Davčna uprava Republike Slovenije,</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g) Tržni inšpektorat Republike Slovenije,</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h) Agencija za javni nadzor nad revidiranjem in Slovenski inštitut</w:t>
            </w:r>
          </w:p>
          <w:p w:rsidR="0072496C" w:rsidRPr="008F4C00" w:rsidRDefault="0072496C" w:rsidP="00CB0FD2">
            <w:pPr>
              <w:autoSpaceDE w:val="0"/>
              <w:autoSpaceDN w:val="0"/>
              <w:adjustRightInd w:val="0"/>
              <w:spacing w:line="240" w:lineRule="auto"/>
              <w:jc w:val="both"/>
              <w:rPr>
                <w:sz w:val="22"/>
              </w:rPr>
            </w:pPr>
            <w:r w:rsidRPr="008F4C00">
              <w:rPr>
                <w:sz w:val="22"/>
                <w:szCs w:val="22"/>
              </w:rPr>
              <w:t>za revizijo,</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i) Odvetniška zbornica Slovenije in</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j) Notarska zbornica Slovenije.</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(2) Če nadzorni organ iz prvega odstavka tega člena pri opravljanju nadzornih nalog ugotovi kršitve iz 91., 92., 93., 94., 95., 96., 97., 98. in 99. člena tega zakona, ima pravico in dolžnost:</w:t>
            </w:r>
          </w:p>
          <w:p w:rsidR="0072496C" w:rsidRPr="008F4C00" w:rsidRDefault="0072496C" w:rsidP="00CB0FD2">
            <w:pPr>
              <w:autoSpaceDE w:val="0"/>
              <w:autoSpaceDN w:val="0"/>
              <w:adjustRightInd w:val="0"/>
              <w:spacing w:before="100" w:beforeAutospacing="1" w:after="100" w:afterAutospacing="1" w:line="240" w:lineRule="auto"/>
              <w:jc w:val="both"/>
              <w:rPr>
                <w:sz w:val="22"/>
              </w:rPr>
            </w:pPr>
            <w:r w:rsidRPr="008F4C00">
              <w:rPr>
                <w:sz w:val="22"/>
                <w:szCs w:val="22"/>
              </w:rPr>
              <w:t>1. odrediti ukrepe za odpravo nepravilnosti in pomanjkljivosti v roku, ki ga sam določi;</w:t>
            </w:r>
          </w:p>
          <w:p w:rsidR="0072496C" w:rsidRPr="008F4C00" w:rsidRDefault="0072496C" w:rsidP="00CB0FD2">
            <w:pPr>
              <w:spacing w:before="100" w:beforeAutospacing="1" w:after="100" w:afterAutospacing="1"/>
              <w:jc w:val="both"/>
              <w:rPr>
                <w:sz w:val="22"/>
              </w:rPr>
            </w:pPr>
            <w:r w:rsidRPr="008F4C00">
              <w:rPr>
                <w:sz w:val="22"/>
                <w:szCs w:val="22"/>
              </w:rPr>
              <w:t>2. izvesti postopke v skladu z zakonom, ki ureja prekrške;</w:t>
            </w:r>
          </w:p>
          <w:p w:rsidR="0072496C" w:rsidRPr="008F4C00" w:rsidRDefault="0072496C" w:rsidP="00CB0FD2">
            <w:pPr>
              <w:autoSpaceDE w:val="0"/>
              <w:autoSpaceDN w:val="0"/>
              <w:adjustRightInd w:val="0"/>
              <w:spacing w:before="100" w:beforeAutospacing="1" w:after="100" w:afterAutospacing="1" w:line="240" w:lineRule="auto"/>
              <w:jc w:val="both"/>
              <w:rPr>
                <w:sz w:val="22"/>
              </w:rPr>
            </w:pPr>
            <w:r w:rsidRPr="008F4C00">
              <w:rPr>
                <w:sz w:val="22"/>
                <w:szCs w:val="22"/>
              </w:rPr>
              <w:t>3. predlagati pristojnemu organu sprejetje ustreznih ukrepov;</w:t>
            </w:r>
          </w:p>
          <w:p w:rsidR="0072496C" w:rsidRPr="008F4C00" w:rsidRDefault="0072496C" w:rsidP="00CB0FD2">
            <w:pPr>
              <w:autoSpaceDE w:val="0"/>
              <w:autoSpaceDN w:val="0"/>
              <w:adjustRightInd w:val="0"/>
              <w:spacing w:before="100" w:beforeAutospacing="1" w:after="100" w:afterAutospacing="1" w:line="240" w:lineRule="auto"/>
              <w:jc w:val="both"/>
              <w:rPr>
                <w:sz w:val="22"/>
              </w:rPr>
            </w:pPr>
            <w:r w:rsidRPr="008F4C00">
              <w:rPr>
                <w:sz w:val="22"/>
                <w:szCs w:val="22"/>
              </w:rPr>
              <w:t>4. odrediti druge ukrepe in dejanja, za katere je pooblaščen z zakonom ali drugim predpisom.</w:t>
            </w:r>
          </w:p>
          <w:p w:rsidR="0072496C" w:rsidRPr="008F4C00" w:rsidRDefault="0072496C" w:rsidP="00CB0FD2">
            <w:pPr>
              <w:autoSpaceDE w:val="0"/>
              <w:autoSpaceDN w:val="0"/>
              <w:adjustRightInd w:val="0"/>
              <w:spacing w:line="240" w:lineRule="auto"/>
              <w:jc w:val="both"/>
              <w:rPr>
                <w:sz w:val="22"/>
              </w:rPr>
            </w:pPr>
            <w:r w:rsidRPr="008F4C00">
              <w:rPr>
                <w:sz w:val="22"/>
                <w:szCs w:val="22"/>
              </w:rPr>
              <w:t>(3) Postopek o prekršku vodi in o njem odloča pooblaščena uradna oseba nadzornega organa iz prvega odstavka tega člena, ki izpolnjuje pogoje po navedenem zakonu in na njegovi podlagi sprejetih predpisih.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(4) V hitrem postopku o prekršku se sme storilcu prekrška, določenem s tem zakonom, izreči globa tudi v znesku, ki je višji od najnižje predpisane mere globe, če je globa predpisana v razponu.</w:t>
            </w:r>
          </w:p>
          <w:p w:rsidR="0072496C" w:rsidRPr="008F4C00" w:rsidRDefault="0072496C" w:rsidP="00AA7FCA">
            <w:pPr>
              <w:jc w:val="center"/>
              <w:rPr>
                <w:sz w:val="22"/>
              </w:rPr>
            </w:pPr>
          </w:p>
          <w:p w:rsidR="0072496C" w:rsidRPr="008F4C00" w:rsidRDefault="0072496C" w:rsidP="00AA7FCA">
            <w:pPr>
              <w:jc w:val="center"/>
              <w:rPr>
                <w:sz w:val="22"/>
              </w:rPr>
            </w:pPr>
            <w:r w:rsidRPr="008F4C00">
              <w:rPr>
                <w:sz w:val="22"/>
                <w:szCs w:val="22"/>
              </w:rPr>
              <w:t>87. člen</w:t>
            </w:r>
          </w:p>
          <w:p w:rsidR="0072496C" w:rsidRPr="008F4C00" w:rsidRDefault="0072496C" w:rsidP="00AA7FCA">
            <w:pPr>
              <w:autoSpaceDE w:val="0"/>
              <w:autoSpaceDN w:val="0"/>
              <w:adjustRightInd w:val="0"/>
              <w:spacing w:line="240" w:lineRule="auto"/>
              <w:jc w:val="center"/>
              <w:rPr>
                <w:sz w:val="22"/>
              </w:rPr>
            </w:pPr>
            <w:r w:rsidRPr="008F4C00">
              <w:rPr>
                <w:sz w:val="22"/>
                <w:szCs w:val="22"/>
              </w:rPr>
              <w:t>(drugi nadzorni organi)</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(1) Banka Slovenije v skladu s pooblastili, določenimi po tem in drugih zakonih, opravlja nadzor nad izvajanjem določb tega zakona pri zavezancih iz 1., 2., 3., 9. in 10. točke prvega odstavka 4. člena tega zakona in drugih osebah.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(2) Agencija za trg vrednostnih papirjev v skladu s pooblastili, določenimi po tem in drugih zakonih, opravlja nadzor nad izvajanjem določb tega zakona pri zavezancih iz 5., 6. in 7. točke prvega odstavka 4. člena tega zakona in drugih osebah.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(3) Agencija za zavarovalni nadzor v skladu s pooblastili, določenimi po tem in drugih zakonih, opravlja nadzor nad izvajanjem določb tega zakona pri zavezancih iz 6., 8., 16. (h) in 16. (i) točke prvega odstavka 4. člena tega zakona in drugih osebah.</w:t>
            </w:r>
          </w:p>
          <w:p w:rsidR="0072496C" w:rsidRPr="008F4C00" w:rsidRDefault="0072496C" w:rsidP="00CB0FD2">
            <w:pPr>
              <w:jc w:val="both"/>
              <w:rPr>
                <w:sz w:val="22"/>
              </w:rPr>
            </w:pPr>
          </w:p>
          <w:p w:rsidR="0072496C" w:rsidRPr="008F4C00" w:rsidRDefault="0072496C" w:rsidP="00CB0FD2">
            <w:pPr>
              <w:jc w:val="both"/>
              <w:rPr>
                <w:sz w:val="22"/>
              </w:rPr>
            </w:pPr>
            <w:r w:rsidRPr="008F4C00">
              <w:rPr>
                <w:sz w:val="22"/>
                <w:szCs w:val="22"/>
              </w:rPr>
              <w:t>(4) Davčna uprava Republike Slovenije v skladu s pooblastili, določenimi po tem in drugih zakonih, opravlja nadzor nad izvajanjem določb tega zakona pri zavezancih iz 12., 13. in 14. točke prvega odstavka 4. člena tega zakona in drugih osebah.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 xml:space="preserve">(5) Davčna uprava Republike Slovenije v skladu s svojimi pooblastili opravlja nadzor nad izvajanjem prepovedi sprejemanja plačil za blago v gotovini, ki presega vrednost </w:t>
            </w:r>
            <w:r w:rsidRPr="008F4C00">
              <w:rPr>
                <w:sz w:val="22"/>
                <w:szCs w:val="22"/>
              </w:rPr>
              <w:lastRenderedPageBreak/>
              <w:t>15 000 eurov, pri pravnih in fizičnih osebah iz 37. člena tega zakona.</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(6) Tržni inšpektorat Republike Slovenije v skladu s pooblastili, določenimi po tem in drugih zakonih, opravlja nadzor nad izvajanjem določb tega zakona pri zavezancih iz 15., 16. (a), 16. (b), 16. (g) in 16. (p) točke prvega odstavka 4. člena tega zakona in drugih osebah.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(7) Agencija za javni nadzor nad revidiranjem in Slovenski inštitut za revizijo v skladu s pooblastili, določenimi po tem in drugih zakonih, opravljata nadzor nad izvajanjem določb tega zakona pri zavezancih iz 11. točke prvega odstavka 4. člena tega zakona in drugih osebah.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(8) Odvetniška zbornica v skladu s pooblastili, določenimi po tem in drugih zakonih, opravlja nadzor nad izvajanjem določb tega zakona pri odvetnikih in odvetniških družbah ter drugih osebah.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(9) Notarska zbornica v skladu s pooblastili, določenimi po tem in drugih zakonih, opravlja nadzor nad izvajanjem določb tega zakona pri notarjih in drugih osebah.</w:t>
            </w:r>
          </w:p>
          <w:p w:rsidR="0072496C" w:rsidRPr="008F4C00" w:rsidRDefault="0072496C" w:rsidP="00CB0FD2">
            <w:pPr>
              <w:autoSpaceDE w:val="0"/>
              <w:autoSpaceDN w:val="0"/>
              <w:adjustRightInd w:val="0"/>
              <w:spacing w:line="240" w:lineRule="auto"/>
              <w:jc w:val="both"/>
              <w:rPr>
                <w:sz w:val="22"/>
              </w:rPr>
            </w:pPr>
          </w:p>
          <w:p w:rsidR="0072496C" w:rsidRPr="008F4C00" w:rsidRDefault="0072496C" w:rsidP="00CB0FD2">
            <w:pPr>
              <w:autoSpaceDE w:val="0"/>
              <w:autoSpaceDN w:val="0"/>
              <w:adjustRightInd w:val="0"/>
              <w:spacing w:line="240" w:lineRule="auto"/>
              <w:jc w:val="both"/>
              <w:rPr>
                <w:sz w:val="22"/>
              </w:rPr>
            </w:pPr>
            <w:r w:rsidRPr="008F4C00">
              <w:rPr>
                <w:sz w:val="22"/>
                <w:szCs w:val="22"/>
              </w:rPr>
              <w:t>(10) Nadzorni organi iz tega člena morajo drugemu nadzornemu organu na njegovo zahtevo predložiti vse potrebne informacije, ki jih potrebuje za opravljanje nadzornih nalog.</w:t>
            </w:r>
          </w:p>
          <w:p w:rsidR="0072496C" w:rsidRPr="008F4C00" w:rsidRDefault="0072496C" w:rsidP="00AA7FCA">
            <w:pPr>
              <w:rPr>
                <w:sz w:val="22"/>
              </w:rPr>
            </w:pPr>
          </w:p>
          <w:p w:rsidR="0072496C" w:rsidRPr="008F4C00" w:rsidRDefault="0072496C" w:rsidP="00CB0FD2">
            <w:pPr>
              <w:spacing w:line="240" w:lineRule="auto"/>
              <w:rPr>
                <w:sz w:val="22"/>
              </w:rPr>
            </w:pPr>
            <w:r w:rsidRPr="008F4C00">
              <w:rPr>
                <w:sz w:val="22"/>
                <w:szCs w:val="22"/>
              </w:rPr>
              <w:br w:type="page"/>
            </w:r>
          </w:p>
        </w:tc>
      </w:tr>
      <w:tr w:rsidR="0072496C" w:rsidRPr="00EC2255" w:rsidTr="00AA7FCA">
        <w:tc>
          <w:tcPr>
            <w:tcW w:w="8714" w:type="dxa"/>
          </w:tcPr>
          <w:p w:rsidR="0072496C" w:rsidRPr="008F4C00" w:rsidRDefault="0072496C" w:rsidP="006301FE">
            <w:pPr>
              <w:pStyle w:val="Poglavje"/>
              <w:spacing w:line="240" w:lineRule="auto"/>
              <w:jc w:val="left"/>
              <w:rPr>
                <w:rFonts w:cs="Times New Roman"/>
                <w:b w:val="0"/>
                <w:lang w:val="en-US" w:eastAsia="en-US"/>
              </w:rPr>
            </w:pPr>
          </w:p>
        </w:tc>
      </w:tr>
      <w:tr w:rsidR="0072496C" w:rsidRPr="00EC2255" w:rsidTr="00AA7FCA">
        <w:tc>
          <w:tcPr>
            <w:tcW w:w="8714" w:type="dxa"/>
          </w:tcPr>
          <w:p w:rsidR="0072496C" w:rsidRPr="00EC2255" w:rsidRDefault="0072496C" w:rsidP="006301FE">
            <w:pPr>
              <w:pStyle w:val="Neotevilenodstavek"/>
              <w:spacing w:line="240" w:lineRule="auto"/>
              <w:rPr>
                <w:b/>
              </w:rPr>
            </w:pPr>
          </w:p>
        </w:tc>
      </w:tr>
      <w:tr w:rsidR="0072496C" w:rsidRPr="00EC2255" w:rsidTr="00AA7FCA">
        <w:tc>
          <w:tcPr>
            <w:tcW w:w="8714" w:type="dxa"/>
          </w:tcPr>
          <w:p w:rsidR="0072496C" w:rsidRPr="00CB0FD2" w:rsidRDefault="0072496C" w:rsidP="005227F7">
            <w:pPr>
              <w:pStyle w:val="Poglavje"/>
              <w:spacing w:line="240" w:lineRule="auto"/>
              <w:jc w:val="left"/>
              <w:rPr>
                <w:sz w:val="23"/>
                <w:szCs w:val="23"/>
              </w:rPr>
            </w:pPr>
          </w:p>
        </w:tc>
      </w:tr>
      <w:tr w:rsidR="0072496C" w:rsidRPr="00EC2255" w:rsidTr="00AA7FCA">
        <w:tc>
          <w:tcPr>
            <w:tcW w:w="8714" w:type="dxa"/>
          </w:tcPr>
          <w:p w:rsidR="0072496C" w:rsidRPr="00CB0FD2" w:rsidRDefault="0072496C" w:rsidP="00D35828">
            <w:pPr>
              <w:pStyle w:val="Neotevilenodstavek"/>
              <w:spacing w:line="240" w:lineRule="auto"/>
              <w:rPr>
                <w:sz w:val="23"/>
                <w:szCs w:val="23"/>
              </w:rPr>
            </w:pPr>
          </w:p>
        </w:tc>
      </w:tr>
      <w:tr w:rsidR="0072496C" w:rsidRPr="00CB0FD2" w:rsidTr="00AA7FCA">
        <w:tc>
          <w:tcPr>
            <w:tcW w:w="8714" w:type="dxa"/>
          </w:tcPr>
          <w:p w:rsidR="0072496C" w:rsidRPr="00CB0FD2" w:rsidRDefault="0072496C" w:rsidP="00CB0FD2">
            <w:pPr>
              <w:pStyle w:val="Poglavje"/>
              <w:spacing w:line="240" w:lineRule="auto"/>
              <w:jc w:val="both"/>
            </w:pPr>
            <w:r w:rsidRPr="00CB0FD2">
              <w:t>V. PREDLOG, DA SE PREDLOG ZAKONA OBRAVNAVA PO NUJNEM OZIROMA SKRAJŠANEM POSTOPKU</w:t>
            </w:r>
          </w:p>
        </w:tc>
      </w:tr>
      <w:tr w:rsidR="0072496C" w:rsidRPr="00CB0FD2" w:rsidTr="00AA7FCA">
        <w:tc>
          <w:tcPr>
            <w:tcW w:w="8714" w:type="dxa"/>
          </w:tcPr>
          <w:p w:rsidR="0072496C" w:rsidRPr="00CB0FD2" w:rsidRDefault="0072496C" w:rsidP="00CB0FD2">
            <w:pPr>
              <w:pStyle w:val="Neotevilenodstavek"/>
              <w:rPr>
                <w:iCs/>
              </w:rPr>
            </w:pPr>
            <w:r w:rsidRPr="00CB0FD2">
              <w:rPr>
                <w:iCs/>
              </w:rPr>
              <w:t xml:space="preserve">Predlagamo </w:t>
            </w:r>
            <w:r>
              <w:rPr>
                <w:iCs/>
              </w:rPr>
              <w:t>obravnavanje zakona po skrajšanem postopku</w:t>
            </w:r>
            <w:r w:rsidRPr="00CB0FD2">
              <w:rPr>
                <w:iCs/>
              </w:rPr>
              <w:t>, ker gre za manj zahtevne spremembe in dopolnitve zakona, ki naj bi omogočile ukinitev Urada za nadzor prirejanja iger na srečo (UNPIS) in prenos zaposlenih na Ministrstvo za finance oziroma DURS do 1. 1. 2013.</w:t>
            </w:r>
          </w:p>
        </w:tc>
      </w:tr>
      <w:tr w:rsidR="0072496C" w:rsidRPr="00EC2255" w:rsidTr="00AA7FCA">
        <w:tc>
          <w:tcPr>
            <w:tcW w:w="8714" w:type="dxa"/>
          </w:tcPr>
          <w:p w:rsidR="0072496C" w:rsidRPr="00CB0FD2" w:rsidRDefault="0072496C" w:rsidP="006301FE">
            <w:pPr>
              <w:pStyle w:val="Poglavje"/>
              <w:spacing w:line="240" w:lineRule="auto"/>
              <w:jc w:val="left"/>
              <w:rPr>
                <w:sz w:val="23"/>
                <w:szCs w:val="23"/>
              </w:rPr>
            </w:pPr>
            <w:r w:rsidRPr="00CB0FD2">
              <w:rPr>
                <w:sz w:val="23"/>
                <w:szCs w:val="23"/>
              </w:rPr>
              <w:t>VI. PRILOGE</w:t>
            </w:r>
          </w:p>
        </w:tc>
      </w:tr>
    </w:tbl>
    <w:p w:rsidR="0072496C" w:rsidRPr="00EC2255" w:rsidRDefault="0072496C" w:rsidP="00D35828">
      <w:pPr>
        <w:rPr>
          <w:sz w:val="22"/>
          <w:szCs w:val="22"/>
        </w:rPr>
      </w:pPr>
      <w:r>
        <w:rPr>
          <w:sz w:val="22"/>
          <w:szCs w:val="22"/>
        </w:rPr>
        <w:t>-</w:t>
      </w:r>
    </w:p>
    <w:sectPr w:rsidR="0072496C" w:rsidRPr="00EC2255" w:rsidSect="009A3A26">
      <w:headerReference w:type="default" r:id="rId16"/>
      <w:footerReference w:type="even" r:id="rId17"/>
      <w:footerReference w:type="default" r:id="rId18"/>
      <w:headerReference w:type="first" r:id="rId19"/>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15" w:rsidRDefault="001D4A15">
      <w:r>
        <w:separator/>
      </w:r>
    </w:p>
  </w:endnote>
  <w:endnote w:type="continuationSeparator" w:id="0">
    <w:p w:rsidR="001D4A15" w:rsidRDefault="001D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15" w:rsidRDefault="001D4A15" w:rsidP="00E14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A15" w:rsidRDefault="001D4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15" w:rsidRDefault="001D4A15" w:rsidP="00E14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324">
      <w:rPr>
        <w:rStyle w:val="PageNumber"/>
        <w:noProof/>
      </w:rPr>
      <w:t>2</w:t>
    </w:r>
    <w:r>
      <w:rPr>
        <w:rStyle w:val="PageNumber"/>
      </w:rPr>
      <w:fldChar w:fldCharType="end"/>
    </w:r>
  </w:p>
  <w:p w:rsidR="001D4A15" w:rsidRDefault="001D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15" w:rsidRDefault="001D4A15">
      <w:r>
        <w:separator/>
      </w:r>
    </w:p>
  </w:footnote>
  <w:footnote w:type="continuationSeparator" w:id="0">
    <w:p w:rsidR="001D4A15" w:rsidRDefault="001D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15" w:rsidRPr="00110CBD" w:rsidRDefault="001D4A15"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1D4A15" w:rsidRPr="008F3500">
      <w:trPr>
        <w:cantSplit/>
        <w:trHeight w:hRule="exact" w:val="847"/>
      </w:trPr>
      <w:tc>
        <w:tcPr>
          <w:tcW w:w="567" w:type="dxa"/>
        </w:tcPr>
        <w:p w:rsidR="001D4A15" w:rsidRPr="008F3500" w:rsidRDefault="001D4A15"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D4A15" w:rsidRPr="008F3500" w:rsidRDefault="001D4A15"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93800"/>
          <wp:effectExtent l="19050" t="0" r="2540" b="0"/>
          <wp:wrapSquare wrapText="bothSides"/>
          <wp:docPr id="2" name="Picture 20"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noChangeAspect="1" noChangeArrowheads="1"/>
                  </pic:cNvPicPr>
                </pic:nvPicPr>
                <pic:blipFill>
                  <a:blip r:embed="rId1"/>
                  <a:srcRect/>
                  <a:stretch>
                    <a:fillRect/>
                  </a:stretch>
                </pic:blipFill>
                <pic:spPr bwMode="auto">
                  <a:xfrm>
                    <a:off x="0" y="0"/>
                    <a:ext cx="4321810" cy="1193800"/>
                  </a:xfrm>
                  <a:prstGeom prst="rect">
                    <a:avLst/>
                  </a:prstGeom>
                  <a:noFill/>
                </pic:spPr>
              </pic:pic>
            </a:graphicData>
          </a:graphic>
        </wp:anchor>
      </w:drawing>
    </w:r>
    <w:r>
      <w:rPr>
        <w:rFonts w:cs="Arial"/>
        <w:sz w:val="16"/>
        <w:lang w:val="sl-SI"/>
      </w:rPr>
      <w:t>Župančičeva 3, p.p.644a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1D4A15" w:rsidRPr="008F3500" w:rsidRDefault="001D4A1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1D4A15" w:rsidRPr="008F3500" w:rsidRDefault="001D4A1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smartTag w:uri="urn:schemas-microsoft-com:office:smarttags" w:element="PersonName">
      <w:r>
        <w:rPr>
          <w:rFonts w:cs="Arial"/>
          <w:sz w:val="16"/>
          <w:lang w:val="sl-SI"/>
        </w:rPr>
        <w:t>gp.mf@gov.si</w:t>
      </w:r>
    </w:smartTag>
  </w:p>
  <w:p w:rsidR="001D4A15" w:rsidRPr="008F3500" w:rsidRDefault="001D4A1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www.mf.gov.si</w:t>
    </w:r>
  </w:p>
  <w:p w:rsidR="001D4A15" w:rsidRPr="008F3500" w:rsidRDefault="001D4A15"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26C"/>
    <w:multiLevelType w:val="hybridMultilevel"/>
    <w:tmpl w:val="D194C1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nsid w:val="1A3B0C3A"/>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32051BD4"/>
    <w:multiLevelType w:val="hybridMultilevel"/>
    <w:tmpl w:val="70F61CC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8">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6302C9A"/>
    <w:multiLevelType w:val="hybridMultilevel"/>
    <w:tmpl w:val="66C2931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5AAE0578"/>
    <w:multiLevelType w:val="hybridMultilevel"/>
    <w:tmpl w:val="ED8469B6"/>
    <w:lvl w:ilvl="0" w:tplc="FA065A3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7EB820B3"/>
    <w:multiLevelType w:val="hybridMultilevel"/>
    <w:tmpl w:val="C7BC216A"/>
    <w:lvl w:ilvl="0" w:tplc="B7DE559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FE835DD"/>
    <w:multiLevelType w:val="multilevel"/>
    <w:tmpl w:val="FFFFFFFF"/>
    <w:lvl w:ilvl="0">
      <w:start w:val="1"/>
      <w:numFmt w:val="decimal"/>
      <w:pStyle w:val="Alineazaodstavko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3"/>
  </w:num>
  <w:num w:numId="2">
    <w:abstractNumId w:val="4"/>
  </w:num>
  <w:num w:numId="3">
    <w:abstractNumId w:val="8"/>
  </w:num>
  <w:num w:numId="4">
    <w:abstractNumId w:val="1"/>
  </w:num>
  <w:num w:numId="5">
    <w:abstractNumId w:val="2"/>
  </w:num>
  <w:num w:numId="6">
    <w:abstractNumId w:val="6"/>
  </w:num>
  <w:num w:numId="7">
    <w:abstractNumId w:val="10"/>
  </w:num>
  <w:num w:numId="8">
    <w:abstractNumId w:val="9"/>
  </w:num>
  <w:num w:numId="9">
    <w:abstractNumId w:val="7"/>
    <w:lvlOverride w:ilvl="0">
      <w:startOverride w:val="1"/>
    </w:lvlOverride>
  </w:num>
  <w:num w:numId="10">
    <w:abstractNumId w:val="3"/>
  </w:num>
  <w:num w:numId="11">
    <w:abstractNumId w:val="14"/>
  </w:num>
  <w:num w:numId="12">
    <w:abstractNumId w:val="0"/>
  </w:num>
  <w:num w:numId="13">
    <w:abstractNumId w:val="12"/>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38"/>
    <w:rsid w:val="00002DD4"/>
    <w:rsid w:val="000044CB"/>
    <w:rsid w:val="00017EA1"/>
    <w:rsid w:val="00022D34"/>
    <w:rsid w:val="00023A88"/>
    <w:rsid w:val="00035399"/>
    <w:rsid w:val="0003761F"/>
    <w:rsid w:val="00040CC6"/>
    <w:rsid w:val="00043793"/>
    <w:rsid w:val="00062C8F"/>
    <w:rsid w:val="00062F60"/>
    <w:rsid w:val="00067449"/>
    <w:rsid w:val="00082815"/>
    <w:rsid w:val="00086302"/>
    <w:rsid w:val="00090856"/>
    <w:rsid w:val="0009211A"/>
    <w:rsid w:val="000A7238"/>
    <w:rsid w:val="000A7B31"/>
    <w:rsid w:val="000B55FD"/>
    <w:rsid w:val="000B633D"/>
    <w:rsid w:val="000B6BBC"/>
    <w:rsid w:val="000C2401"/>
    <w:rsid w:val="000C2C1F"/>
    <w:rsid w:val="000C529A"/>
    <w:rsid w:val="000D4A7B"/>
    <w:rsid w:val="000E4FED"/>
    <w:rsid w:val="00105E56"/>
    <w:rsid w:val="00110CBD"/>
    <w:rsid w:val="00115A91"/>
    <w:rsid w:val="00130DBD"/>
    <w:rsid w:val="001357B2"/>
    <w:rsid w:val="0014125C"/>
    <w:rsid w:val="00147912"/>
    <w:rsid w:val="00154166"/>
    <w:rsid w:val="0016065F"/>
    <w:rsid w:val="00164FB6"/>
    <w:rsid w:val="00166799"/>
    <w:rsid w:val="00167368"/>
    <w:rsid w:val="0017478F"/>
    <w:rsid w:val="001B498B"/>
    <w:rsid w:val="001B67AD"/>
    <w:rsid w:val="001C7F3B"/>
    <w:rsid w:val="001D4A15"/>
    <w:rsid w:val="001D5370"/>
    <w:rsid w:val="001D5AE2"/>
    <w:rsid w:val="001E64F9"/>
    <w:rsid w:val="001E6CDB"/>
    <w:rsid w:val="001F56E7"/>
    <w:rsid w:val="001F7AC9"/>
    <w:rsid w:val="00202A77"/>
    <w:rsid w:val="00222E64"/>
    <w:rsid w:val="00235180"/>
    <w:rsid w:val="00242B9E"/>
    <w:rsid w:val="00244C80"/>
    <w:rsid w:val="00256917"/>
    <w:rsid w:val="00263ED0"/>
    <w:rsid w:val="00271CE5"/>
    <w:rsid w:val="00281E34"/>
    <w:rsid w:val="00282020"/>
    <w:rsid w:val="00284786"/>
    <w:rsid w:val="00294EE2"/>
    <w:rsid w:val="002A2B69"/>
    <w:rsid w:val="002A3D21"/>
    <w:rsid w:val="002B7013"/>
    <w:rsid w:val="002D239B"/>
    <w:rsid w:val="002D503C"/>
    <w:rsid w:val="003224AD"/>
    <w:rsid w:val="0033742C"/>
    <w:rsid w:val="003419D1"/>
    <w:rsid w:val="00362968"/>
    <w:rsid w:val="003636BF"/>
    <w:rsid w:val="0036477E"/>
    <w:rsid w:val="00370976"/>
    <w:rsid w:val="00371442"/>
    <w:rsid w:val="00374CD0"/>
    <w:rsid w:val="003845B4"/>
    <w:rsid w:val="00385C71"/>
    <w:rsid w:val="00387B1A"/>
    <w:rsid w:val="003C5EE5"/>
    <w:rsid w:val="003E1C74"/>
    <w:rsid w:val="003E2BD8"/>
    <w:rsid w:val="003E4CF9"/>
    <w:rsid w:val="0040420B"/>
    <w:rsid w:val="00422849"/>
    <w:rsid w:val="004274D5"/>
    <w:rsid w:val="004352AB"/>
    <w:rsid w:val="00444074"/>
    <w:rsid w:val="00446846"/>
    <w:rsid w:val="00452F9C"/>
    <w:rsid w:val="00457B14"/>
    <w:rsid w:val="004657EE"/>
    <w:rsid w:val="004740E2"/>
    <w:rsid w:val="00474B27"/>
    <w:rsid w:val="00496B40"/>
    <w:rsid w:val="004A1E5F"/>
    <w:rsid w:val="004A3A05"/>
    <w:rsid w:val="004B7153"/>
    <w:rsid w:val="004B789E"/>
    <w:rsid w:val="004C4E52"/>
    <w:rsid w:val="004C51AA"/>
    <w:rsid w:val="004C78D6"/>
    <w:rsid w:val="004E3612"/>
    <w:rsid w:val="004E6AAF"/>
    <w:rsid w:val="004F4D6C"/>
    <w:rsid w:val="004F7507"/>
    <w:rsid w:val="00504E7E"/>
    <w:rsid w:val="005227F7"/>
    <w:rsid w:val="00526075"/>
    <w:rsid w:val="00526246"/>
    <w:rsid w:val="00531259"/>
    <w:rsid w:val="00536CCB"/>
    <w:rsid w:val="00537569"/>
    <w:rsid w:val="00552595"/>
    <w:rsid w:val="005610CE"/>
    <w:rsid w:val="00567106"/>
    <w:rsid w:val="00571812"/>
    <w:rsid w:val="005832AA"/>
    <w:rsid w:val="0058616F"/>
    <w:rsid w:val="00592655"/>
    <w:rsid w:val="005B2AA7"/>
    <w:rsid w:val="005C3022"/>
    <w:rsid w:val="005D6797"/>
    <w:rsid w:val="005E1D3C"/>
    <w:rsid w:val="00601DDB"/>
    <w:rsid w:val="00625AE6"/>
    <w:rsid w:val="006301FE"/>
    <w:rsid w:val="00632253"/>
    <w:rsid w:val="00642714"/>
    <w:rsid w:val="006455CE"/>
    <w:rsid w:val="00645E39"/>
    <w:rsid w:val="00647492"/>
    <w:rsid w:val="00651850"/>
    <w:rsid w:val="00655841"/>
    <w:rsid w:val="00657B4F"/>
    <w:rsid w:val="00663A28"/>
    <w:rsid w:val="00673ADA"/>
    <w:rsid w:val="00676C44"/>
    <w:rsid w:val="00683080"/>
    <w:rsid w:val="006878FB"/>
    <w:rsid w:val="006C3BCF"/>
    <w:rsid w:val="006D073B"/>
    <w:rsid w:val="006D410E"/>
    <w:rsid w:val="006D4EA4"/>
    <w:rsid w:val="00711487"/>
    <w:rsid w:val="0072496C"/>
    <w:rsid w:val="00725E7F"/>
    <w:rsid w:val="00733017"/>
    <w:rsid w:val="007542C3"/>
    <w:rsid w:val="00772CAC"/>
    <w:rsid w:val="00776971"/>
    <w:rsid w:val="00783310"/>
    <w:rsid w:val="007A1475"/>
    <w:rsid w:val="007A22CB"/>
    <w:rsid w:val="007A4A6D"/>
    <w:rsid w:val="007B21A7"/>
    <w:rsid w:val="007B63CD"/>
    <w:rsid w:val="007C5747"/>
    <w:rsid w:val="007D1BCF"/>
    <w:rsid w:val="007D75CF"/>
    <w:rsid w:val="007E0440"/>
    <w:rsid w:val="007E6DC5"/>
    <w:rsid w:val="00810714"/>
    <w:rsid w:val="008119A3"/>
    <w:rsid w:val="008245B9"/>
    <w:rsid w:val="0082606A"/>
    <w:rsid w:val="00834C6B"/>
    <w:rsid w:val="0084073C"/>
    <w:rsid w:val="00854EC4"/>
    <w:rsid w:val="00863702"/>
    <w:rsid w:val="00864E92"/>
    <w:rsid w:val="00873A11"/>
    <w:rsid w:val="0088043C"/>
    <w:rsid w:val="00882C49"/>
    <w:rsid w:val="00884889"/>
    <w:rsid w:val="008906C9"/>
    <w:rsid w:val="0089095B"/>
    <w:rsid w:val="008C5738"/>
    <w:rsid w:val="008D04F0"/>
    <w:rsid w:val="008D230F"/>
    <w:rsid w:val="008D2B4D"/>
    <w:rsid w:val="008E66E4"/>
    <w:rsid w:val="008F3500"/>
    <w:rsid w:val="008F4C00"/>
    <w:rsid w:val="0090408A"/>
    <w:rsid w:val="00920B41"/>
    <w:rsid w:val="0092120A"/>
    <w:rsid w:val="00924C45"/>
    <w:rsid w:val="00924E3C"/>
    <w:rsid w:val="009360BC"/>
    <w:rsid w:val="009365EE"/>
    <w:rsid w:val="00937748"/>
    <w:rsid w:val="00947081"/>
    <w:rsid w:val="00957338"/>
    <w:rsid w:val="009612BB"/>
    <w:rsid w:val="009946E9"/>
    <w:rsid w:val="0099546D"/>
    <w:rsid w:val="009A3A26"/>
    <w:rsid w:val="009A7E51"/>
    <w:rsid w:val="009C740A"/>
    <w:rsid w:val="009D5390"/>
    <w:rsid w:val="009F05EE"/>
    <w:rsid w:val="009F17D7"/>
    <w:rsid w:val="009F1AF1"/>
    <w:rsid w:val="009F597F"/>
    <w:rsid w:val="00A03562"/>
    <w:rsid w:val="00A06CF7"/>
    <w:rsid w:val="00A125C5"/>
    <w:rsid w:val="00A2451C"/>
    <w:rsid w:val="00A26A97"/>
    <w:rsid w:val="00A30CDD"/>
    <w:rsid w:val="00A51693"/>
    <w:rsid w:val="00A5247F"/>
    <w:rsid w:val="00A60CFC"/>
    <w:rsid w:val="00A65EE7"/>
    <w:rsid w:val="00A70133"/>
    <w:rsid w:val="00A74290"/>
    <w:rsid w:val="00A74CBA"/>
    <w:rsid w:val="00A770A6"/>
    <w:rsid w:val="00A813B1"/>
    <w:rsid w:val="00AA3CD4"/>
    <w:rsid w:val="00AA7FCA"/>
    <w:rsid w:val="00AB36C4"/>
    <w:rsid w:val="00AB57C7"/>
    <w:rsid w:val="00AC32B2"/>
    <w:rsid w:val="00AF4FD4"/>
    <w:rsid w:val="00B036D0"/>
    <w:rsid w:val="00B17141"/>
    <w:rsid w:val="00B31575"/>
    <w:rsid w:val="00B3703B"/>
    <w:rsid w:val="00B40B2A"/>
    <w:rsid w:val="00B443F3"/>
    <w:rsid w:val="00B455B7"/>
    <w:rsid w:val="00B81B0E"/>
    <w:rsid w:val="00B8547D"/>
    <w:rsid w:val="00B94FA6"/>
    <w:rsid w:val="00B96023"/>
    <w:rsid w:val="00BA1876"/>
    <w:rsid w:val="00BC1370"/>
    <w:rsid w:val="00BC1A68"/>
    <w:rsid w:val="00BC3419"/>
    <w:rsid w:val="00BD3DB9"/>
    <w:rsid w:val="00BD58AA"/>
    <w:rsid w:val="00BE3D96"/>
    <w:rsid w:val="00C06452"/>
    <w:rsid w:val="00C250D5"/>
    <w:rsid w:val="00C313E9"/>
    <w:rsid w:val="00C32FF5"/>
    <w:rsid w:val="00C35666"/>
    <w:rsid w:val="00C52DB4"/>
    <w:rsid w:val="00C55DCE"/>
    <w:rsid w:val="00C74F44"/>
    <w:rsid w:val="00C7692A"/>
    <w:rsid w:val="00C76CD2"/>
    <w:rsid w:val="00C81324"/>
    <w:rsid w:val="00C82214"/>
    <w:rsid w:val="00C92898"/>
    <w:rsid w:val="00C944CF"/>
    <w:rsid w:val="00CA270C"/>
    <w:rsid w:val="00CA4340"/>
    <w:rsid w:val="00CA6C1A"/>
    <w:rsid w:val="00CA7518"/>
    <w:rsid w:val="00CB0FD2"/>
    <w:rsid w:val="00CC6CA4"/>
    <w:rsid w:val="00CD2E52"/>
    <w:rsid w:val="00CE004F"/>
    <w:rsid w:val="00CE1B95"/>
    <w:rsid w:val="00CE5238"/>
    <w:rsid w:val="00CE7514"/>
    <w:rsid w:val="00CF4C72"/>
    <w:rsid w:val="00D012A3"/>
    <w:rsid w:val="00D20211"/>
    <w:rsid w:val="00D20C01"/>
    <w:rsid w:val="00D23DBA"/>
    <w:rsid w:val="00D248DE"/>
    <w:rsid w:val="00D35828"/>
    <w:rsid w:val="00D5661C"/>
    <w:rsid w:val="00D615D8"/>
    <w:rsid w:val="00D8542D"/>
    <w:rsid w:val="00D952CE"/>
    <w:rsid w:val="00DB7F56"/>
    <w:rsid w:val="00DC6A71"/>
    <w:rsid w:val="00DE5684"/>
    <w:rsid w:val="00E0357D"/>
    <w:rsid w:val="00E149F5"/>
    <w:rsid w:val="00E21FF9"/>
    <w:rsid w:val="00E25B60"/>
    <w:rsid w:val="00E477DA"/>
    <w:rsid w:val="00E52399"/>
    <w:rsid w:val="00E67103"/>
    <w:rsid w:val="00E82909"/>
    <w:rsid w:val="00E907D2"/>
    <w:rsid w:val="00E94AE6"/>
    <w:rsid w:val="00EA283F"/>
    <w:rsid w:val="00EA6171"/>
    <w:rsid w:val="00EA7DAC"/>
    <w:rsid w:val="00EC2255"/>
    <w:rsid w:val="00EC2334"/>
    <w:rsid w:val="00ED1C3E"/>
    <w:rsid w:val="00ED3CEB"/>
    <w:rsid w:val="00EE2642"/>
    <w:rsid w:val="00EE32F8"/>
    <w:rsid w:val="00EE5052"/>
    <w:rsid w:val="00EF4172"/>
    <w:rsid w:val="00F1249E"/>
    <w:rsid w:val="00F240BB"/>
    <w:rsid w:val="00F3418E"/>
    <w:rsid w:val="00F57FED"/>
    <w:rsid w:val="00F73707"/>
    <w:rsid w:val="00F82240"/>
    <w:rsid w:val="00F8740D"/>
    <w:rsid w:val="00F904A2"/>
    <w:rsid w:val="00F97F71"/>
    <w:rsid w:val="00FB29B8"/>
    <w:rsid w:val="00FC101D"/>
    <w:rsid w:val="00FC5828"/>
    <w:rsid w:val="00FD53D8"/>
    <w:rsid w:val="00FF24E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uiPriority w:val="99"/>
    <w:qFormat/>
    <w:rsid w:val="00C55DCE"/>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002DD4"/>
    <w:rPr>
      <w:rFonts w:ascii="Cambria" w:hAnsi="Cambria" w:cs="Times New Roman"/>
      <w:b/>
      <w:bCs/>
      <w:kern w:val="32"/>
      <w:sz w:val="32"/>
      <w:szCs w:val="32"/>
      <w:lang w:val="en-US" w:eastAsia="en-US"/>
    </w:rPr>
  </w:style>
  <w:style w:type="paragraph" w:styleId="BalloonText">
    <w:name w:val="Balloon Text"/>
    <w:basedOn w:val="Normal"/>
    <w:link w:val="BalloonTextChar"/>
    <w:uiPriority w:val="99"/>
    <w:semiHidden/>
    <w:rsid w:val="00C55DCE"/>
    <w:pPr>
      <w:spacing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002DD4"/>
    <w:rPr>
      <w:rFonts w:cs="Times New Roman"/>
      <w:sz w:val="2"/>
      <w:lang w:val="en-US" w:eastAsia="en-US"/>
    </w:rPr>
  </w:style>
  <w:style w:type="paragraph" w:styleId="Header">
    <w:name w:val="header"/>
    <w:basedOn w:val="Normal"/>
    <w:link w:val="HeaderChar"/>
    <w:uiPriority w:val="99"/>
    <w:rsid w:val="00C55DCE"/>
    <w:pPr>
      <w:tabs>
        <w:tab w:val="center" w:pos="4320"/>
        <w:tab w:val="right" w:pos="8640"/>
      </w:tabs>
    </w:pPr>
  </w:style>
  <w:style w:type="character" w:customStyle="1" w:styleId="HeaderChar">
    <w:name w:val="Header Char"/>
    <w:basedOn w:val="DefaultParagraphFont"/>
    <w:link w:val="Header"/>
    <w:uiPriority w:val="99"/>
    <w:semiHidden/>
    <w:locked/>
    <w:rsid w:val="00002DD4"/>
    <w:rPr>
      <w:rFonts w:ascii="Arial" w:hAnsi="Arial" w:cs="Times New Roman"/>
      <w:sz w:val="24"/>
      <w:szCs w:val="24"/>
      <w:lang w:val="en-US" w:eastAsia="en-US"/>
    </w:rPr>
  </w:style>
  <w:style w:type="paragraph" w:styleId="Footer">
    <w:name w:val="footer"/>
    <w:basedOn w:val="Normal"/>
    <w:link w:val="FooterChar"/>
    <w:uiPriority w:val="99"/>
    <w:semiHidden/>
    <w:rsid w:val="00C55DCE"/>
    <w:pPr>
      <w:tabs>
        <w:tab w:val="center" w:pos="4320"/>
        <w:tab w:val="right" w:pos="8640"/>
      </w:tabs>
    </w:pPr>
  </w:style>
  <w:style w:type="character" w:customStyle="1" w:styleId="FooterChar">
    <w:name w:val="Footer Char"/>
    <w:basedOn w:val="DefaultParagraphFont"/>
    <w:link w:val="Footer"/>
    <w:uiPriority w:val="99"/>
    <w:semiHidden/>
    <w:locked/>
    <w:rsid w:val="00002DD4"/>
    <w:rPr>
      <w:rFonts w:ascii="Arial" w:hAnsi="Arial" w:cs="Times New Roman"/>
      <w:sz w:val="24"/>
      <w:szCs w:val="24"/>
      <w:lang w:val="en-US" w:eastAsia="en-US"/>
    </w:rPr>
  </w:style>
  <w:style w:type="paragraph" w:styleId="DocumentMap">
    <w:name w:val="Document Map"/>
    <w:basedOn w:val="Normal"/>
    <w:link w:val="DocumentMapChar"/>
    <w:uiPriority w:val="99"/>
    <w:rsid w:val="00B31575"/>
    <w:rPr>
      <w:rFonts w:ascii="Tahoma" w:hAnsi="Tahoma" w:cs="Tahoma"/>
      <w:sz w:val="16"/>
      <w:szCs w:val="16"/>
    </w:rPr>
  </w:style>
  <w:style w:type="character" w:customStyle="1" w:styleId="DocumentMapChar">
    <w:name w:val="Document Map Char"/>
    <w:basedOn w:val="DefaultParagraphFont"/>
    <w:link w:val="DocumentMap"/>
    <w:uiPriority w:val="99"/>
    <w:locked/>
    <w:rsid w:val="00B31575"/>
    <w:rPr>
      <w:rFonts w:ascii="Tahoma" w:hAnsi="Tahoma" w:cs="Tahoma"/>
      <w:sz w:val="16"/>
      <w:szCs w:val="16"/>
      <w:lang w:val="en-US" w:eastAsia="en-US"/>
    </w:rPr>
  </w:style>
  <w:style w:type="table" w:styleId="TableGrid">
    <w:name w:val="Table Grid"/>
    <w:basedOn w:val="TableNormal"/>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val="sl-SI" w:eastAsia="zh-CN"/>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C944C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basedOn w:val="DefaultParagraphFont"/>
    <w:link w:val="Vrstapredpisa"/>
    <w:uiPriority w:val="99"/>
    <w:locked/>
    <w:rsid w:val="00C944CF"/>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rsid w:val="00C944CF"/>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basedOn w:val="DefaultParagraphFont"/>
    <w:link w:val="Naslovpredpisa"/>
    <w:uiPriority w:val="99"/>
    <w:locked/>
    <w:rsid w:val="00C944CF"/>
    <w:rPr>
      <w:rFonts w:ascii="Arial" w:hAnsi="Arial" w:cs="Arial"/>
      <w:b/>
      <w:sz w:val="22"/>
      <w:szCs w:val="22"/>
      <w:lang w:val="sl-SI" w:eastAsia="sl-SI" w:bidi="ar-SA"/>
    </w:rPr>
  </w:style>
  <w:style w:type="paragraph" w:customStyle="1" w:styleId="Poglavje">
    <w:name w:val="Poglavje"/>
    <w:basedOn w:val="Normal"/>
    <w:uiPriority w:val="99"/>
    <w:rsid w:val="00C944C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rsid w:val="00C944CF"/>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basedOn w:val="DefaultParagraphFont"/>
    <w:link w:val="Neotevilenodstavek"/>
    <w:uiPriority w:val="99"/>
    <w:locked/>
    <w:rsid w:val="00C944CF"/>
    <w:rPr>
      <w:rFonts w:ascii="Arial" w:hAnsi="Arial" w:cs="Arial"/>
      <w:sz w:val="22"/>
      <w:szCs w:val="22"/>
      <w:lang w:val="sl-SI" w:eastAsia="sl-SI" w:bidi="ar-SA"/>
    </w:rPr>
  </w:style>
  <w:style w:type="paragraph" w:customStyle="1" w:styleId="Oddelek">
    <w:name w:val="Oddelek"/>
    <w:basedOn w:val="Normal"/>
    <w:link w:val="OddelekZnak1"/>
    <w:qFormat/>
    <w:rsid w:val="00C944CF"/>
    <w:pPr>
      <w:numPr>
        <w:numId w:val="6"/>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basedOn w:val="DefaultParagraphFont"/>
    <w:link w:val="Oddelek"/>
    <w:locked/>
    <w:rsid w:val="00C944CF"/>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C944CF"/>
    <w:pPr>
      <w:numPr>
        <w:numId w:val="1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basedOn w:val="DefaultParagraphFont"/>
    <w:link w:val="Alineazaodstavkom"/>
    <w:locked/>
    <w:rsid w:val="00C944CF"/>
    <w:rPr>
      <w:rFonts w:ascii="Arial" w:hAnsi="Arial" w:cs="Arial"/>
      <w:sz w:val="22"/>
      <w:szCs w:val="22"/>
      <w:lang w:val="sl-SI" w:eastAsia="sl-SI" w:bidi="ar-SA"/>
    </w:rPr>
  </w:style>
  <w:style w:type="paragraph" w:customStyle="1" w:styleId="Alineazatoko">
    <w:name w:val="Alinea za točko"/>
    <w:basedOn w:val="Normal"/>
    <w:link w:val="AlineazatokoZnak"/>
    <w:uiPriority w:val="99"/>
    <w:rsid w:val="00C944CF"/>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basedOn w:val="rkovnatokazaodstavkomZnak"/>
    <w:link w:val="Alineazatoko"/>
    <w:uiPriority w:val="99"/>
    <w:locked/>
    <w:rsid w:val="00C944CF"/>
    <w:rPr>
      <w:rFonts w:ascii="Arial" w:hAnsi="Arial" w:cs="Arial"/>
      <w:lang w:eastAsia="sl-SI" w:bidi="ar-SA"/>
    </w:rPr>
  </w:style>
  <w:style w:type="character" w:customStyle="1" w:styleId="rkovnatokazaodstavkomZnak">
    <w:name w:val="Črkovna točka_za odstavkom Znak"/>
    <w:basedOn w:val="DefaultParagraphFont"/>
    <w:link w:val="rkovnatokazaodstavkom"/>
    <w:uiPriority w:val="99"/>
    <w:locked/>
    <w:rsid w:val="00C944CF"/>
    <w:rPr>
      <w:rFonts w:ascii="Arial" w:hAnsi="Arial" w:cs="Times New Roman"/>
      <w:lang w:eastAsia="sl-SI" w:bidi="ar-SA"/>
    </w:rPr>
  </w:style>
  <w:style w:type="paragraph" w:customStyle="1" w:styleId="rkovnatokazaodstavkom">
    <w:name w:val="Črkovna točka_za odstavkom"/>
    <w:basedOn w:val="Normal"/>
    <w:link w:val="rkovnatokazaodstavkomZnak"/>
    <w:uiPriority w:val="99"/>
    <w:rsid w:val="00C944CF"/>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uiPriority w:val="99"/>
    <w:rsid w:val="00C944CF"/>
    <w:pPr>
      <w:numPr>
        <w:numId w:val="3"/>
      </w:numPr>
    </w:pPr>
  </w:style>
  <w:style w:type="character" w:customStyle="1" w:styleId="OdsekZnak">
    <w:name w:val="Odsek Znak"/>
    <w:basedOn w:val="OddelekZnak1"/>
    <w:link w:val="Odsek"/>
    <w:uiPriority w:val="99"/>
    <w:locked/>
    <w:rsid w:val="00C944CF"/>
    <w:rPr>
      <w:rFonts w:ascii="Arial" w:hAnsi="Arial" w:cs="Arial"/>
      <w:b/>
      <w:sz w:val="22"/>
      <w:szCs w:val="22"/>
      <w:lang w:val="sl-SI" w:eastAsia="sl-SI" w:bidi="ar-SA"/>
    </w:rPr>
  </w:style>
  <w:style w:type="character" w:styleId="PageNumber">
    <w:name w:val="page number"/>
    <w:basedOn w:val="DefaultParagraphFont"/>
    <w:uiPriority w:val="99"/>
    <w:rsid w:val="00C944CF"/>
    <w:rPr>
      <w:rFonts w:cs="Times New Roman"/>
    </w:rPr>
  </w:style>
  <w:style w:type="character" w:styleId="CommentReference">
    <w:name w:val="annotation reference"/>
    <w:basedOn w:val="DefaultParagraphFont"/>
    <w:uiPriority w:val="99"/>
    <w:semiHidden/>
    <w:rsid w:val="009360BC"/>
    <w:rPr>
      <w:rFonts w:cs="Times New Roman"/>
      <w:sz w:val="16"/>
      <w:szCs w:val="16"/>
    </w:rPr>
  </w:style>
  <w:style w:type="paragraph" w:styleId="CommentText">
    <w:name w:val="annotation text"/>
    <w:basedOn w:val="Normal"/>
    <w:link w:val="CommentTextChar"/>
    <w:uiPriority w:val="99"/>
    <w:semiHidden/>
    <w:rsid w:val="009360BC"/>
    <w:rPr>
      <w:szCs w:val="20"/>
    </w:rPr>
  </w:style>
  <w:style w:type="character" w:customStyle="1" w:styleId="CommentTextChar">
    <w:name w:val="Comment Text Char"/>
    <w:basedOn w:val="DefaultParagraphFont"/>
    <w:link w:val="CommentText"/>
    <w:uiPriority w:val="99"/>
    <w:semiHidden/>
    <w:locked/>
    <w:rsid w:val="000044CB"/>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60BC"/>
    <w:rPr>
      <w:b/>
      <w:bCs/>
    </w:rPr>
  </w:style>
  <w:style w:type="character" w:customStyle="1" w:styleId="CommentSubjectChar">
    <w:name w:val="Comment Subject Char"/>
    <w:basedOn w:val="CommentTextChar"/>
    <w:link w:val="CommentSubject"/>
    <w:uiPriority w:val="99"/>
    <w:semiHidden/>
    <w:locked/>
    <w:rsid w:val="000044CB"/>
    <w:rPr>
      <w:rFonts w:ascii="Arial" w:hAnsi="Arial" w:cs="Times New Roman"/>
      <w:b/>
      <w:bCs/>
      <w:sz w:val="20"/>
      <w:szCs w:val="20"/>
      <w:lang w:val="en-US" w:eastAsia="en-US"/>
    </w:rPr>
  </w:style>
  <w:style w:type="paragraph" w:styleId="ListParagraph">
    <w:name w:val="List Paragraph"/>
    <w:basedOn w:val="Normal"/>
    <w:uiPriority w:val="99"/>
    <w:qFormat/>
    <w:rsid w:val="00EC2255"/>
    <w:pPr>
      <w:spacing w:after="200" w:line="276" w:lineRule="auto"/>
      <w:ind w:left="720"/>
      <w:contextualSpacing/>
      <w:jc w:val="both"/>
    </w:pPr>
    <w:rPr>
      <w:rFonts w:eastAsia="SimSun"/>
      <w:sz w:val="22"/>
      <w:szCs w:val="22"/>
      <w:lang w:val="sl-SI" w:eastAsia="zh-CN"/>
    </w:rPr>
  </w:style>
  <w:style w:type="paragraph" w:styleId="NoSpacing">
    <w:name w:val="No Spacing"/>
    <w:uiPriority w:val="99"/>
    <w:qFormat/>
    <w:rsid w:val="00EC2255"/>
    <w:pPr>
      <w:jc w:val="both"/>
    </w:pPr>
    <w:rPr>
      <w:rFonts w:ascii="Arial" w:eastAsia="SimSun" w:hAnsi="Arial"/>
      <w:sz w:val="22"/>
      <w:szCs w:val="22"/>
      <w:lang w:eastAsia="zh-CN"/>
    </w:rPr>
  </w:style>
  <w:style w:type="paragraph" w:customStyle="1" w:styleId="doc">
    <w:name w:val="doc"/>
    <w:basedOn w:val="Normal"/>
    <w:uiPriority w:val="99"/>
    <w:rsid w:val="00AA7FCA"/>
    <w:pPr>
      <w:spacing w:after="75" w:line="300" w:lineRule="atLeast"/>
      <w:jc w:val="both"/>
    </w:pPr>
    <w:rPr>
      <w:rFonts w:eastAsia="SimSun" w:cs="Arial"/>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uiPriority w:val="99"/>
    <w:qFormat/>
    <w:rsid w:val="00C55DCE"/>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002DD4"/>
    <w:rPr>
      <w:rFonts w:ascii="Cambria" w:hAnsi="Cambria" w:cs="Times New Roman"/>
      <w:b/>
      <w:bCs/>
      <w:kern w:val="32"/>
      <w:sz w:val="32"/>
      <w:szCs w:val="32"/>
      <w:lang w:val="en-US" w:eastAsia="en-US"/>
    </w:rPr>
  </w:style>
  <w:style w:type="paragraph" w:styleId="BalloonText">
    <w:name w:val="Balloon Text"/>
    <w:basedOn w:val="Normal"/>
    <w:link w:val="BalloonTextChar"/>
    <w:uiPriority w:val="99"/>
    <w:semiHidden/>
    <w:rsid w:val="00C55DCE"/>
    <w:pPr>
      <w:spacing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002DD4"/>
    <w:rPr>
      <w:rFonts w:cs="Times New Roman"/>
      <w:sz w:val="2"/>
      <w:lang w:val="en-US" w:eastAsia="en-US"/>
    </w:rPr>
  </w:style>
  <w:style w:type="paragraph" w:styleId="Header">
    <w:name w:val="header"/>
    <w:basedOn w:val="Normal"/>
    <w:link w:val="HeaderChar"/>
    <w:uiPriority w:val="99"/>
    <w:rsid w:val="00C55DCE"/>
    <w:pPr>
      <w:tabs>
        <w:tab w:val="center" w:pos="4320"/>
        <w:tab w:val="right" w:pos="8640"/>
      </w:tabs>
    </w:pPr>
  </w:style>
  <w:style w:type="character" w:customStyle="1" w:styleId="HeaderChar">
    <w:name w:val="Header Char"/>
    <w:basedOn w:val="DefaultParagraphFont"/>
    <w:link w:val="Header"/>
    <w:uiPriority w:val="99"/>
    <w:semiHidden/>
    <w:locked/>
    <w:rsid w:val="00002DD4"/>
    <w:rPr>
      <w:rFonts w:ascii="Arial" w:hAnsi="Arial" w:cs="Times New Roman"/>
      <w:sz w:val="24"/>
      <w:szCs w:val="24"/>
      <w:lang w:val="en-US" w:eastAsia="en-US"/>
    </w:rPr>
  </w:style>
  <w:style w:type="paragraph" w:styleId="Footer">
    <w:name w:val="footer"/>
    <w:basedOn w:val="Normal"/>
    <w:link w:val="FooterChar"/>
    <w:uiPriority w:val="99"/>
    <w:semiHidden/>
    <w:rsid w:val="00C55DCE"/>
    <w:pPr>
      <w:tabs>
        <w:tab w:val="center" w:pos="4320"/>
        <w:tab w:val="right" w:pos="8640"/>
      </w:tabs>
    </w:pPr>
  </w:style>
  <w:style w:type="character" w:customStyle="1" w:styleId="FooterChar">
    <w:name w:val="Footer Char"/>
    <w:basedOn w:val="DefaultParagraphFont"/>
    <w:link w:val="Footer"/>
    <w:uiPriority w:val="99"/>
    <w:semiHidden/>
    <w:locked/>
    <w:rsid w:val="00002DD4"/>
    <w:rPr>
      <w:rFonts w:ascii="Arial" w:hAnsi="Arial" w:cs="Times New Roman"/>
      <w:sz w:val="24"/>
      <w:szCs w:val="24"/>
      <w:lang w:val="en-US" w:eastAsia="en-US"/>
    </w:rPr>
  </w:style>
  <w:style w:type="paragraph" w:styleId="DocumentMap">
    <w:name w:val="Document Map"/>
    <w:basedOn w:val="Normal"/>
    <w:link w:val="DocumentMapChar"/>
    <w:uiPriority w:val="99"/>
    <w:rsid w:val="00B31575"/>
    <w:rPr>
      <w:rFonts w:ascii="Tahoma" w:hAnsi="Tahoma" w:cs="Tahoma"/>
      <w:sz w:val="16"/>
      <w:szCs w:val="16"/>
    </w:rPr>
  </w:style>
  <w:style w:type="character" w:customStyle="1" w:styleId="DocumentMapChar">
    <w:name w:val="Document Map Char"/>
    <w:basedOn w:val="DefaultParagraphFont"/>
    <w:link w:val="DocumentMap"/>
    <w:uiPriority w:val="99"/>
    <w:locked/>
    <w:rsid w:val="00B31575"/>
    <w:rPr>
      <w:rFonts w:ascii="Tahoma" w:hAnsi="Tahoma" w:cs="Tahoma"/>
      <w:sz w:val="16"/>
      <w:szCs w:val="16"/>
      <w:lang w:val="en-US" w:eastAsia="en-US"/>
    </w:rPr>
  </w:style>
  <w:style w:type="table" w:styleId="TableGrid">
    <w:name w:val="Table Grid"/>
    <w:basedOn w:val="TableNormal"/>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val="sl-SI" w:eastAsia="zh-CN"/>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C944C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basedOn w:val="DefaultParagraphFont"/>
    <w:link w:val="Vrstapredpisa"/>
    <w:uiPriority w:val="99"/>
    <w:locked/>
    <w:rsid w:val="00C944CF"/>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rsid w:val="00C944CF"/>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basedOn w:val="DefaultParagraphFont"/>
    <w:link w:val="Naslovpredpisa"/>
    <w:uiPriority w:val="99"/>
    <w:locked/>
    <w:rsid w:val="00C944CF"/>
    <w:rPr>
      <w:rFonts w:ascii="Arial" w:hAnsi="Arial" w:cs="Arial"/>
      <w:b/>
      <w:sz w:val="22"/>
      <w:szCs w:val="22"/>
      <w:lang w:val="sl-SI" w:eastAsia="sl-SI" w:bidi="ar-SA"/>
    </w:rPr>
  </w:style>
  <w:style w:type="paragraph" w:customStyle="1" w:styleId="Poglavje">
    <w:name w:val="Poglavje"/>
    <w:basedOn w:val="Normal"/>
    <w:uiPriority w:val="99"/>
    <w:rsid w:val="00C944C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rsid w:val="00C944CF"/>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basedOn w:val="DefaultParagraphFont"/>
    <w:link w:val="Neotevilenodstavek"/>
    <w:uiPriority w:val="99"/>
    <w:locked/>
    <w:rsid w:val="00C944CF"/>
    <w:rPr>
      <w:rFonts w:ascii="Arial" w:hAnsi="Arial" w:cs="Arial"/>
      <w:sz w:val="22"/>
      <w:szCs w:val="22"/>
      <w:lang w:val="sl-SI" w:eastAsia="sl-SI" w:bidi="ar-SA"/>
    </w:rPr>
  </w:style>
  <w:style w:type="paragraph" w:customStyle="1" w:styleId="Oddelek">
    <w:name w:val="Oddelek"/>
    <w:basedOn w:val="Normal"/>
    <w:link w:val="OddelekZnak1"/>
    <w:qFormat/>
    <w:rsid w:val="00C944CF"/>
    <w:pPr>
      <w:numPr>
        <w:numId w:val="6"/>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basedOn w:val="DefaultParagraphFont"/>
    <w:link w:val="Oddelek"/>
    <w:locked/>
    <w:rsid w:val="00C944CF"/>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C944CF"/>
    <w:pPr>
      <w:numPr>
        <w:numId w:val="1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basedOn w:val="DefaultParagraphFont"/>
    <w:link w:val="Alineazaodstavkom"/>
    <w:locked/>
    <w:rsid w:val="00C944CF"/>
    <w:rPr>
      <w:rFonts w:ascii="Arial" w:hAnsi="Arial" w:cs="Arial"/>
      <w:sz w:val="22"/>
      <w:szCs w:val="22"/>
      <w:lang w:val="sl-SI" w:eastAsia="sl-SI" w:bidi="ar-SA"/>
    </w:rPr>
  </w:style>
  <w:style w:type="paragraph" w:customStyle="1" w:styleId="Alineazatoko">
    <w:name w:val="Alinea za točko"/>
    <w:basedOn w:val="Normal"/>
    <w:link w:val="AlineazatokoZnak"/>
    <w:uiPriority w:val="99"/>
    <w:rsid w:val="00C944CF"/>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basedOn w:val="rkovnatokazaodstavkomZnak"/>
    <w:link w:val="Alineazatoko"/>
    <w:uiPriority w:val="99"/>
    <w:locked/>
    <w:rsid w:val="00C944CF"/>
    <w:rPr>
      <w:rFonts w:ascii="Arial" w:hAnsi="Arial" w:cs="Arial"/>
      <w:lang w:eastAsia="sl-SI" w:bidi="ar-SA"/>
    </w:rPr>
  </w:style>
  <w:style w:type="character" w:customStyle="1" w:styleId="rkovnatokazaodstavkomZnak">
    <w:name w:val="Črkovna točka_za odstavkom Znak"/>
    <w:basedOn w:val="DefaultParagraphFont"/>
    <w:link w:val="rkovnatokazaodstavkom"/>
    <w:uiPriority w:val="99"/>
    <w:locked/>
    <w:rsid w:val="00C944CF"/>
    <w:rPr>
      <w:rFonts w:ascii="Arial" w:hAnsi="Arial" w:cs="Times New Roman"/>
      <w:lang w:eastAsia="sl-SI" w:bidi="ar-SA"/>
    </w:rPr>
  </w:style>
  <w:style w:type="paragraph" w:customStyle="1" w:styleId="rkovnatokazaodstavkom">
    <w:name w:val="Črkovna točka_za odstavkom"/>
    <w:basedOn w:val="Normal"/>
    <w:link w:val="rkovnatokazaodstavkomZnak"/>
    <w:uiPriority w:val="99"/>
    <w:rsid w:val="00C944CF"/>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uiPriority w:val="99"/>
    <w:rsid w:val="00C944CF"/>
    <w:pPr>
      <w:numPr>
        <w:numId w:val="3"/>
      </w:numPr>
    </w:pPr>
  </w:style>
  <w:style w:type="character" w:customStyle="1" w:styleId="OdsekZnak">
    <w:name w:val="Odsek Znak"/>
    <w:basedOn w:val="OddelekZnak1"/>
    <w:link w:val="Odsek"/>
    <w:uiPriority w:val="99"/>
    <w:locked/>
    <w:rsid w:val="00C944CF"/>
    <w:rPr>
      <w:rFonts w:ascii="Arial" w:hAnsi="Arial" w:cs="Arial"/>
      <w:b/>
      <w:sz w:val="22"/>
      <w:szCs w:val="22"/>
      <w:lang w:val="sl-SI" w:eastAsia="sl-SI" w:bidi="ar-SA"/>
    </w:rPr>
  </w:style>
  <w:style w:type="character" w:styleId="PageNumber">
    <w:name w:val="page number"/>
    <w:basedOn w:val="DefaultParagraphFont"/>
    <w:uiPriority w:val="99"/>
    <w:rsid w:val="00C944CF"/>
    <w:rPr>
      <w:rFonts w:cs="Times New Roman"/>
    </w:rPr>
  </w:style>
  <w:style w:type="character" w:styleId="CommentReference">
    <w:name w:val="annotation reference"/>
    <w:basedOn w:val="DefaultParagraphFont"/>
    <w:uiPriority w:val="99"/>
    <w:semiHidden/>
    <w:rsid w:val="009360BC"/>
    <w:rPr>
      <w:rFonts w:cs="Times New Roman"/>
      <w:sz w:val="16"/>
      <w:szCs w:val="16"/>
    </w:rPr>
  </w:style>
  <w:style w:type="paragraph" w:styleId="CommentText">
    <w:name w:val="annotation text"/>
    <w:basedOn w:val="Normal"/>
    <w:link w:val="CommentTextChar"/>
    <w:uiPriority w:val="99"/>
    <w:semiHidden/>
    <w:rsid w:val="009360BC"/>
    <w:rPr>
      <w:szCs w:val="20"/>
    </w:rPr>
  </w:style>
  <w:style w:type="character" w:customStyle="1" w:styleId="CommentTextChar">
    <w:name w:val="Comment Text Char"/>
    <w:basedOn w:val="DefaultParagraphFont"/>
    <w:link w:val="CommentText"/>
    <w:uiPriority w:val="99"/>
    <w:semiHidden/>
    <w:locked/>
    <w:rsid w:val="000044CB"/>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60BC"/>
    <w:rPr>
      <w:b/>
      <w:bCs/>
    </w:rPr>
  </w:style>
  <w:style w:type="character" w:customStyle="1" w:styleId="CommentSubjectChar">
    <w:name w:val="Comment Subject Char"/>
    <w:basedOn w:val="CommentTextChar"/>
    <w:link w:val="CommentSubject"/>
    <w:uiPriority w:val="99"/>
    <w:semiHidden/>
    <w:locked/>
    <w:rsid w:val="000044CB"/>
    <w:rPr>
      <w:rFonts w:ascii="Arial" w:hAnsi="Arial" w:cs="Times New Roman"/>
      <w:b/>
      <w:bCs/>
      <w:sz w:val="20"/>
      <w:szCs w:val="20"/>
      <w:lang w:val="en-US" w:eastAsia="en-US"/>
    </w:rPr>
  </w:style>
  <w:style w:type="paragraph" w:styleId="ListParagraph">
    <w:name w:val="List Paragraph"/>
    <w:basedOn w:val="Normal"/>
    <w:uiPriority w:val="99"/>
    <w:qFormat/>
    <w:rsid w:val="00EC2255"/>
    <w:pPr>
      <w:spacing w:after="200" w:line="276" w:lineRule="auto"/>
      <w:ind w:left="720"/>
      <w:contextualSpacing/>
      <w:jc w:val="both"/>
    </w:pPr>
    <w:rPr>
      <w:rFonts w:eastAsia="SimSun"/>
      <w:sz w:val="22"/>
      <w:szCs w:val="22"/>
      <w:lang w:val="sl-SI" w:eastAsia="zh-CN"/>
    </w:rPr>
  </w:style>
  <w:style w:type="paragraph" w:styleId="NoSpacing">
    <w:name w:val="No Spacing"/>
    <w:uiPriority w:val="99"/>
    <w:qFormat/>
    <w:rsid w:val="00EC2255"/>
    <w:pPr>
      <w:jc w:val="both"/>
    </w:pPr>
    <w:rPr>
      <w:rFonts w:ascii="Arial" w:eastAsia="SimSun" w:hAnsi="Arial"/>
      <w:sz w:val="22"/>
      <w:szCs w:val="22"/>
      <w:lang w:eastAsia="zh-CN"/>
    </w:rPr>
  </w:style>
  <w:style w:type="paragraph" w:customStyle="1" w:styleId="doc">
    <w:name w:val="doc"/>
    <w:basedOn w:val="Normal"/>
    <w:uiPriority w:val="99"/>
    <w:rsid w:val="00AA7FCA"/>
    <w:pPr>
      <w:spacing w:after="75" w:line="300" w:lineRule="atLeast"/>
      <w:jc w:val="both"/>
    </w:pPr>
    <w:rPr>
      <w:rFonts w:eastAsia="SimSun" w:cs="Arial"/>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0531">
      <w:marLeft w:val="0"/>
      <w:marRight w:val="0"/>
      <w:marTop w:val="0"/>
      <w:marBottom w:val="0"/>
      <w:divBdr>
        <w:top w:val="none" w:sz="0" w:space="0" w:color="auto"/>
        <w:left w:val="none" w:sz="0" w:space="0" w:color="auto"/>
        <w:bottom w:val="none" w:sz="0" w:space="0" w:color="auto"/>
        <w:right w:val="none" w:sz="0" w:space="0" w:color="auto"/>
      </w:divBdr>
      <w:divsChild>
        <w:div w:id="1727290553">
          <w:marLeft w:val="0"/>
          <w:marRight w:val="0"/>
          <w:marTop w:val="0"/>
          <w:marBottom w:val="0"/>
          <w:divBdr>
            <w:top w:val="none" w:sz="0" w:space="0" w:color="auto"/>
            <w:left w:val="none" w:sz="0" w:space="0" w:color="auto"/>
            <w:bottom w:val="none" w:sz="0" w:space="0" w:color="auto"/>
            <w:right w:val="none" w:sz="0" w:space="0" w:color="auto"/>
          </w:divBdr>
          <w:divsChild>
            <w:div w:id="1727290539">
              <w:marLeft w:val="0"/>
              <w:marRight w:val="0"/>
              <w:marTop w:val="0"/>
              <w:marBottom w:val="0"/>
              <w:divBdr>
                <w:top w:val="none" w:sz="0" w:space="0" w:color="auto"/>
                <w:left w:val="none" w:sz="0" w:space="0" w:color="auto"/>
                <w:bottom w:val="none" w:sz="0" w:space="0" w:color="auto"/>
                <w:right w:val="none" w:sz="0" w:space="0" w:color="auto"/>
              </w:divBdr>
              <w:divsChild>
                <w:div w:id="1727290552">
                  <w:marLeft w:val="0"/>
                  <w:marRight w:val="0"/>
                  <w:marTop w:val="0"/>
                  <w:marBottom w:val="0"/>
                  <w:divBdr>
                    <w:top w:val="none" w:sz="0" w:space="0" w:color="auto"/>
                    <w:left w:val="none" w:sz="0" w:space="0" w:color="auto"/>
                    <w:bottom w:val="none" w:sz="0" w:space="0" w:color="auto"/>
                    <w:right w:val="none" w:sz="0" w:space="0" w:color="auto"/>
                  </w:divBdr>
                  <w:divsChild>
                    <w:div w:id="1727290543">
                      <w:marLeft w:val="0"/>
                      <w:marRight w:val="0"/>
                      <w:marTop w:val="0"/>
                      <w:marBottom w:val="0"/>
                      <w:divBdr>
                        <w:top w:val="none" w:sz="0" w:space="0" w:color="auto"/>
                        <w:left w:val="none" w:sz="0" w:space="0" w:color="auto"/>
                        <w:bottom w:val="none" w:sz="0" w:space="0" w:color="auto"/>
                        <w:right w:val="none" w:sz="0" w:space="0" w:color="auto"/>
                      </w:divBdr>
                      <w:divsChild>
                        <w:div w:id="1727290546">
                          <w:marLeft w:val="0"/>
                          <w:marRight w:val="0"/>
                          <w:marTop w:val="75"/>
                          <w:marBottom w:val="150"/>
                          <w:divBdr>
                            <w:top w:val="none" w:sz="0" w:space="0" w:color="auto"/>
                            <w:left w:val="none" w:sz="0" w:space="0" w:color="auto"/>
                            <w:bottom w:val="none" w:sz="0" w:space="0" w:color="auto"/>
                            <w:right w:val="none" w:sz="0" w:space="0" w:color="auto"/>
                          </w:divBdr>
                          <w:divsChild>
                            <w:div w:id="1727290530">
                              <w:marLeft w:val="0"/>
                              <w:marRight w:val="0"/>
                              <w:marTop w:val="0"/>
                              <w:marBottom w:val="0"/>
                              <w:divBdr>
                                <w:top w:val="none" w:sz="0" w:space="0" w:color="auto"/>
                                <w:left w:val="none" w:sz="0" w:space="0" w:color="auto"/>
                                <w:bottom w:val="none" w:sz="0" w:space="0" w:color="auto"/>
                                <w:right w:val="none" w:sz="0" w:space="0" w:color="auto"/>
                              </w:divBdr>
                              <w:divsChild>
                                <w:div w:id="17272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0536">
      <w:marLeft w:val="0"/>
      <w:marRight w:val="0"/>
      <w:marTop w:val="0"/>
      <w:marBottom w:val="0"/>
      <w:divBdr>
        <w:top w:val="none" w:sz="0" w:space="0" w:color="auto"/>
        <w:left w:val="none" w:sz="0" w:space="0" w:color="auto"/>
        <w:bottom w:val="none" w:sz="0" w:space="0" w:color="auto"/>
        <w:right w:val="none" w:sz="0" w:space="0" w:color="auto"/>
      </w:divBdr>
      <w:divsChild>
        <w:div w:id="1727290534">
          <w:marLeft w:val="0"/>
          <w:marRight w:val="0"/>
          <w:marTop w:val="0"/>
          <w:marBottom w:val="0"/>
          <w:divBdr>
            <w:top w:val="none" w:sz="0" w:space="0" w:color="auto"/>
            <w:left w:val="none" w:sz="0" w:space="0" w:color="auto"/>
            <w:bottom w:val="none" w:sz="0" w:space="0" w:color="auto"/>
            <w:right w:val="none" w:sz="0" w:space="0" w:color="auto"/>
          </w:divBdr>
          <w:divsChild>
            <w:div w:id="1727290524">
              <w:marLeft w:val="0"/>
              <w:marRight w:val="0"/>
              <w:marTop w:val="0"/>
              <w:marBottom w:val="0"/>
              <w:divBdr>
                <w:top w:val="none" w:sz="0" w:space="0" w:color="auto"/>
                <w:left w:val="none" w:sz="0" w:space="0" w:color="auto"/>
                <w:bottom w:val="none" w:sz="0" w:space="0" w:color="auto"/>
                <w:right w:val="none" w:sz="0" w:space="0" w:color="auto"/>
              </w:divBdr>
              <w:divsChild>
                <w:div w:id="1727290527">
                  <w:marLeft w:val="0"/>
                  <w:marRight w:val="0"/>
                  <w:marTop w:val="0"/>
                  <w:marBottom w:val="0"/>
                  <w:divBdr>
                    <w:top w:val="none" w:sz="0" w:space="0" w:color="auto"/>
                    <w:left w:val="none" w:sz="0" w:space="0" w:color="auto"/>
                    <w:bottom w:val="none" w:sz="0" w:space="0" w:color="auto"/>
                    <w:right w:val="none" w:sz="0" w:space="0" w:color="auto"/>
                  </w:divBdr>
                  <w:divsChild>
                    <w:div w:id="1727290523">
                      <w:marLeft w:val="0"/>
                      <w:marRight w:val="0"/>
                      <w:marTop w:val="0"/>
                      <w:marBottom w:val="0"/>
                      <w:divBdr>
                        <w:top w:val="none" w:sz="0" w:space="0" w:color="auto"/>
                        <w:left w:val="none" w:sz="0" w:space="0" w:color="auto"/>
                        <w:bottom w:val="none" w:sz="0" w:space="0" w:color="auto"/>
                        <w:right w:val="none" w:sz="0" w:space="0" w:color="auto"/>
                      </w:divBdr>
                      <w:divsChild>
                        <w:div w:id="1727290544">
                          <w:marLeft w:val="0"/>
                          <w:marRight w:val="0"/>
                          <w:marTop w:val="75"/>
                          <w:marBottom w:val="150"/>
                          <w:divBdr>
                            <w:top w:val="none" w:sz="0" w:space="0" w:color="auto"/>
                            <w:left w:val="none" w:sz="0" w:space="0" w:color="auto"/>
                            <w:bottom w:val="none" w:sz="0" w:space="0" w:color="auto"/>
                            <w:right w:val="none" w:sz="0" w:space="0" w:color="auto"/>
                          </w:divBdr>
                          <w:divsChild>
                            <w:div w:id="1727290529">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0537">
      <w:marLeft w:val="0"/>
      <w:marRight w:val="0"/>
      <w:marTop w:val="0"/>
      <w:marBottom w:val="0"/>
      <w:divBdr>
        <w:top w:val="none" w:sz="0" w:space="0" w:color="auto"/>
        <w:left w:val="none" w:sz="0" w:space="0" w:color="auto"/>
        <w:bottom w:val="none" w:sz="0" w:space="0" w:color="auto"/>
        <w:right w:val="none" w:sz="0" w:space="0" w:color="auto"/>
      </w:divBdr>
      <w:divsChild>
        <w:div w:id="1727290550">
          <w:marLeft w:val="0"/>
          <w:marRight w:val="0"/>
          <w:marTop w:val="0"/>
          <w:marBottom w:val="0"/>
          <w:divBdr>
            <w:top w:val="none" w:sz="0" w:space="0" w:color="auto"/>
            <w:left w:val="none" w:sz="0" w:space="0" w:color="auto"/>
            <w:bottom w:val="none" w:sz="0" w:space="0" w:color="auto"/>
            <w:right w:val="none" w:sz="0" w:space="0" w:color="auto"/>
          </w:divBdr>
          <w:divsChild>
            <w:div w:id="1727290547">
              <w:marLeft w:val="0"/>
              <w:marRight w:val="0"/>
              <w:marTop w:val="0"/>
              <w:marBottom w:val="0"/>
              <w:divBdr>
                <w:top w:val="none" w:sz="0" w:space="0" w:color="auto"/>
                <w:left w:val="none" w:sz="0" w:space="0" w:color="auto"/>
                <w:bottom w:val="none" w:sz="0" w:space="0" w:color="auto"/>
                <w:right w:val="none" w:sz="0" w:space="0" w:color="auto"/>
              </w:divBdr>
              <w:divsChild>
                <w:div w:id="1727290548">
                  <w:marLeft w:val="0"/>
                  <w:marRight w:val="0"/>
                  <w:marTop w:val="0"/>
                  <w:marBottom w:val="0"/>
                  <w:divBdr>
                    <w:top w:val="none" w:sz="0" w:space="0" w:color="auto"/>
                    <w:left w:val="none" w:sz="0" w:space="0" w:color="auto"/>
                    <w:bottom w:val="none" w:sz="0" w:space="0" w:color="auto"/>
                    <w:right w:val="none" w:sz="0" w:space="0" w:color="auto"/>
                  </w:divBdr>
                  <w:divsChild>
                    <w:div w:id="1727290526">
                      <w:marLeft w:val="0"/>
                      <w:marRight w:val="0"/>
                      <w:marTop w:val="0"/>
                      <w:marBottom w:val="0"/>
                      <w:divBdr>
                        <w:top w:val="none" w:sz="0" w:space="0" w:color="auto"/>
                        <w:left w:val="none" w:sz="0" w:space="0" w:color="auto"/>
                        <w:bottom w:val="none" w:sz="0" w:space="0" w:color="auto"/>
                        <w:right w:val="none" w:sz="0" w:space="0" w:color="auto"/>
                      </w:divBdr>
                      <w:divsChild>
                        <w:div w:id="1727290533">
                          <w:marLeft w:val="0"/>
                          <w:marRight w:val="0"/>
                          <w:marTop w:val="75"/>
                          <w:marBottom w:val="150"/>
                          <w:divBdr>
                            <w:top w:val="none" w:sz="0" w:space="0" w:color="auto"/>
                            <w:left w:val="none" w:sz="0" w:space="0" w:color="auto"/>
                            <w:bottom w:val="none" w:sz="0" w:space="0" w:color="auto"/>
                            <w:right w:val="none" w:sz="0" w:space="0" w:color="auto"/>
                          </w:divBdr>
                          <w:divsChild>
                            <w:div w:id="1727290522">
                              <w:marLeft w:val="0"/>
                              <w:marRight w:val="0"/>
                              <w:marTop w:val="0"/>
                              <w:marBottom w:val="0"/>
                              <w:divBdr>
                                <w:top w:val="none" w:sz="0" w:space="0" w:color="auto"/>
                                <w:left w:val="none" w:sz="0" w:space="0" w:color="auto"/>
                                <w:bottom w:val="none" w:sz="0" w:space="0" w:color="auto"/>
                                <w:right w:val="none" w:sz="0" w:space="0" w:color="auto"/>
                              </w:divBdr>
                              <w:divsChild>
                                <w:div w:id="1727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0538">
      <w:marLeft w:val="0"/>
      <w:marRight w:val="0"/>
      <w:marTop w:val="0"/>
      <w:marBottom w:val="0"/>
      <w:divBdr>
        <w:top w:val="none" w:sz="0" w:space="0" w:color="auto"/>
        <w:left w:val="none" w:sz="0" w:space="0" w:color="auto"/>
        <w:bottom w:val="none" w:sz="0" w:space="0" w:color="auto"/>
        <w:right w:val="none" w:sz="0" w:space="0" w:color="auto"/>
      </w:divBdr>
      <w:divsChild>
        <w:div w:id="1727290532">
          <w:marLeft w:val="0"/>
          <w:marRight w:val="0"/>
          <w:marTop w:val="0"/>
          <w:marBottom w:val="0"/>
          <w:divBdr>
            <w:top w:val="none" w:sz="0" w:space="0" w:color="auto"/>
            <w:left w:val="none" w:sz="0" w:space="0" w:color="auto"/>
            <w:bottom w:val="none" w:sz="0" w:space="0" w:color="auto"/>
            <w:right w:val="none" w:sz="0" w:space="0" w:color="auto"/>
          </w:divBdr>
          <w:divsChild>
            <w:div w:id="1727290551">
              <w:marLeft w:val="0"/>
              <w:marRight w:val="0"/>
              <w:marTop w:val="0"/>
              <w:marBottom w:val="0"/>
              <w:divBdr>
                <w:top w:val="none" w:sz="0" w:space="0" w:color="auto"/>
                <w:left w:val="none" w:sz="0" w:space="0" w:color="auto"/>
                <w:bottom w:val="none" w:sz="0" w:space="0" w:color="auto"/>
                <w:right w:val="none" w:sz="0" w:space="0" w:color="auto"/>
              </w:divBdr>
              <w:divsChild>
                <w:div w:id="1727290528">
                  <w:marLeft w:val="0"/>
                  <w:marRight w:val="0"/>
                  <w:marTop w:val="0"/>
                  <w:marBottom w:val="0"/>
                  <w:divBdr>
                    <w:top w:val="none" w:sz="0" w:space="0" w:color="auto"/>
                    <w:left w:val="none" w:sz="0" w:space="0" w:color="auto"/>
                    <w:bottom w:val="none" w:sz="0" w:space="0" w:color="auto"/>
                    <w:right w:val="none" w:sz="0" w:space="0" w:color="auto"/>
                  </w:divBdr>
                  <w:divsChild>
                    <w:div w:id="1727290545">
                      <w:marLeft w:val="0"/>
                      <w:marRight w:val="0"/>
                      <w:marTop w:val="0"/>
                      <w:marBottom w:val="0"/>
                      <w:divBdr>
                        <w:top w:val="none" w:sz="0" w:space="0" w:color="auto"/>
                        <w:left w:val="none" w:sz="0" w:space="0" w:color="auto"/>
                        <w:bottom w:val="none" w:sz="0" w:space="0" w:color="auto"/>
                        <w:right w:val="none" w:sz="0" w:space="0" w:color="auto"/>
                      </w:divBdr>
                      <w:divsChild>
                        <w:div w:id="1727290525">
                          <w:marLeft w:val="0"/>
                          <w:marRight w:val="0"/>
                          <w:marTop w:val="75"/>
                          <w:marBottom w:val="150"/>
                          <w:divBdr>
                            <w:top w:val="none" w:sz="0" w:space="0" w:color="auto"/>
                            <w:left w:val="none" w:sz="0" w:space="0" w:color="auto"/>
                            <w:bottom w:val="none" w:sz="0" w:space="0" w:color="auto"/>
                            <w:right w:val="none" w:sz="0" w:space="0" w:color="auto"/>
                          </w:divBdr>
                          <w:divsChild>
                            <w:div w:id="1727290541">
                              <w:marLeft w:val="0"/>
                              <w:marRight w:val="0"/>
                              <w:marTop w:val="0"/>
                              <w:marBottom w:val="0"/>
                              <w:divBdr>
                                <w:top w:val="none" w:sz="0" w:space="0" w:color="auto"/>
                                <w:left w:val="none" w:sz="0" w:space="0" w:color="auto"/>
                                <w:bottom w:val="none" w:sz="0" w:space="0" w:color="auto"/>
                                <w:right w:val="none" w:sz="0" w:space="0" w:color="auto"/>
                              </w:divBdr>
                              <w:divsChild>
                                <w:div w:id="1727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0557">
      <w:marLeft w:val="0"/>
      <w:marRight w:val="0"/>
      <w:marTop w:val="0"/>
      <w:marBottom w:val="0"/>
      <w:divBdr>
        <w:top w:val="none" w:sz="0" w:space="0" w:color="auto"/>
        <w:left w:val="none" w:sz="0" w:space="0" w:color="auto"/>
        <w:bottom w:val="none" w:sz="0" w:space="0" w:color="auto"/>
        <w:right w:val="none" w:sz="0" w:space="0" w:color="auto"/>
      </w:divBdr>
      <w:divsChild>
        <w:div w:id="1727290555">
          <w:marLeft w:val="0"/>
          <w:marRight w:val="0"/>
          <w:marTop w:val="0"/>
          <w:marBottom w:val="0"/>
          <w:divBdr>
            <w:top w:val="none" w:sz="0" w:space="0" w:color="auto"/>
            <w:left w:val="none" w:sz="0" w:space="0" w:color="auto"/>
            <w:bottom w:val="none" w:sz="0" w:space="0" w:color="auto"/>
            <w:right w:val="none" w:sz="0" w:space="0" w:color="auto"/>
          </w:divBdr>
          <w:divsChild>
            <w:div w:id="1727290571">
              <w:marLeft w:val="0"/>
              <w:marRight w:val="0"/>
              <w:marTop w:val="0"/>
              <w:marBottom w:val="0"/>
              <w:divBdr>
                <w:top w:val="none" w:sz="0" w:space="0" w:color="auto"/>
                <w:left w:val="none" w:sz="0" w:space="0" w:color="auto"/>
                <w:bottom w:val="none" w:sz="0" w:space="0" w:color="auto"/>
                <w:right w:val="none" w:sz="0" w:space="0" w:color="auto"/>
              </w:divBdr>
              <w:divsChild>
                <w:div w:id="1727290558">
                  <w:marLeft w:val="0"/>
                  <w:marRight w:val="0"/>
                  <w:marTop w:val="0"/>
                  <w:marBottom w:val="0"/>
                  <w:divBdr>
                    <w:top w:val="none" w:sz="0" w:space="0" w:color="auto"/>
                    <w:left w:val="none" w:sz="0" w:space="0" w:color="auto"/>
                    <w:bottom w:val="none" w:sz="0" w:space="0" w:color="auto"/>
                    <w:right w:val="none" w:sz="0" w:space="0" w:color="auto"/>
                  </w:divBdr>
                  <w:divsChild>
                    <w:div w:id="1727290564">
                      <w:marLeft w:val="0"/>
                      <w:marRight w:val="0"/>
                      <w:marTop w:val="0"/>
                      <w:marBottom w:val="0"/>
                      <w:divBdr>
                        <w:top w:val="none" w:sz="0" w:space="0" w:color="auto"/>
                        <w:left w:val="none" w:sz="0" w:space="0" w:color="auto"/>
                        <w:bottom w:val="none" w:sz="0" w:space="0" w:color="auto"/>
                        <w:right w:val="none" w:sz="0" w:space="0" w:color="auto"/>
                      </w:divBdr>
                      <w:divsChild>
                        <w:div w:id="1727290567">
                          <w:marLeft w:val="0"/>
                          <w:marRight w:val="0"/>
                          <w:marTop w:val="75"/>
                          <w:marBottom w:val="150"/>
                          <w:divBdr>
                            <w:top w:val="none" w:sz="0" w:space="0" w:color="auto"/>
                            <w:left w:val="none" w:sz="0" w:space="0" w:color="auto"/>
                            <w:bottom w:val="none" w:sz="0" w:space="0" w:color="auto"/>
                            <w:right w:val="none" w:sz="0" w:space="0" w:color="auto"/>
                          </w:divBdr>
                          <w:divsChild>
                            <w:div w:id="1727290560">
                              <w:marLeft w:val="0"/>
                              <w:marRight w:val="0"/>
                              <w:marTop w:val="0"/>
                              <w:marBottom w:val="0"/>
                              <w:divBdr>
                                <w:top w:val="none" w:sz="0" w:space="0" w:color="auto"/>
                                <w:left w:val="none" w:sz="0" w:space="0" w:color="auto"/>
                                <w:bottom w:val="none" w:sz="0" w:space="0" w:color="auto"/>
                                <w:right w:val="none" w:sz="0" w:space="0" w:color="auto"/>
                              </w:divBdr>
                              <w:divsChild>
                                <w:div w:id="17272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0573">
      <w:marLeft w:val="0"/>
      <w:marRight w:val="0"/>
      <w:marTop w:val="0"/>
      <w:marBottom w:val="0"/>
      <w:divBdr>
        <w:top w:val="none" w:sz="0" w:space="0" w:color="auto"/>
        <w:left w:val="none" w:sz="0" w:space="0" w:color="auto"/>
        <w:bottom w:val="none" w:sz="0" w:space="0" w:color="auto"/>
        <w:right w:val="none" w:sz="0" w:space="0" w:color="auto"/>
      </w:divBdr>
      <w:divsChild>
        <w:div w:id="1727290563">
          <w:marLeft w:val="0"/>
          <w:marRight w:val="0"/>
          <w:marTop w:val="0"/>
          <w:marBottom w:val="0"/>
          <w:divBdr>
            <w:top w:val="none" w:sz="0" w:space="0" w:color="auto"/>
            <w:left w:val="none" w:sz="0" w:space="0" w:color="auto"/>
            <w:bottom w:val="none" w:sz="0" w:space="0" w:color="auto"/>
            <w:right w:val="none" w:sz="0" w:space="0" w:color="auto"/>
          </w:divBdr>
          <w:divsChild>
            <w:div w:id="1727290562">
              <w:marLeft w:val="0"/>
              <w:marRight w:val="0"/>
              <w:marTop w:val="0"/>
              <w:marBottom w:val="0"/>
              <w:divBdr>
                <w:top w:val="none" w:sz="0" w:space="0" w:color="auto"/>
                <w:left w:val="none" w:sz="0" w:space="0" w:color="auto"/>
                <w:bottom w:val="none" w:sz="0" w:space="0" w:color="auto"/>
                <w:right w:val="none" w:sz="0" w:space="0" w:color="auto"/>
              </w:divBdr>
              <w:divsChild>
                <w:div w:id="1727290566">
                  <w:marLeft w:val="0"/>
                  <w:marRight w:val="0"/>
                  <w:marTop w:val="0"/>
                  <w:marBottom w:val="0"/>
                  <w:divBdr>
                    <w:top w:val="none" w:sz="0" w:space="0" w:color="auto"/>
                    <w:left w:val="none" w:sz="0" w:space="0" w:color="auto"/>
                    <w:bottom w:val="none" w:sz="0" w:space="0" w:color="auto"/>
                    <w:right w:val="none" w:sz="0" w:space="0" w:color="auto"/>
                  </w:divBdr>
                  <w:divsChild>
                    <w:div w:id="1727290570">
                      <w:marLeft w:val="0"/>
                      <w:marRight w:val="0"/>
                      <w:marTop w:val="0"/>
                      <w:marBottom w:val="0"/>
                      <w:divBdr>
                        <w:top w:val="none" w:sz="0" w:space="0" w:color="auto"/>
                        <w:left w:val="none" w:sz="0" w:space="0" w:color="auto"/>
                        <w:bottom w:val="none" w:sz="0" w:space="0" w:color="auto"/>
                        <w:right w:val="none" w:sz="0" w:space="0" w:color="auto"/>
                      </w:divBdr>
                      <w:divsChild>
                        <w:div w:id="1727290574">
                          <w:marLeft w:val="0"/>
                          <w:marRight w:val="0"/>
                          <w:marTop w:val="75"/>
                          <w:marBottom w:val="150"/>
                          <w:divBdr>
                            <w:top w:val="none" w:sz="0" w:space="0" w:color="auto"/>
                            <w:left w:val="none" w:sz="0" w:space="0" w:color="auto"/>
                            <w:bottom w:val="none" w:sz="0" w:space="0" w:color="auto"/>
                            <w:right w:val="none" w:sz="0" w:space="0" w:color="auto"/>
                          </w:divBdr>
                          <w:divsChild>
                            <w:div w:id="1727290559">
                              <w:marLeft w:val="0"/>
                              <w:marRight w:val="0"/>
                              <w:marTop w:val="0"/>
                              <w:marBottom w:val="0"/>
                              <w:divBdr>
                                <w:top w:val="none" w:sz="0" w:space="0" w:color="auto"/>
                                <w:left w:val="none" w:sz="0" w:space="0" w:color="auto"/>
                                <w:bottom w:val="none" w:sz="0" w:space="0" w:color="auto"/>
                                <w:right w:val="none" w:sz="0" w:space="0" w:color="auto"/>
                              </w:divBdr>
                              <w:divsChild>
                                <w:div w:id="17272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0577">
      <w:marLeft w:val="0"/>
      <w:marRight w:val="0"/>
      <w:marTop w:val="0"/>
      <w:marBottom w:val="0"/>
      <w:divBdr>
        <w:top w:val="none" w:sz="0" w:space="0" w:color="auto"/>
        <w:left w:val="none" w:sz="0" w:space="0" w:color="auto"/>
        <w:bottom w:val="none" w:sz="0" w:space="0" w:color="auto"/>
        <w:right w:val="none" w:sz="0" w:space="0" w:color="auto"/>
      </w:divBdr>
      <w:divsChild>
        <w:div w:id="1727290575">
          <w:marLeft w:val="0"/>
          <w:marRight w:val="0"/>
          <w:marTop w:val="0"/>
          <w:marBottom w:val="0"/>
          <w:divBdr>
            <w:top w:val="none" w:sz="0" w:space="0" w:color="auto"/>
            <w:left w:val="none" w:sz="0" w:space="0" w:color="auto"/>
            <w:bottom w:val="none" w:sz="0" w:space="0" w:color="auto"/>
            <w:right w:val="none" w:sz="0" w:space="0" w:color="auto"/>
          </w:divBdr>
          <w:divsChild>
            <w:div w:id="1727290576">
              <w:marLeft w:val="0"/>
              <w:marRight w:val="0"/>
              <w:marTop w:val="0"/>
              <w:marBottom w:val="0"/>
              <w:divBdr>
                <w:top w:val="none" w:sz="0" w:space="0" w:color="auto"/>
                <w:left w:val="none" w:sz="0" w:space="0" w:color="auto"/>
                <w:bottom w:val="none" w:sz="0" w:space="0" w:color="auto"/>
                <w:right w:val="none" w:sz="0" w:space="0" w:color="auto"/>
              </w:divBdr>
              <w:divsChild>
                <w:div w:id="1727290565">
                  <w:marLeft w:val="0"/>
                  <w:marRight w:val="0"/>
                  <w:marTop w:val="0"/>
                  <w:marBottom w:val="0"/>
                  <w:divBdr>
                    <w:top w:val="none" w:sz="0" w:space="0" w:color="auto"/>
                    <w:left w:val="none" w:sz="0" w:space="0" w:color="auto"/>
                    <w:bottom w:val="none" w:sz="0" w:space="0" w:color="auto"/>
                    <w:right w:val="none" w:sz="0" w:space="0" w:color="auto"/>
                  </w:divBdr>
                  <w:divsChild>
                    <w:div w:id="1727290556">
                      <w:marLeft w:val="0"/>
                      <w:marRight w:val="0"/>
                      <w:marTop w:val="0"/>
                      <w:marBottom w:val="0"/>
                      <w:divBdr>
                        <w:top w:val="none" w:sz="0" w:space="0" w:color="auto"/>
                        <w:left w:val="none" w:sz="0" w:space="0" w:color="auto"/>
                        <w:bottom w:val="none" w:sz="0" w:space="0" w:color="auto"/>
                        <w:right w:val="none" w:sz="0" w:space="0" w:color="auto"/>
                      </w:divBdr>
                      <w:divsChild>
                        <w:div w:id="1727290554">
                          <w:marLeft w:val="0"/>
                          <w:marRight w:val="0"/>
                          <w:marTop w:val="75"/>
                          <w:marBottom w:val="150"/>
                          <w:divBdr>
                            <w:top w:val="none" w:sz="0" w:space="0" w:color="auto"/>
                            <w:left w:val="none" w:sz="0" w:space="0" w:color="auto"/>
                            <w:bottom w:val="none" w:sz="0" w:space="0" w:color="auto"/>
                            <w:right w:val="none" w:sz="0" w:space="0" w:color="auto"/>
                          </w:divBdr>
                          <w:divsChild>
                            <w:div w:id="1727290568">
                              <w:marLeft w:val="0"/>
                              <w:marRight w:val="0"/>
                              <w:marTop w:val="0"/>
                              <w:marBottom w:val="0"/>
                              <w:divBdr>
                                <w:top w:val="none" w:sz="0" w:space="0" w:color="auto"/>
                                <w:left w:val="none" w:sz="0" w:space="0" w:color="auto"/>
                                <w:bottom w:val="none" w:sz="0" w:space="0" w:color="auto"/>
                                <w:right w:val="none" w:sz="0" w:space="0" w:color="auto"/>
                              </w:divBdr>
                              <w:divsChild>
                                <w:div w:id="17272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0524&amp;stevilka=8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urlid=201038&amp;stevilka=18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08109&amp;stevilka=4694" TargetMode="External"/><Relationship Id="rId5" Type="http://schemas.openxmlformats.org/officeDocument/2006/relationships/settings" Target="settings.xml"/><Relationship Id="rId15" Type="http://schemas.openxmlformats.org/officeDocument/2006/relationships/hyperlink" Target="http://www.uradni-list.si/1/objava.jsp?urlid=201038&amp;stevilka=1847" TargetMode="External"/><Relationship Id="rId10" Type="http://schemas.openxmlformats.org/officeDocument/2006/relationships/hyperlink" Target="http://www.uradni-list.si/1/objava.jsp?urlid=200524&amp;stevilka=823"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urlid=2008109&amp;stevilka=46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49D2-31B7-4AF6-BED1-7C62515C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7117</Words>
  <Characters>42274</Characters>
  <Application>Microsoft Office Word</Application>
  <DocSecurity>0</DocSecurity>
  <Lines>352</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IrmaMočnik</dc:creator>
  <cp:lastModifiedBy>Administrator</cp:lastModifiedBy>
  <cp:revision>7</cp:revision>
  <cp:lastPrinted>2012-11-08T10:32:00Z</cp:lastPrinted>
  <dcterms:created xsi:type="dcterms:W3CDTF">2012-11-08T10:31:00Z</dcterms:created>
  <dcterms:modified xsi:type="dcterms:W3CDTF">2012-11-08T13:56:00Z</dcterms:modified>
</cp:coreProperties>
</file>