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73" w:rsidRPr="00BD0CED" w:rsidRDefault="00875F73"/>
    <w:tbl>
      <w:tblPr>
        <w:tblW w:w="8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834"/>
        <w:gridCol w:w="234"/>
        <w:gridCol w:w="1157"/>
        <w:gridCol w:w="585"/>
        <w:gridCol w:w="865"/>
        <w:gridCol w:w="8"/>
        <w:gridCol w:w="249"/>
        <w:gridCol w:w="619"/>
        <w:gridCol w:w="575"/>
        <w:gridCol w:w="734"/>
        <w:gridCol w:w="433"/>
        <w:gridCol w:w="283"/>
        <w:gridCol w:w="654"/>
        <w:gridCol w:w="93"/>
        <w:gridCol w:w="717"/>
      </w:tblGrid>
      <w:tr w:rsidR="0048426E" w:rsidRPr="000D03C0" w:rsidTr="00C65B24">
        <w:trPr>
          <w:trHeight w:val="20"/>
        </w:trPr>
        <w:tc>
          <w:tcPr>
            <w:tcW w:w="1502" w:type="dxa"/>
            <w:gridSpan w:val="2"/>
            <w:tcBorders>
              <w:bottom w:val="single" w:sz="4" w:space="0" w:color="000000"/>
              <w:right w:val="nil"/>
            </w:tcBorders>
            <w:shd w:val="clear" w:color="auto" w:fill="auto"/>
          </w:tcPr>
          <w:p w:rsidR="0048426E" w:rsidRPr="000D03C0" w:rsidRDefault="0048426E" w:rsidP="000D03C0">
            <w:pPr>
              <w:spacing w:line="240" w:lineRule="atLeast"/>
              <w:ind w:right="-1"/>
              <w:rPr>
                <w:rFonts w:cs="Arial"/>
                <w:b/>
                <w:snapToGrid w:val="0"/>
                <w:szCs w:val="20"/>
              </w:rPr>
            </w:pPr>
            <w:r w:rsidRPr="000D03C0">
              <w:rPr>
                <w:rFonts w:cs="Arial"/>
                <w:b/>
                <w:szCs w:val="20"/>
              </w:rPr>
              <w:t>Številka:</w:t>
            </w:r>
          </w:p>
        </w:tc>
        <w:tc>
          <w:tcPr>
            <w:tcW w:w="3098" w:type="dxa"/>
            <w:gridSpan w:val="6"/>
            <w:tcBorders>
              <w:left w:val="nil"/>
              <w:bottom w:val="single" w:sz="4" w:space="0" w:color="000000"/>
            </w:tcBorders>
            <w:shd w:val="clear" w:color="auto" w:fill="auto"/>
            <w:vAlign w:val="center"/>
          </w:tcPr>
          <w:p w:rsidR="00B72A66" w:rsidRPr="004E6FC9" w:rsidRDefault="004E6FC9" w:rsidP="00B72A66">
            <w:pPr>
              <w:spacing w:line="240" w:lineRule="atLeast"/>
              <w:ind w:right="-1"/>
              <w:rPr>
                <w:rFonts w:cs="Arial"/>
                <w:szCs w:val="20"/>
              </w:rPr>
            </w:pPr>
            <w:r w:rsidRPr="004E6FC9">
              <w:rPr>
                <w:rFonts w:cs="Arial"/>
                <w:szCs w:val="20"/>
              </w:rPr>
              <w:t>007-501/2012</w:t>
            </w:r>
            <w:r w:rsidR="0048426E" w:rsidRPr="000D03C0">
              <w:rPr>
                <w:rFonts w:cs="Arial"/>
                <w:szCs w:val="20"/>
              </w:rPr>
              <w:t xml:space="preserve">– povezava </w:t>
            </w:r>
          </w:p>
          <w:p w:rsidR="0048426E" w:rsidRPr="000D03C0" w:rsidRDefault="00B72A66" w:rsidP="00B72A66">
            <w:pPr>
              <w:spacing w:line="240" w:lineRule="atLeast"/>
              <w:ind w:right="-1"/>
              <w:rPr>
                <w:rFonts w:cs="Arial"/>
                <w:snapToGrid w:val="0"/>
                <w:szCs w:val="20"/>
              </w:rPr>
            </w:pPr>
            <w:r w:rsidRPr="00605DFB">
              <w:t>350-</w:t>
            </w:r>
            <w:r w:rsidR="005069DD">
              <w:t>0</w:t>
            </w:r>
            <w:r w:rsidRPr="00605DFB">
              <w:t>8-13/2005</w:t>
            </w:r>
          </w:p>
        </w:tc>
        <w:tc>
          <w:tcPr>
            <w:tcW w:w="4108" w:type="dxa"/>
            <w:gridSpan w:val="8"/>
            <w:tcBorders>
              <w:top w:val="nil"/>
              <w:bottom w:val="nil"/>
              <w:right w:val="nil"/>
            </w:tcBorders>
            <w:shd w:val="clear" w:color="auto" w:fill="auto"/>
            <w:vAlign w:val="bottom"/>
          </w:tcPr>
          <w:p w:rsidR="0048426E" w:rsidRPr="000D03C0" w:rsidRDefault="00DC7051" w:rsidP="000D03C0">
            <w:pPr>
              <w:pStyle w:val="Naslov1"/>
              <w:tabs>
                <w:tab w:val="left" w:pos="1456"/>
              </w:tabs>
              <w:spacing w:before="0" w:after="0"/>
              <w:jc w:val="right"/>
              <w:rPr>
                <w:rFonts w:cs="Arial"/>
                <w:b w:val="0"/>
                <w:bCs/>
                <w:i/>
                <w:color w:val="FF0000"/>
                <w:sz w:val="20"/>
                <w:szCs w:val="20"/>
                <w:highlight w:val="yellow"/>
              </w:rPr>
            </w:pPr>
            <w:bookmarkStart w:id="0" w:name="_GoBack"/>
            <w:r>
              <w:rPr>
                <w:rFonts w:cs="Arial"/>
                <w:bCs/>
                <w:sz w:val="20"/>
                <w:szCs w:val="20"/>
              </w:rPr>
              <w:t>PREDLOG</w:t>
            </w:r>
            <w:bookmarkEnd w:id="0"/>
          </w:p>
        </w:tc>
      </w:tr>
      <w:tr w:rsidR="0048426E" w:rsidRPr="000D03C0" w:rsidTr="00C65B24">
        <w:trPr>
          <w:gridAfter w:val="8"/>
          <w:wAfter w:w="4108" w:type="dxa"/>
          <w:trHeight w:val="20"/>
        </w:trPr>
        <w:tc>
          <w:tcPr>
            <w:tcW w:w="1502" w:type="dxa"/>
            <w:gridSpan w:val="2"/>
            <w:tcBorders>
              <w:right w:val="nil"/>
            </w:tcBorders>
            <w:shd w:val="clear" w:color="auto" w:fill="auto"/>
            <w:vAlign w:val="center"/>
          </w:tcPr>
          <w:p w:rsidR="0048426E" w:rsidRPr="000D03C0" w:rsidRDefault="0048426E" w:rsidP="000D03C0">
            <w:pPr>
              <w:spacing w:line="240" w:lineRule="atLeast"/>
              <w:ind w:right="-1"/>
              <w:rPr>
                <w:rFonts w:cs="Arial"/>
                <w:b/>
                <w:snapToGrid w:val="0"/>
                <w:spacing w:val="-4"/>
                <w:szCs w:val="20"/>
              </w:rPr>
            </w:pPr>
            <w:r w:rsidRPr="000D03C0">
              <w:rPr>
                <w:rFonts w:cs="Arial"/>
                <w:b/>
                <w:spacing w:val="-4"/>
                <w:szCs w:val="20"/>
              </w:rPr>
              <w:t>Ljubljana, dne</w:t>
            </w:r>
          </w:p>
        </w:tc>
        <w:tc>
          <w:tcPr>
            <w:tcW w:w="3098" w:type="dxa"/>
            <w:gridSpan w:val="6"/>
            <w:tcBorders>
              <w:left w:val="nil"/>
            </w:tcBorders>
            <w:shd w:val="clear" w:color="auto" w:fill="auto"/>
            <w:vAlign w:val="center"/>
          </w:tcPr>
          <w:p w:rsidR="0048426E" w:rsidRPr="000D03C0" w:rsidRDefault="00F43071" w:rsidP="00F43071">
            <w:pPr>
              <w:spacing w:line="240" w:lineRule="atLeast"/>
              <w:ind w:right="-1"/>
              <w:rPr>
                <w:rFonts w:cs="Arial"/>
                <w:snapToGrid w:val="0"/>
                <w:szCs w:val="20"/>
              </w:rPr>
            </w:pPr>
            <w:r>
              <w:rPr>
                <w:rFonts w:cs="Arial"/>
                <w:szCs w:val="20"/>
                <w:lang w:val="en-US"/>
              </w:rPr>
              <w:t>9</w:t>
            </w:r>
            <w:r w:rsidR="0048426E" w:rsidRPr="00197E89">
              <w:rPr>
                <w:rFonts w:cs="Arial"/>
                <w:szCs w:val="20"/>
                <w:lang w:val="en-US"/>
              </w:rPr>
              <w:t xml:space="preserve">. </w:t>
            </w:r>
            <w:r>
              <w:rPr>
                <w:rFonts w:cs="Arial"/>
                <w:szCs w:val="20"/>
                <w:lang w:val="en-US"/>
              </w:rPr>
              <w:t>7</w:t>
            </w:r>
            <w:r w:rsidR="0048426E" w:rsidRPr="00197E89">
              <w:rPr>
                <w:rFonts w:cs="Arial"/>
                <w:szCs w:val="20"/>
                <w:lang w:val="en-US"/>
              </w:rPr>
              <w:t>. 201</w:t>
            </w:r>
            <w:r w:rsidR="00197E89" w:rsidRPr="00197E89">
              <w:rPr>
                <w:rFonts w:cs="Arial"/>
                <w:szCs w:val="20"/>
                <w:lang w:val="en-US"/>
              </w:rPr>
              <w:t>4</w:t>
            </w:r>
          </w:p>
        </w:tc>
      </w:tr>
      <w:tr w:rsidR="0048426E" w:rsidRPr="000D03C0" w:rsidTr="00C65B24">
        <w:trPr>
          <w:gridAfter w:val="8"/>
          <w:wAfter w:w="4108" w:type="dxa"/>
          <w:trHeight w:val="20"/>
        </w:trPr>
        <w:tc>
          <w:tcPr>
            <w:tcW w:w="1502" w:type="dxa"/>
            <w:gridSpan w:val="2"/>
            <w:tcBorders>
              <w:right w:val="nil"/>
            </w:tcBorders>
            <w:shd w:val="clear" w:color="auto" w:fill="auto"/>
            <w:vAlign w:val="center"/>
          </w:tcPr>
          <w:p w:rsidR="0048426E" w:rsidRPr="000D03C0" w:rsidRDefault="0048426E" w:rsidP="000D03C0">
            <w:pPr>
              <w:spacing w:line="240" w:lineRule="atLeast"/>
              <w:ind w:right="-1"/>
              <w:rPr>
                <w:rFonts w:cs="Arial"/>
                <w:b/>
                <w:snapToGrid w:val="0"/>
                <w:szCs w:val="20"/>
              </w:rPr>
            </w:pPr>
            <w:r w:rsidRPr="000D03C0">
              <w:rPr>
                <w:rFonts w:cs="Arial"/>
                <w:b/>
                <w:szCs w:val="20"/>
              </w:rPr>
              <w:t>EVA:</w:t>
            </w:r>
          </w:p>
        </w:tc>
        <w:tc>
          <w:tcPr>
            <w:tcW w:w="3098" w:type="dxa"/>
            <w:gridSpan w:val="6"/>
            <w:tcBorders>
              <w:left w:val="nil"/>
            </w:tcBorders>
            <w:shd w:val="clear" w:color="auto" w:fill="auto"/>
            <w:vAlign w:val="center"/>
          </w:tcPr>
          <w:p w:rsidR="0048426E" w:rsidRPr="000D03C0" w:rsidRDefault="00CA7E83" w:rsidP="000D03C0">
            <w:pPr>
              <w:spacing w:line="240" w:lineRule="atLeast"/>
              <w:ind w:right="-1"/>
              <w:rPr>
                <w:rFonts w:cs="Arial"/>
                <w:snapToGrid w:val="0"/>
                <w:szCs w:val="20"/>
              </w:rPr>
            </w:pPr>
            <w:r w:rsidRPr="00984A6D">
              <w:rPr>
                <w:rFonts w:ascii="Helv" w:hAnsi="Helv"/>
              </w:rPr>
              <w:t>2012-2430-0237</w:t>
            </w:r>
          </w:p>
        </w:tc>
      </w:tr>
      <w:tr w:rsidR="0048426E" w:rsidRPr="000D03C0" w:rsidTr="00C65B24">
        <w:trPr>
          <w:gridAfter w:val="8"/>
          <w:wAfter w:w="4108" w:type="dxa"/>
          <w:trHeight w:val="1531"/>
        </w:trPr>
        <w:tc>
          <w:tcPr>
            <w:tcW w:w="4600" w:type="dxa"/>
            <w:gridSpan w:val="8"/>
            <w:shd w:val="clear" w:color="auto" w:fill="auto"/>
            <w:vAlign w:val="center"/>
          </w:tcPr>
          <w:p w:rsidR="0048426E" w:rsidRPr="000D03C0" w:rsidRDefault="0048426E" w:rsidP="000D03C0">
            <w:pPr>
              <w:spacing w:line="240" w:lineRule="atLeast"/>
              <w:ind w:right="-1"/>
              <w:rPr>
                <w:rFonts w:cs="Arial"/>
                <w:b/>
                <w:snapToGrid w:val="0"/>
                <w:color w:val="000000"/>
                <w:szCs w:val="20"/>
              </w:rPr>
            </w:pPr>
            <w:r w:rsidRPr="000D03C0">
              <w:rPr>
                <w:rFonts w:cs="Arial"/>
                <w:b/>
                <w:snapToGrid w:val="0"/>
                <w:color w:val="000000"/>
                <w:szCs w:val="20"/>
              </w:rPr>
              <w:t>GENERALNI  SEKRETARIAT  VLADE</w:t>
            </w:r>
          </w:p>
          <w:p w:rsidR="0048426E" w:rsidRPr="000D03C0" w:rsidRDefault="0048426E" w:rsidP="000D03C0">
            <w:pPr>
              <w:spacing w:line="240" w:lineRule="atLeast"/>
              <w:ind w:right="-1"/>
              <w:rPr>
                <w:rFonts w:cs="Arial"/>
                <w:b/>
                <w:snapToGrid w:val="0"/>
                <w:color w:val="000000"/>
                <w:szCs w:val="20"/>
              </w:rPr>
            </w:pPr>
            <w:r w:rsidRPr="000D03C0">
              <w:rPr>
                <w:rFonts w:cs="Arial"/>
                <w:b/>
                <w:snapToGrid w:val="0"/>
                <w:color w:val="000000"/>
                <w:szCs w:val="20"/>
              </w:rPr>
              <w:t>REPUBLIKE  SLOVENIJE</w:t>
            </w:r>
          </w:p>
          <w:p w:rsidR="0048426E" w:rsidRPr="000D03C0" w:rsidRDefault="00F60AF0" w:rsidP="000D03C0">
            <w:pPr>
              <w:spacing w:line="240" w:lineRule="atLeast"/>
              <w:ind w:right="-1"/>
              <w:rPr>
                <w:rFonts w:cs="Arial"/>
                <w:b/>
                <w:snapToGrid w:val="0"/>
                <w:color w:val="000000"/>
                <w:szCs w:val="20"/>
              </w:rPr>
            </w:pPr>
            <w:hyperlink r:id="rId9" w:history="1">
              <w:r w:rsidR="0048426E" w:rsidRPr="000D03C0">
                <w:rPr>
                  <w:rStyle w:val="Hiperpovezava"/>
                  <w:rFonts w:cs="Arial"/>
                  <w:b/>
                  <w:snapToGrid w:val="0"/>
                  <w:szCs w:val="20"/>
                </w:rPr>
                <w:t>gp.gs@gov.si</w:t>
              </w:r>
            </w:hyperlink>
          </w:p>
        </w:tc>
      </w:tr>
      <w:tr w:rsidR="0048426E" w:rsidRPr="000D03C0" w:rsidTr="00C65B24">
        <w:trPr>
          <w:trHeight w:val="794"/>
        </w:trPr>
        <w:tc>
          <w:tcPr>
            <w:tcW w:w="1502" w:type="dxa"/>
            <w:gridSpan w:val="2"/>
            <w:tcBorders>
              <w:top w:val="single" w:sz="4" w:space="0" w:color="auto"/>
              <w:left w:val="single" w:sz="4" w:space="0" w:color="auto"/>
              <w:bottom w:val="single" w:sz="4" w:space="0" w:color="auto"/>
              <w:right w:val="nil"/>
            </w:tcBorders>
            <w:shd w:val="clear" w:color="auto" w:fill="auto"/>
            <w:vAlign w:val="center"/>
          </w:tcPr>
          <w:p w:rsidR="0048426E" w:rsidRPr="000D03C0" w:rsidRDefault="0048426E" w:rsidP="000D03C0">
            <w:pPr>
              <w:pStyle w:val="Naslov1"/>
              <w:spacing w:before="0" w:after="0"/>
              <w:rPr>
                <w:rFonts w:cs="Arial"/>
                <w:bCs/>
                <w:sz w:val="20"/>
                <w:szCs w:val="20"/>
              </w:rPr>
            </w:pPr>
            <w:r w:rsidRPr="000D03C0">
              <w:rPr>
                <w:rFonts w:cs="Arial"/>
                <w:bCs/>
                <w:sz w:val="20"/>
                <w:szCs w:val="20"/>
              </w:rPr>
              <w:t xml:space="preserve">Zadeva: </w:t>
            </w:r>
          </w:p>
        </w:tc>
        <w:tc>
          <w:tcPr>
            <w:tcW w:w="7206" w:type="dxa"/>
            <w:gridSpan w:val="14"/>
            <w:tcBorders>
              <w:top w:val="single" w:sz="4" w:space="0" w:color="auto"/>
              <w:left w:val="nil"/>
              <w:bottom w:val="single" w:sz="4" w:space="0" w:color="auto"/>
              <w:right w:val="single" w:sz="4" w:space="0" w:color="auto"/>
            </w:tcBorders>
            <w:shd w:val="clear" w:color="auto" w:fill="auto"/>
            <w:vAlign w:val="center"/>
          </w:tcPr>
          <w:p w:rsidR="0048426E" w:rsidRPr="000D03C0" w:rsidRDefault="0048426E" w:rsidP="00B72A66">
            <w:pPr>
              <w:pStyle w:val="Naslov1"/>
              <w:spacing w:before="0" w:after="0"/>
              <w:rPr>
                <w:rFonts w:cs="Arial"/>
                <w:bCs/>
                <w:sz w:val="20"/>
                <w:szCs w:val="20"/>
              </w:rPr>
            </w:pPr>
            <w:r w:rsidRPr="000D03C0">
              <w:rPr>
                <w:rFonts w:cs="Arial"/>
                <w:sz w:val="20"/>
                <w:szCs w:val="20"/>
              </w:rPr>
              <w:t xml:space="preserve">Predlog Uredbe o </w:t>
            </w:r>
            <w:r w:rsidRPr="00B72A66">
              <w:rPr>
                <w:rFonts w:cs="Arial"/>
                <w:sz w:val="20"/>
                <w:szCs w:val="20"/>
              </w:rPr>
              <w:t>spremembah in dopolnitvah Uredbe o državnem</w:t>
            </w:r>
            <w:r w:rsidRPr="000D03C0">
              <w:rPr>
                <w:rFonts w:cs="Arial"/>
                <w:sz w:val="20"/>
                <w:szCs w:val="20"/>
              </w:rPr>
              <w:t xml:space="preserve"> </w:t>
            </w:r>
            <w:r w:rsidR="00B72A66">
              <w:rPr>
                <w:rFonts w:cs="Arial"/>
                <w:sz w:val="20"/>
                <w:szCs w:val="20"/>
              </w:rPr>
              <w:t>lokacijskem</w:t>
            </w:r>
            <w:r w:rsidRPr="000D03C0">
              <w:rPr>
                <w:rFonts w:cs="Arial"/>
                <w:sz w:val="20"/>
                <w:szCs w:val="20"/>
              </w:rPr>
              <w:t xml:space="preserve"> načrtu za </w:t>
            </w:r>
            <w:r w:rsidR="00B72A66" w:rsidRPr="00170821">
              <w:rPr>
                <w:rFonts w:cs="Arial"/>
                <w:bCs/>
                <w:sz w:val="20"/>
                <w:szCs w:val="20"/>
              </w:rPr>
              <w:t>drugi tir železniške proge na odseku Divača–Koper</w:t>
            </w:r>
            <w:r w:rsidRPr="000D03C0">
              <w:rPr>
                <w:rFonts w:cs="Arial"/>
                <w:sz w:val="20"/>
                <w:szCs w:val="20"/>
              </w:rPr>
              <w:t xml:space="preserve"> –</w:t>
            </w:r>
            <w:r w:rsidRPr="000D03C0">
              <w:rPr>
                <w:rFonts w:cs="Arial"/>
                <w:b w:val="0"/>
                <w:sz w:val="20"/>
                <w:szCs w:val="20"/>
              </w:rPr>
              <w:t xml:space="preserve"> </w:t>
            </w:r>
            <w:r w:rsidRPr="000D03C0">
              <w:rPr>
                <w:rFonts w:cs="Arial"/>
                <w:sz w:val="20"/>
                <w:szCs w:val="20"/>
              </w:rPr>
              <w:t>predlog za obravnavo</w:t>
            </w:r>
          </w:p>
        </w:tc>
      </w:tr>
      <w:tr w:rsidR="0048426E" w:rsidRPr="000D03C0" w:rsidTr="00C65B24">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rPr>
                <w:rFonts w:cs="Arial"/>
                <w:bCs/>
                <w:sz w:val="20"/>
                <w:szCs w:val="20"/>
              </w:rPr>
            </w:pPr>
            <w:r w:rsidRPr="000D03C0">
              <w:rPr>
                <w:rFonts w:cs="Arial"/>
                <w:bCs/>
                <w:sz w:val="20"/>
                <w:szCs w:val="20"/>
              </w:rPr>
              <w:t xml:space="preserve">  1.</w:t>
            </w:r>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48426E" w:rsidRPr="000D03C0" w:rsidRDefault="0048426E" w:rsidP="000D03C0">
            <w:pPr>
              <w:pStyle w:val="Naslov1"/>
              <w:spacing w:before="0" w:after="0"/>
              <w:rPr>
                <w:rFonts w:cs="Arial"/>
                <w:bCs/>
                <w:sz w:val="20"/>
                <w:szCs w:val="20"/>
              </w:rPr>
            </w:pPr>
            <w:r w:rsidRPr="000D03C0">
              <w:rPr>
                <w:rFonts w:cs="Arial"/>
                <w:bCs/>
                <w:sz w:val="20"/>
                <w:szCs w:val="20"/>
              </w:rPr>
              <w:t>Predlog sklepov vlade:</w:t>
            </w:r>
          </w:p>
        </w:tc>
      </w:tr>
      <w:tr w:rsidR="0048426E" w:rsidRPr="000D03C0" w:rsidTr="000D03C0">
        <w:tc>
          <w:tcPr>
            <w:tcW w:w="8708" w:type="dxa"/>
            <w:gridSpan w:val="16"/>
            <w:tcBorders>
              <w:top w:val="single" w:sz="4" w:space="0" w:color="auto"/>
              <w:bottom w:val="single" w:sz="4" w:space="0" w:color="auto"/>
            </w:tcBorders>
            <w:shd w:val="clear" w:color="auto" w:fill="auto"/>
          </w:tcPr>
          <w:p w:rsidR="0048426E" w:rsidRPr="000D03C0" w:rsidRDefault="0048426E" w:rsidP="000D03C0">
            <w:pPr>
              <w:pStyle w:val="Telobesedila"/>
              <w:tabs>
                <w:tab w:val="clear" w:pos="284"/>
              </w:tabs>
              <w:jc w:val="left"/>
              <w:rPr>
                <w:rFonts w:ascii="Arial" w:hAnsi="Arial" w:cs="Arial"/>
                <w:b w:val="0"/>
                <w:bCs/>
                <w:sz w:val="20"/>
              </w:rPr>
            </w:pPr>
            <w:r w:rsidRPr="00B72A66">
              <w:rPr>
                <w:rFonts w:ascii="Arial" w:hAnsi="Arial" w:cs="Arial"/>
                <w:b w:val="0"/>
                <w:bCs/>
                <w:sz w:val="20"/>
              </w:rPr>
              <w:t>Na podlagi drugega odstavka 37. člena v zvezi s prvim odstavkom 62. člena</w:t>
            </w:r>
            <w:r w:rsidRPr="00B72A66">
              <w:rPr>
                <w:rFonts w:ascii="Arial" w:hAnsi="Arial" w:cs="Arial"/>
                <w:b w:val="0"/>
                <w:bCs/>
                <w:color w:val="FF0000"/>
                <w:sz w:val="20"/>
              </w:rPr>
              <w:t xml:space="preserve"> </w:t>
            </w:r>
            <w:r w:rsidRPr="00B72A66">
              <w:rPr>
                <w:rFonts w:ascii="Arial" w:hAnsi="Arial" w:cs="Arial"/>
                <w:b w:val="0"/>
                <w:bCs/>
                <w:sz w:val="20"/>
              </w:rPr>
              <w:t xml:space="preserve">in </w:t>
            </w:r>
            <w:r w:rsidR="00A26EA5" w:rsidRPr="00B72A66">
              <w:rPr>
                <w:rFonts w:ascii="Arial" w:hAnsi="Arial" w:cs="Arial"/>
                <w:b w:val="0"/>
                <w:bCs/>
                <w:sz w:val="20"/>
              </w:rPr>
              <w:t xml:space="preserve">na podlagi </w:t>
            </w:r>
            <w:r w:rsidRPr="00B72A66">
              <w:rPr>
                <w:rFonts w:ascii="Arial" w:hAnsi="Arial" w:cs="Arial"/>
                <w:b w:val="0"/>
                <w:bCs/>
                <w:sz w:val="20"/>
              </w:rPr>
              <w:t>drugega odstavka 11. člena Zakona o umeščanju prostorskih ureditev državnega pomena v prostor (Uradni list RS, št. 80/10</w:t>
            </w:r>
            <w:r w:rsidR="0001560F" w:rsidRPr="00B72A66">
              <w:rPr>
                <w:rFonts w:ascii="Arial" w:hAnsi="Arial" w:cs="Arial"/>
                <w:b w:val="0"/>
                <w:bCs/>
                <w:sz w:val="20"/>
              </w:rPr>
              <w:t>,</w:t>
            </w:r>
            <w:r w:rsidRPr="00B72A66">
              <w:rPr>
                <w:rFonts w:ascii="Arial" w:hAnsi="Arial" w:cs="Arial"/>
                <w:b w:val="0"/>
                <w:bCs/>
                <w:sz w:val="20"/>
              </w:rPr>
              <w:t xml:space="preserve"> </w:t>
            </w:r>
            <w:r w:rsidRPr="00DF5674">
              <w:rPr>
                <w:rFonts w:ascii="Arial" w:hAnsi="Arial" w:cs="Arial"/>
                <w:b w:val="0"/>
                <w:bCs/>
                <w:sz w:val="20"/>
              </w:rPr>
              <w:t xml:space="preserve">106/10 – </w:t>
            </w:r>
            <w:proofErr w:type="spellStart"/>
            <w:r w:rsidRPr="00DF5674">
              <w:rPr>
                <w:rFonts w:ascii="Arial" w:hAnsi="Arial" w:cs="Arial"/>
                <w:b w:val="0"/>
                <w:bCs/>
                <w:sz w:val="20"/>
              </w:rPr>
              <w:t>popr</w:t>
            </w:r>
            <w:proofErr w:type="spellEnd"/>
            <w:r w:rsidR="0001560F" w:rsidRPr="00DF5674">
              <w:rPr>
                <w:rFonts w:ascii="Arial" w:hAnsi="Arial" w:cs="Arial"/>
                <w:b w:val="0"/>
                <w:bCs/>
                <w:sz w:val="20"/>
              </w:rPr>
              <w:t>. in 57/12</w:t>
            </w:r>
            <w:r w:rsidRPr="00B72A66">
              <w:rPr>
                <w:rFonts w:ascii="Arial" w:hAnsi="Arial" w:cs="Arial"/>
                <w:b w:val="0"/>
                <w:bCs/>
                <w:sz w:val="20"/>
              </w:rPr>
              <w:t xml:space="preserve">) </w:t>
            </w:r>
            <w:r w:rsidR="00A26EA5" w:rsidRPr="00B72A66">
              <w:rPr>
                <w:rFonts w:ascii="Arial" w:hAnsi="Arial" w:cs="Arial"/>
                <w:b w:val="0"/>
                <w:bCs/>
                <w:sz w:val="20"/>
              </w:rPr>
              <w:t xml:space="preserve">v zvezi s 27. členom Zakona o spremembah in dopolnitvah Zakona o umeščanju prostorskih ureditev državnega pomena v prostor (Uradni list RS, št. 57/12) </w:t>
            </w:r>
            <w:r w:rsidRPr="00B72A66">
              <w:rPr>
                <w:rFonts w:ascii="Arial" w:hAnsi="Arial" w:cs="Arial"/>
                <w:b w:val="0"/>
                <w:sz w:val="20"/>
              </w:rPr>
              <w:t>je Vlada Republike Slovenije na … seji dne … pod točko … sprejela naslednji sklep:</w:t>
            </w:r>
          </w:p>
          <w:p w:rsidR="0048426E" w:rsidRPr="000D03C0" w:rsidRDefault="0048426E" w:rsidP="000D03C0">
            <w:pPr>
              <w:pStyle w:val="Telobesedila"/>
              <w:tabs>
                <w:tab w:val="clear" w:pos="284"/>
              </w:tabs>
              <w:jc w:val="left"/>
              <w:rPr>
                <w:rFonts w:ascii="Arial" w:hAnsi="Arial" w:cs="Arial"/>
                <w:b w:val="0"/>
                <w:bCs/>
                <w:sz w:val="20"/>
                <w:highlight w:val="yellow"/>
              </w:rPr>
            </w:pPr>
          </w:p>
          <w:p w:rsidR="0048426E" w:rsidRPr="00B72A66" w:rsidRDefault="0048426E" w:rsidP="00A26EA5">
            <w:pPr>
              <w:numPr>
                <w:ilvl w:val="0"/>
                <w:numId w:val="35"/>
              </w:numPr>
              <w:spacing w:line="240" w:lineRule="auto"/>
              <w:outlineLvl w:val="0"/>
              <w:rPr>
                <w:rFonts w:cs="Arial"/>
                <w:szCs w:val="20"/>
              </w:rPr>
            </w:pPr>
            <w:r w:rsidRPr="00B72A66">
              <w:rPr>
                <w:rFonts w:cs="Arial"/>
                <w:szCs w:val="20"/>
              </w:rPr>
              <w:t xml:space="preserve">Vlada Republike Slovenije izdaja </w:t>
            </w:r>
            <w:r w:rsidR="00197E89">
              <w:rPr>
                <w:rFonts w:cs="Arial"/>
                <w:szCs w:val="20"/>
              </w:rPr>
              <w:t xml:space="preserve">Uredbo o </w:t>
            </w:r>
            <w:r w:rsidR="00B72A66" w:rsidRPr="00B72A66">
              <w:rPr>
                <w:rFonts w:cs="Arial"/>
                <w:szCs w:val="20"/>
              </w:rPr>
              <w:t xml:space="preserve">spremembah in dopolnitvah </w:t>
            </w:r>
            <w:r w:rsidR="00D8181A">
              <w:rPr>
                <w:rFonts w:cs="Arial"/>
                <w:szCs w:val="20"/>
              </w:rPr>
              <w:t>u</w:t>
            </w:r>
            <w:r w:rsidR="00B72A66" w:rsidRPr="00B72A66">
              <w:rPr>
                <w:rFonts w:cs="Arial"/>
                <w:szCs w:val="20"/>
              </w:rPr>
              <w:t xml:space="preserve">redbe o državnem lokacijskem načrtu za </w:t>
            </w:r>
            <w:r w:rsidR="00B72A66" w:rsidRPr="00B72A66">
              <w:rPr>
                <w:rFonts w:cs="Arial"/>
                <w:bCs/>
                <w:szCs w:val="20"/>
              </w:rPr>
              <w:t>drugi tir železniške proge na odseku Divača–Koper</w:t>
            </w:r>
            <w:r w:rsidR="00B72A66" w:rsidRPr="00B72A66">
              <w:rPr>
                <w:rFonts w:cs="Arial"/>
                <w:szCs w:val="20"/>
              </w:rPr>
              <w:t xml:space="preserve">, </w:t>
            </w:r>
            <w:r w:rsidRPr="00B72A66">
              <w:rPr>
                <w:rFonts w:cs="Arial"/>
                <w:szCs w:val="20"/>
              </w:rPr>
              <w:t>ki se objavi v Uradnem listu Republike Slovenije.</w:t>
            </w:r>
          </w:p>
          <w:p w:rsidR="0048426E" w:rsidRPr="000D03C0" w:rsidRDefault="0048426E" w:rsidP="000D03C0">
            <w:pPr>
              <w:outlineLvl w:val="0"/>
              <w:rPr>
                <w:rFonts w:cs="Arial"/>
                <w:szCs w:val="20"/>
              </w:rPr>
            </w:pPr>
          </w:p>
          <w:p w:rsidR="0048426E" w:rsidRPr="000D03C0" w:rsidRDefault="0048426E" w:rsidP="001B0FB6">
            <w:pPr>
              <w:ind w:left="567" w:hanging="567"/>
              <w:outlineLvl w:val="0"/>
              <w:rPr>
                <w:rFonts w:cs="Arial"/>
                <w:szCs w:val="20"/>
              </w:rPr>
            </w:pPr>
            <w:r w:rsidRPr="000D03C0">
              <w:rPr>
                <w:rFonts w:cs="Arial"/>
                <w:szCs w:val="20"/>
              </w:rPr>
              <w:t>Prejmejo:</w:t>
            </w:r>
            <w:r w:rsidRPr="001B0FB6">
              <w:rPr>
                <w:rFonts w:cs="Arial"/>
                <w:szCs w:val="20"/>
              </w:rPr>
              <w:t xml:space="preserve"> </w:t>
            </w:r>
          </w:p>
          <w:p w:rsidR="001B0FB6" w:rsidRPr="00960AD8" w:rsidRDefault="001B0FB6" w:rsidP="000D7592">
            <w:pPr>
              <w:numPr>
                <w:ilvl w:val="0"/>
                <w:numId w:val="33"/>
              </w:numPr>
              <w:tabs>
                <w:tab w:val="left" w:pos="567"/>
              </w:tabs>
              <w:spacing w:line="240" w:lineRule="atLeast"/>
              <w:ind w:right="-1"/>
              <w:rPr>
                <w:rFonts w:cs="Arial"/>
                <w:color w:val="000000"/>
                <w:szCs w:val="20"/>
              </w:rPr>
            </w:pPr>
            <w:r>
              <w:rPr>
                <w:rFonts w:cs="Arial"/>
                <w:color w:val="000000"/>
                <w:szCs w:val="20"/>
              </w:rPr>
              <w:t>Ministrstvo za infrastrukturo in prostor (</w:t>
            </w:r>
            <w:hyperlink r:id="rId10" w:history="1">
              <w:r w:rsidRPr="00D15CDA">
                <w:rPr>
                  <w:rStyle w:val="Hiperpovezava"/>
                  <w:rFonts w:cs="Arial"/>
                  <w:szCs w:val="20"/>
                </w:rPr>
                <w:t>gp.mzip@gov.si</w:t>
              </w:r>
            </w:hyperlink>
            <w:r>
              <w:rPr>
                <w:rFonts w:cs="Arial"/>
                <w:color w:val="000000"/>
                <w:szCs w:val="20"/>
              </w:rPr>
              <w:t>): Direktorat za prostor</w:t>
            </w:r>
            <w:r w:rsidR="00B72A66">
              <w:rPr>
                <w:rFonts w:cs="Arial"/>
                <w:color w:val="000000"/>
                <w:szCs w:val="20"/>
              </w:rPr>
              <w:t xml:space="preserve"> in </w:t>
            </w:r>
            <w:r w:rsidRPr="000E354B">
              <w:rPr>
                <w:rFonts w:cs="Arial"/>
                <w:color w:val="000000"/>
                <w:szCs w:val="20"/>
                <w:highlight w:val="yellow"/>
              </w:rPr>
              <w:t xml:space="preserve"> </w:t>
            </w:r>
            <w:r w:rsidRPr="00B72A66">
              <w:rPr>
                <w:rFonts w:cs="Arial"/>
                <w:color w:val="000000"/>
                <w:szCs w:val="20"/>
              </w:rPr>
              <w:t>Direktorat za infrastrukturo;</w:t>
            </w:r>
            <w:r>
              <w:rPr>
                <w:rFonts w:cs="Arial"/>
                <w:color w:val="000000"/>
                <w:szCs w:val="20"/>
              </w:rPr>
              <w:t xml:space="preserve"> </w:t>
            </w:r>
          </w:p>
          <w:p w:rsidR="00180F4C" w:rsidRPr="000D03C0" w:rsidRDefault="00180F4C" w:rsidP="001B0FB6">
            <w:pPr>
              <w:tabs>
                <w:tab w:val="left" w:pos="567"/>
              </w:tabs>
              <w:spacing w:line="240" w:lineRule="atLeast"/>
              <w:rPr>
                <w:rFonts w:cs="Arial"/>
                <w:szCs w:val="20"/>
              </w:rPr>
            </w:pPr>
          </w:p>
          <w:p w:rsidR="00A61DC8" w:rsidRPr="000D03C0" w:rsidRDefault="00A61DC8" w:rsidP="000D03C0">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r w:rsidRPr="000D03C0">
              <w:rPr>
                <w:rFonts w:ascii="Arial" w:hAnsi="Arial" w:cs="Arial"/>
                <w:w w:val="100"/>
                <w:sz w:val="20"/>
              </w:rPr>
              <w:t xml:space="preserve">V vednost: </w:t>
            </w:r>
          </w:p>
          <w:p w:rsidR="00A61DC8" w:rsidRPr="000D03C0" w:rsidRDefault="00423297" w:rsidP="001B0FB6">
            <w:pPr>
              <w:numPr>
                <w:ilvl w:val="0"/>
                <w:numId w:val="33"/>
              </w:numPr>
              <w:spacing w:line="240" w:lineRule="atLeast"/>
              <w:ind w:right="-1"/>
              <w:rPr>
                <w:rFonts w:cs="Arial"/>
                <w:color w:val="000000"/>
                <w:szCs w:val="20"/>
              </w:rPr>
            </w:pPr>
            <w:r>
              <w:rPr>
                <w:rFonts w:cs="Arial"/>
                <w:color w:val="000000"/>
                <w:szCs w:val="20"/>
              </w:rPr>
              <w:t>Ministrstvo za finance</w:t>
            </w:r>
            <w:r w:rsidR="00A61DC8" w:rsidRPr="000D03C0">
              <w:rPr>
                <w:rFonts w:cs="Arial"/>
                <w:color w:val="000000"/>
                <w:szCs w:val="20"/>
              </w:rPr>
              <w:t xml:space="preserve"> </w:t>
            </w:r>
            <w:r>
              <w:rPr>
                <w:rFonts w:cs="Arial"/>
                <w:color w:val="000000"/>
                <w:szCs w:val="20"/>
              </w:rPr>
              <w:t>(</w:t>
            </w:r>
            <w:hyperlink r:id="rId11" w:history="1">
              <w:r w:rsidR="00A61DC8" w:rsidRPr="000D03C0">
                <w:rPr>
                  <w:rStyle w:val="Hiperpovezava"/>
                  <w:rFonts w:cs="Arial"/>
                  <w:szCs w:val="20"/>
                </w:rPr>
                <w:t>gp.mf@gov.si</w:t>
              </w:r>
            </w:hyperlink>
            <w:r>
              <w:rPr>
                <w:rFonts w:cs="Arial"/>
                <w:color w:val="000000"/>
                <w:szCs w:val="20"/>
              </w:rPr>
              <w:t>);</w:t>
            </w:r>
          </w:p>
          <w:p w:rsidR="00A61DC8" w:rsidRPr="000D03C0" w:rsidRDefault="00A61DC8" w:rsidP="001B0FB6">
            <w:pPr>
              <w:numPr>
                <w:ilvl w:val="0"/>
                <w:numId w:val="33"/>
              </w:numPr>
              <w:spacing w:line="240" w:lineRule="atLeast"/>
              <w:ind w:right="-1"/>
              <w:rPr>
                <w:rFonts w:cs="Arial"/>
                <w:color w:val="000000"/>
                <w:szCs w:val="20"/>
              </w:rPr>
            </w:pPr>
            <w:r w:rsidRPr="000D03C0">
              <w:rPr>
                <w:rFonts w:cs="Arial"/>
                <w:color w:val="000000"/>
                <w:szCs w:val="20"/>
              </w:rPr>
              <w:t>Služba Vlade Re</w:t>
            </w:r>
            <w:r w:rsidR="00423297">
              <w:rPr>
                <w:rFonts w:cs="Arial"/>
                <w:color w:val="000000"/>
                <w:szCs w:val="20"/>
              </w:rPr>
              <w:t>publike Slovenije za zakonodajo</w:t>
            </w:r>
            <w:r w:rsidRPr="000D03C0">
              <w:rPr>
                <w:rFonts w:cs="Arial"/>
                <w:color w:val="000000"/>
                <w:szCs w:val="20"/>
              </w:rPr>
              <w:t xml:space="preserve"> </w:t>
            </w:r>
            <w:r w:rsidR="00423297">
              <w:rPr>
                <w:rFonts w:cs="Arial"/>
                <w:color w:val="000000"/>
                <w:szCs w:val="20"/>
              </w:rPr>
              <w:t>(</w:t>
            </w:r>
            <w:hyperlink r:id="rId12" w:history="1">
              <w:r w:rsidRPr="000D03C0">
                <w:rPr>
                  <w:rStyle w:val="Hiperpovezava"/>
                  <w:rFonts w:cs="Arial"/>
                  <w:szCs w:val="20"/>
                </w:rPr>
                <w:t>gp.svz@gov.si</w:t>
              </w:r>
            </w:hyperlink>
            <w:r w:rsidR="00423297">
              <w:rPr>
                <w:rFonts w:cs="Arial"/>
                <w:color w:val="000000"/>
                <w:szCs w:val="20"/>
              </w:rPr>
              <w:t>);</w:t>
            </w:r>
          </w:p>
          <w:p w:rsidR="00A61DC8" w:rsidRPr="000D03C0" w:rsidRDefault="00A61DC8" w:rsidP="001B0FB6">
            <w:pPr>
              <w:numPr>
                <w:ilvl w:val="0"/>
                <w:numId w:val="33"/>
              </w:numPr>
              <w:spacing w:line="240" w:lineRule="atLeast"/>
              <w:ind w:right="-1"/>
              <w:rPr>
                <w:rFonts w:cs="Arial"/>
                <w:color w:val="000000"/>
                <w:szCs w:val="20"/>
              </w:rPr>
            </w:pPr>
            <w:r w:rsidRPr="000D03C0">
              <w:rPr>
                <w:rFonts w:cs="Arial"/>
                <w:color w:val="000000"/>
                <w:szCs w:val="20"/>
              </w:rPr>
              <w:t>Urad Vlade Repub</w:t>
            </w:r>
            <w:r w:rsidR="00423297">
              <w:rPr>
                <w:rFonts w:cs="Arial"/>
                <w:color w:val="000000"/>
                <w:szCs w:val="20"/>
              </w:rPr>
              <w:t>like Slovenije za komuniciranje</w:t>
            </w:r>
            <w:r w:rsidRPr="000D03C0">
              <w:rPr>
                <w:rFonts w:cs="Arial"/>
                <w:color w:val="000000"/>
                <w:szCs w:val="20"/>
              </w:rPr>
              <w:t xml:space="preserve"> </w:t>
            </w:r>
            <w:r w:rsidR="00423297">
              <w:rPr>
                <w:rFonts w:cs="Arial"/>
                <w:color w:val="000000"/>
                <w:szCs w:val="20"/>
              </w:rPr>
              <w:t>(</w:t>
            </w:r>
            <w:hyperlink r:id="rId13" w:history="1">
              <w:r w:rsidRPr="000D03C0">
                <w:rPr>
                  <w:rStyle w:val="Hiperpovezava"/>
                  <w:rFonts w:cs="Arial"/>
                  <w:szCs w:val="20"/>
                </w:rPr>
                <w:t>gp.ukom@gov.si</w:t>
              </w:r>
            </w:hyperlink>
            <w:r w:rsidR="00423297">
              <w:rPr>
                <w:rFonts w:cs="Arial"/>
                <w:color w:val="000000"/>
                <w:szCs w:val="20"/>
              </w:rPr>
              <w:t>).</w:t>
            </w:r>
          </w:p>
        </w:tc>
      </w:tr>
      <w:tr w:rsidR="00C65B24" w:rsidRPr="000A13C2" w:rsidTr="00C65B24">
        <w:trPr>
          <w:trHeight w:val="567"/>
        </w:trPr>
        <w:tc>
          <w:tcPr>
            <w:tcW w:w="668" w:type="dxa"/>
            <w:tcBorders>
              <w:top w:val="single" w:sz="4" w:space="0" w:color="auto"/>
              <w:left w:val="single" w:sz="4" w:space="0" w:color="auto"/>
              <w:bottom w:val="single" w:sz="4" w:space="0" w:color="auto"/>
              <w:right w:val="nil"/>
            </w:tcBorders>
            <w:shd w:val="clear" w:color="auto" w:fill="auto"/>
            <w:vAlign w:val="center"/>
          </w:tcPr>
          <w:p w:rsidR="00C65B24" w:rsidRPr="000A13C2" w:rsidRDefault="00C65B24" w:rsidP="00837E87">
            <w:pPr>
              <w:pStyle w:val="Naslov1"/>
              <w:tabs>
                <w:tab w:val="left" w:pos="567"/>
              </w:tabs>
              <w:spacing w:before="0" w:after="0"/>
              <w:ind w:left="567" w:hanging="567"/>
              <w:jc w:val="center"/>
              <w:rPr>
                <w:rFonts w:cs="Arial"/>
                <w:bCs/>
                <w:sz w:val="20"/>
                <w:szCs w:val="20"/>
              </w:rPr>
            </w:pPr>
            <w:r>
              <w:rPr>
                <w:rFonts w:cs="Arial"/>
                <w:bCs/>
                <w:sz w:val="20"/>
                <w:szCs w:val="20"/>
              </w:rPr>
              <w:t>2.</w:t>
            </w:r>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C65B24" w:rsidRDefault="00C65B24" w:rsidP="00837E87">
            <w:pPr>
              <w:pStyle w:val="Naslov1"/>
              <w:spacing w:before="0" w:after="0"/>
              <w:rPr>
                <w:rFonts w:cs="Arial"/>
                <w:bCs/>
                <w:sz w:val="20"/>
                <w:szCs w:val="20"/>
              </w:rPr>
            </w:pPr>
          </w:p>
          <w:p w:rsidR="00C65B24" w:rsidRPr="000E725A" w:rsidRDefault="00C65B24" w:rsidP="00837E87">
            <w:pPr>
              <w:pStyle w:val="Naslov1"/>
              <w:spacing w:before="0" w:after="0"/>
              <w:rPr>
                <w:rFonts w:cs="Arial"/>
                <w:bCs/>
                <w:sz w:val="20"/>
                <w:szCs w:val="20"/>
              </w:rPr>
            </w:pPr>
            <w:r w:rsidRPr="000A13C2">
              <w:rPr>
                <w:rFonts w:cs="Arial"/>
                <w:bCs/>
                <w:sz w:val="20"/>
                <w:szCs w:val="20"/>
              </w:rPr>
              <w:t xml:space="preserve">Predlog za obravnavo predloga zakona po nujnem </w:t>
            </w:r>
            <w:r>
              <w:rPr>
                <w:rFonts w:cs="Arial"/>
                <w:bCs/>
                <w:sz w:val="20"/>
                <w:szCs w:val="20"/>
              </w:rPr>
              <w:t>ali</w:t>
            </w:r>
            <w:r w:rsidRPr="000A13C2">
              <w:rPr>
                <w:rFonts w:cs="Arial"/>
                <w:bCs/>
                <w:sz w:val="20"/>
                <w:szCs w:val="20"/>
              </w:rPr>
              <w:t xml:space="preserve"> skrajšanem postopku v Državnem zboru RS z obrazložitvijo razlogov:</w:t>
            </w:r>
            <w:r>
              <w:rPr>
                <w:rFonts w:cs="Arial"/>
                <w:bCs/>
                <w:sz w:val="20"/>
                <w:szCs w:val="20"/>
              </w:rPr>
              <w:t xml:space="preserve"> </w:t>
            </w:r>
          </w:p>
        </w:tc>
      </w:tr>
      <w:tr w:rsidR="00C65B24" w:rsidRPr="000D03C0" w:rsidTr="00C65B24">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C65B24" w:rsidRPr="000D03C0" w:rsidRDefault="00C65B24" w:rsidP="00837E87">
            <w:pPr>
              <w:pStyle w:val="Naslov1"/>
              <w:tabs>
                <w:tab w:val="left" w:pos="567"/>
              </w:tabs>
              <w:spacing w:before="0" w:after="0"/>
              <w:ind w:left="567" w:hanging="567"/>
              <w:jc w:val="center"/>
              <w:rPr>
                <w:rFonts w:cs="Arial"/>
                <w:bCs/>
                <w:sz w:val="20"/>
                <w:szCs w:val="20"/>
              </w:rPr>
            </w:pPr>
            <w:proofErr w:type="spellStart"/>
            <w:r>
              <w:rPr>
                <w:rFonts w:cs="Arial"/>
                <w:bCs/>
                <w:sz w:val="20"/>
                <w:szCs w:val="20"/>
              </w:rPr>
              <w:t>3</w:t>
            </w:r>
            <w:r w:rsidRPr="000D03C0">
              <w:rPr>
                <w:rFonts w:cs="Arial"/>
                <w:bCs/>
                <w:sz w:val="20"/>
                <w:szCs w:val="20"/>
              </w:rPr>
              <w:t>.a</w:t>
            </w:r>
            <w:proofErr w:type="spellEnd"/>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C65B24" w:rsidRPr="000D03C0" w:rsidRDefault="00C65B24" w:rsidP="00837E87">
            <w:pPr>
              <w:pStyle w:val="Naslov1"/>
              <w:spacing w:before="0" w:after="0"/>
              <w:rPr>
                <w:rFonts w:cs="Arial"/>
                <w:bCs/>
                <w:sz w:val="20"/>
                <w:szCs w:val="20"/>
              </w:rPr>
            </w:pPr>
            <w:r w:rsidRPr="000D03C0">
              <w:rPr>
                <w:rFonts w:cs="Arial"/>
                <w:bCs/>
                <w:sz w:val="20"/>
                <w:szCs w:val="20"/>
              </w:rPr>
              <w:t>Osebe, odgovorne za strokovno pripravo in usklajenost gradiva:</w:t>
            </w:r>
          </w:p>
        </w:tc>
      </w:tr>
      <w:tr w:rsidR="0048426E" w:rsidRPr="000D03C0" w:rsidTr="000D03C0">
        <w:tc>
          <w:tcPr>
            <w:tcW w:w="8708" w:type="dxa"/>
            <w:gridSpan w:val="16"/>
            <w:tcBorders>
              <w:top w:val="single" w:sz="4" w:space="0" w:color="auto"/>
              <w:bottom w:val="single" w:sz="4" w:space="0" w:color="auto"/>
            </w:tcBorders>
            <w:shd w:val="clear" w:color="auto" w:fill="auto"/>
          </w:tcPr>
          <w:p w:rsidR="00197E89" w:rsidRPr="000D03C0" w:rsidRDefault="00197E89" w:rsidP="00197E89">
            <w:pPr>
              <w:numPr>
                <w:ilvl w:val="0"/>
                <w:numId w:val="33"/>
              </w:numPr>
              <w:spacing w:line="240" w:lineRule="atLeast"/>
              <w:ind w:right="-1"/>
              <w:jc w:val="both"/>
              <w:rPr>
                <w:rFonts w:cs="Arial"/>
                <w:snapToGrid w:val="0"/>
                <w:color w:val="000000"/>
                <w:szCs w:val="20"/>
              </w:rPr>
            </w:pPr>
            <w:r>
              <w:rPr>
                <w:rFonts w:cs="Arial"/>
                <w:snapToGrid w:val="0"/>
                <w:color w:val="000000"/>
                <w:szCs w:val="20"/>
              </w:rPr>
              <w:t>Samo OMERZEL</w:t>
            </w:r>
            <w:r w:rsidRPr="000D03C0">
              <w:rPr>
                <w:rFonts w:cs="Arial"/>
                <w:snapToGrid w:val="0"/>
                <w:color w:val="000000"/>
                <w:szCs w:val="20"/>
              </w:rPr>
              <w:t>, minister,</w:t>
            </w:r>
          </w:p>
          <w:p w:rsidR="0048426E" w:rsidRPr="000D03C0" w:rsidRDefault="00180F4C" w:rsidP="000D03C0">
            <w:pPr>
              <w:numPr>
                <w:ilvl w:val="1"/>
                <w:numId w:val="8"/>
              </w:numPr>
              <w:tabs>
                <w:tab w:val="clear" w:pos="1505"/>
                <w:tab w:val="left" w:pos="567"/>
              </w:tabs>
              <w:spacing w:line="240" w:lineRule="atLeast"/>
              <w:ind w:left="567"/>
              <w:jc w:val="both"/>
              <w:rPr>
                <w:rFonts w:cs="Arial"/>
                <w:snapToGrid w:val="0"/>
                <w:color w:val="000000"/>
                <w:szCs w:val="20"/>
              </w:rPr>
            </w:pPr>
            <w:r w:rsidRPr="000D03C0">
              <w:rPr>
                <w:rFonts w:cs="Arial"/>
                <w:snapToGrid w:val="0"/>
                <w:color w:val="000000"/>
                <w:szCs w:val="20"/>
              </w:rPr>
              <w:t>mag</w:t>
            </w:r>
            <w:r w:rsidR="0048426E" w:rsidRPr="000D03C0">
              <w:rPr>
                <w:rFonts w:cs="Arial"/>
                <w:snapToGrid w:val="0"/>
                <w:color w:val="000000"/>
                <w:szCs w:val="20"/>
              </w:rPr>
              <w:t xml:space="preserve">. </w:t>
            </w:r>
            <w:r w:rsidRPr="000D03C0">
              <w:rPr>
                <w:rFonts w:cs="Arial"/>
                <w:snapToGrid w:val="0"/>
                <w:color w:val="000000"/>
                <w:szCs w:val="20"/>
              </w:rPr>
              <w:t>Tanja</w:t>
            </w:r>
            <w:r w:rsidR="0048426E" w:rsidRPr="000D03C0">
              <w:rPr>
                <w:rFonts w:cs="Arial"/>
                <w:snapToGrid w:val="0"/>
                <w:color w:val="000000"/>
                <w:szCs w:val="20"/>
              </w:rPr>
              <w:t xml:space="preserve"> </w:t>
            </w:r>
            <w:r w:rsidRPr="000D03C0">
              <w:rPr>
                <w:rFonts w:cs="Arial"/>
                <w:snapToGrid w:val="0"/>
                <w:color w:val="000000"/>
                <w:szCs w:val="20"/>
              </w:rPr>
              <w:t>BOGATAJ</w:t>
            </w:r>
            <w:r w:rsidR="0048426E" w:rsidRPr="000D03C0">
              <w:rPr>
                <w:rFonts w:cs="Arial"/>
                <w:snapToGrid w:val="0"/>
                <w:color w:val="000000"/>
                <w:szCs w:val="20"/>
              </w:rPr>
              <w:t>, generaln</w:t>
            </w:r>
            <w:r w:rsidRPr="000D03C0">
              <w:rPr>
                <w:rFonts w:cs="Arial"/>
                <w:snapToGrid w:val="0"/>
                <w:color w:val="000000"/>
                <w:szCs w:val="20"/>
              </w:rPr>
              <w:t>a</w:t>
            </w:r>
            <w:r w:rsidR="0048426E" w:rsidRPr="000D03C0">
              <w:rPr>
                <w:rFonts w:cs="Arial"/>
                <w:snapToGrid w:val="0"/>
                <w:color w:val="000000"/>
                <w:szCs w:val="20"/>
              </w:rPr>
              <w:t xml:space="preserve"> direktor</w:t>
            </w:r>
            <w:r w:rsidR="00C46095">
              <w:rPr>
                <w:rFonts w:cs="Arial"/>
                <w:snapToGrid w:val="0"/>
                <w:color w:val="000000"/>
                <w:szCs w:val="20"/>
              </w:rPr>
              <w:t>ic</w:t>
            </w:r>
            <w:r w:rsidRPr="000D03C0">
              <w:rPr>
                <w:rFonts w:cs="Arial"/>
                <w:snapToGrid w:val="0"/>
                <w:color w:val="000000"/>
                <w:szCs w:val="20"/>
              </w:rPr>
              <w:t>a</w:t>
            </w:r>
            <w:r w:rsidR="0048426E" w:rsidRPr="000D03C0">
              <w:rPr>
                <w:rFonts w:cs="Arial"/>
                <w:snapToGrid w:val="0"/>
                <w:color w:val="000000"/>
                <w:szCs w:val="20"/>
              </w:rPr>
              <w:t xml:space="preserve"> Direktorata za prostor,</w:t>
            </w:r>
            <w:r w:rsidR="00C46095">
              <w:rPr>
                <w:rFonts w:cs="Arial"/>
                <w:snapToGrid w:val="0"/>
                <w:color w:val="000000"/>
                <w:szCs w:val="20"/>
              </w:rPr>
              <w:t xml:space="preserve"> </w:t>
            </w:r>
          </w:p>
          <w:p w:rsidR="0048426E" w:rsidRPr="000D03C0" w:rsidRDefault="004B1B58" w:rsidP="000D03C0">
            <w:pPr>
              <w:numPr>
                <w:ilvl w:val="1"/>
                <w:numId w:val="8"/>
              </w:numPr>
              <w:tabs>
                <w:tab w:val="clear" w:pos="1505"/>
                <w:tab w:val="left" w:pos="567"/>
              </w:tabs>
              <w:spacing w:line="240" w:lineRule="atLeast"/>
              <w:ind w:left="567"/>
              <w:jc w:val="both"/>
              <w:rPr>
                <w:rFonts w:cs="Arial"/>
                <w:snapToGrid w:val="0"/>
                <w:color w:val="000000"/>
                <w:szCs w:val="20"/>
              </w:rPr>
            </w:pPr>
            <w:r w:rsidRPr="000D03C0">
              <w:rPr>
                <w:rFonts w:cs="Arial"/>
                <w:snapToGrid w:val="0"/>
                <w:color w:val="000000"/>
                <w:spacing w:val="-2"/>
              </w:rPr>
              <w:t>Barbara RADOVAN, sekretarka, vodja Sektorja za prostorsko načrtovanje na državni ravni</w:t>
            </w:r>
            <w:r w:rsidR="0048426E" w:rsidRPr="000D03C0">
              <w:rPr>
                <w:rFonts w:cs="Arial"/>
                <w:snapToGrid w:val="0"/>
                <w:color w:val="000000"/>
                <w:szCs w:val="20"/>
              </w:rPr>
              <w:t>,</w:t>
            </w:r>
          </w:p>
          <w:p w:rsidR="0048426E" w:rsidRPr="000D03C0" w:rsidRDefault="008A751F" w:rsidP="008A751F">
            <w:pPr>
              <w:numPr>
                <w:ilvl w:val="1"/>
                <w:numId w:val="8"/>
              </w:numPr>
              <w:tabs>
                <w:tab w:val="clear" w:pos="1505"/>
                <w:tab w:val="left" w:pos="567"/>
              </w:tabs>
              <w:spacing w:line="240" w:lineRule="atLeast"/>
              <w:ind w:left="567"/>
              <w:jc w:val="both"/>
              <w:rPr>
                <w:rFonts w:cs="Arial"/>
                <w:snapToGrid w:val="0"/>
                <w:color w:val="000000"/>
                <w:szCs w:val="20"/>
              </w:rPr>
            </w:pPr>
            <w:r w:rsidRPr="008A751F">
              <w:rPr>
                <w:rFonts w:cs="Arial"/>
                <w:snapToGrid w:val="0"/>
                <w:color w:val="000000"/>
                <w:spacing w:val="-2"/>
              </w:rPr>
              <w:t xml:space="preserve">Meta </w:t>
            </w:r>
            <w:r>
              <w:rPr>
                <w:rFonts w:cs="Arial"/>
                <w:snapToGrid w:val="0"/>
                <w:color w:val="000000"/>
                <w:spacing w:val="-2"/>
              </w:rPr>
              <w:t>MURŠEC, podsekretarka</w:t>
            </w:r>
          </w:p>
        </w:tc>
      </w:tr>
      <w:tr w:rsidR="00C65B24" w:rsidRPr="000D03C0" w:rsidTr="00C65B24">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C65B24" w:rsidRPr="000D03C0" w:rsidRDefault="00C65B24" w:rsidP="00C65B24">
            <w:pPr>
              <w:pStyle w:val="Naslov1"/>
              <w:tabs>
                <w:tab w:val="left" w:pos="567"/>
              </w:tabs>
              <w:spacing w:before="0" w:after="0"/>
              <w:ind w:left="567" w:hanging="567"/>
              <w:rPr>
                <w:rFonts w:cs="Arial"/>
                <w:bCs/>
                <w:sz w:val="20"/>
                <w:szCs w:val="20"/>
              </w:rPr>
            </w:pPr>
            <w:r>
              <w:rPr>
                <w:rFonts w:cs="Arial"/>
                <w:bCs/>
                <w:sz w:val="20"/>
                <w:szCs w:val="20"/>
              </w:rPr>
              <w:lastRenderedPageBreak/>
              <w:t xml:space="preserve"> </w:t>
            </w:r>
            <w:proofErr w:type="spellStart"/>
            <w:r>
              <w:rPr>
                <w:rFonts w:cs="Arial"/>
                <w:bCs/>
                <w:sz w:val="20"/>
                <w:szCs w:val="20"/>
              </w:rPr>
              <w:t>3.b</w:t>
            </w:r>
            <w:proofErr w:type="spellEnd"/>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C65B24" w:rsidRPr="000D03C0" w:rsidRDefault="00C65B24" w:rsidP="00837E87">
            <w:pPr>
              <w:pStyle w:val="Naslov1"/>
              <w:spacing w:before="0" w:after="0"/>
              <w:rPr>
                <w:rFonts w:cs="Arial"/>
                <w:bCs/>
                <w:sz w:val="20"/>
                <w:szCs w:val="20"/>
              </w:rPr>
            </w:pPr>
            <w:r w:rsidRPr="000E725A">
              <w:rPr>
                <w:rFonts w:cs="Arial"/>
                <w:bCs/>
                <w:sz w:val="20"/>
                <w:szCs w:val="20"/>
              </w:rPr>
              <w:t>Zunanji strokovnjaki, ki so sodelovali pri pripravi dela ali celotnega gradiva:</w:t>
            </w:r>
          </w:p>
        </w:tc>
      </w:tr>
      <w:tr w:rsidR="00C65B24" w:rsidRPr="000D03C0" w:rsidTr="00837E87">
        <w:tc>
          <w:tcPr>
            <w:tcW w:w="8708" w:type="dxa"/>
            <w:gridSpan w:val="16"/>
            <w:tcBorders>
              <w:top w:val="single" w:sz="4" w:space="0" w:color="auto"/>
              <w:bottom w:val="single" w:sz="4" w:space="0" w:color="auto"/>
            </w:tcBorders>
            <w:shd w:val="clear" w:color="auto" w:fill="auto"/>
          </w:tcPr>
          <w:p w:rsidR="00C65B24" w:rsidRPr="000D03C0" w:rsidRDefault="00C65B24" w:rsidP="00837E87">
            <w:pPr>
              <w:pStyle w:val="Naslov1"/>
              <w:tabs>
                <w:tab w:val="left" w:pos="567"/>
              </w:tabs>
              <w:spacing w:before="0" w:after="0"/>
              <w:ind w:left="567" w:hanging="567"/>
              <w:rPr>
                <w:rFonts w:cs="Arial"/>
                <w:bCs/>
                <w:sz w:val="20"/>
                <w:szCs w:val="20"/>
              </w:rPr>
            </w:pPr>
          </w:p>
        </w:tc>
      </w:tr>
      <w:tr w:rsidR="0048426E" w:rsidRPr="000D03C0" w:rsidTr="00C65B24">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48426E" w:rsidRPr="000D03C0" w:rsidRDefault="00C65B24" w:rsidP="00C65B24">
            <w:pPr>
              <w:pStyle w:val="Naslov1"/>
              <w:tabs>
                <w:tab w:val="left" w:pos="567"/>
              </w:tabs>
              <w:spacing w:before="0" w:after="0"/>
              <w:ind w:left="567" w:hanging="567"/>
              <w:rPr>
                <w:rFonts w:cs="Arial"/>
                <w:bCs/>
                <w:sz w:val="20"/>
                <w:szCs w:val="20"/>
              </w:rPr>
            </w:pPr>
            <w:r>
              <w:rPr>
                <w:rFonts w:cs="Arial"/>
                <w:bCs/>
                <w:sz w:val="20"/>
                <w:szCs w:val="20"/>
              </w:rPr>
              <w:t xml:space="preserve"> 4.</w:t>
            </w:r>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48426E" w:rsidRPr="000D03C0" w:rsidRDefault="0048426E" w:rsidP="000D03C0">
            <w:pPr>
              <w:pStyle w:val="Naslov1"/>
              <w:spacing w:before="0" w:after="0"/>
              <w:rPr>
                <w:rFonts w:cs="Arial"/>
                <w:bCs/>
                <w:sz w:val="20"/>
                <w:szCs w:val="20"/>
              </w:rPr>
            </w:pPr>
            <w:r w:rsidRPr="000D03C0">
              <w:rPr>
                <w:rFonts w:cs="Arial"/>
                <w:bCs/>
                <w:sz w:val="20"/>
                <w:szCs w:val="20"/>
              </w:rPr>
              <w:t>Predstavniki vlade, ki bodo sodelovali pri delu Državnega zbora RS:</w:t>
            </w:r>
          </w:p>
        </w:tc>
      </w:tr>
      <w:tr w:rsidR="0048426E" w:rsidRPr="000D03C0" w:rsidTr="000D03C0">
        <w:tc>
          <w:tcPr>
            <w:tcW w:w="8708" w:type="dxa"/>
            <w:gridSpan w:val="16"/>
            <w:tcBorders>
              <w:top w:val="single" w:sz="4" w:space="0" w:color="auto"/>
              <w:bottom w:val="single" w:sz="4" w:space="0" w:color="auto"/>
            </w:tcBorders>
            <w:shd w:val="clear" w:color="auto" w:fill="auto"/>
          </w:tcPr>
          <w:p w:rsidR="0048426E" w:rsidRPr="000D03C0" w:rsidRDefault="0048426E" w:rsidP="000D03C0">
            <w:pPr>
              <w:pStyle w:val="Naslov1"/>
              <w:tabs>
                <w:tab w:val="left" w:pos="567"/>
              </w:tabs>
              <w:spacing w:before="0" w:after="0"/>
              <w:ind w:left="567" w:hanging="567"/>
              <w:rPr>
                <w:rFonts w:cs="Arial"/>
                <w:bCs/>
                <w:sz w:val="20"/>
                <w:szCs w:val="20"/>
              </w:rPr>
            </w:pPr>
          </w:p>
        </w:tc>
      </w:tr>
      <w:tr w:rsidR="0048426E" w:rsidRPr="000D03C0" w:rsidTr="00C65B24">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jc w:val="center"/>
              <w:rPr>
                <w:rFonts w:cs="Arial"/>
                <w:bCs/>
                <w:sz w:val="20"/>
                <w:szCs w:val="20"/>
              </w:rPr>
            </w:pPr>
            <w:r w:rsidRPr="000D03C0">
              <w:rPr>
                <w:rFonts w:cs="Arial"/>
                <w:bCs/>
                <w:sz w:val="20"/>
                <w:szCs w:val="20"/>
              </w:rPr>
              <w:t>5.</w:t>
            </w:r>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48426E" w:rsidRPr="000D03C0" w:rsidRDefault="0048426E" w:rsidP="000D03C0">
            <w:pPr>
              <w:pStyle w:val="Naslov1"/>
              <w:tabs>
                <w:tab w:val="left" w:pos="567"/>
              </w:tabs>
              <w:spacing w:before="0" w:after="0"/>
              <w:ind w:left="567" w:hanging="567"/>
              <w:rPr>
                <w:rFonts w:cs="Arial"/>
                <w:b w:val="0"/>
                <w:bCs/>
                <w:sz w:val="20"/>
                <w:szCs w:val="20"/>
              </w:rPr>
            </w:pPr>
            <w:r w:rsidRPr="000D03C0">
              <w:rPr>
                <w:rFonts w:cs="Arial"/>
                <w:bCs/>
                <w:sz w:val="20"/>
                <w:szCs w:val="20"/>
              </w:rPr>
              <w:t>Kratek povzetek gradiva:</w:t>
            </w:r>
          </w:p>
        </w:tc>
      </w:tr>
      <w:tr w:rsidR="0048426E" w:rsidRPr="000D03C0" w:rsidTr="000D03C0">
        <w:tc>
          <w:tcPr>
            <w:tcW w:w="8708" w:type="dxa"/>
            <w:gridSpan w:val="16"/>
            <w:tcBorders>
              <w:top w:val="single" w:sz="4" w:space="0" w:color="auto"/>
              <w:bottom w:val="single" w:sz="4" w:space="0" w:color="auto"/>
            </w:tcBorders>
            <w:shd w:val="clear" w:color="auto" w:fill="auto"/>
          </w:tcPr>
          <w:p w:rsidR="0048426E" w:rsidRPr="008A751F" w:rsidRDefault="0048426E" w:rsidP="003E0792">
            <w:pPr>
              <w:rPr>
                <w:rFonts w:cs="Arial"/>
                <w:szCs w:val="20"/>
              </w:rPr>
            </w:pPr>
            <w:r w:rsidRPr="008A751F">
              <w:rPr>
                <w:rFonts w:cs="Arial"/>
                <w:szCs w:val="20"/>
              </w:rPr>
              <w:t xml:space="preserve">Uredba, s katero Vlada RS v skladu z </w:t>
            </w:r>
            <w:r w:rsidRPr="008A751F">
              <w:rPr>
                <w:rFonts w:cs="Arial"/>
                <w:bCs/>
                <w:szCs w:val="20"/>
              </w:rPr>
              <w:t xml:space="preserve">drugim odstavkom 37. člena Zakona o umeščanju prostorskih ureditev državnega pomena (Uradni list RS, št. 80/10 in 106/10 – </w:t>
            </w:r>
            <w:proofErr w:type="spellStart"/>
            <w:r w:rsidRPr="008A751F">
              <w:rPr>
                <w:rFonts w:cs="Arial"/>
                <w:bCs/>
                <w:szCs w:val="20"/>
              </w:rPr>
              <w:t>popr</w:t>
            </w:r>
            <w:proofErr w:type="spellEnd"/>
            <w:r w:rsidRPr="008A751F">
              <w:rPr>
                <w:rFonts w:cs="Arial"/>
                <w:bCs/>
                <w:szCs w:val="20"/>
              </w:rPr>
              <w:t xml:space="preserve">.; nadaljnjem besedilu: ZUPUDPP) </w:t>
            </w:r>
            <w:r w:rsidRPr="008A751F">
              <w:rPr>
                <w:rFonts w:cs="Arial"/>
                <w:szCs w:val="20"/>
              </w:rPr>
              <w:t>sprejme državni prostorski načrt, daje v skladu z drugim odstavkom 3. člena ZUPUDPP podlago za pripravo projektov za pridobitev gradbenega dovoljenja v skladu s predpisi, ki urejajo graditev objektov na podlagi katerih se izda gradbeno dovoljenje.</w:t>
            </w:r>
          </w:p>
          <w:p w:rsidR="0048426E" w:rsidRPr="008A751F" w:rsidRDefault="0048426E" w:rsidP="003E0792">
            <w:pPr>
              <w:rPr>
                <w:rFonts w:cs="Arial"/>
                <w:szCs w:val="20"/>
              </w:rPr>
            </w:pPr>
          </w:p>
          <w:p w:rsidR="008A751F" w:rsidRDefault="0048426E" w:rsidP="008A751F">
            <w:pPr>
              <w:rPr>
                <w:rFonts w:cs="Arial"/>
                <w:szCs w:val="20"/>
              </w:rPr>
            </w:pPr>
            <w:r w:rsidRPr="008A751F">
              <w:rPr>
                <w:rFonts w:cs="Arial"/>
                <w:szCs w:val="20"/>
              </w:rPr>
              <w:t>V državnem prostorskem načrtu, kot izvedbenem prostorskem aktu za državno prostorsko ureditev, so določene (opisane in ustrezno grafično prikazane) rešitve glede prometno tehničnega, komunalnega, varnostnega, okoljevarstvenega urejanja prostora, pa tudi urbanističnega, arhitekturnega in krajinskega oblikovanja posega v prostor. Prikazane so v grafičnem delu</w:t>
            </w:r>
            <w:r w:rsidR="008A751F">
              <w:rPr>
                <w:rFonts w:cs="Arial"/>
                <w:szCs w:val="20"/>
              </w:rPr>
              <w:t>,</w:t>
            </w:r>
            <w:r w:rsidRPr="008A751F">
              <w:rPr>
                <w:rFonts w:cs="Arial"/>
                <w:szCs w:val="20"/>
              </w:rPr>
              <w:t xml:space="preserve"> opisane pa so v tekstualnem delu državnega prostorskega načrta, v uredbi o državnem prostorskem načrtu</w:t>
            </w:r>
            <w:r w:rsidR="008A751F">
              <w:rPr>
                <w:rFonts w:cs="Arial"/>
                <w:szCs w:val="20"/>
              </w:rPr>
              <w:t xml:space="preserve">. </w:t>
            </w:r>
          </w:p>
          <w:p w:rsidR="008A751F" w:rsidRDefault="008A751F" w:rsidP="008A751F">
            <w:pPr>
              <w:rPr>
                <w:rFonts w:cs="Arial"/>
                <w:szCs w:val="20"/>
              </w:rPr>
            </w:pPr>
            <w:r>
              <w:rPr>
                <w:rFonts w:cs="Arial"/>
                <w:szCs w:val="20"/>
              </w:rPr>
              <w:t xml:space="preserve">V spremembah in dopolnitvah </w:t>
            </w:r>
            <w:r w:rsidRPr="008A751F">
              <w:rPr>
                <w:rFonts w:cs="Arial"/>
                <w:szCs w:val="20"/>
              </w:rPr>
              <w:t>državne</w:t>
            </w:r>
            <w:r>
              <w:rPr>
                <w:rFonts w:cs="Arial"/>
                <w:szCs w:val="20"/>
              </w:rPr>
              <w:t>ga</w:t>
            </w:r>
            <w:r w:rsidRPr="008A751F">
              <w:rPr>
                <w:rFonts w:cs="Arial"/>
                <w:szCs w:val="20"/>
              </w:rPr>
              <w:t xml:space="preserve"> prostorske</w:t>
            </w:r>
            <w:r>
              <w:rPr>
                <w:rFonts w:cs="Arial"/>
                <w:szCs w:val="20"/>
              </w:rPr>
              <w:t>ga</w:t>
            </w:r>
            <w:r w:rsidRPr="008A751F">
              <w:rPr>
                <w:rFonts w:cs="Arial"/>
                <w:szCs w:val="20"/>
              </w:rPr>
              <w:t xml:space="preserve"> načrt</w:t>
            </w:r>
            <w:r>
              <w:rPr>
                <w:rFonts w:cs="Arial"/>
                <w:szCs w:val="20"/>
              </w:rPr>
              <w:t xml:space="preserve">a so načrtovane rešitve, za katere je bilo v fazi podrobnejšega načrtovanja ugotovljeno, da jih ni mogoče izvesti na podlagi veljavne Uredbe o </w:t>
            </w:r>
            <w:r w:rsidRPr="00B72A66">
              <w:rPr>
                <w:rFonts w:cs="Arial"/>
                <w:szCs w:val="20"/>
              </w:rPr>
              <w:t>državnem</w:t>
            </w:r>
            <w:r w:rsidRPr="000D03C0">
              <w:rPr>
                <w:rFonts w:cs="Arial"/>
                <w:szCs w:val="20"/>
              </w:rPr>
              <w:t xml:space="preserve"> </w:t>
            </w:r>
            <w:r>
              <w:rPr>
                <w:rFonts w:cs="Arial"/>
                <w:szCs w:val="20"/>
              </w:rPr>
              <w:t>lokacijskem</w:t>
            </w:r>
            <w:r w:rsidRPr="000D03C0">
              <w:rPr>
                <w:rFonts w:cs="Arial"/>
                <w:szCs w:val="20"/>
              </w:rPr>
              <w:t xml:space="preserve"> načrtu za </w:t>
            </w:r>
            <w:r w:rsidRPr="008A751F">
              <w:rPr>
                <w:rFonts w:cs="Arial"/>
                <w:szCs w:val="20"/>
              </w:rPr>
              <w:t>drugi tir železniške proge na odseku Divača–Koper</w:t>
            </w:r>
            <w:r>
              <w:rPr>
                <w:rFonts w:cs="Arial"/>
                <w:szCs w:val="20"/>
              </w:rPr>
              <w:t>.</w:t>
            </w:r>
          </w:p>
          <w:p w:rsidR="0048426E" w:rsidRPr="000D03C0" w:rsidRDefault="0048426E" w:rsidP="008A751F">
            <w:pPr>
              <w:rPr>
                <w:rFonts w:cs="Arial"/>
                <w:szCs w:val="20"/>
              </w:rPr>
            </w:pPr>
            <w:r w:rsidRPr="008A751F">
              <w:rPr>
                <w:rFonts w:cs="Arial"/>
                <w:szCs w:val="20"/>
              </w:rPr>
              <w:t>Državni prostorski načrt ima tudi obvezne priloge, med katerimi so tudi stališča do pripomb in predlogov javnosti in občin, danih v času javne razgrnitve dopolnjenega osnutka državnega prostorskega načrta.</w:t>
            </w:r>
          </w:p>
        </w:tc>
      </w:tr>
      <w:tr w:rsidR="0048426E" w:rsidRPr="000D03C0" w:rsidTr="00C65B24">
        <w:tblPrEx>
          <w:tblCellMar>
            <w:left w:w="57" w:type="dxa"/>
            <w:right w:w="57" w:type="dxa"/>
          </w:tblCellMar>
        </w:tblPrEx>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jc w:val="center"/>
              <w:rPr>
                <w:rFonts w:cs="Arial"/>
                <w:bCs/>
                <w:sz w:val="20"/>
                <w:szCs w:val="20"/>
              </w:rPr>
            </w:pPr>
            <w:r w:rsidRPr="000D03C0">
              <w:rPr>
                <w:rFonts w:cs="Arial"/>
                <w:bCs/>
                <w:sz w:val="20"/>
                <w:szCs w:val="20"/>
              </w:rPr>
              <w:t>6.</w:t>
            </w:r>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48426E" w:rsidRPr="000D03C0" w:rsidRDefault="0048426E" w:rsidP="000D03C0">
            <w:pPr>
              <w:pStyle w:val="Naslov1"/>
              <w:tabs>
                <w:tab w:val="left" w:pos="567"/>
              </w:tabs>
              <w:spacing w:before="0" w:after="0"/>
              <w:rPr>
                <w:rFonts w:cs="Arial"/>
                <w:bCs/>
                <w:sz w:val="20"/>
                <w:szCs w:val="20"/>
              </w:rPr>
            </w:pPr>
            <w:r w:rsidRPr="000D03C0">
              <w:rPr>
                <w:rFonts w:cs="Arial"/>
                <w:bCs/>
                <w:sz w:val="20"/>
                <w:szCs w:val="20"/>
              </w:rPr>
              <w:t>Presoja posledic:</w:t>
            </w:r>
          </w:p>
        </w:tc>
      </w:tr>
      <w:tr w:rsidR="0048426E" w:rsidRPr="000D03C0" w:rsidTr="00C65B24">
        <w:tblPrEx>
          <w:tblCellMar>
            <w:left w:w="57" w:type="dxa"/>
            <w:right w:w="57" w:type="dxa"/>
          </w:tblCellMar>
        </w:tblPrEx>
        <w:tc>
          <w:tcPr>
            <w:tcW w:w="668" w:type="dxa"/>
            <w:shd w:val="clear" w:color="auto" w:fill="auto"/>
          </w:tcPr>
          <w:p w:rsidR="0048426E" w:rsidRPr="000D03C0" w:rsidRDefault="0048426E" w:rsidP="000D03C0">
            <w:pPr>
              <w:autoSpaceDE w:val="0"/>
              <w:autoSpaceDN w:val="0"/>
              <w:adjustRightInd w:val="0"/>
              <w:spacing w:line="240" w:lineRule="atLeast"/>
              <w:ind w:left="540" w:hanging="540"/>
              <w:jc w:val="center"/>
              <w:rPr>
                <w:rFonts w:cs="Arial"/>
                <w:bCs/>
                <w:szCs w:val="20"/>
              </w:rPr>
            </w:pPr>
            <w:r w:rsidRPr="000D03C0">
              <w:rPr>
                <w:rFonts w:cs="Arial"/>
                <w:bCs/>
                <w:szCs w:val="20"/>
              </w:rPr>
              <w:t>a)</w:t>
            </w:r>
          </w:p>
        </w:tc>
        <w:tc>
          <w:tcPr>
            <w:tcW w:w="7230" w:type="dxa"/>
            <w:gridSpan w:val="13"/>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 xml:space="preserve">na javnofinančna sredstva v višini, večji od 40 000 EUR v tekočem in naslednjih treh letih </w:t>
            </w:r>
          </w:p>
        </w:tc>
        <w:tc>
          <w:tcPr>
            <w:tcW w:w="810" w:type="dxa"/>
            <w:gridSpan w:val="2"/>
            <w:shd w:val="clear" w:color="auto" w:fill="auto"/>
            <w:vAlign w:val="center"/>
          </w:tcPr>
          <w:p w:rsidR="0048426E" w:rsidRPr="000D03C0" w:rsidRDefault="00CF3A59" w:rsidP="000D03C0">
            <w:pPr>
              <w:autoSpaceDE w:val="0"/>
              <w:autoSpaceDN w:val="0"/>
              <w:adjustRightInd w:val="0"/>
              <w:spacing w:line="240" w:lineRule="atLeast"/>
              <w:jc w:val="center"/>
              <w:rPr>
                <w:rFonts w:cs="Arial"/>
                <w:bCs/>
                <w:szCs w:val="20"/>
                <w:highlight w:val="yellow"/>
              </w:rPr>
            </w:pPr>
            <w:r w:rsidRPr="00CF3A59">
              <w:rPr>
                <w:rFonts w:cs="Arial"/>
                <w:bCs/>
                <w:szCs w:val="20"/>
              </w:rPr>
              <w:t>DA</w:t>
            </w:r>
          </w:p>
        </w:tc>
      </w:tr>
      <w:tr w:rsidR="0048426E" w:rsidRPr="000D03C0" w:rsidTr="00C65B24">
        <w:tblPrEx>
          <w:tblCellMar>
            <w:left w:w="57" w:type="dxa"/>
            <w:right w:w="57" w:type="dxa"/>
          </w:tblCellMar>
        </w:tblPrEx>
        <w:tc>
          <w:tcPr>
            <w:tcW w:w="668" w:type="dxa"/>
            <w:shd w:val="clear" w:color="auto" w:fill="auto"/>
          </w:tcPr>
          <w:p w:rsidR="0048426E" w:rsidRPr="000D03C0" w:rsidRDefault="0048426E" w:rsidP="000D03C0">
            <w:pPr>
              <w:autoSpaceDE w:val="0"/>
              <w:autoSpaceDN w:val="0"/>
              <w:adjustRightInd w:val="0"/>
              <w:spacing w:line="240" w:lineRule="atLeast"/>
              <w:ind w:left="540" w:hanging="540"/>
              <w:jc w:val="center"/>
              <w:rPr>
                <w:rFonts w:cs="Arial"/>
                <w:bCs/>
                <w:szCs w:val="20"/>
              </w:rPr>
            </w:pPr>
            <w:r w:rsidRPr="000D03C0">
              <w:rPr>
                <w:rFonts w:cs="Arial"/>
                <w:bCs/>
                <w:szCs w:val="20"/>
              </w:rPr>
              <w:t>b)</w:t>
            </w:r>
          </w:p>
        </w:tc>
        <w:tc>
          <w:tcPr>
            <w:tcW w:w="7230" w:type="dxa"/>
            <w:gridSpan w:val="13"/>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 xml:space="preserve">na usklajenost slovenskega pravnega reda s pravnim redom Evropske unije </w:t>
            </w:r>
          </w:p>
        </w:tc>
        <w:tc>
          <w:tcPr>
            <w:tcW w:w="810" w:type="dxa"/>
            <w:gridSpan w:val="2"/>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NE</w:t>
            </w:r>
          </w:p>
        </w:tc>
      </w:tr>
      <w:tr w:rsidR="0048426E" w:rsidRPr="000D03C0" w:rsidTr="00C65B24">
        <w:tblPrEx>
          <w:tblCellMar>
            <w:left w:w="57" w:type="dxa"/>
            <w:right w:w="57" w:type="dxa"/>
          </w:tblCellMar>
        </w:tblPrEx>
        <w:tc>
          <w:tcPr>
            <w:tcW w:w="668" w:type="dxa"/>
            <w:shd w:val="clear" w:color="auto" w:fill="auto"/>
          </w:tcPr>
          <w:p w:rsidR="0048426E" w:rsidRPr="000D03C0" w:rsidRDefault="0048426E" w:rsidP="000D03C0">
            <w:pPr>
              <w:autoSpaceDE w:val="0"/>
              <w:autoSpaceDN w:val="0"/>
              <w:adjustRightInd w:val="0"/>
              <w:spacing w:line="240" w:lineRule="atLeast"/>
              <w:ind w:left="540" w:hanging="540"/>
              <w:jc w:val="center"/>
              <w:rPr>
                <w:rFonts w:cs="Arial"/>
                <w:szCs w:val="20"/>
              </w:rPr>
            </w:pPr>
            <w:r w:rsidRPr="000D03C0">
              <w:rPr>
                <w:rFonts w:cs="Arial"/>
                <w:szCs w:val="20"/>
              </w:rPr>
              <w:t>c)</w:t>
            </w:r>
          </w:p>
        </w:tc>
        <w:tc>
          <w:tcPr>
            <w:tcW w:w="7230" w:type="dxa"/>
            <w:gridSpan w:val="13"/>
            <w:shd w:val="clear" w:color="auto" w:fill="auto"/>
          </w:tcPr>
          <w:p w:rsidR="0048426E" w:rsidRPr="000D03C0" w:rsidRDefault="0048426E" w:rsidP="000D03C0">
            <w:pPr>
              <w:autoSpaceDE w:val="0"/>
              <w:autoSpaceDN w:val="0"/>
              <w:adjustRightInd w:val="0"/>
              <w:spacing w:line="240" w:lineRule="atLeast"/>
              <w:rPr>
                <w:rFonts w:cs="Arial"/>
                <w:szCs w:val="20"/>
              </w:rPr>
            </w:pPr>
            <w:r w:rsidRPr="000D03C0">
              <w:rPr>
                <w:rFonts w:cs="Arial"/>
                <w:szCs w:val="20"/>
              </w:rPr>
              <w:t>administrativne posledice</w:t>
            </w:r>
          </w:p>
        </w:tc>
        <w:tc>
          <w:tcPr>
            <w:tcW w:w="810" w:type="dxa"/>
            <w:gridSpan w:val="2"/>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NE</w:t>
            </w:r>
          </w:p>
        </w:tc>
      </w:tr>
      <w:tr w:rsidR="0048426E" w:rsidRPr="000D03C0" w:rsidTr="00C65B24">
        <w:tblPrEx>
          <w:tblCellMar>
            <w:left w:w="57" w:type="dxa"/>
            <w:right w:w="57" w:type="dxa"/>
          </w:tblCellMar>
        </w:tblPrEx>
        <w:tc>
          <w:tcPr>
            <w:tcW w:w="668" w:type="dxa"/>
            <w:shd w:val="clear" w:color="auto" w:fill="auto"/>
          </w:tcPr>
          <w:p w:rsidR="0048426E" w:rsidRPr="000D03C0" w:rsidRDefault="0048426E" w:rsidP="000D03C0">
            <w:pPr>
              <w:autoSpaceDE w:val="0"/>
              <w:autoSpaceDN w:val="0"/>
              <w:adjustRightInd w:val="0"/>
              <w:spacing w:line="240" w:lineRule="atLeast"/>
              <w:ind w:left="540" w:hanging="540"/>
              <w:jc w:val="center"/>
              <w:rPr>
                <w:rFonts w:cs="Arial"/>
                <w:szCs w:val="20"/>
              </w:rPr>
            </w:pPr>
            <w:r w:rsidRPr="000D03C0">
              <w:rPr>
                <w:rFonts w:cs="Arial"/>
                <w:szCs w:val="20"/>
              </w:rPr>
              <w:t>č)</w:t>
            </w:r>
          </w:p>
        </w:tc>
        <w:tc>
          <w:tcPr>
            <w:tcW w:w="7230" w:type="dxa"/>
            <w:gridSpan w:val="13"/>
            <w:shd w:val="clear" w:color="auto" w:fill="auto"/>
          </w:tcPr>
          <w:p w:rsidR="0048426E" w:rsidRPr="000D03C0" w:rsidRDefault="0048426E" w:rsidP="000D03C0">
            <w:pPr>
              <w:autoSpaceDE w:val="0"/>
              <w:autoSpaceDN w:val="0"/>
              <w:adjustRightInd w:val="0"/>
              <w:spacing w:line="240" w:lineRule="atLeast"/>
              <w:rPr>
                <w:rFonts w:cs="Arial"/>
                <w:szCs w:val="20"/>
              </w:rPr>
            </w:pPr>
            <w:r w:rsidRPr="000D03C0">
              <w:rPr>
                <w:rFonts w:cs="Arial"/>
                <w:szCs w:val="20"/>
              </w:rPr>
              <w:t xml:space="preserve">na gospodarstvo, posebej na mala in srednja podjetja ter konkurenčnost podjetij </w:t>
            </w:r>
          </w:p>
        </w:tc>
        <w:tc>
          <w:tcPr>
            <w:tcW w:w="810" w:type="dxa"/>
            <w:gridSpan w:val="2"/>
            <w:shd w:val="clear" w:color="auto" w:fill="auto"/>
            <w:vAlign w:val="center"/>
          </w:tcPr>
          <w:p w:rsidR="0048426E" w:rsidRPr="000D03C0" w:rsidRDefault="00D44BBF" w:rsidP="000D03C0">
            <w:pPr>
              <w:autoSpaceDE w:val="0"/>
              <w:autoSpaceDN w:val="0"/>
              <w:adjustRightInd w:val="0"/>
              <w:spacing w:line="240" w:lineRule="atLeast"/>
              <w:jc w:val="center"/>
              <w:rPr>
                <w:rFonts w:cs="Arial"/>
                <w:bCs/>
                <w:szCs w:val="20"/>
              </w:rPr>
            </w:pPr>
            <w:r>
              <w:rPr>
                <w:rFonts w:cs="Arial"/>
                <w:bCs/>
                <w:szCs w:val="20"/>
              </w:rPr>
              <w:t>DA</w:t>
            </w:r>
          </w:p>
        </w:tc>
      </w:tr>
      <w:tr w:rsidR="0048426E" w:rsidRPr="000D03C0" w:rsidTr="00C65B24">
        <w:tblPrEx>
          <w:tblCellMar>
            <w:left w:w="57" w:type="dxa"/>
            <w:right w:w="57" w:type="dxa"/>
          </w:tblCellMar>
        </w:tblPrEx>
        <w:tc>
          <w:tcPr>
            <w:tcW w:w="668" w:type="dxa"/>
            <w:shd w:val="clear" w:color="auto" w:fill="auto"/>
          </w:tcPr>
          <w:p w:rsidR="0048426E" w:rsidRPr="000D03C0" w:rsidRDefault="0048426E" w:rsidP="000D03C0">
            <w:pPr>
              <w:autoSpaceDE w:val="0"/>
              <w:autoSpaceDN w:val="0"/>
              <w:adjustRightInd w:val="0"/>
              <w:spacing w:line="240" w:lineRule="atLeast"/>
              <w:ind w:left="540" w:hanging="540"/>
              <w:jc w:val="center"/>
              <w:rPr>
                <w:rFonts w:cs="Arial"/>
                <w:szCs w:val="20"/>
              </w:rPr>
            </w:pPr>
            <w:r w:rsidRPr="000D03C0">
              <w:rPr>
                <w:rFonts w:cs="Arial"/>
                <w:szCs w:val="20"/>
              </w:rPr>
              <w:t>d)</w:t>
            </w:r>
          </w:p>
        </w:tc>
        <w:tc>
          <w:tcPr>
            <w:tcW w:w="7230" w:type="dxa"/>
            <w:gridSpan w:val="13"/>
            <w:shd w:val="clear" w:color="auto" w:fill="auto"/>
          </w:tcPr>
          <w:p w:rsidR="0048426E" w:rsidRPr="000D03C0" w:rsidRDefault="0048426E" w:rsidP="000D03C0">
            <w:pPr>
              <w:autoSpaceDE w:val="0"/>
              <w:autoSpaceDN w:val="0"/>
              <w:adjustRightInd w:val="0"/>
              <w:spacing w:line="240" w:lineRule="atLeast"/>
              <w:rPr>
                <w:rFonts w:cs="Arial"/>
                <w:szCs w:val="20"/>
              </w:rPr>
            </w:pPr>
            <w:r w:rsidRPr="000D03C0">
              <w:rPr>
                <w:rFonts w:cs="Arial"/>
                <w:bCs/>
                <w:szCs w:val="20"/>
              </w:rPr>
              <w:t>na okolje, kar vključuje tudi prostorske in varstvene vidike</w:t>
            </w:r>
          </w:p>
        </w:tc>
        <w:tc>
          <w:tcPr>
            <w:tcW w:w="810" w:type="dxa"/>
            <w:gridSpan w:val="2"/>
            <w:shd w:val="clear" w:color="auto" w:fill="auto"/>
            <w:vAlign w:val="center"/>
          </w:tcPr>
          <w:p w:rsidR="0048426E" w:rsidRPr="000D03C0" w:rsidRDefault="0048426E" w:rsidP="00D44BBF">
            <w:pPr>
              <w:autoSpaceDE w:val="0"/>
              <w:autoSpaceDN w:val="0"/>
              <w:adjustRightInd w:val="0"/>
              <w:spacing w:line="240" w:lineRule="atLeast"/>
              <w:jc w:val="center"/>
              <w:rPr>
                <w:rFonts w:cs="Arial"/>
                <w:bCs/>
                <w:szCs w:val="20"/>
              </w:rPr>
            </w:pPr>
            <w:r w:rsidRPr="00D44BBF">
              <w:rPr>
                <w:rFonts w:cs="Arial"/>
                <w:bCs/>
                <w:szCs w:val="20"/>
              </w:rPr>
              <w:t>DA</w:t>
            </w:r>
          </w:p>
        </w:tc>
      </w:tr>
      <w:tr w:rsidR="0048426E" w:rsidRPr="000D03C0" w:rsidTr="00C65B24">
        <w:tblPrEx>
          <w:tblCellMar>
            <w:left w:w="57" w:type="dxa"/>
            <w:right w:w="57" w:type="dxa"/>
          </w:tblCellMar>
        </w:tblPrEx>
        <w:tc>
          <w:tcPr>
            <w:tcW w:w="668" w:type="dxa"/>
            <w:shd w:val="clear" w:color="auto" w:fill="auto"/>
          </w:tcPr>
          <w:p w:rsidR="0048426E" w:rsidRPr="000D03C0" w:rsidRDefault="0048426E" w:rsidP="000D03C0">
            <w:pPr>
              <w:autoSpaceDE w:val="0"/>
              <w:autoSpaceDN w:val="0"/>
              <w:adjustRightInd w:val="0"/>
              <w:spacing w:line="240" w:lineRule="atLeast"/>
              <w:ind w:left="540" w:hanging="540"/>
              <w:jc w:val="center"/>
              <w:rPr>
                <w:rFonts w:cs="Arial"/>
                <w:bCs/>
                <w:szCs w:val="20"/>
              </w:rPr>
            </w:pPr>
            <w:r w:rsidRPr="000D03C0">
              <w:rPr>
                <w:rFonts w:cs="Arial"/>
                <w:bCs/>
                <w:szCs w:val="20"/>
              </w:rPr>
              <w:t>e)</w:t>
            </w:r>
          </w:p>
        </w:tc>
        <w:tc>
          <w:tcPr>
            <w:tcW w:w="7230" w:type="dxa"/>
            <w:gridSpan w:val="13"/>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na socialno področje</w:t>
            </w:r>
          </w:p>
        </w:tc>
        <w:tc>
          <w:tcPr>
            <w:tcW w:w="810" w:type="dxa"/>
            <w:gridSpan w:val="2"/>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NE</w:t>
            </w:r>
          </w:p>
        </w:tc>
      </w:tr>
      <w:tr w:rsidR="0048426E" w:rsidRPr="000D03C0" w:rsidTr="00C65B24">
        <w:tblPrEx>
          <w:tblCellMar>
            <w:left w:w="57" w:type="dxa"/>
            <w:right w:w="57" w:type="dxa"/>
          </w:tblCellMar>
        </w:tblPrEx>
        <w:tc>
          <w:tcPr>
            <w:tcW w:w="668" w:type="dxa"/>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ind w:left="540" w:hanging="540"/>
              <w:jc w:val="center"/>
              <w:rPr>
                <w:rFonts w:cs="Arial"/>
                <w:bCs/>
                <w:szCs w:val="20"/>
              </w:rPr>
            </w:pPr>
            <w:r w:rsidRPr="000D03C0">
              <w:rPr>
                <w:rFonts w:cs="Arial"/>
                <w:bCs/>
                <w:szCs w:val="20"/>
              </w:rPr>
              <w:t>f)</w:t>
            </w:r>
          </w:p>
        </w:tc>
        <w:tc>
          <w:tcPr>
            <w:tcW w:w="7230" w:type="dxa"/>
            <w:gridSpan w:val="13"/>
            <w:tcBorders>
              <w:bottom w:val="single" w:sz="4" w:space="0" w:color="auto"/>
            </w:tcBorders>
            <w:shd w:val="clear" w:color="auto" w:fill="auto"/>
          </w:tcPr>
          <w:p w:rsidR="0048426E" w:rsidRPr="000D03C0" w:rsidRDefault="0048426E" w:rsidP="000D03C0">
            <w:pPr>
              <w:autoSpaceDE w:val="0"/>
              <w:autoSpaceDN w:val="0"/>
              <w:adjustRightInd w:val="0"/>
              <w:rPr>
                <w:rFonts w:cs="Arial"/>
                <w:bCs/>
                <w:szCs w:val="20"/>
              </w:rPr>
            </w:pPr>
            <w:r w:rsidRPr="000D03C0">
              <w:rPr>
                <w:rFonts w:cs="Arial"/>
                <w:bCs/>
                <w:szCs w:val="20"/>
              </w:rPr>
              <w:t>na dokumente razvojnega načrtovanja:</w:t>
            </w:r>
          </w:p>
          <w:p w:rsidR="0048426E" w:rsidRPr="000D03C0" w:rsidRDefault="0048426E" w:rsidP="000D03C0">
            <w:pPr>
              <w:numPr>
                <w:ilvl w:val="1"/>
                <w:numId w:val="8"/>
              </w:numPr>
              <w:tabs>
                <w:tab w:val="clear" w:pos="1505"/>
                <w:tab w:val="left" w:pos="567"/>
              </w:tabs>
              <w:spacing w:line="240" w:lineRule="atLeast"/>
              <w:ind w:left="567"/>
              <w:jc w:val="both"/>
              <w:rPr>
                <w:rFonts w:cs="Arial"/>
                <w:szCs w:val="20"/>
              </w:rPr>
            </w:pPr>
            <w:r w:rsidRPr="000D03C0">
              <w:rPr>
                <w:rFonts w:cs="Arial"/>
                <w:szCs w:val="20"/>
              </w:rPr>
              <w:t>na nacionalne dokumente razvojnega načrtovanja,</w:t>
            </w:r>
          </w:p>
          <w:p w:rsidR="0048426E" w:rsidRPr="000D03C0" w:rsidRDefault="0048426E" w:rsidP="000D03C0">
            <w:pPr>
              <w:numPr>
                <w:ilvl w:val="1"/>
                <w:numId w:val="8"/>
              </w:numPr>
              <w:tabs>
                <w:tab w:val="clear" w:pos="1505"/>
                <w:tab w:val="left" w:pos="567"/>
              </w:tabs>
              <w:spacing w:line="240" w:lineRule="atLeast"/>
              <w:ind w:left="567"/>
              <w:jc w:val="both"/>
              <w:rPr>
                <w:rFonts w:cs="Arial"/>
                <w:szCs w:val="20"/>
              </w:rPr>
            </w:pPr>
            <w:r w:rsidRPr="000D03C0">
              <w:rPr>
                <w:rFonts w:cs="Arial"/>
                <w:bCs/>
                <w:szCs w:val="20"/>
              </w:rPr>
              <w:t>na razvojne politike na ravni programov po strukturi razvojne klasifikacije programskega proračuna,</w:t>
            </w:r>
          </w:p>
          <w:p w:rsidR="0048426E" w:rsidRPr="000D03C0" w:rsidRDefault="0048426E" w:rsidP="000D03C0">
            <w:pPr>
              <w:numPr>
                <w:ilvl w:val="1"/>
                <w:numId w:val="8"/>
              </w:numPr>
              <w:tabs>
                <w:tab w:val="clear" w:pos="1505"/>
                <w:tab w:val="left" w:pos="567"/>
              </w:tabs>
              <w:spacing w:line="240" w:lineRule="atLeast"/>
              <w:ind w:left="567"/>
              <w:jc w:val="both"/>
              <w:rPr>
                <w:rFonts w:cs="Arial"/>
                <w:szCs w:val="20"/>
              </w:rPr>
            </w:pPr>
            <w:r w:rsidRPr="000D03C0">
              <w:rPr>
                <w:rFonts w:cs="Arial"/>
                <w:bCs/>
                <w:szCs w:val="20"/>
              </w:rPr>
              <w:t>na razvojne dokumente Evropske unije in mednarodnih organizacij</w:t>
            </w:r>
            <w:r w:rsidRPr="000D03C0">
              <w:rPr>
                <w:rFonts w:cs="Arial"/>
                <w:szCs w:val="20"/>
              </w:rPr>
              <w:t>.</w:t>
            </w:r>
          </w:p>
        </w:tc>
        <w:tc>
          <w:tcPr>
            <w:tcW w:w="810" w:type="dxa"/>
            <w:gridSpan w:val="2"/>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jc w:val="center"/>
              <w:rPr>
                <w:rFonts w:cs="Arial"/>
                <w:bCs/>
                <w:szCs w:val="20"/>
              </w:rPr>
            </w:pPr>
            <w:r w:rsidRPr="00D44BBF">
              <w:rPr>
                <w:rFonts w:cs="Arial"/>
                <w:bCs/>
                <w:szCs w:val="20"/>
              </w:rPr>
              <w:t>NE</w:t>
            </w:r>
          </w:p>
        </w:tc>
      </w:tr>
      <w:tr w:rsidR="0048426E" w:rsidRPr="000D03C0" w:rsidTr="00C65B24">
        <w:tblPrEx>
          <w:tblCellMar>
            <w:left w:w="57" w:type="dxa"/>
            <w:right w:w="57" w:type="dxa"/>
          </w:tblCellMar>
        </w:tblPrEx>
        <w:trPr>
          <w:trHeight w:val="567"/>
        </w:trPr>
        <w:tc>
          <w:tcPr>
            <w:tcW w:w="668" w:type="dxa"/>
            <w:tcBorders>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jc w:val="center"/>
              <w:rPr>
                <w:rFonts w:cs="Arial"/>
                <w:bCs/>
                <w:sz w:val="20"/>
                <w:szCs w:val="20"/>
              </w:rPr>
            </w:pPr>
            <w:proofErr w:type="spellStart"/>
            <w:r w:rsidRPr="000D03C0">
              <w:rPr>
                <w:rFonts w:cs="Arial"/>
                <w:bCs/>
                <w:sz w:val="20"/>
                <w:szCs w:val="20"/>
              </w:rPr>
              <w:t>7.a</w:t>
            </w:r>
            <w:proofErr w:type="spellEnd"/>
          </w:p>
        </w:tc>
        <w:tc>
          <w:tcPr>
            <w:tcW w:w="8040" w:type="dxa"/>
            <w:gridSpan w:val="15"/>
            <w:tcBorders>
              <w:left w:val="nil"/>
              <w:bottom w:val="single" w:sz="4" w:space="0" w:color="auto"/>
            </w:tcBorders>
            <w:shd w:val="clear" w:color="auto" w:fill="auto"/>
            <w:vAlign w:val="bottom"/>
          </w:tcPr>
          <w:p w:rsidR="0048426E" w:rsidRPr="000D03C0" w:rsidRDefault="0048426E" w:rsidP="000D03C0">
            <w:pPr>
              <w:autoSpaceDE w:val="0"/>
              <w:autoSpaceDN w:val="0"/>
              <w:adjustRightInd w:val="0"/>
              <w:spacing w:line="240" w:lineRule="atLeast"/>
              <w:rPr>
                <w:rFonts w:cs="Arial"/>
                <w:bCs/>
                <w:szCs w:val="20"/>
              </w:rPr>
            </w:pPr>
            <w:r w:rsidRPr="000D03C0">
              <w:rPr>
                <w:rFonts w:cs="Arial"/>
                <w:b/>
                <w:bCs/>
                <w:szCs w:val="20"/>
              </w:rPr>
              <w:t>Predstavitve ocene finančnih posledic, višjih od 40 000 EUR:</w:t>
            </w:r>
            <w:r w:rsidRPr="000D03C0">
              <w:rPr>
                <w:rFonts w:cs="Arial"/>
                <w:bCs/>
                <w:szCs w:val="20"/>
              </w:rPr>
              <w:t xml:space="preserve"> </w:t>
            </w:r>
          </w:p>
        </w:tc>
      </w:tr>
      <w:tr w:rsidR="0048426E" w:rsidRPr="000D03C0" w:rsidTr="00C65B24">
        <w:tblPrEx>
          <w:tblCellMar>
            <w:left w:w="57" w:type="dxa"/>
            <w:right w:w="57" w:type="dxa"/>
          </w:tblCellMar>
        </w:tblPrEx>
        <w:trPr>
          <w:trHeight w:val="567"/>
        </w:trPr>
        <w:tc>
          <w:tcPr>
            <w:tcW w:w="668" w:type="dxa"/>
            <w:tcBorders>
              <w:bottom w:val="single" w:sz="4" w:space="0" w:color="auto"/>
              <w:right w:val="nil"/>
            </w:tcBorders>
            <w:shd w:val="clear" w:color="auto" w:fill="E6E6E6"/>
            <w:vAlign w:val="bottom"/>
          </w:tcPr>
          <w:p w:rsidR="0048426E" w:rsidRPr="000C5F85" w:rsidRDefault="0048426E" w:rsidP="000D03C0">
            <w:pPr>
              <w:pStyle w:val="Naslov1"/>
              <w:tabs>
                <w:tab w:val="left" w:pos="567"/>
              </w:tabs>
              <w:spacing w:before="0" w:after="0"/>
              <w:ind w:left="567" w:hanging="567"/>
              <w:jc w:val="center"/>
              <w:rPr>
                <w:rFonts w:cs="Arial"/>
                <w:bCs/>
                <w:sz w:val="20"/>
                <w:szCs w:val="20"/>
              </w:rPr>
            </w:pPr>
            <w:r w:rsidRPr="000C5F85">
              <w:rPr>
                <w:rFonts w:cs="Arial"/>
                <w:bCs/>
                <w:sz w:val="20"/>
                <w:szCs w:val="20"/>
              </w:rPr>
              <w:t>I.</w:t>
            </w:r>
          </w:p>
        </w:tc>
        <w:tc>
          <w:tcPr>
            <w:tcW w:w="8040" w:type="dxa"/>
            <w:gridSpan w:val="15"/>
            <w:tcBorders>
              <w:left w:val="nil"/>
              <w:bottom w:val="single" w:sz="4" w:space="0" w:color="auto"/>
            </w:tcBorders>
            <w:shd w:val="clear" w:color="auto" w:fill="E6E6E6"/>
            <w:vAlign w:val="bottom"/>
          </w:tcPr>
          <w:p w:rsidR="0048426E" w:rsidRPr="000C5F85" w:rsidRDefault="0048426E" w:rsidP="000D03C0">
            <w:pPr>
              <w:autoSpaceDE w:val="0"/>
              <w:autoSpaceDN w:val="0"/>
              <w:adjustRightInd w:val="0"/>
              <w:spacing w:line="240" w:lineRule="atLeast"/>
              <w:rPr>
                <w:rFonts w:cs="Arial"/>
                <w:bCs/>
                <w:szCs w:val="20"/>
              </w:rPr>
            </w:pPr>
            <w:r w:rsidRPr="000C5F85">
              <w:rPr>
                <w:rFonts w:cs="Arial"/>
                <w:b/>
                <w:bCs/>
                <w:szCs w:val="20"/>
              </w:rPr>
              <w:t>Ocena finančnih posledic:</w:t>
            </w:r>
          </w:p>
        </w:tc>
      </w:tr>
      <w:tr w:rsidR="0048426E" w:rsidRPr="000D03C0" w:rsidTr="00C65B24">
        <w:tblPrEx>
          <w:tblCellMar>
            <w:left w:w="57" w:type="dxa"/>
            <w:right w:w="57" w:type="dxa"/>
          </w:tblCellMar>
        </w:tblPrEx>
        <w:tc>
          <w:tcPr>
            <w:tcW w:w="2893" w:type="dxa"/>
            <w:gridSpan w:val="4"/>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ind w:left="540" w:hanging="540"/>
              <w:rPr>
                <w:rFonts w:cs="Arial"/>
                <w:bCs/>
                <w:szCs w:val="20"/>
              </w:rPr>
            </w:pPr>
          </w:p>
        </w:tc>
        <w:tc>
          <w:tcPr>
            <w:tcW w:w="1450" w:type="dxa"/>
            <w:gridSpan w:val="2"/>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Tekoče leto (t)</w:t>
            </w:r>
          </w:p>
        </w:tc>
        <w:tc>
          <w:tcPr>
            <w:tcW w:w="1451" w:type="dxa"/>
            <w:gridSpan w:val="4"/>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 + 1</w:t>
            </w:r>
          </w:p>
        </w:tc>
        <w:tc>
          <w:tcPr>
            <w:tcW w:w="1450" w:type="dxa"/>
            <w:gridSpan w:val="3"/>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 + 2</w:t>
            </w:r>
          </w:p>
        </w:tc>
        <w:tc>
          <w:tcPr>
            <w:tcW w:w="1464" w:type="dxa"/>
            <w:gridSpan w:val="3"/>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 + 3</w:t>
            </w:r>
          </w:p>
        </w:tc>
      </w:tr>
      <w:tr w:rsidR="0048426E" w:rsidRPr="000D03C0" w:rsidTr="00C65B24">
        <w:tblPrEx>
          <w:tblCellMar>
            <w:left w:w="57" w:type="dxa"/>
            <w:right w:w="57" w:type="dxa"/>
          </w:tblCellMar>
        </w:tblPrEx>
        <w:tc>
          <w:tcPr>
            <w:tcW w:w="2893" w:type="dxa"/>
            <w:gridSpan w:val="4"/>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Predvideno povečanje (+) ali zmanjšanje (–) prihodkov državnega proračuna</w:t>
            </w:r>
          </w:p>
        </w:tc>
        <w:tc>
          <w:tcPr>
            <w:tcW w:w="1450"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0"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64"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48426E" w:rsidRPr="000D03C0" w:rsidTr="00C65B24">
        <w:tblPrEx>
          <w:tblCellMar>
            <w:left w:w="57" w:type="dxa"/>
            <w:right w:w="57" w:type="dxa"/>
          </w:tblCellMar>
        </w:tblPrEx>
        <w:tc>
          <w:tcPr>
            <w:tcW w:w="2893" w:type="dxa"/>
            <w:gridSpan w:val="4"/>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Predvideno povečanje (+) ali zmanjšanje (–) prihodkov občinskih proračunov</w:t>
            </w:r>
          </w:p>
        </w:tc>
        <w:tc>
          <w:tcPr>
            <w:tcW w:w="1450"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0"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64"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48426E" w:rsidRPr="000D03C0" w:rsidTr="00C65B24">
        <w:tblPrEx>
          <w:tblCellMar>
            <w:left w:w="57" w:type="dxa"/>
            <w:right w:w="57" w:type="dxa"/>
          </w:tblCellMar>
        </w:tblPrEx>
        <w:tc>
          <w:tcPr>
            <w:tcW w:w="2893" w:type="dxa"/>
            <w:gridSpan w:val="4"/>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 xml:space="preserve">Predvideno povečanje (+) ali </w:t>
            </w:r>
            <w:r w:rsidRPr="000D03C0">
              <w:rPr>
                <w:rFonts w:cs="Arial"/>
                <w:bCs/>
                <w:szCs w:val="20"/>
              </w:rPr>
              <w:lastRenderedPageBreak/>
              <w:t>zmanjšanje (</w:t>
            </w:r>
            <w:r w:rsidRPr="000D03C0">
              <w:rPr>
                <w:rFonts w:cs="Arial"/>
                <w:szCs w:val="20"/>
              </w:rPr>
              <w:t>–</w:t>
            </w:r>
            <w:r w:rsidRPr="000D03C0">
              <w:rPr>
                <w:rFonts w:cs="Arial"/>
                <w:bCs/>
                <w:szCs w:val="20"/>
              </w:rPr>
              <w:t>) odhodkov državnega proračuna</w:t>
            </w:r>
          </w:p>
        </w:tc>
        <w:tc>
          <w:tcPr>
            <w:tcW w:w="1450"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0"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64"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48426E" w:rsidRPr="000D03C0" w:rsidTr="00C65B24">
        <w:tblPrEx>
          <w:tblCellMar>
            <w:left w:w="57" w:type="dxa"/>
            <w:right w:w="57" w:type="dxa"/>
          </w:tblCellMar>
        </w:tblPrEx>
        <w:tc>
          <w:tcPr>
            <w:tcW w:w="2893" w:type="dxa"/>
            <w:gridSpan w:val="4"/>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lastRenderedPageBreak/>
              <w:t>Predvideno povečanje (+) ali zmanjšanje (–) odhodkov občinskih proračunov</w:t>
            </w:r>
          </w:p>
        </w:tc>
        <w:tc>
          <w:tcPr>
            <w:tcW w:w="1450"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0"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64"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48426E" w:rsidRPr="000D03C0" w:rsidTr="00C65B24">
        <w:tblPrEx>
          <w:tblCellMar>
            <w:left w:w="57" w:type="dxa"/>
            <w:right w:w="57" w:type="dxa"/>
          </w:tblCellMar>
        </w:tblPrEx>
        <w:tc>
          <w:tcPr>
            <w:tcW w:w="2893" w:type="dxa"/>
            <w:gridSpan w:val="4"/>
            <w:tcBorders>
              <w:bottom w:val="single" w:sz="4" w:space="0" w:color="auto"/>
            </w:tcBorders>
            <w:shd w:val="clear" w:color="auto" w:fill="auto"/>
          </w:tcPr>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Predvideno povečanje (+) ali zmanjšanje (–) obveznosti za druga javna finančna sredstva</w:t>
            </w:r>
          </w:p>
        </w:tc>
        <w:tc>
          <w:tcPr>
            <w:tcW w:w="1450"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50"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464"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48426E" w:rsidRPr="000D03C0" w:rsidTr="00C65B24">
        <w:tblPrEx>
          <w:tblCellMar>
            <w:left w:w="57" w:type="dxa"/>
            <w:right w:w="57" w:type="dxa"/>
          </w:tblCellMar>
        </w:tblPrEx>
        <w:trPr>
          <w:trHeight w:val="567"/>
        </w:trPr>
        <w:tc>
          <w:tcPr>
            <w:tcW w:w="668" w:type="dxa"/>
            <w:tcBorders>
              <w:bottom w:val="single" w:sz="4" w:space="0" w:color="auto"/>
              <w:right w:val="nil"/>
            </w:tcBorders>
            <w:shd w:val="clear" w:color="auto" w:fill="E6E6E6"/>
            <w:vAlign w:val="bottom"/>
          </w:tcPr>
          <w:p w:rsidR="0048426E" w:rsidRPr="000D03C0" w:rsidRDefault="0048426E" w:rsidP="000D03C0">
            <w:pPr>
              <w:jc w:val="center"/>
              <w:rPr>
                <w:rFonts w:cs="Arial"/>
                <w:b/>
                <w:szCs w:val="20"/>
              </w:rPr>
            </w:pPr>
            <w:r w:rsidRPr="000D03C0">
              <w:rPr>
                <w:rFonts w:cs="Arial"/>
                <w:b/>
                <w:szCs w:val="20"/>
              </w:rPr>
              <w:t>II.</w:t>
            </w:r>
          </w:p>
        </w:tc>
        <w:tc>
          <w:tcPr>
            <w:tcW w:w="8040" w:type="dxa"/>
            <w:gridSpan w:val="15"/>
            <w:tcBorders>
              <w:left w:val="nil"/>
              <w:bottom w:val="single" w:sz="4" w:space="0" w:color="auto"/>
            </w:tcBorders>
            <w:shd w:val="clear" w:color="auto" w:fill="E6E6E6"/>
            <w:vAlign w:val="bottom"/>
          </w:tcPr>
          <w:p w:rsidR="0048426E" w:rsidRPr="000D03C0" w:rsidRDefault="005D0140" w:rsidP="005D0140">
            <w:pPr>
              <w:rPr>
                <w:rFonts w:cs="Arial"/>
                <w:b/>
                <w:szCs w:val="20"/>
              </w:rPr>
            </w:pPr>
            <w:r w:rsidRPr="000D03C0">
              <w:rPr>
                <w:rFonts w:cs="Arial"/>
                <w:b/>
                <w:szCs w:val="20"/>
              </w:rPr>
              <w:t>Finančne posledice za državni proračun</w:t>
            </w:r>
          </w:p>
        </w:tc>
      </w:tr>
      <w:tr w:rsidR="005D0140" w:rsidRPr="000D03C0" w:rsidTr="00C65B24">
        <w:tblPrEx>
          <w:tblCellMar>
            <w:left w:w="57" w:type="dxa"/>
            <w:right w:w="57" w:type="dxa"/>
          </w:tblCellMar>
        </w:tblPrEx>
        <w:trPr>
          <w:trHeight w:val="567"/>
        </w:trPr>
        <w:tc>
          <w:tcPr>
            <w:tcW w:w="668" w:type="dxa"/>
            <w:tcBorders>
              <w:bottom w:val="single" w:sz="4" w:space="0" w:color="auto"/>
              <w:right w:val="nil"/>
            </w:tcBorders>
            <w:shd w:val="clear" w:color="auto" w:fill="E6E6E6"/>
            <w:vAlign w:val="bottom"/>
          </w:tcPr>
          <w:p w:rsidR="005D0140" w:rsidRPr="000D03C0" w:rsidRDefault="005D0140" w:rsidP="000D03C0">
            <w:pPr>
              <w:jc w:val="center"/>
              <w:rPr>
                <w:rFonts w:cs="Arial"/>
                <w:b/>
                <w:szCs w:val="20"/>
              </w:rPr>
            </w:pPr>
            <w:proofErr w:type="spellStart"/>
            <w:r w:rsidRPr="000D03C0">
              <w:rPr>
                <w:rFonts w:cs="Arial"/>
                <w:b/>
                <w:szCs w:val="20"/>
              </w:rPr>
              <w:t>II.a</w:t>
            </w:r>
            <w:proofErr w:type="spellEnd"/>
          </w:p>
        </w:tc>
        <w:tc>
          <w:tcPr>
            <w:tcW w:w="8040" w:type="dxa"/>
            <w:gridSpan w:val="15"/>
            <w:tcBorders>
              <w:left w:val="nil"/>
              <w:bottom w:val="single" w:sz="4" w:space="0" w:color="auto"/>
            </w:tcBorders>
            <w:shd w:val="clear" w:color="auto" w:fill="E6E6E6"/>
            <w:vAlign w:val="bottom"/>
          </w:tcPr>
          <w:p w:rsidR="005D0140" w:rsidRPr="000D03C0" w:rsidRDefault="005D0140" w:rsidP="005D0140">
            <w:pPr>
              <w:rPr>
                <w:rFonts w:cs="Arial"/>
                <w:b/>
                <w:szCs w:val="20"/>
              </w:rPr>
            </w:pPr>
            <w:r w:rsidRPr="000D03C0">
              <w:rPr>
                <w:rFonts w:cs="Arial"/>
                <w:b/>
                <w:szCs w:val="20"/>
              </w:rPr>
              <w:t>Pravice porabe za izvedbo predlaganih rešitev so zagotovljene:</w:t>
            </w:r>
          </w:p>
        </w:tc>
      </w:tr>
      <w:tr w:rsidR="0048426E" w:rsidRPr="000D03C0" w:rsidTr="00C65B24">
        <w:tblPrEx>
          <w:tblCellMar>
            <w:left w:w="57" w:type="dxa"/>
            <w:right w:w="57" w:type="dxa"/>
          </w:tblCellMar>
        </w:tblPrEx>
        <w:tc>
          <w:tcPr>
            <w:tcW w:w="1736" w:type="dxa"/>
            <w:gridSpan w:val="3"/>
            <w:tcBorders>
              <w:bottom w:val="single" w:sz="4" w:space="0" w:color="auto"/>
            </w:tcBorders>
            <w:shd w:val="clear" w:color="auto" w:fill="auto"/>
            <w:vAlign w:val="center"/>
          </w:tcPr>
          <w:p w:rsidR="0048426E"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Ime proračunskega uporabnika</w:t>
            </w:r>
          </w:p>
        </w:tc>
        <w:tc>
          <w:tcPr>
            <w:tcW w:w="1742" w:type="dxa"/>
            <w:gridSpan w:val="2"/>
            <w:tcBorders>
              <w:bottom w:val="single" w:sz="4" w:space="0" w:color="auto"/>
            </w:tcBorders>
            <w:shd w:val="clear" w:color="auto" w:fill="auto"/>
            <w:vAlign w:val="center"/>
          </w:tcPr>
          <w:p w:rsidR="0048426E"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Šifra ukrepa, projekta/Naziv ukrepa, projekta</w:t>
            </w:r>
          </w:p>
        </w:tc>
        <w:tc>
          <w:tcPr>
            <w:tcW w:w="1741" w:type="dxa"/>
            <w:gridSpan w:val="4"/>
            <w:tcBorders>
              <w:bottom w:val="single" w:sz="4" w:space="0" w:color="auto"/>
            </w:tcBorders>
            <w:shd w:val="clear" w:color="auto" w:fill="auto"/>
            <w:vAlign w:val="center"/>
          </w:tcPr>
          <w:p w:rsidR="005D0140"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Šifra PP/</w:t>
            </w:r>
          </w:p>
          <w:p w:rsidR="0048426E"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Naziv PP</w:t>
            </w:r>
          </w:p>
        </w:tc>
        <w:tc>
          <w:tcPr>
            <w:tcW w:w="1742"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Znesek za</w:t>
            </w:r>
          </w:p>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tekoče leto (t)</w:t>
            </w:r>
          </w:p>
        </w:tc>
        <w:tc>
          <w:tcPr>
            <w:tcW w:w="1747"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Znesek za</w:t>
            </w:r>
          </w:p>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t+1</w:t>
            </w:r>
          </w:p>
        </w:tc>
      </w:tr>
      <w:tr w:rsidR="001448D1" w:rsidRPr="000D03C0" w:rsidTr="00C65B24">
        <w:tblPrEx>
          <w:tblCellMar>
            <w:left w:w="57" w:type="dxa"/>
            <w:right w:w="57" w:type="dxa"/>
          </w:tblCellMar>
        </w:tblPrEx>
        <w:tc>
          <w:tcPr>
            <w:tcW w:w="1736" w:type="dxa"/>
            <w:gridSpan w:val="3"/>
            <w:tcBorders>
              <w:bottom w:val="single" w:sz="4" w:space="0" w:color="auto"/>
            </w:tcBorders>
            <w:shd w:val="clear" w:color="auto" w:fill="auto"/>
            <w:vAlign w:val="center"/>
          </w:tcPr>
          <w:p w:rsidR="001448D1" w:rsidRPr="000D03C0" w:rsidRDefault="001448D1" w:rsidP="001448D1">
            <w:pPr>
              <w:autoSpaceDE w:val="0"/>
              <w:autoSpaceDN w:val="0"/>
              <w:adjustRightInd w:val="0"/>
              <w:spacing w:line="240" w:lineRule="atLeast"/>
              <w:jc w:val="center"/>
              <w:rPr>
                <w:rFonts w:cs="Arial"/>
                <w:bCs/>
                <w:szCs w:val="20"/>
              </w:rPr>
            </w:pPr>
            <w:r>
              <w:rPr>
                <w:rFonts w:cs="Arial"/>
                <w:bCs/>
                <w:szCs w:val="20"/>
              </w:rPr>
              <w:t>Ministrstvo za infrastrukturo in prostor</w:t>
            </w:r>
          </w:p>
        </w:tc>
        <w:tc>
          <w:tcPr>
            <w:tcW w:w="1742" w:type="dxa"/>
            <w:gridSpan w:val="2"/>
            <w:tcBorders>
              <w:bottom w:val="single" w:sz="4" w:space="0" w:color="auto"/>
            </w:tcBorders>
            <w:shd w:val="clear" w:color="auto" w:fill="auto"/>
            <w:vAlign w:val="center"/>
          </w:tcPr>
          <w:p w:rsidR="001448D1" w:rsidRPr="000D03C0" w:rsidRDefault="001448D1" w:rsidP="001448D1">
            <w:pPr>
              <w:autoSpaceDE w:val="0"/>
              <w:autoSpaceDN w:val="0"/>
              <w:adjustRightInd w:val="0"/>
              <w:spacing w:line="240" w:lineRule="atLeast"/>
              <w:jc w:val="center"/>
              <w:rPr>
                <w:rFonts w:cs="Arial"/>
                <w:bCs/>
                <w:szCs w:val="20"/>
              </w:rPr>
            </w:pPr>
            <w:r>
              <w:rPr>
                <w:rFonts w:cs="Arial"/>
                <w:bCs/>
                <w:szCs w:val="20"/>
              </w:rPr>
              <w:t>2411-07-0016 ''</w:t>
            </w:r>
            <w:r w:rsidRPr="00564499">
              <w:rPr>
                <w:rFonts w:cs="Arial"/>
                <w:bCs/>
                <w:szCs w:val="20"/>
              </w:rPr>
              <w:t>Nova železniška poveza</w:t>
            </w:r>
            <w:r>
              <w:rPr>
                <w:rFonts w:cs="Arial"/>
                <w:bCs/>
                <w:szCs w:val="20"/>
              </w:rPr>
              <w:t>v</w:t>
            </w:r>
            <w:r w:rsidRPr="00564499">
              <w:rPr>
                <w:rFonts w:cs="Arial"/>
                <w:bCs/>
                <w:szCs w:val="20"/>
              </w:rPr>
              <w:t>a Divača</w:t>
            </w:r>
            <w:r>
              <w:rPr>
                <w:rFonts w:cs="Arial"/>
                <w:bCs/>
                <w:szCs w:val="20"/>
              </w:rPr>
              <w:t>–</w:t>
            </w:r>
            <w:r w:rsidRPr="00564499">
              <w:rPr>
                <w:rFonts w:cs="Arial"/>
                <w:bCs/>
                <w:szCs w:val="20"/>
              </w:rPr>
              <w:t>Koper</w:t>
            </w:r>
            <w:r>
              <w:rPr>
                <w:rFonts w:cs="Arial"/>
                <w:bCs/>
                <w:szCs w:val="20"/>
              </w:rPr>
              <w:t>''</w:t>
            </w:r>
          </w:p>
        </w:tc>
        <w:tc>
          <w:tcPr>
            <w:tcW w:w="1741" w:type="dxa"/>
            <w:gridSpan w:val="4"/>
            <w:tcBorders>
              <w:bottom w:val="single" w:sz="4" w:space="0" w:color="auto"/>
            </w:tcBorders>
            <w:shd w:val="clear" w:color="auto" w:fill="auto"/>
            <w:vAlign w:val="center"/>
          </w:tcPr>
          <w:p w:rsidR="001448D1" w:rsidRPr="000D03C0" w:rsidRDefault="001448D1" w:rsidP="001448D1">
            <w:pPr>
              <w:autoSpaceDE w:val="0"/>
              <w:autoSpaceDN w:val="0"/>
              <w:adjustRightInd w:val="0"/>
              <w:spacing w:line="240" w:lineRule="atLeast"/>
              <w:jc w:val="center"/>
              <w:rPr>
                <w:rFonts w:cs="Arial"/>
                <w:bCs/>
                <w:szCs w:val="20"/>
              </w:rPr>
            </w:pPr>
            <w:r>
              <w:rPr>
                <w:rFonts w:cs="Arial"/>
                <w:bCs/>
                <w:szCs w:val="20"/>
              </w:rPr>
              <w:t>761110 -</w:t>
            </w:r>
            <w:r w:rsidRPr="00766C5E">
              <w:rPr>
                <w:rFonts w:cs="Arial"/>
                <w:bCs/>
                <w:szCs w:val="20"/>
              </w:rPr>
              <w:t xml:space="preserve"> Investicije v železniško infrastrukturo</w:t>
            </w:r>
          </w:p>
        </w:tc>
        <w:tc>
          <w:tcPr>
            <w:tcW w:w="1742" w:type="dxa"/>
            <w:gridSpan w:val="3"/>
            <w:tcBorders>
              <w:bottom w:val="single" w:sz="4" w:space="0" w:color="auto"/>
            </w:tcBorders>
            <w:shd w:val="clear" w:color="auto" w:fill="auto"/>
            <w:vAlign w:val="center"/>
          </w:tcPr>
          <w:p w:rsidR="001448D1" w:rsidRPr="00766C5E" w:rsidRDefault="001448D1" w:rsidP="001448D1">
            <w:pPr>
              <w:autoSpaceDE w:val="0"/>
              <w:autoSpaceDN w:val="0"/>
              <w:adjustRightInd w:val="0"/>
              <w:spacing w:line="240" w:lineRule="atLeast"/>
              <w:jc w:val="right"/>
              <w:rPr>
                <w:rFonts w:cs="Arial"/>
                <w:bCs/>
                <w:szCs w:val="20"/>
              </w:rPr>
            </w:pPr>
            <w:r>
              <w:rPr>
                <w:rFonts w:cs="Arial"/>
                <w:bCs/>
                <w:szCs w:val="20"/>
              </w:rPr>
              <w:t>30.000,00</w:t>
            </w:r>
          </w:p>
        </w:tc>
        <w:tc>
          <w:tcPr>
            <w:tcW w:w="1747" w:type="dxa"/>
            <w:gridSpan w:val="4"/>
            <w:tcBorders>
              <w:bottom w:val="single" w:sz="4" w:space="0" w:color="auto"/>
            </w:tcBorders>
            <w:shd w:val="clear" w:color="auto" w:fill="auto"/>
            <w:vAlign w:val="center"/>
          </w:tcPr>
          <w:p w:rsidR="001448D1" w:rsidRPr="00766C5E" w:rsidRDefault="001448D1" w:rsidP="001448D1">
            <w:pPr>
              <w:autoSpaceDE w:val="0"/>
              <w:autoSpaceDN w:val="0"/>
              <w:adjustRightInd w:val="0"/>
              <w:spacing w:line="240" w:lineRule="atLeast"/>
              <w:jc w:val="right"/>
              <w:rPr>
                <w:rFonts w:cs="Arial"/>
                <w:bCs/>
                <w:szCs w:val="20"/>
              </w:rPr>
            </w:pPr>
            <w:r w:rsidRPr="00766C5E">
              <w:rPr>
                <w:rFonts w:cs="Arial"/>
                <w:bCs/>
                <w:szCs w:val="20"/>
              </w:rPr>
              <w:t>0,00</w:t>
            </w:r>
          </w:p>
        </w:tc>
      </w:tr>
      <w:tr w:rsidR="001448D1" w:rsidRPr="000D03C0" w:rsidTr="00C65B24">
        <w:tblPrEx>
          <w:tblCellMar>
            <w:left w:w="57" w:type="dxa"/>
            <w:right w:w="57" w:type="dxa"/>
          </w:tblCellMar>
        </w:tblPrEx>
        <w:tc>
          <w:tcPr>
            <w:tcW w:w="1736" w:type="dxa"/>
            <w:gridSpan w:val="3"/>
            <w:tcBorders>
              <w:bottom w:val="single" w:sz="4" w:space="0" w:color="auto"/>
            </w:tcBorders>
            <w:shd w:val="clear" w:color="auto" w:fill="auto"/>
            <w:vAlign w:val="center"/>
          </w:tcPr>
          <w:p w:rsidR="001448D1" w:rsidRPr="000D03C0" w:rsidRDefault="001448D1" w:rsidP="001448D1">
            <w:pPr>
              <w:autoSpaceDE w:val="0"/>
              <w:autoSpaceDN w:val="0"/>
              <w:adjustRightInd w:val="0"/>
              <w:spacing w:line="240" w:lineRule="atLeast"/>
              <w:jc w:val="center"/>
              <w:rPr>
                <w:rFonts w:cs="Arial"/>
                <w:bCs/>
                <w:szCs w:val="20"/>
              </w:rPr>
            </w:pPr>
            <w:r>
              <w:rPr>
                <w:rFonts w:cs="Arial"/>
                <w:bCs/>
                <w:szCs w:val="20"/>
              </w:rPr>
              <w:t>Ministrstvo za infrastrukturo in prostor</w:t>
            </w:r>
          </w:p>
        </w:tc>
        <w:tc>
          <w:tcPr>
            <w:tcW w:w="1742" w:type="dxa"/>
            <w:gridSpan w:val="2"/>
            <w:tcBorders>
              <w:bottom w:val="single" w:sz="4" w:space="0" w:color="auto"/>
            </w:tcBorders>
            <w:shd w:val="clear" w:color="auto" w:fill="auto"/>
            <w:vAlign w:val="center"/>
          </w:tcPr>
          <w:p w:rsidR="001448D1" w:rsidRPr="000D03C0" w:rsidRDefault="001448D1" w:rsidP="001448D1">
            <w:pPr>
              <w:autoSpaceDE w:val="0"/>
              <w:autoSpaceDN w:val="0"/>
              <w:adjustRightInd w:val="0"/>
              <w:spacing w:line="240" w:lineRule="atLeast"/>
              <w:jc w:val="center"/>
              <w:rPr>
                <w:rFonts w:cs="Arial"/>
                <w:bCs/>
                <w:szCs w:val="20"/>
              </w:rPr>
            </w:pPr>
            <w:r>
              <w:rPr>
                <w:rFonts w:cs="Arial"/>
                <w:bCs/>
                <w:szCs w:val="20"/>
              </w:rPr>
              <w:t>2411-07-0016 ''</w:t>
            </w:r>
            <w:r w:rsidRPr="00564499">
              <w:rPr>
                <w:rFonts w:cs="Arial"/>
                <w:bCs/>
                <w:szCs w:val="20"/>
              </w:rPr>
              <w:t>Nova železniška poveza</w:t>
            </w:r>
            <w:r>
              <w:rPr>
                <w:rFonts w:cs="Arial"/>
                <w:bCs/>
                <w:szCs w:val="20"/>
              </w:rPr>
              <w:t>v</w:t>
            </w:r>
            <w:r w:rsidRPr="00564499">
              <w:rPr>
                <w:rFonts w:cs="Arial"/>
                <w:bCs/>
                <w:szCs w:val="20"/>
              </w:rPr>
              <w:t>a Divača</w:t>
            </w:r>
            <w:r>
              <w:rPr>
                <w:rFonts w:cs="Arial"/>
                <w:bCs/>
                <w:szCs w:val="20"/>
              </w:rPr>
              <w:t>–</w:t>
            </w:r>
            <w:r w:rsidRPr="00564499">
              <w:rPr>
                <w:rFonts w:cs="Arial"/>
                <w:bCs/>
                <w:szCs w:val="20"/>
              </w:rPr>
              <w:t>Koper</w:t>
            </w:r>
            <w:r>
              <w:rPr>
                <w:rFonts w:cs="Arial"/>
                <w:bCs/>
                <w:szCs w:val="20"/>
              </w:rPr>
              <w:t>''</w:t>
            </w:r>
          </w:p>
        </w:tc>
        <w:tc>
          <w:tcPr>
            <w:tcW w:w="1741" w:type="dxa"/>
            <w:gridSpan w:val="4"/>
            <w:tcBorders>
              <w:bottom w:val="single" w:sz="4" w:space="0" w:color="auto"/>
            </w:tcBorders>
            <w:shd w:val="clear" w:color="auto" w:fill="auto"/>
            <w:vAlign w:val="center"/>
          </w:tcPr>
          <w:p w:rsidR="001448D1" w:rsidRPr="000D03C0" w:rsidRDefault="001448D1" w:rsidP="001448D1">
            <w:pPr>
              <w:autoSpaceDE w:val="0"/>
              <w:autoSpaceDN w:val="0"/>
              <w:adjustRightInd w:val="0"/>
              <w:spacing w:line="240" w:lineRule="atLeast"/>
              <w:jc w:val="center"/>
              <w:rPr>
                <w:rFonts w:cs="Arial"/>
                <w:bCs/>
                <w:szCs w:val="20"/>
              </w:rPr>
            </w:pPr>
            <w:r>
              <w:rPr>
                <w:rFonts w:cs="Arial"/>
                <w:bCs/>
                <w:szCs w:val="20"/>
              </w:rPr>
              <w:t xml:space="preserve">977610 - </w:t>
            </w:r>
            <w:r w:rsidRPr="00766C5E">
              <w:rPr>
                <w:rFonts w:cs="Arial"/>
                <w:bCs/>
                <w:szCs w:val="20"/>
              </w:rPr>
              <w:t>Javna železniška infrastruktura – namenski vir</w:t>
            </w:r>
          </w:p>
        </w:tc>
        <w:tc>
          <w:tcPr>
            <w:tcW w:w="1742" w:type="dxa"/>
            <w:gridSpan w:val="3"/>
            <w:tcBorders>
              <w:bottom w:val="single" w:sz="4" w:space="0" w:color="auto"/>
            </w:tcBorders>
            <w:shd w:val="clear" w:color="auto" w:fill="auto"/>
            <w:vAlign w:val="center"/>
          </w:tcPr>
          <w:p w:rsidR="001448D1" w:rsidRPr="000D03C0" w:rsidRDefault="001448D1" w:rsidP="001448D1">
            <w:pPr>
              <w:autoSpaceDE w:val="0"/>
              <w:autoSpaceDN w:val="0"/>
              <w:adjustRightInd w:val="0"/>
              <w:spacing w:line="240" w:lineRule="atLeast"/>
              <w:jc w:val="right"/>
              <w:rPr>
                <w:rFonts w:cs="Arial"/>
                <w:bCs/>
                <w:szCs w:val="20"/>
              </w:rPr>
            </w:pPr>
            <w:r>
              <w:rPr>
                <w:rFonts w:cs="Arial"/>
                <w:bCs/>
                <w:szCs w:val="20"/>
              </w:rPr>
              <w:t>0,00</w:t>
            </w:r>
          </w:p>
        </w:tc>
        <w:tc>
          <w:tcPr>
            <w:tcW w:w="1747" w:type="dxa"/>
            <w:gridSpan w:val="4"/>
            <w:tcBorders>
              <w:bottom w:val="single" w:sz="4" w:space="0" w:color="auto"/>
            </w:tcBorders>
            <w:shd w:val="clear" w:color="auto" w:fill="auto"/>
            <w:vAlign w:val="center"/>
          </w:tcPr>
          <w:p w:rsidR="001448D1" w:rsidRPr="000D03C0" w:rsidRDefault="001448D1" w:rsidP="001448D1">
            <w:pPr>
              <w:autoSpaceDE w:val="0"/>
              <w:autoSpaceDN w:val="0"/>
              <w:adjustRightInd w:val="0"/>
              <w:spacing w:line="240" w:lineRule="atLeast"/>
              <w:jc w:val="right"/>
              <w:rPr>
                <w:rFonts w:cs="Arial"/>
                <w:bCs/>
                <w:szCs w:val="20"/>
              </w:rPr>
            </w:pPr>
            <w:r w:rsidRPr="00BE03CF">
              <w:rPr>
                <w:rFonts w:cs="Arial"/>
                <w:bCs/>
                <w:szCs w:val="20"/>
              </w:rPr>
              <w:t>0,00</w:t>
            </w:r>
          </w:p>
        </w:tc>
      </w:tr>
      <w:tr w:rsidR="0048426E" w:rsidRPr="000D03C0" w:rsidTr="00C65B24">
        <w:tblPrEx>
          <w:tblCellMar>
            <w:left w:w="57" w:type="dxa"/>
            <w:right w:w="57" w:type="dxa"/>
          </w:tblCellMar>
        </w:tblPrEx>
        <w:tc>
          <w:tcPr>
            <w:tcW w:w="1736"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2"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2"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7"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1448D1" w:rsidRPr="000D03C0" w:rsidTr="00C65B24">
        <w:tblPrEx>
          <w:tblCellMar>
            <w:left w:w="57" w:type="dxa"/>
            <w:right w:w="57" w:type="dxa"/>
          </w:tblCellMar>
        </w:tblPrEx>
        <w:tc>
          <w:tcPr>
            <w:tcW w:w="5219" w:type="dxa"/>
            <w:gridSpan w:val="9"/>
            <w:tcBorders>
              <w:bottom w:val="single" w:sz="4" w:space="0" w:color="auto"/>
            </w:tcBorders>
            <w:shd w:val="clear" w:color="auto" w:fill="auto"/>
            <w:vAlign w:val="center"/>
          </w:tcPr>
          <w:p w:rsidR="001448D1" w:rsidRPr="00766C5E" w:rsidRDefault="001448D1" w:rsidP="001448D1">
            <w:pPr>
              <w:autoSpaceDE w:val="0"/>
              <w:autoSpaceDN w:val="0"/>
              <w:adjustRightInd w:val="0"/>
              <w:spacing w:line="240" w:lineRule="atLeast"/>
              <w:rPr>
                <w:rFonts w:cs="Arial"/>
                <w:b/>
                <w:bCs/>
                <w:szCs w:val="20"/>
              </w:rPr>
            </w:pPr>
            <w:r w:rsidRPr="009D2F0C">
              <w:rPr>
                <w:rFonts w:cs="Arial"/>
                <w:b/>
                <w:szCs w:val="20"/>
              </w:rPr>
              <w:t>SKUPAJ:</w:t>
            </w:r>
          </w:p>
        </w:tc>
        <w:tc>
          <w:tcPr>
            <w:tcW w:w="1742" w:type="dxa"/>
            <w:gridSpan w:val="3"/>
            <w:tcBorders>
              <w:bottom w:val="single" w:sz="4" w:space="0" w:color="auto"/>
            </w:tcBorders>
            <w:shd w:val="clear" w:color="auto" w:fill="auto"/>
            <w:vAlign w:val="center"/>
          </w:tcPr>
          <w:p w:rsidR="001448D1" w:rsidRPr="00766C5E" w:rsidRDefault="00F2662A" w:rsidP="001448D1">
            <w:pPr>
              <w:autoSpaceDE w:val="0"/>
              <w:autoSpaceDN w:val="0"/>
              <w:adjustRightInd w:val="0"/>
              <w:spacing w:line="240" w:lineRule="atLeast"/>
              <w:jc w:val="right"/>
              <w:rPr>
                <w:rFonts w:cs="Arial"/>
                <w:b/>
                <w:bCs/>
                <w:szCs w:val="20"/>
              </w:rPr>
            </w:pPr>
            <w:r w:rsidRPr="00766C5E">
              <w:rPr>
                <w:rFonts w:cs="Arial"/>
                <w:b/>
                <w:bCs/>
                <w:szCs w:val="20"/>
              </w:rPr>
              <w:fldChar w:fldCharType="begin"/>
            </w:r>
            <w:r w:rsidR="001448D1" w:rsidRPr="00766C5E">
              <w:rPr>
                <w:rFonts w:cs="Arial"/>
                <w:b/>
                <w:bCs/>
                <w:szCs w:val="20"/>
              </w:rPr>
              <w:instrText xml:space="preserve"> =SUM(ABOVE) </w:instrText>
            </w:r>
            <w:r w:rsidRPr="00766C5E">
              <w:rPr>
                <w:rFonts w:cs="Arial"/>
                <w:b/>
                <w:bCs/>
                <w:szCs w:val="20"/>
              </w:rPr>
              <w:fldChar w:fldCharType="separate"/>
            </w:r>
            <w:r w:rsidR="001448D1" w:rsidRPr="00766C5E">
              <w:rPr>
                <w:rFonts w:cs="Arial"/>
                <w:b/>
                <w:bCs/>
                <w:noProof/>
                <w:szCs w:val="20"/>
              </w:rPr>
              <w:t>30.000</w:t>
            </w:r>
            <w:r w:rsidRPr="00766C5E">
              <w:rPr>
                <w:rFonts w:cs="Arial"/>
                <w:b/>
                <w:bCs/>
                <w:szCs w:val="20"/>
              </w:rPr>
              <w:fldChar w:fldCharType="end"/>
            </w:r>
            <w:r w:rsidR="001448D1" w:rsidRPr="00766C5E">
              <w:rPr>
                <w:rFonts w:cs="Arial"/>
                <w:b/>
                <w:bCs/>
                <w:szCs w:val="20"/>
              </w:rPr>
              <w:t>,00</w:t>
            </w:r>
          </w:p>
        </w:tc>
        <w:tc>
          <w:tcPr>
            <w:tcW w:w="1747" w:type="dxa"/>
            <w:gridSpan w:val="4"/>
            <w:tcBorders>
              <w:bottom w:val="single" w:sz="4" w:space="0" w:color="auto"/>
            </w:tcBorders>
            <w:shd w:val="clear" w:color="auto" w:fill="auto"/>
            <w:vAlign w:val="center"/>
          </w:tcPr>
          <w:p w:rsidR="001448D1" w:rsidRPr="00766C5E" w:rsidRDefault="00F2662A" w:rsidP="001448D1">
            <w:pPr>
              <w:autoSpaceDE w:val="0"/>
              <w:autoSpaceDN w:val="0"/>
              <w:adjustRightInd w:val="0"/>
              <w:spacing w:line="240" w:lineRule="atLeast"/>
              <w:jc w:val="right"/>
              <w:rPr>
                <w:rFonts w:cs="Arial"/>
                <w:b/>
                <w:bCs/>
                <w:szCs w:val="20"/>
              </w:rPr>
            </w:pPr>
            <w:r w:rsidRPr="00766C5E">
              <w:rPr>
                <w:rFonts w:cs="Arial"/>
                <w:b/>
                <w:bCs/>
                <w:szCs w:val="20"/>
              </w:rPr>
              <w:fldChar w:fldCharType="begin"/>
            </w:r>
            <w:r w:rsidR="001448D1" w:rsidRPr="00766C5E">
              <w:rPr>
                <w:rFonts w:cs="Arial"/>
                <w:b/>
                <w:bCs/>
                <w:szCs w:val="20"/>
              </w:rPr>
              <w:instrText xml:space="preserve"> =SUM(ABOVE) </w:instrText>
            </w:r>
            <w:r w:rsidRPr="00766C5E">
              <w:rPr>
                <w:rFonts w:cs="Arial"/>
                <w:b/>
                <w:bCs/>
                <w:szCs w:val="20"/>
              </w:rPr>
              <w:fldChar w:fldCharType="separate"/>
            </w:r>
            <w:r w:rsidR="001448D1" w:rsidRPr="00766C5E">
              <w:rPr>
                <w:rFonts w:cs="Arial"/>
                <w:b/>
                <w:bCs/>
                <w:noProof/>
                <w:szCs w:val="20"/>
              </w:rPr>
              <w:t>0,0</w:t>
            </w:r>
            <w:r w:rsidRPr="00766C5E">
              <w:rPr>
                <w:rFonts w:cs="Arial"/>
                <w:b/>
                <w:bCs/>
                <w:szCs w:val="20"/>
              </w:rPr>
              <w:fldChar w:fldCharType="end"/>
            </w:r>
            <w:r w:rsidR="001448D1" w:rsidRPr="00766C5E">
              <w:rPr>
                <w:rFonts w:cs="Arial"/>
                <w:b/>
                <w:bCs/>
                <w:szCs w:val="20"/>
              </w:rPr>
              <w:t>0</w:t>
            </w:r>
          </w:p>
        </w:tc>
      </w:tr>
      <w:tr w:rsidR="0048426E" w:rsidRPr="000D03C0" w:rsidTr="00C65B24">
        <w:tblPrEx>
          <w:tblCellMar>
            <w:left w:w="57" w:type="dxa"/>
            <w:right w:w="57" w:type="dxa"/>
          </w:tblCellMar>
        </w:tblPrEx>
        <w:trPr>
          <w:trHeight w:val="567"/>
        </w:trPr>
        <w:tc>
          <w:tcPr>
            <w:tcW w:w="668" w:type="dxa"/>
            <w:tcBorders>
              <w:bottom w:val="single" w:sz="4" w:space="0" w:color="auto"/>
              <w:right w:val="nil"/>
            </w:tcBorders>
            <w:shd w:val="clear" w:color="auto" w:fill="E6E6E6"/>
            <w:vAlign w:val="bottom"/>
          </w:tcPr>
          <w:p w:rsidR="0048426E" w:rsidRPr="000D03C0" w:rsidRDefault="005D0140" w:rsidP="000D03C0">
            <w:pPr>
              <w:autoSpaceDE w:val="0"/>
              <w:autoSpaceDN w:val="0"/>
              <w:adjustRightInd w:val="0"/>
              <w:spacing w:line="240" w:lineRule="atLeast"/>
              <w:jc w:val="center"/>
              <w:rPr>
                <w:rFonts w:cs="Arial"/>
                <w:bCs/>
                <w:szCs w:val="20"/>
              </w:rPr>
            </w:pPr>
            <w:proofErr w:type="spellStart"/>
            <w:r w:rsidRPr="000D03C0">
              <w:rPr>
                <w:rFonts w:cs="Arial"/>
                <w:b/>
                <w:szCs w:val="20"/>
              </w:rPr>
              <w:t>II.b</w:t>
            </w:r>
            <w:proofErr w:type="spellEnd"/>
          </w:p>
        </w:tc>
        <w:tc>
          <w:tcPr>
            <w:tcW w:w="8040" w:type="dxa"/>
            <w:gridSpan w:val="15"/>
            <w:tcBorders>
              <w:left w:val="nil"/>
              <w:bottom w:val="single" w:sz="4" w:space="0" w:color="auto"/>
            </w:tcBorders>
            <w:shd w:val="clear" w:color="auto" w:fill="E6E6E6"/>
            <w:vAlign w:val="bottom"/>
          </w:tcPr>
          <w:p w:rsidR="0048426E" w:rsidRPr="000D03C0" w:rsidRDefault="0048426E" w:rsidP="000D03C0">
            <w:pPr>
              <w:autoSpaceDE w:val="0"/>
              <w:autoSpaceDN w:val="0"/>
              <w:adjustRightInd w:val="0"/>
              <w:spacing w:line="240" w:lineRule="atLeast"/>
              <w:rPr>
                <w:rFonts w:cs="Arial"/>
                <w:b/>
                <w:bCs/>
                <w:spacing w:val="-2"/>
                <w:szCs w:val="20"/>
              </w:rPr>
            </w:pPr>
            <w:r w:rsidRPr="000D03C0">
              <w:rPr>
                <w:rFonts w:cs="Arial"/>
                <w:b/>
                <w:bCs/>
                <w:spacing w:val="-2"/>
                <w:szCs w:val="20"/>
              </w:rPr>
              <w:t>Manjkajoče pravice porabe se bodo zagotovila s prerazporeditvijo iz:</w:t>
            </w:r>
          </w:p>
        </w:tc>
      </w:tr>
      <w:tr w:rsidR="0048426E" w:rsidRPr="000D03C0" w:rsidTr="00C65B24">
        <w:tblPrEx>
          <w:tblCellMar>
            <w:left w:w="57" w:type="dxa"/>
            <w:right w:w="57" w:type="dxa"/>
          </w:tblCellMar>
        </w:tblPrEx>
        <w:tc>
          <w:tcPr>
            <w:tcW w:w="1736" w:type="dxa"/>
            <w:gridSpan w:val="3"/>
            <w:tcBorders>
              <w:bottom w:val="single" w:sz="4" w:space="0" w:color="auto"/>
            </w:tcBorders>
            <w:shd w:val="clear" w:color="auto" w:fill="auto"/>
            <w:vAlign w:val="center"/>
          </w:tcPr>
          <w:p w:rsidR="0048426E"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Ime proračunskega uporabnika</w:t>
            </w:r>
          </w:p>
        </w:tc>
        <w:tc>
          <w:tcPr>
            <w:tcW w:w="1742" w:type="dxa"/>
            <w:gridSpan w:val="2"/>
            <w:tcBorders>
              <w:bottom w:val="single" w:sz="4" w:space="0" w:color="auto"/>
            </w:tcBorders>
            <w:shd w:val="clear" w:color="auto" w:fill="auto"/>
            <w:vAlign w:val="center"/>
          </w:tcPr>
          <w:p w:rsidR="0048426E"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Šifra ukrepa, projekta/Naziv ukrepa, projekta</w:t>
            </w:r>
          </w:p>
        </w:tc>
        <w:tc>
          <w:tcPr>
            <w:tcW w:w="1741" w:type="dxa"/>
            <w:gridSpan w:val="4"/>
            <w:tcBorders>
              <w:bottom w:val="single" w:sz="4" w:space="0" w:color="auto"/>
            </w:tcBorders>
            <w:shd w:val="clear" w:color="auto" w:fill="auto"/>
            <w:vAlign w:val="center"/>
          </w:tcPr>
          <w:p w:rsidR="005D0140"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Šifra PP/</w:t>
            </w:r>
          </w:p>
          <w:p w:rsidR="0048426E" w:rsidRPr="000D03C0" w:rsidRDefault="005D0140" w:rsidP="000D03C0">
            <w:pPr>
              <w:autoSpaceDE w:val="0"/>
              <w:autoSpaceDN w:val="0"/>
              <w:adjustRightInd w:val="0"/>
              <w:spacing w:line="240" w:lineRule="atLeast"/>
              <w:jc w:val="center"/>
              <w:rPr>
                <w:rFonts w:cs="Arial"/>
                <w:bCs/>
                <w:szCs w:val="20"/>
              </w:rPr>
            </w:pPr>
            <w:r w:rsidRPr="000D03C0">
              <w:rPr>
                <w:rFonts w:cs="Arial"/>
                <w:bCs/>
                <w:szCs w:val="20"/>
              </w:rPr>
              <w:t>Naziv PP</w:t>
            </w:r>
          </w:p>
        </w:tc>
        <w:tc>
          <w:tcPr>
            <w:tcW w:w="1742"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Znesek za</w:t>
            </w:r>
          </w:p>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tekoče leto (t)</w:t>
            </w:r>
          </w:p>
        </w:tc>
        <w:tc>
          <w:tcPr>
            <w:tcW w:w="1747"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Znesek za</w:t>
            </w:r>
          </w:p>
          <w:p w:rsidR="0048426E" w:rsidRPr="000D03C0" w:rsidRDefault="0048426E" w:rsidP="000D03C0">
            <w:pPr>
              <w:autoSpaceDE w:val="0"/>
              <w:autoSpaceDN w:val="0"/>
              <w:adjustRightInd w:val="0"/>
              <w:spacing w:line="240" w:lineRule="atLeast"/>
              <w:jc w:val="center"/>
              <w:rPr>
                <w:rFonts w:cs="Arial"/>
                <w:bCs/>
                <w:szCs w:val="20"/>
              </w:rPr>
            </w:pPr>
            <w:r w:rsidRPr="000D03C0">
              <w:rPr>
                <w:rFonts w:cs="Arial"/>
                <w:bCs/>
                <w:szCs w:val="20"/>
              </w:rPr>
              <w:t>t+1</w:t>
            </w:r>
          </w:p>
        </w:tc>
      </w:tr>
      <w:tr w:rsidR="0048426E" w:rsidRPr="000D03C0" w:rsidTr="00C65B24">
        <w:tblPrEx>
          <w:tblCellMar>
            <w:left w:w="57" w:type="dxa"/>
            <w:right w:w="57" w:type="dxa"/>
          </w:tblCellMar>
        </w:tblPrEx>
        <w:tc>
          <w:tcPr>
            <w:tcW w:w="1736"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2"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2"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7"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48426E" w:rsidRPr="000D03C0" w:rsidTr="00C65B24">
        <w:tblPrEx>
          <w:tblCellMar>
            <w:left w:w="57" w:type="dxa"/>
            <w:right w:w="57" w:type="dxa"/>
          </w:tblCellMar>
        </w:tblPrEx>
        <w:tc>
          <w:tcPr>
            <w:tcW w:w="1736"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2"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2"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7"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48426E" w:rsidRPr="000D03C0" w:rsidTr="00C65B24">
        <w:tblPrEx>
          <w:tblCellMar>
            <w:left w:w="57" w:type="dxa"/>
            <w:right w:w="57" w:type="dxa"/>
          </w:tblCellMar>
        </w:tblPrEx>
        <w:tc>
          <w:tcPr>
            <w:tcW w:w="1736"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2" w:type="dxa"/>
            <w:gridSpan w:val="2"/>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1"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2" w:type="dxa"/>
            <w:gridSpan w:val="3"/>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c>
          <w:tcPr>
            <w:tcW w:w="1747" w:type="dxa"/>
            <w:gridSpan w:val="4"/>
            <w:tcBorders>
              <w:bottom w:val="single" w:sz="4" w:space="0" w:color="auto"/>
            </w:tcBorders>
            <w:shd w:val="clear" w:color="auto" w:fill="auto"/>
            <w:vAlign w:val="center"/>
          </w:tcPr>
          <w:p w:rsidR="0048426E" w:rsidRPr="000D03C0" w:rsidRDefault="0048426E" w:rsidP="000D03C0">
            <w:pPr>
              <w:autoSpaceDE w:val="0"/>
              <w:autoSpaceDN w:val="0"/>
              <w:adjustRightInd w:val="0"/>
              <w:spacing w:line="240" w:lineRule="atLeast"/>
              <w:jc w:val="center"/>
              <w:rPr>
                <w:rFonts w:cs="Arial"/>
                <w:bCs/>
                <w:szCs w:val="20"/>
              </w:rPr>
            </w:pPr>
          </w:p>
        </w:tc>
      </w:tr>
      <w:tr w:rsidR="005D0140" w:rsidRPr="000D03C0" w:rsidTr="00C65B24">
        <w:tblPrEx>
          <w:tblCellMar>
            <w:left w:w="57" w:type="dxa"/>
            <w:right w:w="57" w:type="dxa"/>
          </w:tblCellMar>
        </w:tblPrEx>
        <w:tc>
          <w:tcPr>
            <w:tcW w:w="5219" w:type="dxa"/>
            <w:gridSpan w:val="9"/>
            <w:tcBorders>
              <w:bottom w:val="single" w:sz="4" w:space="0" w:color="auto"/>
            </w:tcBorders>
            <w:shd w:val="clear" w:color="auto" w:fill="auto"/>
            <w:vAlign w:val="center"/>
          </w:tcPr>
          <w:p w:rsidR="005D0140" w:rsidRPr="000D03C0" w:rsidRDefault="005D0140" w:rsidP="000D03C0">
            <w:pPr>
              <w:autoSpaceDE w:val="0"/>
              <w:autoSpaceDN w:val="0"/>
              <w:adjustRightInd w:val="0"/>
              <w:spacing w:line="240" w:lineRule="atLeast"/>
              <w:rPr>
                <w:rFonts w:cs="Arial"/>
                <w:b/>
                <w:szCs w:val="20"/>
              </w:rPr>
            </w:pPr>
          </w:p>
          <w:p w:rsidR="005D0140" w:rsidRPr="000D03C0" w:rsidRDefault="005D0140" w:rsidP="000D03C0">
            <w:pPr>
              <w:autoSpaceDE w:val="0"/>
              <w:autoSpaceDN w:val="0"/>
              <w:adjustRightInd w:val="0"/>
              <w:spacing w:line="240" w:lineRule="atLeast"/>
              <w:rPr>
                <w:rFonts w:cs="Arial"/>
                <w:bCs/>
                <w:szCs w:val="20"/>
              </w:rPr>
            </w:pPr>
            <w:r w:rsidRPr="000D03C0">
              <w:rPr>
                <w:rFonts w:cs="Arial"/>
                <w:b/>
                <w:szCs w:val="20"/>
              </w:rPr>
              <w:t>SKUPAJ:</w:t>
            </w:r>
          </w:p>
        </w:tc>
        <w:tc>
          <w:tcPr>
            <w:tcW w:w="1742" w:type="dxa"/>
            <w:gridSpan w:val="3"/>
            <w:tcBorders>
              <w:bottom w:val="single" w:sz="4" w:space="0" w:color="auto"/>
            </w:tcBorders>
            <w:shd w:val="clear" w:color="auto" w:fill="auto"/>
            <w:vAlign w:val="center"/>
          </w:tcPr>
          <w:p w:rsidR="005D0140" w:rsidRPr="000D03C0" w:rsidRDefault="005D0140" w:rsidP="000D03C0">
            <w:pPr>
              <w:autoSpaceDE w:val="0"/>
              <w:autoSpaceDN w:val="0"/>
              <w:adjustRightInd w:val="0"/>
              <w:spacing w:line="240" w:lineRule="atLeast"/>
              <w:jc w:val="center"/>
              <w:rPr>
                <w:rFonts w:cs="Arial"/>
                <w:bCs/>
                <w:szCs w:val="20"/>
              </w:rPr>
            </w:pPr>
          </w:p>
        </w:tc>
        <w:tc>
          <w:tcPr>
            <w:tcW w:w="1747" w:type="dxa"/>
            <w:gridSpan w:val="4"/>
            <w:tcBorders>
              <w:bottom w:val="single" w:sz="4" w:space="0" w:color="auto"/>
            </w:tcBorders>
            <w:shd w:val="clear" w:color="auto" w:fill="auto"/>
            <w:vAlign w:val="center"/>
          </w:tcPr>
          <w:p w:rsidR="005D0140" w:rsidRPr="000D03C0" w:rsidRDefault="005D0140" w:rsidP="000D03C0">
            <w:pPr>
              <w:autoSpaceDE w:val="0"/>
              <w:autoSpaceDN w:val="0"/>
              <w:adjustRightInd w:val="0"/>
              <w:spacing w:line="240" w:lineRule="atLeast"/>
              <w:jc w:val="center"/>
              <w:rPr>
                <w:rFonts w:cs="Arial"/>
                <w:bCs/>
                <w:szCs w:val="20"/>
              </w:rPr>
            </w:pPr>
          </w:p>
        </w:tc>
      </w:tr>
      <w:tr w:rsidR="0048426E" w:rsidRPr="000D03C0" w:rsidTr="00C65B24">
        <w:tblPrEx>
          <w:tblCellMar>
            <w:left w:w="57" w:type="dxa"/>
            <w:right w:w="57" w:type="dxa"/>
          </w:tblCellMar>
        </w:tblPrEx>
        <w:trPr>
          <w:trHeight w:val="567"/>
        </w:trPr>
        <w:tc>
          <w:tcPr>
            <w:tcW w:w="668" w:type="dxa"/>
            <w:tcBorders>
              <w:bottom w:val="single" w:sz="4" w:space="0" w:color="auto"/>
              <w:right w:val="nil"/>
            </w:tcBorders>
            <w:shd w:val="clear" w:color="auto" w:fill="E6E6E6"/>
            <w:vAlign w:val="bottom"/>
          </w:tcPr>
          <w:p w:rsidR="0048426E" w:rsidRPr="000D03C0" w:rsidRDefault="005D0140" w:rsidP="000D03C0">
            <w:pPr>
              <w:autoSpaceDE w:val="0"/>
              <w:autoSpaceDN w:val="0"/>
              <w:adjustRightInd w:val="0"/>
              <w:spacing w:line="240" w:lineRule="atLeast"/>
              <w:jc w:val="center"/>
              <w:rPr>
                <w:rFonts w:cs="Arial"/>
                <w:bCs/>
                <w:szCs w:val="20"/>
              </w:rPr>
            </w:pPr>
            <w:proofErr w:type="spellStart"/>
            <w:r w:rsidRPr="000D03C0">
              <w:rPr>
                <w:rFonts w:cs="Arial"/>
                <w:b/>
                <w:szCs w:val="20"/>
              </w:rPr>
              <w:t>II.c</w:t>
            </w:r>
            <w:proofErr w:type="spellEnd"/>
          </w:p>
        </w:tc>
        <w:tc>
          <w:tcPr>
            <w:tcW w:w="8040" w:type="dxa"/>
            <w:gridSpan w:val="15"/>
            <w:tcBorders>
              <w:left w:val="nil"/>
              <w:bottom w:val="single" w:sz="4" w:space="0" w:color="auto"/>
            </w:tcBorders>
            <w:shd w:val="clear" w:color="auto" w:fill="E6E6E6"/>
            <w:vAlign w:val="bottom"/>
          </w:tcPr>
          <w:p w:rsidR="0048426E" w:rsidRPr="000D03C0" w:rsidRDefault="0048426E" w:rsidP="000D03C0">
            <w:pPr>
              <w:autoSpaceDE w:val="0"/>
              <w:autoSpaceDN w:val="0"/>
              <w:adjustRightInd w:val="0"/>
              <w:spacing w:line="240" w:lineRule="atLeast"/>
              <w:rPr>
                <w:rFonts w:cs="Arial"/>
                <w:b/>
                <w:bCs/>
                <w:szCs w:val="20"/>
              </w:rPr>
            </w:pPr>
            <w:r w:rsidRPr="000D03C0">
              <w:rPr>
                <w:rFonts w:cs="Arial"/>
                <w:b/>
                <w:spacing w:val="-4"/>
                <w:szCs w:val="20"/>
              </w:rPr>
              <w:t>Načrtovana nadomestitev zmanjšanih prihodkov oz. povečanih odhodkov proračuna:</w:t>
            </w:r>
          </w:p>
        </w:tc>
      </w:tr>
      <w:tr w:rsidR="00C00E08" w:rsidRPr="000D03C0" w:rsidTr="00C65B24">
        <w:tblPrEx>
          <w:tblCellMar>
            <w:left w:w="57" w:type="dxa"/>
            <w:right w:w="57" w:type="dxa"/>
          </w:tblCellMar>
        </w:tblPrEx>
        <w:tc>
          <w:tcPr>
            <w:tcW w:w="4351" w:type="dxa"/>
            <w:gridSpan w:val="7"/>
            <w:shd w:val="clear" w:color="auto" w:fill="auto"/>
            <w:vAlign w:val="center"/>
          </w:tcPr>
          <w:p w:rsidR="00C00E08" w:rsidRPr="000D03C0" w:rsidRDefault="00C00E08" w:rsidP="000D03C0">
            <w:pPr>
              <w:pStyle w:val="Naslov1"/>
              <w:tabs>
                <w:tab w:val="left" w:pos="360"/>
              </w:tabs>
              <w:spacing w:before="0" w:after="0"/>
              <w:jc w:val="center"/>
              <w:rPr>
                <w:rFonts w:cs="Arial"/>
                <w:b w:val="0"/>
                <w:bCs/>
                <w:kern w:val="0"/>
                <w:sz w:val="20"/>
                <w:szCs w:val="20"/>
              </w:rPr>
            </w:pPr>
            <w:r w:rsidRPr="000D03C0">
              <w:rPr>
                <w:rFonts w:cs="Arial"/>
                <w:b w:val="0"/>
                <w:bCs/>
                <w:kern w:val="0"/>
                <w:sz w:val="20"/>
                <w:szCs w:val="20"/>
              </w:rPr>
              <w:t>Novi</w:t>
            </w:r>
          </w:p>
          <w:p w:rsidR="00C00E08" w:rsidRPr="000D03C0" w:rsidRDefault="00C00E08" w:rsidP="000D03C0">
            <w:pPr>
              <w:autoSpaceDE w:val="0"/>
              <w:autoSpaceDN w:val="0"/>
              <w:adjustRightInd w:val="0"/>
              <w:spacing w:line="240" w:lineRule="atLeast"/>
              <w:jc w:val="center"/>
              <w:rPr>
                <w:rFonts w:cs="Arial"/>
                <w:bCs/>
                <w:szCs w:val="20"/>
              </w:rPr>
            </w:pPr>
            <w:r w:rsidRPr="000D03C0">
              <w:rPr>
                <w:rFonts w:cs="Arial"/>
                <w:bCs/>
                <w:szCs w:val="20"/>
              </w:rPr>
              <w:t>prihodki</w:t>
            </w:r>
          </w:p>
        </w:tc>
        <w:tc>
          <w:tcPr>
            <w:tcW w:w="2177" w:type="dxa"/>
            <w:gridSpan w:val="4"/>
            <w:tcBorders>
              <w:bottom w:val="single" w:sz="4" w:space="0" w:color="auto"/>
            </w:tcBorders>
            <w:shd w:val="clear" w:color="auto" w:fill="auto"/>
            <w:vAlign w:val="center"/>
          </w:tcPr>
          <w:p w:rsidR="00C00E08" w:rsidRPr="000D03C0" w:rsidRDefault="00C00E08" w:rsidP="000D03C0">
            <w:pPr>
              <w:pStyle w:val="Naslov1"/>
              <w:tabs>
                <w:tab w:val="left" w:pos="360"/>
              </w:tabs>
              <w:spacing w:before="0" w:after="0"/>
              <w:jc w:val="center"/>
              <w:rPr>
                <w:rFonts w:cs="Arial"/>
                <w:b w:val="0"/>
                <w:bCs/>
                <w:spacing w:val="-6"/>
                <w:kern w:val="0"/>
                <w:sz w:val="20"/>
                <w:szCs w:val="20"/>
              </w:rPr>
            </w:pPr>
            <w:r w:rsidRPr="000D03C0">
              <w:rPr>
                <w:rFonts w:cs="Arial"/>
                <w:b w:val="0"/>
                <w:bCs/>
                <w:spacing w:val="-6"/>
                <w:kern w:val="0"/>
                <w:sz w:val="20"/>
                <w:szCs w:val="20"/>
              </w:rPr>
              <w:t>Znesek za</w:t>
            </w:r>
          </w:p>
          <w:p w:rsidR="00C00E08" w:rsidRPr="000D03C0" w:rsidRDefault="00C00E08" w:rsidP="000D03C0">
            <w:pPr>
              <w:autoSpaceDE w:val="0"/>
              <w:autoSpaceDN w:val="0"/>
              <w:adjustRightInd w:val="0"/>
              <w:spacing w:line="240" w:lineRule="atLeast"/>
              <w:jc w:val="center"/>
              <w:rPr>
                <w:rFonts w:cs="Arial"/>
                <w:bCs/>
                <w:szCs w:val="20"/>
              </w:rPr>
            </w:pPr>
            <w:r w:rsidRPr="000D03C0">
              <w:rPr>
                <w:rFonts w:cs="Arial"/>
                <w:bCs/>
                <w:spacing w:val="-6"/>
                <w:szCs w:val="20"/>
              </w:rPr>
              <w:t>tekoče leto (t)</w:t>
            </w:r>
          </w:p>
        </w:tc>
        <w:tc>
          <w:tcPr>
            <w:tcW w:w="2180" w:type="dxa"/>
            <w:gridSpan w:val="5"/>
            <w:tcBorders>
              <w:bottom w:val="single" w:sz="4" w:space="0" w:color="auto"/>
            </w:tcBorders>
            <w:shd w:val="clear" w:color="auto" w:fill="auto"/>
            <w:vAlign w:val="center"/>
          </w:tcPr>
          <w:p w:rsidR="00C00E08" w:rsidRPr="000D03C0" w:rsidRDefault="00C00E08" w:rsidP="000D03C0">
            <w:pPr>
              <w:pStyle w:val="Naslov1"/>
              <w:tabs>
                <w:tab w:val="left" w:pos="360"/>
              </w:tabs>
              <w:spacing w:before="0" w:after="0"/>
              <w:jc w:val="center"/>
              <w:rPr>
                <w:rFonts w:cs="Arial"/>
                <w:b w:val="0"/>
                <w:bCs/>
                <w:kern w:val="0"/>
                <w:sz w:val="20"/>
                <w:szCs w:val="20"/>
              </w:rPr>
            </w:pPr>
            <w:r w:rsidRPr="000D03C0">
              <w:rPr>
                <w:rFonts w:cs="Arial"/>
                <w:b w:val="0"/>
                <w:bCs/>
                <w:kern w:val="0"/>
                <w:sz w:val="20"/>
                <w:szCs w:val="20"/>
              </w:rPr>
              <w:t>Znesek za</w:t>
            </w:r>
          </w:p>
          <w:p w:rsidR="00C00E08" w:rsidRPr="000D03C0" w:rsidRDefault="00C00E08" w:rsidP="000D03C0">
            <w:pPr>
              <w:autoSpaceDE w:val="0"/>
              <w:autoSpaceDN w:val="0"/>
              <w:adjustRightInd w:val="0"/>
              <w:spacing w:line="240" w:lineRule="atLeast"/>
              <w:jc w:val="center"/>
              <w:rPr>
                <w:rFonts w:cs="Arial"/>
                <w:bCs/>
                <w:szCs w:val="20"/>
              </w:rPr>
            </w:pPr>
            <w:r w:rsidRPr="000D03C0">
              <w:rPr>
                <w:rFonts w:cs="Arial"/>
                <w:bCs/>
                <w:szCs w:val="20"/>
              </w:rPr>
              <w:t>t+1</w:t>
            </w:r>
          </w:p>
        </w:tc>
      </w:tr>
      <w:tr w:rsidR="00C00E08" w:rsidRPr="000D03C0" w:rsidTr="00C65B24">
        <w:tblPrEx>
          <w:tblCellMar>
            <w:left w:w="57" w:type="dxa"/>
            <w:right w:w="57" w:type="dxa"/>
          </w:tblCellMar>
        </w:tblPrEx>
        <w:tc>
          <w:tcPr>
            <w:tcW w:w="4351" w:type="dxa"/>
            <w:gridSpan w:val="7"/>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c>
          <w:tcPr>
            <w:tcW w:w="2177" w:type="dxa"/>
            <w:gridSpan w:val="4"/>
            <w:tcBorders>
              <w:bottom w:val="single" w:sz="4" w:space="0" w:color="auto"/>
            </w:tcBorders>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c>
          <w:tcPr>
            <w:tcW w:w="2180" w:type="dxa"/>
            <w:gridSpan w:val="5"/>
            <w:tcBorders>
              <w:bottom w:val="single" w:sz="4" w:space="0" w:color="auto"/>
            </w:tcBorders>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r>
      <w:tr w:rsidR="00C00E08" w:rsidRPr="000D03C0" w:rsidTr="00C65B24">
        <w:tblPrEx>
          <w:tblCellMar>
            <w:left w:w="57" w:type="dxa"/>
            <w:right w:w="57" w:type="dxa"/>
          </w:tblCellMar>
        </w:tblPrEx>
        <w:tc>
          <w:tcPr>
            <w:tcW w:w="4351" w:type="dxa"/>
            <w:gridSpan w:val="7"/>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c>
          <w:tcPr>
            <w:tcW w:w="2177" w:type="dxa"/>
            <w:gridSpan w:val="4"/>
            <w:tcBorders>
              <w:bottom w:val="single" w:sz="4" w:space="0" w:color="auto"/>
            </w:tcBorders>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c>
          <w:tcPr>
            <w:tcW w:w="2180" w:type="dxa"/>
            <w:gridSpan w:val="5"/>
            <w:tcBorders>
              <w:bottom w:val="single" w:sz="4" w:space="0" w:color="auto"/>
            </w:tcBorders>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r>
      <w:tr w:rsidR="00C00E08" w:rsidRPr="000D03C0" w:rsidTr="00C65B24">
        <w:tblPrEx>
          <w:tblCellMar>
            <w:left w:w="57" w:type="dxa"/>
            <w:right w:w="57" w:type="dxa"/>
          </w:tblCellMar>
        </w:tblPrEx>
        <w:tc>
          <w:tcPr>
            <w:tcW w:w="4351" w:type="dxa"/>
            <w:gridSpan w:val="7"/>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c>
          <w:tcPr>
            <w:tcW w:w="2177" w:type="dxa"/>
            <w:gridSpan w:val="4"/>
            <w:tcBorders>
              <w:bottom w:val="single" w:sz="4" w:space="0" w:color="auto"/>
            </w:tcBorders>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c>
          <w:tcPr>
            <w:tcW w:w="2180" w:type="dxa"/>
            <w:gridSpan w:val="5"/>
            <w:tcBorders>
              <w:bottom w:val="single" w:sz="4" w:space="0" w:color="auto"/>
            </w:tcBorders>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r>
      <w:tr w:rsidR="00C00E08" w:rsidRPr="000D03C0" w:rsidTr="00C65B24">
        <w:tblPrEx>
          <w:tblCellMar>
            <w:left w:w="57" w:type="dxa"/>
            <w:right w:w="57" w:type="dxa"/>
          </w:tblCellMar>
        </w:tblPrEx>
        <w:tc>
          <w:tcPr>
            <w:tcW w:w="4351" w:type="dxa"/>
            <w:gridSpan w:val="7"/>
            <w:tcBorders>
              <w:bottom w:val="single" w:sz="4" w:space="0" w:color="auto"/>
            </w:tcBorders>
            <w:shd w:val="clear" w:color="auto" w:fill="auto"/>
            <w:vAlign w:val="bottom"/>
          </w:tcPr>
          <w:p w:rsidR="00C00E08" w:rsidRPr="000D03C0" w:rsidRDefault="00C00E08" w:rsidP="000D03C0">
            <w:pPr>
              <w:autoSpaceDE w:val="0"/>
              <w:autoSpaceDN w:val="0"/>
              <w:adjustRightInd w:val="0"/>
              <w:spacing w:line="240" w:lineRule="atLeast"/>
              <w:rPr>
                <w:rFonts w:cs="Arial"/>
                <w:b/>
                <w:szCs w:val="20"/>
              </w:rPr>
            </w:pPr>
          </w:p>
          <w:p w:rsidR="00C00E08" w:rsidRPr="000D03C0" w:rsidRDefault="00C00E08" w:rsidP="000D03C0">
            <w:pPr>
              <w:autoSpaceDE w:val="0"/>
              <w:autoSpaceDN w:val="0"/>
              <w:adjustRightInd w:val="0"/>
              <w:spacing w:line="240" w:lineRule="atLeast"/>
              <w:rPr>
                <w:rFonts w:cs="Arial"/>
                <w:bCs/>
                <w:szCs w:val="20"/>
              </w:rPr>
            </w:pPr>
            <w:r w:rsidRPr="000D03C0">
              <w:rPr>
                <w:rFonts w:cs="Arial"/>
                <w:b/>
                <w:szCs w:val="20"/>
              </w:rPr>
              <w:t>SKUPAJ:</w:t>
            </w:r>
          </w:p>
        </w:tc>
        <w:tc>
          <w:tcPr>
            <w:tcW w:w="2177" w:type="dxa"/>
            <w:gridSpan w:val="4"/>
            <w:tcBorders>
              <w:bottom w:val="single" w:sz="4" w:space="0" w:color="auto"/>
            </w:tcBorders>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c>
          <w:tcPr>
            <w:tcW w:w="2180" w:type="dxa"/>
            <w:gridSpan w:val="5"/>
            <w:tcBorders>
              <w:bottom w:val="single" w:sz="4" w:space="0" w:color="auto"/>
            </w:tcBorders>
            <w:shd w:val="clear" w:color="auto" w:fill="auto"/>
            <w:vAlign w:val="center"/>
          </w:tcPr>
          <w:p w:rsidR="00C00E08" w:rsidRPr="000D03C0" w:rsidRDefault="00C00E08" w:rsidP="000D03C0">
            <w:pPr>
              <w:autoSpaceDE w:val="0"/>
              <w:autoSpaceDN w:val="0"/>
              <w:adjustRightInd w:val="0"/>
              <w:spacing w:line="240" w:lineRule="atLeast"/>
              <w:jc w:val="center"/>
              <w:rPr>
                <w:rFonts w:cs="Arial"/>
                <w:bCs/>
                <w:szCs w:val="20"/>
              </w:rPr>
            </w:pPr>
          </w:p>
        </w:tc>
      </w:tr>
      <w:tr w:rsidR="0048426E" w:rsidRPr="000D03C0" w:rsidTr="000D03C0">
        <w:tblPrEx>
          <w:tblCellMar>
            <w:left w:w="57" w:type="dxa"/>
            <w:right w:w="57" w:type="dxa"/>
          </w:tblCellMar>
        </w:tblPrEx>
        <w:trPr>
          <w:trHeight w:val="20"/>
        </w:trPr>
        <w:tc>
          <w:tcPr>
            <w:tcW w:w="8708" w:type="dxa"/>
            <w:gridSpan w:val="16"/>
            <w:tcBorders>
              <w:bottom w:val="single" w:sz="4" w:space="0" w:color="auto"/>
            </w:tcBorders>
            <w:shd w:val="clear" w:color="auto" w:fill="auto"/>
            <w:vAlign w:val="bottom"/>
          </w:tcPr>
          <w:p w:rsidR="001448D1" w:rsidRDefault="00F63B27" w:rsidP="001448D1">
            <w:pPr>
              <w:autoSpaceDE w:val="0"/>
              <w:autoSpaceDN w:val="0"/>
              <w:adjustRightInd w:val="0"/>
              <w:spacing w:line="240" w:lineRule="atLeast"/>
              <w:rPr>
                <w:rFonts w:cs="Arial"/>
                <w:b/>
                <w:bCs/>
                <w:szCs w:val="20"/>
              </w:rPr>
            </w:pPr>
            <w:r w:rsidRPr="000D03C0">
              <w:rPr>
                <w:rFonts w:cs="Arial"/>
                <w:b/>
                <w:bCs/>
                <w:szCs w:val="20"/>
              </w:rPr>
              <w:t>OBRAZLOŽITEV:</w:t>
            </w:r>
          </w:p>
          <w:p w:rsidR="001448D1" w:rsidRDefault="001448D1" w:rsidP="001448D1">
            <w:pPr>
              <w:autoSpaceDE w:val="0"/>
              <w:autoSpaceDN w:val="0"/>
              <w:adjustRightInd w:val="0"/>
              <w:spacing w:line="240" w:lineRule="atLeast"/>
              <w:rPr>
                <w:rFonts w:cs="Arial"/>
                <w:b/>
                <w:bCs/>
                <w:szCs w:val="20"/>
              </w:rPr>
            </w:pPr>
          </w:p>
          <w:p w:rsidR="001448D1" w:rsidRPr="000D03C0" w:rsidRDefault="001448D1" w:rsidP="001448D1">
            <w:pPr>
              <w:keepLines/>
              <w:numPr>
                <w:ilvl w:val="0"/>
                <w:numId w:val="27"/>
              </w:numPr>
              <w:suppressAutoHyphens/>
              <w:spacing w:line="240" w:lineRule="auto"/>
              <w:jc w:val="both"/>
              <w:rPr>
                <w:b/>
                <w:szCs w:val="20"/>
                <w:lang w:eastAsia="sl-SI"/>
              </w:rPr>
            </w:pPr>
            <w:r w:rsidRPr="000D03C0">
              <w:rPr>
                <w:b/>
                <w:szCs w:val="20"/>
                <w:lang w:eastAsia="sl-SI"/>
              </w:rPr>
              <w:t>Ocena finančnih posledic, ki niso načrtovane v sprejetem proračunu</w:t>
            </w:r>
          </w:p>
          <w:p w:rsidR="001448D1" w:rsidRPr="000D03C0" w:rsidRDefault="001448D1" w:rsidP="001448D1">
            <w:pPr>
              <w:autoSpaceDE w:val="0"/>
              <w:autoSpaceDN w:val="0"/>
              <w:adjustRightInd w:val="0"/>
              <w:ind w:left="284"/>
              <w:jc w:val="both"/>
              <w:rPr>
                <w:szCs w:val="20"/>
                <w:lang w:eastAsia="sl-SI"/>
              </w:rPr>
            </w:pPr>
          </w:p>
          <w:p w:rsidR="001448D1" w:rsidRDefault="001448D1" w:rsidP="001448D1">
            <w:pPr>
              <w:keepLines/>
              <w:numPr>
                <w:ilvl w:val="0"/>
                <w:numId w:val="27"/>
              </w:numPr>
              <w:suppressAutoHyphens/>
              <w:spacing w:line="240" w:lineRule="auto"/>
              <w:jc w:val="both"/>
              <w:rPr>
                <w:b/>
                <w:szCs w:val="20"/>
                <w:lang w:eastAsia="sl-SI"/>
              </w:rPr>
            </w:pPr>
            <w:r w:rsidRPr="000D03C0">
              <w:rPr>
                <w:b/>
                <w:szCs w:val="20"/>
                <w:lang w:eastAsia="sl-SI"/>
              </w:rPr>
              <w:t>Finančne posledice, ki so načrtovane za državni proračun</w:t>
            </w:r>
          </w:p>
          <w:p w:rsidR="001448D1" w:rsidRDefault="001448D1" w:rsidP="001448D1">
            <w:pPr>
              <w:keepLines/>
              <w:suppressAutoHyphens/>
              <w:spacing w:line="240" w:lineRule="auto"/>
              <w:jc w:val="both"/>
              <w:rPr>
                <w:rFonts w:ascii="Calibri" w:eastAsia="Calibri" w:hAnsi="Calibri"/>
                <w:b/>
                <w:sz w:val="22"/>
                <w:szCs w:val="20"/>
                <w:lang w:eastAsia="sl-SI"/>
              </w:rPr>
            </w:pPr>
          </w:p>
          <w:p w:rsidR="001448D1" w:rsidRPr="000D03C0" w:rsidRDefault="001448D1" w:rsidP="001448D1">
            <w:pPr>
              <w:keepLines/>
              <w:suppressAutoHyphens/>
              <w:spacing w:line="240" w:lineRule="auto"/>
              <w:jc w:val="both"/>
              <w:rPr>
                <w:b/>
                <w:szCs w:val="20"/>
                <w:lang w:eastAsia="sl-SI"/>
              </w:rPr>
            </w:pPr>
            <w:r w:rsidRPr="000D03C0">
              <w:rPr>
                <w:b/>
                <w:szCs w:val="20"/>
                <w:lang w:eastAsia="sl-SI"/>
              </w:rPr>
              <w:t>II.a. Pravice porabe za izvedbo predlaganih rešitev so zagotovljene:</w:t>
            </w:r>
          </w:p>
          <w:p w:rsidR="001448D1" w:rsidRPr="00866ACC" w:rsidRDefault="001448D1" w:rsidP="001448D1">
            <w:pPr>
              <w:autoSpaceDE w:val="0"/>
              <w:autoSpaceDN w:val="0"/>
              <w:adjustRightInd w:val="0"/>
              <w:ind w:left="284"/>
              <w:jc w:val="both"/>
              <w:rPr>
                <w:rFonts w:cs="Arial"/>
              </w:rPr>
            </w:pPr>
            <w:r w:rsidRPr="00D70609">
              <w:t xml:space="preserve">Sredstva za </w:t>
            </w:r>
            <w:r w:rsidRPr="00F24B91">
              <w:t xml:space="preserve">financiranje </w:t>
            </w:r>
            <w:r w:rsidRPr="00D9573F">
              <w:rPr>
                <w:rFonts w:cs="Arial"/>
              </w:rPr>
              <w:t xml:space="preserve">priprave </w:t>
            </w:r>
            <w:r>
              <w:rPr>
                <w:rFonts w:cs="Arial"/>
                <w:szCs w:val="20"/>
              </w:rPr>
              <w:t>sprememb in dopolnitev</w:t>
            </w:r>
            <w:r w:rsidRPr="00B72A66">
              <w:rPr>
                <w:rFonts w:cs="Arial"/>
                <w:szCs w:val="20"/>
              </w:rPr>
              <w:t xml:space="preserve"> Uredbe o </w:t>
            </w:r>
            <w:r>
              <w:rPr>
                <w:rFonts w:cs="Arial"/>
                <w:szCs w:val="20"/>
              </w:rPr>
              <w:t xml:space="preserve">DLN </w:t>
            </w:r>
            <w:r>
              <w:t>so v letu 2014 predvidena na projektu 2411</w:t>
            </w:r>
            <w:r w:rsidRPr="00D70609">
              <w:t>-</w:t>
            </w:r>
            <w:r>
              <w:t>07-0016 ''</w:t>
            </w:r>
            <w:r w:rsidRPr="00692710">
              <w:t>Nova železniška povezava Divača-Koper</w:t>
            </w:r>
            <w:r>
              <w:t>'' ter</w:t>
            </w:r>
            <w:r w:rsidRPr="00D70609">
              <w:t xml:space="preserve"> proračunski</w:t>
            </w:r>
            <w:r>
              <w:t>h</w:t>
            </w:r>
            <w:r w:rsidRPr="00D70609">
              <w:t xml:space="preserve"> postavk</w:t>
            </w:r>
            <w:r>
              <w:t>ah 761110 – Investicije v železniško infrastrukturo in</w:t>
            </w:r>
            <w:r w:rsidRPr="00D70609">
              <w:t xml:space="preserve"> 977610 – Javna železniška infrastruktura – namenski vir</w:t>
            </w:r>
            <w:r>
              <w:t>,</w:t>
            </w:r>
            <w:r w:rsidRPr="00D70609">
              <w:t xml:space="preserve"> zaradi česar se odhodki državnega proračuna ne </w:t>
            </w:r>
            <w:r w:rsidRPr="00D70609">
              <w:lastRenderedPageBreak/>
              <w:t>spremenijo</w:t>
            </w:r>
            <w:r>
              <w:t xml:space="preserve">. </w:t>
            </w:r>
          </w:p>
          <w:p w:rsidR="001448D1" w:rsidRPr="000D03C0" w:rsidRDefault="001448D1" w:rsidP="001448D1">
            <w:pPr>
              <w:keepNext/>
              <w:suppressAutoHyphens/>
              <w:spacing w:line="240" w:lineRule="auto"/>
              <w:jc w:val="both"/>
              <w:rPr>
                <w:b/>
                <w:szCs w:val="20"/>
                <w:lang w:eastAsia="sl-SI"/>
              </w:rPr>
            </w:pPr>
          </w:p>
          <w:p w:rsidR="001448D1" w:rsidRPr="000D03C0" w:rsidRDefault="001448D1" w:rsidP="001448D1">
            <w:pPr>
              <w:keepNext/>
              <w:suppressAutoHyphens/>
              <w:spacing w:line="240" w:lineRule="auto"/>
              <w:jc w:val="both"/>
              <w:rPr>
                <w:b/>
                <w:szCs w:val="20"/>
                <w:lang w:eastAsia="sl-SI"/>
              </w:rPr>
            </w:pPr>
            <w:r w:rsidRPr="000D03C0">
              <w:rPr>
                <w:b/>
                <w:szCs w:val="20"/>
                <w:lang w:eastAsia="sl-SI"/>
              </w:rPr>
              <w:t>II.b. Manjkajoče pravice porabe se bodo zagotovile s prerazporeditvijo iz:</w:t>
            </w:r>
          </w:p>
          <w:p w:rsidR="001448D1" w:rsidRPr="000D03C0" w:rsidRDefault="001448D1" w:rsidP="001448D1">
            <w:pPr>
              <w:keepNext/>
              <w:suppressAutoHyphens/>
              <w:spacing w:line="240" w:lineRule="auto"/>
              <w:jc w:val="both"/>
              <w:rPr>
                <w:b/>
                <w:szCs w:val="20"/>
                <w:lang w:eastAsia="sl-SI"/>
              </w:rPr>
            </w:pPr>
          </w:p>
          <w:p w:rsidR="001448D1" w:rsidRPr="000D03C0" w:rsidRDefault="001448D1" w:rsidP="001448D1">
            <w:pPr>
              <w:keepNext/>
              <w:suppressAutoHyphens/>
              <w:spacing w:line="240" w:lineRule="auto"/>
              <w:jc w:val="both"/>
              <w:rPr>
                <w:b/>
                <w:szCs w:val="20"/>
                <w:lang w:eastAsia="sl-SI"/>
              </w:rPr>
            </w:pPr>
            <w:r w:rsidRPr="000D03C0">
              <w:rPr>
                <w:b/>
                <w:szCs w:val="20"/>
                <w:lang w:eastAsia="sl-SI"/>
              </w:rPr>
              <w:t>II.c. Načrtovana nadomestitev zmanjšanih prihodkov oz. povečanih odhodkov proračuna:</w:t>
            </w:r>
          </w:p>
          <w:p w:rsidR="005D0140" w:rsidRPr="000D03C0" w:rsidRDefault="001448D1" w:rsidP="001448D1">
            <w:pPr>
              <w:autoSpaceDE w:val="0"/>
              <w:autoSpaceDN w:val="0"/>
              <w:adjustRightInd w:val="0"/>
              <w:spacing w:line="240" w:lineRule="atLeast"/>
              <w:rPr>
                <w:rFonts w:cs="Arial"/>
                <w:bCs/>
                <w:szCs w:val="20"/>
              </w:rPr>
            </w:pPr>
            <w:r w:rsidRPr="000D03C0">
              <w:rPr>
                <w:rFonts w:cs="Arial"/>
                <w:bCs/>
                <w:szCs w:val="20"/>
              </w:rPr>
              <w:t xml:space="preserve"> </w:t>
            </w:r>
          </w:p>
        </w:tc>
      </w:tr>
      <w:tr w:rsidR="0048426E" w:rsidRPr="000D03C0" w:rsidTr="00C65B24">
        <w:tblPrEx>
          <w:tblCellMar>
            <w:left w:w="57" w:type="dxa"/>
            <w:right w:w="57" w:type="dxa"/>
          </w:tblCellMar>
        </w:tblPrEx>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jc w:val="center"/>
              <w:rPr>
                <w:rFonts w:cs="Arial"/>
                <w:kern w:val="0"/>
                <w:sz w:val="20"/>
                <w:szCs w:val="20"/>
              </w:rPr>
            </w:pPr>
            <w:proofErr w:type="spellStart"/>
            <w:r w:rsidRPr="000D03C0">
              <w:rPr>
                <w:rFonts w:cs="Arial"/>
                <w:sz w:val="20"/>
                <w:szCs w:val="20"/>
              </w:rPr>
              <w:lastRenderedPageBreak/>
              <w:t>7.b</w:t>
            </w:r>
            <w:proofErr w:type="spellEnd"/>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48426E" w:rsidRPr="000D03C0" w:rsidRDefault="0048426E" w:rsidP="000D03C0">
            <w:pPr>
              <w:tabs>
                <w:tab w:val="left" w:pos="567"/>
              </w:tabs>
              <w:autoSpaceDE w:val="0"/>
              <w:autoSpaceDN w:val="0"/>
              <w:adjustRightInd w:val="0"/>
              <w:spacing w:line="240" w:lineRule="atLeast"/>
              <w:rPr>
                <w:rFonts w:cs="Arial"/>
                <w:b/>
                <w:szCs w:val="20"/>
              </w:rPr>
            </w:pPr>
            <w:r w:rsidRPr="000D03C0">
              <w:rPr>
                <w:rFonts w:cs="Arial"/>
                <w:b/>
                <w:szCs w:val="20"/>
              </w:rPr>
              <w:t>Predstavitev ocene finančnih posledic, nižjih od 40 000 EUR:</w:t>
            </w:r>
          </w:p>
        </w:tc>
      </w:tr>
      <w:tr w:rsidR="0048426E" w:rsidRPr="000D03C0" w:rsidTr="000D03C0">
        <w:tblPrEx>
          <w:tblCellMar>
            <w:left w:w="57" w:type="dxa"/>
            <w:right w:w="57" w:type="dxa"/>
          </w:tblCellMar>
        </w:tblPrEx>
        <w:tc>
          <w:tcPr>
            <w:tcW w:w="8708" w:type="dxa"/>
            <w:gridSpan w:val="16"/>
            <w:tcBorders>
              <w:top w:val="single" w:sz="4" w:space="0" w:color="auto"/>
              <w:bottom w:val="single" w:sz="4" w:space="0" w:color="auto"/>
            </w:tcBorders>
            <w:shd w:val="clear" w:color="auto" w:fill="auto"/>
          </w:tcPr>
          <w:p w:rsidR="0048426E" w:rsidRPr="000D03C0" w:rsidRDefault="0048426E" w:rsidP="000D03C0">
            <w:pPr>
              <w:pStyle w:val="Naslov1"/>
              <w:tabs>
                <w:tab w:val="left" w:pos="360"/>
              </w:tabs>
              <w:spacing w:before="0" w:after="0"/>
              <w:rPr>
                <w:rFonts w:cs="Arial"/>
                <w:b w:val="0"/>
                <w:kern w:val="0"/>
                <w:sz w:val="20"/>
                <w:szCs w:val="20"/>
              </w:rPr>
            </w:pPr>
          </w:p>
        </w:tc>
      </w:tr>
      <w:tr w:rsidR="0048426E" w:rsidRPr="000D03C0" w:rsidTr="00C65B24">
        <w:tblPrEx>
          <w:tblCellMar>
            <w:left w:w="57" w:type="dxa"/>
            <w:right w:w="57" w:type="dxa"/>
          </w:tblCellMar>
        </w:tblPrEx>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jc w:val="center"/>
              <w:rPr>
                <w:rFonts w:cs="Arial"/>
                <w:kern w:val="0"/>
                <w:sz w:val="20"/>
                <w:szCs w:val="20"/>
              </w:rPr>
            </w:pPr>
            <w:r w:rsidRPr="000D03C0">
              <w:rPr>
                <w:rFonts w:cs="Arial"/>
                <w:sz w:val="20"/>
                <w:szCs w:val="20"/>
              </w:rPr>
              <w:t>8.</w:t>
            </w:r>
          </w:p>
        </w:tc>
        <w:tc>
          <w:tcPr>
            <w:tcW w:w="8040" w:type="dxa"/>
            <w:gridSpan w:val="15"/>
            <w:tcBorders>
              <w:top w:val="single" w:sz="4" w:space="0" w:color="auto"/>
              <w:left w:val="nil"/>
              <w:bottom w:val="single" w:sz="4" w:space="0" w:color="auto"/>
              <w:right w:val="single" w:sz="4" w:space="0" w:color="auto"/>
            </w:tcBorders>
            <w:shd w:val="clear" w:color="auto" w:fill="auto"/>
            <w:vAlign w:val="bottom"/>
          </w:tcPr>
          <w:p w:rsidR="0048426E" w:rsidRPr="000D03C0" w:rsidRDefault="0048426E" w:rsidP="000D03C0">
            <w:pPr>
              <w:autoSpaceDE w:val="0"/>
              <w:autoSpaceDN w:val="0"/>
              <w:adjustRightInd w:val="0"/>
              <w:spacing w:line="240" w:lineRule="atLeast"/>
              <w:rPr>
                <w:rFonts w:cs="Arial"/>
                <w:b/>
                <w:szCs w:val="20"/>
              </w:rPr>
            </w:pPr>
            <w:r w:rsidRPr="000D03C0">
              <w:rPr>
                <w:rFonts w:cs="Arial"/>
                <w:b/>
                <w:szCs w:val="20"/>
              </w:rPr>
              <w:t>Predstavitev sodelovanja javnosti:</w:t>
            </w:r>
          </w:p>
        </w:tc>
      </w:tr>
      <w:tr w:rsidR="0048426E" w:rsidRPr="000D03C0" w:rsidTr="00C65B24">
        <w:tblPrEx>
          <w:tblCellMar>
            <w:left w:w="57" w:type="dxa"/>
            <w:right w:w="57" w:type="dxa"/>
          </w:tblCellMar>
        </w:tblPrEx>
        <w:tc>
          <w:tcPr>
            <w:tcW w:w="7991" w:type="dxa"/>
            <w:gridSpan w:val="15"/>
            <w:tcBorders>
              <w:top w:val="single" w:sz="4" w:space="0" w:color="auto"/>
              <w:bottom w:val="single" w:sz="4" w:space="0" w:color="auto"/>
            </w:tcBorders>
            <w:shd w:val="clear" w:color="auto" w:fill="auto"/>
          </w:tcPr>
          <w:p w:rsidR="0048426E" w:rsidRPr="000D03C0" w:rsidRDefault="0048426E" w:rsidP="000D03C0">
            <w:pPr>
              <w:pStyle w:val="Telobesedila"/>
              <w:tabs>
                <w:tab w:val="clear" w:pos="284"/>
              </w:tabs>
              <w:jc w:val="left"/>
              <w:rPr>
                <w:rFonts w:ascii="Arial" w:hAnsi="Arial" w:cs="Arial"/>
                <w:b w:val="0"/>
                <w:bCs/>
                <w:sz w:val="20"/>
              </w:rPr>
            </w:pPr>
            <w:r w:rsidRPr="000D03C0">
              <w:rPr>
                <w:rFonts w:ascii="Arial" w:hAnsi="Arial" w:cs="Arial"/>
                <w:b w:val="0"/>
                <w:bCs/>
                <w:sz w:val="20"/>
              </w:rPr>
              <w:t>Gradivo je bilo predhodno objavljeno na spletni strani predlagatelja</w:t>
            </w:r>
          </w:p>
        </w:tc>
        <w:tc>
          <w:tcPr>
            <w:tcW w:w="717" w:type="dxa"/>
            <w:tcBorders>
              <w:top w:val="single" w:sz="4" w:space="0" w:color="auto"/>
              <w:bottom w:val="single" w:sz="4" w:space="0" w:color="auto"/>
            </w:tcBorders>
            <w:shd w:val="clear" w:color="auto" w:fill="auto"/>
          </w:tcPr>
          <w:p w:rsidR="0048426E" w:rsidRPr="000D03C0" w:rsidRDefault="0048426E" w:rsidP="000D03C0">
            <w:pPr>
              <w:pStyle w:val="Telobesedila"/>
              <w:tabs>
                <w:tab w:val="clear" w:pos="284"/>
              </w:tabs>
              <w:jc w:val="center"/>
              <w:rPr>
                <w:rFonts w:ascii="Arial" w:hAnsi="Arial" w:cs="Arial"/>
                <w:b w:val="0"/>
                <w:sz w:val="20"/>
              </w:rPr>
            </w:pPr>
            <w:r w:rsidRPr="000D03C0">
              <w:rPr>
                <w:rFonts w:ascii="Arial" w:hAnsi="Arial" w:cs="Arial"/>
                <w:b w:val="0"/>
                <w:bCs/>
                <w:sz w:val="20"/>
              </w:rPr>
              <w:t>DA</w:t>
            </w:r>
          </w:p>
        </w:tc>
      </w:tr>
      <w:tr w:rsidR="0048426E" w:rsidRPr="000D03C0" w:rsidTr="000D03C0">
        <w:tc>
          <w:tcPr>
            <w:tcW w:w="8708" w:type="dxa"/>
            <w:gridSpan w:val="16"/>
            <w:tcBorders>
              <w:top w:val="single" w:sz="4" w:space="0" w:color="auto"/>
              <w:bottom w:val="single" w:sz="4" w:space="0" w:color="auto"/>
            </w:tcBorders>
            <w:shd w:val="clear" w:color="auto" w:fill="auto"/>
          </w:tcPr>
          <w:p w:rsidR="0048426E" w:rsidRDefault="0048426E" w:rsidP="003E5F8A">
            <w:pPr>
              <w:pStyle w:val="Telobesedila"/>
              <w:tabs>
                <w:tab w:val="clear" w:pos="284"/>
              </w:tabs>
              <w:rPr>
                <w:rFonts w:ascii="Arial" w:hAnsi="Arial" w:cs="Arial"/>
                <w:b w:val="0"/>
                <w:bCs/>
                <w:sz w:val="20"/>
              </w:rPr>
            </w:pPr>
            <w:r w:rsidRPr="000D03C0">
              <w:rPr>
                <w:rFonts w:ascii="Arial" w:hAnsi="Arial" w:cs="Arial"/>
                <w:b w:val="0"/>
                <w:bCs/>
                <w:sz w:val="20"/>
              </w:rPr>
              <w:t xml:space="preserve">Javnost je bila vključena v pripravo </w:t>
            </w:r>
            <w:r w:rsidR="003E5F8A">
              <w:rPr>
                <w:rFonts w:ascii="Arial" w:hAnsi="Arial" w:cs="Arial"/>
                <w:b w:val="0"/>
                <w:bCs/>
                <w:sz w:val="20"/>
              </w:rPr>
              <w:t xml:space="preserve">sprememb in dopolnitev </w:t>
            </w:r>
            <w:r w:rsidRPr="000D03C0">
              <w:rPr>
                <w:rFonts w:ascii="Arial" w:hAnsi="Arial" w:cs="Arial"/>
                <w:b w:val="0"/>
                <w:bCs/>
                <w:sz w:val="20"/>
              </w:rPr>
              <w:t xml:space="preserve">državnega </w:t>
            </w:r>
            <w:r w:rsidR="003E5F8A">
              <w:rPr>
                <w:rFonts w:ascii="Arial" w:hAnsi="Arial" w:cs="Arial"/>
                <w:b w:val="0"/>
                <w:bCs/>
                <w:sz w:val="20"/>
              </w:rPr>
              <w:t>lokacijskega</w:t>
            </w:r>
            <w:r w:rsidRPr="000D03C0">
              <w:rPr>
                <w:rFonts w:ascii="Arial" w:hAnsi="Arial" w:cs="Arial"/>
                <w:b w:val="0"/>
                <w:bCs/>
                <w:sz w:val="20"/>
              </w:rPr>
              <w:t xml:space="preserve"> načrta za </w:t>
            </w:r>
            <w:r w:rsidR="003E5F8A" w:rsidRPr="003E5F8A">
              <w:rPr>
                <w:rFonts w:ascii="Arial" w:hAnsi="Arial" w:cs="Arial"/>
                <w:b w:val="0"/>
                <w:bCs/>
                <w:sz w:val="20"/>
              </w:rPr>
              <w:t>drugi tir železniške proge na odseku Divača–Koper</w:t>
            </w:r>
            <w:r w:rsidRPr="000D03C0">
              <w:rPr>
                <w:rFonts w:ascii="Arial" w:hAnsi="Arial" w:cs="Arial"/>
                <w:b w:val="0"/>
                <w:bCs/>
                <w:sz w:val="20"/>
              </w:rPr>
              <w:t xml:space="preserve"> v skladu z </w:t>
            </w:r>
            <w:r w:rsidR="003E5F8A" w:rsidRPr="00B72A66">
              <w:rPr>
                <w:rFonts w:ascii="Arial" w:hAnsi="Arial" w:cs="Arial"/>
                <w:b w:val="0"/>
                <w:bCs/>
                <w:sz w:val="20"/>
              </w:rPr>
              <w:t>Zakon</w:t>
            </w:r>
            <w:r w:rsidR="003E5F8A">
              <w:rPr>
                <w:rFonts w:ascii="Arial" w:hAnsi="Arial" w:cs="Arial"/>
                <w:b w:val="0"/>
                <w:bCs/>
                <w:sz w:val="20"/>
              </w:rPr>
              <w:t>om</w:t>
            </w:r>
            <w:r w:rsidR="003E5F8A" w:rsidRPr="00B72A66">
              <w:rPr>
                <w:rFonts w:ascii="Arial" w:hAnsi="Arial" w:cs="Arial"/>
                <w:b w:val="0"/>
                <w:bCs/>
                <w:sz w:val="20"/>
              </w:rPr>
              <w:t xml:space="preserve"> o umeščanju prostorskih ureditev državnega pomena v prostor (Uradni list RS, št. 80/10, </w:t>
            </w:r>
            <w:r w:rsidR="003E5F8A" w:rsidRPr="00DF5674">
              <w:rPr>
                <w:rFonts w:ascii="Arial" w:hAnsi="Arial" w:cs="Arial"/>
                <w:b w:val="0"/>
                <w:bCs/>
                <w:sz w:val="20"/>
              </w:rPr>
              <w:t xml:space="preserve">106/10 – </w:t>
            </w:r>
            <w:proofErr w:type="spellStart"/>
            <w:r w:rsidR="003E5F8A" w:rsidRPr="00DF5674">
              <w:rPr>
                <w:rFonts w:ascii="Arial" w:hAnsi="Arial" w:cs="Arial"/>
                <w:b w:val="0"/>
                <w:bCs/>
                <w:sz w:val="20"/>
              </w:rPr>
              <w:t>popr</w:t>
            </w:r>
            <w:proofErr w:type="spellEnd"/>
            <w:r w:rsidR="003E5F8A" w:rsidRPr="00DF5674">
              <w:rPr>
                <w:rFonts w:ascii="Arial" w:hAnsi="Arial" w:cs="Arial"/>
                <w:b w:val="0"/>
                <w:bCs/>
                <w:sz w:val="20"/>
              </w:rPr>
              <w:t>. in 57/12</w:t>
            </w:r>
            <w:r w:rsidR="003E5F8A" w:rsidRPr="00B72A66">
              <w:rPr>
                <w:rFonts w:ascii="Arial" w:hAnsi="Arial" w:cs="Arial"/>
                <w:b w:val="0"/>
                <w:bCs/>
                <w:sz w:val="20"/>
              </w:rPr>
              <w:t>)</w:t>
            </w:r>
            <w:r w:rsidR="003E5F8A">
              <w:rPr>
                <w:rFonts w:ascii="Arial" w:hAnsi="Arial" w:cs="Arial"/>
                <w:b w:val="0"/>
                <w:bCs/>
                <w:sz w:val="20"/>
              </w:rPr>
              <w:t>.</w:t>
            </w:r>
          </w:p>
          <w:p w:rsidR="003E5F8A" w:rsidRPr="000E5A34" w:rsidRDefault="003E5F8A" w:rsidP="003E5F8A">
            <w:pPr>
              <w:pStyle w:val="Telobesedila"/>
              <w:tabs>
                <w:tab w:val="clear" w:pos="284"/>
              </w:tabs>
              <w:jc w:val="left"/>
              <w:rPr>
                <w:rFonts w:cs="Arial"/>
                <w:bCs/>
                <w:highlight w:val="yellow"/>
              </w:rPr>
            </w:pPr>
          </w:p>
          <w:p w:rsidR="0048426E" w:rsidRPr="000D03C0" w:rsidRDefault="0048426E" w:rsidP="000D03C0">
            <w:pPr>
              <w:autoSpaceDE w:val="0"/>
              <w:autoSpaceDN w:val="0"/>
              <w:adjustRightInd w:val="0"/>
              <w:spacing w:line="240" w:lineRule="atLeast"/>
              <w:rPr>
                <w:rFonts w:cs="Arial"/>
                <w:bCs/>
                <w:szCs w:val="20"/>
              </w:rPr>
            </w:pPr>
            <w:r w:rsidRPr="000D03C0">
              <w:rPr>
                <w:rFonts w:cs="Arial"/>
                <w:bCs/>
                <w:szCs w:val="20"/>
              </w:rPr>
              <w:t xml:space="preserve">Datum </w:t>
            </w:r>
            <w:r w:rsidRPr="00F5275E">
              <w:rPr>
                <w:rFonts w:cs="Arial"/>
                <w:bCs/>
                <w:szCs w:val="20"/>
              </w:rPr>
              <w:t xml:space="preserve">objave: Javno naznanilo javne razgrnitve dopolnjenega osnutka državnega prostorskega načrta je bilo dne </w:t>
            </w:r>
            <w:r w:rsidR="00F5275E" w:rsidRPr="00F5275E">
              <w:rPr>
                <w:rFonts w:cs="Arial"/>
                <w:bCs/>
                <w:szCs w:val="20"/>
              </w:rPr>
              <w:t>16. 3. 2012 objavljeno</w:t>
            </w:r>
            <w:r w:rsidRPr="00F5275E">
              <w:rPr>
                <w:rFonts w:cs="Arial"/>
                <w:bCs/>
                <w:szCs w:val="20"/>
              </w:rPr>
              <w:t xml:space="preserve"> v </w:t>
            </w:r>
            <w:r w:rsidR="00F5275E" w:rsidRPr="00F5275E">
              <w:rPr>
                <w:rFonts w:cs="Arial"/>
                <w:bCs/>
                <w:szCs w:val="20"/>
              </w:rPr>
              <w:t xml:space="preserve">Primorskih novicah </w:t>
            </w:r>
            <w:r w:rsidRPr="00F5275E">
              <w:rPr>
                <w:rFonts w:cs="Arial"/>
                <w:bCs/>
                <w:szCs w:val="20"/>
              </w:rPr>
              <w:t xml:space="preserve">in </w:t>
            </w:r>
            <w:r w:rsidR="00F5275E" w:rsidRPr="00F5275E">
              <w:rPr>
                <w:rFonts w:cs="Arial"/>
                <w:bCs/>
                <w:szCs w:val="20"/>
              </w:rPr>
              <w:t>na spletnih straneh ministrstva za infrastrukturo in promet</w:t>
            </w:r>
            <w:r w:rsidR="00D8181A">
              <w:rPr>
                <w:rFonts w:cs="Arial"/>
                <w:bCs/>
                <w:szCs w:val="20"/>
              </w:rPr>
              <w:t>.</w:t>
            </w:r>
          </w:p>
          <w:p w:rsidR="0048426E" w:rsidRPr="000D03C0" w:rsidRDefault="0048426E" w:rsidP="000D03C0">
            <w:pPr>
              <w:spacing w:line="240" w:lineRule="atLeast"/>
              <w:ind w:right="-1"/>
              <w:rPr>
                <w:rFonts w:cs="Arial"/>
                <w:szCs w:val="20"/>
              </w:rPr>
            </w:pPr>
            <w:r w:rsidRPr="00F5275E">
              <w:rPr>
                <w:rFonts w:cs="Arial"/>
                <w:bCs/>
                <w:szCs w:val="20"/>
              </w:rPr>
              <w:t xml:space="preserve">V razpravo so bili vključene </w:t>
            </w:r>
            <w:r w:rsidRPr="00F5275E">
              <w:rPr>
                <w:rFonts w:cs="Arial"/>
                <w:szCs w:val="20"/>
              </w:rPr>
              <w:t xml:space="preserve">nevladne organizacije, predstavniki zainteresirane in strokovne javnosti ter občin, in sicer na javni razgrnitvi v času </w:t>
            </w:r>
            <w:r w:rsidR="00F5275E">
              <w:rPr>
                <w:rFonts w:cs="Arial"/>
                <w:szCs w:val="20"/>
              </w:rPr>
              <w:t xml:space="preserve">od </w:t>
            </w:r>
            <w:r w:rsidR="00F5275E" w:rsidRPr="00280A34">
              <w:rPr>
                <w:rFonts w:cs="Arial"/>
                <w:szCs w:val="20"/>
              </w:rPr>
              <w:t>26. marca 2012 do 26. aprila 2012</w:t>
            </w:r>
            <w:r w:rsidR="00F5275E" w:rsidRPr="00F76368">
              <w:rPr>
                <w:rFonts w:cs="Arial"/>
                <w:szCs w:val="20"/>
              </w:rPr>
              <w:t xml:space="preserve"> </w:t>
            </w:r>
            <w:r w:rsidR="00F5275E">
              <w:rPr>
                <w:rFonts w:cs="Arial"/>
                <w:szCs w:val="20"/>
              </w:rPr>
              <w:t>in na javnih obravnavah</w:t>
            </w:r>
            <w:r w:rsidRPr="00F5275E">
              <w:rPr>
                <w:rFonts w:cs="Arial"/>
                <w:szCs w:val="20"/>
              </w:rPr>
              <w:t xml:space="preserve"> dne </w:t>
            </w:r>
            <w:r w:rsidR="00F5275E" w:rsidRPr="009A5BDB">
              <w:rPr>
                <w:rFonts w:cs="Arial"/>
                <w:szCs w:val="20"/>
              </w:rPr>
              <w:t>4. 4. 2012</w:t>
            </w:r>
            <w:r w:rsidR="00D8181A">
              <w:rPr>
                <w:rFonts w:cs="Arial"/>
                <w:szCs w:val="20"/>
              </w:rPr>
              <w:t xml:space="preserve"> ter na dodatni seznanitvi</w:t>
            </w:r>
            <w:r w:rsidR="008C6F06">
              <w:rPr>
                <w:rFonts w:cs="Arial"/>
                <w:szCs w:val="20"/>
              </w:rPr>
              <w:t xml:space="preserve"> dne </w:t>
            </w:r>
            <w:r w:rsidR="008C6F06">
              <w:t>7</w:t>
            </w:r>
            <w:r w:rsidR="008C6F06" w:rsidRPr="001F35DD">
              <w:t xml:space="preserve">. </w:t>
            </w:r>
            <w:r w:rsidR="008C6F06">
              <w:t>11</w:t>
            </w:r>
            <w:r w:rsidR="008C6F06" w:rsidRPr="001F35DD">
              <w:t>. 2012</w:t>
            </w:r>
            <w:r w:rsidR="008C6F06">
              <w:t>.</w:t>
            </w:r>
          </w:p>
          <w:p w:rsidR="00F5275E" w:rsidRPr="000D03C0" w:rsidRDefault="00F5275E" w:rsidP="000D03C0">
            <w:pPr>
              <w:autoSpaceDE w:val="0"/>
              <w:autoSpaceDN w:val="0"/>
              <w:adjustRightInd w:val="0"/>
              <w:spacing w:line="240" w:lineRule="atLeast"/>
              <w:rPr>
                <w:rFonts w:cs="Arial"/>
                <w:bCs/>
                <w:szCs w:val="20"/>
              </w:rPr>
            </w:pPr>
          </w:p>
          <w:p w:rsidR="0048426E" w:rsidRPr="00F5275E" w:rsidRDefault="0048426E" w:rsidP="005069DD">
            <w:pPr>
              <w:autoSpaceDE w:val="0"/>
              <w:autoSpaceDN w:val="0"/>
              <w:adjustRightInd w:val="0"/>
              <w:spacing w:line="240" w:lineRule="atLeast"/>
              <w:rPr>
                <w:rFonts w:cs="Arial"/>
                <w:szCs w:val="20"/>
              </w:rPr>
            </w:pPr>
            <w:r w:rsidRPr="000D03C0">
              <w:rPr>
                <w:rFonts w:cs="Arial"/>
                <w:szCs w:val="20"/>
              </w:rPr>
              <w:t xml:space="preserve">Kdo vse je podal pripombe in predloge ter način upoštevanja prejetih pripomb je razvidno iz Stališč do pripomb in predlogov javnosti in občin z javne razgrnitve dopolnjenega osnutka </w:t>
            </w:r>
            <w:r w:rsidR="005069DD">
              <w:rPr>
                <w:rFonts w:cs="Arial"/>
                <w:szCs w:val="20"/>
              </w:rPr>
              <w:t xml:space="preserve">sprememb in dopolnitev </w:t>
            </w:r>
            <w:r w:rsidR="005069DD" w:rsidRPr="00B72A66">
              <w:rPr>
                <w:rFonts w:cs="Arial"/>
                <w:szCs w:val="20"/>
              </w:rPr>
              <w:t>lokacijske</w:t>
            </w:r>
            <w:r w:rsidR="005069DD">
              <w:rPr>
                <w:rFonts w:cs="Arial"/>
                <w:szCs w:val="20"/>
              </w:rPr>
              <w:t>ga</w:t>
            </w:r>
            <w:r w:rsidR="005069DD" w:rsidRPr="00B72A66">
              <w:rPr>
                <w:rFonts w:cs="Arial"/>
                <w:szCs w:val="20"/>
              </w:rPr>
              <w:t xml:space="preserve"> načrt</w:t>
            </w:r>
            <w:r w:rsidR="005069DD">
              <w:rPr>
                <w:rFonts w:cs="Arial"/>
                <w:szCs w:val="20"/>
              </w:rPr>
              <w:t xml:space="preserve">a </w:t>
            </w:r>
            <w:r w:rsidR="005069DD" w:rsidRPr="00B72A66">
              <w:rPr>
                <w:rFonts w:cs="Arial"/>
                <w:szCs w:val="20"/>
              </w:rPr>
              <w:t xml:space="preserve">za </w:t>
            </w:r>
            <w:r w:rsidR="005069DD" w:rsidRPr="00B72A66">
              <w:rPr>
                <w:rFonts w:cs="Arial"/>
                <w:bCs/>
                <w:szCs w:val="20"/>
              </w:rPr>
              <w:t>drugi tir železniške proge na odseku Divača</w:t>
            </w:r>
            <w:r w:rsidR="005069DD">
              <w:rPr>
                <w:rFonts w:cs="Arial"/>
                <w:bCs/>
                <w:szCs w:val="20"/>
              </w:rPr>
              <w:t xml:space="preserve"> </w:t>
            </w:r>
            <w:r w:rsidR="005069DD" w:rsidRPr="00B72A66">
              <w:rPr>
                <w:rFonts w:cs="Arial"/>
                <w:bCs/>
                <w:szCs w:val="20"/>
              </w:rPr>
              <w:t>–Koper</w:t>
            </w:r>
            <w:r w:rsidR="005069DD" w:rsidRPr="000D03C0">
              <w:rPr>
                <w:rFonts w:cs="Arial"/>
                <w:szCs w:val="20"/>
              </w:rPr>
              <w:t xml:space="preserve"> </w:t>
            </w:r>
            <w:r w:rsidRPr="000D03C0">
              <w:rPr>
                <w:rFonts w:cs="Arial"/>
                <w:szCs w:val="20"/>
              </w:rPr>
              <w:t>ki so do</w:t>
            </w:r>
            <w:r w:rsidR="00F5275E">
              <w:rPr>
                <w:rFonts w:cs="Arial"/>
                <w:szCs w:val="20"/>
              </w:rPr>
              <w:t>stopna na elektronskem naslovu:</w:t>
            </w:r>
            <w:r w:rsidR="00D8181A">
              <w:rPr>
                <w:rFonts w:cs="Arial"/>
                <w:szCs w:val="20"/>
              </w:rPr>
              <w:t xml:space="preserve"> </w:t>
            </w:r>
            <w:r w:rsidR="0010082A" w:rsidRPr="0010082A">
              <w:rPr>
                <w:rFonts w:cs="Arial"/>
                <w:i/>
                <w:szCs w:val="20"/>
              </w:rPr>
              <w:t>http://intranet.lamp.sigov.si/prostorski_akti/doc/Stalisca_II_tir_Divaca_Koper.pdf</w:t>
            </w:r>
          </w:p>
        </w:tc>
      </w:tr>
      <w:tr w:rsidR="0048426E" w:rsidRPr="000D03C0" w:rsidTr="00C65B24">
        <w:tblPrEx>
          <w:tblCellMar>
            <w:left w:w="57" w:type="dxa"/>
            <w:right w:w="57" w:type="dxa"/>
          </w:tblCellMar>
        </w:tblPrEx>
        <w:tc>
          <w:tcPr>
            <w:tcW w:w="668" w:type="dxa"/>
            <w:tcBorders>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jc w:val="center"/>
              <w:rPr>
                <w:rFonts w:cs="Arial"/>
                <w:b w:val="0"/>
                <w:sz w:val="20"/>
                <w:szCs w:val="20"/>
              </w:rPr>
            </w:pPr>
          </w:p>
        </w:tc>
        <w:tc>
          <w:tcPr>
            <w:tcW w:w="7230" w:type="dxa"/>
            <w:gridSpan w:val="13"/>
            <w:tcBorders>
              <w:left w:val="nil"/>
              <w:bottom w:val="single" w:sz="4" w:space="0" w:color="auto"/>
            </w:tcBorders>
            <w:shd w:val="clear" w:color="auto" w:fill="auto"/>
            <w:vAlign w:val="bottom"/>
          </w:tcPr>
          <w:p w:rsidR="0048426E" w:rsidRPr="000D03C0" w:rsidRDefault="0048426E" w:rsidP="000D03C0">
            <w:pPr>
              <w:pStyle w:val="Naslov1"/>
              <w:spacing w:before="0" w:after="0"/>
              <w:rPr>
                <w:rFonts w:cs="Arial"/>
                <w:b w:val="0"/>
                <w:sz w:val="20"/>
                <w:szCs w:val="20"/>
              </w:rPr>
            </w:pPr>
          </w:p>
        </w:tc>
        <w:tc>
          <w:tcPr>
            <w:tcW w:w="810" w:type="dxa"/>
            <w:gridSpan w:val="2"/>
            <w:tcBorders>
              <w:bottom w:val="single" w:sz="4" w:space="0" w:color="auto"/>
            </w:tcBorders>
            <w:shd w:val="clear" w:color="auto" w:fill="auto"/>
            <w:vAlign w:val="bottom"/>
          </w:tcPr>
          <w:p w:rsidR="0048426E" w:rsidRPr="000D03C0" w:rsidRDefault="0048426E" w:rsidP="000D03C0">
            <w:pPr>
              <w:autoSpaceDE w:val="0"/>
              <w:autoSpaceDN w:val="0"/>
              <w:adjustRightInd w:val="0"/>
              <w:spacing w:line="240" w:lineRule="atLeast"/>
              <w:ind w:left="540" w:hanging="540"/>
              <w:jc w:val="center"/>
              <w:rPr>
                <w:rFonts w:cs="Arial"/>
                <w:bCs/>
                <w:szCs w:val="20"/>
                <w:highlight w:val="yellow"/>
              </w:rPr>
            </w:pPr>
          </w:p>
        </w:tc>
      </w:tr>
      <w:tr w:rsidR="0048426E" w:rsidRPr="000D03C0" w:rsidTr="00C65B24">
        <w:tblPrEx>
          <w:tblCellMar>
            <w:left w:w="57" w:type="dxa"/>
            <w:right w:w="57" w:type="dxa"/>
          </w:tblCellMar>
        </w:tblPrEx>
        <w:trPr>
          <w:trHeight w:val="794"/>
        </w:trPr>
        <w:tc>
          <w:tcPr>
            <w:tcW w:w="668" w:type="dxa"/>
            <w:tcBorders>
              <w:bottom w:val="single" w:sz="4" w:space="0" w:color="auto"/>
              <w:right w:val="nil"/>
            </w:tcBorders>
            <w:shd w:val="clear" w:color="auto" w:fill="auto"/>
            <w:vAlign w:val="center"/>
          </w:tcPr>
          <w:p w:rsidR="0048426E" w:rsidRPr="000D03C0" w:rsidRDefault="00D8181A" w:rsidP="00D8181A">
            <w:pPr>
              <w:pStyle w:val="Naslov1"/>
              <w:tabs>
                <w:tab w:val="left" w:pos="567"/>
              </w:tabs>
              <w:spacing w:before="0" w:after="0"/>
              <w:ind w:left="567" w:hanging="567"/>
              <w:jc w:val="center"/>
              <w:rPr>
                <w:rFonts w:cs="Arial"/>
                <w:b w:val="0"/>
                <w:sz w:val="20"/>
                <w:szCs w:val="20"/>
              </w:rPr>
            </w:pPr>
            <w:r>
              <w:rPr>
                <w:rFonts w:cs="Arial"/>
                <w:sz w:val="20"/>
                <w:szCs w:val="20"/>
              </w:rPr>
              <w:t>9</w:t>
            </w:r>
            <w:r w:rsidR="0048426E" w:rsidRPr="000D03C0">
              <w:rPr>
                <w:rFonts w:cs="Arial"/>
                <w:sz w:val="20"/>
                <w:szCs w:val="20"/>
              </w:rPr>
              <w:t>.</w:t>
            </w:r>
          </w:p>
        </w:tc>
        <w:tc>
          <w:tcPr>
            <w:tcW w:w="7230" w:type="dxa"/>
            <w:gridSpan w:val="13"/>
            <w:tcBorders>
              <w:left w:val="nil"/>
              <w:bottom w:val="single" w:sz="4" w:space="0" w:color="auto"/>
            </w:tcBorders>
            <w:shd w:val="clear" w:color="auto" w:fill="auto"/>
            <w:vAlign w:val="bottom"/>
          </w:tcPr>
          <w:p w:rsidR="0048426E" w:rsidRPr="000D03C0" w:rsidRDefault="0048426E" w:rsidP="000D03C0">
            <w:pPr>
              <w:pStyle w:val="Naslov1"/>
              <w:spacing w:before="0" w:after="0"/>
              <w:rPr>
                <w:rFonts w:cs="Arial"/>
                <w:b w:val="0"/>
                <w:sz w:val="20"/>
                <w:szCs w:val="20"/>
              </w:rPr>
            </w:pPr>
            <w:r w:rsidRPr="000D03C0">
              <w:rPr>
                <w:rFonts w:cs="Arial"/>
                <w:sz w:val="20"/>
                <w:szCs w:val="20"/>
              </w:rPr>
              <w:t>Pri pripravi gradiva so bile upoštevane zahteve iz Resolucije o normativni dejavnosti:</w:t>
            </w:r>
          </w:p>
        </w:tc>
        <w:tc>
          <w:tcPr>
            <w:tcW w:w="810" w:type="dxa"/>
            <w:gridSpan w:val="2"/>
            <w:tcBorders>
              <w:bottom w:val="single" w:sz="4" w:space="0" w:color="auto"/>
            </w:tcBorders>
            <w:shd w:val="clear" w:color="auto" w:fill="auto"/>
            <w:vAlign w:val="bottom"/>
          </w:tcPr>
          <w:p w:rsidR="0048426E" w:rsidRPr="000D03C0" w:rsidRDefault="0048426E" w:rsidP="000D03C0">
            <w:pPr>
              <w:autoSpaceDE w:val="0"/>
              <w:autoSpaceDN w:val="0"/>
              <w:adjustRightInd w:val="0"/>
              <w:spacing w:line="240" w:lineRule="atLeast"/>
              <w:ind w:left="540" w:hanging="540"/>
              <w:jc w:val="center"/>
              <w:rPr>
                <w:rFonts w:cs="Arial"/>
                <w:bCs/>
                <w:szCs w:val="20"/>
                <w:highlight w:val="yellow"/>
              </w:rPr>
            </w:pPr>
            <w:r w:rsidRPr="00D84E30">
              <w:rPr>
                <w:rFonts w:cs="Arial"/>
                <w:bCs/>
                <w:szCs w:val="20"/>
              </w:rPr>
              <w:t>DA</w:t>
            </w:r>
          </w:p>
        </w:tc>
      </w:tr>
      <w:tr w:rsidR="0048426E" w:rsidRPr="000D03C0" w:rsidTr="00C65B24">
        <w:tblPrEx>
          <w:tblCellMar>
            <w:left w:w="57" w:type="dxa"/>
            <w:right w:w="57" w:type="dxa"/>
          </w:tblCellMar>
        </w:tblPrEx>
        <w:trPr>
          <w:trHeight w:val="567"/>
        </w:trPr>
        <w:tc>
          <w:tcPr>
            <w:tcW w:w="668" w:type="dxa"/>
            <w:tcBorders>
              <w:bottom w:val="single" w:sz="4" w:space="0" w:color="auto"/>
              <w:right w:val="nil"/>
            </w:tcBorders>
            <w:shd w:val="clear" w:color="auto" w:fill="auto"/>
            <w:vAlign w:val="bottom"/>
          </w:tcPr>
          <w:p w:rsidR="0048426E" w:rsidRPr="000D03C0" w:rsidRDefault="0048426E" w:rsidP="000D03C0">
            <w:pPr>
              <w:pStyle w:val="Naslov1"/>
              <w:tabs>
                <w:tab w:val="left" w:pos="567"/>
              </w:tabs>
              <w:spacing w:before="0" w:after="0"/>
              <w:ind w:left="567" w:hanging="567"/>
              <w:jc w:val="center"/>
              <w:rPr>
                <w:rFonts w:cs="Arial"/>
                <w:sz w:val="20"/>
                <w:szCs w:val="20"/>
              </w:rPr>
            </w:pPr>
            <w:r w:rsidRPr="000D03C0">
              <w:rPr>
                <w:rFonts w:cs="Arial"/>
                <w:sz w:val="20"/>
                <w:szCs w:val="20"/>
              </w:rPr>
              <w:t>13.</w:t>
            </w:r>
          </w:p>
        </w:tc>
        <w:tc>
          <w:tcPr>
            <w:tcW w:w="7230" w:type="dxa"/>
            <w:gridSpan w:val="13"/>
            <w:tcBorders>
              <w:left w:val="nil"/>
              <w:bottom w:val="single" w:sz="4" w:space="0" w:color="auto"/>
            </w:tcBorders>
            <w:shd w:val="clear" w:color="auto" w:fill="auto"/>
            <w:vAlign w:val="bottom"/>
          </w:tcPr>
          <w:p w:rsidR="0048426E" w:rsidRPr="000D03C0" w:rsidRDefault="0048426E" w:rsidP="000D03C0">
            <w:pPr>
              <w:pStyle w:val="Naslov1"/>
              <w:spacing w:before="0" w:after="0"/>
              <w:rPr>
                <w:rFonts w:cs="Arial"/>
                <w:sz w:val="20"/>
                <w:szCs w:val="20"/>
              </w:rPr>
            </w:pPr>
            <w:r w:rsidRPr="000D03C0">
              <w:rPr>
                <w:rFonts w:cs="Arial"/>
                <w:sz w:val="20"/>
                <w:szCs w:val="20"/>
              </w:rPr>
              <w:t>Gradivo je uvrščeno v delovni program vlade:</w:t>
            </w:r>
          </w:p>
        </w:tc>
        <w:tc>
          <w:tcPr>
            <w:tcW w:w="810" w:type="dxa"/>
            <w:gridSpan w:val="2"/>
            <w:tcBorders>
              <w:bottom w:val="single" w:sz="4" w:space="0" w:color="auto"/>
            </w:tcBorders>
            <w:shd w:val="clear" w:color="auto" w:fill="auto"/>
            <w:vAlign w:val="bottom"/>
          </w:tcPr>
          <w:p w:rsidR="0048426E" w:rsidRPr="000D03C0" w:rsidRDefault="0048426E" w:rsidP="000D03C0">
            <w:pPr>
              <w:autoSpaceDE w:val="0"/>
              <w:autoSpaceDN w:val="0"/>
              <w:adjustRightInd w:val="0"/>
              <w:spacing w:line="240" w:lineRule="atLeast"/>
              <w:ind w:left="540" w:hanging="540"/>
              <w:jc w:val="center"/>
              <w:rPr>
                <w:rFonts w:cs="Arial"/>
                <w:bCs/>
                <w:szCs w:val="20"/>
                <w:highlight w:val="yellow"/>
              </w:rPr>
            </w:pPr>
            <w:r w:rsidRPr="000D03C0">
              <w:rPr>
                <w:rFonts w:cs="Arial"/>
                <w:bCs/>
                <w:szCs w:val="20"/>
              </w:rPr>
              <w:t>NE</w:t>
            </w:r>
          </w:p>
        </w:tc>
      </w:tr>
      <w:tr w:rsidR="0048426E" w:rsidRPr="000D03C0" w:rsidTr="000D03C0">
        <w:tblPrEx>
          <w:tblCellMar>
            <w:left w:w="57" w:type="dxa"/>
            <w:right w:w="57" w:type="dxa"/>
          </w:tblCellMar>
        </w:tblPrEx>
        <w:trPr>
          <w:trHeight w:val="20"/>
        </w:trPr>
        <w:tc>
          <w:tcPr>
            <w:tcW w:w="8708" w:type="dxa"/>
            <w:gridSpan w:val="16"/>
            <w:tcBorders>
              <w:bottom w:val="single" w:sz="4" w:space="0" w:color="auto"/>
            </w:tcBorders>
            <w:shd w:val="clear" w:color="auto" w:fill="auto"/>
          </w:tcPr>
          <w:p w:rsidR="0048426E" w:rsidRPr="000D03C0" w:rsidRDefault="0048426E" w:rsidP="006D59D6">
            <w:pPr>
              <w:rPr>
                <w:rFonts w:cs="Arial"/>
                <w:color w:val="000000"/>
                <w:szCs w:val="20"/>
              </w:rPr>
            </w:pPr>
            <w:r w:rsidRPr="000D03C0">
              <w:rPr>
                <w:rFonts w:cs="Arial"/>
                <w:color w:val="000000"/>
                <w:szCs w:val="20"/>
              </w:rPr>
              <w:t xml:space="preserve">Sprejem </w:t>
            </w:r>
            <w:r w:rsidR="00960AD8">
              <w:rPr>
                <w:rFonts w:cs="Arial"/>
                <w:color w:val="000000"/>
                <w:szCs w:val="20"/>
              </w:rPr>
              <w:t>Sprememb in dopolnitev u</w:t>
            </w:r>
            <w:r w:rsidRPr="000D03C0">
              <w:rPr>
                <w:rFonts w:cs="Arial"/>
                <w:color w:val="000000"/>
                <w:szCs w:val="20"/>
              </w:rPr>
              <w:t xml:space="preserve">redbe o državnem </w:t>
            </w:r>
            <w:r w:rsidR="00960AD8" w:rsidRPr="00B72A66">
              <w:rPr>
                <w:rFonts w:cs="Arial"/>
                <w:szCs w:val="20"/>
              </w:rPr>
              <w:t xml:space="preserve">lokacijskem načrtu za </w:t>
            </w:r>
            <w:r w:rsidR="00960AD8" w:rsidRPr="00B72A66">
              <w:rPr>
                <w:rFonts w:cs="Arial"/>
                <w:bCs/>
                <w:szCs w:val="20"/>
              </w:rPr>
              <w:t>drugi tir železniške proge na odseku Divača–Koper</w:t>
            </w:r>
            <w:r w:rsidR="00960AD8" w:rsidRPr="000D03C0">
              <w:rPr>
                <w:rFonts w:cs="Arial"/>
                <w:color w:val="000000"/>
                <w:szCs w:val="20"/>
              </w:rPr>
              <w:t xml:space="preserve"> </w:t>
            </w:r>
            <w:r w:rsidRPr="000D03C0">
              <w:rPr>
                <w:rFonts w:cs="Arial"/>
                <w:color w:val="000000"/>
                <w:szCs w:val="20"/>
              </w:rPr>
              <w:t xml:space="preserve">ni bil uvrščen v program dela </w:t>
            </w:r>
            <w:r w:rsidRPr="000D03C0">
              <w:rPr>
                <w:rFonts w:cs="Arial"/>
                <w:szCs w:val="20"/>
              </w:rPr>
              <w:t>Vlade</w:t>
            </w:r>
            <w:r w:rsidRPr="000D03C0">
              <w:rPr>
                <w:rFonts w:cs="Arial"/>
                <w:color w:val="000000"/>
                <w:szCs w:val="20"/>
              </w:rPr>
              <w:t xml:space="preserve"> RS, ker Ministrstvo za </w:t>
            </w:r>
            <w:r w:rsidR="00596C36" w:rsidRPr="000D03C0">
              <w:rPr>
                <w:rFonts w:cs="Arial"/>
                <w:color w:val="000000"/>
                <w:szCs w:val="20"/>
              </w:rPr>
              <w:t>infrastrukturo</w:t>
            </w:r>
            <w:r w:rsidRPr="000D03C0">
              <w:rPr>
                <w:rFonts w:cs="Arial"/>
                <w:color w:val="000000"/>
                <w:szCs w:val="20"/>
              </w:rPr>
              <w:t xml:space="preserve"> in prostor samo ne more zagotavljati realizacije v naprej postavljenih rokov, iz naslednjih razlogov:</w:t>
            </w:r>
          </w:p>
          <w:p w:rsidR="0048426E" w:rsidRPr="000D03C0" w:rsidRDefault="0048426E" w:rsidP="000D03C0">
            <w:pPr>
              <w:numPr>
                <w:ilvl w:val="1"/>
                <w:numId w:val="8"/>
              </w:numPr>
              <w:tabs>
                <w:tab w:val="clear" w:pos="1505"/>
                <w:tab w:val="left" w:pos="567"/>
              </w:tabs>
              <w:spacing w:line="240" w:lineRule="atLeast"/>
              <w:ind w:left="567"/>
              <w:jc w:val="both"/>
              <w:rPr>
                <w:rFonts w:cs="Arial"/>
                <w:color w:val="000000"/>
                <w:szCs w:val="20"/>
              </w:rPr>
            </w:pPr>
            <w:r w:rsidRPr="000D03C0">
              <w:rPr>
                <w:rFonts w:cs="Arial"/>
                <w:color w:val="000000"/>
                <w:szCs w:val="20"/>
              </w:rPr>
              <w:t xml:space="preserve">v postopek priprave državnega prostorskega načrta je poleg ministrstva za </w:t>
            </w:r>
            <w:r w:rsidR="001D3C7F" w:rsidRPr="000D03C0">
              <w:rPr>
                <w:rFonts w:cs="Arial"/>
                <w:color w:val="000000"/>
                <w:szCs w:val="20"/>
              </w:rPr>
              <w:t>infrastrukturo</w:t>
            </w:r>
            <w:r w:rsidRPr="000D03C0">
              <w:rPr>
                <w:rFonts w:cs="Arial"/>
                <w:color w:val="000000"/>
                <w:szCs w:val="20"/>
              </w:rPr>
              <w:t xml:space="preserve"> in prostor, kot </w:t>
            </w:r>
            <w:r w:rsidR="001D3C7F" w:rsidRPr="000D03C0">
              <w:rPr>
                <w:rFonts w:cs="Arial"/>
                <w:color w:val="000000"/>
                <w:szCs w:val="20"/>
              </w:rPr>
              <w:t xml:space="preserve">koordinatorja priprave </w:t>
            </w:r>
            <w:r w:rsidRPr="000D03C0">
              <w:rPr>
                <w:rFonts w:cs="Arial"/>
                <w:color w:val="000000"/>
                <w:szCs w:val="20"/>
              </w:rPr>
              <w:t>državnega prostorskega načrta, vključenih še veliko število udeležencev (</w:t>
            </w:r>
            <w:r w:rsidRPr="00960AD8">
              <w:rPr>
                <w:rFonts w:cs="Arial"/>
                <w:color w:val="000000"/>
                <w:szCs w:val="20"/>
              </w:rPr>
              <w:t>pobudnik priprave državnega prostorskega načrta, investitor</w:t>
            </w:r>
            <w:r w:rsidRPr="000D03C0">
              <w:rPr>
                <w:rFonts w:cs="Arial"/>
                <w:color w:val="000000"/>
                <w:szCs w:val="20"/>
              </w:rPr>
              <w:t xml:space="preserve"> načrtovanih </w:t>
            </w:r>
            <w:r w:rsidRPr="00960AD8">
              <w:rPr>
                <w:rFonts w:cs="Arial"/>
                <w:color w:val="000000"/>
                <w:szCs w:val="20"/>
              </w:rPr>
              <w:t>ureditev, 23 nosilcev urejanja</w:t>
            </w:r>
            <w:r w:rsidRPr="000D03C0">
              <w:rPr>
                <w:rFonts w:cs="Arial"/>
                <w:color w:val="000000"/>
                <w:szCs w:val="20"/>
              </w:rPr>
              <w:t xml:space="preserve"> prostora, občina, strokovna, organizirana in druga</w:t>
            </w:r>
            <w:r w:rsidR="001D3C7F" w:rsidRPr="000D03C0">
              <w:rPr>
                <w:rFonts w:cs="Arial"/>
                <w:color w:val="000000"/>
                <w:szCs w:val="20"/>
              </w:rPr>
              <w:t xml:space="preserve"> javnost …), tako da večji del </w:t>
            </w:r>
            <w:r w:rsidRPr="000D03C0">
              <w:rPr>
                <w:rFonts w:cs="Arial"/>
                <w:color w:val="000000"/>
                <w:szCs w:val="20"/>
              </w:rPr>
              <w:t>nalog, ki morajo biti opravljeni v postopku priprave državnega prostorskega načrta</w:t>
            </w:r>
            <w:r w:rsidR="001D3C7F" w:rsidRPr="000D03C0">
              <w:rPr>
                <w:rFonts w:cs="Arial"/>
                <w:color w:val="000000"/>
                <w:szCs w:val="20"/>
              </w:rPr>
              <w:t>,</w:t>
            </w:r>
            <w:r w:rsidRPr="000D03C0">
              <w:rPr>
                <w:rFonts w:cs="Arial"/>
                <w:color w:val="000000"/>
                <w:szCs w:val="20"/>
              </w:rPr>
              <w:t xml:space="preserve"> niso odvisne od dela ministrstva za </w:t>
            </w:r>
            <w:r w:rsidR="001D3C7F" w:rsidRPr="000D03C0">
              <w:rPr>
                <w:rFonts w:cs="Arial"/>
                <w:color w:val="000000"/>
                <w:szCs w:val="20"/>
              </w:rPr>
              <w:t xml:space="preserve">infrastrukturo </w:t>
            </w:r>
            <w:r w:rsidRPr="000D03C0">
              <w:rPr>
                <w:rFonts w:cs="Arial"/>
                <w:color w:val="000000"/>
                <w:szCs w:val="20"/>
              </w:rPr>
              <w:t>in prostor,</w:t>
            </w:r>
          </w:p>
          <w:p w:rsidR="0048426E" w:rsidRPr="000D03C0" w:rsidRDefault="0048426E" w:rsidP="000E5A34">
            <w:pPr>
              <w:numPr>
                <w:ilvl w:val="1"/>
                <w:numId w:val="8"/>
              </w:numPr>
              <w:tabs>
                <w:tab w:val="clear" w:pos="1505"/>
                <w:tab w:val="left" w:pos="567"/>
              </w:tabs>
              <w:spacing w:line="240" w:lineRule="atLeast"/>
              <w:ind w:left="567"/>
              <w:jc w:val="both"/>
              <w:rPr>
                <w:rFonts w:cs="Arial"/>
                <w:color w:val="000000"/>
                <w:szCs w:val="20"/>
              </w:rPr>
            </w:pPr>
            <w:r w:rsidRPr="000D03C0">
              <w:rPr>
                <w:rFonts w:cs="Arial"/>
                <w:szCs w:val="20"/>
              </w:rPr>
              <w:t>v postopku načrtovanja prihaja do situacij, ki jih v naprej ni mogoče predvideti (nasprotovanje javnosti in usklajevanje načrtovanih rešitev, daljša in detajlnejša usklajevanj</w:t>
            </w:r>
            <w:r w:rsidR="000E5A34">
              <w:rPr>
                <w:rFonts w:cs="Arial"/>
                <w:szCs w:val="20"/>
              </w:rPr>
              <w:t>a</w:t>
            </w:r>
            <w:r w:rsidRPr="000D03C0">
              <w:rPr>
                <w:rFonts w:cs="Arial"/>
                <w:szCs w:val="20"/>
              </w:rPr>
              <w:t xml:space="preserve"> načrtovanih rešitev z nosilci urejanja prostora …).</w:t>
            </w:r>
          </w:p>
        </w:tc>
      </w:tr>
      <w:tr w:rsidR="0048426E" w:rsidRPr="000D03C0" w:rsidTr="000D03C0">
        <w:tblPrEx>
          <w:tblCellMar>
            <w:left w:w="57" w:type="dxa"/>
            <w:right w:w="57" w:type="dxa"/>
          </w:tblCellMar>
        </w:tblPrEx>
        <w:tc>
          <w:tcPr>
            <w:tcW w:w="8708" w:type="dxa"/>
            <w:gridSpan w:val="16"/>
            <w:tcBorders>
              <w:top w:val="single" w:sz="4" w:space="0" w:color="auto"/>
              <w:left w:val="nil"/>
              <w:bottom w:val="nil"/>
              <w:right w:val="nil"/>
            </w:tcBorders>
            <w:shd w:val="clear" w:color="auto" w:fill="auto"/>
          </w:tcPr>
          <w:p w:rsidR="00374759" w:rsidRPr="000D03C0" w:rsidRDefault="00374759" w:rsidP="00374759">
            <w:pPr>
              <w:spacing w:line="240" w:lineRule="atLeast"/>
              <w:ind w:right="-1"/>
              <w:rPr>
                <w:rFonts w:cs="Arial"/>
                <w:szCs w:val="20"/>
              </w:rPr>
            </w:pPr>
          </w:p>
          <w:p w:rsidR="0048426E" w:rsidRDefault="0048426E" w:rsidP="00374759">
            <w:pPr>
              <w:spacing w:line="240" w:lineRule="atLeast"/>
              <w:ind w:right="-1"/>
              <w:rPr>
                <w:rFonts w:cs="Arial"/>
                <w:szCs w:val="20"/>
              </w:rPr>
            </w:pPr>
          </w:p>
          <w:p w:rsidR="00374759" w:rsidRPr="000D03C0" w:rsidRDefault="00374759" w:rsidP="00374759">
            <w:pPr>
              <w:spacing w:line="240" w:lineRule="atLeast"/>
              <w:ind w:right="-1"/>
              <w:rPr>
                <w:rFonts w:cs="Arial"/>
                <w:szCs w:val="20"/>
              </w:rPr>
            </w:pPr>
          </w:p>
          <w:p w:rsidR="00197E89" w:rsidRPr="00BF057B" w:rsidRDefault="0048426E" w:rsidP="00197E89">
            <w:pPr>
              <w:tabs>
                <w:tab w:val="left" w:pos="5051"/>
              </w:tabs>
              <w:spacing w:line="240" w:lineRule="atLeast"/>
              <w:ind w:right="-1"/>
              <w:rPr>
                <w:rFonts w:cs="Arial"/>
                <w:b/>
                <w:szCs w:val="20"/>
              </w:rPr>
            </w:pPr>
            <w:r w:rsidRPr="000D03C0">
              <w:rPr>
                <w:rFonts w:cs="Arial"/>
                <w:b/>
                <w:szCs w:val="20"/>
              </w:rPr>
              <w:t xml:space="preserve"> </w:t>
            </w:r>
            <w:r w:rsidRPr="000D03C0">
              <w:rPr>
                <w:rFonts w:cs="Arial"/>
                <w:b/>
                <w:szCs w:val="20"/>
              </w:rPr>
              <w:tab/>
            </w:r>
            <w:r w:rsidR="00197E89" w:rsidRPr="00BF057B">
              <w:rPr>
                <w:rFonts w:cs="Arial"/>
                <w:b/>
                <w:snapToGrid w:val="0"/>
                <w:color w:val="000000"/>
                <w:szCs w:val="20"/>
              </w:rPr>
              <w:t>Samo OMERZEL</w:t>
            </w:r>
            <w:r w:rsidR="00197E89" w:rsidRPr="00BF057B">
              <w:rPr>
                <w:rFonts w:cs="Arial"/>
                <w:b/>
                <w:szCs w:val="20"/>
              </w:rPr>
              <w:t xml:space="preserve"> </w:t>
            </w:r>
          </w:p>
          <w:p w:rsidR="0048426E" w:rsidRPr="000D03C0" w:rsidRDefault="0048426E" w:rsidP="000D03C0">
            <w:pPr>
              <w:tabs>
                <w:tab w:val="left" w:pos="5051"/>
              </w:tabs>
              <w:spacing w:line="240" w:lineRule="atLeast"/>
              <w:ind w:right="-1"/>
              <w:rPr>
                <w:rFonts w:cs="Arial"/>
                <w:b/>
                <w:szCs w:val="20"/>
              </w:rPr>
            </w:pPr>
            <w:r w:rsidRPr="000D03C0">
              <w:rPr>
                <w:rFonts w:cs="Arial"/>
                <w:b/>
                <w:snapToGrid w:val="0"/>
                <w:color w:val="000000"/>
                <w:szCs w:val="20"/>
              </w:rPr>
              <w:tab/>
              <w:t>M I N I S T E R</w:t>
            </w:r>
          </w:p>
        </w:tc>
      </w:tr>
    </w:tbl>
    <w:p w:rsidR="00875F73" w:rsidRPr="00BD0CED" w:rsidRDefault="00875F73" w:rsidP="00DC6A71">
      <w:pPr>
        <w:pStyle w:val="datumtevilka"/>
      </w:pPr>
    </w:p>
    <w:p w:rsidR="00707C9B" w:rsidRDefault="00707C9B" w:rsidP="00DC6A71">
      <w:pPr>
        <w:pStyle w:val="datumtevilka"/>
      </w:pPr>
    </w:p>
    <w:p w:rsidR="00374759" w:rsidRDefault="00374759" w:rsidP="00DC6A71">
      <w:pPr>
        <w:pStyle w:val="datumtevilka"/>
      </w:pPr>
    </w:p>
    <w:p w:rsidR="00374759" w:rsidRDefault="00374759" w:rsidP="00DC6A71">
      <w:pPr>
        <w:pStyle w:val="datumtevilka"/>
      </w:pPr>
    </w:p>
    <w:p w:rsidR="00374759" w:rsidRPr="006D59D6" w:rsidRDefault="00374759" w:rsidP="00DC6A71">
      <w:pPr>
        <w:pStyle w:val="datumtevilka"/>
      </w:pPr>
    </w:p>
    <w:p w:rsidR="00707C9B" w:rsidRPr="006D59D6" w:rsidRDefault="00707C9B" w:rsidP="00AA125B">
      <w:pPr>
        <w:autoSpaceDE w:val="0"/>
        <w:autoSpaceDN w:val="0"/>
        <w:adjustRightInd w:val="0"/>
        <w:spacing w:line="240" w:lineRule="auto"/>
        <w:rPr>
          <w:rFonts w:cs="Arial"/>
          <w:b/>
        </w:rPr>
      </w:pPr>
      <w:r w:rsidRPr="006D59D6">
        <w:rPr>
          <w:rFonts w:cs="Arial"/>
          <w:b/>
        </w:rPr>
        <w:t>P</w:t>
      </w:r>
      <w:r w:rsidR="0084261E" w:rsidRPr="006D59D6">
        <w:rPr>
          <w:rFonts w:cs="Arial"/>
          <w:b/>
        </w:rPr>
        <w:t>riloge</w:t>
      </w:r>
      <w:r w:rsidRPr="006D59D6">
        <w:rPr>
          <w:rFonts w:cs="Arial"/>
          <w:b/>
        </w:rPr>
        <w:t>:</w:t>
      </w:r>
    </w:p>
    <w:p w:rsidR="006D59D6" w:rsidRPr="006D59D6" w:rsidRDefault="006D59D6" w:rsidP="003B3AAE">
      <w:pPr>
        <w:numPr>
          <w:ilvl w:val="1"/>
          <w:numId w:val="8"/>
        </w:numPr>
        <w:tabs>
          <w:tab w:val="clear" w:pos="1505"/>
          <w:tab w:val="left" w:pos="567"/>
        </w:tabs>
        <w:spacing w:line="240" w:lineRule="atLeast"/>
        <w:ind w:left="567"/>
        <w:jc w:val="both"/>
        <w:rPr>
          <w:rFonts w:cs="Arial"/>
          <w:szCs w:val="20"/>
        </w:rPr>
      </w:pPr>
      <w:r w:rsidRPr="006D59D6">
        <w:rPr>
          <w:rFonts w:cs="Arial"/>
          <w:caps/>
          <w:szCs w:val="20"/>
        </w:rPr>
        <w:t>Jedro gradiva</w:t>
      </w:r>
      <w:r w:rsidRPr="006D59D6">
        <w:rPr>
          <w:rFonts w:cs="Arial"/>
          <w:szCs w:val="20"/>
        </w:rPr>
        <w:t xml:space="preserve"> 1: Predlog </w:t>
      </w:r>
      <w:r w:rsidRPr="005069DD">
        <w:rPr>
          <w:rFonts w:cs="Arial"/>
          <w:szCs w:val="20"/>
        </w:rPr>
        <w:t xml:space="preserve">Uredbe o spremembah in dopolnitvah </w:t>
      </w:r>
      <w:r w:rsidR="00D8181A">
        <w:rPr>
          <w:rFonts w:cs="Arial"/>
          <w:szCs w:val="20"/>
        </w:rPr>
        <w:t>u</w:t>
      </w:r>
      <w:r w:rsidRPr="005069DD">
        <w:rPr>
          <w:rFonts w:cs="Arial"/>
          <w:szCs w:val="20"/>
        </w:rPr>
        <w:t xml:space="preserve">redbe o državnem </w:t>
      </w:r>
      <w:r w:rsidRPr="005069DD">
        <w:rPr>
          <w:rFonts w:cs="Arial"/>
          <w:color w:val="000000"/>
          <w:szCs w:val="20"/>
        </w:rPr>
        <w:t xml:space="preserve">prostorskem </w:t>
      </w:r>
      <w:r w:rsidR="005069DD" w:rsidRPr="005069DD">
        <w:rPr>
          <w:rFonts w:cs="Arial"/>
          <w:szCs w:val="20"/>
        </w:rPr>
        <w:t xml:space="preserve">načrtu za </w:t>
      </w:r>
      <w:r w:rsidR="005069DD" w:rsidRPr="005069DD">
        <w:rPr>
          <w:rFonts w:cs="Arial"/>
          <w:bCs/>
          <w:szCs w:val="20"/>
        </w:rPr>
        <w:t>drugi tir železniške proge na odseku Divača–Koper</w:t>
      </w:r>
      <w:r w:rsidR="005069DD">
        <w:rPr>
          <w:rFonts w:cs="Arial"/>
          <w:bCs/>
          <w:szCs w:val="20"/>
        </w:rPr>
        <w:t>;</w:t>
      </w:r>
    </w:p>
    <w:p w:rsidR="006D59D6" w:rsidRDefault="006D59D6" w:rsidP="003B3AAE">
      <w:pPr>
        <w:numPr>
          <w:ilvl w:val="1"/>
          <w:numId w:val="8"/>
        </w:numPr>
        <w:tabs>
          <w:tab w:val="clear" w:pos="1505"/>
          <w:tab w:val="left" w:pos="567"/>
        </w:tabs>
        <w:spacing w:line="240" w:lineRule="atLeast"/>
        <w:ind w:left="567"/>
        <w:jc w:val="both"/>
        <w:rPr>
          <w:rFonts w:cs="Arial"/>
          <w:szCs w:val="20"/>
        </w:rPr>
      </w:pPr>
      <w:r w:rsidRPr="006D59D6">
        <w:rPr>
          <w:rFonts w:cs="Arial"/>
          <w:caps/>
          <w:szCs w:val="20"/>
        </w:rPr>
        <w:t>Jedro gradiva</w:t>
      </w:r>
      <w:r w:rsidRPr="006D59D6">
        <w:rPr>
          <w:rFonts w:cs="Arial"/>
          <w:szCs w:val="20"/>
        </w:rPr>
        <w:t xml:space="preserve"> </w:t>
      </w:r>
      <w:r w:rsidRPr="000E5A34">
        <w:rPr>
          <w:rFonts w:cs="Arial"/>
          <w:szCs w:val="20"/>
        </w:rPr>
        <w:t>2</w:t>
      </w:r>
      <w:r w:rsidRPr="006D59D6">
        <w:rPr>
          <w:rFonts w:cs="Arial"/>
          <w:szCs w:val="20"/>
        </w:rPr>
        <w:t>: Obrazložitev</w:t>
      </w:r>
      <w:r w:rsidR="00197E89">
        <w:rPr>
          <w:rFonts w:cs="Arial"/>
          <w:szCs w:val="20"/>
        </w:rPr>
        <w:t>;</w:t>
      </w:r>
    </w:p>
    <w:p w:rsidR="00D8181A" w:rsidRDefault="00197E89" w:rsidP="00D8181A">
      <w:pPr>
        <w:numPr>
          <w:ilvl w:val="1"/>
          <w:numId w:val="8"/>
        </w:numPr>
        <w:tabs>
          <w:tab w:val="clear" w:pos="1505"/>
          <w:tab w:val="left" w:pos="567"/>
        </w:tabs>
        <w:spacing w:line="240" w:lineRule="atLeast"/>
        <w:ind w:left="567"/>
        <w:jc w:val="both"/>
        <w:rPr>
          <w:rFonts w:cs="Arial"/>
          <w:szCs w:val="20"/>
        </w:rPr>
      </w:pPr>
      <w:r w:rsidRPr="00374759">
        <w:rPr>
          <w:rFonts w:cs="Arial"/>
          <w:caps/>
          <w:snapToGrid w:val="0"/>
          <w:szCs w:val="20"/>
        </w:rPr>
        <w:t>Priloga</w:t>
      </w:r>
      <w:r w:rsidRPr="00374759">
        <w:rPr>
          <w:rFonts w:cs="Arial"/>
          <w:snapToGrid w:val="0"/>
          <w:szCs w:val="20"/>
        </w:rPr>
        <w:t xml:space="preserve">: </w:t>
      </w:r>
      <w:r w:rsidRPr="00374759">
        <w:rPr>
          <w:rFonts w:cs="Arial"/>
        </w:rPr>
        <w:t xml:space="preserve">Grafični </w:t>
      </w:r>
      <w:r w:rsidR="00C850AB">
        <w:rPr>
          <w:rFonts w:cs="Arial"/>
        </w:rPr>
        <w:t>prikaz</w:t>
      </w:r>
      <w:r w:rsidRPr="00374759">
        <w:rPr>
          <w:rFonts w:cs="Arial"/>
        </w:rPr>
        <w:t>, iz katerega je razvidno območje državnega prostorskega načrta (v ločeni priponki)</w:t>
      </w:r>
      <w:r w:rsidR="00D80CDF">
        <w:rPr>
          <w:rFonts w:cs="Arial"/>
        </w:rPr>
        <w:t>.</w:t>
      </w:r>
    </w:p>
    <w:p w:rsidR="00197E89" w:rsidRPr="008C4D9B" w:rsidRDefault="00197E89" w:rsidP="00D8181A">
      <w:pPr>
        <w:spacing w:line="240" w:lineRule="atLeast"/>
        <w:ind w:left="142"/>
        <w:jc w:val="both"/>
        <w:rPr>
          <w:rFonts w:cs="Arial"/>
          <w:szCs w:val="20"/>
        </w:rPr>
      </w:pPr>
    </w:p>
    <w:p w:rsidR="00197E89" w:rsidRPr="006D59D6" w:rsidRDefault="00197E89" w:rsidP="00197E89">
      <w:pPr>
        <w:spacing w:line="240" w:lineRule="atLeast"/>
        <w:ind w:left="567"/>
        <w:jc w:val="both"/>
        <w:rPr>
          <w:rFonts w:cs="Arial"/>
          <w:szCs w:val="20"/>
        </w:rPr>
      </w:pPr>
    </w:p>
    <w:p w:rsidR="006D59D6" w:rsidRPr="006D59D6" w:rsidRDefault="00707C9B" w:rsidP="006D59D6">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sz w:val="20"/>
        </w:rPr>
      </w:pPr>
      <w:r w:rsidRPr="00BD0CED">
        <w:br w:type="page"/>
      </w:r>
      <w:r w:rsidR="006D59D6" w:rsidRPr="006D59D6">
        <w:rPr>
          <w:rFonts w:ascii="Arial" w:hAnsi="Arial" w:cs="Arial"/>
          <w:b/>
          <w:w w:val="100"/>
          <w:sz w:val="20"/>
        </w:rPr>
        <w:lastRenderedPageBreak/>
        <w:t>JEDRO</w:t>
      </w:r>
      <w:r w:rsidR="006D59D6" w:rsidRPr="006D59D6">
        <w:rPr>
          <w:rFonts w:ascii="Arial" w:hAnsi="Arial" w:cs="Arial"/>
          <w:sz w:val="20"/>
        </w:rPr>
        <w:t xml:space="preserve"> </w:t>
      </w:r>
      <w:r w:rsidR="006D59D6" w:rsidRPr="006D59D6">
        <w:rPr>
          <w:rFonts w:ascii="Arial" w:hAnsi="Arial" w:cs="Arial"/>
          <w:b/>
          <w:w w:val="100"/>
          <w:sz w:val="20"/>
        </w:rPr>
        <w:t>GRADIVA 1:</w:t>
      </w:r>
    </w:p>
    <w:p w:rsidR="00D8181A" w:rsidRDefault="00D8181A" w:rsidP="00D8181A">
      <w:pPr>
        <w:pStyle w:val="Seznam"/>
        <w:tabs>
          <w:tab w:val="clear" w:pos="284"/>
          <w:tab w:val="clear" w:pos="567"/>
          <w:tab w:val="clear" w:pos="851"/>
          <w:tab w:val="clear" w:pos="1134"/>
          <w:tab w:val="clear" w:pos="1418"/>
          <w:tab w:val="clear" w:pos="1701"/>
          <w:tab w:val="clear" w:pos="2268"/>
          <w:tab w:val="clear" w:pos="2835"/>
          <w:tab w:val="clear" w:pos="3402"/>
          <w:tab w:val="left" w:pos="5670"/>
        </w:tabs>
        <w:spacing w:line="240" w:lineRule="auto"/>
        <w:ind w:left="0" w:firstLine="0"/>
        <w:jc w:val="left"/>
        <w:rPr>
          <w:rFonts w:ascii="Arial" w:hAnsi="Arial" w:cs="Arial"/>
          <w:b/>
          <w:w w:val="100"/>
          <w:sz w:val="20"/>
        </w:rPr>
      </w:pPr>
      <w:r>
        <w:rPr>
          <w:rFonts w:ascii="Arial" w:hAnsi="Arial" w:cs="Arial"/>
          <w:b/>
          <w:w w:val="100"/>
          <w:sz w:val="20"/>
        </w:rPr>
        <w:tab/>
      </w:r>
      <w:r>
        <w:rPr>
          <w:rFonts w:ascii="Arial" w:hAnsi="Arial" w:cs="Arial"/>
          <w:b/>
          <w:w w:val="100"/>
          <w:sz w:val="20"/>
        </w:rPr>
        <w:tab/>
        <w:t>PREDLOG</w:t>
      </w:r>
    </w:p>
    <w:p w:rsidR="00D8181A" w:rsidRPr="000D03C0" w:rsidRDefault="00D8181A" w:rsidP="00D8181A">
      <w:pPr>
        <w:spacing w:line="240" w:lineRule="atLeast"/>
        <w:ind w:right="-1"/>
        <w:rPr>
          <w:rFonts w:cs="Arial"/>
          <w:snapToGrid w:val="0"/>
          <w:szCs w:val="20"/>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EVA: </w:t>
      </w:r>
      <w:r w:rsidRPr="00984A6D">
        <w:rPr>
          <w:rFonts w:ascii="Helv" w:hAnsi="Helv"/>
        </w:rPr>
        <w:t>2012-2430-0237</w:t>
      </w:r>
    </w:p>
    <w:p w:rsidR="006D59D6" w:rsidRPr="006D59D6" w:rsidRDefault="006D59D6" w:rsidP="00D8181A">
      <w:pPr>
        <w:pStyle w:val="Seznam"/>
        <w:tabs>
          <w:tab w:val="clear" w:pos="284"/>
          <w:tab w:val="clear" w:pos="567"/>
          <w:tab w:val="clear" w:pos="851"/>
          <w:tab w:val="clear" w:pos="1134"/>
          <w:tab w:val="clear" w:pos="1418"/>
          <w:tab w:val="clear" w:pos="1701"/>
          <w:tab w:val="clear" w:pos="2268"/>
          <w:tab w:val="clear" w:pos="2835"/>
          <w:tab w:val="clear" w:pos="3402"/>
          <w:tab w:val="left" w:pos="5670"/>
        </w:tabs>
        <w:spacing w:line="240" w:lineRule="auto"/>
        <w:ind w:left="0" w:firstLine="0"/>
        <w:jc w:val="left"/>
        <w:rPr>
          <w:rFonts w:ascii="Arial" w:hAnsi="Arial" w:cs="Arial"/>
          <w:bCs/>
          <w:w w:val="100"/>
          <w:sz w:val="20"/>
        </w:rPr>
      </w:pPr>
    </w:p>
    <w:p w:rsidR="00D8181A" w:rsidRDefault="00D8181A" w:rsidP="005069DD">
      <w:pPr>
        <w:tabs>
          <w:tab w:val="left" w:pos="284"/>
          <w:tab w:val="left" w:pos="567"/>
          <w:tab w:val="left" w:pos="2268"/>
        </w:tabs>
        <w:jc w:val="both"/>
        <w:rPr>
          <w:rFonts w:cs="Arial"/>
          <w:szCs w:val="20"/>
        </w:rPr>
      </w:pPr>
    </w:p>
    <w:p w:rsidR="005069DD" w:rsidRPr="00E16F0E" w:rsidRDefault="005069DD" w:rsidP="005069DD">
      <w:pPr>
        <w:tabs>
          <w:tab w:val="left" w:pos="284"/>
          <w:tab w:val="left" w:pos="567"/>
          <w:tab w:val="left" w:pos="2268"/>
        </w:tabs>
        <w:jc w:val="both"/>
        <w:rPr>
          <w:rFonts w:cs="Arial"/>
          <w:szCs w:val="20"/>
        </w:rPr>
      </w:pPr>
      <w:r w:rsidRPr="00E16F0E">
        <w:rPr>
          <w:rFonts w:cs="Arial"/>
          <w:szCs w:val="20"/>
        </w:rPr>
        <w:t xml:space="preserve">Na podlagi drugega odstavka 37. člena v zvezi s prvim odstavkom 62. člena in na podlagi drugega odstavka 11. člena Zakona o umeščanju prostorskih ureditev državnega pomena v prostor (Uradni list RS, št. 80/10, 106/10 – </w:t>
      </w:r>
      <w:proofErr w:type="spellStart"/>
      <w:r w:rsidRPr="00E16F0E">
        <w:rPr>
          <w:rFonts w:cs="Arial"/>
          <w:szCs w:val="20"/>
        </w:rPr>
        <w:t>popr</w:t>
      </w:r>
      <w:proofErr w:type="spellEnd"/>
      <w:r w:rsidRPr="00E16F0E">
        <w:rPr>
          <w:rFonts w:cs="Arial"/>
          <w:szCs w:val="20"/>
        </w:rPr>
        <w:t>. in 57/12) v zvezi s 27. členom Zakona o spremembah in dopolnitvah Zakona o umeščanju prostorskih ureditev državnega pomena v prostor (Uradni list RS, št. 57/12) izdaja Vlada Republike Slovenije</w:t>
      </w:r>
    </w:p>
    <w:p w:rsidR="005069DD" w:rsidRPr="00170821" w:rsidRDefault="005069DD" w:rsidP="005069DD">
      <w:pPr>
        <w:rPr>
          <w:rFonts w:cs="Arial"/>
          <w:b/>
          <w:szCs w:val="20"/>
        </w:rPr>
      </w:pPr>
    </w:p>
    <w:p w:rsidR="005069DD" w:rsidRPr="00170821" w:rsidRDefault="005069DD" w:rsidP="005069DD">
      <w:pPr>
        <w:jc w:val="center"/>
        <w:rPr>
          <w:rFonts w:cs="Arial"/>
          <w:b/>
          <w:bCs/>
          <w:szCs w:val="20"/>
        </w:rPr>
      </w:pPr>
      <w:r w:rsidRPr="00170821">
        <w:rPr>
          <w:rFonts w:cs="Arial"/>
          <w:b/>
          <w:bCs/>
          <w:szCs w:val="20"/>
        </w:rPr>
        <w:t>U R E D B O</w:t>
      </w:r>
    </w:p>
    <w:p w:rsidR="005069DD" w:rsidRDefault="005069DD" w:rsidP="005069DD">
      <w:pPr>
        <w:jc w:val="center"/>
        <w:rPr>
          <w:rFonts w:cs="Arial"/>
          <w:b/>
          <w:bCs/>
          <w:szCs w:val="20"/>
        </w:rPr>
      </w:pPr>
      <w:r w:rsidRPr="00170821">
        <w:rPr>
          <w:rFonts w:cs="Arial"/>
          <w:b/>
          <w:bCs/>
          <w:szCs w:val="20"/>
        </w:rPr>
        <w:t xml:space="preserve">o spremembah in dopolnitvah </w:t>
      </w:r>
      <w:r w:rsidR="001842CA">
        <w:rPr>
          <w:rFonts w:cs="Arial"/>
          <w:b/>
          <w:bCs/>
          <w:szCs w:val="20"/>
        </w:rPr>
        <w:t>u</w:t>
      </w:r>
      <w:r w:rsidRPr="00AD74C7">
        <w:rPr>
          <w:rFonts w:cs="Arial"/>
          <w:b/>
          <w:bCs/>
          <w:szCs w:val="20"/>
        </w:rPr>
        <w:t>redbe o</w:t>
      </w:r>
      <w:r w:rsidRPr="00170821">
        <w:rPr>
          <w:rFonts w:cs="Arial"/>
          <w:b/>
          <w:bCs/>
          <w:szCs w:val="20"/>
        </w:rPr>
        <w:t xml:space="preserve"> državnem lokacijskem načrtu za drugi tir železniške proge na odseku Divača–Koper</w:t>
      </w:r>
    </w:p>
    <w:p w:rsidR="005069DD" w:rsidRDefault="005069DD" w:rsidP="005069DD">
      <w:pPr>
        <w:jc w:val="center"/>
        <w:rPr>
          <w:rFonts w:cs="Arial"/>
          <w:b/>
          <w:bCs/>
          <w:szCs w:val="20"/>
        </w:rPr>
      </w:pPr>
    </w:p>
    <w:p w:rsidR="005069DD" w:rsidRDefault="005069DD" w:rsidP="005069DD">
      <w:pPr>
        <w:jc w:val="center"/>
        <w:rPr>
          <w:rFonts w:cs="Arial"/>
          <w:b/>
          <w:bCs/>
          <w:szCs w:val="20"/>
        </w:rPr>
      </w:pPr>
    </w:p>
    <w:p w:rsidR="005069DD" w:rsidRDefault="005069DD" w:rsidP="005069DD">
      <w:pPr>
        <w:jc w:val="center"/>
        <w:rPr>
          <w:rFonts w:cs="Arial"/>
          <w:szCs w:val="20"/>
        </w:rPr>
      </w:pPr>
      <w:r w:rsidRPr="00170821">
        <w:rPr>
          <w:rFonts w:cs="Arial"/>
          <w:szCs w:val="20"/>
        </w:rPr>
        <w:t>1. člen</w:t>
      </w:r>
    </w:p>
    <w:p w:rsidR="005069DD" w:rsidRDefault="005069DD" w:rsidP="005069DD">
      <w:pPr>
        <w:rPr>
          <w:rFonts w:cs="Arial"/>
          <w:szCs w:val="20"/>
        </w:rPr>
      </w:pPr>
    </w:p>
    <w:p w:rsidR="005069DD" w:rsidRDefault="005069DD" w:rsidP="005069DD">
      <w:pPr>
        <w:jc w:val="both"/>
        <w:rPr>
          <w:rFonts w:cs="Arial"/>
          <w:szCs w:val="20"/>
        </w:rPr>
      </w:pPr>
      <w:r w:rsidRPr="00AF2A01">
        <w:rPr>
          <w:rFonts w:cs="Arial"/>
          <w:szCs w:val="20"/>
        </w:rPr>
        <w:t>V Uredbi o državnem lokacijskem načrtu za drugi tir železniške proge na odseku Divača–Koper</w:t>
      </w:r>
      <w:r>
        <w:rPr>
          <w:rFonts w:cs="Arial"/>
          <w:szCs w:val="20"/>
        </w:rPr>
        <w:t xml:space="preserve"> (</w:t>
      </w:r>
      <w:r w:rsidRPr="00D86E3B">
        <w:rPr>
          <w:rFonts w:cs="Arial"/>
          <w:szCs w:val="20"/>
        </w:rPr>
        <w:t>Uradni list RS, št. 43/05</w:t>
      </w:r>
      <w:r>
        <w:rPr>
          <w:rFonts w:cs="Arial"/>
          <w:szCs w:val="20"/>
        </w:rPr>
        <w:t xml:space="preserve">) se v 1. členu prvi odstavek označi s številko </w:t>
      </w:r>
      <w:r w:rsidR="00837E87">
        <w:rPr>
          <w:rFonts w:cs="Arial"/>
          <w:szCs w:val="20"/>
        </w:rPr>
        <w:t>»</w:t>
      </w:r>
      <w:r>
        <w:rPr>
          <w:rFonts w:cs="Arial"/>
          <w:szCs w:val="20"/>
        </w:rPr>
        <w:t>(1)</w:t>
      </w:r>
      <w:r w:rsidR="00837E87">
        <w:rPr>
          <w:rFonts w:cs="Arial"/>
          <w:szCs w:val="20"/>
        </w:rPr>
        <w:t xml:space="preserve">« in </w:t>
      </w:r>
      <w:r w:rsidRPr="000F0526">
        <w:rPr>
          <w:rFonts w:cs="Arial"/>
          <w:szCs w:val="20"/>
        </w:rPr>
        <w:t>doda nov drugi odstavek</w:t>
      </w:r>
      <w:r>
        <w:rPr>
          <w:rFonts w:cs="Arial"/>
          <w:szCs w:val="20"/>
        </w:rPr>
        <w:t>, ki se glasi:</w:t>
      </w:r>
    </w:p>
    <w:p w:rsidR="005069DD" w:rsidRDefault="005069DD" w:rsidP="005069DD">
      <w:pPr>
        <w:jc w:val="both"/>
        <w:rPr>
          <w:rFonts w:cs="Arial"/>
          <w:szCs w:val="20"/>
        </w:rPr>
      </w:pPr>
      <w:r>
        <w:rPr>
          <w:rFonts w:cs="Arial"/>
          <w:szCs w:val="20"/>
        </w:rPr>
        <w:t xml:space="preserve">»(2) </w:t>
      </w:r>
      <w:r w:rsidRPr="000F0526">
        <w:rPr>
          <w:rFonts w:cs="Arial"/>
          <w:szCs w:val="20"/>
        </w:rPr>
        <w:t xml:space="preserve">S to uredbo se v skladu z Odlokom o strategiji prostorskega razvoja Slovenije (Uradni list RS, št. 76/04, 33/07 – ZPNačrt in 57/12 – ZPNačrt-B) in Uredbo o prostorskem redu Slovenije (Uradni list RS, št. 122/04, 33/07 – ZPNačrt in 57/12 – ZPNačrt-B) </w:t>
      </w:r>
      <w:r>
        <w:rPr>
          <w:rFonts w:cs="Arial"/>
          <w:szCs w:val="20"/>
        </w:rPr>
        <w:t xml:space="preserve">sprejmejo spremembe in dopolnitve </w:t>
      </w:r>
      <w:r w:rsidRPr="00906AB9">
        <w:rPr>
          <w:rFonts w:cs="Arial"/>
          <w:szCs w:val="20"/>
        </w:rPr>
        <w:t>državne</w:t>
      </w:r>
      <w:r>
        <w:rPr>
          <w:rFonts w:cs="Arial"/>
          <w:szCs w:val="20"/>
        </w:rPr>
        <w:t>ga</w:t>
      </w:r>
      <w:r w:rsidRPr="00906AB9">
        <w:rPr>
          <w:rFonts w:cs="Arial"/>
          <w:szCs w:val="20"/>
        </w:rPr>
        <w:t xml:space="preserve"> lokacijske</w:t>
      </w:r>
      <w:r>
        <w:rPr>
          <w:rFonts w:cs="Arial"/>
          <w:szCs w:val="20"/>
        </w:rPr>
        <w:t>ga</w:t>
      </w:r>
      <w:r w:rsidRPr="00906AB9">
        <w:rPr>
          <w:rFonts w:cs="Arial"/>
          <w:szCs w:val="20"/>
        </w:rPr>
        <w:t xml:space="preserve"> načrt</w:t>
      </w:r>
      <w:r>
        <w:rPr>
          <w:rFonts w:cs="Arial"/>
          <w:szCs w:val="20"/>
        </w:rPr>
        <w:t>a</w:t>
      </w:r>
      <w:r w:rsidRPr="00906AB9">
        <w:rPr>
          <w:rFonts w:cs="Arial"/>
          <w:szCs w:val="20"/>
        </w:rPr>
        <w:t xml:space="preserve"> za drugi tir železniške proge na odseku Divača–Koper</w:t>
      </w:r>
      <w:r>
        <w:rPr>
          <w:rFonts w:cs="Arial"/>
          <w:szCs w:val="20"/>
        </w:rPr>
        <w:t xml:space="preserve">, ki jih </w:t>
      </w:r>
      <w:r w:rsidRPr="00170821">
        <w:rPr>
          <w:rFonts w:cs="Arial"/>
          <w:szCs w:val="20"/>
        </w:rPr>
        <w:t xml:space="preserve">je izdelalo podjetje </w:t>
      </w:r>
      <w:proofErr w:type="spellStart"/>
      <w:r w:rsidRPr="00170821">
        <w:rPr>
          <w:rFonts w:cs="Arial"/>
          <w:szCs w:val="20"/>
        </w:rPr>
        <w:t>Urbis</w:t>
      </w:r>
      <w:proofErr w:type="spellEnd"/>
      <w:r w:rsidRPr="00170821">
        <w:rPr>
          <w:rFonts w:cs="Arial"/>
          <w:szCs w:val="20"/>
        </w:rPr>
        <w:t xml:space="preserve"> d. o. o., Maribor, pod številko projekta 2008/DLN-135/4, </w:t>
      </w:r>
      <w:r w:rsidR="00D8181A" w:rsidRPr="002578B7">
        <w:rPr>
          <w:rFonts w:cs="Arial"/>
          <w:szCs w:val="20"/>
        </w:rPr>
        <w:t>maj</w:t>
      </w:r>
      <w:r w:rsidRPr="002578B7">
        <w:rPr>
          <w:rFonts w:cs="Arial"/>
          <w:szCs w:val="20"/>
        </w:rPr>
        <w:t xml:space="preserve"> 201</w:t>
      </w:r>
      <w:r w:rsidR="00D8181A" w:rsidRPr="002578B7">
        <w:rPr>
          <w:rFonts w:cs="Arial"/>
          <w:szCs w:val="20"/>
        </w:rPr>
        <w:t>4</w:t>
      </w:r>
      <w:r w:rsidRPr="002578B7">
        <w:rPr>
          <w:rFonts w:cs="Arial"/>
          <w:szCs w:val="20"/>
        </w:rPr>
        <w:t>.«.</w:t>
      </w:r>
    </w:p>
    <w:p w:rsidR="005069DD" w:rsidRPr="00170821" w:rsidRDefault="005069DD" w:rsidP="005069DD">
      <w:pPr>
        <w:jc w:val="both"/>
        <w:rPr>
          <w:rFonts w:cs="Arial"/>
          <w:szCs w:val="20"/>
        </w:rPr>
      </w:pPr>
    </w:p>
    <w:p w:rsidR="005069DD" w:rsidRPr="00CE0161" w:rsidRDefault="005069DD" w:rsidP="005069DD">
      <w:pPr>
        <w:jc w:val="center"/>
        <w:rPr>
          <w:rFonts w:cs="Arial"/>
          <w:szCs w:val="20"/>
        </w:rPr>
      </w:pPr>
      <w:r w:rsidRPr="00CE0161">
        <w:rPr>
          <w:rFonts w:cs="Arial"/>
          <w:szCs w:val="20"/>
        </w:rPr>
        <w:t xml:space="preserve">2. člen </w:t>
      </w:r>
    </w:p>
    <w:p w:rsidR="005069DD" w:rsidRPr="00CE0161" w:rsidRDefault="005069DD" w:rsidP="005069DD">
      <w:pPr>
        <w:jc w:val="center"/>
        <w:rPr>
          <w:rFonts w:cs="Arial"/>
          <w:szCs w:val="20"/>
        </w:rPr>
      </w:pPr>
    </w:p>
    <w:p w:rsidR="001448D1" w:rsidRPr="00CE0161" w:rsidRDefault="000C60A2" w:rsidP="001448D1">
      <w:pPr>
        <w:jc w:val="both"/>
        <w:rPr>
          <w:rFonts w:cs="Arial"/>
          <w:szCs w:val="20"/>
        </w:rPr>
      </w:pPr>
      <w:r>
        <w:rPr>
          <w:rFonts w:cs="Arial"/>
          <w:szCs w:val="20"/>
        </w:rPr>
        <w:t xml:space="preserve">V 2. členu se za </w:t>
      </w:r>
      <w:r w:rsidR="001448D1">
        <w:rPr>
          <w:rFonts w:cs="Arial"/>
          <w:szCs w:val="20"/>
        </w:rPr>
        <w:t>drugim odstavkom doda nov tretji odstavek, ki</w:t>
      </w:r>
      <w:r w:rsidR="001448D1" w:rsidRPr="00CE0161">
        <w:rPr>
          <w:rFonts w:cs="Arial"/>
          <w:szCs w:val="20"/>
        </w:rPr>
        <w:t xml:space="preserve"> se glasi: </w:t>
      </w:r>
    </w:p>
    <w:p w:rsidR="00075AE0" w:rsidRDefault="001448D1" w:rsidP="001448D1">
      <w:pPr>
        <w:jc w:val="both"/>
        <w:rPr>
          <w:rFonts w:cs="Arial"/>
          <w:szCs w:val="20"/>
        </w:rPr>
      </w:pPr>
      <w:r>
        <w:rPr>
          <w:szCs w:val="20"/>
        </w:rPr>
        <w:t xml:space="preserve"> </w:t>
      </w:r>
      <w:r w:rsidR="00837E87">
        <w:rPr>
          <w:szCs w:val="20"/>
        </w:rPr>
        <w:t>»</w:t>
      </w:r>
      <w:r w:rsidR="00075AE0">
        <w:rPr>
          <w:szCs w:val="20"/>
        </w:rPr>
        <w:t xml:space="preserve">(3) </w:t>
      </w:r>
      <w:r w:rsidR="00075AE0" w:rsidRPr="001842CA">
        <w:rPr>
          <w:szCs w:val="20"/>
        </w:rPr>
        <w:t xml:space="preserve">Za </w:t>
      </w:r>
      <w:r w:rsidR="001842CA" w:rsidRPr="001842CA">
        <w:rPr>
          <w:rFonts w:cs="Arial"/>
          <w:bCs/>
          <w:szCs w:val="20"/>
        </w:rPr>
        <w:t>spremembe in dopolnitve uredbe o državnem lokacijskem načrtu za drugi tir železniške proge na odseku Divača–Koper</w:t>
      </w:r>
      <w:r w:rsidR="001842CA" w:rsidRPr="001842CA">
        <w:rPr>
          <w:szCs w:val="20"/>
        </w:rPr>
        <w:t xml:space="preserve"> </w:t>
      </w:r>
      <w:r w:rsidR="00075AE0" w:rsidRPr="001842CA">
        <w:rPr>
          <w:szCs w:val="20"/>
        </w:rPr>
        <w:t>je bil</w:t>
      </w:r>
      <w:r w:rsidR="00075AE0">
        <w:rPr>
          <w:szCs w:val="20"/>
        </w:rPr>
        <w:t xml:space="preserve"> izveden postopek celovite presoje vplivov na okolje v skladu s predpisi, ki urejajo varstvo okolja in postopek presoje sprejemljivosti vplivov izvedbe planov na varovana območja, v skladu s predpisi, ki urejajo ohranjanje narave.</w:t>
      </w:r>
      <w:r w:rsidR="00837E87">
        <w:rPr>
          <w:szCs w:val="20"/>
        </w:rPr>
        <w:t>«</w:t>
      </w:r>
      <w:r>
        <w:rPr>
          <w:szCs w:val="20"/>
        </w:rPr>
        <w:t>.</w:t>
      </w:r>
    </w:p>
    <w:p w:rsidR="00075AE0" w:rsidRDefault="00075AE0" w:rsidP="005069DD">
      <w:pPr>
        <w:jc w:val="both"/>
        <w:rPr>
          <w:rFonts w:cs="Arial"/>
          <w:szCs w:val="20"/>
        </w:rPr>
      </w:pPr>
    </w:p>
    <w:p w:rsidR="001448D1" w:rsidRPr="00CE0161" w:rsidRDefault="001448D1" w:rsidP="001448D1">
      <w:pPr>
        <w:jc w:val="both"/>
        <w:rPr>
          <w:rFonts w:cs="Arial"/>
          <w:szCs w:val="20"/>
        </w:rPr>
      </w:pPr>
      <w:r>
        <w:rPr>
          <w:rFonts w:cs="Arial"/>
          <w:szCs w:val="20"/>
        </w:rPr>
        <w:t>Dosedanji tretji odstavek</w:t>
      </w:r>
      <w:r w:rsidR="00D33A8F">
        <w:rPr>
          <w:rFonts w:cs="Arial"/>
          <w:szCs w:val="20"/>
        </w:rPr>
        <w:t xml:space="preserve">, ki </w:t>
      </w:r>
      <w:r>
        <w:rPr>
          <w:rFonts w:cs="Arial"/>
          <w:szCs w:val="20"/>
        </w:rPr>
        <w:t xml:space="preserve"> postane četrti odstavek</w:t>
      </w:r>
      <w:r w:rsidR="00D33A8F">
        <w:rPr>
          <w:rFonts w:cs="Arial"/>
          <w:szCs w:val="20"/>
        </w:rPr>
        <w:t xml:space="preserve">, </w:t>
      </w:r>
      <w:r>
        <w:rPr>
          <w:rFonts w:cs="Arial"/>
          <w:szCs w:val="20"/>
        </w:rPr>
        <w:t xml:space="preserve">se </w:t>
      </w:r>
      <w:r w:rsidRPr="00CE0161">
        <w:rPr>
          <w:rFonts w:cs="Arial"/>
          <w:szCs w:val="20"/>
        </w:rPr>
        <w:t xml:space="preserve">spremeni tako, da se glasi: </w:t>
      </w:r>
    </w:p>
    <w:p w:rsidR="005069DD" w:rsidRDefault="001448D1" w:rsidP="001448D1">
      <w:pPr>
        <w:jc w:val="both"/>
        <w:rPr>
          <w:rFonts w:cs="Arial"/>
          <w:szCs w:val="20"/>
        </w:rPr>
      </w:pPr>
      <w:r w:rsidRPr="00CE0161">
        <w:rPr>
          <w:rFonts w:cs="Arial"/>
          <w:szCs w:val="20"/>
        </w:rPr>
        <w:t xml:space="preserve"> </w:t>
      </w:r>
      <w:r w:rsidR="005069DD" w:rsidRPr="00CE0161">
        <w:rPr>
          <w:rFonts w:cs="Arial"/>
          <w:szCs w:val="20"/>
        </w:rPr>
        <w:t>»</w:t>
      </w:r>
      <w:r w:rsidR="005069DD">
        <w:rPr>
          <w:rFonts w:cs="Arial"/>
          <w:szCs w:val="20"/>
        </w:rPr>
        <w:t>(</w:t>
      </w:r>
      <w:r w:rsidR="001842CA">
        <w:rPr>
          <w:rFonts w:cs="Arial"/>
          <w:szCs w:val="20"/>
        </w:rPr>
        <w:t>4</w:t>
      </w:r>
      <w:r w:rsidR="005069DD">
        <w:rPr>
          <w:rFonts w:cs="Arial"/>
          <w:szCs w:val="20"/>
        </w:rPr>
        <w:t xml:space="preserve">) </w:t>
      </w:r>
      <w:r w:rsidR="005069DD" w:rsidRPr="00CE0161">
        <w:rPr>
          <w:rFonts w:cs="Arial"/>
          <w:szCs w:val="20"/>
        </w:rPr>
        <w:t>Oznake, navedene v 5</w:t>
      </w:r>
      <w:r w:rsidR="005069DD">
        <w:rPr>
          <w:rFonts w:cs="Arial"/>
          <w:szCs w:val="20"/>
        </w:rPr>
        <w:t>.</w:t>
      </w:r>
      <w:r w:rsidR="005069DD" w:rsidRPr="00CE0161">
        <w:rPr>
          <w:rFonts w:cs="Arial"/>
          <w:szCs w:val="20"/>
        </w:rPr>
        <w:t xml:space="preserve">, </w:t>
      </w:r>
      <w:proofErr w:type="spellStart"/>
      <w:r w:rsidR="005069DD" w:rsidRPr="00CE0161">
        <w:rPr>
          <w:rFonts w:cs="Arial"/>
          <w:szCs w:val="20"/>
        </w:rPr>
        <w:t>6</w:t>
      </w:r>
      <w:r w:rsidR="005069DD">
        <w:rPr>
          <w:rFonts w:cs="Arial"/>
          <w:szCs w:val="20"/>
        </w:rPr>
        <w:t>.</w:t>
      </w:r>
      <w:r w:rsidR="005069DD" w:rsidRPr="00CE0161">
        <w:rPr>
          <w:rFonts w:cs="Arial"/>
          <w:szCs w:val="20"/>
        </w:rPr>
        <w:t>a</w:t>
      </w:r>
      <w:proofErr w:type="spellEnd"/>
      <w:r w:rsidR="005069DD" w:rsidRPr="00CE0161">
        <w:rPr>
          <w:rFonts w:cs="Arial"/>
          <w:szCs w:val="20"/>
        </w:rPr>
        <w:t>, 7</w:t>
      </w:r>
      <w:r w:rsidR="005069DD">
        <w:rPr>
          <w:rFonts w:cs="Arial"/>
          <w:szCs w:val="20"/>
        </w:rPr>
        <w:t>.</w:t>
      </w:r>
      <w:r w:rsidR="005069DD" w:rsidRPr="00CE0161">
        <w:rPr>
          <w:rFonts w:cs="Arial"/>
          <w:szCs w:val="20"/>
        </w:rPr>
        <w:t>, 8</w:t>
      </w:r>
      <w:r w:rsidR="005069DD">
        <w:rPr>
          <w:rFonts w:cs="Arial"/>
          <w:szCs w:val="20"/>
        </w:rPr>
        <w:t>.</w:t>
      </w:r>
      <w:r w:rsidR="005069DD" w:rsidRPr="00CE0161">
        <w:rPr>
          <w:rFonts w:cs="Arial"/>
          <w:szCs w:val="20"/>
        </w:rPr>
        <w:t>, 9</w:t>
      </w:r>
      <w:r w:rsidR="005069DD">
        <w:rPr>
          <w:rFonts w:cs="Arial"/>
          <w:szCs w:val="20"/>
        </w:rPr>
        <w:t>.</w:t>
      </w:r>
      <w:r w:rsidR="005069DD" w:rsidRPr="00CE0161">
        <w:rPr>
          <w:rFonts w:cs="Arial"/>
          <w:szCs w:val="20"/>
        </w:rPr>
        <w:t>, 10</w:t>
      </w:r>
      <w:r w:rsidR="005069DD">
        <w:rPr>
          <w:rFonts w:cs="Arial"/>
          <w:szCs w:val="20"/>
        </w:rPr>
        <w:t>.</w:t>
      </w:r>
      <w:r w:rsidR="005069DD" w:rsidRPr="00CE0161">
        <w:rPr>
          <w:rFonts w:cs="Arial"/>
          <w:szCs w:val="20"/>
        </w:rPr>
        <w:t>, 11</w:t>
      </w:r>
      <w:r w:rsidR="005069DD">
        <w:rPr>
          <w:rFonts w:cs="Arial"/>
          <w:szCs w:val="20"/>
        </w:rPr>
        <w:t>.</w:t>
      </w:r>
      <w:r w:rsidR="005069DD" w:rsidRPr="00CE0161">
        <w:rPr>
          <w:rFonts w:cs="Arial"/>
          <w:szCs w:val="20"/>
        </w:rPr>
        <w:t>, 12</w:t>
      </w:r>
      <w:r w:rsidR="005069DD">
        <w:rPr>
          <w:rFonts w:cs="Arial"/>
          <w:szCs w:val="20"/>
        </w:rPr>
        <w:t>.</w:t>
      </w:r>
      <w:r w:rsidR="005069DD" w:rsidRPr="00CE0161">
        <w:rPr>
          <w:rFonts w:cs="Arial"/>
          <w:szCs w:val="20"/>
        </w:rPr>
        <w:t>, 13</w:t>
      </w:r>
      <w:r w:rsidR="005069DD">
        <w:rPr>
          <w:rFonts w:cs="Arial"/>
          <w:szCs w:val="20"/>
        </w:rPr>
        <w:t>.</w:t>
      </w:r>
      <w:r w:rsidR="005069DD" w:rsidRPr="00CE0161">
        <w:rPr>
          <w:rFonts w:cs="Arial"/>
          <w:szCs w:val="20"/>
        </w:rPr>
        <w:t>, 15</w:t>
      </w:r>
      <w:r w:rsidR="005069DD">
        <w:rPr>
          <w:rFonts w:cs="Arial"/>
          <w:szCs w:val="20"/>
        </w:rPr>
        <w:t>.</w:t>
      </w:r>
      <w:r w:rsidR="005069DD" w:rsidRPr="00CE0161">
        <w:rPr>
          <w:rFonts w:cs="Arial"/>
          <w:szCs w:val="20"/>
        </w:rPr>
        <w:t>, 16</w:t>
      </w:r>
      <w:r w:rsidR="005069DD">
        <w:rPr>
          <w:rFonts w:cs="Arial"/>
          <w:szCs w:val="20"/>
        </w:rPr>
        <w:t>.</w:t>
      </w:r>
      <w:r w:rsidR="005069DD" w:rsidRPr="00CE0161">
        <w:rPr>
          <w:rFonts w:cs="Arial"/>
          <w:szCs w:val="20"/>
        </w:rPr>
        <w:t>, 17</w:t>
      </w:r>
      <w:r w:rsidR="005069DD">
        <w:rPr>
          <w:rFonts w:cs="Arial"/>
          <w:szCs w:val="20"/>
        </w:rPr>
        <w:t>.</w:t>
      </w:r>
      <w:r w:rsidR="005069DD" w:rsidRPr="00CE0161">
        <w:rPr>
          <w:rFonts w:cs="Arial"/>
          <w:szCs w:val="20"/>
        </w:rPr>
        <w:t>, 18</w:t>
      </w:r>
      <w:r w:rsidR="005069DD">
        <w:rPr>
          <w:rFonts w:cs="Arial"/>
          <w:szCs w:val="20"/>
        </w:rPr>
        <w:t>.</w:t>
      </w:r>
      <w:r w:rsidR="005069DD" w:rsidRPr="00CE0161">
        <w:rPr>
          <w:rFonts w:cs="Arial"/>
          <w:szCs w:val="20"/>
        </w:rPr>
        <w:t>, 19</w:t>
      </w:r>
      <w:r w:rsidR="005069DD">
        <w:rPr>
          <w:rFonts w:cs="Arial"/>
          <w:szCs w:val="20"/>
        </w:rPr>
        <w:t>.</w:t>
      </w:r>
      <w:r w:rsidR="005069DD" w:rsidRPr="00CE0161">
        <w:rPr>
          <w:rFonts w:cs="Arial"/>
          <w:szCs w:val="20"/>
        </w:rPr>
        <w:t>, 20</w:t>
      </w:r>
      <w:r w:rsidR="005069DD">
        <w:rPr>
          <w:rFonts w:cs="Arial"/>
          <w:szCs w:val="20"/>
        </w:rPr>
        <w:t>.</w:t>
      </w:r>
      <w:r w:rsidR="005069DD" w:rsidRPr="00CE0161">
        <w:rPr>
          <w:rFonts w:cs="Arial"/>
          <w:szCs w:val="20"/>
        </w:rPr>
        <w:t xml:space="preserve">, </w:t>
      </w:r>
      <w:proofErr w:type="spellStart"/>
      <w:r w:rsidR="005069DD" w:rsidRPr="00CE0161">
        <w:rPr>
          <w:rFonts w:cs="Arial"/>
          <w:szCs w:val="20"/>
        </w:rPr>
        <w:t>20</w:t>
      </w:r>
      <w:r w:rsidR="005069DD">
        <w:rPr>
          <w:rFonts w:cs="Arial"/>
          <w:szCs w:val="20"/>
        </w:rPr>
        <w:t>.</w:t>
      </w:r>
      <w:r w:rsidR="005069DD" w:rsidRPr="00CE0161">
        <w:rPr>
          <w:rFonts w:cs="Arial"/>
          <w:szCs w:val="20"/>
        </w:rPr>
        <w:t>a</w:t>
      </w:r>
      <w:proofErr w:type="spellEnd"/>
      <w:r w:rsidR="005069DD" w:rsidRPr="00CE0161">
        <w:rPr>
          <w:rFonts w:cs="Arial"/>
          <w:szCs w:val="20"/>
        </w:rPr>
        <w:t>, 22</w:t>
      </w:r>
      <w:r w:rsidR="005069DD">
        <w:rPr>
          <w:rFonts w:cs="Arial"/>
          <w:szCs w:val="20"/>
        </w:rPr>
        <w:t>.</w:t>
      </w:r>
      <w:r w:rsidR="005069DD" w:rsidRPr="00CE0161">
        <w:rPr>
          <w:rFonts w:cs="Arial"/>
          <w:szCs w:val="20"/>
        </w:rPr>
        <w:t>, 23</w:t>
      </w:r>
      <w:r w:rsidR="005069DD">
        <w:rPr>
          <w:rFonts w:cs="Arial"/>
          <w:szCs w:val="20"/>
        </w:rPr>
        <w:t>.</w:t>
      </w:r>
      <w:r w:rsidR="005069DD" w:rsidRPr="00CE0161">
        <w:rPr>
          <w:rFonts w:cs="Arial"/>
          <w:szCs w:val="20"/>
        </w:rPr>
        <w:t>, 25</w:t>
      </w:r>
      <w:r w:rsidR="005069DD">
        <w:rPr>
          <w:rFonts w:cs="Arial"/>
          <w:szCs w:val="20"/>
        </w:rPr>
        <w:t>.</w:t>
      </w:r>
      <w:r w:rsidR="005069DD" w:rsidRPr="00CE0161">
        <w:rPr>
          <w:rFonts w:cs="Arial"/>
          <w:szCs w:val="20"/>
        </w:rPr>
        <w:t>, 26</w:t>
      </w:r>
      <w:r w:rsidR="005069DD">
        <w:rPr>
          <w:rFonts w:cs="Arial"/>
          <w:szCs w:val="20"/>
        </w:rPr>
        <w:t>.</w:t>
      </w:r>
      <w:r w:rsidR="005069DD" w:rsidRPr="00CE0161">
        <w:rPr>
          <w:rFonts w:cs="Arial"/>
          <w:szCs w:val="20"/>
        </w:rPr>
        <w:t>, 27</w:t>
      </w:r>
      <w:r w:rsidR="005069DD">
        <w:rPr>
          <w:rFonts w:cs="Arial"/>
          <w:szCs w:val="20"/>
        </w:rPr>
        <w:t>.</w:t>
      </w:r>
      <w:r w:rsidR="005069DD" w:rsidRPr="00CE0161">
        <w:rPr>
          <w:rFonts w:cs="Arial"/>
          <w:szCs w:val="20"/>
        </w:rPr>
        <w:t xml:space="preserve">, </w:t>
      </w:r>
      <w:proofErr w:type="spellStart"/>
      <w:r w:rsidR="005069DD" w:rsidRPr="00CE0161">
        <w:rPr>
          <w:rFonts w:cs="Arial"/>
          <w:szCs w:val="20"/>
        </w:rPr>
        <w:t>27</w:t>
      </w:r>
      <w:r w:rsidR="005069DD">
        <w:rPr>
          <w:rFonts w:cs="Arial"/>
          <w:szCs w:val="20"/>
        </w:rPr>
        <w:t>.</w:t>
      </w:r>
      <w:r w:rsidR="005069DD" w:rsidRPr="00CE0161">
        <w:rPr>
          <w:rFonts w:cs="Arial"/>
          <w:szCs w:val="20"/>
        </w:rPr>
        <w:t>a</w:t>
      </w:r>
      <w:proofErr w:type="spellEnd"/>
      <w:r w:rsidR="005069DD" w:rsidRPr="00CE0161">
        <w:rPr>
          <w:rFonts w:cs="Arial"/>
          <w:szCs w:val="20"/>
        </w:rPr>
        <w:t>, 30</w:t>
      </w:r>
      <w:r w:rsidR="005069DD">
        <w:rPr>
          <w:rFonts w:cs="Arial"/>
          <w:szCs w:val="20"/>
        </w:rPr>
        <w:t>.</w:t>
      </w:r>
      <w:r w:rsidR="005069DD" w:rsidRPr="00CE0161">
        <w:rPr>
          <w:rFonts w:cs="Arial"/>
          <w:szCs w:val="20"/>
        </w:rPr>
        <w:t>, 33</w:t>
      </w:r>
      <w:r w:rsidR="005069DD">
        <w:rPr>
          <w:rFonts w:cs="Arial"/>
          <w:szCs w:val="20"/>
        </w:rPr>
        <w:t>.</w:t>
      </w:r>
      <w:r w:rsidR="005069DD" w:rsidRPr="00CE0161">
        <w:rPr>
          <w:rFonts w:cs="Arial"/>
          <w:szCs w:val="20"/>
        </w:rPr>
        <w:t>, 35</w:t>
      </w:r>
      <w:r w:rsidR="005069DD">
        <w:rPr>
          <w:rFonts w:cs="Arial"/>
          <w:szCs w:val="20"/>
        </w:rPr>
        <w:t>.</w:t>
      </w:r>
      <w:r w:rsidR="005069DD" w:rsidRPr="00CE0161">
        <w:rPr>
          <w:rFonts w:cs="Arial"/>
          <w:szCs w:val="20"/>
        </w:rPr>
        <w:t>, 36</w:t>
      </w:r>
      <w:r w:rsidR="005069DD">
        <w:rPr>
          <w:rFonts w:cs="Arial"/>
          <w:szCs w:val="20"/>
        </w:rPr>
        <w:t>.</w:t>
      </w:r>
      <w:r w:rsidR="005069DD" w:rsidRPr="00CE0161">
        <w:rPr>
          <w:rFonts w:cs="Arial"/>
          <w:szCs w:val="20"/>
        </w:rPr>
        <w:t>, 38</w:t>
      </w:r>
      <w:r w:rsidR="005069DD">
        <w:rPr>
          <w:rFonts w:cs="Arial"/>
          <w:szCs w:val="20"/>
        </w:rPr>
        <w:t>.</w:t>
      </w:r>
      <w:r w:rsidR="005069DD" w:rsidRPr="00CE0161">
        <w:rPr>
          <w:rFonts w:cs="Arial"/>
          <w:szCs w:val="20"/>
        </w:rPr>
        <w:t>, 39</w:t>
      </w:r>
      <w:r w:rsidR="005069DD">
        <w:rPr>
          <w:rFonts w:cs="Arial"/>
          <w:szCs w:val="20"/>
        </w:rPr>
        <w:t>.</w:t>
      </w:r>
      <w:r w:rsidR="005069DD" w:rsidRPr="00CE0161">
        <w:rPr>
          <w:rFonts w:cs="Arial"/>
          <w:szCs w:val="20"/>
        </w:rPr>
        <w:t xml:space="preserve">, </w:t>
      </w:r>
      <w:proofErr w:type="spellStart"/>
      <w:r w:rsidR="005069DD" w:rsidRPr="00CE0161">
        <w:rPr>
          <w:rFonts w:cs="Arial"/>
          <w:szCs w:val="20"/>
        </w:rPr>
        <w:t>41</w:t>
      </w:r>
      <w:r w:rsidR="00D716BD">
        <w:rPr>
          <w:rFonts w:cs="Arial"/>
          <w:szCs w:val="20"/>
        </w:rPr>
        <w:t>.</w:t>
      </w:r>
      <w:r w:rsidR="005069DD" w:rsidRPr="00CE0161">
        <w:rPr>
          <w:rFonts w:cs="Arial"/>
          <w:szCs w:val="20"/>
        </w:rPr>
        <w:t>a</w:t>
      </w:r>
      <w:proofErr w:type="spellEnd"/>
      <w:r w:rsidR="005069DD" w:rsidRPr="00CE0161">
        <w:rPr>
          <w:rFonts w:cs="Arial"/>
          <w:szCs w:val="20"/>
        </w:rPr>
        <w:t xml:space="preserve"> in 46</w:t>
      </w:r>
      <w:r w:rsidR="005069DD">
        <w:rPr>
          <w:rFonts w:cs="Arial"/>
          <w:szCs w:val="20"/>
        </w:rPr>
        <w:t>. členu</w:t>
      </w:r>
      <w:r w:rsidR="005069DD" w:rsidRPr="00CE0161">
        <w:rPr>
          <w:rFonts w:cs="Arial"/>
          <w:szCs w:val="20"/>
        </w:rPr>
        <w:t xml:space="preserve"> so oznake objektov in ureditev iz grafičnega dela državnega lokacijskega načrta.«</w:t>
      </w:r>
      <w:r w:rsidR="00837E87">
        <w:rPr>
          <w:rFonts w:cs="Arial"/>
          <w:szCs w:val="20"/>
        </w:rPr>
        <w:t>.</w:t>
      </w:r>
    </w:p>
    <w:p w:rsidR="005069DD" w:rsidRPr="00CE0161" w:rsidRDefault="005069DD" w:rsidP="005069DD">
      <w:pPr>
        <w:jc w:val="both"/>
        <w:rPr>
          <w:rFonts w:cs="Arial"/>
          <w:szCs w:val="20"/>
        </w:rPr>
      </w:pPr>
    </w:p>
    <w:p w:rsidR="005069DD" w:rsidRDefault="005069DD" w:rsidP="005069DD">
      <w:pPr>
        <w:jc w:val="center"/>
        <w:rPr>
          <w:rFonts w:cs="Arial"/>
          <w:szCs w:val="20"/>
        </w:rPr>
      </w:pPr>
      <w:r w:rsidRPr="00CE0161">
        <w:rPr>
          <w:rFonts w:cs="Arial"/>
          <w:szCs w:val="20"/>
        </w:rPr>
        <w:t xml:space="preserve">3. člen </w:t>
      </w:r>
    </w:p>
    <w:p w:rsidR="005069DD" w:rsidRPr="00CE0161" w:rsidRDefault="005069DD" w:rsidP="005069DD">
      <w:pPr>
        <w:jc w:val="center"/>
        <w:rPr>
          <w:rFonts w:cs="Arial"/>
          <w:szCs w:val="20"/>
        </w:rPr>
      </w:pPr>
    </w:p>
    <w:p w:rsidR="005069DD" w:rsidRPr="00CE0161" w:rsidRDefault="005069DD" w:rsidP="005069DD">
      <w:pPr>
        <w:jc w:val="both"/>
        <w:rPr>
          <w:rFonts w:cs="Arial"/>
          <w:szCs w:val="20"/>
        </w:rPr>
      </w:pPr>
      <w:r w:rsidRPr="00CE0161" w:rsidDel="0069731B">
        <w:rPr>
          <w:rFonts w:cs="Arial"/>
          <w:szCs w:val="20"/>
        </w:rPr>
        <w:t xml:space="preserve"> </w:t>
      </w:r>
      <w:r w:rsidR="008341F3">
        <w:rPr>
          <w:rFonts w:cs="Arial"/>
          <w:szCs w:val="20"/>
        </w:rPr>
        <w:t xml:space="preserve">Drugi in tretji odstavek </w:t>
      </w:r>
      <w:r w:rsidRPr="00CE0161">
        <w:rPr>
          <w:rFonts w:cs="Arial"/>
          <w:szCs w:val="20"/>
        </w:rPr>
        <w:t>3. člen</w:t>
      </w:r>
      <w:r w:rsidR="00F60C96">
        <w:rPr>
          <w:rFonts w:cs="Arial"/>
          <w:szCs w:val="20"/>
        </w:rPr>
        <w:t>a</w:t>
      </w:r>
      <w:r w:rsidRPr="00CE0161">
        <w:rPr>
          <w:rFonts w:cs="Arial"/>
          <w:szCs w:val="20"/>
        </w:rPr>
        <w:t xml:space="preserve"> se spremeni</w:t>
      </w:r>
      <w:r w:rsidR="00F60C96">
        <w:rPr>
          <w:rFonts w:cs="Arial"/>
          <w:szCs w:val="20"/>
        </w:rPr>
        <w:t>ta</w:t>
      </w:r>
      <w:r w:rsidRPr="00CE0161">
        <w:rPr>
          <w:rFonts w:cs="Arial"/>
          <w:szCs w:val="20"/>
        </w:rPr>
        <w:t xml:space="preserve"> tako, da se glasi</w:t>
      </w:r>
      <w:r w:rsidR="00F60C96">
        <w:rPr>
          <w:rFonts w:cs="Arial"/>
          <w:szCs w:val="20"/>
        </w:rPr>
        <w:t>ta</w:t>
      </w:r>
      <w:r w:rsidRPr="00CE0161">
        <w:rPr>
          <w:rFonts w:cs="Arial"/>
          <w:szCs w:val="20"/>
        </w:rPr>
        <w:t>:</w:t>
      </w:r>
    </w:p>
    <w:p w:rsidR="005069DD" w:rsidRPr="00CE0161" w:rsidRDefault="005069DD" w:rsidP="005069DD">
      <w:pPr>
        <w:jc w:val="both"/>
        <w:rPr>
          <w:rFonts w:cs="Arial"/>
          <w:szCs w:val="20"/>
        </w:rPr>
      </w:pPr>
      <w:r w:rsidRPr="00CE0161">
        <w:rPr>
          <w:rFonts w:cs="Arial"/>
          <w:szCs w:val="20"/>
        </w:rPr>
        <w:t xml:space="preserve">»(2) Območje drugega tira železniške proge z vsemi spremljajočimi ureditvami obsega naslednje parcele </w:t>
      </w:r>
      <w:r>
        <w:rPr>
          <w:rFonts w:cs="Arial"/>
          <w:szCs w:val="20"/>
        </w:rPr>
        <w:t>ali</w:t>
      </w:r>
      <w:r w:rsidRPr="00CE0161">
        <w:rPr>
          <w:rFonts w:cs="Arial"/>
          <w:szCs w:val="20"/>
        </w:rPr>
        <w:t xml:space="preserve"> dele parcel </w:t>
      </w:r>
      <w:r>
        <w:rPr>
          <w:rFonts w:cs="Arial"/>
          <w:szCs w:val="20"/>
        </w:rPr>
        <w:t>v</w:t>
      </w:r>
      <w:r w:rsidRPr="00CE0161">
        <w:rPr>
          <w:rFonts w:cs="Arial"/>
          <w:szCs w:val="20"/>
        </w:rPr>
        <w:t xml:space="preserve"> naslednjih katastrskih občinah:</w:t>
      </w:r>
    </w:p>
    <w:p w:rsidR="005069DD" w:rsidRPr="00170821" w:rsidRDefault="005069DD" w:rsidP="005069DD">
      <w:pPr>
        <w:jc w:val="both"/>
        <w:rPr>
          <w:rFonts w:cs="Arial"/>
          <w:szCs w:val="20"/>
        </w:rPr>
      </w:pPr>
      <w:r w:rsidRPr="00CE0161">
        <w:rPr>
          <w:rFonts w:cs="Arial"/>
          <w:szCs w:val="20"/>
        </w:rPr>
        <w:t>– k.</w:t>
      </w:r>
      <w:r>
        <w:rPr>
          <w:rFonts w:cs="Arial"/>
          <w:szCs w:val="20"/>
        </w:rPr>
        <w:t xml:space="preserve"> </w:t>
      </w:r>
      <w:r w:rsidRPr="00CE0161">
        <w:rPr>
          <w:rFonts w:cs="Arial"/>
          <w:szCs w:val="20"/>
        </w:rPr>
        <w:t xml:space="preserve">o. Ocizla: 5119/3, 5119/4, 5120, 5121, 5123/1, 5123/2, 5124/1, 5126, 5246, 5250/1, 5250/2, 5251, 5252/1, 5253/1, 5392/1, 5393/1, 5393/2, 5394, 5395, 6087/1, 6087/8, 6132/1, 6142/3, 6132/5, 5111/1, 5114/1, 5117, 5118, 5119/6, 5119/1, 5119/2, 5119/8, 5121/2, 5123/6, 5123/4, 5124/2, 5124/7, 5126/2, 5246/2, 5250/4, 5250/5, 5251/2, 5252/4, 5252/2, 5253/4, 5253/2, 5254, 5255, 5256, 5257, 5258/2, 5258/1, 5244, 5243, 5242, 5241/1, 5240/3, 5239/2, 5239/1, 5238, 5237/3, 5236/1, 5235/4, 5234/2, 5234/1, 5233/1, 5233/2, 5233/3, 5229, 5230, 5306, 5307, 5231/2, 5231/1, 5308, 5378, 5379/2, 5379/1, 5440, 6136, 5437, 5209/2, 5208, 5206/2, 5485, </w:t>
      </w:r>
      <w:r w:rsidRPr="00CE0161">
        <w:rPr>
          <w:rFonts w:cs="Arial"/>
          <w:szCs w:val="20"/>
        </w:rPr>
        <w:lastRenderedPageBreak/>
        <w:t>5489/1, 5206/1, 5499/2, 5496/2, 5496/3, 5204/2, 5204/1, 5203, 5500/2, 5504, 5508, 5201, 5514, 5516, 5520</w:t>
      </w:r>
      <w:r w:rsidRPr="00170821">
        <w:rPr>
          <w:rFonts w:cs="Arial"/>
          <w:szCs w:val="20"/>
        </w:rPr>
        <w:t>, 5526, 5525, 6135/1, 5198/1, 5187/1, 5187/2, 6162, 5185/1, 5394/2;</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Draga: 1369/24, 1369/30, 1397/2, 1406/1, 1408/1, 1411/3, 1412/1, 1412/2, 1429, 1430/1, 1430/2, 1450, 1452, 1456, 1596, 1601/1, 1601/5, 1602/1, 1602/2, 1604, 1605, 1606, 1609, 1610, 1616, 1617/1, 1617/2, 1618, 1621, 1624/1, 1628, 1629/2, 1629/3, 1629/5, 1630, 1634, 1635/1, 1635/2, 1635/3, 1636/1, 1636/2, 1637, 1638/2, 1639/1, 1639/2, 1642/1, 1642/2, 1643, 1644, 1645, 1647, 1650/1, 1650/2, 1676, 1677, 1682/1, 1682/3, 1683/1, 1683/1, 1782/1, 1782/2, 1783/1, 1783/2, 1786/1, 1786/2, 1787, 1788, 1789, 1791, 1792/2, 1793, 1794, 1795, 1796, 1797, 1798/2, 1800/1, 1801/1, 1801/2, 1803, 1804/1, 1804/2, 1830/2, 1831/2, 1834, 1835/1, 1835/2, 1836, 1854/4, 1861/1, 1861/2, 1861/4, 1862, 1870, 1871, 1875/1, 1875/2, 1879, 1893/2, 1894, 1910/3, 1986, 2045, 2563, 2625, 2626/1, 2626/2, 2626/3, 2626/4, 2626/5, 2626/6, 2626/7, 2627/1, 2627/2, 2627/3, 2627/4, 2627/5, 2628/1, 2634, 2638/1, 2617/3, 2617/4, 2838, 2639/1, 2640/1, 2641/1, 2641/2, 2642/1, 2643/1, 2643/2, 2894/5, 2887/2, 2035, 1825/2, 1830/1, 1840/2, 1840/3, 1867, 1640/2, 1649, 1757, 1682/2, 1406/2, 1642/6, 1640/2, 1639/6, 1834/2, 1861/6, 1760, 1757/2, 1647/2, 1861/7, 1664/5, 1649, 1650/4, 1651, 1683/5, 1683/7, 2887/5;</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Hrpelje: 2486/2, 2486/4, 2726/4, 2731, 2732, 2838/1, 2838/2, 2840/1, 2842/8, 2838/4, 2486/8,2486/13, 2842/8, 2486/11, 2486/10, 2840/6;</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Lokev: 1931, 1934, 1936, 1941/55, 1941/56, 1941/96, 1941/97, 1941/99, 2007, 2008, 2009, 2010, 2011/1, 2011/2, 2028, 2031, 2034, 2035, 2037, 2038, 2047, 2048, 2049, 2050, 2051, 2063, 2064, 2065/1, 2065/2, 2066, 2085, 2086, 2087, 2090, 2091, 2092, 2126, 2127, 2128, 2129, 2132, 2133, 2136, 2137, 2138, 2140, 2142/1, 2142/2, 2143, 2144, 2145, 2146, 2147, 2185, 2186, 2187, 2188, 2190/1, 2190/2, 2300/17, 2300/19, 2300/20, 2300/29, 2300/30, 2300/31, 2300/34, 2300/35, 2300/38, 2300/44, 2300/50, 2300/97, 2300/98, 4529/1, 4529/2, 4529/6, 2481, 1632, 1633, 1280/79, 1634/2, 1280/72, 1280/80, 1280/81, 2300/118, 2300/121, 1645/1, 1645/2, 1661/2, 1280/78, 1280/73, 1280/74, 1280/75, 1280/76, 4506/1, 1280/70, 2025, 2300/16, 4530/2, 1941/388, 1941/383, 1941/382, 2069/1, 2066/2, 2065/4, 2300/185, 2300/151, 2009/2, 2025/2, 2300/153, 2028/2, 2300/154, 2037/1, 2038/1, 2300/159, 2090/1, 2091, 2092/2, 2089, 2300/166, 2300/172, 2124, 2300/170, 2186/1, 2185/2, 2300/177, 4506/3, 1941/391;</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Divača: 1043/13, 1043/14, 1043/15, 1043/16, 1043/22, 1043/23, 1043/9, 1050/1, 1050/5, 552/56, 552/57, 552/58, 552/105, 552/106, 552/116, 552/21, 552/23, 552/52, 552/53, 552/54, 552/87, 776, 777, 778, 780/1, 784, 785, 857, 859, 861, 862, 863, 864, 865, 866, 867, 871/2, 883, 884, 886, 887/1, 887/2, 888/1, 888/2, 888/3, 890, 892/5, 892/4, 942/1, 942/20, 942/19, 942/21, 942/3, 942/2, 942/4, 942/5, 942/6, 942/7, 942/8, 552/86, 766, 767/1, 552/189, 1000/22, 1000/24, 1001/3, 1001/2, 1001/1, 1043/6, 861/2, 942/29, 942/40, 864/2, 942/51, 1043/57, 1043/60, 884/4, 884/7;</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Plavje: 742/6, 742/7, 744, 742/5, 742/4, 742/3, 742/8, 745/2, 746/1, 1232/1, 1232/2, 1233/1, 1233/3, 1234, 1237/4, 1340/1, 1237/1, 1237/2, 1237/3, 1235/2, 1240/6, 1239/2, 1246/3, 1236/1, 1236/2, 1236/3, 1245/5, 1245/4, 1246/1, 1245/8, 1245/12, 1238/2, 1238/3, 1245/7, 1433, 1434, 1435, 1436, 1437, 1438, 1439, 1440, 1441, 1442, 1443, 1444, 1445, 1446, 1447, 1448, 1449, 1450, 1451, 1452, 1453, 1454, 1455, 1456, 1457, 1458, 1459, 1460, 1422, 1423, 1424, 1425, 1426, 1427, 1428, 1429, 1430, 1431, 1465, 1466, 1467, 745/2, 746/1, 1282, 1078/1, 1077, 1075/3, 1000/1, 1000/2, 1000/3;</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Škofije: 1374/1, 1374/2, 1374/3, 1370/2, 1361/10, 1368/1, 1368/2, 1368/3, 1749, 1750, 1582/8, 1582/7, 1582/6, 1582/5, 1582/3, 1582/11, 1589, 1588/2, 1588/3, 1592, 1591, 1593, 1598/2, 1599/2, 1600/1, 1603/1, 1603/2, 1613/1, 1610, 1612, 1587, 1624/1, 1624/2, 1624/3, 1624/4, 1624/5, 1623, 1625/1, 1625/2, 1626, 1630/4, 1629/1, 1629/4, 1630/2, 1588/1;</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 xml:space="preserve">o. Dekani: 2985/1, 2912, 2913, 2960, 2934/3, 2967, 2001, 2002, 2963, 2964/1, 2972, 2930, 2931, 2961/2, 2966, 2983/1, 2707/1, 2004, 2939, 3049/2, 3060, 3062, 3064, 3077/1, 3078/1, 3082, 3083, 3090/1, 3090/2, 3091, 3095, 2919, 2920, 3005, 2924, 2971, 2944, 2981/1, 2914, 2922, 2923, 2932, 2938, 2941, 3006, 2984/1, 2911, 2890, 2910, 2921, 2918, 2943, 2942, 2730/3, 2731/1, 2736/1, 2736/2, 2736/5, 2736/6, 2737/1, 2737/2, 2737/3, 2738/1, 2738/2, 2739, 2979/1, 3049/3, 3051, 3054/1, 3088/2, 3088/3, 2964/2, 2965, 3104, 3105, 3106, 2915, 2917, </w:t>
      </w:r>
      <w:r w:rsidRPr="00170821">
        <w:rPr>
          <w:rFonts w:cs="Arial"/>
          <w:szCs w:val="20"/>
        </w:rPr>
        <w:lastRenderedPageBreak/>
        <w:t>2819/1, 2961/1, 2003, 2005, 2940, 2934/2, 2729, 2959, 2968, 2978, 2980/1, 3089/1, 2734, 2736/3, 2982/1, 3002, 3003, 3004, 2603, 2731/2, 2732/2, 2732/1, 3081, 2955, 3079/1, 2933, 2925, 2916, 3002/2, 2985/4, 3081/7, 2968/2, 2967/2, 2966/2, 2965/2, 2964/4, 2964/7, 2963/2, 3082/2, 2961/6, 2961/4, 2960/2, 2959/3, 2958, 3060/3, 2957, 3078/4, 2954/1, 2956, 2955, 3079/1, 2944/2;</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Črni Kal: 4041, 2655;</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Rožar: 2635/5, 244, 245/1, 251/1, 251/2, 2635/3;</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Tinjan: 1842/2, 790/2, 816/2, 816/3, 790/1, 816/4, 817, 817/2, 1841, 850, 1842/4, 1842/1, 960/1, 1853, 865, 876;</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Gabrovica: 1/3, 1/5, 1144/1, 1146/1, 1146/3, 1146/5, 1147/1, 1147/10, 1153/2, 1154/3, 1154/5, 1154/6, 1154/8, 1155/3, 1158/1, 1158/2, 1161/3, 1242, 1243, 1244, 1249, 1250, 1251, 1252, 1253, 1254, 1255, 1256, 1257, 1258, 1259, 1260, 1261, 1262, 1263, 1264/1, 1264/2, 1265/1, 1265/2, 1266/1, 1266/2, 1267/1, 1267/2, 1268/1, 1269, 1273/1, 1274/1, 1275/1, 1276/1, 1277/1, 1278, 1279, 1280, 1281, 1293, 1294, 1295, 1296, 1297, 1298, 1299, 1305, 1306, 1307, 1356/1, 1357/1, 1357/2, 1357/3. 1358/1, 1358/2, 1358/3, 1359/1, 1359/2, 1359/3, 1361/2, 1362/1, 1362/2, 1362/3, 1363, 1364, 1365/1, 1366, 1367/1, 1368, 1369, 1371, 1381, 1383, 1384, 1387, 1388, 1389, 1390, 1391, 1392, 1393, 1398/1, 1399/1, 17/1, 17/5, 17/9, 2/1, 2/2, 3, 25, 30, 31, 32, 33, 34, 36, 37, 38, 39, 40, 41/1, 41/3, 42/1, 42/5, 43/12, 43/13, 43/5, 43/6, 44/1, 44/4, 45/1, 45/3, 47/1, 47/3, 48/1, 48/2, 48/3, 48/4, 48/5, 48/6, 5, 1172/1, 1172/2, 1422/1, 1422/2, 1422/4, 1422/5, 1424/1, 1424/2, 1425, 1426, 1427, 1428, 1450, 1451, 1452, 1454, 1455, 1456, 1457, 1458, 1459, 1460, 1461/1, 1448, 1449, 1385, 1386, 1354, 1355, 1360/2, 1360/3, 17/4, 1146/4, 1360/1, 1154/1, 1147/2, 6/1, 1464, 1/4, 1300, 1461/2;</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Osp: 2785/2, 2812, 2819/1, 2819/2, 755/1, 755/2, 756, 757, 761/1, 761/2, 761/4, 761/5, 761/6, 786/1, 793/1, 796, 797/1, 797/2, 797/3, 797/4, 798/1, 798/2, 798/3, 799/1, 799/2, 809/2, 829, 830, 833, 834, 836, 837, 840, 841, 842, 843/1, 845/1, 845/2, 846, 862/1, 863/1, 863/2, 863/3, 863/4, 863/5, 863/6, 864/2, 866, 867, 868, 870, 876/3, 878, 761/3, 2770, 2778, 2779, 2769, 2768, 2765, 2771/1, 2767, 2764, 2807, 2766, 2808, 2759, 2778, 2758, 2777, 1231, 2809, 2757, 2756, 2810, 2753, 2811, 2752, 2751, 2819/4, 876/1, 915, 916, 2784/2, 2768/2, 2769/3;</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Bertoki: 5742/1, 5742/2, 5746, 5747/1, 5747/2, 5748, 5751, 5752, 5753, 5754, 5756, 5757, 5758, 5759, 5781, 5782, 5786/2, 5791/1, 5791/2, 5791/3, 5792/2, 5792/3, 5792/5, 5994, 5996/1, 5998, 5999, 6007/2, 6007/3, 6009/3, 6010/1, 6011, 6041/1, 6042/1, 6042/2, 6073/1, 6375/1, 6377, 6317, 6318, 6319, 6320, 6321, 6322, 6364, 6316, 6312, 6310, 6307/1, 6033, 6015/4, 6015/3, 5983/2, 5983/1, 5981/1, 5980/1, 5979/3, 5979/2, 5979/1, 5977/2, 5976/3, 5976/1, 5975/5, 5975/4, 5975/1, 5842/1, 5841/14, 5840/4, 5840/3, 5840/2, 5840/1, 5839, 5837/9, 5837/3, 5837/15, 5837/13, 5837/12, 5837/10, 5836/6, 5836/5, 5836/4, 5836/3, 5836/2, 5836/1, 5835/6, 5835/3, 5833/5, 5833/4, 5833/3, 5833/2, 5833/18, 5833/16, 5833/13, 5833/12, 5833/11, 5833/10, 5833/1, 5832/2, 5832/1, 5831/6, 5831/5, 5831/1, 5825/1, 5824/3, 5824/1, 5823/5, 5823/4, 5823/3, 5823/2, 5823/1, 5822/2, 5821/5, 5820/2, 5821/1, 5821/4, 5750, 5749.</w:t>
      </w:r>
    </w:p>
    <w:p w:rsidR="00F60C96" w:rsidRDefault="00F60C96" w:rsidP="005069DD">
      <w:pPr>
        <w:jc w:val="both"/>
        <w:rPr>
          <w:rFonts w:cs="Arial"/>
          <w:szCs w:val="20"/>
        </w:rPr>
      </w:pPr>
    </w:p>
    <w:p w:rsidR="005069DD" w:rsidRPr="00170821" w:rsidRDefault="005069DD" w:rsidP="005069DD">
      <w:pPr>
        <w:jc w:val="both"/>
        <w:rPr>
          <w:rFonts w:cs="Arial"/>
          <w:szCs w:val="20"/>
        </w:rPr>
      </w:pPr>
      <w:r w:rsidRPr="00170821">
        <w:rPr>
          <w:rFonts w:cs="Arial"/>
          <w:szCs w:val="20"/>
        </w:rPr>
        <w:t xml:space="preserve">(3) Območje prestavitev, rekonstrukcij, zaščite ali nadomestne gradnje komunalne, energetske in telekomunikacijske infrastrukture obsega naslednje parcele </w:t>
      </w:r>
      <w:r>
        <w:rPr>
          <w:rFonts w:cs="Arial"/>
          <w:szCs w:val="20"/>
        </w:rPr>
        <w:t>ali</w:t>
      </w:r>
      <w:r w:rsidRPr="00170821">
        <w:rPr>
          <w:rFonts w:cs="Arial"/>
          <w:szCs w:val="20"/>
        </w:rPr>
        <w:t xml:space="preserve"> dele parcel </w:t>
      </w:r>
      <w:r>
        <w:rPr>
          <w:rFonts w:cs="Arial"/>
          <w:szCs w:val="20"/>
        </w:rPr>
        <w:t>v</w:t>
      </w:r>
      <w:r w:rsidRPr="00170821">
        <w:rPr>
          <w:rFonts w:cs="Arial"/>
          <w:szCs w:val="20"/>
        </w:rPr>
        <w:t xml:space="preserve"> naslednjih katastrskih občinah</w:t>
      </w:r>
      <w:r>
        <w:rPr>
          <w:rFonts w:cs="Arial"/>
          <w:szCs w:val="20"/>
        </w:rPr>
        <w:t>:</w:t>
      </w:r>
    </w:p>
    <w:p w:rsidR="005069DD" w:rsidRPr="00170821" w:rsidRDefault="005069DD" w:rsidP="005069DD">
      <w:pPr>
        <w:rPr>
          <w:rFonts w:cs="Arial"/>
          <w:szCs w:val="20"/>
        </w:rPr>
      </w:pPr>
      <w:r w:rsidRPr="00170821">
        <w:rPr>
          <w:rFonts w:cs="Arial"/>
          <w:szCs w:val="20"/>
        </w:rPr>
        <w:t>a) elektrika:</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Lokev: 1934, 2300/44, 2008, 2300/19, 2031, 2300/29, 2300/31, 2007, 2300/50, 2300/20, 2035, 2300/20, 2089, 2300/30, 2051, 2052, 2049, 2034, 2025, 2010, 2011/1, 2011/2, 4529/7, 2128;</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Gabrovica: 1281, 1144/1, 1293, 1308/1, 1226/2, 1307, 1306, 1227, 1244, 1243, 1294, 1161/3, 1228, 1244/4, 1255/4, 1244/5, 1243/2, 1243/3;</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Dekani: 2980/2, 2973, 3084, 2981/2, 2980/2, 2918, 2919, 2920, 2921, 2922, 2923, 2924, 2925/2, 2925/1, 2707/4, 2707/5, 2800/5, 2800/4, 2800/7, 3054/6, 3053, 2758/1;</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Divača: 552/155, 552/181, 552/296, 552/345, 552/360, 599/2, 600/3, 601/4, 602/4, 602/5, 1042/23, 1043/55, 1043/57, 1043/60, 1084;</w:t>
      </w:r>
    </w:p>
    <w:p w:rsidR="005069DD" w:rsidRPr="00170821" w:rsidRDefault="005069DD" w:rsidP="005069DD">
      <w:pPr>
        <w:rPr>
          <w:rFonts w:cs="Arial"/>
          <w:szCs w:val="20"/>
        </w:rPr>
      </w:pPr>
      <w:r w:rsidRPr="00170821">
        <w:rPr>
          <w:rFonts w:cs="Arial"/>
          <w:szCs w:val="20"/>
        </w:rPr>
        <w:t>b) vodovod:</w:t>
      </w:r>
    </w:p>
    <w:p w:rsidR="005069DD" w:rsidRPr="00170821" w:rsidRDefault="005069DD" w:rsidP="005069DD">
      <w:pPr>
        <w:jc w:val="both"/>
        <w:rPr>
          <w:rFonts w:cs="Arial"/>
          <w:szCs w:val="20"/>
        </w:rPr>
      </w:pPr>
      <w:r w:rsidRPr="00170821">
        <w:rPr>
          <w:rFonts w:cs="Arial"/>
          <w:szCs w:val="20"/>
        </w:rPr>
        <w:lastRenderedPageBreak/>
        <w:t>– k.</w:t>
      </w:r>
      <w:r>
        <w:rPr>
          <w:rFonts w:cs="Arial"/>
          <w:szCs w:val="20"/>
        </w:rPr>
        <w:t xml:space="preserve"> </w:t>
      </w:r>
      <w:r w:rsidRPr="00170821">
        <w:rPr>
          <w:rFonts w:cs="Arial"/>
          <w:szCs w:val="20"/>
        </w:rPr>
        <w:t>o. Lokev: 2300/31, 2300/35, 2300/34, 2146, 2142/2, 2186, 2190/1, 2138, 2300/30, 2190/1, 2190/2, 2186, 2133, 4529/2, 2065/1, 2066, 1941/96, 2063, 4529/1;</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Gabrovica: 1363, 1364, 1362/1, 2/3, 2/6, 8/8, 8/12,8/13, 6/14, 1464/2, 49/4;</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Osp: 2769, 2767;</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Bertoki: 6011/2, 6065, 6039;</w:t>
      </w:r>
    </w:p>
    <w:p w:rsidR="005069DD" w:rsidRPr="00170821" w:rsidRDefault="005069DD" w:rsidP="005069DD">
      <w:pPr>
        <w:jc w:val="both"/>
        <w:rPr>
          <w:rFonts w:cs="Arial"/>
          <w:szCs w:val="20"/>
        </w:rPr>
      </w:pPr>
      <w:r w:rsidRPr="00170821">
        <w:rPr>
          <w:rFonts w:cs="Arial"/>
          <w:szCs w:val="20"/>
        </w:rPr>
        <w:t>c) telekomunikacijski vodi</w:t>
      </w:r>
    </w:p>
    <w:p w:rsidR="005069DD" w:rsidRPr="00170821"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Gabrovica: 1358/3, 1359/3, 1359/1, 17/1, 17/9, 17/5, 1147/8;</w:t>
      </w:r>
    </w:p>
    <w:p w:rsidR="005069DD" w:rsidRDefault="005069DD" w:rsidP="005069DD">
      <w:pPr>
        <w:jc w:val="both"/>
        <w:rPr>
          <w:rFonts w:cs="Arial"/>
          <w:szCs w:val="20"/>
        </w:rPr>
      </w:pPr>
      <w:r w:rsidRPr="00170821">
        <w:rPr>
          <w:rFonts w:cs="Arial"/>
          <w:szCs w:val="20"/>
        </w:rPr>
        <w:t>– k.</w:t>
      </w:r>
      <w:r>
        <w:rPr>
          <w:rFonts w:cs="Arial"/>
          <w:szCs w:val="20"/>
        </w:rPr>
        <w:t xml:space="preserve"> </w:t>
      </w:r>
      <w:r w:rsidRPr="00170821">
        <w:rPr>
          <w:rFonts w:cs="Arial"/>
          <w:szCs w:val="20"/>
        </w:rPr>
        <w:t>o. Rožar: 2640/8, 2358/2, 2358/1.</w:t>
      </w:r>
      <w:r>
        <w:rPr>
          <w:rFonts w:cs="Arial"/>
          <w:szCs w:val="20"/>
        </w:rPr>
        <w:t>«.</w:t>
      </w:r>
    </w:p>
    <w:p w:rsidR="00837E87" w:rsidRDefault="00837E87" w:rsidP="005069DD">
      <w:pPr>
        <w:jc w:val="both"/>
        <w:rPr>
          <w:rFonts w:cs="Arial"/>
          <w:szCs w:val="20"/>
        </w:rPr>
      </w:pPr>
    </w:p>
    <w:p w:rsidR="005069DD" w:rsidRDefault="005069DD" w:rsidP="005069DD">
      <w:pPr>
        <w:jc w:val="both"/>
        <w:rPr>
          <w:rFonts w:cs="Arial"/>
          <w:szCs w:val="20"/>
        </w:rPr>
      </w:pPr>
      <w:r w:rsidRPr="00837E87">
        <w:rPr>
          <w:rFonts w:cs="Arial"/>
          <w:szCs w:val="20"/>
        </w:rPr>
        <w:t xml:space="preserve">Za </w:t>
      </w:r>
      <w:r w:rsidRPr="002B1AB5">
        <w:rPr>
          <w:rFonts w:cs="Arial"/>
          <w:szCs w:val="20"/>
        </w:rPr>
        <w:t>pet</w:t>
      </w:r>
      <w:r>
        <w:rPr>
          <w:rFonts w:cs="Arial"/>
          <w:szCs w:val="20"/>
        </w:rPr>
        <w:t>im odstavkom</w:t>
      </w:r>
      <w:r w:rsidRPr="002B1AB5">
        <w:rPr>
          <w:rFonts w:cs="Arial"/>
          <w:szCs w:val="20"/>
        </w:rPr>
        <w:t xml:space="preserve"> </w:t>
      </w:r>
      <w:r>
        <w:rPr>
          <w:rFonts w:cs="Arial"/>
          <w:szCs w:val="20"/>
        </w:rPr>
        <w:t>se doda nova šesti odstavek, ki se glasi:</w:t>
      </w:r>
    </w:p>
    <w:p w:rsidR="005069DD" w:rsidRPr="00CE0161" w:rsidRDefault="005069DD" w:rsidP="005069DD">
      <w:pPr>
        <w:jc w:val="both"/>
        <w:rPr>
          <w:rFonts w:cs="Arial"/>
          <w:szCs w:val="20"/>
        </w:rPr>
      </w:pPr>
      <w:r>
        <w:rPr>
          <w:rFonts w:cs="Arial"/>
          <w:szCs w:val="20"/>
        </w:rPr>
        <w:t>»</w:t>
      </w:r>
      <w:r w:rsidRPr="00CE0161">
        <w:rPr>
          <w:rFonts w:cs="Arial"/>
          <w:szCs w:val="20"/>
        </w:rPr>
        <w:t xml:space="preserve">(6) Območje </w:t>
      </w:r>
      <w:r w:rsidRPr="002B1AB5">
        <w:rPr>
          <w:rFonts w:cs="Arial"/>
          <w:szCs w:val="20"/>
        </w:rPr>
        <w:t xml:space="preserve">vhoda v </w:t>
      </w:r>
      <w:r w:rsidRPr="00B431DD">
        <w:rPr>
          <w:rFonts w:cs="Arial"/>
          <w:szCs w:val="20"/>
        </w:rPr>
        <w:t xml:space="preserve">Krajinski park Beka – Soteska Glinščice z dolino Griže, ponornimi jamami in arheološkimi </w:t>
      </w:r>
      <w:proofErr w:type="spellStart"/>
      <w:r w:rsidRPr="00B431DD">
        <w:rPr>
          <w:rFonts w:cs="Arial"/>
          <w:szCs w:val="20"/>
        </w:rPr>
        <w:t>lokalitetami</w:t>
      </w:r>
      <w:proofErr w:type="spellEnd"/>
      <w:r w:rsidRPr="00B431DD">
        <w:rPr>
          <w:rFonts w:cs="Arial"/>
          <w:szCs w:val="20"/>
        </w:rPr>
        <w:t xml:space="preserve"> </w:t>
      </w:r>
      <w:proofErr w:type="spellStart"/>
      <w:r w:rsidRPr="00B431DD">
        <w:rPr>
          <w:rFonts w:cs="Arial"/>
          <w:szCs w:val="20"/>
        </w:rPr>
        <w:t>Lorencom</w:t>
      </w:r>
      <w:proofErr w:type="spellEnd"/>
      <w:r w:rsidRPr="00B431DD">
        <w:rPr>
          <w:rFonts w:cs="Arial"/>
          <w:szCs w:val="20"/>
        </w:rPr>
        <w:t xml:space="preserve"> in grad nad Botačem (v nadaljnjem</w:t>
      </w:r>
      <w:r>
        <w:rPr>
          <w:rFonts w:cs="Arial"/>
          <w:szCs w:val="20"/>
        </w:rPr>
        <w:t xml:space="preserve"> besedilu Krajinski park Beka)</w:t>
      </w:r>
      <w:r w:rsidRPr="00F430E2">
        <w:rPr>
          <w:rFonts w:cs="Arial"/>
          <w:szCs w:val="20"/>
        </w:rPr>
        <w:t xml:space="preserve"> </w:t>
      </w:r>
      <w:r w:rsidRPr="00CE0161">
        <w:rPr>
          <w:rFonts w:cs="Arial"/>
          <w:szCs w:val="20"/>
        </w:rPr>
        <w:t xml:space="preserve">obsega naslednje parcele </w:t>
      </w:r>
      <w:r>
        <w:rPr>
          <w:rFonts w:cs="Arial"/>
          <w:szCs w:val="20"/>
        </w:rPr>
        <w:t>v</w:t>
      </w:r>
      <w:r w:rsidRPr="00CE0161">
        <w:rPr>
          <w:rFonts w:cs="Arial"/>
          <w:szCs w:val="20"/>
        </w:rPr>
        <w:t xml:space="preserve"> naslednjih katastrskih občinah:</w:t>
      </w:r>
    </w:p>
    <w:p w:rsidR="005069DD" w:rsidRDefault="005069DD" w:rsidP="005069DD">
      <w:pPr>
        <w:jc w:val="both"/>
        <w:rPr>
          <w:rFonts w:cs="Arial"/>
          <w:szCs w:val="20"/>
        </w:rPr>
      </w:pPr>
      <w:r w:rsidRPr="00CE0161">
        <w:rPr>
          <w:rFonts w:cs="Arial"/>
          <w:szCs w:val="20"/>
        </w:rPr>
        <w:t>- k. o. Ocizla: 3920/3, 3920/4 in *211.</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sidRPr="002B1AB5">
        <w:rPr>
          <w:rFonts w:cs="Arial"/>
          <w:szCs w:val="20"/>
        </w:rPr>
        <w:t>4. člen</w:t>
      </w:r>
    </w:p>
    <w:p w:rsidR="005069DD" w:rsidRPr="002B1AB5" w:rsidRDefault="005069DD" w:rsidP="005069DD">
      <w:pPr>
        <w:jc w:val="center"/>
        <w:rPr>
          <w:rFonts w:cs="Arial"/>
          <w:szCs w:val="20"/>
        </w:rPr>
      </w:pPr>
    </w:p>
    <w:p w:rsidR="005069DD" w:rsidRDefault="00837E87" w:rsidP="005069DD">
      <w:pPr>
        <w:rPr>
          <w:rFonts w:cs="Arial"/>
          <w:szCs w:val="20"/>
        </w:rPr>
      </w:pPr>
      <w:r>
        <w:rPr>
          <w:rFonts w:cs="Arial"/>
          <w:szCs w:val="20"/>
        </w:rPr>
        <w:t xml:space="preserve">Za 3. členom se doda nov </w:t>
      </w:r>
      <w:proofErr w:type="spellStart"/>
      <w:r>
        <w:rPr>
          <w:rFonts w:cs="Arial"/>
          <w:szCs w:val="20"/>
        </w:rPr>
        <w:t>3.</w:t>
      </w:r>
      <w:r w:rsidR="005069DD" w:rsidRPr="002B1AB5">
        <w:rPr>
          <w:rFonts w:cs="Arial"/>
          <w:szCs w:val="20"/>
        </w:rPr>
        <w:t>a</w:t>
      </w:r>
      <w:proofErr w:type="spellEnd"/>
      <w:r w:rsidR="005069DD" w:rsidRPr="002B1AB5">
        <w:rPr>
          <w:rFonts w:cs="Arial"/>
          <w:szCs w:val="20"/>
        </w:rPr>
        <w:t xml:space="preserve"> člen, ki se glasi:</w:t>
      </w:r>
    </w:p>
    <w:p w:rsidR="005069DD" w:rsidRPr="002B1AB5" w:rsidRDefault="001448D1" w:rsidP="005069DD">
      <w:pPr>
        <w:jc w:val="center"/>
        <w:rPr>
          <w:rFonts w:cs="Arial"/>
          <w:szCs w:val="20"/>
        </w:rPr>
      </w:pPr>
      <w:r>
        <w:rPr>
          <w:rFonts w:cs="Arial"/>
          <w:szCs w:val="20"/>
        </w:rPr>
        <w:t xml:space="preserve"> </w:t>
      </w:r>
      <w:r w:rsidR="00837E87">
        <w:rPr>
          <w:rFonts w:cs="Arial"/>
          <w:szCs w:val="20"/>
        </w:rPr>
        <w:t>»</w:t>
      </w:r>
      <w:proofErr w:type="spellStart"/>
      <w:r w:rsidR="00837E87">
        <w:rPr>
          <w:rFonts w:cs="Arial"/>
          <w:szCs w:val="20"/>
        </w:rPr>
        <w:t>3.</w:t>
      </w:r>
      <w:r w:rsidR="005069DD" w:rsidRPr="002B1AB5">
        <w:rPr>
          <w:rFonts w:cs="Arial"/>
          <w:szCs w:val="20"/>
        </w:rPr>
        <w:t>a</w:t>
      </w:r>
      <w:proofErr w:type="spellEnd"/>
      <w:r w:rsidR="005069DD" w:rsidRPr="002B1AB5">
        <w:rPr>
          <w:rFonts w:cs="Arial"/>
          <w:szCs w:val="20"/>
        </w:rPr>
        <w:t xml:space="preserve"> člen</w:t>
      </w:r>
    </w:p>
    <w:p w:rsidR="005069DD" w:rsidRDefault="005069DD" w:rsidP="005069DD">
      <w:pPr>
        <w:jc w:val="center"/>
        <w:rPr>
          <w:rFonts w:cs="Arial"/>
          <w:szCs w:val="20"/>
        </w:rPr>
      </w:pPr>
      <w:r w:rsidRPr="002B1AB5">
        <w:rPr>
          <w:rFonts w:cs="Arial"/>
          <w:szCs w:val="20"/>
        </w:rPr>
        <w:t>(omejena raba)</w:t>
      </w:r>
    </w:p>
    <w:p w:rsidR="001448D1" w:rsidRPr="002B1AB5" w:rsidRDefault="001448D1" w:rsidP="005069DD">
      <w:pPr>
        <w:jc w:val="center"/>
        <w:rPr>
          <w:rFonts w:cs="Arial"/>
          <w:szCs w:val="20"/>
        </w:rPr>
      </w:pPr>
    </w:p>
    <w:p w:rsidR="005069DD" w:rsidRDefault="005069DD" w:rsidP="005069DD">
      <w:pPr>
        <w:jc w:val="both"/>
        <w:rPr>
          <w:rFonts w:cs="Arial"/>
          <w:szCs w:val="20"/>
        </w:rPr>
      </w:pPr>
      <w:r w:rsidRPr="002B1AB5">
        <w:rPr>
          <w:rFonts w:cs="Arial"/>
          <w:szCs w:val="20"/>
        </w:rPr>
        <w:t>V koridorju predvidenega kablovoda do RTP Dekani se po končani gradnji vzpostavi prvotno stanje. Upoštevajo se pogoji omejene rabe skladno s predpisi.«</w:t>
      </w:r>
      <w:r w:rsidR="00D716BD">
        <w:rPr>
          <w:rFonts w:cs="Arial"/>
          <w:szCs w:val="20"/>
        </w:rPr>
        <w:t>.</w:t>
      </w:r>
    </w:p>
    <w:p w:rsidR="005069DD" w:rsidRPr="00170821" w:rsidRDefault="005069DD" w:rsidP="005069DD">
      <w:pPr>
        <w:jc w:val="both"/>
        <w:rPr>
          <w:rFonts w:cs="Arial"/>
          <w:szCs w:val="20"/>
        </w:rPr>
      </w:pPr>
    </w:p>
    <w:p w:rsidR="005069DD" w:rsidRDefault="005069DD" w:rsidP="005069DD">
      <w:pPr>
        <w:jc w:val="center"/>
        <w:rPr>
          <w:rFonts w:cs="Arial"/>
          <w:szCs w:val="20"/>
        </w:rPr>
      </w:pPr>
      <w:r w:rsidRPr="00966404">
        <w:rPr>
          <w:rFonts w:cs="Arial"/>
          <w:szCs w:val="20"/>
        </w:rPr>
        <w:t>5. člen</w:t>
      </w:r>
    </w:p>
    <w:p w:rsidR="005069DD" w:rsidRDefault="005069DD" w:rsidP="005069DD">
      <w:pPr>
        <w:jc w:val="center"/>
        <w:rPr>
          <w:rFonts w:cs="Arial"/>
          <w:szCs w:val="20"/>
        </w:rPr>
      </w:pPr>
    </w:p>
    <w:p w:rsidR="005069DD" w:rsidRDefault="005069DD" w:rsidP="005069DD">
      <w:pPr>
        <w:jc w:val="both"/>
        <w:rPr>
          <w:rFonts w:cs="Arial"/>
          <w:szCs w:val="20"/>
        </w:rPr>
      </w:pPr>
      <w:r>
        <w:rPr>
          <w:rFonts w:cs="Arial"/>
          <w:szCs w:val="20"/>
        </w:rPr>
        <w:t xml:space="preserve">V 4. členu </w:t>
      </w:r>
      <w:r w:rsidRPr="00B00685">
        <w:rPr>
          <w:rFonts w:cs="Arial"/>
          <w:szCs w:val="20"/>
        </w:rPr>
        <w:t>se za točko i)</w:t>
      </w:r>
      <w:r w:rsidR="00D716BD">
        <w:rPr>
          <w:rFonts w:cs="Arial"/>
          <w:szCs w:val="20"/>
        </w:rPr>
        <w:t xml:space="preserve"> </w:t>
      </w:r>
      <w:r>
        <w:rPr>
          <w:rFonts w:cs="Arial"/>
          <w:szCs w:val="20"/>
        </w:rPr>
        <w:t>pika nadomesti z vejico</w:t>
      </w:r>
      <w:r w:rsidR="00D716BD">
        <w:rPr>
          <w:rFonts w:cs="Arial"/>
          <w:szCs w:val="20"/>
        </w:rPr>
        <w:t xml:space="preserve"> in</w:t>
      </w:r>
      <w:r w:rsidRPr="00B00685">
        <w:rPr>
          <w:rFonts w:cs="Arial"/>
          <w:szCs w:val="20"/>
        </w:rPr>
        <w:t xml:space="preserve"> doda nova točka j), ki se</w:t>
      </w:r>
      <w:r>
        <w:rPr>
          <w:rFonts w:cs="Arial"/>
          <w:szCs w:val="20"/>
        </w:rPr>
        <w:t xml:space="preserve"> glasi:</w:t>
      </w:r>
    </w:p>
    <w:p w:rsidR="005069DD" w:rsidRDefault="005069DD" w:rsidP="005069DD">
      <w:pPr>
        <w:jc w:val="both"/>
        <w:rPr>
          <w:rFonts w:cs="Arial"/>
          <w:szCs w:val="20"/>
        </w:rPr>
      </w:pPr>
      <w:r>
        <w:rPr>
          <w:rFonts w:cs="Arial"/>
          <w:szCs w:val="20"/>
        </w:rPr>
        <w:t>»</w:t>
      </w:r>
      <w:r w:rsidRPr="00AC7562">
        <w:rPr>
          <w:rFonts w:cs="Arial"/>
          <w:szCs w:val="20"/>
        </w:rPr>
        <w:t xml:space="preserve">j) območja začasnih ureditev (dostopnih poti, ki se po končani gradnji </w:t>
      </w:r>
      <w:proofErr w:type="spellStart"/>
      <w:r w:rsidRPr="00AC7562">
        <w:rPr>
          <w:rFonts w:cs="Arial"/>
          <w:szCs w:val="20"/>
        </w:rPr>
        <w:t>rekultivirajo</w:t>
      </w:r>
      <w:proofErr w:type="spellEnd"/>
      <w:r w:rsidRPr="00AC7562">
        <w:rPr>
          <w:rFonts w:cs="Arial"/>
          <w:szCs w:val="20"/>
        </w:rPr>
        <w:t>).</w:t>
      </w:r>
      <w:r>
        <w:rPr>
          <w:rFonts w:cs="Arial"/>
          <w:szCs w:val="20"/>
        </w:rPr>
        <w:t>«</w:t>
      </w:r>
      <w:r w:rsidR="00D716BD">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6. člen</w:t>
      </w:r>
    </w:p>
    <w:p w:rsidR="005069DD" w:rsidRDefault="005069DD" w:rsidP="005069DD">
      <w:pPr>
        <w:jc w:val="center"/>
        <w:rPr>
          <w:rFonts w:cs="Arial"/>
          <w:szCs w:val="20"/>
        </w:rPr>
      </w:pPr>
    </w:p>
    <w:p w:rsidR="005069DD" w:rsidRDefault="005069DD" w:rsidP="005069DD">
      <w:pPr>
        <w:rPr>
          <w:rFonts w:cs="Arial"/>
          <w:szCs w:val="20"/>
        </w:rPr>
      </w:pPr>
      <w:r w:rsidRPr="00170821">
        <w:rPr>
          <w:rFonts w:cs="Arial"/>
          <w:szCs w:val="20"/>
        </w:rPr>
        <w:t xml:space="preserve">Za </w:t>
      </w:r>
      <w:r>
        <w:rPr>
          <w:rFonts w:cs="Arial"/>
          <w:szCs w:val="20"/>
        </w:rPr>
        <w:t>4</w:t>
      </w:r>
      <w:r w:rsidRPr="00170821">
        <w:rPr>
          <w:rFonts w:cs="Arial"/>
          <w:szCs w:val="20"/>
        </w:rPr>
        <w:t>. členom se doda nov</w:t>
      </w:r>
      <w:r w:rsidR="00D716BD">
        <w:rPr>
          <w:rFonts w:cs="Arial"/>
          <w:szCs w:val="20"/>
        </w:rPr>
        <w:t xml:space="preserve"> </w:t>
      </w:r>
      <w:proofErr w:type="spellStart"/>
      <w:r w:rsidR="00D716BD">
        <w:rPr>
          <w:rFonts w:cs="Arial"/>
          <w:szCs w:val="20"/>
        </w:rPr>
        <w:t>4.</w:t>
      </w:r>
      <w:r w:rsidRPr="00170821">
        <w:rPr>
          <w:rFonts w:cs="Arial"/>
          <w:szCs w:val="20"/>
        </w:rPr>
        <w:t>a</w:t>
      </w:r>
      <w:proofErr w:type="spellEnd"/>
      <w:r>
        <w:rPr>
          <w:rFonts w:cs="Arial"/>
          <w:szCs w:val="20"/>
        </w:rPr>
        <w:t xml:space="preserve"> člen</w:t>
      </w:r>
      <w:r w:rsidRPr="00170821">
        <w:rPr>
          <w:rFonts w:cs="Arial"/>
          <w:szCs w:val="20"/>
        </w:rPr>
        <w:t>, ki se glasi:</w:t>
      </w:r>
    </w:p>
    <w:p w:rsidR="005069DD" w:rsidRDefault="00D716BD" w:rsidP="005069DD">
      <w:pPr>
        <w:jc w:val="center"/>
        <w:rPr>
          <w:rFonts w:cs="Arial"/>
          <w:szCs w:val="20"/>
        </w:rPr>
      </w:pPr>
      <w:r>
        <w:rPr>
          <w:rFonts w:cs="Arial"/>
          <w:szCs w:val="20"/>
        </w:rPr>
        <w:t>»</w:t>
      </w:r>
      <w:proofErr w:type="spellStart"/>
      <w:r>
        <w:rPr>
          <w:rFonts w:cs="Arial"/>
          <w:szCs w:val="20"/>
        </w:rPr>
        <w:t>4.</w:t>
      </w:r>
      <w:r w:rsidR="005069DD" w:rsidRPr="00170821">
        <w:rPr>
          <w:rFonts w:cs="Arial"/>
          <w:szCs w:val="20"/>
        </w:rPr>
        <w:t>a</w:t>
      </w:r>
      <w:proofErr w:type="spellEnd"/>
      <w:r w:rsidR="005069DD">
        <w:rPr>
          <w:rFonts w:cs="Arial"/>
          <w:szCs w:val="20"/>
        </w:rPr>
        <w:t xml:space="preserve"> člen</w:t>
      </w:r>
    </w:p>
    <w:p w:rsidR="005069DD" w:rsidRDefault="005069DD" w:rsidP="005069DD">
      <w:pPr>
        <w:jc w:val="center"/>
        <w:rPr>
          <w:rFonts w:cs="Arial"/>
          <w:szCs w:val="20"/>
        </w:rPr>
      </w:pPr>
      <w:r>
        <w:rPr>
          <w:rFonts w:cs="Arial"/>
          <w:szCs w:val="20"/>
        </w:rPr>
        <w:t>(</w:t>
      </w:r>
      <w:r w:rsidRPr="00AC7562">
        <w:rPr>
          <w:rFonts w:cs="Arial"/>
          <w:szCs w:val="20"/>
        </w:rPr>
        <w:t xml:space="preserve">gradnja na območju kamnoloma </w:t>
      </w:r>
      <w:r>
        <w:rPr>
          <w:rFonts w:cs="Arial"/>
          <w:szCs w:val="20"/>
        </w:rPr>
        <w:t xml:space="preserve">Črni Kal – </w:t>
      </w:r>
      <w:r w:rsidRPr="00AC7562">
        <w:rPr>
          <w:rFonts w:cs="Arial"/>
          <w:szCs w:val="20"/>
        </w:rPr>
        <w:t>Črnotiče</w:t>
      </w:r>
      <w:r>
        <w:rPr>
          <w:rFonts w:cs="Arial"/>
          <w:szCs w:val="20"/>
        </w:rPr>
        <w:t>)</w:t>
      </w:r>
    </w:p>
    <w:p w:rsidR="001448D1" w:rsidRDefault="001448D1" w:rsidP="005069DD">
      <w:pPr>
        <w:jc w:val="center"/>
        <w:rPr>
          <w:rFonts w:cs="Arial"/>
          <w:szCs w:val="20"/>
        </w:rPr>
      </w:pPr>
    </w:p>
    <w:p w:rsidR="005069DD" w:rsidRDefault="005069DD" w:rsidP="005069DD">
      <w:pPr>
        <w:jc w:val="both"/>
        <w:rPr>
          <w:rFonts w:cs="Arial"/>
          <w:szCs w:val="20"/>
        </w:rPr>
      </w:pPr>
      <w:r w:rsidRPr="00AC7562">
        <w:rPr>
          <w:rFonts w:cs="Arial"/>
          <w:szCs w:val="20"/>
        </w:rPr>
        <w:t>(1) Nad traso drugega tira je na območju med km 14</w:t>
      </w:r>
      <w:r>
        <w:rPr>
          <w:rFonts w:cs="Arial"/>
          <w:szCs w:val="20"/>
        </w:rPr>
        <w:t xml:space="preserve"> </w:t>
      </w:r>
      <w:r w:rsidRPr="00AC7562">
        <w:rPr>
          <w:rFonts w:cs="Arial"/>
          <w:szCs w:val="20"/>
        </w:rPr>
        <w:t>in km 15</w:t>
      </w:r>
      <w:r>
        <w:rPr>
          <w:rFonts w:cs="Arial"/>
          <w:szCs w:val="20"/>
        </w:rPr>
        <w:t xml:space="preserve"> obstoječ</w:t>
      </w:r>
      <w:r w:rsidRPr="00AC7562">
        <w:rPr>
          <w:rFonts w:cs="Arial"/>
          <w:szCs w:val="20"/>
        </w:rPr>
        <w:t xml:space="preserve"> pridobivaln</w:t>
      </w:r>
      <w:r>
        <w:rPr>
          <w:rFonts w:cs="Arial"/>
          <w:szCs w:val="20"/>
        </w:rPr>
        <w:t>i</w:t>
      </w:r>
      <w:r w:rsidRPr="00AC7562">
        <w:rPr>
          <w:rFonts w:cs="Arial"/>
          <w:szCs w:val="20"/>
        </w:rPr>
        <w:t xml:space="preserve"> </w:t>
      </w:r>
      <w:r>
        <w:rPr>
          <w:rFonts w:cs="Arial"/>
          <w:szCs w:val="20"/>
        </w:rPr>
        <w:t>prostor</w:t>
      </w:r>
      <w:r w:rsidRPr="00AC7562">
        <w:rPr>
          <w:rFonts w:cs="Arial"/>
          <w:szCs w:val="20"/>
        </w:rPr>
        <w:t xml:space="preserve"> kamnoloma </w:t>
      </w:r>
      <w:r>
        <w:rPr>
          <w:rFonts w:cs="Arial"/>
          <w:szCs w:val="20"/>
        </w:rPr>
        <w:t xml:space="preserve">Črni Kal – </w:t>
      </w:r>
      <w:r w:rsidRPr="00AC7562">
        <w:rPr>
          <w:rFonts w:cs="Arial"/>
          <w:szCs w:val="20"/>
        </w:rPr>
        <w:t>Črnotiče (prikazano v grafičnem delu na list</w:t>
      </w:r>
      <w:r>
        <w:rPr>
          <w:rFonts w:cs="Arial"/>
          <w:szCs w:val="20"/>
        </w:rPr>
        <w:t>ih</w:t>
      </w:r>
      <w:r w:rsidRPr="00AC7562">
        <w:rPr>
          <w:rFonts w:cs="Arial"/>
          <w:szCs w:val="20"/>
        </w:rPr>
        <w:t xml:space="preserve"> št. 2.3.1 in 2.3.2.</w:t>
      </w:r>
      <w:r>
        <w:rPr>
          <w:rFonts w:cs="Arial"/>
          <w:szCs w:val="20"/>
        </w:rPr>
        <w:t xml:space="preserve"> </w:t>
      </w:r>
      <w:r w:rsidRPr="00AC7562">
        <w:rPr>
          <w:rFonts w:cs="Arial"/>
          <w:szCs w:val="20"/>
        </w:rPr>
        <w:t>A3).</w:t>
      </w:r>
    </w:p>
    <w:p w:rsidR="000C5F85" w:rsidRPr="00AC7562" w:rsidRDefault="000C5F85" w:rsidP="005069DD">
      <w:pPr>
        <w:jc w:val="both"/>
        <w:rPr>
          <w:rFonts w:cs="Arial"/>
          <w:szCs w:val="20"/>
        </w:rPr>
      </w:pPr>
    </w:p>
    <w:p w:rsidR="005069DD" w:rsidRDefault="005069DD" w:rsidP="005069DD">
      <w:pPr>
        <w:jc w:val="both"/>
        <w:rPr>
          <w:rFonts w:cs="Arial"/>
          <w:szCs w:val="20"/>
        </w:rPr>
      </w:pPr>
      <w:r w:rsidRPr="00AC7562">
        <w:rPr>
          <w:rFonts w:cs="Arial"/>
          <w:szCs w:val="20"/>
        </w:rPr>
        <w:t xml:space="preserve">(2) </w:t>
      </w:r>
      <w:r>
        <w:rPr>
          <w:rFonts w:cs="Arial"/>
          <w:szCs w:val="20"/>
        </w:rPr>
        <w:t>Pod</w:t>
      </w:r>
      <w:r w:rsidRPr="00AC7562">
        <w:rPr>
          <w:rFonts w:cs="Arial"/>
          <w:szCs w:val="20"/>
        </w:rPr>
        <w:t xml:space="preserve"> območj</w:t>
      </w:r>
      <w:r>
        <w:rPr>
          <w:rFonts w:cs="Arial"/>
          <w:szCs w:val="20"/>
        </w:rPr>
        <w:t>em rudniškega prostora</w:t>
      </w:r>
      <w:r w:rsidRPr="00AC7562">
        <w:rPr>
          <w:rFonts w:cs="Arial"/>
          <w:szCs w:val="20"/>
        </w:rPr>
        <w:t xml:space="preserve"> se predorska cev po potrebi dodatno statično </w:t>
      </w:r>
      <w:proofErr w:type="spellStart"/>
      <w:r w:rsidRPr="00AC7562">
        <w:rPr>
          <w:rFonts w:cs="Arial"/>
          <w:szCs w:val="20"/>
        </w:rPr>
        <w:t>ojača</w:t>
      </w:r>
      <w:proofErr w:type="spellEnd"/>
      <w:r w:rsidRPr="00AC7562">
        <w:rPr>
          <w:rFonts w:cs="Arial"/>
          <w:szCs w:val="20"/>
        </w:rPr>
        <w:t xml:space="preserve">, kar se preveri v fazi </w:t>
      </w:r>
      <w:r w:rsidR="002E3832">
        <w:rPr>
          <w:rFonts w:cs="Arial"/>
          <w:szCs w:val="20"/>
        </w:rPr>
        <w:t xml:space="preserve">izdelave </w:t>
      </w:r>
      <w:r w:rsidR="002E3832" w:rsidRPr="00353644">
        <w:rPr>
          <w:rFonts w:cs="Arial"/>
          <w:szCs w:val="20"/>
        </w:rPr>
        <w:t>projekt</w:t>
      </w:r>
      <w:r w:rsidR="002E3832">
        <w:rPr>
          <w:rFonts w:cs="Arial"/>
          <w:szCs w:val="20"/>
        </w:rPr>
        <w:t>a</w:t>
      </w:r>
      <w:r w:rsidR="002E3832" w:rsidRPr="00353644">
        <w:rPr>
          <w:rFonts w:cs="Arial"/>
          <w:szCs w:val="20"/>
        </w:rPr>
        <w:t xml:space="preserve"> za pridobitev gradbenega dovoljenja</w:t>
      </w:r>
      <w:r w:rsidR="002E3832">
        <w:rPr>
          <w:rFonts w:cs="Arial"/>
          <w:szCs w:val="20"/>
        </w:rPr>
        <w:t>.</w:t>
      </w:r>
    </w:p>
    <w:p w:rsidR="000C5F85" w:rsidRPr="00AC7562" w:rsidRDefault="000C5F85" w:rsidP="005069DD">
      <w:pPr>
        <w:jc w:val="both"/>
        <w:rPr>
          <w:rFonts w:cs="Arial"/>
          <w:szCs w:val="20"/>
        </w:rPr>
      </w:pPr>
    </w:p>
    <w:p w:rsidR="005069DD" w:rsidRDefault="005069DD" w:rsidP="005069DD">
      <w:pPr>
        <w:jc w:val="both"/>
        <w:rPr>
          <w:rFonts w:cs="Arial"/>
          <w:szCs w:val="20"/>
        </w:rPr>
      </w:pPr>
      <w:r w:rsidRPr="00AC7562">
        <w:rPr>
          <w:rFonts w:cs="Arial"/>
          <w:szCs w:val="20"/>
        </w:rPr>
        <w:t>(3) Za navedeno območje se investitor železniške proge s koncesionarjem dogovori o uskladitvi izvajanja del.</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7. člen</w:t>
      </w:r>
    </w:p>
    <w:p w:rsidR="005069DD" w:rsidRDefault="005069DD" w:rsidP="005069DD">
      <w:pPr>
        <w:jc w:val="center"/>
        <w:rPr>
          <w:rFonts w:cs="Arial"/>
          <w:szCs w:val="20"/>
        </w:rPr>
      </w:pPr>
    </w:p>
    <w:p w:rsidR="005069DD" w:rsidRDefault="005069DD" w:rsidP="005069DD">
      <w:pPr>
        <w:jc w:val="both"/>
        <w:rPr>
          <w:rFonts w:cs="Arial"/>
          <w:szCs w:val="20"/>
        </w:rPr>
      </w:pPr>
      <w:r>
        <w:rPr>
          <w:rFonts w:cs="Arial"/>
          <w:szCs w:val="20"/>
        </w:rPr>
        <w:t xml:space="preserve">V drugem odstavku </w:t>
      </w:r>
      <w:r w:rsidR="00D716BD">
        <w:rPr>
          <w:rFonts w:cs="Arial"/>
          <w:szCs w:val="20"/>
        </w:rPr>
        <w:t xml:space="preserve">5. člena se </w:t>
      </w:r>
      <w:r w:rsidRPr="00B27549">
        <w:rPr>
          <w:rFonts w:cs="Arial"/>
          <w:szCs w:val="20"/>
        </w:rPr>
        <w:t>besedilo »V tem delu poteka v dolžini 250 m v zaseku in nasipu</w:t>
      </w:r>
      <w:r>
        <w:rPr>
          <w:rFonts w:cs="Arial"/>
          <w:szCs w:val="20"/>
        </w:rPr>
        <w:t>«</w:t>
      </w:r>
      <w:r w:rsidRPr="00B27549">
        <w:rPr>
          <w:rFonts w:cs="Arial"/>
          <w:szCs w:val="20"/>
        </w:rPr>
        <w:t xml:space="preserve"> </w:t>
      </w:r>
      <w:r>
        <w:rPr>
          <w:rFonts w:cs="Arial"/>
          <w:szCs w:val="20"/>
        </w:rPr>
        <w:t>nadomesti z besedilom, ki se glasi »</w:t>
      </w:r>
      <w:r w:rsidRPr="00AC7562">
        <w:rPr>
          <w:rFonts w:cs="Arial"/>
          <w:szCs w:val="20"/>
        </w:rPr>
        <w:t>Dolino Glinščice prečka z dvema mostovoma«</w:t>
      </w:r>
      <w:r>
        <w:rPr>
          <w:rFonts w:cs="Arial"/>
          <w:szCs w:val="20"/>
        </w:rPr>
        <w:t>.</w:t>
      </w:r>
    </w:p>
    <w:p w:rsidR="005069DD" w:rsidRPr="00AC7562" w:rsidRDefault="005069DD" w:rsidP="005069DD">
      <w:pPr>
        <w:jc w:val="both"/>
        <w:rPr>
          <w:rFonts w:cs="Arial"/>
          <w:szCs w:val="20"/>
        </w:rPr>
      </w:pPr>
    </w:p>
    <w:p w:rsidR="005069DD" w:rsidRDefault="005069DD" w:rsidP="005069DD">
      <w:pPr>
        <w:jc w:val="center"/>
        <w:rPr>
          <w:rFonts w:cs="Arial"/>
          <w:szCs w:val="20"/>
        </w:rPr>
      </w:pPr>
      <w:r>
        <w:rPr>
          <w:rFonts w:cs="Arial"/>
          <w:szCs w:val="20"/>
        </w:rPr>
        <w:t>8. člen</w:t>
      </w:r>
    </w:p>
    <w:p w:rsidR="005069DD" w:rsidRDefault="005069DD" w:rsidP="005069DD">
      <w:pPr>
        <w:jc w:val="center"/>
        <w:rPr>
          <w:rFonts w:cs="Arial"/>
          <w:szCs w:val="20"/>
        </w:rPr>
      </w:pPr>
    </w:p>
    <w:p w:rsidR="005069DD" w:rsidRPr="001448D1" w:rsidRDefault="005069DD" w:rsidP="005069DD">
      <w:pPr>
        <w:rPr>
          <w:rFonts w:cs="Arial"/>
          <w:szCs w:val="20"/>
        </w:rPr>
      </w:pPr>
      <w:r w:rsidRPr="00170821">
        <w:rPr>
          <w:rFonts w:cs="Arial"/>
          <w:szCs w:val="20"/>
        </w:rPr>
        <w:t xml:space="preserve">Za </w:t>
      </w:r>
      <w:r>
        <w:rPr>
          <w:rFonts w:cs="Arial"/>
          <w:szCs w:val="20"/>
        </w:rPr>
        <w:t>6</w:t>
      </w:r>
      <w:r w:rsidRPr="00170821">
        <w:rPr>
          <w:rFonts w:cs="Arial"/>
          <w:szCs w:val="20"/>
        </w:rPr>
        <w:t>. členom se doda nov</w:t>
      </w:r>
      <w:r w:rsidR="00D716BD">
        <w:rPr>
          <w:rFonts w:cs="Arial"/>
          <w:szCs w:val="20"/>
        </w:rPr>
        <w:t xml:space="preserve"> </w:t>
      </w:r>
      <w:proofErr w:type="spellStart"/>
      <w:r w:rsidR="00D716BD">
        <w:rPr>
          <w:rFonts w:cs="Arial"/>
          <w:szCs w:val="20"/>
        </w:rPr>
        <w:t>6.</w:t>
      </w:r>
      <w:r w:rsidRPr="00170821">
        <w:rPr>
          <w:rFonts w:cs="Arial"/>
          <w:szCs w:val="20"/>
        </w:rPr>
        <w:t>a</w:t>
      </w:r>
      <w:proofErr w:type="spellEnd"/>
      <w:r>
        <w:rPr>
          <w:rFonts w:cs="Arial"/>
          <w:szCs w:val="20"/>
        </w:rPr>
        <w:t xml:space="preserve"> člen </w:t>
      </w:r>
      <w:r w:rsidRPr="001448D1">
        <w:rPr>
          <w:rFonts w:cs="Arial"/>
          <w:szCs w:val="20"/>
        </w:rPr>
        <w:t>ki se glasi:</w:t>
      </w:r>
    </w:p>
    <w:p w:rsidR="005069DD" w:rsidRPr="001448D1" w:rsidRDefault="00D716BD" w:rsidP="005069DD">
      <w:pPr>
        <w:jc w:val="center"/>
        <w:rPr>
          <w:rFonts w:cs="Arial"/>
          <w:szCs w:val="20"/>
        </w:rPr>
      </w:pPr>
      <w:r w:rsidRPr="001448D1">
        <w:rPr>
          <w:rFonts w:cs="Arial"/>
          <w:szCs w:val="20"/>
        </w:rPr>
        <w:t>»</w:t>
      </w:r>
      <w:proofErr w:type="spellStart"/>
      <w:r w:rsidRPr="001448D1">
        <w:rPr>
          <w:rFonts w:cs="Arial"/>
          <w:szCs w:val="20"/>
        </w:rPr>
        <w:t>6.</w:t>
      </w:r>
      <w:r w:rsidR="005069DD" w:rsidRPr="001448D1">
        <w:rPr>
          <w:rFonts w:cs="Arial"/>
          <w:szCs w:val="20"/>
        </w:rPr>
        <w:t>a</w:t>
      </w:r>
      <w:proofErr w:type="spellEnd"/>
      <w:r w:rsidR="005069DD" w:rsidRPr="001448D1">
        <w:rPr>
          <w:rFonts w:cs="Arial"/>
          <w:szCs w:val="20"/>
        </w:rPr>
        <w:t xml:space="preserve"> člen</w:t>
      </w:r>
    </w:p>
    <w:p w:rsidR="005069DD" w:rsidRPr="001448D1" w:rsidRDefault="005069DD" w:rsidP="005069DD">
      <w:pPr>
        <w:jc w:val="center"/>
        <w:rPr>
          <w:rFonts w:cs="Arial"/>
          <w:szCs w:val="20"/>
        </w:rPr>
      </w:pPr>
      <w:r w:rsidRPr="001448D1">
        <w:rPr>
          <w:rFonts w:cs="Arial"/>
          <w:szCs w:val="20"/>
        </w:rPr>
        <w:lastRenderedPageBreak/>
        <w:t>(postaja Divača)</w:t>
      </w:r>
    </w:p>
    <w:p w:rsidR="003E44E2" w:rsidRDefault="003E44E2" w:rsidP="003E44E2">
      <w:pPr>
        <w:jc w:val="both"/>
        <w:rPr>
          <w:rFonts w:cs="Arial"/>
          <w:szCs w:val="20"/>
        </w:rPr>
      </w:pPr>
      <w:r w:rsidRPr="001448D1">
        <w:rPr>
          <w:rFonts w:cs="Arial"/>
          <w:szCs w:val="20"/>
        </w:rPr>
        <w:t xml:space="preserve">(1) </w:t>
      </w:r>
      <w:r w:rsidR="005069DD" w:rsidRPr="001448D1">
        <w:rPr>
          <w:rFonts w:cs="Arial"/>
          <w:szCs w:val="20"/>
        </w:rPr>
        <w:t>Na postaji Divača se izvede oporni zid nad progo dolžine 63 m in višine 7 m. Na oporni zid se postavi protihrupna ograja višine 2,5 m.</w:t>
      </w:r>
    </w:p>
    <w:p w:rsidR="000C5F85" w:rsidRPr="001448D1" w:rsidRDefault="000C5F85" w:rsidP="003E44E2">
      <w:pPr>
        <w:jc w:val="both"/>
        <w:rPr>
          <w:rFonts w:cs="Arial"/>
          <w:szCs w:val="20"/>
        </w:rPr>
      </w:pPr>
    </w:p>
    <w:p w:rsidR="005069DD" w:rsidRDefault="003E44E2" w:rsidP="005069DD">
      <w:pPr>
        <w:jc w:val="both"/>
        <w:rPr>
          <w:rFonts w:cs="Arial"/>
          <w:szCs w:val="20"/>
        </w:rPr>
      </w:pPr>
      <w:r w:rsidRPr="001448D1">
        <w:rPr>
          <w:rFonts w:cs="Arial"/>
          <w:szCs w:val="20"/>
        </w:rPr>
        <w:t>(2) Ob Kraški cesti se izvede težnostni podporni zid v dolžini 23 m in višine 3 m. Na zid se postavi kovinska</w:t>
      </w:r>
      <w:r w:rsidR="001448D1">
        <w:rPr>
          <w:rFonts w:cs="Arial"/>
          <w:szCs w:val="20"/>
        </w:rPr>
        <w:t xml:space="preserve"> palična ograja v višini 1.10 m.</w:t>
      </w:r>
      <w:r w:rsidR="005069DD" w:rsidRPr="001448D1">
        <w:rPr>
          <w:rFonts w:cs="Arial"/>
          <w:szCs w:val="20"/>
        </w:rPr>
        <w:t>«.</w:t>
      </w:r>
    </w:p>
    <w:p w:rsidR="005069DD" w:rsidRPr="00AC7562" w:rsidRDefault="005069DD" w:rsidP="005069DD">
      <w:pPr>
        <w:jc w:val="both"/>
        <w:rPr>
          <w:rFonts w:cs="Arial"/>
          <w:szCs w:val="20"/>
        </w:rPr>
      </w:pPr>
    </w:p>
    <w:p w:rsidR="005069DD" w:rsidRDefault="005069DD" w:rsidP="005069DD">
      <w:pPr>
        <w:jc w:val="center"/>
        <w:rPr>
          <w:rFonts w:cs="Arial"/>
          <w:szCs w:val="20"/>
        </w:rPr>
      </w:pPr>
      <w:r>
        <w:rPr>
          <w:rFonts w:cs="Arial"/>
          <w:szCs w:val="20"/>
        </w:rPr>
        <w:t>9. člen</w:t>
      </w:r>
    </w:p>
    <w:p w:rsidR="005069DD" w:rsidRDefault="005069DD" w:rsidP="005069DD">
      <w:pPr>
        <w:jc w:val="center"/>
        <w:rPr>
          <w:rFonts w:cs="Arial"/>
          <w:szCs w:val="20"/>
        </w:rPr>
      </w:pPr>
    </w:p>
    <w:p w:rsidR="005069DD" w:rsidRDefault="005069DD" w:rsidP="005069DD">
      <w:pPr>
        <w:jc w:val="both"/>
        <w:rPr>
          <w:rFonts w:cs="Arial"/>
          <w:szCs w:val="20"/>
        </w:rPr>
      </w:pPr>
      <w:r>
        <w:rPr>
          <w:rFonts w:cs="Arial"/>
          <w:szCs w:val="20"/>
        </w:rPr>
        <w:t>V</w:t>
      </w:r>
      <w:r w:rsidRPr="00AC7562">
        <w:rPr>
          <w:rFonts w:cs="Arial"/>
          <w:szCs w:val="20"/>
        </w:rPr>
        <w:t xml:space="preserve"> 10</w:t>
      </w:r>
      <w:r>
        <w:rPr>
          <w:rFonts w:cs="Arial"/>
          <w:szCs w:val="20"/>
        </w:rPr>
        <w:t>.</w:t>
      </w:r>
      <w:r w:rsidRPr="00AC7562">
        <w:rPr>
          <w:rFonts w:cs="Arial"/>
          <w:szCs w:val="20"/>
        </w:rPr>
        <w:t xml:space="preserve"> </w:t>
      </w:r>
      <w:r>
        <w:rPr>
          <w:rFonts w:cs="Arial"/>
          <w:szCs w:val="20"/>
        </w:rPr>
        <w:t>č</w:t>
      </w:r>
      <w:r w:rsidRPr="00AC7562">
        <w:rPr>
          <w:rFonts w:cs="Arial"/>
          <w:szCs w:val="20"/>
        </w:rPr>
        <w:t xml:space="preserve">lenu se </w:t>
      </w:r>
      <w:r w:rsidR="00D716BD">
        <w:rPr>
          <w:rFonts w:cs="Arial"/>
          <w:szCs w:val="20"/>
        </w:rPr>
        <w:t xml:space="preserve">v zadnji alineji </w:t>
      </w:r>
      <w:r w:rsidRPr="00E569B4">
        <w:rPr>
          <w:rFonts w:cs="Arial"/>
          <w:szCs w:val="20"/>
        </w:rPr>
        <w:t>točk</w:t>
      </w:r>
      <w:r w:rsidR="00D716BD">
        <w:rPr>
          <w:rFonts w:cs="Arial"/>
          <w:szCs w:val="20"/>
        </w:rPr>
        <w:t>e</w:t>
      </w:r>
      <w:r w:rsidRPr="00AC7562">
        <w:rPr>
          <w:rFonts w:cs="Arial"/>
          <w:szCs w:val="20"/>
        </w:rPr>
        <w:t xml:space="preserve"> a</w:t>
      </w:r>
      <w:r w:rsidR="00D716BD">
        <w:rPr>
          <w:rFonts w:cs="Arial"/>
          <w:szCs w:val="20"/>
        </w:rPr>
        <w:t xml:space="preserve">) </w:t>
      </w:r>
      <w:r>
        <w:rPr>
          <w:rFonts w:cs="Arial"/>
          <w:szCs w:val="20"/>
        </w:rPr>
        <w:t>podpičje nadomesti z vejico</w:t>
      </w:r>
      <w:r w:rsidR="00D716BD">
        <w:rPr>
          <w:rFonts w:cs="Arial"/>
          <w:szCs w:val="20"/>
        </w:rPr>
        <w:t xml:space="preserve"> in </w:t>
      </w:r>
      <w:r w:rsidRPr="00AC7562">
        <w:rPr>
          <w:rFonts w:cs="Arial"/>
          <w:szCs w:val="20"/>
        </w:rPr>
        <w:t xml:space="preserve">dodata </w:t>
      </w:r>
      <w:r>
        <w:rPr>
          <w:rFonts w:cs="Arial"/>
          <w:szCs w:val="20"/>
        </w:rPr>
        <w:t>novi</w:t>
      </w:r>
      <w:r w:rsidRPr="00AC7562">
        <w:rPr>
          <w:rFonts w:cs="Arial"/>
          <w:szCs w:val="20"/>
        </w:rPr>
        <w:t xml:space="preserve"> alineji, ki se glasita:</w:t>
      </w:r>
    </w:p>
    <w:p w:rsidR="005069DD" w:rsidRPr="00AC7562" w:rsidRDefault="005069DD" w:rsidP="005069DD">
      <w:pPr>
        <w:jc w:val="both"/>
        <w:rPr>
          <w:rFonts w:cs="Arial"/>
          <w:szCs w:val="20"/>
        </w:rPr>
      </w:pPr>
      <w:r>
        <w:rPr>
          <w:rFonts w:cs="Arial"/>
          <w:szCs w:val="20"/>
        </w:rPr>
        <w:t>»</w:t>
      </w:r>
      <w:r w:rsidRPr="00AC7562">
        <w:rPr>
          <w:rFonts w:cs="Arial"/>
          <w:szCs w:val="20"/>
        </w:rPr>
        <w:t>–</w:t>
      </w:r>
      <w:r>
        <w:rPr>
          <w:rFonts w:cs="Arial"/>
          <w:szCs w:val="20"/>
        </w:rPr>
        <w:t xml:space="preserve"> </w:t>
      </w:r>
      <w:r w:rsidRPr="00AC7562">
        <w:rPr>
          <w:rFonts w:cs="Arial"/>
          <w:szCs w:val="20"/>
        </w:rPr>
        <w:t>most čez Glinščico M1-D, dolžina 60 m,</w:t>
      </w:r>
    </w:p>
    <w:p w:rsidR="005069DD" w:rsidRDefault="005069DD" w:rsidP="005069DD">
      <w:pPr>
        <w:jc w:val="both"/>
        <w:rPr>
          <w:rFonts w:cs="Arial"/>
          <w:szCs w:val="20"/>
        </w:rPr>
      </w:pPr>
      <w:r w:rsidRPr="00AC7562">
        <w:rPr>
          <w:rFonts w:cs="Arial"/>
          <w:szCs w:val="20"/>
        </w:rPr>
        <w:t>– most čez pritok Glinščice M2-D, dolžina 90 m</w:t>
      </w:r>
      <w:r>
        <w:rPr>
          <w:rFonts w:cs="Arial"/>
          <w:szCs w:val="20"/>
        </w:rPr>
        <w:t>;«.</w:t>
      </w:r>
    </w:p>
    <w:p w:rsidR="005069DD" w:rsidRPr="00AC7562" w:rsidRDefault="005069DD" w:rsidP="005069DD">
      <w:pPr>
        <w:jc w:val="both"/>
        <w:rPr>
          <w:rFonts w:cs="Arial"/>
          <w:szCs w:val="20"/>
        </w:rPr>
      </w:pPr>
    </w:p>
    <w:p w:rsidR="005069DD" w:rsidRDefault="005069DD" w:rsidP="005069DD">
      <w:pPr>
        <w:jc w:val="center"/>
        <w:rPr>
          <w:rFonts w:cs="Arial"/>
          <w:szCs w:val="20"/>
        </w:rPr>
      </w:pPr>
      <w:r>
        <w:rPr>
          <w:rFonts w:cs="Arial"/>
          <w:szCs w:val="20"/>
        </w:rPr>
        <w:t>10. člen</w:t>
      </w:r>
    </w:p>
    <w:p w:rsidR="005069DD" w:rsidRDefault="005069DD" w:rsidP="005069DD">
      <w:pPr>
        <w:jc w:val="center"/>
        <w:rPr>
          <w:rFonts w:cs="Arial"/>
          <w:szCs w:val="20"/>
        </w:rPr>
      </w:pPr>
    </w:p>
    <w:p w:rsidR="005069DD" w:rsidRDefault="005069DD" w:rsidP="005069DD">
      <w:pPr>
        <w:jc w:val="both"/>
        <w:rPr>
          <w:rFonts w:cs="Arial"/>
          <w:szCs w:val="20"/>
        </w:rPr>
      </w:pPr>
      <w:r>
        <w:rPr>
          <w:rFonts w:cs="Arial"/>
          <w:szCs w:val="20"/>
        </w:rPr>
        <w:t>V</w:t>
      </w:r>
      <w:r w:rsidRPr="00AC7562">
        <w:rPr>
          <w:rFonts w:cs="Arial"/>
          <w:szCs w:val="20"/>
        </w:rPr>
        <w:t xml:space="preserve"> </w:t>
      </w:r>
      <w:r>
        <w:rPr>
          <w:rFonts w:cs="Arial"/>
          <w:szCs w:val="20"/>
        </w:rPr>
        <w:t xml:space="preserve">tretjem odstavku </w:t>
      </w:r>
      <w:r w:rsidR="00D716BD" w:rsidRPr="00AC7562">
        <w:rPr>
          <w:rFonts w:cs="Arial"/>
          <w:szCs w:val="20"/>
        </w:rPr>
        <w:t>1</w:t>
      </w:r>
      <w:r w:rsidR="00D716BD">
        <w:rPr>
          <w:rFonts w:cs="Arial"/>
          <w:szCs w:val="20"/>
        </w:rPr>
        <w:t>1.</w:t>
      </w:r>
      <w:r w:rsidR="00D716BD" w:rsidRPr="00AC7562">
        <w:rPr>
          <w:rFonts w:cs="Arial"/>
          <w:szCs w:val="20"/>
        </w:rPr>
        <w:t xml:space="preserve"> </w:t>
      </w:r>
      <w:r w:rsidR="00D716BD">
        <w:rPr>
          <w:rFonts w:cs="Arial"/>
          <w:szCs w:val="20"/>
        </w:rPr>
        <w:t>č</w:t>
      </w:r>
      <w:r w:rsidR="00D716BD" w:rsidRPr="00AC7562">
        <w:rPr>
          <w:rFonts w:cs="Arial"/>
          <w:szCs w:val="20"/>
        </w:rPr>
        <w:t>len</w:t>
      </w:r>
      <w:r w:rsidR="00D716BD">
        <w:rPr>
          <w:rFonts w:cs="Arial"/>
          <w:szCs w:val="20"/>
        </w:rPr>
        <w:t>a</w:t>
      </w:r>
      <w:r w:rsidR="00D716BD" w:rsidRPr="00AC7562">
        <w:rPr>
          <w:rFonts w:cs="Arial"/>
          <w:szCs w:val="20"/>
        </w:rPr>
        <w:t xml:space="preserve"> se </w:t>
      </w:r>
      <w:r>
        <w:rPr>
          <w:rFonts w:cs="Arial"/>
          <w:szCs w:val="20"/>
        </w:rPr>
        <w:t>za točko v)</w:t>
      </w:r>
      <w:r w:rsidRPr="00AC7562">
        <w:rPr>
          <w:rFonts w:cs="Arial"/>
          <w:szCs w:val="20"/>
        </w:rPr>
        <w:t xml:space="preserve"> </w:t>
      </w:r>
      <w:r>
        <w:rPr>
          <w:rFonts w:cs="Arial"/>
          <w:szCs w:val="20"/>
        </w:rPr>
        <w:t xml:space="preserve">dodajo </w:t>
      </w:r>
      <w:r w:rsidRPr="00E569B4">
        <w:rPr>
          <w:rFonts w:cs="Arial"/>
          <w:szCs w:val="20"/>
        </w:rPr>
        <w:t>nove točke</w:t>
      </w:r>
      <w:r>
        <w:rPr>
          <w:rFonts w:cs="Arial"/>
          <w:szCs w:val="20"/>
        </w:rPr>
        <w:t xml:space="preserve"> z) do </w:t>
      </w:r>
      <w:proofErr w:type="spellStart"/>
      <w:r>
        <w:rPr>
          <w:rFonts w:cs="Arial"/>
          <w:szCs w:val="20"/>
        </w:rPr>
        <w:t>ab</w:t>
      </w:r>
      <w:proofErr w:type="spellEnd"/>
      <w:r>
        <w:rPr>
          <w:rFonts w:cs="Arial"/>
          <w:szCs w:val="20"/>
        </w:rPr>
        <w:t>), ki se glasijo</w:t>
      </w:r>
      <w:r w:rsidRPr="00AC7562">
        <w:rPr>
          <w:rFonts w:cs="Arial"/>
          <w:szCs w:val="20"/>
        </w:rPr>
        <w:t>:</w:t>
      </w:r>
    </w:p>
    <w:p w:rsidR="005069DD" w:rsidRPr="00266FBA" w:rsidRDefault="005069DD" w:rsidP="005069DD">
      <w:pPr>
        <w:jc w:val="both"/>
        <w:rPr>
          <w:rFonts w:cs="Arial"/>
          <w:szCs w:val="20"/>
        </w:rPr>
      </w:pPr>
      <w:r w:rsidRPr="00266FBA">
        <w:rPr>
          <w:rFonts w:cs="Arial"/>
          <w:szCs w:val="20"/>
        </w:rPr>
        <w:t>»z) Cesta T-1b »Lokev«: dostopna pot do zemljišč ob progi, dolžine 1068 m, NPP sestavljajo makadamsko vozišče 3,5 m, bankina 2 x 0,5 m, z navezavo na cesto T-1a v dolžini 72 m za dostop do portala predora T1. Zgradijo se prepusti.</w:t>
      </w:r>
    </w:p>
    <w:p w:rsidR="005069DD" w:rsidRPr="00855E9C" w:rsidRDefault="005069DD" w:rsidP="005069DD">
      <w:pPr>
        <w:jc w:val="both"/>
        <w:rPr>
          <w:rFonts w:cs="Arial"/>
          <w:szCs w:val="20"/>
        </w:rPr>
      </w:pPr>
      <w:r w:rsidRPr="00266FBA">
        <w:rPr>
          <w:rFonts w:cs="Arial"/>
          <w:szCs w:val="20"/>
        </w:rPr>
        <w:t xml:space="preserve">ž) Cesta T-2a1: pristopna cesta iz Beke, dolžine 1220 m, NPP sestavljajo asfaltno vozišče, vozni pas 3 m, bankina 0,5 m in </w:t>
      </w:r>
      <w:proofErr w:type="spellStart"/>
      <w:r w:rsidRPr="00266FBA">
        <w:rPr>
          <w:rFonts w:cs="Arial"/>
          <w:szCs w:val="20"/>
        </w:rPr>
        <w:t>povozna</w:t>
      </w:r>
      <w:proofErr w:type="spellEnd"/>
      <w:r w:rsidRPr="00266FBA">
        <w:rPr>
          <w:rFonts w:cs="Arial"/>
          <w:szCs w:val="20"/>
        </w:rPr>
        <w:t xml:space="preserve"> </w:t>
      </w:r>
      <w:proofErr w:type="spellStart"/>
      <w:r w:rsidRPr="00266FBA">
        <w:rPr>
          <w:rFonts w:cs="Arial"/>
          <w:szCs w:val="20"/>
        </w:rPr>
        <w:t>mulda</w:t>
      </w:r>
      <w:proofErr w:type="spellEnd"/>
      <w:r w:rsidRPr="00266FBA">
        <w:rPr>
          <w:rFonts w:cs="Arial"/>
          <w:szCs w:val="20"/>
        </w:rPr>
        <w:t xml:space="preserve"> 0,5 m. Vzdolž trase so predvidena tri izogibališča širine 2 m. Zgradijo se prepusti. Po končani gradnji se na cesti omeji dostop za potrebe železnice in lokalnega</w:t>
      </w:r>
      <w:r w:rsidRPr="00855E9C">
        <w:rPr>
          <w:rFonts w:cs="Arial"/>
          <w:szCs w:val="20"/>
        </w:rPr>
        <w:t xml:space="preserve"> prebivalstva.</w:t>
      </w:r>
    </w:p>
    <w:p w:rsidR="005069DD" w:rsidRPr="00855E9C" w:rsidRDefault="005069DD" w:rsidP="005069DD">
      <w:pPr>
        <w:jc w:val="both"/>
        <w:rPr>
          <w:rFonts w:cs="Arial"/>
          <w:szCs w:val="20"/>
        </w:rPr>
      </w:pPr>
      <w:proofErr w:type="spellStart"/>
      <w:r w:rsidRPr="00855E9C">
        <w:rPr>
          <w:rFonts w:cs="Arial"/>
          <w:szCs w:val="20"/>
        </w:rPr>
        <w:t>aa</w:t>
      </w:r>
      <w:proofErr w:type="spellEnd"/>
      <w:r w:rsidRPr="00855E9C">
        <w:rPr>
          <w:rFonts w:cs="Arial"/>
          <w:szCs w:val="20"/>
        </w:rPr>
        <w:t>) Cesta T4-T7: dostopna cesta kot povezava med začetkom ceste T-4a (pri vodohranu T4) do T-7c (pri vodohranu T7), dolžine 2069 m, NPP sestavlja</w:t>
      </w:r>
      <w:r>
        <w:rPr>
          <w:rFonts w:cs="Arial"/>
          <w:szCs w:val="20"/>
        </w:rPr>
        <w:t>jo</w:t>
      </w:r>
      <w:r w:rsidRPr="00855E9C">
        <w:rPr>
          <w:rFonts w:cs="Arial"/>
          <w:szCs w:val="20"/>
        </w:rPr>
        <w:t xml:space="preserve"> asfaltno vozišče 2×2,5 m, bankina 1 m, </w:t>
      </w:r>
      <w:proofErr w:type="spellStart"/>
      <w:r w:rsidRPr="00855E9C">
        <w:rPr>
          <w:rFonts w:cs="Arial"/>
          <w:szCs w:val="20"/>
        </w:rPr>
        <w:t>mulda</w:t>
      </w:r>
      <w:proofErr w:type="spellEnd"/>
      <w:r w:rsidRPr="00855E9C">
        <w:rPr>
          <w:rFonts w:cs="Arial"/>
          <w:szCs w:val="20"/>
        </w:rPr>
        <w:t xml:space="preserve"> 0,5 m, berma 0,5 m. Uredi se ustrezno </w:t>
      </w:r>
      <w:proofErr w:type="spellStart"/>
      <w:r w:rsidRPr="00855E9C">
        <w:rPr>
          <w:rFonts w:cs="Arial"/>
          <w:szCs w:val="20"/>
        </w:rPr>
        <w:t>odvodnjavanje</w:t>
      </w:r>
      <w:proofErr w:type="spellEnd"/>
      <w:r w:rsidRPr="00855E9C">
        <w:rPr>
          <w:rFonts w:cs="Arial"/>
          <w:szCs w:val="20"/>
        </w:rPr>
        <w:t>, pred vtoki v prepuste s</w:t>
      </w:r>
      <w:r>
        <w:rPr>
          <w:rFonts w:cs="Arial"/>
          <w:szCs w:val="20"/>
        </w:rPr>
        <w:t>e</w:t>
      </w:r>
      <w:r w:rsidRPr="00855E9C">
        <w:rPr>
          <w:rFonts w:cs="Arial"/>
          <w:szCs w:val="20"/>
        </w:rPr>
        <w:t xml:space="preserve"> </w:t>
      </w:r>
      <w:r>
        <w:rPr>
          <w:rFonts w:cs="Arial"/>
          <w:szCs w:val="20"/>
        </w:rPr>
        <w:t>predvidijo</w:t>
      </w:r>
      <w:r w:rsidRPr="00855E9C">
        <w:rPr>
          <w:rFonts w:cs="Arial"/>
          <w:szCs w:val="20"/>
        </w:rPr>
        <w:t xml:space="preserve"> ukrepi, ki </w:t>
      </w:r>
      <w:r>
        <w:rPr>
          <w:rFonts w:cs="Arial"/>
          <w:szCs w:val="20"/>
        </w:rPr>
        <w:t>ob</w:t>
      </w:r>
      <w:r w:rsidRPr="00855E9C">
        <w:rPr>
          <w:rFonts w:cs="Arial"/>
          <w:szCs w:val="20"/>
        </w:rPr>
        <w:t xml:space="preserve"> neurj</w:t>
      </w:r>
      <w:r>
        <w:rPr>
          <w:rFonts w:cs="Arial"/>
          <w:szCs w:val="20"/>
        </w:rPr>
        <w:t>u</w:t>
      </w:r>
      <w:r w:rsidRPr="00855E9C">
        <w:rPr>
          <w:rFonts w:cs="Arial"/>
          <w:szCs w:val="20"/>
        </w:rPr>
        <w:t xml:space="preserve"> preprečijo </w:t>
      </w:r>
      <w:r>
        <w:rPr>
          <w:rFonts w:cs="Arial"/>
          <w:szCs w:val="20"/>
        </w:rPr>
        <w:t xml:space="preserve">njihovo </w:t>
      </w:r>
      <w:r w:rsidRPr="00855E9C">
        <w:rPr>
          <w:rFonts w:cs="Arial"/>
          <w:szCs w:val="20"/>
        </w:rPr>
        <w:t xml:space="preserve">zamašitev. Asfaltne </w:t>
      </w:r>
      <w:proofErr w:type="spellStart"/>
      <w:r w:rsidRPr="00855E9C">
        <w:rPr>
          <w:rFonts w:cs="Arial"/>
          <w:szCs w:val="20"/>
        </w:rPr>
        <w:t>mulde</w:t>
      </w:r>
      <w:proofErr w:type="spellEnd"/>
      <w:r w:rsidRPr="00855E9C">
        <w:rPr>
          <w:rFonts w:cs="Arial"/>
          <w:szCs w:val="20"/>
        </w:rPr>
        <w:t xml:space="preserve"> morajo biti </w:t>
      </w:r>
      <w:proofErr w:type="spellStart"/>
      <w:r w:rsidRPr="00855E9C">
        <w:rPr>
          <w:rFonts w:cs="Arial"/>
          <w:szCs w:val="20"/>
        </w:rPr>
        <w:t>povozne</w:t>
      </w:r>
      <w:proofErr w:type="spellEnd"/>
      <w:r w:rsidRPr="00855E9C">
        <w:rPr>
          <w:rFonts w:cs="Arial"/>
          <w:szCs w:val="20"/>
        </w:rPr>
        <w:t xml:space="preserve">. </w:t>
      </w:r>
    </w:p>
    <w:p w:rsidR="005069DD" w:rsidRDefault="005069DD" w:rsidP="005069DD">
      <w:pPr>
        <w:jc w:val="both"/>
        <w:rPr>
          <w:rFonts w:cs="Arial"/>
          <w:szCs w:val="20"/>
        </w:rPr>
      </w:pPr>
      <w:proofErr w:type="spellStart"/>
      <w:r w:rsidRPr="00855E9C">
        <w:rPr>
          <w:rFonts w:cs="Arial"/>
          <w:szCs w:val="20"/>
        </w:rPr>
        <w:t>ab</w:t>
      </w:r>
      <w:proofErr w:type="spellEnd"/>
      <w:r w:rsidRPr="00855E9C">
        <w:rPr>
          <w:rFonts w:cs="Arial"/>
          <w:szCs w:val="20"/>
        </w:rPr>
        <w:t>) Cesta T-8c »Dekani«: dostopna pot dolžine 382 m, NPP makadamsko vozišče 3,5 m, bankina 2 x 0,5 m, ki se navezuje na deviacijo T-8b. Zgradijo se prepusti.</w:t>
      </w:r>
      <w:r>
        <w:rPr>
          <w:rFonts w:cs="Arial"/>
          <w:szCs w:val="20"/>
        </w:rPr>
        <w:t>«.</w:t>
      </w:r>
    </w:p>
    <w:p w:rsidR="00D716BD" w:rsidRDefault="00D716BD" w:rsidP="005069DD">
      <w:pPr>
        <w:jc w:val="both"/>
        <w:rPr>
          <w:rFonts w:cs="Arial"/>
          <w:szCs w:val="20"/>
        </w:rPr>
      </w:pPr>
    </w:p>
    <w:p w:rsidR="005069DD" w:rsidRDefault="005069DD" w:rsidP="005069DD">
      <w:pPr>
        <w:jc w:val="both"/>
        <w:rPr>
          <w:rFonts w:cs="Arial"/>
          <w:szCs w:val="20"/>
        </w:rPr>
      </w:pPr>
      <w:r>
        <w:rPr>
          <w:rFonts w:cs="Arial"/>
          <w:szCs w:val="20"/>
        </w:rPr>
        <w:t>Za četrtim odstavkom se dodata nova peti in šesti odstavek, ki se glasita:</w:t>
      </w:r>
    </w:p>
    <w:p w:rsidR="005069DD" w:rsidRDefault="005069DD" w:rsidP="005069DD">
      <w:pPr>
        <w:jc w:val="both"/>
        <w:rPr>
          <w:rFonts w:cs="Arial"/>
          <w:szCs w:val="20"/>
        </w:rPr>
      </w:pPr>
      <w:r>
        <w:rPr>
          <w:rFonts w:cs="Arial"/>
          <w:szCs w:val="20"/>
        </w:rPr>
        <w:t>»</w:t>
      </w:r>
      <w:r w:rsidRPr="00855E9C">
        <w:rPr>
          <w:rFonts w:cs="Arial"/>
          <w:szCs w:val="20"/>
        </w:rPr>
        <w:t xml:space="preserve">(5) Na območju Glinščice se uredi začasna gradbiščna cesta T-1c, NPP: 4 m, dolžine 625 m. Po končani gradnji </w:t>
      </w:r>
      <w:r>
        <w:rPr>
          <w:rFonts w:cs="Arial"/>
          <w:szCs w:val="20"/>
        </w:rPr>
        <w:t>je treba</w:t>
      </w:r>
      <w:r w:rsidRPr="00855E9C">
        <w:rPr>
          <w:rFonts w:cs="Arial"/>
          <w:szCs w:val="20"/>
        </w:rPr>
        <w:t xml:space="preserve"> cest</w:t>
      </w:r>
      <w:r>
        <w:rPr>
          <w:rFonts w:cs="Arial"/>
          <w:szCs w:val="20"/>
        </w:rPr>
        <w:t>o</w:t>
      </w:r>
      <w:r w:rsidRPr="00855E9C">
        <w:rPr>
          <w:rFonts w:cs="Arial"/>
          <w:szCs w:val="20"/>
        </w:rPr>
        <w:t xml:space="preserve"> odstrani</w:t>
      </w:r>
      <w:r>
        <w:rPr>
          <w:rFonts w:cs="Arial"/>
          <w:szCs w:val="20"/>
        </w:rPr>
        <w:t>ti</w:t>
      </w:r>
      <w:r w:rsidRPr="00855E9C">
        <w:rPr>
          <w:rFonts w:cs="Arial"/>
          <w:szCs w:val="20"/>
        </w:rPr>
        <w:t xml:space="preserve"> in </w:t>
      </w:r>
      <w:proofErr w:type="spellStart"/>
      <w:r w:rsidRPr="00855E9C">
        <w:rPr>
          <w:rFonts w:cs="Arial"/>
          <w:szCs w:val="20"/>
        </w:rPr>
        <w:t>rekultivira</w:t>
      </w:r>
      <w:r>
        <w:rPr>
          <w:rFonts w:cs="Arial"/>
          <w:szCs w:val="20"/>
        </w:rPr>
        <w:t>ti</w:t>
      </w:r>
      <w:proofErr w:type="spellEnd"/>
      <w:r w:rsidRPr="00855E9C">
        <w:rPr>
          <w:rFonts w:cs="Arial"/>
          <w:szCs w:val="20"/>
        </w:rPr>
        <w:t xml:space="preserve"> (vzpostavitev v prvotno stanje).</w:t>
      </w:r>
    </w:p>
    <w:p w:rsidR="00D716BD" w:rsidRPr="00855E9C" w:rsidRDefault="00D716BD" w:rsidP="005069DD">
      <w:pPr>
        <w:jc w:val="both"/>
        <w:rPr>
          <w:rFonts w:cs="Arial"/>
          <w:szCs w:val="20"/>
        </w:rPr>
      </w:pPr>
    </w:p>
    <w:p w:rsidR="005069DD" w:rsidRDefault="005069DD" w:rsidP="005069DD">
      <w:pPr>
        <w:jc w:val="both"/>
        <w:rPr>
          <w:rFonts w:cs="Arial"/>
          <w:szCs w:val="20"/>
        </w:rPr>
      </w:pPr>
      <w:r w:rsidRPr="00855E9C">
        <w:rPr>
          <w:rFonts w:cs="Arial"/>
          <w:szCs w:val="20"/>
        </w:rPr>
        <w:t xml:space="preserve">(6) Na območju Škofijskega potoka se uredi začasna dostopna cesta ob obstoječi strugi potoka izven priobalnega pasu v dolžini 500 m. </w:t>
      </w:r>
      <w:r>
        <w:rPr>
          <w:rFonts w:cs="Arial"/>
          <w:szCs w:val="20"/>
        </w:rPr>
        <w:t>P</w:t>
      </w:r>
      <w:r w:rsidRPr="00855E9C">
        <w:rPr>
          <w:rFonts w:cs="Arial"/>
          <w:szCs w:val="20"/>
        </w:rPr>
        <w:t>oseg</w:t>
      </w:r>
      <w:r>
        <w:rPr>
          <w:rFonts w:cs="Arial"/>
          <w:szCs w:val="20"/>
        </w:rPr>
        <w:t>ov v strugo mora biti</w:t>
      </w:r>
      <w:r w:rsidRPr="00855E9C">
        <w:rPr>
          <w:rFonts w:cs="Arial"/>
          <w:szCs w:val="20"/>
        </w:rPr>
        <w:t xml:space="preserve"> čim manj, betoniranje struge ni dovoljeno, po omočeni strugi </w:t>
      </w:r>
      <w:r>
        <w:rPr>
          <w:rFonts w:cs="Arial"/>
          <w:szCs w:val="20"/>
        </w:rPr>
        <w:t>vožnja ni dovoljena</w:t>
      </w:r>
      <w:r w:rsidRPr="00855E9C">
        <w:rPr>
          <w:rFonts w:cs="Arial"/>
          <w:szCs w:val="20"/>
        </w:rPr>
        <w:t>. Po končani gradnji se na območju vzpostavi prvotno stanje.</w:t>
      </w:r>
      <w:r>
        <w:rPr>
          <w:rFonts w:cs="Arial"/>
          <w:szCs w:val="20"/>
        </w:rPr>
        <w:t>«.</w:t>
      </w:r>
    </w:p>
    <w:p w:rsidR="005069DD" w:rsidRPr="00855E9C" w:rsidRDefault="005069DD" w:rsidP="005069DD">
      <w:pPr>
        <w:jc w:val="both"/>
        <w:rPr>
          <w:rFonts w:cs="Arial"/>
          <w:szCs w:val="20"/>
        </w:rPr>
      </w:pPr>
    </w:p>
    <w:p w:rsidR="005069DD" w:rsidRDefault="005069DD" w:rsidP="005069DD">
      <w:pPr>
        <w:jc w:val="center"/>
        <w:rPr>
          <w:rFonts w:cs="Arial"/>
          <w:szCs w:val="20"/>
        </w:rPr>
      </w:pPr>
      <w:r>
        <w:rPr>
          <w:rFonts w:cs="Arial"/>
          <w:szCs w:val="20"/>
        </w:rPr>
        <w:t>11. člen</w:t>
      </w:r>
    </w:p>
    <w:p w:rsidR="005069DD" w:rsidRDefault="005069DD" w:rsidP="005069DD">
      <w:pPr>
        <w:jc w:val="center"/>
        <w:rPr>
          <w:rFonts w:cs="Arial"/>
          <w:szCs w:val="20"/>
        </w:rPr>
      </w:pPr>
    </w:p>
    <w:p w:rsidR="005069DD" w:rsidRDefault="005069DD" w:rsidP="005069DD">
      <w:pPr>
        <w:jc w:val="both"/>
        <w:rPr>
          <w:rFonts w:cs="Arial"/>
          <w:szCs w:val="20"/>
        </w:rPr>
      </w:pPr>
      <w:r>
        <w:rPr>
          <w:rFonts w:cs="Arial"/>
          <w:szCs w:val="20"/>
        </w:rPr>
        <w:t>V 12. členu se prv</w:t>
      </w:r>
      <w:r w:rsidR="00D716BD">
        <w:rPr>
          <w:rFonts w:cs="Arial"/>
          <w:szCs w:val="20"/>
        </w:rPr>
        <w:t>a</w:t>
      </w:r>
      <w:r>
        <w:rPr>
          <w:rFonts w:cs="Arial"/>
          <w:szCs w:val="20"/>
        </w:rPr>
        <w:t xml:space="preserve"> alinej</w:t>
      </w:r>
      <w:r w:rsidR="00D716BD">
        <w:rPr>
          <w:rFonts w:cs="Arial"/>
          <w:szCs w:val="20"/>
        </w:rPr>
        <w:t>a</w:t>
      </w:r>
      <w:r>
        <w:rPr>
          <w:rFonts w:cs="Arial"/>
          <w:szCs w:val="20"/>
        </w:rPr>
        <w:t xml:space="preserve"> spremeni tako, da se glasi:</w:t>
      </w:r>
    </w:p>
    <w:p w:rsidR="005069DD" w:rsidRDefault="005069DD" w:rsidP="005069DD">
      <w:pPr>
        <w:jc w:val="both"/>
        <w:rPr>
          <w:rFonts w:cs="Arial"/>
          <w:szCs w:val="20"/>
        </w:rPr>
      </w:pPr>
      <w:r>
        <w:rPr>
          <w:rFonts w:cs="Arial"/>
          <w:szCs w:val="20"/>
        </w:rPr>
        <w:t xml:space="preserve">»- </w:t>
      </w:r>
      <w:r w:rsidRPr="00855E9C">
        <w:rPr>
          <w:rFonts w:cs="Arial"/>
          <w:szCs w:val="20"/>
        </w:rPr>
        <w:t xml:space="preserve">odsek med predoroma T1 in T2: ureditev </w:t>
      </w:r>
      <w:r>
        <w:rPr>
          <w:rFonts w:cs="Arial"/>
          <w:szCs w:val="20"/>
        </w:rPr>
        <w:t>p</w:t>
      </w:r>
      <w:r w:rsidRPr="00855E9C">
        <w:rPr>
          <w:rFonts w:cs="Arial"/>
          <w:szCs w:val="20"/>
        </w:rPr>
        <w:t xml:space="preserve">ritoka 1 prepust b/h = 5,0/2,0 m in </w:t>
      </w:r>
      <w:r>
        <w:rPr>
          <w:rFonts w:cs="Arial"/>
          <w:szCs w:val="20"/>
        </w:rPr>
        <w:t>p</w:t>
      </w:r>
      <w:r w:rsidRPr="00855E9C">
        <w:rPr>
          <w:rFonts w:cs="Arial"/>
          <w:szCs w:val="20"/>
        </w:rPr>
        <w:t xml:space="preserve">ritoka 2 prepust b/h = 2,5/2,0 m; ureditev </w:t>
      </w:r>
      <w:r>
        <w:rPr>
          <w:rFonts w:cs="Arial"/>
          <w:szCs w:val="20"/>
        </w:rPr>
        <w:t>p</w:t>
      </w:r>
      <w:r w:rsidRPr="00855E9C">
        <w:rPr>
          <w:rFonts w:cs="Arial"/>
          <w:szCs w:val="20"/>
        </w:rPr>
        <w:t xml:space="preserve">ritoka 1 se v dolžini </w:t>
      </w:r>
      <w:r>
        <w:rPr>
          <w:rFonts w:cs="Arial"/>
          <w:szCs w:val="20"/>
        </w:rPr>
        <w:t>približno</w:t>
      </w:r>
      <w:r w:rsidRPr="00855E9C">
        <w:rPr>
          <w:rFonts w:cs="Arial"/>
          <w:szCs w:val="20"/>
        </w:rPr>
        <w:t xml:space="preserve"> 15</w:t>
      </w:r>
      <w:r>
        <w:rPr>
          <w:rFonts w:cs="Arial"/>
          <w:szCs w:val="20"/>
        </w:rPr>
        <w:t>0</w:t>
      </w:r>
      <w:r w:rsidRPr="00855E9C">
        <w:rPr>
          <w:rFonts w:cs="Arial"/>
          <w:szCs w:val="20"/>
        </w:rPr>
        <w:t xml:space="preserve"> m izvede s kamnito drčo, sotočje obeh pritokov se uredi; pod platojem v km 9+950 na vstopu v portal servisne leve cevi predora železniške proge se izvede ploščati prepust b</w:t>
      </w:r>
      <w:r>
        <w:rPr>
          <w:rFonts w:cs="Arial"/>
          <w:szCs w:val="20"/>
        </w:rPr>
        <w:t>/h = 1,0/1,0 m;«.</w:t>
      </w:r>
    </w:p>
    <w:p w:rsidR="00D716BD" w:rsidRDefault="00D716BD" w:rsidP="005069DD">
      <w:pPr>
        <w:jc w:val="both"/>
        <w:rPr>
          <w:rFonts w:cs="Arial"/>
          <w:szCs w:val="20"/>
        </w:rPr>
      </w:pPr>
    </w:p>
    <w:p w:rsidR="005069DD" w:rsidRDefault="00D716BD" w:rsidP="005069DD">
      <w:pPr>
        <w:jc w:val="both"/>
        <w:rPr>
          <w:rFonts w:cs="Arial"/>
          <w:szCs w:val="20"/>
        </w:rPr>
      </w:pPr>
      <w:r>
        <w:rPr>
          <w:rFonts w:cs="Arial"/>
          <w:szCs w:val="20"/>
        </w:rPr>
        <w:t>D</w:t>
      </w:r>
      <w:r w:rsidR="005069DD">
        <w:rPr>
          <w:rFonts w:cs="Arial"/>
          <w:szCs w:val="20"/>
        </w:rPr>
        <w:t>rug</w:t>
      </w:r>
      <w:r>
        <w:rPr>
          <w:rFonts w:cs="Arial"/>
          <w:szCs w:val="20"/>
        </w:rPr>
        <w:t>i</w:t>
      </w:r>
      <w:r w:rsidR="005069DD">
        <w:rPr>
          <w:rFonts w:cs="Arial"/>
          <w:szCs w:val="20"/>
        </w:rPr>
        <w:t xml:space="preserve"> odstav</w:t>
      </w:r>
      <w:r>
        <w:rPr>
          <w:rFonts w:cs="Arial"/>
          <w:szCs w:val="20"/>
        </w:rPr>
        <w:t>ek</w:t>
      </w:r>
      <w:r w:rsidR="005069DD">
        <w:rPr>
          <w:rFonts w:cs="Arial"/>
          <w:szCs w:val="20"/>
        </w:rPr>
        <w:t xml:space="preserve"> se </w:t>
      </w:r>
      <w:r>
        <w:rPr>
          <w:rFonts w:cs="Arial"/>
          <w:szCs w:val="20"/>
        </w:rPr>
        <w:t>spremeni tako, da</w:t>
      </w:r>
      <w:r w:rsidR="005069DD">
        <w:rPr>
          <w:rFonts w:cs="Arial"/>
          <w:szCs w:val="20"/>
        </w:rPr>
        <w:t xml:space="preserve"> se glasi:</w:t>
      </w:r>
    </w:p>
    <w:p w:rsidR="005069DD" w:rsidRDefault="005069DD" w:rsidP="005069DD">
      <w:pPr>
        <w:jc w:val="both"/>
        <w:rPr>
          <w:rFonts w:cs="Arial"/>
          <w:szCs w:val="20"/>
        </w:rPr>
      </w:pPr>
      <w:r>
        <w:rPr>
          <w:rFonts w:cs="Arial"/>
          <w:szCs w:val="20"/>
        </w:rPr>
        <w:t xml:space="preserve">»(2) </w:t>
      </w:r>
      <w:r w:rsidRPr="00855E9C">
        <w:rPr>
          <w:rFonts w:cs="Arial"/>
          <w:szCs w:val="20"/>
        </w:rPr>
        <w:t>Ureditev struge Škofijskega potoka na odseku 50 m. Izvede se pozidava kamen-beton, vključno z nad betonsko konstrukcijo za zaščito predora med gradnjo. Na območju križanja predora in struge se zaščiti</w:t>
      </w:r>
      <w:r>
        <w:rPr>
          <w:rFonts w:cs="Arial"/>
          <w:szCs w:val="20"/>
        </w:rPr>
        <w:t>jo</w:t>
      </w:r>
      <w:r w:rsidRPr="00855E9C">
        <w:rPr>
          <w:rFonts w:cs="Arial"/>
          <w:szCs w:val="20"/>
        </w:rPr>
        <w:t xml:space="preserve"> nestabilne brežine. Po končani gradnji se zaščit</w:t>
      </w:r>
      <w:r>
        <w:rPr>
          <w:rFonts w:cs="Arial"/>
          <w:szCs w:val="20"/>
        </w:rPr>
        <w:t>a</w:t>
      </w:r>
      <w:r w:rsidRPr="00855E9C">
        <w:rPr>
          <w:rFonts w:cs="Arial"/>
          <w:szCs w:val="20"/>
        </w:rPr>
        <w:t xml:space="preserve"> odstrani in brežine vrne</w:t>
      </w:r>
      <w:r>
        <w:rPr>
          <w:rFonts w:cs="Arial"/>
          <w:szCs w:val="20"/>
        </w:rPr>
        <w:t>jo</w:t>
      </w:r>
      <w:r w:rsidRPr="00855E9C">
        <w:rPr>
          <w:rFonts w:cs="Arial"/>
          <w:szCs w:val="20"/>
        </w:rPr>
        <w:t xml:space="preserve"> v prvotno stanje.</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12. člen</w:t>
      </w:r>
    </w:p>
    <w:p w:rsidR="005069DD" w:rsidRDefault="005069DD" w:rsidP="005069DD">
      <w:pPr>
        <w:jc w:val="center"/>
        <w:rPr>
          <w:rFonts w:cs="Arial"/>
          <w:szCs w:val="20"/>
        </w:rPr>
      </w:pPr>
    </w:p>
    <w:p w:rsidR="000C5F85" w:rsidRDefault="005069DD" w:rsidP="005069DD">
      <w:pPr>
        <w:rPr>
          <w:rFonts w:cs="Arial"/>
          <w:szCs w:val="20"/>
        </w:rPr>
      </w:pPr>
      <w:r w:rsidRPr="00170821">
        <w:rPr>
          <w:rFonts w:cs="Arial"/>
          <w:szCs w:val="20"/>
        </w:rPr>
        <w:t xml:space="preserve">Za </w:t>
      </w:r>
      <w:r>
        <w:rPr>
          <w:rFonts w:cs="Arial"/>
          <w:szCs w:val="20"/>
        </w:rPr>
        <w:t>13</w:t>
      </w:r>
      <w:r w:rsidRPr="00170821">
        <w:rPr>
          <w:rFonts w:cs="Arial"/>
          <w:szCs w:val="20"/>
        </w:rPr>
        <w:t>. členom se doda nov</w:t>
      </w:r>
      <w:r w:rsidR="00D716BD">
        <w:rPr>
          <w:rFonts w:cs="Arial"/>
          <w:szCs w:val="20"/>
        </w:rPr>
        <w:t xml:space="preserve"> </w:t>
      </w:r>
      <w:proofErr w:type="spellStart"/>
      <w:r w:rsidR="00D716BD">
        <w:rPr>
          <w:rFonts w:cs="Arial"/>
          <w:szCs w:val="20"/>
        </w:rPr>
        <w:t>13.</w:t>
      </w:r>
      <w:r w:rsidRPr="00170821">
        <w:rPr>
          <w:rFonts w:cs="Arial"/>
          <w:szCs w:val="20"/>
        </w:rPr>
        <w:t>a</w:t>
      </w:r>
      <w:proofErr w:type="spellEnd"/>
      <w:r>
        <w:rPr>
          <w:rFonts w:cs="Arial"/>
          <w:szCs w:val="20"/>
        </w:rPr>
        <w:t xml:space="preserve"> člen</w:t>
      </w:r>
      <w:r w:rsidRPr="00170821">
        <w:rPr>
          <w:rFonts w:cs="Arial"/>
          <w:szCs w:val="20"/>
        </w:rPr>
        <w:t>, ki se glasi:</w:t>
      </w:r>
    </w:p>
    <w:p w:rsidR="005069DD" w:rsidRDefault="00D716BD" w:rsidP="005069DD">
      <w:pPr>
        <w:jc w:val="center"/>
        <w:rPr>
          <w:rFonts w:cs="Arial"/>
          <w:szCs w:val="20"/>
        </w:rPr>
      </w:pPr>
      <w:r>
        <w:rPr>
          <w:rFonts w:cs="Arial"/>
          <w:szCs w:val="20"/>
        </w:rPr>
        <w:t>»</w:t>
      </w:r>
      <w:proofErr w:type="spellStart"/>
      <w:r>
        <w:rPr>
          <w:rFonts w:cs="Arial"/>
          <w:szCs w:val="20"/>
        </w:rPr>
        <w:t>13.</w:t>
      </w:r>
      <w:r w:rsidR="005069DD" w:rsidRPr="00170821">
        <w:rPr>
          <w:rFonts w:cs="Arial"/>
          <w:szCs w:val="20"/>
        </w:rPr>
        <w:t>a</w:t>
      </w:r>
      <w:proofErr w:type="spellEnd"/>
      <w:r w:rsidR="005069DD">
        <w:rPr>
          <w:rFonts w:cs="Arial"/>
          <w:szCs w:val="20"/>
        </w:rPr>
        <w:t xml:space="preserve"> člen</w:t>
      </w:r>
    </w:p>
    <w:p w:rsidR="005069DD" w:rsidRDefault="005069DD" w:rsidP="005069DD">
      <w:pPr>
        <w:jc w:val="center"/>
        <w:rPr>
          <w:rFonts w:cs="Arial"/>
          <w:szCs w:val="20"/>
        </w:rPr>
      </w:pPr>
      <w:r>
        <w:rPr>
          <w:rFonts w:cs="Arial"/>
          <w:szCs w:val="20"/>
        </w:rPr>
        <w:t>(</w:t>
      </w:r>
      <w:r w:rsidRPr="00855E9C">
        <w:rPr>
          <w:rFonts w:cs="Arial"/>
          <w:szCs w:val="20"/>
        </w:rPr>
        <w:t>skupne določbe o gospodarski javni infrastrukturi</w:t>
      </w:r>
      <w:r>
        <w:rPr>
          <w:rFonts w:cs="Arial"/>
          <w:szCs w:val="20"/>
        </w:rPr>
        <w:t>)</w:t>
      </w:r>
    </w:p>
    <w:p w:rsidR="002B633A" w:rsidRDefault="002B633A" w:rsidP="005069DD">
      <w:pPr>
        <w:jc w:val="center"/>
        <w:rPr>
          <w:rFonts w:cs="Arial"/>
          <w:szCs w:val="20"/>
        </w:rPr>
      </w:pPr>
    </w:p>
    <w:p w:rsidR="005069DD" w:rsidRDefault="005069DD" w:rsidP="005069DD">
      <w:pPr>
        <w:jc w:val="both"/>
        <w:rPr>
          <w:rFonts w:cs="Arial"/>
          <w:szCs w:val="20"/>
        </w:rPr>
      </w:pPr>
      <w:r w:rsidRPr="00855E9C">
        <w:rPr>
          <w:rFonts w:cs="Arial"/>
          <w:szCs w:val="20"/>
        </w:rPr>
        <w:t xml:space="preserve">Infrastruktura se ne sme prestavljati v območja kulturne dediščine, križanja infrastrukture pa morajo biti izvedena tako, da ne </w:t>
      </w:r>
      <w:r>
        <w:rPr>
          <w:rFonts w:cs="Arial"/>
          <w:szCs w:val="20"/>
        </w:rPr>
        <w:t>ogrozijo</w:t>
      </w:r>
      <w:r w:rsidRPr="00855E9C">
        <w:rPr>
          <w:rFonts w:cs="Arial"/>
          <w:szCs w:val="20"/>
        </w:rPr>
        <w:t xml:space="preserve"> kulturne dediščine.</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13. člen</w:t>
      </w:r>
    </w:p>
    <w:p w:rsidR="005069DD" w:rsidRDefault="005069DD" w:rsidP="005069DD">
      <w:pPr>
        <w:jc w:val="center"/>
        <w:rPr>
          <w:rFonts w:cs="Arial"/>
          <w:szCs w:val="20"/>
        </w:rPr>
      </w:pPr>
    </w:p>
    <w:p w:rsidR="005069DD" w:rsidRDefault="002B633A" w:rsidP="005069DD">
      <w:pPr>
        <w:jc w:val="both"/>
        <w:rPr>
          <w:rFonts w:cs="Arial"/>
          <w:szCs w:val="20"/>
        </w:rPr>
      </w:pPr>
      <w:r>
        <w:rPr>
          <w:rFonts w:cs="Arial"/>
          <w:szCs w:val="20"/>
        </w:rPr>
        <w:t xml:space="preserve">Za drugim odstavkom </w:t>
      </w:r>
      <w:r w:rsidR="005069DD">
        <w:rPr>
          <w:rFonts w:cs="Arial"/>
          <w:szCs w:val="20"/>
        </w:rPr>
        <w:t xml:space="preserve">15. </w:t>
      </w:r>
      <w:r>
        <w:rPr>
          <w:rFonts w:cs="Arial"/>
          <w:szCs w:val="20"/>
        </w:rPr>
        <w:t>č</w:t>
      </w:r>
      <w:r w:rsidR="005069DD">
        <w:rPr>
          <w:rFonts w:cs="Arial"/>
          <w:szCs w:val="20"/>
        </w:rPr>
        <w:t>len</w:t>
      </w:r>
      <w:r>
        <w:rPr>
          <w:rFonts w:cs="Arial"/>
          <w:szCs w:val="20"/>
        </w:rPr>
        <w:t xml:space="preserve">a </w:t>
      </w:r>
      <w:r w:rsidR="005069DD">
        <w:rPr>
          <w:rFonts w:cs="Arial"/>
          <w:szCs w:val="20"/>
        </w:rPr>
        <w:t>se doda nov tretji odstavek, ki se glasi:</w:t>
      </w:r>
    </w:p>
    <w:p w:rsidR="005069DD" w:rsidRDefault="005069DD" w:rsidP="005069DD">
      <w:pPr>
        <w:jc w:val="both"/>
        <w:rPr>
          <w:rFonts w:cs="Arial"/>
          <w:szCs w:val="20"/>
        </w:rPr>
      </w:pPr>
      <w:r>
        <w:rPr>
          <w:rFonts w:cs="Arial"/>
          <w:szCs w:val="20"/>
        </w:rPr>
        <w:t xml:space="preserve">»(3) </w:t>
      </w:r>
      <w:r w:rsidRPr="00855E9C">
        <w:rPr>
          <w:rFonts w:cs="Arial"/>
          <w:szCs w:val="20"/>
        </w:rPr>
        <w:t>V k.</w:t>
      </w:r>
      <w:r>
        <w:rPr>
          <w:rFonts w:cs="Arial"/>
          <w:szCs w:val="20"/>
        </w:rPr>
        <w:t xml:space="preserve"> </w:t>
      </w:r>
      <w:r w:rsidRPr="00855E9C">
        <w:rPr>
          <w:rFonts w:cs="Arial"/>
          <w:szCs w:val="20"/>
        </w:rPr>
        <w:t xml:space="preserve">o. Bertoki </w:t>
      </w:r>
      <w:r>
        <w:rPr>
          <w:rFonts w:cs="Arial"/>
          <w:szCs w:val="20"/>
        </w:rPr>
        <w:t xml:space="preserve">in </w:t>
      </w:r>
      <w:r w:rsidRPr="00855E9C">
        <w:rPr>
          <w:rFonts w:cs="Arial"/>
          <w:szCs w:val="20"/>
        </w:rPr>
        <w:t>v k.</w:t>
      </w:r>
      <w:r>
        <w:rPr>
          <w:rFonts w:cs="Arial"/>
          <w:szCs w:val="20"/>
        </w:rPr>
        <w:t xml:space="preserve"> </w:t>
      </w:r>
      <w:r w:rsidRPr="00855E9C">
        <w:rPr>
          <w:rFonts w:cs="Arial"/>
          <w:szCs w:val="20"/>
        </w:rPr>
        <w:t>o. Gabrovica se izvede</w:t>
      </w:r>
      <w:r>
        <w:rPr>
          <w:rFonts w:cs="Arial"/>
          <w:szCs w:val="20"/>
        </w:rPr>
        <w:t>ta</w:t>
      </w:r>
      <w:r w:rsidRPr="00855E9C">
        <w:rPr>
          <w:rFonts w:cs="Arial"/>
          <w:szCs w:val="20"/>
        </w:rPr>
        <w:t xml:space="preserve"> prestavit</w:t>
      </w:r>
      <w:r>
        <w:rPr>
          <w:rFonts w:cs="Arial"/>
          <w:szCs w:val="20"/>
        </w:rPr>
        <w:t>vi</w:t>
      </w:r>
      <w:r w:rsidRPr="00855E9C">
        <w:rPr>
          <w:rFonts w:cs="Arial"/>
          <w:szCs w:val="20"/>
        </w:rPr>
        <w:t xml:space="preserve"> vodovoda v dolžini </w:t>
      </w:r>
      <w:r>
        <w:rPr>
          <w:rFonts w:cs="Arial"/>
          <w:szCs w:val="20"/>
        </w:rPr>
        <w:t>približno 200 m.</w:t>
      </w:r>
      <w:r w:rsidR="002E3832">
        <w:rPr>
          <w:rFonts w:cs="Arial"/>
          <w:szCs w:val="20"/>
        </w:rPr>
        <w:t xml:space="preserve"> </w:t>
      </w:r>
      <w:r w:rsidRPr="00855E9C">
        <w:rPr>
          <w:rFonts w:cs="Arial"/>
          <w:szCs w:val="20"/>
        </w:rPr>
        <w:t xml:space="preserve">Prestavitvi se izvedeta v skladu s strokovno podlago, ki je sestavni del tega državnega </w:t>
      </w:r>
      <w:r w:rsidR="002E3832">
        <w:rPr>
          <w:rFonts w:cs="Arial"/>
          <w:szCs w:val="20"/>
        </w:rPr>
        <w:t>lokacijskega</w:t>
      </w:r>
      <w:r w:rsidRPr="00855E9C">
        <w:rPr>
          <w:rFonts w:cs="Arial"/>
          <w:szCs w:val="20"/>
        </w:rPr>
        <w:t xml:space="preserve"> načrta.</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 xml:space="preserve">14. </w:t>
      </w:r>
      <w:r w:rsidRPr="00855E9C">
        <w:rPr>
          <w:rFonts w:cs="Arial"/>
          <w:szCs w:val="20"/>
        </w:rPr>
        <w:t>člen</w:t>
      </w:r>
    </w:p>
    <w:p w:rsidR="005069DD" w:rsidRPr="00855E9C" w:rsidRDefault="005069DD" w:rsidP="005069DD">
      <w:pPr>
        <w:jc w:val="center"/>
        <w:rPr>
          <w:rFonts w:cs="Arial"/>
          <w:szCs w:val="20"/>
        </w:rPr>
      </w:pPr>
    </w:p>
    <w:p w:rsidR="005069DD" w:rsidRDefault="005069DD" w:rsidP="005069DD">
      <w:pPr>
        <w:jc w:val="both"/>
        <w:rPr>
          <w:rFonts w:cs="Arial"/>
          <w:szCs w:val="20"/>
        </w:rPr>
      </w:pPr>
      <w:r w:rsidRPr="002578B7">
        <w:rPr>
          <w:rFonts w:cs="Arial"/>
          <w:szCs w:val="20"/>
        </w:rPr>
        <w:t>V 17. členu se za šestim odstavkom dodajo novi sedmi do deseti odstavek, ki se glasijo:</w:t>
      </w:r>
    </w:p>
    <w:p w:rsidR="005069DD" w:rsidRDefault="000C5F85" w:rsidP="005069DD">
      <w:pPr>
        <w:jc w:val="both"/>
        <w:rPr>
          <w:rFonts w:cs="Arial"/>
          <w:szCs w:val="20"/>
        </w:rPr>
      </w:pPr>
      <w:r w:rsidRPr="00855E9C">
        <w:rPr>
          <w:rFonts w:cs="Arial"/>
          <w:szCs w:val="20"/>
        </w:rPr>
        <w:t xml:space="preserve"> </w:t>
      </w:r>
      <w:r w:rsidR="005069DD" w:rsidRPr="00855E9C">
        <w:rPr>
          <w:rFonts w:cs="Arial"/>
          <w:szCs w:val="20"/>
        </w:rPr>
        <w:t>»(7) Od RTP Dekani do južnega portala T8 se izvede kablovod v dolžini 700 m za oskrbo varnostnega sistema z električno energijo za predor T8.</w:t>
      </w:r>
    </w:p>
    <w:p w:rsidR="002E3832" w:rsidRPr="00855E9C" w:rsidRDefault="002E3832" w:rsidP="005069DD">
      <w:pPr>
        <w:jc w:val="both"/>
        <w:rPr>
          <w:rFonts w:cs="Arial"/>
          <w:szCs w:val="20"/>
        </w:rPr>
      </w:pPr>
    </w:p>
    <w:p w:rsidR="005069DD" w:rsidRDefault="005069DD" w:rsidP="005069DD">
      <w:pPr>
        <w:jc w:val="both"/>
        <w:rPr>
          <w:rFonts w:cs="Arial"/>
          <w:szCs w:val="20"/>
        </w:rPr>
      </w:pPr>
      <w:r w:rsidRPr="00855E9C">
        <w:rPr>
          <w:rFonts w:cs="Arial"/>
          <w:szCs w:val="20"/>
        </w:rPr>
        <w:t>(8) V k.</w:t>
      </w:r>
      <w:r>
        <w:rPr>
          <w:rFonts w:cs="Arial"/>
          <w:szCs w:val="20"/>
        </w:rPr>
        <w:t xml:space="preserve"> </w:t>
      </w:r>
      <w:r w:rsidRPr="00855E9C">
        <w:rPr>
          <w:rFonts w:cs="Arial"/>
          <w:szCs w:val="20"/>
        </w:rPr>
        <w:t>o. Divača se od ENP Divača do predora T1 izvede kablovod v dolžini 3100 m v skladu s strokovno podlago, ki je sestavni del tega državnega prostorskega načrta.</w:t>
      </w:r>
    </w:p>
    <w:p w:rsidR="002E3832" w:rsidRPr="00855E9C" w:rsidRDefault="002E3832" w:rsidP="005069DD">
      <w:pPr>
        <w:jc w:val="both"/>
        <w:rPr>
          <w:rFonts w:cs="Arial"/>
          <w:szCs w:val="20"/>
        </w:rPr>
      </w:pPr>
    </w:p>
    <w:p w:rsidR="005069DD" w:rsidRDefault="005069DD" w:rsidP="005069DD">
      <w:pPr>
        <w:jc w:val="both"/>
        <w:rPr>
          <w:rFonts w:cs="Arial"/>
          <w:szCs w:val="20"/>
        </w:rPr>
      </w:pPr>
      <w:r w:rsidRPr="00855E9C">
        <w:rPr>
          <w:rFonts w:cs="Arial"/>
          <w:szCs w:val="20"/>
        </w:rPr>
        <w:t>(9) V k.</w:t>
      </w:r>
      <w:r>
        <w:rPr>
          <w:rFonts w:cs="Arial"/>
          <w:szCs w:val="20"/>
        </w:rPr>
        <w:t xml:space="preserve"> </w:t>
      </w:r>
      <w:r w:rsidRPr="00855E9C">
        <w:rPr>
          <w:rFonts w:cs="Arial"/>
          <w:szCs w:val="20"/>
        </w:rPr>
        <w:t xml:space="preserve">o. Dekani se, v skladu s strokovno podlago, ki je sestavni del tega državnega </w:t>
      </w:r>
      <w:r w:rsidR="002E3832">
        <w:rPr>
          <w:rFonts w:cs="Arial"/>
          <w:szCs w:val="20"/>
        </w:rPr>
        <w:t>lokacijskega</w:t>
      </w:r>
      <w:r w:rsidRPr="00855E9C">
        <w:rPr>
          <w:rFonts w:cs="Arial"/>
          <w:szCs w:val="20"/>
        </w:rPr>
        <w:t xml:space="preserve"> načrta, izvede nizkonapetostni priključek črpališča podvoz P1 v dolžini 535 m.</w:t>
      </w:r>
    </w:p>
    <w:p w:rsidR="002E3832" w:rsidRPr="00855E9C" w:rsidRDefault="002E3832" w:rsidP="005069DD">
      <w:pPr>
        <w:jc w:val="both"/>
        <w:rPr>
          <w:rFonts w:cs="Arial"/>
          <w:szCs w:val="20"/>
        </w:rPr>
      </w:pPr>
    </w:p>
    <w:p w:rsidR="005069DD" w:rsidRDefault="005069DD" w:rsidP="005069DD">
      <w:pPr>
        <w:jc w:val="both"/>
        <w:rPr>
          <w:rFonts w:cs="Arial"/>
          <w:szCs w:val="20"/>
        </w:rPr>
      </w:pPr>
      <w:r w:rsidRPr="00855E9C">
        <w:rPr>
          <w:rFonts w:cs="Arial"/>
          <w:szCs w:val="20"/>
        </w:rPr>
        <w:t>(10) V k.</w:t>
      </w:r>
      <w:r>
        <w:rPr>
          <w:rFonts w:cs="Arial"/>
          <w:szCs w:val="20"/>
        </w:rPr>
        <w:t xml:space="preserve"> </w:t>
      </w:r>
      <w:r w:rsidRPr="00855E9C">
        <w:rPr>
          <w:rFonts w:cs="Arial"/>
          <w:szCs w:val="20"/>
        </w:rPr>
        <w:t>o. Gabrovica se izvedeta kablovod in optika za kontrolo in krmiljenje v isti trasi v dolžini 1</w:t>
      </w:r>
      <w:r>
        <w:rPr>
          <w:rFonts w:cs="Arial"/>
          <w:szCs w:val="20"/>
        </w:rPr>
        <w:t>40</w:t>
      </w:r>
      <w:r w:rsidRPr="00855E9C">
        <w:rPr>
          <w:rFonts w:cs="Arial"/>
          <w:szCs w:val="20"/>
        </w:rPr>
        <w:t xml:space="preserve"> m. S stebra 36</w:t>
      </w:r>
      <w:r>
        <w:rPr>
          <w:rFonts w:cs="Arial"/>
          <w:szCs w:val="20"/>
        </w:rPr>
        <w:t xml:space="preserve"> poteka</w:t>
      </w:r>
      <w:r w:rsidRPr="00855E9C">
        <w:rPr>
          <w:rFonts w:cs="Arial"/>
          <w:szCs w:val="20"/>
        </w:rPr>
        <w:t xml:space="preserve"> 20 kV priključek dolžine 200 m. Kablovoda se izvedeta v skladu s strokovno podlago, ki je sestavni del tega državnega </w:t>
      </w:r>
      <w:r w:rsidR="002E3832">
        <w:rPr>
          <w:rFonts w:cs="Arial"/>
          <w:szCs w:val="20"/>
        </w:rPr>
        <w:t>lokacijskega</w:t>
      </w:r>
      <w:r w:rsidR="002E3832" w:rsidRPr="00855E9C">
        <w:rPr>
          <w:rFonts w:cs="Arial"/>
          <w:szCs w:val="20"/>
        </w:rPr>
        <w:t xml:space="preserve"> </w:t>
      </w:r>
      <w:r w:rsidRPr="00855E9C">
        <w:rPr>
          <w:rFonts w:cs="Arial"/>
          <w:szCs w:val="20"/>
        </w:rPr>
        <w:t>načrta.</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15. člen</w:t>
      </w:r>
    </w:p>
    <w:p w:rsidR="005069DD" w:rsidRDefault="005069DD" w:rsidP="005069DD">
      <w:pPr>
        <w:jc w:val="center"/>
        <w:rPr>
          <w:rFonts w:cs="Arial"/>
          <w:szCs w:val="20"/>
        </w:rPr>
      </w:pPr>
    </w:p>
    <w:p w:rsidR="005069DD" w:rsidRDefault="002E3832" w:rsidP="005069DD">
      <w:pPr>
        <w:jc w:val="both"/>
        <w:rPr>
          <w:rFonts w:cs="Arial"/>
          <w:szCs w:val="20"/>
        </w:rPr>
      </w:pPr>
      <w:r>
        <w:rPr>
          <w:rFonts w:cs="Arial"/>
          <w:szCs w:val="20"/>
        </w:rPr>
        <w:t xml:space="preserve">Tretji odstavek </w:t>
      </w:r>
      <w:r w:rsidR="005069DD">
        <w:rPr>
          <w:rFonts w:cs="Arial"/>
          <w:szCs w:val="20"/>
        </w:rPr>
        <w:t>20. člen</w:t>
      </w:r>
      <w:r>
        <w:rPr>
          <w:rFonts w:cs="Arial"/>
          <w:szCs w:val="20"/>
        </w:rPr>
        <w:t>a</w:t>
      </w:r>
      <w:r w:rsidR="005069DD">
        <w:rPr>
          <w:rFonts w:cs="Arial"/>
          <w:szCs w:val="20"/>
        </w:rPr>
        <w:t xml:space="preserve"> se spremeni tako, da se glasi:</w:t>
      </w:r>
    </w:p>
    <w:p w:rsidR="005069DD" w:rsidRDefault="005069DD" w:rsidP="005069DD">
      <w:pPr>
        <w:jc w:val="both"/>
        <w:rPr>
          <w:rFonts w:cs="Arial"/>
          <w:szCs w:val="20"/>
        </w:rPr>
      </w:pPr>
      <w:r>
        <w:rPr>
          <w:rFonts w:cs="Arial"/>
          <w:szCs w:val="20"/>
        </w:rPr>
        <w:t>»</w:t>
      </w:r>
      <w:r w:rsidR="002E3832">
        <w:rPr>
          <w:rFonts w:cs="Arial"/>
          <w:szCs w:val="20"/>
        </w:rPr>
        <w:t xml:space="preserve">(3) </w:t>
      </w:r>
      <w:r w:rsidRPr="00353644">
        <w:rPr>
          <w:rFonts w:cs="Arial"/>
          <w:szCs w:val="20"/>
        </w:rPr>
        <w:t xml:space="preserve">Pri načrtovani izgradnji telekomunikacijskega (TK) omrežja ob načrtovani trasi železniške proge se zagotovi možnost uporabe </w:t>
      </w:r>
      <w:r>
        <w:rPr>
          <w:rFonts w:cs="Arial"/>
          <w:szCs w:val="20"/>
        </w:rPr>
        <w:t xml:space="preserve">zmogljivosti </w:t>
      </w:r>
      <w:r w:rsidRPr="00353644">
        <w:rPr>
          <w:rFonts w:cs="Arial"/>
          <w:szCs w:val="20"/>
        </w:rPr>
        <w:t xml:space="preserve">TK (dve vlakni v optičnem kablu) za obrambne </w:t>
      </w:r>
      <w:r>
        <w:rPr>
          <w:rFonts w:cs="Arial"/>
          <w:szCs w:val="20"/>
        </w:rPr>
        <w:t>namene</w:t>
      </w:r>
      <w:r w:rsidRPr="00353644">
        <w:rPr>
          <w:rFonts w:cs="Arial"/>
          <w:szCs w:val="20"/>
        </w:rPr>
        <w:t>.</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16. člen</w:t>
      </w:r>
    </w:p>
    <w:p w:rsidR="005069DD" w:rsidRDefault="005069DD" w:rsidP="005069DD">
      <w:pPr>
        <w:jc w:val="center"/>
        <w:rPr>
          <w:rFonts w:cs="Arial"/>
          <w:szCs w:val="20"/>
        </w:rPr>
      </w:pPr>
    </w:p>
    <w:p w:rsidR="005069DD" w:rsidRDefault="005069DD" w:rsidP="005069DD">
      <w:pPr>
        <w:rPr>
          <w:rFonts w:cs="Arial"/>
          <w:szCs w:val="20"/>
        </w:rPr>
      </w:pPr>
      <w:r w:rsidRPr="00170821">
        <w:rPr>
          <w:rFonts w:cs="Arial"/>
          <w:szCs w:val="20"/>
        </w:rPr>
        <w:t xml:space="preserve">Za </w:t>
      </w:r>
      <w:r>
        <w:rPr>
          <w:rFonts w:cs="Arial"/>
          <w:szCs w:val="20"/>
        </w:rPr>
        <w:t>20</w:t>
      </w:r>
      <w:r w:rsidRPr="00170821">
        <w:rPr>
          <w:rFonts w:cs="Arial"/>
          <w:szCs w:val="20"/>
        </w:rPr>
        <w:t>. členom se doda nov</w:t>
      </w:r>
      <w:r w:rsidR="00D716BD">
        <w:rPr>
          <w:rFonts w:cs="Arial"/>
          <w:szCs w:val="20"/>
        </w:rPr>
        <w:t xml:space="preserve"> </w:t>
      </w:r>
      <w:proofErr w:type="spellStart"/>
      <w:r w:rsidR="00D716BD">
        <w:rPr>
          <w:rFonts w:cs="Arial"/>
          <w:szCs w:val="20"/>
        </w:rPr>
        <w:t>20.</w:t>
      </w:r>
      <w:r w:rsidRPr="00170821">
        <w:rPr>
          <w:rFonts w:cs="Arial"/>
          <w:szCs w:val="20"/>
        </w:rPr>
        <w:t>a</w:t>
      </w:r>
      <w:proofErr w:type="spellEnd"/>
      <w:r>
        <w:rPr>
          <w:rFonts w:cs="Arial"/>
          <w:szCs w:val="20"/>
        </w:rPr>
        <w:t xml:space="preserve"> člen</w:t>
      </w:r>
      <w:r w:rsidRPr="00170821">
        <w:rPr>
          <w:rFonts w:cs="Arial"/>
          <w:szCs w:val="20"/>
        </w:rPr>
        <w:t>, ki se glasi:</w:t>
      </w:r>
    </w:p>
    <w:p w:rsidR="005069DD" w:rsidRDefault="00D716BD" w:rsidP="005069DD">
      <w:pPr>
        <w:jc w:val="center"/>
        <w:rPr>
          <w:rFonts w:cs="Arial"/>
          <w:szCs w:val="20"/>
        </w:rPr>
      </w:pPr>
      <w:r>
        <w:rPr>
          <w:rFonts w:cs="Arial"/>
          <w:szCs w:val="20"/>
        </w:rPr>
        <w:t>»</w:t>
      </w:r>
      <w:proofErr w:type="spellStart"/>
      <w:r>
        <w:rPr>
          <w:rFonts w:cs="Arial"/>
          <w:szCs w:val="20"/>
        </w:rPr>
        <w:t>20.</w:t>
      </w:r>
      <w:r w:rsidR="005069DD" w:rsidRPr="00170821">
        <w:rPr>
          <w:rFonts w:cs="Arial"/>
          <w:szCs w:val="20"/>
        </w:rPr>
        <w:t>a</w:t>
      </w:r>
      <w:proofErr w:type="spellEnd"/>
      <w:r w:rsidR="005069DD">
        <w:rPr>
          <w:rFonts w:cs="Arial"/>
          <w:szCs w:val="20"/>
        </w:rPr>
        <w:t xml:space="preserve"> člen</w:t>
      </w:r>
    </w:p>
    <w:p w:rsidR="005069DD" w:rsidRDefault="005069DD" w:rsidP="005069DD">
      <w:pPr>
        <w:jc w:val="center"/>
        <w:rPr>
          <w:rFonts w:cs="Arial"/>
          <w:szCs w:val="20"/>
        </w:rPr>
      </w:pPr>
      <w:r>
        <w:rPr>
          <w:rFonts w:cs="Arial"/>
          <w:szCs w:val="20"/>
        </w:rPr>
        <w:t>(</w:t>
      </w:r>
      <w:r w:rsidRPr="00353644">
        <w:rPr>
          <w:rFonts w:cs="Arial"/>
          <w:szCs w:val="20"/>
        </w:rPr>
        <w:t>prenosno omrežje zemeljskega plina</w:t>
      </w:r>
      <w:r>
        <w:rPr>
          <w:rFonts w:cs="Arial"/>
          <w:szCs w:val="20"/>
        </w:rPr>
        <w:t>)</w:t>
      </w:r>
    </w:p>
    <w:p w:rsidR="005069DD" w:rsidRDefault="005069DD" w:rsidP="005069DD">
      <w:pPr>
        <w:jc w:val="both"/>
        <w:rPr>
          <w:rFonts w:cs="Arial"/>
          <w:szCs w:val="20"/>
        </w:rPr>
      </w:pPr>
      <w:r w:rsidRPr="00353644">
        <w:rPr>
          <w:rFonts w:cs="Arial"/>
          <w:szCs w:val="20"/>
        </w:rPr>
        <w:t xml:space="preserve">Na križanju predvidenega prenosnega plinovoda M6, odsek Ajdovščina–Lucija s cesto T4-T7 se cesta izvede na način, ki omogoča izvedbo zaščite predvidenega plinovoda. </w:t>
      </w:r>
      <w:r>
        <w:rPr>
          <w:rFonts w:cs="Arial"/>
          <w:szCs w:val="20"/>
        </w:rPr>
        <w:t>Podrobne</w:t>
      </w:r>
      <w:r w:rsidRPr="00353644">
        <w:rPr>
          <w:rFonts w:cs="Arial"/>
          <w:szCs w:val="20"/>
        </w:rPr>
        <w:t xml:space="preserve"> rešitve </w:t>
      </w:r>
      <w:r w:rsidRPr="00D33A8F">
        <w:rPr>
          <w:rFonts w:cs="Arial"/>
          <w:szCs w:val="20"/>
        </w:rPr>
        <w:t>se opredelijo v projektu za pridobitev gradbenega dovoljenja, za katerega se pridobi soglasje upravljavca.«.</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17. člen</w:t>
      </w:r>
    </w:p>
    <w:p w:rsidR="005069DD" w:rsidRDefault="005069DD" w:rsidP="005069DD">
      <w:pPr>
        <w:jc w:val="center"/>
        <w:rPr>
          <w:rFonts w:cs="Arial"/>
          <w:szCs w:val="20"/>
        </w:rPr>
      </w:pPr>
    </w:p>
    <w:p w:rsidR="005069DD" w:rsidRDefault="005069DD" w:rsidP="005069DD">
      <w:pPr>
        <w:jc w:val="both"/>
        <w:rPr>
          <w:rFonts w:cs="Arial"/>
          <w:szCs w:val="20"/>
        </w:rPr>
      </w:pPr>
      <w:r>
        <w:rPr>
          <w:rFonts w:cs="Arial"/>
          <w:szCs w:val="20"/>
        </w:rPr>
        <w:lastRenderedPageBreak/>
        <w:t xml:space="preserve">V </w:t>
      </w:r>
      <w:r w:rsidR="002065F0">
        <w:rPr>
          <w:rFonts w:cs="Arial"/>
          <w:szCs w:val="20"/>
        </w:rPr>
        <w:t xml:space="preserve">prvem odstavku </w:t>
      </w:r>
      <w:r>
        <w:rPr>
          <w:rFonts w:cs="Arial"/>
          <w:szCs w:val="20"/>
        </w:rPr>
        <w:t>22. člen</w:t>
      </w:r>
      <w:r w:rsidR="002065F0">
        <w:rPr>
          <w:rFonts w:cs="Arial"/>
          <w:szCs w:val="20"/>
        </w:rPr>
        <w:t xml:space="preserve">a se </w:t>
      </w:r>
      <w:r>
        <w:rPr>
          <w:rFonts w:cs="Arial"/>
          <w:szCs w:val="20"/>
        </w:rPr>
        <w:t>za besedilom »</w:t>
      </w:r>
      <w:r w:rsidRPr="00457625">
        <w:rPr>
          <w:rFonts w:cs="Arial"/>
          <w:szCs w:val="20"/>
        </w:rPr>
        <w:t>Zagotovljena mora biti vodotesnost predora.« doda besedilo</w:t>
      </w:r>
      <w:r>
        <w:rPr>
          <w:rFonts w:cs="Arial"/>
          <w:szCs w:val="20"/>
        </w:rPr>
        <w:t xml:space="preserve"> »</w:t>
      </w:r>
      <w:r w:rsidRPr="00353644">
        <w:rPr>
          <w:rFonts w:cs="Arial"/>
          <w:szCs w:val="20"/>
        </w:rPr>
        <w:t>Preprečeno mora biti vsakršno izpiranje ali izcejanje onesnaževal iz predorov v podzemno vodo.</w:t>
      </w:r>
      <w:r>
        <w:rPr>
          <w:rFonts w:cs="Arial"/>
          <w:szCs w:val="20"/>
        </w:rPr>
        <w:t>«</w:t>
      </w:r>
      <w:r w:rsidR="00B606DD">
        <w:rPr>
          <w:rFonts w:cs="Arial"/>
          <w:szCs w:val="20"/>
        </w:rPr>
        <w:t>.</w:t>
      </w:r>
    </w:p>
    <w:p w:rsidR="002065F0" w:rsidRDefault="002065F0" w:rsidP="005069DD">
      <w:pPr>
        <w:jc w:val="both"/>
        <w:rPr>
          <w:rFonts w:cs="Arial"/>
          <w:szCs w:val="20"/>
        </w:rPr>
      </w:pPr>
    </w:p>
    <w:p w:rsidR="005069DD" w:rsidRDefault="005069DD" w:rsidP="005069DD">
      <w:pPr>
        <w:jc w:val="both"/>
        <w:rPr>
          <w:rFonts w:cs="Arial"/>
          <w:szCs w:val="20"/>
        </w:rPr>
      </w:pPr>
      <w:r>
        <w:rPr>
          <w:rFonts w:cs="Arial"/>
          <w:szCs w:val="20"/>
        </w:rPr>
        <w:t>V drugem odstavku se besedilo »gramozne grede« nadomesti z besed</w:t>
      </w:r>
      <w:r w:rsidR="00B606DD">
        <w:rPr>
          <w:rFonts w:cs="Arial"/>
          <w:szCs w:val="20"/>
        </w:rPr>
        <w:t xml:space="preserve">o </w:t>
      </w:r>
      <w:r>
        <w:rPr>
          <w:rFonts w:cs="Arial"/>
          <w:szCs w:val="20"/>
        </w:rPr>
        <w:t>»tira«.</w:t>
      </w:r>
    </w:p>
    <w:p w:rsidR="002065F0" w:rsidRDefault="002065F0" w:rsidP="005069DD">
      <w:pPr>
        <w:jc w:val="both"/>
        <w:rPr>
          <w:rFonts w:cs="Arial"/>
          <w:szCs w:val="20"/>
        </w:rPr>
      </w:pPr>
    </w:p>
    <w:p w:rsidR="005069DD" w:rsidRPr="00884951" w:rsidRDefault="005069DD" w:rsidP="005069DD">
      <w:pPr>
        <w:jc w:val="both"/>
        <w:rPr>
          <w:rFonts w:cs="Arial"/>
          <w:szCs w:val="20"/>
        </w:rPr>
      </w:pPr>
      <w:r>
        <w:rPr>
          <w:rFonts w:cs="Arial"/>
          <w:szCs w:val="20"/>
        </w:rPr>
        <w:t>Za tretjim odstavkom se dodajo novi četrti do šesti odstavek,</w:t>
      </w:r>
      <w:r w:rsidRPr="00884951">
        <w:rPr>
          <w:rFonts w:cs="Arial"/>
          <w:szCs w:val="20"/>
        </w:rPr>
        <w:t xml:space="preserve"> ki se glasijo:</w:t>
      </w:r>
    </w:p>
    <w:p w:rsidR="005069DD" w:rsidRDefault="005069DD" w:rsidP="005069DD">
      <w:pPr>
        <w:jc w:val="both"/>
        <w:rPr>
          <w:rFonts w:cs="Arial"/>
          <w:szCs w:val="20"/>
        </w:rPr>
      </w:pPr>
      <w:r w:rsidRPr="00884951">
        <w:rPr>
          <w:rFonts w:cs="Arial"/>
          <w:szCs w:val="20"/>
        </w:rPr>
        <w:t xml:space="preserve">»(4) Cesta T-2a1- pristopna cesta iz Beke: </w:t>
      </w:r>
      <w:proofErr w:type="spellStart"/>
      <w:r w:rsidRPr="00884951">
        <w:rPr>
          <w:rFonts w:cs="Arial"/>
          <w:szCs w:val="20"/>
        </w:rPr>
        <w:t>odvodnjavanje</w:t>
      </w:r>
      <w:proofErr w:type="spellEnd"/>
      <w:r w:rsidRPr="00884951">
        <w:rPr>
          <w:rFonts w:cs="Arial"/>
          <w:szCs w:val="20"/>
        </w:rPr>
        <w:t xml:space="preserve"> je omogočeno z vzdolžnim in prečnim nagibom vozišča prek </w:t>
      </w:r>
      <w:proofErr w:type="spellStart"/>
      <w:r w:rsidRPr="00884951">
        <w:rPr>
          <w:rFonts w:cs="Arial"/>
          <w:szCs w:val="20"/>
        </w:rPr>
        <w:t>muld</w:t>
      </w:r>
      <w:proofErr w:type="spellEnd"/>
      <w:r w:rsidRPr="00884951">
        <w:rPr>
          <w:rFonts w:cs="Arial"/>
          <w:szCs w:val="20"/>
        </w:rPr>
        <w:t xml:space="preserve"> v obstoječe hudournike na terenu. V cestnem telesu se zgradijo</w:t>
      </w:r>
      <w:r>
        <w:rPr>
          <w:rFonts w:cs="Arial"/>
          <w:szCs w:val="20"/>
        </w:rPr>
        <w:t xml:space="preserve"> </w:t>
      </w:r>
      <w:r w:rsidRPr="00884951">
        <w:rPr>
          <w:rFonts w:cs="Arial"/>
          <w:szCs w:val="20"/>
        </w:rPr>
        <w:t>prepusti Ф50 cm.</w:t>
      </w:r>
    </w:p>
    <w:p w:rsidR="002065F0" w:rsidRPr="00884951" w:rsidRDefault="002065F0" w:rsidP="005069DD">
      <w:pPr>
        <w:jc w:val="both"/>
        <w:rPr>
          <w:rFonts w:cs="Arial"/>
          <w:szCs w:val="20"/>
        </w:rPr>
      </w:pPr>
    </w:p>
    <w:p w:rsidR="005069DD" w:rsidRDefault="005069DD" w:rsidP="005069DD">
      <w:pPr>
        <w:jc w:val="both"/>
        <w:rPr>
          <w:rFonts w:cs="Arial"/>
          <w:szCs w:val="20"/>
        </w:rPr>
      </w:pPr>
      <w:r w:rsidRPr="00884951">
        <w:rPr>
          <w:rFonts w:cs="Arial"/>
          <w:szCs w:val="20"/>
        </w:rPr>
        <w:t xml:space="preserve">(5) Cesta T4-T7: </w:t>
      </w:r>
      <w:proofErr w:type="spellStart"/>
      <w:r w:rsidRPr="00884951">
        <w:rPr>
          <w:rFonts w:cs="Arial"/>
          <w:szCs w:val="20"/>
        </w:rPr>
        <w:t>odvodnjavanje</w:t>
      </w:r>
      <w:proofErr w:type="spellEnd"/>
      <w:r w:rsidRPr="00884951">
        <w:rPr>
          <w:rFonts w:cs="Arial"/>
          <w:szCs w:val="20"/>
        </w:rPr>
        <w:t xml:space="preserve"> je omogočeno z vzdolžnim in prečnim nagibom vozišča preko bankin po terenu in preko asfaltnih </w:t>
      </w:r>
      <w:proofErr w:type="spellStart"/>
      <w:r w:rsidRPr="00884951">
        <w:rPr>
          <w:rFonts w:cs="Arial"/>
          <w:szCs w:val="20"/>
        </w:rPr>
        <w:t>muld</w:t>
      </w:r>
      <w:proofErr w:type="spellEnd"/>
      <w:r w:rsidRPr="00884951">
        <w:rPr>
          <w:rFonts w:cs="Arial"/>
          <w:szCs w:val="20"/>
        </w:rPr>
        <w:t xml:space="preserve"> in sistema drenaž (požiralniki, revizijski jaški) z izpustom v prepust in bližnjo grapo. V cestnem telesu se zgradi prepuste Ф50 cm.</w:t>
      </w:r>
    </w:p>
    <w:p w:rsidR="002065F0" w:rsidRPr="00884951" w:rsidRDefault="002065F0" w:rsidP="005069DD">
      <w:pPr>
        <w:jc w:val="both"/>
        <w:rPr>
          <w:rFonts w:cs="Arial"/>
          <w:szCs w:val="20"/>
        </w:rPr>
      </w:pPr>
    </w:p>
    <w:p w:rsidR="005069DD" w:rsidRDefault="005069DD" w:rsidP="005069DD">
      <w:pPr>
        <w:jc w:val="both"/>
        <w:rPr>
          <w:rFonts w:cs="Arial"/>
          <w:szCs w:val="20"/>
        </w:rPr>
      </w:pPr>
      <w:r w:rsidRPr="00884951">
        <w:rPr>
          <w:rFonts w:cs="Arial"/>
          <w:szCs w:val="20"/>
        </w:rPr>
        <w:t>(6) Cesta T-1b »Lokev« in cesta T-8c »Dekani</w:t>
      </w:r>
      <w:r>
        <w:rPr>
          <w:rFonts w:cs="Arial"/>
          <w:szCs w:val="20"/>
        </w:rPr>
        <w:t>«</w:t>
      </w:r>
      <w:r w:rsidRPr="00884951">
        <w:rPr>
          <w:rFonts w:cs="Arial"/>
          <w:szCs w:val="20"/>
        </w:rPr>
        <w:t xml:space="preserve">: </w:t>
      </w:r>
      <w:proofErr w:type="spellStart"/>
      <w:r w:rsidRPr="00884951">
        <w:rPr>
          <w:rFonts w:cs="Arial"/>
          <w:szCs w:val="20"/>
        </w:rPr>
        <w:t>odvodnjavanje</w:t>
      </w:r>
      <w:proofErr w:type="spellEnd"/>
      <w:r w:rsidRPr="00884951">
        <w:rPr>
          <w:rFonts w:cs="Arial"/>
          <w:szCs w:val="20"/>
        </w:rPr>
        <w:t xml:space="preserve"> je omogočeno z vzdolžnim in prečnim nagibom vozišča prek bankin po terenu in z zemeljskimi jarki z izpusti v urejene kanale. V cestnem telesu se zgradijo prepusti Ф50 cm.«.</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18. člen</w:t>
      </w:r>
    </w:p>
    <w:p w:rsidR="005069DD" w:rsidRDefault="005069DD" w:rsidP="005069DD">
      <w:pPr>
        <w:jc w:val="center"/>
        <w:rPr>
          <w:rFonts w:cs="Arial"/>
          <w:szCs w:val="20"/>
        </w:rPr>
      </w:pPr>
    </w:p>
    <w:p w:rsidR="005069DD" w:rsidRDefault="002065F0" w:rsidP="005069DD">
      <w:pPr>
        <w:jc w:val="both"/>
        <w:rPr>
          <w:rFonts w:cs="Arial"/>
          <w:szCs w:val="20"/>
        </w:rPr>
      </w:pPr>
      <w:r>
        <w:rPr>
          <w:rFonts w:cs="Arial"/>
          <w:szCs w:val="20"/>
        </w:rPr>
        <w:t>Na koncu</w:t>
      </w:r>
      <w:r w:rsidR="005069DD">
        <w:rPr>
          <w:rFonts w:cs="Arial"/>
          <w:szCs w:val="20"/>
        </w:rPr>
        <w:t xml:space="preserve"> </w:t>
      </w:r>
      <w:r>
        <w:rPr>
          <w:rFonts w:cs="Arial"/>
          <w:szCs w:val="20"/>
        </w:rPr>
        <w:t xml:space="preserve">drugega odstavka </w:t>
      </w:r>
      <w:r w:rsidR="005069DD">
        <w:rPr>
          <w:rFonts w:cs="Arial"/>
          <w:szCs w:val="20"/>
        </w:rPr>
        <w:t>26. člen</w:t>
      </w:r>
      <w:r w:rsidR="002578B7">
        <w:rPr>
          <w:rFonts w:cs="Arial"/>
          <w:szCs w:val="20"/>
        </w:rPr>
        <w:t>a</w:t>
      </w:r>
      <w:r w:rsidR="005069DD">
        <w:rPr>
          <w:rFonts w:cs="Arial"/>
          <w:szCs w:val="20"/>
        </w:rPr>
        <w:t xml:space="preserve"> se doda besedilo, ki se glasi:</w:t>
      </w:r>
    </w:p>
    <w:p w:rsidR="005069DD" w:rsidRDefault="005069DD" w:rsidP="005069DD">
      <w:pPr>
        <w:jc w:val="both"/>
        <w:rPr>
          <w:rFonts w:cs="Arial"/>
          <w:szCs w:val="20"/>
        </w:rPr>
      </w:pPr>
      <w:r>
        <w:rPr>
          <w:rFonts w:cs="Arial"/>
          <w:szCs w:val="20"/>
        </w:rPr>
        <w:t>»</w:t>
      </w:r>
      <w:r w:rsidRPr="00353644">
        <w:rPr>
          <w:rFonts w:cs="Arial"/>
          <w:szCs w:val="20"/>
        </w:rPr>
        <w:t>Sestavni del projekta za pridobitev dovoljenja za ureditev predvidenih posegov mora biti tudi celovit načrt krajinske arhitekture. Rešitve morajo zagotavlja</w:t>
      </w:r>
      <w:r>
        <w:rPr>
          <w:rFonts w:cs="Arial"/>
          <w:szCs w:val="20"/>
        </w:rPr>
        <w:t>ti</w:t>
      </w:r>
      <w:r w:rsidRPr="00353644">
        <w:rPr>
          <w:rFonts w:cs="Arial"/>
          <w:szCs w:val="20"/>
        </w:rPr>
        <w:t xml:space="preserve"> čim večj</w:t>
      </w:r>
      <w:r>
        <w:rPr>
          <w:rFonts w:cs="Arial"/>
          <w:szCs w:val="20"/>
        </w:rPr>
        <w:t>o</w:t>
      </w:r>
      <w:r w:rsidRPr="00353644">
        <w:rPr>
          <w:rFonts w:cs="Arial"/>
          <w:szCs w:val="20"/>
        </w:rPr>
        <w:t xml:space="preserve"> vpetost posega v prostor ter obnovo prvin kulturne in naravne krajine, ki bodo zaradi gradbenih del uničeni, </w:t>
      </w:r>
      <w:r>
        <w:rPr>
          <w:rFonts w:cs="Arial"/>
          <w:szCs w:val="20"/>
        </w:rPr>
        <w:t>zlasti</w:t>
      </w:r>
      <w:r w:rsidRPr="00353644">
        <w:rPr>
          <w:rFonts w:cs="Arial"/>
          <w:szCs w:val="20"/>
        </w:rPr>
        <w:t xml:space="preserve"> na območjih kulturne dediščine.</w:t>
      </w:r>
      <w:r>
        <w:rPr>
          <w:rFonts w:cs="Arial"/>
          <w:szCs w:val="20"/>
        </w:rPr>
        <w:t>«.</w:t>
      </w:r>
    </w:p>
    <w:p w:rsidR="002065F0" w:rsidRDefault="002065F0" w:rsidP="005069DD">
      <w:pPr>
        <w:jc w:val="both"/>
        <w:rPr>
          <w:rFonts w:cs="Arial"/>
          <w:szCs w:val="20"/>
        </w:rPr>
      </w:pPr>
    </w:p>
    <w:p w:rsidR="005069DD" w:rsidRDefault="002065F0" w:rsidP="005069DD">
      <w:pPr>
        <w:jc w:val="both"/>
        <w:rPr>
          <w:rFonts w:cs="Arial"/>
          <w:szCs w:val="20"/>
        </w:rPr>
      </w:pPr>
      <w:r>
        <w:rPr>
          <w:rFonts w:cs="Arial"/>
          <w:szCs w:val="20"/>
        </w:rPr>
        <w:t>Na koncu</w:t>
      </w:r>
      <w:r w:rsidR="005069DD">
        <w:rPr>
          <w:rFonts w:cs="Arial"/>
          <w:szCs w:val="20"/>
        </w:rPr>
        <w:t xml:space="preserve"> pete</w:t>
      </w:r>
      <w:r>
        <w:rPr>
          <w:rFonts w:cs="Arial"/>
          <w:szCs w:val="20"/>
        </w:rPr>
        <w:t>ga</w:t>
      </w:r>
      <w:r w:rsidR="005069DD">
        <w:rPr>
          <w:rFonts w:cs="Arial"/>
          <w:szCs w:val="20"/>
        </w:rPr>
        <w:t xml:space="preserve"> odstavk</w:t>
      </w:r>
      <w:r>
        <w:rPr>
          <w:rFonts w:cs="Arial"/>
          <w:szCs w:val="20"/>
        </w:rPr>
        <w:t>a</w:t>
      </w:r>
      <w:r w:rsidR="002D0EFE">
        <w:rPr>
          <w:rFonts w:cs="Arial"/>
          <w:szCs w:val="20"/>
        </w:rPr>
        <w:t xml:space="preserve"> se </w:t>
      </w:r>
      <w:r w:rsidR="005069DD">
        <w:rPr>
          <w:rFonts w:cs="Arial"/>
          <w:szCs w:val="20"/>
        </w:rPr>
        <w:t>doda besedilo, ki se glasi:</w:t>
      </w:r>
    </w:p>
    <w:p w:rsidR="005069DD" w:rsidRDefault="005069DD" w:rsidP="005069DD">
      <w:pPr>
        <w:jc w:val="both"/>
        <w:rPr>
          <w:rFonts w:cs="Arial"/>
          <w:szCs w:val="20"/>
        </w:rPr>
      </w:pPr>
      <w:r>
        <w:rPr>
          <w:rFonts w:cs="Arial"/>
          <w:szCs w:val="20"/>
        </w:rPr>
        <w:t>»</w:t>
      </w:r>
      <w:r w:rsidRPr="00353644">
        <w:rPr>
          <w:rFonts w:cs="Arial"/>
          <w:szCs w:val="20"/>
        </w:rPr>
        <w:t>Pri prehodu trase prek viaduktov in mostov se temelj</w:t>
      </w:r>
      <w:r>
        <w:rPr>
          <w:rFonts w:cs="Arial"/>
          <w:szCs w:val="20"/>
        </w:rPr>
        <w:t>i</w:t>
      </w:r>
      <w:r w:rsidRPr="00353644">
        <w:rPr>
          <w:rFonts w:cs="Arial"/>
          <w:szCs w:val="20"/>
        </w:rPr>
        <w:t xml:space="preserve"> stebrov</w:t>
      </w:r>
      <w:r>
        <w:rPr>
          <w:rFonts w:cs="Arial"/>
          <w:szCs w:val="20"/>
        </w:rPr>
        <w:t xml:space="preserve"> in </w:t>
      </w:r>
      <w:r w:rsidRPr="00353644">
        <w:rPr>
          <w:rFonts w:cs="Arial"/>
          <w:szCs w:val="20"/>
        </w:rPr>
        <w:t xml:space="preserve">teren pod njimi oblikuje v skladu z </w:t>
      </w:r>
      <w:proofErr w:type="spellStart"/>
      <w:r w:rsidRPr="00353644">
        <w:rPr>
          <w:rFonts w:cs="Arial"/>
          <w:szCs w:val="20"/>
        </w:rPr>
        <w:t>mikroreliefnimi</w:t>
      </w:r>
      <w:proofErr w:type="spellEnd"/>
      <w:r w:rsidRPr="00353644">
        <w:rPr>
          <w:rFonts w:cs="Arial"/>
          <w:szCs w:val="20"/>
        </w:rPr>
        <w:t xml:space="preserve"> značilnostmi.</w:t>
      </w:r>
      <w:r>
        <w:rPr>
          <w:rFonts w:cs="Arial"/>
          <w:szCs w:val="20"/>
        </w:rPr>
        <w:t>«.</w:t>
      </w:r>
    </w:p>
    <w:p w:rsidR="002D0EFE" w:rsidRPr="00353644" w:rsidRDefault="002D0EFE" w:rsidP="005069DD">
      <w:pPr>
        <w:jc w:val="both"/>
        <w:rPr>
          <w:rFonts w:cs="Arial"/>
          <w:szCs w:val="20"/>
        </w:rPr>
      </w:pPr>
    </w:p>
    <w:p w:rsidR="005069DD" w:rsidRDefault="005069DD" w:rsidP="005069DD">
      <w:pPr>
        <w:jc w:val="both"/>
        <w:rPr>
          <w:rFonts w:cs="Arial"/>
          <w:szCs w:val="20"/>
        </w:rPr>
      </w:pPr>
      <w:r>
        <w:rPr>
          <w:rFonts w:cs="Arial"/>
          <w:szCs w:val="20"/>
        </w:rPr>
        <w:t>Za petim odstavkom se doda nov šesti odstavek, ki se glasi:</w:t>
      </w:r>
    </w:p>
    <w:p w:rsidR="005069DD" w:rsidRDefault="005069DD" w:rsidP="005069DD">
      <w:pPr>
        <w:jc w:val="both"/>
        <w:rPr>
          <w:rFonts w:cs="Arial"/>
          <w:szCs w:val="20"/>
        </w:rPr>
      </w:pPr>
      <w:r>
        <w:rPr>
          <w:rFonts w:cs="Arial"/>
          <w:szCs w:val="20"/>
        </w:rPr>
        <w:t>»(6) Po končani gradnji se z</w:t>
      </w:r>
      <w:r w:rsidRPr="00353644">
        <w:rPr>
          <w:rFonts w:cs="Arial"/>
          <w:szCs w:val="20"/>
        </w:rPr>
        <w:t>agotovi</w:t>
      </w:r>
      <w:r>
        <w:rPr>
          <w:rFonts w:cs="Arial"/>
          <w:szCs w:val="20"/>
        </w:rPr>
        <w:t>ta</w:t>
      </w:r>
      <w:r w:rsidRPr="00353644">
        <w:rPr>
          <w:rFonts w:cs="Arial"/>
          <w:szCs w:val="20"/>
        </w:rPr>
        <w:t xml:space="preserve"> celovit</w:t>
      </w:r>
      <w:r>
        <w:rPr>
          <w:rFonts w:cs="Arial"/>
          <w:szCs w:val="20"/>
        </w:rPr>
        <w:t>a</w:t>
      </w:r>
      <w:r w:rsidRPr="00353644">
        <w:rPr>
          <w:rFonts w:cs="Arial"/>
          <w:szCs w:val="20"/>
        </w:rPr>
        <w:t xml:space="preserve"> sanacij</w:t>
      </w:r>
      <w:r>
        <w:rPr>
          <w:rFonts w:cs="Arial"/>
          <w:szCs w:val="20"/>
        </w:rPr>
        <w:t>a</w:t>
      </w:r>
      <w:r w:rsidRPr="00353644">
        <w:rPr>
          <w:rFonts w:cs="Arial"/>
          <w:szCs w:val="20"/>
        </w:rPr>
        <w:t xml:space="preserve"> in </w:t>
      </w:r>
      <w:proofErr w:type="spellStart"/>
      <w:r w:rsidRPr="00353644">
        <w:rPr>
          <w:rFonts w:cs="Arial"/>
          <w:szCs w:val="20"/>
        </w:rPr>
        <w:t>rekultivacij</w:t>
      </w:r>
      <w:r>
        <w:rPr>
          <w:rFonts w:cs="Arial"/>
          <w:szCs w:val="20"/>
        </w:rPr>
        <w:t>a</w:t>
      </w:r>
      <w:proofErr w:type="spellEnd"/>
      <w:r w:rsidRPr="00353644">
        <w:rPr>
          <w:rFonts w:cs="Arial"/>
          <w:szCs w:val="20"/>
        </w:rPr>
        <w:t xml:space="preserve"> zemljišč na območjih opuščenih tirov </w:t>
      </w:r>
      <w:r>
        <w:rPr>
          <w:rFonts w:cs="Arial"/>
          <w:szCs w:val="20"/>
        </w:rPr>
        <w:t>in</w:t>
      </w:r>
      <w:r w:rsidRPr="00353644">
        <w:rPr>
          <w:rFonts w:cs="Arial"/>
          <w:szCs w:val="20"/>
        </w:rPr>
        <w:t xml:space="preserve"> vseh opuščenih zemljišč.</w:t>
      </w:r>
      <w:r>
        <w:rPr>
          <w:rFonts w:cs="Arial"/>
          <w:szCs w:val="20"/>
        </w:rPr>
        <w:t>«.</w:t>
      </w:r>
    </w:p>
    <w:p w:rsidR="002D0EFE" w:rsidRDefault="002D0EFE" w:rsidP="005069DD">
      <w:pPr>
        <w:jc w:val="both"/>
        <w:rPr>
          <w:rFonts w:cs="Arial"/>
          <w:szCs w:val="20"/>
        </w:rPr>
      </w:pPr>
    </w:p>
    <w:p w:rsidR="005069DD" w:rsidRPr="00353644" w:rsidRDefault="002D0EFE" w:rsidP="005069DD">
      <w:pPr>
        <w:jc w:val="both"/>
        <w:rPr>
          <w:rFonts w:cs="Arial"/>
          <w:szCs w:val="20"/>
        </w:rPr>
      </w:pPr>
      <w:r>
        <w:rPr>
          <w:rFonts w:cs="Arial"/>
          <w:szCs w:val="20"/>
        </w:rPr>
        <w:t>Š</w:t>
      </w:r>
      <w:r w:rsidR="005069DD">
        <w:rPr>
          <w:rFonts w:cs="Arial"/>
          <w:szCs w:val="20"/>
        </w:rPr>
        <w:t xml:space="preserve">esti odstavek, ki postane sedmi odstavek, se </w:t>
      </w:r>
      <w:r>
        <w:rPr>
          <w:rFonts w:cs="Arial"/>
          <w:szCs w:val="20"/>
        </w:rPr>
        <w:t>spremeni tako, da</w:t>
      </w:r>
      <w:r w:rsidR="005069DD">
        <w:rPr>
          <w:rFonts w:cs="Arial"/>
          <w:szCs w:val="20"/>
        </w:rPr>
        <w:t xml:space="preserve"> se glasi:</w:t>
      </w:r>
    </w:p>
    <w:p w:rsidR="005069DD" w:rsidRDefault="005069DD" w:rsidP="005069DD">
      <w:pPr>
        <w:autoSpaceDE w:val="0"/>
        <w:autoSpaceDN w:val="0"/>
        <w:adjustRightInd w:val="0"/>
        <w:jc w:val="both"/>
        <w:rPr>
          <w:rFonts w:cs="Arial"/>
          <w:szCs w:val="20"/>
        </w:rPr>
      </w:pPr>
      <w:r w:rsidDel="00592256">
        <w:rPr>
          <w:rFonts w:cs="Arial"/>
          <w:szCs w:val="20"/>
        </w:rPr>
        <w:t xml:space="preserve"> </w:t>
      </w:r>
      <w:r>
        <w:rPr>
          <w:rFonts w:cs="Arial"/>
          <w:szCs w:val="20"/>
        </w:rPr>
        <w:t xml:space="preserve">»(7) </w:t>
      </w:r>
      <w:r w:rsidRPr="00D526A1">
        <w:rPr>
          <w:rFonts w:cs="Arial"/>
          <w:szCs w:val="20"/>
        </w:rPr>
        <w:t xml:space="preserve">Med gradnjo se vegetacijo odstrani samo tam, kjer je to nujno potrebno. Pred pričetkom del se ustrezno zaščiti gozdni rob, živice in posamezna drevesa na način, da se prepreči nepotrebne poškodbe. Krajinske ureditve obsegajo sanacijo prizadetih habitatov in nove zasaditve za zmanjšanje degradacij oziroma povečanje členjenosti prostora. Nove skupine drevnine in druge ureditve morajo biti skladne z obstoječim krajinskim vzorcem. Na območjih, kjer je treba posekati obstoječi gozd, se poseke omeji na čim ožji prostor in zasadi nov gozdni rob ob zagotavljanju avtohtone vrstne sestave in plastovitosti vegetacije. Ob reguliranih vodotokih se zasadi vlagoljubna vegetacija </w:t>
      </w:r>
      <w:proofErr w:type="spellStart"/>
      <w:r w:rsidRPr="00D526A1">
        <w:rPr>
          <w:rFonts w:cs="Arial"/>
          <w:szCs w:val="20"/>
        </w:rPr>
        <w:t>z</w:t>
      </w:r>
      <w:r w:rsidR="002578B7">
        <w:rPr>
          <w:rFonts w:cs="Arial"/>
          <w:szCs w:val="20"/>
        </w:rPr>
        <w:t>F</w:t>
      </w:r>
      <w:proofErr w:type="spellEnd"/>
      <w:r w:rsidRPr="00D526A1">
        <w:rPr>
          <w:rFonts w:cs="Arial"/>
          <w:szCs w:val="20"/>
        </w:rPr>
        <w:t xml:space="preserve"> navezavo na ohranjeno vegetacijo in z namenom obnove naravnih biotopov ter ekoloških značilnosti prostora. Na delih odseka, kjer trasa poteka preko kmetijskih površin, se prostor zatravi. Skupine dreves se predvidi ob pomembnejših objektih, ob nadvozih in priključkih, manjše skupine dreves pa na delu kmetijskih površin, kjer se pretežni del površin le zatravi. Uporabijo se predvsem avtohtone drevesne in grmovne vrste listavcev, ki so značilne za območje, po katerem poteka trasa, z upoštevanjem vegetacijskih značilnosti in rastnih razmer posameznih mikrolokacij. Za travne površine na </w:t>
      </w:r>
      <w:proofErr w:type="spellStart"/>
      <w:r w:rsidRPr="00D526A1">
        <w:rPr>
          <w:rFonts w:cs="Arial"/>
          <w:szCs w:val="20"/>
        </w:rPr>
        <w:t>obtrasnem</w:t>
      </w:r>
      <w:proofErr w:type="spellEnd"/>
      <w:r w:rsidRPr="00D526A1">
        <w:rPr>
          <w:rFonts w:cs="Arial"/>
          <w:szCs w:val="20"/>
        </w:rPr>
        <w:t xml:space="preserve"> pasu se skladno z zasnovo posameznih predelov proge prostora uporabi semena avtohtonih </w:t>
      </w:r>
      <w:proofErr w:type="spellStart"/>
      <w:r w:rsidRPr="00D526A1">
        <w:rPr>
          <w:rFonts w:cs="Arial"/>
          <w:szCs w:val="20"/>
        </w:rPr>
        <w:t>traviščnih</w:t>
      </w:r>
      <w:proofErr w:type="spellEnd"/>
      <w:r w:rsidRPr="00D526A1">
        <w:rPr>
          <w:rFonts w:cs="Arial"/>
          <w:szCs w:val="20"/>
        </w:rPr>
        <w:t xml:space="preserve"> združb. Vnašanje tujerodnih ali eksotičnih vrst ni dovoljeno. Uredi in intenzivno zatravi oz</w:t>
      </w:r>
      <w:r w:rsidR="002D0EFE">
        <w:rPr>
          <w:rFonts w:cs="Arial"/>
          <w:szCs w:val="20"/>
        </w:rPr>
        <w:t>iroma</w:t>
      </w:r>
      <w:r w:rsidRPr="00D526A1">
        <w:rPr>
          <w:rFonts w:cs="Arial"/>
          <w:szCs w:val="20"/>
        </w:rPr>
        <w:t xml:space="preserve"> smiselno zasadi se nasipe in vkope, kjer je to tehnično izvedljivo. Z zasaditvijo se </w:t>
      </w:r>
      <w:r w:rsidRPr="00D526A1">
        <w:rPr>
          <w:rFonts w:cs="Arial"/>
          <w:szCs w:val="20"/>
        </w:rPr>
        <w:lastRenderedPageBreak/>
        <w:t xml:space="preserve">zakriva </w:t>
      </w:r>
      <w:proofErr w:type="spellStart"/>
      <w:r w:rsidRPr="00D526A1">
        <w:rPr>
          <w:rFonts w:cs="Arial"/>
          <w:szCs w:val="20"/>
        </w:rPr>
        <w:t>neželjene</w:t>
      </w:r>
      <w:proofErr w:type="spellEnd"/>
      <w:r w:rsidRPr="00D526A1">
        <w:rPr>
          <w:rFonts w:cs="Arial"/>
          <w:szCs w:val="20"/>
        </w:rPr>
        <w:t xml:space="preserve"> poglede oz</w:t>
      </w:r>
      <w:r w:rsidR="002D0EFE">
        <w:rPr>
          <w:rFonts w:cs="Arial"/>
          <w:szCs w:val="20"/>
        </w:rPr>
        <w:t>iroma</w:t>
      </w:r>
      <w:r w:rsidRPr="00D526A1">
        <w:rPr>
          <w:rFonts w:cs="Arial"/>
          <w:szCs w:val="20"/>
        </w:rPr>
        <w:t xml:space="preserve"> se prostor odpira ali usmerja poglede, kjer se ti izkažejo za kvalitetne, predvsem v smeri območij ali objektov kulturne dediščine. Predvsem območja portalov predorov, platojev in dostopnih cest se oblikuje na način, da se ublaži učinke tehničnih značilnosti posegov in vidna izpostavljenost.</w:t>
      </w:r>
      <w:r w:rsidR="002D0EFE">
        <w:rPr>
          <w:rFonts w:cs="Arial"/>
          <w:szCs w:val="20"/>
        </w:rPr>
        <w:t>«.</w:t>
      </w:r>
    </w:p>
    <w:p w:rsidR="002D0EFE" w:rsidRDefault="002D0EFE" w:rsidP="005069DD">
      <w:pPr>
        <w:autoSpaceDE w:val="0"/>
        <w:autoSpaceDN w:val="0"/>
        <w:adjustRightInd w:val="0"/>
        <w:jc w:val="both"/>
        <w:rPr>
          <w:rFonts w:cs="Arial"/>
          <w:szCs w:val="20"/>
        </w:rPr>
      </w:pPr>
    </w:p>
    <w:p w:rsidR="005069DD" w:rsidRDefault="005069DD" w:rsidP="005069DD">
      <w:pPr>
        <w:jc w:val="both"/>
        <w:rPr>
          <w:rFonts w:cs="Arial"/>
          <w:szCs w:val="20"/>
        </w:rPr>
      </w:pPr>
      <w:r>
        <w:rPr>
          <w:rFonts w:cs="Arial"/>
          <w:szCs w:val="20"/>
        </w:rPr>
        <w:t>Dosedanji sedmi in osmi odstavek postaneta osmi in deveti odstavek.</w:t>
      </w:r>
    </w:p>
    <w:p w:rsidR="002D0EFE" w:rsidRPr="00353644" w:rsidRDefault="002D0EFE" w:rsidP="005069DD">
      <w:pPr>
        <w:jc w:val="both"/>
        <w:rPr>
          <w:rFonts w:cs="Arial"/>
          <w:szCs w:val="20"/>
        </w:rPr>
      </w:pPr>
    </w:p>
    <w:p w:rsidR="005069DD" w:rsidRPr="00353644" w:rsidRDefault="002D0EFE" w:rsidP="005069DD">
      <w:pPr>
        <w:jc w:val="both"/>
        <w:rPr>
          <w:rFonts w:cs="Arial"/>
          <w:szCs w:val="20"/>
        </w:rPr>
      </w:pPr>
      <w:r>
        <w:rPr>
          <w:rFonts w:cs="Arial"/>
          <w:szCs w:val="20"/>
        </w:rPr>
        <w:t>D</w:t>
      </w:r>
      <w:r w:rsidR="005069DD">
        <w:rPr>
          <w:rFonts w:cs="Arial"/>
          <w:szCs w:val="20"/>
        </w:rPr>
        <w:t xml:space="preserve">eveti odstavek, ki postane deseti odstavek, se </w:t>
      </w:r>
      <w:r>
        <w:rPr>
          <w:rFonts w:cs="Arial"/>
          <w:szCs w:val="20"/>
        </w:rPr>
        <w:t>spremeni tako, da</w:t>
      </w:r>
      <w:r w:rsidR="005069DD">
        <w:rPr>
          <w:rFonts w:cs="Arial"/>
          <w:szCs w:val="20"/>
        </w:rPr>
        <w:t xml:space="preserve"> se glasi:</w:t>
      </w:r>
    </w:p>
    <w:p w:rsidR="005069DD" w:rsidRDefault="005069DD" w:rsidP="005069DD">
      <w:pPr>
        <w:jc w:val="both"/>
        <w:rPr>
          <w:rFonts w:cs="Arial"/>
          <w:szCs w:val="20"/>
        </w:rPr>
      </w:pPr>
      <w:r w:rsidRPr="00D526A1" w:rsidDel="009B5B16">
        <w:rPr>
          <w:rFonts w:cs="Arial"/>
          <w:szCs w:val="20"/>
        </w:rPr>
        <w:t xml:space="preserve"> </w:t>
      </w:r>
      <w:r>
        <w:rPr>
          <w:rFonts w:cs="Arial"/>
          <w:szCs w:val="20"/>
        </w:rPr>
        <w:t xml:space="preserve">»(10) </w:t>
      </w:r>
      <w:r w:rsidRPr="00D36E9E">
        <w:rPr>
          <w:rFonts w:cs="Arial"/>
          <w:szCs w:val="20"/>
        </w:rPr>
        <w:t>Objekti, komunikacije in oprema</w:t>
      </w:r>
    </w:p>
    <w:p w:rsidR="005069DD" w:rsidRPr="00D36E9E" w:rsidRDefault="005069DD" w:rsidP="005069DD">
      <w:pPr>
        <w:jc w:val="both"/>
        <w:rPr>
          <w:rFonts w:cs="Arial"/>
          <w:szCs w:val="20"/>
        </w:rPr>
      </w:pPr>
      <w:r w:rsidRPr="00D36E9E">
        <w:rPr>
          <w:rFonts w:cs="Arial"/>
          <w:szCs w:val="20"/>
        </w:rPr>
        <w:t>Objekti na trasi morajo biti arhitekturno oblikovani skladno z značilnostmi urbane in krajinske podobe prostora, izvedeni v ustreznih naravnih materialih, značilnih za posamezno lokacijo. Objekti se praviloma oblikujejo kot transparentni, prostorsko, funkcionalno in oblikovno čim</w:t>
      </w:r>
      <w:r>
        <w:rPr>
          <w:rFonts w:cs="Arial"/>
          <w:szCs w:val="20"/>
        </w:rPr>
        <w:t xml:space="preserve"> </w:t>
      </w:r>
      <w:r w:rsidRPr="00D36E9E">
        <w:rPr>
          <w:rFonts w:cs="Arial"/>
          <w:szCs w:val="20"/>
        </w:rPr>
        <w:t>bolj prilagojeni občutljivemu naravnemu prostoru, na način, da bodo čim manj opazni in ne bodo krnili podobe okoliške krajine, predvsem na območjih kulturne dediščine. Platoj</w:t>
      </w:r>
      <w:r>
        <w:rPr>
          <w:rFonts w:cs="Arial"/>
          <w:szCs w:val="20"/>
        </w:rPr>
        <w:t>i</w:t>
      </w:r>
      <w:r w:rsidRPr="00D36E9E">
        <w:rPr>
          <w:rFonts w:cs="Arial"/>
          <w:szCs w:val="20"/>
        </w:rPr>
        <w:t xml:space="preserve"> pred predori se ustrezno zasadi</w:t>
      </w:r>
      <w:r>
        <w:rPr>
          <w:rFonts w:cs="Arial"/>
          <w:szCs w:val="20"/>
        </w:rPr>
        <w:t>jo</w:t>
      </w:r>
      <w:r w:rsidRPr="00D36E9E">
        <w:rPr>
          <w:rFonts w:cs="Arial"/>
          <w:szCs w:val="20"/>
        </w:rPr>
        <w:t xml:space="preserve"> </w:t>
      </w:r>
      <w:r>
        <w:rPr>
          <w:rFonts w:cs="Arial"/>
          <w:szCs w:val="20"/>
        </w:rPr>
        <w:t>in</w:t>
      </w:r>
      <w:r w:rsidRPr="00D36E9E">
        <w:rPr>
          <w:rFonts w:cs="Arial"/>
          <w:szCs w:val="20"/>
        </w:rPr>
        <w:t xml:space="preserve"> </w:t>
      </w:r>
      <w:r>
        <w:rPr>
          <w:rFonts w:cs="Arial"/>
          <w:szCs w:val="20"/>
        </w:rPr>
        <w:t>napravijo čim bolj neopazni</w:t>
      </w:r>
      <w:r w:rsidRPr="00D36E9E">
        <w:rPr>
          <w:rFonts w:cs="Arial"/>
          <w:szCs w:val="20"/>
        </w:rPr>
        <w:t>. Posebn</w:t>
      </w:r>
      <w:r>
        <w:rPr>
          <w:rFonts w:cs="Arial"/>
          <w:szCs w:val="20"/>
        </w:rPr>
        <w:t>a</w:t>
      </w:r>
      <w:r w:rsidRPr="00D36E9E">
        <w:rPr>
          <w:rFonts w:cs="Arial"/>
          <w:szCs w:val="20"/>
        </w:rPr>
        <w:t xml:space="preserve"> pozornost se nameni oblikovanju viaduktov in portalov predorov.</w:t>
      </w:r>
    </w:p>
    <w:p w:rsidR="005069DD" w:rsidRPr="00D36E9E" w:rsidRDefault="005069DD" w:rsidP="005069DD">
      <w:pPr>
        <w:jc w:val="both"/>
        <w:rPr>
          <w:rFonts w:cs="Arial"/>
          <w:szCs w:val="20"/>
        </w:rPr>
      </w:pPr>
      <w:r w:rsidRPr="00D36E9E">
        <w:rPr>
          <w:rFonts w:cs="Arial"/>
          <w:szCs w:val="20"/>
        </w:rPr>
        <w:t>Oporni in podporni zidovi se izvedejo tako, da so strukturirani oz</w:t>
      </w:r>
      <w:r>
        <w:rPr>
          <w:rFonts w:cs="Arial"/>
          <w:szCs w:val="20"/>
        </w:rPr>
        <w:t>iroma</w:t>
      </w:r>
      <w:r w:rsidRPr="00D36E9E">
        <w:rPr>
          <w:rFonts w:cs="Arial"/>
          <w:szCs w:val="20"/>
        </w:rPr>
        <w:t xml:space="preserve"> členjeni na način, ki omogoča vmesno zasaditev. Brežine se zasadi, izvede v kamnitih škarpah ali se jih obloži s kamnito oblogo iz lokalnega kamenja, njihovo vidno izpostavljenost pa ublaži z uporabo vegetacije. </w:t>
      </w:r>
    </w:p>
    <w:p w:rsidR="005069DD" w:rsidRPr="00D36E9E" w:rsidRDefault="005069DD" w:rsidP="005069DD">
      <w:pPr>
        <w:jc w:val="both"/>
        <w:rPr>
          <w:rFonts w:cs="Arial"/>
          <w:szCs w:val="20"/>
        </w:rPr>
      </w:pPr>
      <w:r w:rsidRPr="00D36E9E">
        <w:rPr>
          <w:rFonts w:cs="Arial"/>
          <w:szCs w:val="20"/>
        </w:rPr>
        <w:t xml:space="preserve">Za preprečitev nekontroliranega dostopa na traso železniške proge se postavi varovalna žična ograja, ki praviloma poteka po robu odkupljenega zemljišča. V poteku se smiselno prilagaja ureditvi </w:t>
      </w:r>
      <w:proofErr w:type="spellStart"/>
      <w:r w:rsidRPr="00D36E9E">
        <w:rPr>
          <w:rFonts w:cs="Arial"/>
          <w:szCs w:val="20"/>
        </w:rPr>
        <w:t>obtrasnega</w:t>
      </w:r>
      <w:proofErr w:type="spellEnd"/>
      <w:r w:rsidRPr="00D36E9E">
        <w:rPr>
          <w:rFonts w:cs="Arial"/>
          <w:szCs w:val="20"/>
        </w:rPr>
        <w:t xml:space="preserve"> prostora, tako da n</w:t>
      </w:r>
      <w:r>
        <w:rPr>
          <w:rFonts w:cs="Arial"/>
          <w:szCs w:val="20"/>
        </w:rPr>
        <w:t>i</w:t>
      </w:r>
      <w:r w:rsidRPr="00D36E9E">
        <w:rPr>
          <w:rFonts w:cs="Arial"/>
          <w:szCs w:val="20"/>
        </w:rPr>
        <w:t xml:space="preserve"> vidno preveč izpostavljena in </w:t>
      </w:r>
      <w:r>
        <w:rPr>
          <w:rFonts w:cs="Arial"/>
          <w:szCs w:val="20"/>
        </w:rPr>
        <w:t>se prilagodi</w:t>
      </w:r>
      <w:r w:rsidRPr="00D36E9E">
        <w:rPr>
          <w:rFonts w:cs="Arial"/>
          <w:szCs w:val="20"/>
        </w:rPr>
        <w:t xml:space="preserve"> </w:t>
      </w:r>
      <w:r>
        <w:rPr>
          <w:rFonts w:cs="Arial"/>
          <w:szCs w:val="20"/>
        </w:rPr>
        <w:t>okolici</w:t>
      </w:r>
      <w:r w:rsidRPr="00D36E9E">
        <w:rPr>
          <w:rFonts w:cs="Arial"/>
          <w:szCs w:val="20"/>
        </w:rPr>
        <w:t xml:space="preserve">. </w:t>
      </w:r>
    </w:p>
    <w:p w:rsidR="005069DD" w:rsidRDefault="005069DD" w:rsidP="005069DD">
      <w:pPr>
        <w:jc w:val="both"/>
        <w:rPr>
          <w:rFonts w:cs="Arial"/>
          <w:szCs w:val="20"/>
        </w:rPr>
      </w:pPr>
      <w:r w:rsidRPr="00D36E9E">
        <w:rPr>
          <w:rFonts w:cs="Arial"/>
          <w:szCs w:val="20"/>
        </w:rPr>
        <w:t xml:space="preserve">Vse </w:t>
      </w:r>
      <w:r>
        <w:rPr>
          <w:rFonts w:cs="Arial"/>
          <w:szCs w:val="20"/>
        </w:rPr>
        <w:t>druge</w:t>
      </w:r>
      <w:r w:rsidRPr="00D36E9E">
        <w:rPr>
          <w:rFonts w:cs="Arial"/>
          <w:szCs w:val="20"/>
        </w:rPr>
        <w:t xml:space="preserve"> ograje na trasi železniške proge se oblikuje</w:t>
      </w:r>
      <w:r>
        <w:rPr>
          <w:rFonts w:cs="Arial"/>
          <w:szCs w:val="20"/>
        </w:rPr>
        <w:t>jo</w:t>
      </w:r>
      <w:r w:rsidRPr="00D36E9E">
        <w:rPr>
          <w:rFonts w:cs="Arial"/>
          <w:szCs w:val="20"/>
        </w:rPr>
        <w:t xml:space="preserve"> v skladu z obstoječimi značilnostmi v prostoru, v</w:t>
      </w:r>
      <w:r>
        <w:rPr>
          <w:rFonts w:cs="Arial"/>
          <w:szCs w:val="20"/>
        </w:rPr>
        <w:t xml:space="preserve"> </w:t>
      </w:r>
      <w:r w:rsidRPr="00D36E9E">
        <w:rPr>
          <w:rFonts w:cs="Arial"/>
          <w:szCs w:val="20"/>
        </w:rPr>
        <w:t xml:space="preserve">materialu, ki je značilen za posamezno območje, </w:t>
      </w:r>
      <w:r>
        <w:rPr>
          <w:rFonts w:cs="Arial"/>
          <w:szCs w:val="20"/>
        </w:rPr>
        <w:t xml:space="preserve">v </w:t>
      </w:r>
      <w:r w:rsidRPr="00D36E9E">
        <w:rPr>
          <w:rFonts w:cs="Arial"/>
          <w:szCs w:val="20"/>
        </w:rPr>
        <w:t>sklad</w:t>
      </w:r>
      <w:r>
        <w:rPr>
          <w:rFonts w:cs="Arial"/>
          <w:szCs w:val="20"/>
        </w:rPr>
        <w:t>u</w:t>
      </w:r>
      <w:r w:rsidRPr="00D36E9E">
        <w:rPr>
          <w:rFonts w:cs="Arial"/>
          <w:szCs w:val="20"/>
        </w:rPr>
        <w:t xml:space="preserve"> z veljavnimi pravilniki in standardi.</w:t>
      </w:r>
      <w:r>
        <w:rPr>
          <w:rFonts w:cs="Arial"/>
          <w:szCs w:val="20"/>
        </w:rPr>
        <w:t>«.</w:t>
      </w:r>
    </w:p>
    <w:p w:rsidR="002D0EFE" w:rsidRDefault="002D0EFE" w:rsidP="005069DD">
      <w:pPr>
        <w:jc w:val="both"/>
        <w:rPr>
          <w:rFonts w:cs="Arial"/>
          <w:szCs w:val="20"/>
        </w:rPr>
      </w:pPr>
    </w:p>
    <w:p w:rsidR="005069DD" w:rsidRDefault="005069DD" w:rsidP="005069DD">
      <w:pPr>
        <w:jc w:val="both"/>
        <w:rPr>
          <w:rFonts w:cs="Arial"/>
          <w:szCs w:val="20"/>
        </w:rPr>
      </w:pPr>
      <w:r>
        <w:rPr>
          <w:rFonts w:cs="Arial"/>
          <w:szCs w:val="20"/>
        </w:rPr>
        <w:t>Dosedanji deseti odstavek postane enajsti odstavek.</w:t>
      </w:r>
    </w:p>
    <w:p w:rsidR="002D0EFE" w:rsidRPr="00353644" w:rsidRDefault="002D0EFE" w:rsidP="005069DD">
      <w:pPr>
        <w:jc w:val="both"/>
        <w:rPr>
          <w:rFonts w:cs="Arial"/>
          <w:szCs w:val="20"/>
        </w:rPr>
      </w:pPr>
    </w:p>
    <w:p w:rsidR="005069DD" w:rsidRDefault="002D0EFE" w:rsidP="005069DD">
      <w:pPr>
        <w:jc w:val="both"/>
        <w:rPr>
          <w:rFonts w:cs="Arial"/>
          <w:szCs w:val="20"/>
        </w:rPr>
      </w:pPr>
      <w:r w:rsidRPr="002578B7">
        <w:rPr>
          <w:rFonts w:cs="Arial"/>
          <w:szCs w:val="20"/>
        </w:rPr>
        <w:t>V e</w:t>
      </w:r>
      <w:r w:rsidR="005069DD" w:rsidRPr="002578B7">
        <w:rPr>
          <w:rFonts w:cs="Arial"/>
          <w:szCs w:val="20"/>
        </w:rPr>
        <w:t>najstem odstavku, ki postane</w:t>
      </w:r>
      <w:r w:rsidR="005069DD">
        <w:rPr>
          <w:rFonts w:cs="Arial"/>
          <w:szCs w:val="20"/>
        </w:rPr>
        <w:t xml:space="preserve"> dvanajsti odstavek, se črta besedilo »</w:t>
      </w:r>
      <w:r w:rsidR="005069DD" w:rsidRPr="009B5B16">
        <w:rPr>
          <w:rFonts w:cs="Arial"/>
          <w:szCs w:val="20"/>
        </w:rPr>
        <w:t xml:space="preserve">Potok Glinščica teče pod servisnim platojem T1 in se načrtuje kot prepust z ločno oblikovano odprtino. Zaradi širšega svetlega profila prepusta je načrtovan še širši pas utrjene površine za prehajanje živali. Nasipni stožci platojev T1 in T2 se oblikujejo tako, da </w:t>
      </w:r>
      <w:proofErr w:type="spellStart"/>
      <w:r w:rsidR="005069DD" w:rsidRPr="009B5B16">
        <w:rPr>
          <w:rFonts w:cs="Arial"/>
          <w:szCs w:val="20"/>
        </w:rPr>
        <w:t>čimbolj</w:t>
      </w:r>
      <w:proofErr w:type="spellEnd"/>
      <w:r w:rsidR="005069DD" w:rsidRPr="009B5B16">
        <w:rPr>
          <w:rFonts w:cs="Arial"/>
          <w:szCs w:val="20"/>
        </w:rPr>
        <w:t xml:space="preserve"> organsko na tem delu zožujejo dolino.</w:t>
      </w:r>
      <w:r w:rsidR="005069DD">
        <w:rPr>
          <w:rFonts w:cs="Arial"/>
          <w:szCs w:val="20"/>
        </w:rPr>
        <w:t>«</w:t>
      </w:r>
      <w:r>
        <w:rPr>
          <w:rFonts w:cs="Arial"/>
          <w:szCs w:val="20"/>
        </w:rPr>
        <w:t>.</w:t>
      </w:r>
    </w:p>
    <w:p w:rsidR="002D0EFE" w:rsidRDefault="002D0EFE" w:rsidP="005069DD">
      <w:pPr>
        <w:jc w:val="both"/>
        <w:rPr>
          <w:rFonts w:cs="Arial"/>
          <w:szCs w:val="20"/>
        </w:rPr>
      </w:pPr>
    </w:p>
    <w:p w:rsidR="005069DD" w:rsidRDefault="005069DD" w:rsidP="005069DD">
      <w:pPr>
        <w:jc w:val="center"/>
        <w:rPr>
          <w:rFonts w:cs="Arial"/>
          <w:szCs w:val="20"/>
        </w:rPr>
      </w:pPr>
      <w:r>
        <w:rPr>
          <w:rFonts w:cs="Arial"/>
          <w:szCs w:val="20"/>
        </w:rPr>
        <w:t>19. člen</w:t>
      </w:r>
    </w:p>
    <w:p w:rsidR="005069DD" w:rsidRDefault="005069DD" w:rsidP="005069DD">
      <w:pPr>
        <w:jc w:val="center"/>
        <w:rPr>
          <w:rFonts w:cs="Arial"/>
          <w:szCs w:val="20"/>
        </w:rPr>
      </w:pPr>
    </w:p>
    <w:p w:rsidR="005069DD" w:rsidRDefault="00D716BD" w:rsidP="005069DD">
      <w:pPr>
        <w:rPr>
          <w:rFonts w:cs="Arial"/>
          <w:szCs w:val="20"/>
        </w:rPr>
      </w:pPr>
      <w:r>
        <w:rPr>
          <w:rFonts w:cs="Arial"/>
          <w:szCs w:val="20"/>
        </w:rPr>
        <w:t xml:space="preserve">Za 26. členom se doda nov </w:t>
      </w:r>
      <w:proofErr w:type="spellStart"/>
      <w:r>
        <w:rPr>
          <w:rFonts w:cs="Arial"/>
          <w:szCs w:val="20"/>
        </w:rPr>
        <w:t>26.</w:t>
      </w:r>
      <w:r w:rsidR="005069DD" w:rsidRPr="00884951">
        <w:rPr>
          <w:rFonts w:cs="Arial"/>
          <w:szCs w:val="20"/>
        </w:rPr>
        <w:t>a</w:t>
      </w:r>
      <w:proofErr w:type="spellEnd"/>
      <w:r w:rsidR="005069DD">
        <w:rPr>
          <w:rFonts w:cs="Arial"/>
          <w:szCs w:val="20"/>
        </w:rPr>
        <w:t xml:space="preserve"> </w:t>
      </w:r>
      <w:r w:rsidR="005069DD" w:rsidRPr="00884951">
        <w:rPr>
          <w:rFonts w:cs="Arial"/>
          <w:szCs w:val="20"/>
        </w:rPr>
        <w:t>člen</w:t>
      </w:r>
      <w:r w:rsidR="005069DD">
        <w:rPr>
          <w:rFonts w:cs="Arial"/>
          <w:szCs w:val="20"/>
        </w:rPr>
        <w:t xml:space="preserve">, </w:t>
      </w:r>
      <w:r w:rsidR="005069DD" w:rsidRPr="00884951">
        <w:rPr>
          <w:rFonts w:cs="Arial"/>
          <w:szCs w:val="20"/>
        </w:rPr>
        <w:t>ki</w:t>
      </w:r>
      <w:r w:rsidR="005069DD" w:rsidRPr="00170821">
        <w:rPr>
          <w:rFonts w:cs="Arial"/>
          <w:szCs w:val="20"/>
        </w:rPr>
        <w:t xml:space="preserve"> se glasi:</w:t>
      </w:r>
    </w:p>
    <w:p w:rsidR="002D0EFE" w:rsidRDefault="002D0EFE" w:rsidP="005069DD">
      <w:pPr>
        <w:rPr>
          <w:rFonts w:cs="Arial"/>
          <w:szCs w:val="20"/>
        </w:rPr>
      </w:pPr>
    </w:p>
    <w:p w:rsidR="005069DD" w:rsidRDefault="00D716BD" w:rsidP="005069DD">
      <w:pPr>
        <w:jc w:val="center"/>
        <w:rPr>
          <w:rFonts w:cs="Arial"/>
          <w:szCs w:val="20"/>
        </w:rPr>
      </w:pPr>
      <w:r>
        <w:rPr>
          <w:rFonts w:cs="Arial"/>
          <w:szCs w:val="20"/>
        </w:rPr>
        <w:t>»</w:t>
      </w:r>
      <w:proofErr w:type="spellStart"/>
      <w:r>
        <w:rPr>
          <w:rFonts w:cs="Arial"/>
          <w:szCs w:val="20"/>
        </w:rPr>
        <w:t>26.</w:t>
      </w:r>
      <w:r w:rsidR="005069DD">
        <w:rPr>
          <w:rFonts w:cs="Arial"/>
          <w:szCs w:val="20"/>
        </w:rPr>
        <w:t>a</w:t>
      </w:r>
      <w:proofErr w:type="spellEnd"/>
      <w:r w:rsidR="005069DD">
        <w:rPr>
          <w:rFonts w:cs="Arial"/>
          <w:szCs w:val="20"/>
        </w:rPr>
        <w:t xml:space="preserve"> člen</w:t>
      </w:r>
    </w:p>
    <w:p w:rsidR="005069DD" w:rsidRDefault="005069DD" w:rsidP="005069DD">
      <w:pPr>
        <w:jc w:val="center"/>
        <w:rPr>
          <w:rFonts w:cs="Arial"/>
          <w:szCs w:val="20"/>
        </w:rPr>
      </w:pPr>
      <w:r w:rsidRPr="00884951">
        <w:rPr>
          <w:rFonts w:cs="Arial"/>
          <w:szCs w:val="20"/>
        </w:rPr>
        <w:t>(območje vhoda v Krajinski park Beka)</w:t>
      </w:r>
    </w:p>
    <w:p w:rsidR="002D0EFE" w:rsidRDefault="002D0EFE" w:rsidP="005069DD">
      <w:pPr>
        <w:jc w:val="center"/>
        <w:rPr>
          <w:rFonts w:cs="Arial"/>
          <w:szCs w:val="20"/>
        </w:rPr>
      </w:pPr>
    </w:p>
    <w:p w:rsidR="005069DD" w:rsidRDefault="005069DD" w:rsidP="005069DD">
      <w:pPr>
        <w:jc w:val="both"/>
        <w:rPr>
          <w:rFonts w:cs="Arial"/>
          <w:bCs/>
          <w:szCs w:val="20"/>
        </w:rPr>
      </w:pPr>
      <w:r w:rsidRPr="00B73395">
        <w:rPr>
          <w:rFonts w:cs="Arial"/>
          <w:szCs w:val="20"/>
        </w:rPr>
        <w:t xml:space="preserve">(1) </w:t>
      </w:r>
      <w:r w:rsidRPr="00B73395">
        <w:rPr>
          <w:rFonts w:cs="Arial"/>
          <w:bCs/>
          <w:szCs w:val="20"/>
        </w:rPr>
        <w:t xml:space="preserve">Objekt na parceli št. *211 je obstoječ. Nameni se za </w:t>
      </w:r>
      <w:r w:rsidRPr="00B73395">
        <w:rPr>
          <w:rFonts w:cs="Arial"/>
          <w:szCs w:val="20"/>
        </w:rPr>
        <w:t xml:space="preserve">stavbo splošnega družbenega pomena, dejavnost 12620 - </w:t>
      </w:r>
      <w:r>
        <w:rPr>
          <w:rFonts w:cs="Arial"/>
          <w:szCs w:val="20"/>
        </w:rPr>
        <w:t>m</w:t>
      </w:r>
      <w:r w:rsidRPr="00B73395">
        <w:rPr>
          <w:rFonts w:cs="Arial"/>
          <w:szCs w:val="20"/>
        </w:rPr>
        <w:t xml:space="preserve">uzeji in knjižnice. </w:t>
      </w:r>
      <w:r w:rsidRPr="00B73395">
        <w:rPr>
          <w:rFonts w:cs="Arial"/>
          <w:bCs/>
          <w:szCs w:val="20"/>
        </w:rPr>
        <w:t>Objekt se lahko rekonstruira in vzdržuje.</w:t>
      </w:r>
      <w:r w:rsidRPr="00B73395">
        <w:rPr>
          <w:rFonts w:cs="Arial"/>
          <w:bCs/>
          <w:i/>
          <w:szCs w:val="20"/>
        </w:rPr>
        <w:t xml:space="preserve"> </w:t>
      </w:r>
      <w:r w:rsidRPr="00B73395">
        <w:rPr>
          <w:rFonts w:cs="Arial"/>
          <w:bCs/>
          <w:szCs w:val="20"/>
        </w:rPr>
        <w:t>Tlorisni in višinski gabariti objekta se zaradi njegove prepoznavne tipske arhitekture železniških čuvajnic ne spreminjajo. Pri rekonstrukciji objekta se ohranja arhitekturna tipologija stavbe. Zaradi vizualne izpostavljenosti in arhitekturne posebnosti objekta čuvajnica se poleg stavbnega volumna, višinskih in tlorisnih gabaritov, ohranja naklon, barvo in smer slemena strehe, teksturo strehe, fasade, material fasade ter vse ostale arhitekturne elemente zunanjosti objekta.</w:t>
      </w:r>
    </w:p>
    <w:p w:rsidR="002578B7" w:rsidRPr="00B73395" w:rsidRDefault="002578B7" w:rsidP="005069DD">
      <w:pPr>
        <w:jc w:val="both"/>
        <w:rPr>
          <w:rFonts w:cs="Arial"/>
          <w:bCs/>
          <w:szCs w:val="20"/>
        </w:rPr>
      </w:pPr>
    </w:p>
    <w:p w:rsidR="005069DD" w:rsidRDefault="005069DD" w:rsidP="005069DD">
      <w:pPr>
        <w:jc w:val="both"/>
        <w:rPr>
          <w:rFonts w:cs="Arial"/>
          <w:bCs/>
          <w:szCs w:val="20"/>
        </w:rPr>
      </w:pPr>
      <w:r w:rsidRPr="00B73395">
        <w:rPr>
          <w:rFonts w:cs="Arial"/>
          <w:bCs/>
          <w:szCs w:val="20"/>
        </w:rPr>
        <w:t>(2) Okolico objekta se uredi. Površine pred vhodom v objekt se tlakuje</w:t>
      </w:r>
      <w:r>
        <w:rPr>
          <w:rFonts w:cs="Arial"/>
          <w:bCs/>
          <w:szCs w:val="20"/>
        </w:rPr>
        <w:t>.</w:t>
      </w:r>
      <w:r w:rsidRPr="00B73395">
        <w:rPr>
          <w:rFonts w:cs="Arial"/>
          <w:bCs/>
          <w:szCs w:val="20"/>
        </w:rPr>
        <w:t xml:space="preserve"> Na preostalih območjih se ohrani čim več obstoječe vegetacije, pri novih zasaditvah se uporabljajo samo avtohtone drevesne in grmovne vrste listavcev. Nove zasaditve ne smejo ovirati prometne varnost</w:t>
      </w:r>
      <w:r w:rsidRPr="00B73395">
        <w:rPr>
          <w:rFonts w:cs="Arial"/>
          <w:b/>
          <w:bCs/>
          <w:szCs w:val="20"/>
        </w:rPr>
        <w:t>i</w:t>
      </w:r>
      <w:r w:rsidRPr="00B73395">
        <w:rPr>
          <w:rFonts w:cs="Arial"/>
          <w:bCs/>
          <w:szCs w:val="20"/>
        </w:rPr>
        <w:t xml:space="preserve"> </w:t>
      </w:r>
      <w:r w:rsidRPr="00B73395">
        <w:rPr>
          <w:rFonts w:cs="Arial"/>
          <w:bCs/>
          <w:szCs w:val="20"/>
        </w:rPr>
        <w:lastRenderedPageBreak/>
        <w:t xml:space="preserve">oziroma preglednosti. Prepovedano je uporabljati </w:t>
      </w:r>
      <w:proofErr w:type="spellStart"/>
      <w:r w:rsidRPr="00B73395">
        <w:rPr>
          <w:rFonts w:cs="Arial"/>
          <w:bCs/>
          <w:szCs w:val="20"/>
        </w:rPr>
        <w:t>visokoalergene</w:t>
      </w:r>
      <w:proofErr w:type="spellEnd"/>
      <w:r w:rsidRPr="00B73395">
        <w:rPr>
          <w:rFonts w:cs="Arial"/>
          <w:bCs/>
          <w:szCs w:val="20"/>
        </w:rPr>
        <w:t xml:space="preserve"> vrste in vrste rastlin, ki imajo strupene plodove ali druge dele.</w:t>
      </w:r>
    </w:p>
    <w:p w:rsidR="001744D5" w:rsidRPr="00B73395" w:rsidRDefault="001744D5" w:rsidP="005069DD">
      <w:pPr>
        <w:jc w:val="both"/>
        <w:rPr>
          <w:rFonts w:cs="Arial"/>
          <w:bCs/>
          <w:szCs w:val="20"/>
        </w:rPr>
      </w:pPr>
    </w:p>
    <w:p w:rsidR="005069DD" w:rsidRDefault="005069DD" w:rsidP="005069DD">
      <w:pPr>
        <w:jc w:val="both"/>
        <w:rPr>
          <w:rFonts w:cs="Arial"/>
          <w:bCs/>
          <w:szCs w:val="20"/>
        </w:rPr>
      </w:pPr>
      <w:r w:rsidRPr="00B73395">
        <w:rPr>
          <w:rFonts w:cs="Arial"/>
          <w:bCs/>
          <w:szCs w:val="20"/>
        </w:rPr>
        <w:t xml:space="preserve">(3) Na </w:t>
      </w:r>
      <w:r w:rsidRPr="00F209CB">
        <w:rPr>
          <w:rFonts w:cs="Arial"/>
          <w:bCs/>
          <w:szCs w:val="20"/>
        </w:rPr>
        <w:t xml:space="preserve">parceli </w:t>
      </w:r>
      <w:r w:rsidRPr="008C6F06">
        <w:rPr>
          <w:rFonts w:cs="Arial"/>
          <w:bCs/>
          <w:szCs w:val="20"/>
        </w:rPr>
        <w:t>št. 3920/</w:t>
      </w:r>
      <w:r w:rsidR="00F209CB" w:rsidRPr="008C6F06">
        <w:rPr>
          <w:rFonts w:cs="Arial"/>
          <w:bCs/>
          <w:szCs w:val="20"/>
        </w:rPr>
        <w:t>3</w:t>
      </w:r>
      <w:r w:rsidRPr="008C6F06">
        <w:rPr>
          <w:rFonts w:cs="Arial"/>
          <w:bCs/>
          <w:szCs w:val="20"/>
        </w:rPr>
        <w:t xml:space="preserve"> </w:t>
      </w:r>
      <w:r w:rsidRPr="00B73395">
        <w:rPr>
          <w:rFonts w:cs="Arial"/>
          <w:bCs/>
          <w:szCs w:val="20"/>
        </w:rPr>
        <w:t>k.o. Ocizla se izvede počivališče</w:t>
      </w:r>
      <w:r>
        <w:rPr>
          <w:rFonts w:cs="Arial"/>
          <w:bCs/>
          <w:szCs w:val="20"/>
        </w:rPr>
        <w:t xml:space="preserve"> (miza, klopi in koš za smeti)</w:t>
      </w:r>
      <w:r w:rsidRPr="00B73395">
        <w:rPr>
          <w:rFonts w:cs="Arial"/>
          <w:bCs/>
          <w:szCs w:val="20"/>
        </w:rPr>
        <w:t>. Minimalni odmik počivališča od sosednjega zemljišča je 1,5 metra.</w:t>
      </w:r>
    </w:p>
    <w:p w:rsidR="001744D5" w:rsidRPr="00B73395" w:rsidRDefault="001744D5" w:rsidP="005069DD">
      <w:pPr>
        <w:jc w:val="both"/>
        <w:rPr>
          <w:rFonts w:cs="Arial"/>
          <w:bCs/>
          <w:szCs w:val="20"/>
        </w:rPr>
      </w:pPr>
    </w:p>
    <w:p w:rsidR="005069DD" w:rsidRDefault="005069DD" w:rsidP="005069DD">
      <w:pPr>
        <w:jc w:val="both"/>
        <w:rPr>
          <w:rFonts w:cs="Arial"/>
          <w:bCs/>
          <w:szCs w:val="20"/>
        </w:rPr>
      </w:pPr>
      <w:r w:rsidRPr="00B73395">
        <w:rPr>
          <w:rFonts w:cs="Arial"/>
          <w:bCs/>
          <w:szCs w:val="20"/>
        </w:rPr>
        <w:t>(4) Na parc</w:t>
      </w:r>
      <w:r>
        <w:rPr>
          <w:rFonts w:cs="Arial"/>
          <w:bCs/>
          <w:szCs w:val="20"/>
        </w:rPr>
        <w:t>eli</w:t>
      </w:r>
      <w:r w:rsidRPr="00B73395">
        <w:rPr>
          <w:rFonts w:cs="Arial"/>
          <w:bCs/>
          <w:szCs w:val="20"/>
        </w:rPr>
        <w:t xml:space="preserve">. št. </w:t>
      </w:r>
      <w:r>
        <w:rPr>
          <w:rFonts w:cs="Arial"/>
          <w:bCs/>
          <w:szCs w:val="20"/>
        </w:rPr>
        <w:t xml:space="preserve">3920/4 in </w:t>
      </w:r>
      <w:r w:rsidRPr="00B73395">
        <w:rPr>
          <w:rFonts w:cs="Arial"/>
          <w:bCs/>
          <w:szCs w:val="20"/>
        </w:rPr>
        <w:t>3920/3 k.o. Ocizla se izvede parkirišče</w:t>
      </w:r>
      <w:r w:rsidR="00C16A09">
        <w:rPr>
          <w:rFonts w:cs="Arial"/>
          <w:bCs/>
          <w:szCs w:val="20"/>
        </w:rPr>
        <w:t xml:space="preserve">  </w:t>
      </w:r>
      <w:r w:rsidRPr="00B73395">
        <w:rPr>
          <w:rFonts w:cs="Arial"/>
          <w:bCs/>
          <w:szCs w:val="20"/>
        </w:rPr>
        <w:t>skladno s predpisi, ki urejajo varnost cestnega prometa in s predpisi o javnih cestah. Zmogljivost parkirišča je 18</w:t>
      </w:r>
      <w:r>
        <w:rPr>
          <w:rFonts w:cs="Arial"/>
          <w:bCs/>
          <w:szCs w:val="20"/>
        </w:rPr>
        <w:t xml:space="preserve"> </w:t>
      </w:r>
      <w:r w:rsidRPr="00B73395">
        <w:rPr>
          <w:rFonts w:cs="Arial"/>
          <w:bCs/>
          <w:szCs w:val="20"/>
        </w:rPr>
        <w:t>osebnih vozil. Parkirišče mora biti urejeno tako, da se vozila ne vključujejo čelno na javno cesto. Parkirne površine na nivoju terena se ozeleni z najmanj enim drevesom na 4 parkirno mesto. Površine parkirnih mest morajo biti utrjene, tako da so nepropustne za vodo in naftne derivate. Zagotovljeno mora biti odvajanje meteornih vod preko peskolovov in lovilcev olj.</w:t>
      </w:r>
    </w:p>
    <w:p w:rsidR="001744D5" w:rsidRDefault="001744D5" w:rsidP="005069DD">
      <w:pPr>
        <w:jc w:val="both"/>
        <w:rPr>
          <w:rFonts w:cs="Arial"/>
          <w:bCs/>
          <w:szCs w:val="20"/>
        </w:rPr>
      </w:pPr>
    </w:p>
    <w:p w:rsidR="001744D5" w:rsidRDefault="005069DD" w:rsidP="005069DD">
      <w:pPr>
        <w:jc w:val="both"/>
        <w:rPr>
          <w:rFonts w:cs="Arial"/>
          <w:bCs/>
          <w:szCs w:val="20"/>
        </w:rPr>
      </w:pPr>
      <w:r w:rsidRPr="00B73395">
        <w:rPr>
          <w:rFonts w:cs="Arial"/>
          <w:bCs/>
          <w:szCs w:val="20"/>
        </w:rPr>
        <w:t>(5) Objekt na parc</w:t>
      </w:r>
      <w:r>
        <w:rPr>
          <w:rFonts w:cs="Arial"/>
          <w:bCs/>
          <w:szCs w:val="20"/>
        </w:rPr>
        <w:t>eli</w:t>
      </w:r>
      <w:r w:rsidRPr="00B73395">
        <w:rPr>
          <w:rFonts w:cs="Arial"/>
          <w:bCs/>
          <w:szCs w:val="20"/>
        </w:rPr>
        <w:t xml:space="preserve"> št. *211 k.o. Ocizla mora imeti zagotovljen priključek na javno cesto. Priključek mora biti zgrajen tako, da ne ovira prometa. Izvede se v skladu s predpisi ki urejajo varnost cestnega prometa in s predpisi o javnih cestah. K načrtovani ureditvi poda soglasje organ občine, pristojen za gospodarske javne službe.</w:t>
      </w:r>
    </w:p>
    <w:p w:rsidR="005069DD" w:rsidRPr="00B73395" w:rsidRDefault="005069DD" w:rsidP="005069DD">
      <w:pPr>
        <w:jc w:val="both"/>
        <w:rPr>
          <w:rFonts w:cs="Arial"/>
          <w:bCs/>
          <w:szCs w:val="20"/>
        </w:rPr>
      </w:pPr>
      <w:r w:rsidRPr="00B73395">
        <w:rPr>
          <w:rFonts w:cs="Arial"/>
          <w:bCs/>
          <w:szCs w:val="20"/>
        </w:rPr>
        <w:t xml:space="preserve"> </w:t>
      </w:r>
    </w:p>
    <w:p w:rsidR="005069DD" w:rsidRDefault="005069DD" w:rsidP="005069DD">
      <w:pPr>
        <w:jc w:val="both"/>
        <w:rPr>
          <w:rFonts w:cs="Arial"/>
          <w:bCs/>
          <w:szCs w:val="20"/>
        </w:rPr>
      </w:pPr>
      <w:r w:rsidRPr="00B73395">
        <w:rPr>
          <w:rFonts w:cs="Arial"/>
          <w:bCs/>
          <w:szCs w:val="20"/>
        </w:rPr>
        <w:t>(6) Za objekt na parc</w:t>
      </w:r>
      <w:r>
        <w:rPr>
          <w:rFonts w:cs="Arial"/>
          <w:bCs/>
          <w:szCs w:val="20"/>
        </w:rPr>
        <w:t>eli</w:t>
      </w:r>
      <w:r w:rsidRPr="00B73395">
        <w:rPr>
          <w:rFonts w:cs="Arial"/>
          <w:bCs/>
          <w:szCs w:val="20"/>
        </w:rPr>
        <w:t xml:space="preserve"> št. *211</w:t>
      </w:r>
      <w:r>
        <w:rPr>
          <w:rFonts w:cs="Arial"/>
          <w:bCs/>
          <w:szCs w:val="20"/>
        </w:rPr>
        <w:t xml:space="preserve"> </w:t>
      </w:r>
      <w:r w:rsidRPr="00B73395">
        <w:rPr>
          <w:rFonts w:cs="Arial"/>
          <w:bCs/>
          <w:szCs w:val="20"/>
        </w:rPr>
        <w:t>se</w:t>
      </w:r>
      <w:r>
        <w:rPr>
          <w:rFonts w:cs="Arial"/>
          <w:bCs/>
          <w:szCs w:val="20"/>
        </w:rPr>
        <w:t xml:space="preserve"> </w:t>
      </w:r>
      <w:r w:rsidRPr="00B73395">
        <w:rPr>
          <w:rFonts w:cs="Arial"/>
          <w:bCs/>
          <w:szCs w:val="20"/>
        </w:rPr>
        <w:t>zagotovi priključek na vodovodno in električno omrežje in uredi individualni sistem za odvajanje odpadne vode (mala čistilna naprava ali nepretočna greznica).</w:t>
      </w:r>
    </w:p>
    <w:p w:rsidR="001744D5" w:rsidRPr="00B73395" w:rsidRDefault="001744D5" w:rsidP="005069DD">
      <w:pPr>
        <w:jc w:val="both"/>
        <w:rPr>
          <w:rFonts w:cs="Arial"/>
          <w:bCs/>
          <w:szCs w:val="20"/>
        </w:rPr>
      </w:pPr>
    </w:p>
    <w:p w:rsidR="005069DD" w:rsidRDefault="005069DD" w:rsidP="005069DD">
      <w:pPr>
        <w:jc w:val="both"/>
        <w:rPr>
          <w:rFonts w:cs="Arial"/>
          <w:bCs/>
          <w:szCs w:val="20"/>
        </w:rPr>
      </w:pPr>
      <w:r w:rsidRPr="00B73395">
        <w:rPr>
          <w:rFonts w:cs="Arial"/>
          <w:bCs/>
          <w:szCs w:val="20"/>
        </w:rPr>
        <w:t xml:space="preserve">(7) Vsi objekti in ureditve na območju urejanja morajo biti oblikovno usklajeni. </w:t>
      </w:r>
      <w:r w:rsidRPr="008E2A16">
        <w:rPr>
          <w:rFonts w:cs="Arial"/>
          <w:bCs/>
          <w:szCs w:val="20"/>
        </w:rPr>
        <w:t xml:space="preserve">Urbana oprema </w:t>
      </w:r>
      <w:r w:rsidRPr="00B73395">
        <w:rPr>
          <w:rFonts w:cs="Arial"/>
          <w:bCs/>
          <w:szCs w:val="20"/>
        </w:rPr>
        <w:t>se oblikuje</w:t>
      </w:r>
      <w:r>
        <w:rPr>
          <w:rFonts w:cs="Arial"/>
          <w:bCs/>
          <w:szCs w:val="20"/>
        </w:rPr>
        <w:t xml:space="preserve"> skladno z opremo </w:t>
      </w:r>
      <w:r w:rsidRPr="00B92ABE">
        <w:rPr>
          <w:rFonts w:cs="Arial"/>
          <w:bCs/>
          <w:szCs w:val="20"/>
        </w:rPr>
        <w:t>Krajinske</w:t>
      </w:r>
      <w:r>
        <w:rPr>
          <w:rFonts w:cs="Arial"/>
          <w:bCs/>
          <w:szCs w:val="20"/>
        </w:rPr>
        <w:t>ga</w:t>
      </w:r>
      <w:r w:rsidRPr="008E2A16">
        <w:rPr>
          <w:rFonts w:cs="Arial"/>
          <w:bCs/>
          <w:szCs w:val="20"/>
        </w:rPr>
        <w:t xml:space="preserve"> park</w:t>
      </w:r>
      <w:r>
        <w:rPr>
          <w:rFonts w:cs="Arial"/>
          <w:bCs/>
          <w:szCs w:val="20"/>
        </w:rPr>
        <w:t>a</w:t>
      </w:r>
      <w:r w:rsidRPr="00B92ABE">
        <w:rPr>
          <w:rFonts w:cs="Arial"/>
          <w:bCs/>
          <w:szCs w:val="20"/>
        </w:rPr>
        <w:t xml:space="preserve"> Beka</w:t>
      </w:r>
      <w:r w:rsidRPr="00B73395">
        <w:rPr>
          <w:rFonts w:cs="Arial"/>
          <w:bCs/>
          <w:szCs w:val="20"/>
        </w:rPr>
        <w:t>.</w:t>
      </w:r>
    </w:p>
    <w:p w:rsidR="001744D5" w:rsidRPr="00B73395" w:rsidRDefault="001744D5" w:rsidP="005069DD">
      <w:pPr>
        <w:jc w:val="both"/>
        <w:rPr>
          <w:rFonts w:cs="Arial"/>
          <w:bCs/>
          <w:szCs w:val="20"/>
        </w:rPr>
      </w:pPr>
    </w:p>
    <w:p w:rsidR="005069DD" w:rsidRDefault="005069DD" w:rsidP="005069DD">
      <w:pPr>
        <w:jc w:val="both"/>
        <w:rPr>
          <w:rFonts w:cs="Arial"/>
          <w:bCs/>
          <w:szCs w:val="20"/>
        </w:rPr>
      </w:pPr>
      <w:r w:rsidRPr="00B73395">
        <w:rPr>
          <w:rFonts w:cs="Arial"/>
          <w:bCs/>
          <w:szCs w:val="20"/>
        </w:rPr>
        <w:t>(8) Območje na parc</w:t>
      </w:r>
      <w:r>
        <w:rPr>
          <w:rFonts w:cs="Arial"/>
          <w:bCs/>
          <w:szCs w:val="20"/>
        </w:rPr>
        <w:t>elah</w:t>
      </w:r>
      <w:r w:rsidRPr="00B73395">
        <w:rPr>
          <w:rFonts w:cs="Arial"/>
          <w:bCs/>
          <w:szCs w:val="20"/>
        </w:rPr>
        <w:t xml:space="preserve"> št. 3920/3, 3920/4 in *211 k.o. Ocizla je varovano kot objekt varstva kulturne dediščine (naselbinska dediščina Klanec pri Kozini – Vas; EŠD 16045). Za posege na območjih in objektih nepremičnih kulturnih spomenikov in registrirane kulturne dediščine je treba pridobiti </w:t>
      </w:r>
      <w:proofErr w:type="spellStart"/>
      <w:r w:rsidRPr="00B73395">
        <w:rPr>
          <w:rFonts w:cs="Arial"/>
          <w:bCs/>
          <w:szCs w:val="20"/>
        </w:rPr>
        <w:t>kulturnovarstvene</w:t>
      </w:r>
      <w:proofErr w:type="spellEnd"/>
      <w:r w:rsidRPr="00B73395">
        <w:rPr>
          <w:rFonts w:cs="Arial"/>
          <w:bCs/>
          <w:szCs w:val="20"/>
        </w:rPr>
        <w:t xml:space="preserve"> pogoje in soglasje organa, pristojnega za varstvo kulturne dediščine.</w:t>
      </w:r>
    </w:p>
    <w:p w:rsidR="001744D5" w:rsidRPr="00B73395" w:rsidRDefault="001744D5" w:rsidP="005069DD">
      <w:pPr>
        <w:jc w:val="both"/>
        <w:rPr>
          <w:rFonts w:cs="Arial"/>
          <w:bCs/>
          <w:szCs w:val="20"/>
        </w:rPr>
      </w:pPr>
    </w:p>
    <w:p w:rsidR="005069DD" w:rsidRDefault="005069DD" w:rsidP="005069DD">
      <w:pPr>
        <w:jc w:val="both"/>
        <w:rPr>
          <w:rFonts w:cs="Arial"/>
          <w:bCs/>
          <w:szCs w:val="20"/>
        </w:rPr>
      </w:pPr>
      <w:r w:rsidRPr="00B73395">
        <w:rPr>
          <w:rFonts w:cs="Arial"/>
          <w:bCs/>
          <w:szCs w:val="20"/>
        </w:rPr>
        <w:t>(9) Vse ureditve morajo imeti zagotovljen dostop, vstop in uporaba brez grajenih in komunikacijskih ovir vsem ljudem, ne glede na stopnjo njihove individualne telesne sposobnosti.</w:t>
      </w:r>
      <w:r>
        <w:rPr>
          <w:rFonts w:cs="Arial"/>
          <w:bCs/>
          <w:szCs w:val="20"/>
        </w:rPr>
        <w:t>«</w:t>
      </w:r>
      <w:r w:rsidR="001744D5">
        <w:rPr>
          <w:rFonts w:cs="Arial"/>
          <w:bCs/>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20. člen</w:t>
      </w:r>
    </w:p>
    <w:p w:rsidR="005069DD" w:rsidRDefault="005069DD" w:rsidP="005069DD">
      <w:pPr>
        <w:jc w:val="center"/>
        <w:rPr>
          <w:rFonts w:cs="Arial"/>
          <w:szCs w:val="20"/>
        </w:rPr>
      </w:pPr>
    </w:p>
    <w:p w:rsidR="00F31BCF" w:rsidRDefault="00C16A09" w:rsidP="005069DD">
      <w:pPr>
        <w:jc w:val="both"/>
        <w:rPr>
          <w:rFonts w:cs="Arial"/>
          <w:szCs w:val="20"/>
        </w:rPr>
      </w:pPr>
      <w:r w:rsidRPr="00901AEC">
        <w:rPr>
          <w:rFonts w:cs="Arial"/>
          <w:szCs w:val="20"/>
        </w:rPr>
        <w:t xml:space="preserve">V </w:t>
      </w:r>
      <w:r w:rsidR="001744D5" w:rsidRPr="00901AEC">
        <w:rPr>
          <w:rFonts w:cs="Arial"/>
          <w:szCs w:val="20"/>
        </w:rPr>
        <w:t xml:space="preserve">drugem odstavku </w:t>
      </w:r>
      <w:r w:rsidRPr="00901AEC">
        <w:rPr>
          <w:rFonts w:cs="Arial"/>
          <w:szCs w:val="20"/>
        </w:rPr>
        <w:t>27. člen</w:t>
      </w:r>
      <w:r w:rsidR="001744D5">
        <w:rPr>
          <w:rFonts w:cs="Arial"/>
          <w:szCs w:val="20"/>
        </w:rPr>
        <w:t>a</w:t>
      </w:r>
      <w:r w:rsidRPr="00901AEC">
        <w:rPr>
          <w:rFonts w:cs="Arial"/>
          <w:szCs w:val="20"/>
        </w:rPr>
        <w:t xml:space="preserve"> se besedilo »Izravnalni ukrepi:« nadomesti z besedilom »Izravnalni ukrepi zaradi okrnitve narave (v nadaljnjem besedilu: izravnalni ukrepi):«.</w:t>
      </w:r>
      <w:r w:rsidR="001744D5">
        <w:rPr>
          <w:rFonts w:cs="Arial"/>
          <w:szCs w:val="20"/>
        </w:rPr>
        <w:t xml:space="preserve"> Besedilo</w:t>
      </w:r>
      <w:r w:rsidR="005069DD">
        <w:rPr>
          <w:rFonts w:cs="Arial"/>
          <w:szCs w:val="20"/>
        </w:rPr>
        <w:t xml:space="preserve"> »</w:t>
      </w:r>
      <w:r w:rsidR="005069DD" w:rsidRPr="00B92ABE">
        <w:rPr>
          <w:rFonts w:cs="Arial"/>
          <w:szCs w:val="20"/>
        </w:rPr>
        <w:t xml:space="preserve">Izravnalni ukrepi se nanašajo na ureditev in predstavitev </w:t>
      </w:r>
      <w:r w:rsidR="005069DD">
        <w:rPr>
          <w:rFonts w:cs="Arial"/>
          <w:szCs w:val="20"/>
        </w:rPr>
        <w:t>K</w:t>
      </w:r>
      <w:r w:rsidR="005069DD" w:rsidRPr="00B92ABE">
        <w:rPr>
          <w:rFonts w:cs="Arial"/>
          <w:szCs w:val="20"/>
        </w:rPr>
        <w:t>rajinskega parka Beka–Soteska Glinščice in vzpostavitev drugih območij, pomembnih za ohranjaje biotske raznovrstnosti. Obseg, način izvedbe in financiranje izravnalnih ukrepov je predmet sporazuma med Ministrstvom za promet in Ministrstvom za okolje in prostor</w:t>
      </w:r>
      <w:r w:rsidR="001744D5">
        <w:rPr>
          <w:rFonts w:cs="Arial"/>
          <w:szCs w:val="20"/>
        </w:rPr>
        <w:t>.</w:t>
      </w:r>
      <w:r w:rsidR="005069DD">
        <w:rPr>
          <w:rFonts w:cs="Arial"/>
          <w:szCs w:val="20"/>
        </w:rPr>
        <w:t>«</w:t>
      </w:r>
      <w:r w:rsidR="001744D5">
        <w:rPr>
          <w:rFonts w:cs="Arial"/>
          <w:szCs w:val="20"/>
        </w:rPr>
        <w:t xml:space="preserve"> se</w:t>
      </w:r>
      <w:r w:rsidR="005069DD">
        <w:rPr>
          <w:rFonts w:cs="Arial"/>
          <w:szCs w:val="20"/>
        </w:rPr>
        <w:t xml:space="preserve"> nadomesti z </w:t>
      </w:r>
      <w:r w:rsidR="005069DD" w:rsidRPr="008C6F06">
        <w:rPr>
          <w:rFonts w:cs="Arial"/>
          <w:szCs w:val="20"/>
        </w:rPr>
        <w:t>besedilom »Izravnalni ukrepi se nanašajo na ureditev in predstavitev Krajinskega parka Beka. Obseg, način izvedbe in financiranje izravnalnih ukrepov je predmet sporazuma</w:t>
      </w:r>
      <w:r w:rsidRPr="008C6F06">
        <w:rPr>
          <w:rFonts w:cs="Arial"/>
          <w:szCs w:val="20"/>
        </w:rPr>
        <w:t>, sklenjenega</w:t>
      </w:r>
      <w:r w:rsidR="005069DD" w:rsidRPr="008C6F06">
        <w:rPr>
          <w:rFonts w:cs="Arial"/>
          <w:szCs w:val="20"/>
        </w:rPr>
        <w:t xml:space="preserve"> med mi</w:t>
      </w:r>
      <w:r w:rsidRPr="008C6F06">
        <w:rPr>
          <w:rFonts w:cs="Arial"/>
          <w:szCs w:val="20"/>
        </w:rPr>
        <w:t>nistrstvom pristojnim za promet in</w:t>
      </w:r>
      <w:r w:rsidR="005069DD" w:rsidRPr="008C6F06">
        <w:rPr>
          <w:rFonts w:cs="Arial"/>
          <w:szCs w:val="20"/>
        </w:rPr>
        <w:t xml:space="preserve"> ministrstvom pristojnim varstvo </w:t>
      </w:r>
      <w:r w:rsidR="00F209CB" w:rsidRPr="008C6F06">
        <w:rPr>
          <w:rFonts w:cs="Arial"/>
          <w:szCs w:val="20"/>
        </w:rPr>
        <w:t>narave</w:t>
      </w:r>
      <w:r w:rsidR="005069DD" w:rsidRPr="008C6F06">
        <w:rPr>
          <w:rFonts w:cs="Arial"/>
          <w:szCs w:val="20"/>
        </w:rPr>
        <w:t xml:space="preserve"> ter </w:t>
      </w:r>
      <w:r w:rsidRPr="008C6F06">
        <w:rPr>
          <w:rFonts w:cs="Arial"/>
          <w:szCs w:val="20"/>
        </w:rPr>
        <w:t xml:space="preserve">v sodelovanju z </w:t>
      </w:r>
      <w:r w:rsidR="005069DD" w:rsidRPr="008C6F06">
        <w:rPr>
          <w:rFonts w:cs="Arial"/>
          <w:szCs w:val="20"/>
        </w:rPr>
        <w:t>Občino Hrpelje-Kozina</w:t>
      </w:r>
      <w:r w:rsidRPr="008C6F06">
        <w:rPr>
          <w:rFonts w:cs="Arial"/>
          <w:szCs w:val="20"/>
        </w:rPr>
        <w:t>,</w:t>
      </w:r>
      <w:r w:rsidR="005069DD" w:rsidRPr="008C6F06">
        <w:t xml:space="preserve"> </w:t>
      </w:r>
      <w:r w:rsidR="005069DD" w:rsidRPr="008C6F06">
        <w:rPr>
          <w:rFonts w:cs="Arial"/>
          <w:szCs w:val="20"/>
        </w:rPr>
        <w:t xml:space="preserve">in </w:t>
      </w:r>
      <w:r w:rsidR="00F209CB" w:rsidRPr="008C6F06">
        <w:rPr>
          <w:rFonts w:cs="Arial"/>
          <w:szCs w:val="20"/>
        </w:rPr>
        <w:t xml:space="preserve">poleg drugih vsebin </w:t>
      </w:r>
      <w:r w:rsidR="005069DD" w:rsidRPr="008C6F06">
        <w:rPr>
          <w:rFonts w:cs="Arial"/>
          <w:szCs w:val="20"/>
        </w:rPr>
        <w:t xml:space="preserve">obsegajo </w:t>
      </w:r>
      <w:r w:rsidR="00F209CB" w:rsidRPr="008C6F06">
        <w:rPr>
          <w:rFonts w:cs="Arial"/>
          <w:szCs w:val="20"/>
        </w:rPr>
        <w:t xml:space="preserve">tudi </w:t>
      </w:r>
      <w:r w:rsidR="005069DD" w:rsidRPr="008C6F06">
        <w:rPr>
          <w:rFonts w:cs="Arial"/>
          <w:szCs w:val="20"/>
        </w:rPr>
        <w:t>ureditev območja vhoda v Krajinski park Beka iz šestega</w:t>
      </w:r>
      <w:r w:rsidR="00D716BD">
        <w:rPr>
          <w:rFonts w:cs="Arial"/>
          <w:szCs w:val="20"/>
        </w:rPr>
        <w:t xml:space="preserve"> odstavka tretjega člena in </w:t>
      </w:r>
      <w:proofErr w:type="spellStart"/>
      <w:r w:rsidR="00D716BD">
        <w:rPr>
          <w:rFonts w:cs="Arial"/>
          <w:szCs w:val="20"/>
        </w:rPr>
        <w:t>26.</w:t>
      </w:r>
      <w:r w:rsidR="005069DD" w:rsidRPr="008C6F06">
        <w:rPr>
          <w:rFonts w:cs="Arial"/>
          <w:szCs w:val="20"/>
        </w:rPr>
        <w:t>a</w:t>
      </w:r>
      <w:proofErr w:type="spellEnd"/>
      <w:r w:rsidR="005069DD" w:rsidRPr="008C6F06">
        <w:rPr>
          <w:rFonts w:cs="Arial"/>
          <w:szCs w:val="20"/>
        </w:rPr>
        <w:t xml:space="preserve"> člena.</w:t>
      </w:r>
      <w:r w:rsidR="001744D5" w:rsidRPr="008C6F06">
        <w:rPr>
          <w:rFonts w:cs="Arial"/>
          <w:szCs w:val="20"/>
        </w:rPr>
        <w:t xml:space="preserve"> </w:t>
      </w:r>
      <w:r w:rsidR="00F31BCF" w:rsidRPr="008C6F06">
        <w:rPr>
          <w:rFonts w:cs="Arial"/>
          <w:szCs w:val="20"/>
        </w:rPr>
        <w:t>Izravnalni ukrepi morajo biti izvedeni najkasneje do izdaje uporabnega dovoljenja.«.</w:t>
      </w:r>
    </w:p>
    <w:p w:rsidR="00F31BCF" w:rsidRDefault="00F31BCF" w:rsidP="005069DD">
      <w:pPr>
        <w:jc w:val="both"/>
        <w:rPr>
          <w:rFonts w:cs="Arial"/>
          <w:szCs w:val="20"/>
        </w:rPr>
      </w:pPr>
    </w:p>
    <w:p w:rsidR="005069DD" w:rsidRDefault="005069DD" w:rsidP="001744D5">
      <w:pPr>
        <w:jc w:val="both"/>
        <w:rPr>
          <w:rFonts w:cs="Arial"/>
          <w:szCs w:val="20"/>
        </w:rPr>
      </w:pPr>
      <w:r>
        <w:rPr>
          <w:rFonts w:cs="Arial"/>
          <w:szCs w:val="20"/>
        </w:rPr>
        <w:t>V tretjem odstavku se besedilo »zavarovane jame« nadomesti z besedo »jame«</w:t>
      </w:r>
      <w:r w:rsidR="001744D5">
        <w:rPr>
          <w:rFonts w:cs="Arial"/>
          <w:szCs w:val="20"/>
        </w:rPr>
        <w:t xml:space="preserve"> ter</w:t>
      </w:r>
      <w:r>
        <w:rPr>
          <w:rFonts w:cs="Arial"/>
          <w:szCs w:val="20"/>
        </w:rPr>
        <w:t xml:space="preserve"> za </w:t>
      </w:r>
      <w:r w:rsidR="001744D5">
        <w:rPr>
          <w:rFonts w:cs="Arial"/>
          <w:szCs w:val="20"/>
        </w:rPr>
        <w:t>četrto alinejo dodajo nova peta do enajsta</w:t>
      </w:r>
      <w:r>
        <w:rPr>
          <w:rFonts w:cs="Arial"/>
          <w:szCs w:val="20"/>
        </w:rPr>
        <w:t xml:space="preserve"> alinej</w:t>
      </w:r>
      <w:r w:rsidR="001744D5">
        <w:rPr>
          <w:rFonts w:cs="Arial"/>
          <w:szCs w:val="20"/>
        </w:rPr>
        <w:t>a</w:t>
      </w:r>
      <w:r>
        <w:rPr>
          <w:rFonts w:cs="Arial"/>
          <w:szCs w:val="20"/>
        </w:rPr>
        <w:t xml:space="preserve">, ki se glasijo: </w:t>
      </w:r>
    </w:p>
    <w:p w:rsidR="005069DD" w:rsidRPr="00D36E9E" w:rsidRDefault="005069DD" w:rsidP="005069DD">
      <w:pPr>
        <w:tabs>
          <w:tab w:val="num" w:pos="284"/>
        </w:tabs>
        <w:jc w:val="both"/>
        <w:rPr>
          <w:rFonts w:cs="Arial"/>
          <w:szCs w:val="20"/>
        </w:rPr>
      </w:pPr>
      <w:r>
        <w:rPr>
          <w:rFonts w:cs="Arial"/>
          <w:szCs w:val="20"/>
        </w:rPr>
        <w:t xml:space="preserve">»- </w:t>
      </w:r>
      <w:r w:rsidRPr="00D36E9E">
        <w:rPr>
          <w:rFonts w:cs="Arial"/>
          <w:szCs w:val="20"/>
        </w:rPr>
        <w:t>Odpadk</w:t>
      </w:r>
      <w:r>
        <w:rPr>
          <w:rFonts w:cs="Arial"/>
          <w:szCs w:val="20"/>
        </w:rPr>
        <w:t>i</w:t>
      </w:r>
      <w:r w:rsidRPr="00D36E9E">
        <w:rPr>
          <w:rFonts w:cs="Arial"/>
          <w:szCs w:val="20"/>
        </w:rPr>
        <w:t xml:space="preserve"> in drug material se ne odlaga</w:t>
      </w:r>
      <w:r>
        <w:rPr>
          <w:rFonts w:cs="Arial"/>
          <w:szCs w:val="20"/>
        </w:rPr>
        <w:t>jo</w:t>
      </w:r>
      <w:r w:rsidRPr="00D36E9E">
        <w:rPr>
          <w:rFonts w:cs="Arial"/>
          <w:szCs w:val="20"/>
        </w:rPr>
        <w:t xml:space="preserve"> ali skladišči</w:t>
      </w:r>
      <w:r>
        <w:rPr>
          <w:rFonts w:cs="Arial"/>
          <w:szCs w:val="20"/>
        </w:rPr>
        <w:t>jo</w:t>
      </w:r>
      <w:r w:rsidRPr="00D36E9E">
        <w:rPr>
          <w:rFonts w:cs="Arial"/>
          <w:szCs w:val="20"/>
        </w:rPr>
        <w:t xml:space="preserve"> v jami, tekoči odpadk</w:t>
      </w:r>
      <w:r>
        <w:rPr>
          <w:rFonts w:cs="Arial"/>
          <w:szCs w:val="20"/>
        </w:rPr>
        <w:t>i</w:t>
      </w:r>
      <w:r w:rsidRPr="00D36E9E">
        <w:rPr>
          <w:rFonts w:cs="Arial"/>
          <w:szCs w:val="20"/>
        </w:rPr>
        <w:t xml:space="preserve"> se ne odvaja</w:t>
      </w:r>
      <w:r>
        <w:rPr>
          <w:rFonts w:cs="Arial"/>
          <w:szCs w:val="20"/>
        </w:rPr>
        <w:t>jo ali izlivajo</w:t>
      </w:r>
      <w:r w:rsidRPr="00D36E9E">
        <w:rPr>
          <w:rFonts w:cs="Arial"/>
          <w:szCs w:val="20"/>
        </w:rPr>
        <w:t xml:space="preserve"> v jamo.</w:t>
      </w:r>
    </w:p>
    <w:p w:rsidR="005069DD" w:rsidRPr="00D36E9E" w:rsidRDefault="005069DD" w:rsidP="005069DD">
      <w:pPr>
        <w:tabs>
          <w:tab w:val="num" w:pos="284"/>
        </w:tabs>
        <w:jc w:val="both"/>
        <w:rPr>
          <w:rFonts w:cs="Arial"/>
          <w:szCs w:val="20"/>
        </w:rPr>
      </w:pPr>
      <w:r>
        <w:rPr>
          <w:rFonts w:cs="Arial"/>
          <w:szCs w:val="20"/>
        </w:rPr>
        <w:lastRenderedPageBreak/>
        <w:t xml:space="preserve">- </w:t>
      </w:r>
      <w:r w:rsidRPr="00D36E9E">
        <w:rPr>
          <w:rFonts w:cs="Arial"/>
          <w:szCs w:val="20"/>
        </w:rPr>
        <w:t>Vhod se ne zasipava, v neposredn</w:t>
      </w:r>
      <w:r>
        <w:rPr>
          <w:rFonts w:cs="Arial"/>
          <w:szCs w:val="20"/>
        </w:rPr>
        <w:t>i</w:t>
      </w:r>
      <w:r w:rsidRPr="00D36E9E">
        <w:rPr>
          <w:rFonts w:cs="Arial"/>
          <w:szCs w:val="20"/>
        </w:rPr>
        <w:t xml:space="preserve"> okolic</w:t>
      </w:r>
      <w:r>
        <w:rPr>
          <w:rFonts w:cs="Arial"/>
          <w:szCs w:val="20"/>
        </w:rPr>
        <w:t>i</w:t>
      </w:r>
      <w:r w:rsidRPr="00D36E9E">
        <w:rPr>
          <w:rFonts w:cs="Arial"/>
          <w:szCs w:val="20"/>
        </w:rPr>
        <w:t xml:space="preserve"> se material</w:t>
      </w:r>
      <w:r>
        <w:rPr>
          <w:rFonts w:cs="Arial"/>
          <w:szCs w:val="20"/>
        </w:rPr>
        <w:t xml:space="preserve"> </w:t>
      </w:r>
      <w:r w:rsidRPr="00D36E9E">
        <w:rPr>
          <w:rFonts w:cs="Arial"/>
          <w:szCs w:val="20"/>
        </w:rPr>
        <w:t>ne odlaga in</w:t>
      </w:r>
      <w:r>
        <w:rPr>
          <w:rFonts w:cs="Arial"/>
          <w:szCs w:val="20"/>
        </w:rPr>
        <w:t xml:space="preserve"> ne</w:t>
      </w:r>
      <w:r w:rsidRPr="00D36E9E">
        <w:rPr>
          <w:rFonts w:cs="Arial"/>
          <w:szCs w:val="20"/>
        </w:rPr>
        <w:t xml:space="preserve"> skladišči</w:t>
      </w:r>
      <w:r>
        <w:rPr>
          <w:rFonts w:cs="Arial"/>
          <w:szCs w:val="20"/>
        </w:rPr>
        <w:t>.</w:t>
      </w:r>
      <w:r w:rsidRPr="00D36E9E">
        <w:rPr>
          <w:rFonts w:cs="Arial"/>
          <w:szCs w:val="20"/>
        </w:rPr>
        <w:t xml:space="preserve"> </w:t>
      </w:r>
    </w:p>
    <w:p w:rsidR="005069DD" w:rsidRPr="00D36E9E" w:rsidRDefault="005069DD" w:rsidP="005069DD">
      <w:pPr>
        <w:tabs>
          <w:tab w:val="num" w:pos="284"/>
        </w:tabs>
        <w:jc w:val="both"/>
        <w:rPr>
          <w:rFonts w:cs="Arial"/>
          <w:szCs w:val="20"/>
        </w:rPr>
      </w:pPr>
      <w:r>
        <w:rPr>
          <w:rFonts w:cs="Arial"/>
          <w:szCs w:val="20"/>
        </w:rPr>
        <w:t xml:space="preserve">- </w:t>
      </w:r>
      <w:r w:rsidRPr="00B02BD6">
        <w:rPr>
          <w:rFonts w:cs="Arial"/>
          <w:szCs w:val="20"/>
        </w:rPr>
        <w:t>Vegetacijska odeja, vključno z njenim odstranjevanjem, se spreminja le v takšnem obsegu, da se ne spremenijo kakovostne (kemične) in količinske lastnosti pronicajoče vode.</w:t>
      </w:r>
    </w:p>
    <w:p w:rsidR="005069DD" w:rsidRPr="00D36E9E" w:rsidRDefault="005069DD" w:rsidP="005069DD">
      <w:pPr>
        <w:tabs>
          <w:tab w:val="num" w:pos="284"/>
        </w:tabs>
        <w:jc w:val="both"/>
        <w:rPr>
          <w:rFonts w:cs="Arial"/>
          <w:szCs w:val="20"/>
        </w:rPr>
      </w:pPr>
      <w:r>
        <w:rPr>
          <w:rFonts w:cs="Arial"/>
          <w:szCs w:val="20"/>
        </w:rPr>
        <w:t xml:space="preserve">- </w:t>
      </w:r>
      <w:r w:rsidRPr="00D36E9E">
        <w:rPr>
          <w:rFonts w:cs="Arial"/>
          <w:szCs w:val="20"/>
        </w:rPr>
        <w:t>Nevarnih snovi, k</w:t>
      </w:r>
      <w:r>
        <w:rPr>
          <w:rFonts w:cs="Arial"/>
          <w:szCs w:val="20"/>
        </w:rPr>
        <w:t>akor</w:t>
      </w:r>
      <w:r w:rsidRPr="00D36E9E">
        <w:rPr>
          <w:rFonts w:cs="Arial"/>
          <w:szCs w:val="20"/>
        </w:rPr>
        <w:t xml:space="preserve"> so nafta in naftni derivati, kemikalije in podobne snovi, se ne pretovarja in </w:t>
      </w:r>
      <w:r>
        <w:rPr>
          <w:rFonts w:cs="Arial"/>
          <w:szCs w:val="20"/>
        </w:rPr>
        <w:t xml:space="preserve">ne </w:t>
      </w:r>
      <w:r w:rsidRPr="00D36E9E">
        <w:rPr>
          <w:rFonts w:cs="Arial"/>
          <w:szCs w:val="20"/>
        </w:rPr>
        <w:t>skladišči v bližini jam.</w:t>
      </w:r>
    </w:p>
    <w:p w:rsidR="005069DD" w:rsidRPr="00D36E9E" w:rsidRDefault="005069DD" w:rsidP="005069DD">
      <w:pPr>
        <w:tabs>
          <w:tab w:val="num" w:pos="284"/>
        </w:tabs>
        <w:jc w:val="both"/>
        <w:rPr>
          <w:rFonts w:cs="Arial"/>
          <w:szCs w:val="20"/>
        </w:rPr>
      </w:pPr>
      <w:r>
        <w:rPr>
          <w:rFonts w:cs="Arial"/>
          <w:szCs w:val="20"/>
        </w:rPr>
        <w:t xml:space="preserve">- </w:t>
      </w:r>
      <w:r w:rsidRPr="00D36E9E">
        <w:rPr>
          <w:rFonts w:cs="Arial"/>
          <w:szCs w:val="20"/>
        </w:rPr>
        <w:t>V primeru gradnje v bližini vhoda v jamo se vhod v jamo označi.</w:t>
      </w:r>
    </w:p>
    <w:p w:rsidR="005069DD" w:rsidRPr="00D36E9E" w:rsidRDefault="005069DD" w:rsidP="005069DD">
      <w:pPr>
        <w:tabs>
          <w:tab w:val="num" w:pos="284"/>
        </w:tabs>
        <w:jc w:val="both"/>
        <w:rPr>
          <w:rFonts w:cs="Arial"/>
          <w:szCs w:val="20"/>
        </w:rPr>
      </w:pPr>
      <w:r>
        <w:rPr>
          <w:rFonts w:cs="Arial"/>
          <w:szCs w:val="20"/>
        </w:rPr>
        <w:t xml:space="preserve">- </w:t>
      </w:r>
      <w:r w:rsidRPr="00D36E9E">
        <w:rPr>
          <w:rFonts w:cs="Arial"/>
          <w:szCs w:val="20"/>
        </w:rPr>
        <w:t xml:space="preserve">Ob odkritju dela narave, za katerega se domneva, da ima lastnosti jame ali fosilov, mora izvajalec o </w:t>
      </w:r>
      <w:r>
        <w:rPr>
          <w:rFonts w:cs="Arial"/>
          <w:szCs w:val="20"/>
        </w:rPr>
        <w:t xml:space="preserve">tem </w:t>
      </w:r>
      <w:r w:rsidRPr="00D36E9E">
        <w:rPr>
          <w:rFonts w:cs="Arial"/>
          <w:szCs w:val="20"/>
        </w:rPr>
        <w:t>obvestiti ministrstvo</w:t>
      </w:r>
      <w:r>
        <w:rPr>
          <w:rFonts w:cs="Arial"/>
          <w:szCs w:val="20"/>
        </w:rPr>
        <w:t>,</w:t>
      </w:r>
      <w:r w:rsidRPr="00D36E9E">
        <w:rPr>
          <w:rFonts w:cs="Arial"/>
          <w:szCs w:val="20"/>
        </w:rPr>
        <w:t xml:space="preserve"> pristojno za ohranjanje narave, oziroma mora o svojem odkritju sporočiti izvajalcu </w:t>
      </w:r>
      <w:proofErr w:type="spellStart"/>
      <w:r w:rsidRPr="00D36E9E">
        <w:rPr>
          <w:rFonts w:cs="Arial"/>
          <w:szCs w:val="20"/>
        </w:rPr>
        <w:t>krasoslovnega</w:t>
      </w:r>
      <w:proofErr w:type="spellEnd"/>
      <w:r w:rsidRPr="00D36E9E">
        <w:rPr>
          <w:rFonts w:cs="Arial"/>
          <w:szCs w:val="20"/>
        </w:rPr>
        <w:t xml:space="preserve"> nadzora v skladu z </w:t>
      </w:r>
      <w:r w:rsidRPr="00B02BD6">
        <w:rPr>
          <w:rFonts w:cs="Arial"/>
          <w:szCs w:val="20"/>
        </w:rPr>
        <w:t xml:space="preserve">elaboratom o </w:t>
      </w:r>
      <w:proofErr w:type="spellStart"/>
      <w:r w:rsidRPr="00B02BD6">
        <w:rPr>
          <w:rFonts w:cs="Arial"/>
          <w:szCs w:val="20"/>
        </w:rPr>
        <w:t>monitoringu</w:t>
      </w:r>
      <w:proofErr w:type="spellEnd"/>
      <w:r w:rsidRPr="00B02BD6">
        <w:rPr>
          <w:rFonts w:cs="Arial"/>
          <w:szCs w:val="20"/>
        </w:rPr>
        <w:t>,</w:t>
      </w:r>
      <w:r w:rsidRPr="00D36E9E">
        <w:rPr>
          <w:rFonts w:cs="Arial"/>
          <w:szCs w:val="20"/>
        </w:rPr>
        <w:t xml:space="preserve"> ki je</w:t>
      </w:r>
      <w:r>
        <w:rPr>
          <w:rFonts w:cs="Arial"/>
          <w:szCs w:val="20"/>
        </w:rPr>
        <w:t xml:space="preserve"> </w:t>
      </w:r>
      <w:r w:rsidRPr="00D36E9E">
        <w:rPr>
          <w:rFonts w:cs="Arial"/>
          <w:szCs w:val="20"/>
        </w:rPr>
        <w:t xml:space="preserve">obvezna sestavina </w:t>
      </w:r>
      <w:r w:rsidR="00311E37">
        <w:rPr>
          <w:rFonts w:cs="Arial"/>
          <w:szCs w:val="20"/>
        </w:rPr>
        <w:t>projekta za pridobitev</w:t>
      </w:r>
      <w:r w:rsidR="00311E37" w:rsidRPr="00D36E9E">
        <w:rPr>
          <w:rFonts w:cs="Arial"/>
          <w:szCs w:val="20"/>
        </w:rPr>
        <w:t xml:space="preserve"> </w:t>
      </w:r>
      <w:r w:rsidRPr="00D36E9E">
        <w:rPr>
          <w:rFonts w:cs="Arial"/>
          <w:szCs w:val="20"/>
        </w:rPr>
        <w:t xml:space="preserve">gradbenega dovoljenja. Dokler niso </w:t>
      </w:r>
      <w:r>
        <w:rPr>
          <w:rFonts w:cs="Arial"/>
          <w:szCs w:val="20"/>
        </w:rPr>
        <w:t>določeni</w:t>
      </w:r>
      <w:r w:rsidRPr="00D36E9E">
        <w:rPr>
          <w:rFonts w:cs="Arial"/>
          <w:szCs w:val="20"/>
        </w:rPr>
        <w:t xml:space="preserve"> nadaljnji ukrepi (dodatni omilitveni ukrepi)</w:t>
      </w:r>
      <w:r>
        <w:rPr>
          <w:rFonts w:cs="Arial"/>
          <w:szCs w:val="20"/>
        </w:rPr>
        <w:t>,</w:t>
      </w:r>
      <w:r w:rsidRPr="00D36E9E">
        <w:rPr>
          <w:rFonts w:cs="Arial"/>
          <w:szCs w:val="20"/>
        </w:rPr>
        <w:t xml:space="preserve"> mora </w:t>
      </w:r>
      <w:r>
        <w:rPr>
          <w:rFonts w:cs="Arial"/>
          <w:szCs w:val="20"/>
        </w:rPr>
        <w:t>i</w:t>
      </w:r>
      <w:r w:rsidRPr="00D36E9E">
        <w:rPr>
          <w:rFonts w:cs="Arial"/>
          <w:szCs w:val="20"/>
        </w:rPr>
        <w:t>zvajalec del</w:t>
      </w:r>
      <w:r w:rsidR="00F31BCF">
        <w:rPr>
          <w:rFonts w:cs="Arial"/>
          <w:szCs w:val="20"/>
        </w:rPr>
        <w:t xml:space="preserve"> </w:t>
      </w:r>
      <w:r>
        <w:rPr>
          <w:rFonts w:cs="Arial"/>
          <w:szCs w:val="20"/>
        </w:rPr>
        <w:t>zagotoviti</w:t>
      </w:r>
      <w:r w:rsidRPr="00D36E9E">
        <w:rPr>
          <w:rFonts w:cs="Arial"/>
          <w:szCs w:val="20"/>
        </w:rPr>
        <w:t>, da se najdba ohran</w:t>
      </w:r>
      <w:r>
        <w:rPr>
          <w:rFonts w:cs="Arial"/>
          <w:szCs w:val="20"/>
        </w:rPr>
        <w:t>i</w:t>
      </w:r>
      <w:r w:rsidRPr="00D36E9E">
        <w:rPr>
          <w:rFonts w:cs="Arial"/>
          <w:szCs w:val="20"/>
        </w:rPr>
        <w:t xml:space="preserve"> na istem mestu</w:t>
      </w:r>
      <w:r>
        <w:rPr>
          <w:rFonts w:cs="Arial"/>
          <w:szCs w:val="20"/>
        </w:rPr>
        <w:t xml:space="preserve"> ter</w:t>
      </w:r>
      <w:r w:rsidRPr="00D36E9E">
        <w:rPr>
          <w:rFonts w:cs="Arial"/>
          <w:szCs w:val="20"/>
        </w:rPr>
        <w:t xml:space="preserve"> da se ne poškoduje ali uniči.</w:t>
      </w:r>
    </w:p>
    <w:p w:rsidR="005069DD" w:rsidRDefault="005069DD" w:rsidP="005069DD">
      <w:pPr>
        <w:tabs>
          <w:tab w:val="num" w:pos="284"/>
        </w:tabs>
        <w:jc w:val="both"/>
        <w:rPr>
          <w:rFonts w:cs="Arial"/>
          <w:szCs w:val="20"/>
        </w:rPr>
      </w:pPr>
      <w:r>
        <w:rPr>
          <w:rFonts w:cs="Arial"/>
          <w:szCs w:val="20"/>
        </w:rPr>
        <w:t xml:space="preserve">- </w:t>
      </w:r>
      <w:r w:rsidRPr="00D36E9E">
        <w:rPr>
          <w:rFonts w:cs="Arial"/>
          <w:szCs w:val="20"/>
        </w:rPr>
        <w:t>Med gradnjo se zagotovi biološki nadzor novo odkritih jamskih habitatov in omogoči zavarovanje najvrednejših delov.</w:t>
      </w:r>
      <w:r>
        <w:rPr>
          <w:rFonts w:cs="Arial"/>
          <w:szCs w:val="20"/>
        </w:rPr>
        <w:t>«</w:t>
      </w:r>
      <w:r w:rsidR="00311E37">
        <w:rPr>
          <w:rFonts w:cs="Arial"/>
          <w:szCs w:val="20"/>
        </w:rPr>
        <w:t>.</w:t>
      </w:r>
    </w:p>
    <w:p w:rsidR="00311E37" w:rsidRDefault="00311E37" w:rsidP="005069DD">
      <w:pPr>
        <w:tabs>
          <w:tab w:val="num" w:pos="284"/>
        </w:tabs>
        <w:jc w:val="both"/>
        <w:rPr>
          <w:rFonts w:cs="Arial"/>
          <w:szCs w:val="20"/>
        </w:rPr>
      </w:pPr>
    </w:p>
    <w:p w:rsidR="005069DD" w:rsidRDefault="005069DD" w:rsidP="005069DD">
      <w:pPr>
        <w:tabs>
          <w:tab w:val="num" w:pos="284"/>
        </w:tabs>
        <w:jc w:val="both"/>
        <w:rPr>
          <w:rFonts w:cs="Arial"/>
          <w:szCs w:val="20"/>
        </w:rPr>
      </w:pPr>
      <w:r>
        <w:rPr>
          <w:rFonts w:cs="Arial"/>
          <w:szCs w:val="20"/>
        </w:rPr>
        <w:t>Za tretjim odstavkom se dodata nova četrti in peti odstavek</w:t>
      </w:r>
      <w:r w:rsidR="00F31BCF">
        <w:rPr>
          <w:rFonts w:cs="Arial"/>
          <w:szCs w:val="20"/>
        </w:rPr>
        <w:t>,</w:t>
      </w:r>
      <w:r>
        <w:rPr>
          <w:rFonts w:cs="Arial"/>
          <w:szCs w:val="20"/>
        </w:rPr>
        <w:t xml:space="preserve"> ki se glasita:</w:t>
      </w:r>
    </w:p>
    <w:p w:rsidR="005069DD" w:rsidRPr="00D36E9E" w:rsidRDefault="005069DD" w:rsidP="005069DD">
      <w:pPr>
        <w:tabs>
          <w:tab w:val="num" w:pos="284"/>
        </w:tabs>
        <w:jc w:val="both"/>
        <w:rPr>
          <w:rFonts w:cs="Arial"/>
          <w:szCs w:val="20"/>
        </w:rPr>
      </w:pPr>
      <w:r>
        <w:rPr>
          <w:rFonts w:cs="Arial"/>
          <w:szCs w:val="20"/>
        </w:rPr>
        <w:t>»</w:t>
      </w:r>
      <w:r w:rsidRPr="00D36E9E">
        <w:rPr>
          <w:rFonts w:cs="Arial"/>
          <w:szCs w:val="20"/>
        </w:rPr>
        <w:t>(4) Naravne vrednote:</w:t>
      </w:r>
    </w:p>
    <w:p w:rsidR="005069DD" w:rsidRPr="00D36E9E" w:rsidRDefault="005069DD" w:rsidP="005069DD">
      <w:pPr>
        <w:tabs>
          <w:tab w:val="num" w:pos="284"/>
        </w:tabs>
        <w:jc w:val="both"/>
        <w:rPr>
          <w:rFonts w:cs="Arial"/>
          <w:szCs w:val="20"/>
        </w:rPr>
      </w:pPr>
      <w:r w:rsidRPr="00AC7562">
        <w:rPr>
          <w:rFonts w:cs="Arial"/>
          <w:szCs w:val="20"/>
        </w:rPr>
        <w:t>–</w:t>
      </w:r>
      <w:r>
        <w:rPr>
          <w:rFonts w:cs="Arial"/>
          <w:szCs w:val="20"/>
        </w:rPr>
        <w:t xml:space="preserve"> </w:t>
      </w:r>
      <w:r w:rsidRPr="00D36E9E">
        <w:rPr>
          <w:rFonts w:cs="Arial"/>
          <w:szCs w:val="20"/>
        </w:rPr>
        <w:t>pri gradnji se</w:t>
      </w:r>
      <w:r>
        <w:rPr>
          <w:rFonts w:cs="Arial"/>
          <w:szCs w:val="20"/>
        </w:rPr>
        <w:t xml:space="preserve"> jih</w:t>
      </w:r>
      <w:r w:rsidRPr="00D36E9E">
        <w:rPr>
          <w:rFonts w:cs="Arial"/>
          <w:szCs w:val="20"/>
        </w:rPr>
        <w:t xml:space="preserve"> ne sme poškodovati. Zemeljska dela (izravnavanje, poglabljanje terena, nasipavanje, zasipavanje) se izvaja</w:t>
      </w:r>
      <w:r>
        <w:rPr>
          <w:rFonts w:cs="Arial"/>
          <w:szCs w:val="20"/>
        </w:rPr>
        <w:t>jo</w:t>
      </w:r>
      <w:r w:rsidRPr="00D36E9E">
        <w:rPr>
          <w:rFonts w:cs="Arial"/>
          <w:szCs w:val="20"/>
        </w:rPr>
        <w:t xml:space="preserve"> tako, da se ohranjajo lastnosti, zaradi katerih je del narave opredeljen za naravno vrednoto </w:t>
      </w:r>
      <w:r>
        <w:rPr>
          <w:rFonts w:cs="Arial"/>
          <w:szCs w:val="20"/>
        </w:rPr>
        <w:t>in tako</w:t>
      </w:r>
      <w:r w:rsidRPr="00D36E9E">
        <w:rPr>
          <w:rFonts w:cs="Arial"/>
          <w:szCs w:val="20"/>
        </w:rPr>
        <w:t>, da je njena podoba čim manj spremenjena</w:t>
      </w:r>
      <w:r w:rsidRPr="00AC7562">
        <w:rPr>
          <w:rFonts w:cs="Arial"/>
          <w:szCs w:val="20"/>
        </w:rPr>
        <w:t>–</w:t>
      </w:r>
      <w:r>
        <w:rPr>
          <w:rFonts w:cs="Arial"/>
          <w:szCs w:val="20"/>
        </w:rPr>
        <w:t xml:space="preserve"> </w:t>
      </w:r>
      <w:r w:rsidRPr="00D36E9E">
        <w:rPr>
          <w:rFonts w:cs="Arial"/>
          <w:szCs w:val="20"/>
        </w:rPr>
        <w:t>na območju naravnih vrednot je obseg gradbišč omejen na minimalno potrebno površino, tako širino trase k</w:t>
      </w:r>
      <w:r>
        <w:rPr>
          <w:rFonts w:cs="Arial"/>
          <w:szCs w:val="20"/>
        </w:rPr>
        <w:t>akor</w:t>
      </w:r>
      <w:r w:rsidRPr="00D36E9E">
        <w:rPr>
          <w:rFonts w:cs="Arial"/>
          <w:szCs w:val="20"/>
        </w:rPr>
        <w:t xml:space="preserve"> tudi širino dostopnih cest;</w:t>
      </w:r>
    </w:p>
    <w:p w:rsidR="005069DD" w:rsidRPr="00D36E9E" w:rsidRDefault="005069DD" w:rsidP="005069DD">
      <w:pPr>
        <w:tabs>
          <w:tab w:val="num" w:pos="284"/>
        </w:tabs>
        <w:jc w:val="both"/>
        <w:rPr>
          <w:rFonts w:cs="Arial"/>
          <w:szCs w:val="20"/>
        </w:rPr>
      </w:pPr>
      <w:r w:rsidRPr="00AC7562">
        <w:rPr>
          <w:rFonts w:cs="Arial"/>
          <w:szCs w:val="20"/>
        </w:rPr>
        <w:t>–</w:t>
      </w:r>
      <w:r>
        <w:rPr>
          <w:rFonts w:cs="Arial"/>
          <w:szCs w:val="20"/>
        </w:rPr>
        <w:t xml:space="preserve"> tresljaji </w:t>
      </w:r>
      <w:r w:rsidRPr="00D36E9E">
        <w:rPr>
          <w:rFonts w:cs="Arial"/>
          <w:szCs w:val="20"/>
        </w:rPr>
        <w:t>zaradi eksplozij ali iz drugih virov ne smejo ogroziti stabilnosti naravne vrednote;</w:t>
      </w:r>
    </w:p>
    <w:p w:rsidR="005069DD" w:rsidRDefault="005069DD" w:rsidP="005069DD">
      <w:pPr>
        <w:tabs>
          <w:tab w:val="num" w:pos="284"/>
        </w:tabs>
        <w:jc w:val="both"/>
        <w:rPr>
          <w:rFonts w:cs="Arial"/>
          <w:szCs w:val="20"/>
        </w:rPr>
      </w:pPr>
      <w:r w:rsidRPr="00AC7562">
        <w:rPr>
          <w:rFonts w:cs="Arial"/>
          <w:szCs w:val="20"/>
        </w:rPr>
        <w:t>–</w:t>
      </w:r>
      <w:r>
        <w:rPr>
          <w:rFonts w:cs="Arial"/>
          <w:szCs w:val="20"/>
        </w:rPr>
        <w:t xml:space="preserve"> na njenem območju se ne odlagajo ali skladiščijo </w:t>
      </w:r>
      <w:r w:rsidRPr="00D36E9E">
        <w:rPr>
          <w:rFonts w:cs="Arial"/>
          <w:szCs w:val="20"/>
        </w:rPr>
        <w:t>odpadk</w:t>
      </w:r>
      <w:r>
        <w:rPr>
          <w:rFonts w:cs="Arial"/>
          <w:szCs w:val="20"/>
        </w:rPr>
        <w:t>i</w:t>
      </w:r>
      <w:r w:rsidRPr="00D36E9E">
        <w:rPr>
          <w:rFonts w:cs="Arial"/>
          <w:szCs w:val="20"/>
        </w:rPr>
        <w:t xml:space="preserve"> in drug material, vključno z odpadnim izkopnim ali gradbenim materialom.</w:t>
      </w:r>
    </w:p>
    <w:p w:rsidR="00311E37" w:rsidRPr="00D36E9E" w:rsidRDefault="00311E37" w:rsidP="005069DD">
      <w:pPr>
        <w:tabs>
          <w:tab w:val="num" w:pos="284"/>
        </w:tabs>
        <w:jc w:val="both"/>
        <w:rPr>
          <w:rFonts w:cs="Arial"/>
          <w:szCs w:val="20"/>
        </w:rPr>
      </w:pPr>
    </w:p>
    <w:p w:rsidR="005069DD" w:rsidRDefault="005069DD" w:rsidP="005069DD">
      <w:pPr>
        <w:tabs>
          <w:tab w:val="num" w:pos="284"/>
        </w:tabs>
        <w:jc w:val="both"/>
        <w:rPr>
          <w:rFonts w:cs="Arial"/>
          <w:szCs w:val="20"/>
        </w:rPr>
      </w:pPr>
      <w:r w:rsidRPr="00D36E9E">
        <w:rPr>
          <w:rFonts w:cs="Arial"/>
          <w:szCs w:val="20"/>
        </w:rPr>
        <w:t>(5) Na območjih naravne vrednote Glinščica se ohranja</w:t>
      </w:r>
      <w:r>
        <w:rPr>
          <w:rFonts w:cs="Arial"/>
          <w:szCs w:val="20"/>
        </w:rPr>
        <w:t>jo</w:t>
      </w:r>
      <w:r w:rsidRPr="00D36E9E">
        <w:rPr>
          <w:rFonts w:cs="Arial"/>
          <w:szCs w:val="20"/>
        </w:rPr>
        <w:t xml:space="preserve"> sestoj</w:t>
      </w:r>
      <w:r>
        <w:rPr>
          <w:rFonts w:cs="Arial"/>
          <w:szCs w:val="20"/>
        </w:rPr>
        <w:t>i</w:t>
      </w:r>
      <w:r w:rsidRPr="00D36E9E">
        <w:rPr>
          <w:rFonts w:cs="Arial"/>
          <w:szCs w:val="20"/>
        </w:rPr>
        <w:t xml:space="preserve"> trstičja in grmovnic na bregovih vodotokov; obrežna vegetacija se kosi izmenično v vsaki sezoni en breg (ali po odsekih)</w:t>
      </w:r>
      <w:r>
        <w:rPr>
          <w:rFonts w:cs="Arial"/>
          <w:szCs w:val="20"/>
        </w:rPr>
        <w:t>,</w:t>
      </w:r>
      <w:r w:rsidRPr="00D36E9E">
        <w:rPr>
          <w:rFonts w:cs="Arial"/>
          <w:szCs w:val="20"/>
        </w:rPr>
        <w:t xml:space="preserve"> in sicer izven gnezditvenega obdobja (glavno gnezditveno obdobje traja od aprila do konca junija).</w:t>
      </w:r>
      <w:r>
        <w:rPr>
          <w:rFonts w:cs="Arial"/>
          <w:szCs w:val="20"/>
        </w:rPr>
        <w:t>«.</w:t>
      </w:r>
    </w:p>
    <w:p w:rsidR="005069DD" w:rsidRDefault="005069DD" w:rsidP="005069DD">
      <w:pPr>
        <w:tabs>
          <w:tab w:val="num" w:pos="284"/>
        </w:tabs>
        <w:jc w:val="both"/>
        <w:rPr>
          <w:rFonts w:cs="Arial"/>
          <w:szCs w:val="20"/>
        </w:rPr>
      </w:pPr>
    </w:p>
    <w:p w:rsidR="005069DD" w:rsidRDefault="005069DD" w:rsidP="005069DD">
      <w:pPr>
        <w:jc w:val="center"/>
        <w:rPr>
          <w:rFonts w:cs="Arial"/>
          <w:szCs w:val="20"/>
        </w:rPr>
      </w:pPr>
      <w:r>
        <w:rPr>
          <w:rFonts w:cs="Arial"/>
          <w:szCs w:val="20"/>
        </w:rPr>
        <w:t>21. člen</w:t>
      </w:r>
    </w:p>
    <w:p w:rsidR="005069DD" w:rsidRDefault="005069DD" w:rsidP="005069DD">
      <w:pPr>
        <w:jc w:val="center"/>
        <w:rPr>
          <w:rFonts w:cs="Arial"/>
          <w:szCs w:val="20"/>
        </w:rPr>
      </w:pPr>
    </w:p>
    <w:p w:rsidR="005069DD" w:rsidRDefault="005069DD" w:rsidP="005069DD">
      <w:pPr>
        <w:rPr>
          <w:rFonts w:cs="Arial"/>
          <w:szCs w:val="20"/>
        </w:rPr>
      </w:pPr>
      <w:r w:rsidRPr="00170821">
        <w:rPr>
          <w:rFonts w:cs="Arial"/>
          <w:szCs w:val="20"/>
        </w:rPr>
        <w:t xml:space="preserve">Za </w:t>
      </w:r>
      <w:r>
        <w:rPr>
          <w:rFonts w:cs="Arial"/>
          <w:szCs w:val="20"/>
        </w:rPr>
        <w:t>27</w:t>
      </w:r>
      <w:r w:rsidRPr="00170821">
        <w:rPr>
          <w:rFonts w:cs="Arial"/>
          <w:szCs w:val="20"/>
        </w:rPr>
        <w:t>. členom se doda nov</w:t>
      </w:r>
      <w:r w:rsidR="00D716BD">
        <w:rPr>
          <w:rFonts w:cs="Arial"/>
          <w:szCs w:val="20"/>
        </w:rPr>
        <w:t xml:space="preserve"> </w:t>
      </w:r>
      <w:proofErr w:type="spellStart"/>
      <w:r w:rsidR="00D716BD">
        <w:rPr>
          <w:rFonts w:cs="Arial"/>
          <w:szCs w:val="20"/>
        </w:rPr>
        <w:t>27.</w:t>
      </w:r>
      <w:r w:rsidRPr="00170821">
        <w:rPr>
          <w:rFonts w:cs="Arial"/>
          <w:szCs w:val="20"/>
        </w:rPr>
        <w:t>a</w:t>
      </w:r>
      <w:proofErr w:type="spellEnd"/>
      <w:r>
        <w:rPr>
          <w:rFonts w:cs="Arial"/>
          <w:szCs w:val="20"/>
        </w:rPr>
        <w:t xml:space="preserve"> člen, </w:t>
      </w:r>
      <w:r w:rsidRPr="00170821">
        <w:rPr>
          <w:rFonts w:cs="Arial"/>
          <w:szCs w:val="20"/>
        </w:rPr>
        <w:t>ki se glasi:</w:t>
      </w:r>
    </w:p>
    <w:p w:rsidR="00F36DED" w:rsidRDefault="00F36DED" w:rsidP="005069DD">
      <w:pPr>
        <w:rPr>
          <w:rFonts w:cs="Arial"/>
          <w:szCs w:val="20"/>
        </w:rPr>
      </w:pPr>
    </w:p>
    <w:p w:rsidR="005069DD" w:rsidRDefault="00D716BD" w:rsidP="005069DD">
      <w:pPr>
        <w:jc w:val="center"/>
        <w:rPr>
          <w:rFonts w:cs="Arial"/>
          <w:szCs w:val="20"/>
        </w:rPr>
      </w:pPr>
      <w:r>
        <w:rPr>
          <w:rFonts w:cs="Arial"/>
          <w:szCs w:val="20"/>
        </w:rPr>
        <w:t>»</w:t>
      </w:r>
      <w:proofErr w:type="spellStart"/>
      <w:r>
        <w:rPr>
          <w:rFonts w:cs="Arial"/>
          <w:szCs w:val="20"/>
        </w:rPr>
        <w:t>27.</w:t>
      </w:r>
      <w:r w:rsidR="005069DD" w:rsidRPr="00170821">
        <w:rPr>
          <w:rFonts w:cs="Arial"/>
          <w:szCs w:val="20"/>
        </w:rPr>
        <w:t>a</w:t>
      </w:r>
      <w:proofErr w:type="spellEnd"/>
      <w:r w:rsidR="005069DD">
        <w:rPr>
          <w:rFonts w:cs="Arial"/>
          <w:szCs w:val="20"/>
        </w:rPr>
        <w:t xml:space="preserve"> člen</w:t>
      </w:r>
    </w:p>
    <w:p w:rsidR="005069DD" w:rsidRDefault="005069DD" w:rsidP="005069DD">
      <w:pPr>
        <w:jc w:val="center"/>
        <w:rPr>
          <w:rFonts w:cs="Arial"/>
          <w:szCs w:val="20"/>
        </w:rPr>
      </w:pPr>
      <w:r>
        <w:rPr>
          <w:rFonts w:cs="Arial"/>
          <w:szCs w:val="20"/>
        </w:rPr>
        <w:t>(</w:t>
      </w:r>
      <w:r w:rsidRPr="00D36E9E">
        <w:rPr>
          <w:rFonts w:cs="Arial"/>
          <w:szCs w:val="20"/>
        </w:rPr>
        <w:t>območje Glinščice</w:t>
      </w:r>
      <w:r>
        <w:rPr>
          <w:rFonts w:cs="Arial"/>
          <w:szCs w:val="20"/>
        </w:rPr>
        <w:t>)</w:t>
      </w:r>
    </w:p>
    <w:p w:rsidR="00F36DED" w:rsidRDefault="00F36DED" w:rsidP="005069DD">
      <w:pPr>
        <w:jc w:val="center"/>
        <w:rPr>
          <w:rFonts w:cs="Arial"/>
          <w:szCs w:val="20"/>
        </w:rPr>
      </w:pPr>
    </w:p>
    <w:p w:rsidR="005069DD" w:rsidRDefault="005069DD" w:rsidP="005069DD">
      <w:pPr>
        <w:jc w:val="both"/>
        <w:rPr>
          <w:rFonts w:cs="Arial"/>
          <w:szCs w:val="20"/>
        </w:rPr>
      </w:pPr>
      <w:r>
        <w:rPr>
          <w:rFonts w:cs="Arial"/>
          <w:szCs w:val="20"/>
        </w:rPr>
        <w:t>»</w:t>
      </w:r>
      <w:r w:rsidRPr="00D36E9E">
        <w:rPr>
          <w:rFonts w:cs="Arial"/>
          <w:szCs w:val="20"/>
        </w:rPr>
        <w:t xml:space="preserve">(1) Na območju Glinščice se nahajajo </w:t>
      </w:r>
      <w:r>
        <w:rPr>
          <w:rFonts w:cs="Arial"/>
          <w:szCs w:val="20"/>
        </w:rPr>
        <w:t xml:space="preserve">Krajinski park </w:t>
      </w:r>
      <w:r w:rsidRPr="005C0A7B">
        <w:rPr>
          <w:rFonts w:cs="Arial"/>
          <w:szCs w:val="20"/>
        </w:rPr>
        <w:t xml:space="preserve">Beka – Soteska Glinščice z dolino Griže, ponornimi jamami in arheološkimi </w:t>
      </w:r>
      <w:proofErr w:type="spellStart"/>
      <w:r w:rsidRPr="005C0A7B">
        <w:rPr>
          <w:rFonts w:cs="Arial"/>
          <w:szCs w:val="20"/>
        </w:rPr>
        <w:t>lokalitetami</w:t>
      </w:r>
      <w:proofErr w:type="spellEnd"/>
      <w:r w:rsidRPr="005C0A7B">
        <w:rPr>
          <w:rFonts w:cs="Arial"/>
          <w:szCs w:val="20"/>
        </w:rPr>
        <w:t xml:space="preserve"> </w:t>
      </w:r>
      <w:proofErr w:type="spellStart"/>
      <w:r w:rsidRPr="005C0A7B">
        <w:rPr>
          <w:rFonts w:cs="Arial"/>
          <w:szCs w:val="20"/>
        </w:rPr>
        <w:t>Lorencom</w:t>
      </w:r>
      <w:proofErr w:type="spellEnd"/>
      <w:r w:rsidRPr="005C0A7B">
        <w:rPr>
          <w:rFonts w:cs="Arial"/>
          <w:szCs w:val="20"/>
        </w:rPr>
        <w:t xml:space="preserve"> in grad nad Botačem</w:t>
      </w:r>
      <w:r w:rsidRPr="00B02BD6">
        <w:rPr>
          <w:rFonts w:cs="Arial"/>
          <w:szCs w:val="20"/>
        </w:rPr>
        <w:t>, SCI</w:t>
      </w:r>
      <w:r w:rsidRPr="00D36E9E">
        <w:rPr>
          <w:rFonts w:cs="Arial"/>
          <w:szCs w:val="20"/>
        </w:rPr>
        <w:t xml:space="preserve"> Kras, SPA Kras, naravna vrednote Glinščica – soteska in naravna vrednota Glinščica.</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t>(2) Stebri mostov v dolini Glinščice ne posega</w:t>
      </w:r>
      <w:r>
        <w:rPr>
          <w:rFonts w:cs="Arial"/>
          <w:szCs w:val="20"/>
        </w:rPr>
        <w:t>jo</w:t>
      </w:r>
      <w:r w:rsidRPr="00D36E9E">
        <w:rPr>
          <w:rFonts w:cs="Arial"/>
          <w:szCs w:val="20"/>
        </w:rPr>
        <w:t xml:space="preserve"> v strugo vodotoka. Pri nadaljnjem </w:t>
      </w:r>
      <w:r w:rsidRPr="003A7A37">
        <w:rPr>
          <w:rFonts w:cs="Arial"/>
          <w:szCs w:val="20"/>
        </w:rPr>
        <w:t>načrtov</w:t>
      </w:r>
      <w:r w:rsidRPr="00D36E9E">
        <w:rPr>
          <w:rFonts w:cs="Arial"/>
          <w:szCs w:val="20"/>
        </w:rPr>
        <w:t xml:space="preserve">anju se preveri možnost izvedbe premostitve Glinščice z ločnim mostom, brez podpor v brežinah struge Glinščice. </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t xml:space="preserve">(3) Objekti za premostitev Glinščice so oblikovani tako, da konstrukcija v prečnem prerezu tudi v primeru iztirjenja vlaka preprečuje, da bi se kompozicija prevrnila v dolino Glinščice. Konstrukcija se oblikuje tudi kot ustrezna protihrupna zaščita. Sistem </w:t>
      </w:r>
      <w:proofErr w:type="spellStart"/>
      <w:r w:rsidRPr="00D36E9E">
        <w:rPr>
          <w:rFonts w:cs="Arial"/>
          <w:szCs w:val="20"/>
        </w:rPr>
        <w:t>odvodnjavanja</w:t>
      </w:r>
      <w:proofErr w:type="spellEnd"/>
      <w:r w:rsidRPr="00D36E9E">
        <w:rPr>
          <w:rFonts w:cs="Arial"/>
          <w:szCs w:val="20"/>
        </w:rPr>
        <w:t xml:space="preserve"> na objektih je speljan v poseben zbiralnik, ki omogoča, da se v primeru razlitja na železniški progi razlite tekočine zbirajo v lovilni bazen</w:t>
      </w:r>
      <w:r>
        <w:rPr>
          <w:rFonts w:cs="Arial"/>
          <w:szCs w:val="20"/>
        </w:rPr>
        <w:t>,</w:t>
      </w:r>
      <w:r w:rsidRPr="00D36E9E">
        <w:rPr>
          <w:rFonts w:cs="Arial"/>
          <w:szCs w:val="20"/>
        </w:rPr>
        <w:t xml:space="preserve"> iz katerega je mo</w:t>
      </w:r>
      <w:r>
        <w:rPr>
          <w:rFonts w:cs="Arial"/>
          <w:szCs w:val="20"/>
        </w:rPr>
        <w:t>goče</w:t>
      </w:r>
      <w:r w:rsidRPr="00D36E9E">
        <w:rPr>
          <w:rFonts w:cs="Arial"/>
          <w:szCs w:val="20"/>
        </w:rPr>
        <w:t xml:space="preserve"> prečrpati onesnaženo vodo v cisterne in jo </w:t>
      </w:r>
      <w:r>
        <w:rPr>
          <w:rFonts w:cs="Arial"/>
          <w:szCs w:val="20"/>
        </w:rPr>
        <w:t>pre</w:t>
      </w:r>
      <w:r w:rsidRPr="00D36E9E">
        <w:rPr>
          <w:rFonts w:cs="Arial"/>
          <w:szCs w:val="20"/>
        </w:rPr>
        <w:t xml:space="preserve">peljati </w:t>
      </w:r>
      <w:r>
        <w:rPr>
          <w:rFonts w:cs="Arial"/>
          <w:szCs w:val="20"/>
        </w:rPr>
        <w:t>v</w:t>
      </w:r>
      <w:r w:rsidRPr="00D36E9E">
        <w:rPr>
          <w:rFonts w:cs="Arial"/>
          <w:szCs w:val="20"/>
        </w:rPr>
        <w:t xml:space="preserve"> čistilno napravo.</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lastRenderedPageBreak/>
        <w:t xml:space="preserve">(4) V času gradnje </w:t>
      </w:r>
      <w:r>
        <w:rPr>
          <w:rFonts w:cs="Arial"/>
          <w:szCs w:val="20"/>
        </w:rPr>
        <w:t>morajo biti</w:t>
      </w:r>
      <w:r w:rsidRPr="00D36E9E">
        <w:rPr>
          <w:rFonts w:cs="Arial"/>
          <w:szCs w:val="20"/>
        </w:rPr>
        <w:t xml:space="preserve"> na gradbišču pri Glinščici za primer nesreč z razlitjem nevarnih snovi vedno na </w:t>
      </w:r>
      <w:r>
        <w:rPr>
          <w:rFonts w:cs="Arial"/>
          <w:szCs w:val="20"/>
        </w:rPr>
        <w:t>voljo</w:t>
      </w:r>
      <w:r w:rsidRPr="00D36E9E">
        <w:rPr>
          <w:rFonts w:cs="Arial"/>
          <w:szCs w:val="20"/>
        </w:rPr>
        <w:t xml:space="preserve"> učinkovita sredstva (npr. vreče s peskom), ki se </w:t>
      </w:r>
      <w:r>
        <w:rPr>
          <w:rFonts w:cs="Arial"/>
          <w:szCs w:val="20"/>
        </w:rPr>
        <w:t>lahko</w:t>
      </w:r>
      <w:r w:rsidRPr="00D36E9E">
        <w:rPr>
          <w:rFonts w:cs="Arial"/>
          <w:szCs w:val="20"/>
        </w:rPr>
        <w:t xml:space="preserve"> uporabi</w:t>
      </w:r>
      <w:r>
        <w:rPr>
          <w:rFonts w:cs="Arial"/>
          <w:szCs w:val="20"/>
        </w:rPr>
        <w:t>jo</w:t>
      </w:r>
      <w:r w:rsidRPr="00D36E9E">
        <w:rPr>
          <w:rFonts w:cs="Arial"/>
          <w:szCs w:val="20"/>
        </w:rPr>
        <w:t xml:space="preserve"> za izvedbo improvizirane zajezitve Glinščice.</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t>(5) Z</w:t>
      </w:r>
      <w:r>
        <w:rPr>
          <w:rFonts w:cs="Arial"/>
          <w:szCs w:val="20"/>
        </w:rPr>
        <w:t xml:space="preserve">aradi </w:t>
      </w:r>
      <w:r w:rsidRPr="00D36E9E">
        <w:rPr>
          <w:rFonts w:cs="Arial"/>
          <w:szCs w:val="20"/>
        </w:rPr>
        <w:t>izvajanja ukrepov za preprečevanje onesnaževanja območja Glinščice se izdela poseben elaborat, ki vključ</w:t>
      </w:r>
      <w:r>
        <w:rPr>
          <w:rFonts w:cs="Arial"/>
          <w:szCs w:val="20"/>
        </w:rPr>
        <w:t>uje</w:t>
      </w:r>
      <w:r w:rsidRPr="00D36E9E">
        <w:rPr>
          <w:rFonts w:cs="Arial"/>
          <w:szCs w:val="20"/>
        </w:rPr>
        <w:t xml:space="preserve"> vse vidike (fizična zaščita, časovna omejitev, tehnična oprema, predviden</w:t>
      </w:r>
      <w:r>
        <w:rPr>
          <w:rFonts w:cs="Arial"/>
          <w:szCs w:val="20"/>
        </w:rPr>
        <w:t>i</w:t>
      </w:r>
      <w:r w:rsidRPr="00D36E9E">
        <w:rPr>
          <w:rFonts w:cs="Arial"/>
          <w:szCs w:val="20"/>
        </w:rPr>
        <w:t xml:space="preserve"> način </w:t>
      </w:r>
      <w:r>
        <w:rPr>
          <w:rFonts w:cs="Arial"/>
          <w:szCs w:val="20"/>
        </w:rPr>
        <w:t>obveščanja</w:t>
      </w:r>
      <w:r w:rsidRPr="00D36E9E">
        <w:rPr>
          <w:rFonts w:cs="Arial"/>
          <w:szCs w:val="20"/>
        </w:rPr>
        <w:t xml:space="preserve"> vseh izvajalcev</w:t>
      </w:r>
      <w:r>
        <w:rPr>
          <w:rFonts w:cs="Arial"/>
          <w:szCs w:val="20"/>
        </w:rPr>
        <w:t xml:space="preserve"> in</w:t>
      </w:r>
      <w:r w:rsidRPr="00D36E9E">
        <w:rPr>
          <w:rFonts w:cs="Arial"/>
          <w:szCs w:val="20"/>
        </w:rPr>
        <w:t xml:space="preserve"> </w:t>
      </w:r>
      <w:proofErr w:type="spellStart"/>
      <w:r w:rsidRPr="00B02BD6">
        <w:rPr>
          <w:rFonts w:cs="Arial"/>
          <w:szCs w:val="20"/>
        </w:rPr>
        <w:t>monitoring</w:t>
      </w:r>
      <w:proofErr w:type="spellEnd"/>
      <w:r>
        <w:rPr>
          <w:rFonts w:cs="Arial"/>
          <w:szCs w:val="20"/>
        </w:rPr>
        <w:t>)</w:t>
      </w:r>
      <w:r w:rsidRPr="00D36E9E">
        <w:rPr>
          <w:rFonts w:cs="Arial"/>
          <w:szCs w:val="20"/>
        </w:rPr>
        <w:t>. Elaborat je treb</w:t>
      </w:r>
      <w:r>
        <w:rPr>
          <w:rFonts w:cs="Arial"/>
          <w:szCs w:val="20"/>
        </w:rPr>
        <w:t>a</w:t>
      </w:r>
      <w:r w:rsidRPr="00D36E9E">
        <w:rPr>
          <w:rFonts w:cs="Arial"/>
          <w:szCs w:val="20"/>
        </w:rPr>
        <w:t xml:space="preserve"> izdelati pred začetkom gradnje. Pri izdelavi morajo sodelovati strokovnjaki</w:t>
      </w:r>
      <w:r>
        <w:rPr>
          <w:rFonts w:cs="Arial"/>
          <w:szCs w:val="20"/>
        </w:rPr>
        <w:t xml:space="preserve"> s področja</w:t>
      </w:r>
      <w:r w:rsidRPr="00D36E9E">
        <w:rPr>
          <w:rFonts w:cs="Arial"/>
          <w:szCs w:val="20"/>
        </w:rPr>
        <w:t xml:space="preserve"> biolog</w:t>
      </w:r>
      <w:r>
        <w:rPr>
          <w:rFonts w:cs="Arial"/>
          <w:szCs w:val="20"/>
        </w:rPr>
        <w:t>ije</w:t>
      </w:r>
      <w:r w:rsidRPr="00D36E9E">
        <w:rPr>
          <w:rFonts w:cs="Arial"/>
          <w:szCs w:val="20"/>
        </w:rPr>
        <w:t xml:space="preserve"> in geolog</w:t>
      </w:r>
      <w:r>
        <w:rPr>
          <w:rFonts w:cs="Arial"/>
          <w:szCs w:val="20"/>
        </w:rPr>
        <w:t>ije</w:t>
      </w:r>
      <w:r w:rsidRPr="00D36E9E">
        <w:rPr>
          <w:rFonts w:cs="Arial"/>
          <w:szCs w:val="20"/>
        </w:rPr>
        <w:t xml:space="preserve"> (geomorfolog, hidrogeolog).</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t>(6) Dela se izvede</w:t>
      </w:r>
      <w:r>
        <w:rPr>
          <w:rFonts w:cs="Arial"/>
          <w:szCs w:val="20"/>
        </w:rPr>
        <w:t>jo</w:t>
      </w:r>
      <w:r w:rsidRPr="00D36E9E">
        <w:rPr>
          <w:rFonts w:cs="Arial"/>
          <w:szCs w:val="20"/>
        </w:rPr>
        <w:t xml:space="preserve"> z ustrezno mehanizacijo in na način, da ne prihaja do zasipavanja vodotokov z odkopni</w:t>
      </w:r>
      <w:r>
        <w:rPr>
          <w:rFonts w:cs="Arial"/>
          <w:szCs w:val="20"/>
        </w:rPr>
        <w:t>m</w:t>
      </w:r>
      <w:r w:rsidRPr="00D36E9E">
        <w:rPr>
          <w:rFonts w:cs="Arial"/>
          <w:szCs w:val="20"/>
        </w:rPr>
        <w:t xml:space="preserve"> ali gradbenim materialom </w:t>
      </w:r>
      <w:r>
        <w:rPr>
          <w:rFonts w:cs="Arial"/>
          <w:szCs w:val="20"/>
        </w:rPr>
        <w:t>in do</w:t>
      </w:r>
      <w:r w:rsidRPr="00D36E9E">
        <w:rPr>
          <w:rFonts w:cs="Arial"/>
          <w:szCs w:val="20"/>
        </w:rPr>
        <w:t xml:space="preserve"> polzenja, valjenja ali odmetavanja </w:t>
      </w:r>
      <w:r>
        <w:rPr>
          <w:rFonts w:cs="Arial"/>
          <w:szCs w:val="20"/>
        </w:rPr>
        <w:t xml:space="preserve">tega </w:t>
      </w:r>
      <w:r w:rsidRPr="00D36E9E">
        <w:rPr>
          <w:rFonts w:cs="Arial"/>
          <w:szCs w:val="20"/>
        </w:rPr>
        <w:t>materiala po pobočjih in naprej v vodotoke. Gradben</w:t>
      </w:r>
      <w:r>
        <w:rPr>
          <w:rFonts w:cs="Arial"/>
          <w:szCs w:val="20"/>
        </w:rPr>
        <w:t>a</w:t>
      </w:r>
      <w:r w:rsidRPr="00D36E9E">
        <w:rPr>
          <w:rFonts w:cs="Arial"/>
          <w:szCs w:val="20"/>
        </w:rPr>
        <w:t xml:space="preserve"> površin</w:t>
      </w:r>
      <w:r>
        <w:rPr>
          <w:rFonts w:cs="Arial"/>
          <w:szCs w:val="20"/>
        </w:rPr>
        <w:t>a</w:t>
      </w:r>
      <w:r w:rsidRPr="00D36E9E">
        <w:rPr>
          <w:rFonts w:cs="Arial"/>
          <w:szCs w:val="20"/>
        </w:rPr>
        <w:t xml:space="preserve"> se omeji s fizično zaščito. Pred začetkom gradnje se izvede utrjevanje vozišč v protiprašni izvedbi, oblikujejo se koritnice, </w:t>
      </w:r>
      <w:proofErr w:type="spellStart"/>
      <w:r w:rsidRPr="00D36E9E">
        <w:rPr>
          <w:rFonts w:cs="Arial"/>
          <w:szCs w:val="20"/>
        </w:rPr>
        <w:t>mulde</w:t>
      </w:r>
      <w:proofErr w:type="spellEnd"/>
      <w:r w:rsidRPr="00D36E9E">
        <w:rPr>
          <w:rFonts w:cs="Arial"/>
          <w:szCs w:val="20"/>
        </w:rPr>
        <w:t xml:space="preserve">, bankine in podporni zidovi ter uredi </w:t>
      </w:r>
      <w:proofErr w:type="spellStart"/>
      <w:r w:rsidRPr="00D36E9E">
        <w:rPr>
          <w:rFonts w:cs="Arial"/>
          <w:szCs w:val="20"/>
        </w:rPr>
        <w:t>odvodnjavanje</w:t>
      </w:r>
      <w:proofErr w:type="spellEnd"/>
      <w:r w:rsidRPr="00D36E9E">
        <w:rPr>
          <w:rFonts w:cs="Arial"/>
          <w:szCs w:val="20"/>
        </w:rPr>
        <w:t>.</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t>(7) Posek gozdnega drevja se izvede v najmanjši možni meri.</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t>(8) Premoščanje Glinščice s cesto T1c se izvede z začasnim mostom, ki se skupaj s cesto po končani gradnji odstrani, struga in priobalni pas pa se vrneta v prvotno stanje. Premostitev omogoča pretok stoletnih vod (Q100=28m3/</w:t>
      </w:r>
      <w:r w:rsidRPr="00581325">
        <w:rPr>
          <w:rFonts w:cs="Arial"/>
          <w:szCs w:val="20"/>
        </w:rPr>
        <w:t>s</w:t>
      </w:r>
      <w:r w:rsidRPr="009E1540">
        <w:rPr>
          <w:rFonts w:cs="Arial"/>
          <w:szCs w:val="20"/>
        </w:rPr>
        <w:t>) z varnostno višino, ki praviloma ne sme biti manjša kakor 50 cm</w:t>
      </w:r>
      <w:r w:rsidRPr="00581325">
        <w:rPr>
          <w:rFonts w:cs="Arial"/>
          <w:szCs w:val="20"/>
        </w:rPr>
        <w:t xml:space="preserve"> </w:t>
      </w:r>
      <w:r w:rsidRPr="009E1540">
        <w:rPr>
          <w:rFonts w:cs="Arial"/>
          <w:szCs w:val="20"/>
        </w:rPr>
        <w:t xml:space="preserve">nad koto gladine 100-letnih visokih voda. </w:t>
      </w:r>
    </w:p>
    <w:p w:rsidR="00F36DED" w:rsidRPr="00D36E9E" w:rsidRDefault="00F36DED" w:rsidP="005069DD">
      <w:pPr>
        <w:jc w:val="both"/>
        <w:rPr>
          <w:rFonts w:cs="Arial"/>
          <w:szCs w:val="20"/>
        </w:rPr>
      </w:pPr>
    </w:p>
    <w:p w:rsidR="005069DD" w:rsidRDefault="005069DD" w:rsidP="005069DD">
      <w:pPr>
        <w:jc w:val="both"/>
        <w:rPr>
          <w:rFonts w:cs="Arial"/>
          <w:szCs w:val="20"/>
        </w:rPr>
      </w:pPr>
      <w:r w:rsidRPr="00D36E9E">
        <w:rPr>
          <w:rFonts w:cs="Arial"/>
          <w:szCs w:val="20"/>
        </w:rPr>
        <w:t>(9) Talni pragovi na pritokih Glinščice se izvedejo na način, da n</w:t>
      </w:r>
      <w:r>
        <w:rPr>
          <w:rFonts w:cs="Arial"/>
          <w:szCs w:val="20"/>
        </w:rPr>
        <w:t xml:space="preserve">iso </w:t>
      </w:r>
      <w:r w:rsidRPr="00D36E9E">
        <w:rPr>
          <w:rFonts w:cs="Arial"/>
          <w:szCs w:val="20"/>
        </w:rPr>
        <w:t>prekin</w:t>
      </w:r>
      <w:r>
        <w:rPr>
          <w:rFonts w:cs="Arial"/>
          <w:szCs w:val="20"/>
        </w:rPr>
        <w:t>jene</w:t>
      </w:r>
      <w:r w:rsidRPr="00D36E9E">
        <w:rPr>
          <w:rFonts w:cs="Arial"/>
          <w:szCs w:val="20"/>
        </w:rPr>
        <w:t xml:space="preserve"> selitven</w:t>
      </w:r>
      <w:r>
        <w:rPr>
          <w:rFonts w:cs="Arial"/>
          <w:szCs w:val="20"/>
        </w:rPr>
        <w:t>e</w:t>
      </w:r>
      <w:r w:rsidRPr="00D36E9E">
        <w:rPr>
          <w:rFonts w:cs="Arial"/>
          <w:szCs w:val="20"/>
        </w:rPr>
        <w:t xml:space="preserve"> poti vodnih organizmov. Talni pragovi naj ne bodo višji od </w:t>
      </w:r>
      <w:r w:rsidRPr="000F5B3D">
        <w:rPr>
          <w:rFonts w:cs="Arial"/>
          <w:szCs w:val="20"/>
        </w:rPr>
        <w:t>naravnih</w:t>
      </w:r>
      <w:r w:rsidRPr="00D36E9E">
        <w:rPr>
          <w:rFonts w:cs="Arial"/>
          <w:szCs w:val="20"/>
        </w:rPr>
        <w:t xml:space="preserve"> slapišč. </w:t>
      </w:r>
      <w:r>
        <w:rPr>
          <w:rFonts w:cs="Arial"/>
          <w:szCs w:val="20"/>
        </w:rPr>
        <w:t>L</w:t>
      </w:r>
      <w:r w:rsidRPr="00D36E9E">
        <w:rPr>
          <w:rFonts w:cs="Arial"/>
          <w:szCs w:val="20"/>
        </w:rPr>
        <w:t>ev</w:t>
      </w:r>
      <w:r>
        <w:rPr>
          <w:rFonts w:cs="Arial"/>
          <w:szCs w:val="20"/>
        </w:rPr>
        <w:t>i</w:t>
      </w:r>
      <w:r w:rsidRPr="00D36E9E">
        <w:rPr>
          <w:rFonts w:cs="Arial"/>
          <w:szCs w:val="20"/>
        </w:rPr>
        <w:t xml:space="preserve"> pritok Glinščice se </w:t>
      </w:r>
      <w:r>
        <w:rPr>
          <w:rFonts w:cs="Arial"/>
          <w:szCs w:val="20"/>
        </w:rPr>
        <w:t>regulira</w:t>
      </w:r>
      <w:r w:rsidRPr="00D36E9E">
        <w:rPr>
          <w:rFonts w:cs="Arial"/>
          <w:szCs w:val="20"/>
        </w:rPr>
        <w:t xml:space="preserve"> v čim manjšem obsegu.</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 xml:space="preserve">(10) Parkiranje in ustavljanje gradbene mehanizacije </w:t>
      </w:r>
      <w:r>
        <w:rPr>
          <w:rFonts w:cs="Arial"/>
          <w:szCs w:val="20"/>
        </w:rPr>
        <w:t>poteka</w:t>
      </w:r>
      <w:r w:rsidRPr="00D36E9E">
        <w:rPr>
          <w:rFonts w:cs="Arial"/>
          <w:szCs w:val="20"/>
        </w:rPr>
        <w:t xml:space="preserve"> </w:t>
      </w:r>
      <w:r>
        <w:rPr>
          <w:rFonts w:cs="Arial"/>
          <w:szCs w:val="20"/>
        </w:rPr>
        <w:t>le</w:t>
      </w:r>
      <w:r w:rsidRPr="00D36E9E">
        <w:rPr>
          <w:rFonts w:cs="Arial"/>
          <w:szCs w:val="20"/>
        </w:rPr>
        <w:t>na za ta namen urejenih površinah.</w:t>
      </w:r>
    </w:p>
    <w:p w:rsidR="00724856" w:rsidRPr="00D36E9E" w:rsidRDefault="00724856" w:rsidP="005069DD">
      <w:pPr>
        <w:jc w:val="both"/>
        <w:rPr>
          <w:rFonts w:cs="Arial"/>
          <w:szCs w:val="20"/>
        </w:rPr>
      </w:pPr>
    </w:p>
    <w:p w:rsidR="005069DD" w:rsidRDefault="005069DD" w:rsidP="005069DD">
      <w:pPr>
        <w:jc w:val="both"/>
        <w:rPr>
          <w:rFonts w:cs="Arial"/>
          <w:szCs w:val="20"/>
        </w:rPr>
      </w:pPr>
      <w:r w:rsidRPr="00F31BCF">
        <w:rPr>
          <w:rFonts w:cs="Arial"/>
          <w:szCs w:val="20"/>
        </w:rPr>
        <w:t>(11) Na območju Glinščice se dela izvajajo predvsem v dnevnem času.</w:t>
      </w:r>
      <w:r w:rsidRPr="00D36E9E">
        <w:rPr>
          <w:rFonts w:cs="Arial"/>
          <w:szCs w:val="20"/>
        </w:rPr>
        <w:t xml:space="preserve"> </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(12) Zaradi nevarnosti pojavljanja invazivnih tujerodnih vrst na območju naj se na območje Glinščice ne vnaša zemljin</w:t>
      </w:r>
      <w:r>
        <w:rPr>
          <w:rFonts w:cs="Arial"/>
          <w:szCs w:val="20"/>
        </w:rPr>
        <w:t>a</w:t>
      </w:r>
      <w:r w:rsidRPr="00D36E9E">
        <w:rPr>
          <w:rFonts w:cs="Arial"/>
          <w:szCs w:val="20"/>
        </w:rPr>
        <w:t xml:space="preserve"> z drugih območij. Gradbena mehanizacija, z drugih območij </w:t>
      </w:r>
      <w:r>
        <w:rPr>
          <w:rFonts w:cs="Arial"/>
          <w:szCs w:val="20"/>
        </w:rPr>
        <w:t xml:space="preserve">mora biti </w:t>
      </w:r>
      <w:r w:rsidRPr="00D36E9E">
        <w:rPr>
          <w:rFonts w:cs="Arial"/>
          <w:szCs w:val="20"/>
        </w:rPr>
        <w:t xml:space="preserve">pred prihodom v dolino Glinščice ustrezno očiščena. </w:t>
      </w:r>
      <w:r>
        <w:rPr>
          <w:rFonts w:cs="Arial"/>
          <w:szCs w:val="20"/>
        </w:rPr>
        <w:t>Če</w:t>
      </w:r>
      <w:r w:rsidRPr="00D36E9E">
        <w:rPr>
          <w:rFonts w:cs="Arial"/>
          <w:szCs w:val="20"/>
        </w:rPr>
        <w:t xml:space="preserve"> se bodo po posegu na območju gradnje razrasle tujerodne invazivne vrste, jih je potrebno redno </w:t>
      </w:r>
      <w:r w:rsidRPr="000F5B3D">
        <w:rPr>
          <w:rFonts w:cs="Arial"/>
          <w:szCs w:val="20"/>
        </w:rPr>
        <w:t>odstranjevati.</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(13) Vse poškodovane površine se po možnosti sanira</w:t>
      </w:r>
      <w:r>
        <w:rPr>
          <w:rFonts w:cs="Arial"/>
          <w:szCs w:val="20"/>
        </w:rPr>
        <w:t>jo</w:t>
      </w:r>
      <w:r w:rsidRPr="00D36E9E">
        <w:rPr>
          <w:rFonts w:cs="Arial"/>
          <w:szCs w:val="20"/>
        </w:rPr>
        <w:t xml:space="preserve"> že med gradnjo, če to ni mo</w:t>
      </w:r>
      <w:r>
        <w:rPr>
          <w:rFonts w:cs="Arial"/>
          <w:szCs w:val="20"/>
        </w:rPr>
        <w:t>goče</w:t>
      </w:r>
      <w:r w:rsidRPr="00D36E9E">
        <w:rPr>
          <w:rFonts w:cs="Arial"/>
          <w:szCs w:val="20"/>
        </w:rPr>
        <w:t>, pa takoj po opravljeni gradnji.</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 xml:space="preserve">(14) V primeru sprememb tehničnih rešitev na območju Glinščice, ki bi lahko vplivale na lastnosti območja, </w:t>
      </w:r>
      <w:r>
        <w:rPr>
          <w:rFonts w:cs="Arial"/>
          <w:szCs w:val="20"/>
        </w:rPr>
        <w:t xml:space="preserve">je treba od </w:t>
      </w:r>
      <w:r w:rsidRPr="00D36E9E">
        <w:rPr>
          <w:rFonts w:cs="Arial"/>
          <w:szCs w:val="20"/>
        </w:rPr>
        <w:t>pristojn</w:t>
      </w:r>
      <w:r>
        <w:rPr>
          <w:rFonts w:cs="Arial"/>
          <w:szCs w:val="20"/>
        </w:rPr>
        <w:t>ih</w:t>
      </w:r>
      <w:r w:rsidRPr="00D36E9E">
        <w:rPr>
          <w:rFonts w:cs="Arial"/>
          <w:szCs w:val="20"/>
        </w:rPr>
        <w:t xml:space="preserve"> organizacij za ohranjanje narave pridobi</w:t>
      </w:r>
      <w:r>
        <w:rPr>
          <w:rFonts w:cs="Arial"/>
          <w:szCs w:val="20"/>
        </w:rPr>
        <w:t>ti</w:t>
      </w:r>
      <w:r w:rsidRPr="00D36E9E">
        <w:rPr>
          <w:rFonts w:cs="Arial"/>
          <w:szCs w:val="20"/>
        </w:rPr>
        <w:t xml:space="preserve"> ustrezne usmeritve in mnenje o sprejemljivosti novih rešitev.</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22. člen</w:t>
      </w:r>
    </w:p>
    <w:p w:rsidR="005069DD" w:rsidRDefault="005069DD" w:rsidP="005069DD">
      <w:pPr>
        <w:jc w:val="center"/>
        <w:rPr>
          <w:rFonts w:cs="Arial"/>
          <w:szCs w:val="20"/>
        </w:rPr>
      </w:pPr>
    </w:p>
    <w:p w:rsidR="005069DD" w:rsidRDefault="005069DD" w:rsidP="005069DD">
      <w:pPr>
        <w:jc w:val="both"/>
        <w:rPr>
          <w:rFonts w:cs="Arial"/>
          <w:szCs w:val="20"/>
        </w:rPr>
      </w:pPr>
      <w:r w:rsidRPr="00311E37">
        <w:rPr>
          <w:rFonts w:cs="Arial"/>
          <w:szCs w:val="20"/>
        </w:rPr>
        <w:t>V 28. členu se za štirinajstim odstavkom dodajo n</w:t>
      </w:r>
      <w:r w:rsidR="00311E37" w:rsidRPr="00311E37">
        <w:rPr>
          <w:rFonts w:cs="Arial"/>
          <w:szCs w:val="20"/>
        </w:rPr>
        <w:t>ovi petnajsti do petindvajseti</w:t>
      </w:r>
      <w:r w:rsidRPr="00311E37">
        <w:rPr>
          <w:rFonts w:cs="Arial"/>
          <w:szCs w:val="20"/>
        </w:rPr>
        <w:t xml:space="preserve"> odstavek,</w:t>
      </w:r>
      <w:r>
        <w:rPr>
          <w:rFonts w:cs="Arial"/>
          <w:szCs w:val="20"/>
        </w:rPr>
        <w:t xml:space="preserve"> ki se glasijo:</w:t>
      </w:r>
    </w:p>
    <w:p w:rsidR="00724856" w:rsidRDefault="000C5F85" w:rsidP="005069DD">
      <w:pPr>
        <w:jc w:val="both"/>
        <w:rPr>
          <w:rFonts w:cs="Arial"/>
          <w:szCs w:val="20"/>
        </w:rPr>
      </w:pPr>
      <w:r>
        <w:rPr>
          <w:rFonts w:cs="Arial"/>
          <w:szCs w:val="20"/>
        </w:rPr>
        <w:t xml:space="preserve"> </w:t>
      </w:r>
      <w:r w:rsidR="005069DD">
        <w:rPr>
          <w:rFonts w:cs="Arial"/>
          <w:szCs w:val="20"/>
        </w:rPr>
        <w:t>»</w:t>
      </w:r>
      <w:r w:rsidR="005069DD" w:rsidRPr="00D36E9E">
        <w:rPr>
          <w:rFonts w:cs="Arial"/>
          <w:szCs w:val="20"/>
        </w:rPr>
        <w:t xml:space="preserve">(15) Za varstvo raka primorskega koščaka se regulacijska dela v vodotokih (Glinščica s pritoki, Škofijski potok) ne smejo izvajati v času visokih vodostajev </w:t>
      </w:r>
      <w:r w:rsidR="005069DD">
        <w:rPr>
          <w:rFonts w:cs="Arial"/>
          <w:szCs w:val="20"/>
        </w:rPr>
        <w:t>in</w:t>
      </w:r>
      <w:r w:rsidR="005069DD" w:rsidRPr="00D36E9E">
        <w:rPr>
          <w:rFonts w:cs="Arial"/>
          <w:szCs w:val="20"/>
        </w:rPr>
        <w:t xml:space="preserve">v času razmnoževanja vrste (od septembra do novembra). Tik pred začetkom gradbenih del v vodotokih se čim več rakov </w:t>
      </w:r>
      <w:r w:rsidR="005069DD">
        <w:rPr>
          <w:rFonts w:cs="Arial"/>
          <w:szCs w:val="20"/>
        </w:rPr>
        <w:t>u</w:t>
      </w:r>
      <w:r w:rsidR="005069DD" w:rsidRPr="00D36E9E">
        <w:rPr>
          <w:rFonts w:cs="Arial"/>
          <w:szCs w:val="20"/>
        </w:rPr>
        <w:t xml:space="preserve">lovi in začasno premesti nad območje posega. Dela naj se izvajajo pod nadzorom strokovnjaka za rake. Vse ureditve </w:t>
      </w:r>
      <w:r w:rsidR="005069DD" w:rsidRPr="00D70EF8">
        <w:rPr>
          <w:rFonts w:cs="Arial"/>
          <w:szCs w:val="20"/>
        </w:rPr>
        <w:t>vodotokov s</w:t>
      </w:r>
      <w:r w:rsidR="005069DD">
        <w:rPr>
          <w:rFonts w:cs="Arial"/>
          <w:szCs w:val="20"/>
        </w:rPr>
        <w:t>e</w:t>
      </w:r>
      <w:r w:rsidR="005069DD" w:rsidRPr="00D70EF8">
        <w:rPr>
          <w:rFonts w:cs="Arial"/>
          <w:szCs w:val="20"/>
        </w:rPr>
        <w:t xml:space="preserve"> načrtuje</w:t>
      </w:r>
      <w:r w:rsidR="005069DD">
        <w:rPr>
          <w:rFonts w:cs="Arial"/>
          <w:szCs w:val="20"/>
        </w:rPr>
        <w:t>jo</w:t>
      </w:r>
      <w:r w:rsidR="005069DD" w:rsidRPr="00D70EF8">
        <w:rPr>
          <w:rFonts w:cs="Arial"/>
          <w:szCs w:val="20"/>
        </w:rPr>
        <w:t xml:space="preserve"> tako,</w:t>
      </w:r>
      <w:r w:rsidR="005069DD" w:rsidRPr="00D36E9E">
        <w:rPr>
          <w:rFonts w:cs="Arial"/>
          <w:szCs w:val="20"/>
        </w:rPr>
        <w:t xml:space="preserve"> da se hidrološko/hidravlične </w:t>
      </w:r>
      <w:r w:rsidR="005069DD" w:rsidRPr="00D36E9E">
        <w:rPr>
          <w:rFonts w:cs="Arial"/>
          <w:szCs w:val="20"/>
        </w:rPr>
        <w:lastRenderedPageBreak/>
        <w:t xml:space="preserve">razmere </w:t>
      </w:r>
      <w:r w:rsidR="005069DD">
        <w:rPr>
          <w:rFonts w:cs="Arial"/>
          <w:szCs w:val="20"/>
        </w:rPr>
        <w:t>o</w:t>
      </w:r>
      <w:r w:rsidR="005069DD" w:rsidRPr="00D36E9E">
        <w:rPr>
          <w:rFonts w:cs="Arial"/>
          <w:szCs w:val="20"/>
        </w:rPr>
        <w:t xml:space="preserve"> bistveno </w:t>
      </w:r>
      <w:r w:rsidR="005069DD">
        <w:rPr>
          <w:rFonts w:cs="Arial"/>
          <w:szCs w:val="20"/>
        </w:rPr>
        <w:t xml:space="preserve">ne </w:t>
      </w:r>
      <w:r w:rsidR="005069DD" w:rsidRPr="00D36E9E">
        <w:rPr>
          <w:rFonts w:cs="Arial"/>
          <w:szCs w:val="20"/>
        </w:rPr>
        <w:t>sprem</w:t>
      </w:r>
      <w:r w:rsidR="005069DD">
        <w:rPr>
          <w:rFonts w:cs="Arial"/>
          <w:szCs w:val="20"/>
        </w:rPr>
        <w:t>i</w:t>
      </w:r>
      <w:r w:rsidR="005069DD" w:rsidRPr="00D36E9E">
        <w:rPr>
          <w:rFonts w:cs="Arial"/>
          <w:szCs w:val="20"/>
        </w:rPr>
        <w:t>n</w:t>
      </w:r>
      <w:r w:rsidR="005069DD">
        <w:rPr>
          <w:rFonts w:cs="Arial"/>
          <w:szCs w:val="20"/>
        </w:rPr>
        <w:t>jajo</w:t>
      </w:r>
      <w:r w:rsidR="005069DD" w:rsidRPr="00D36E9E">
        <w:rPr>
          <w:rFonts w:cs="Arial"/>
          <w:szCs w:val="20"/>
        </w:rPr>
        <w:t>. Pri premostitvi vodotokov se za utrjevanje bregov uporablja</w:t>
      </w:r>
      <w:r w:rsidR="005069DD">
        <w:rPr>
          <w:rFonts w:cs="Arial"/>
          <w:szCs w:val="20"/>
        </w:rPr>
        <w:t>jo</w:t>
      </w:r>
      <w:r w:rsidR="005069DD" w:rsidRPr="00D36E9E">
        <w:rPr>
          <w:rFonts w:cs="Arial"/>
          <w:szCs w:val="20"/>
        </w:rPr>
        <w:t xml:space="preserve"> čim bolj </w:t>
      </w:r>
      <w:r w:rsidR="005069DD">
        <w:rPr>
          <w:rFonts w:cs="Arial"/>
          <w:szCs w:val="20"/>
        </w:rPr>
        <w:t>avtohtoni</w:t>
      </w:r>
      <w:r w:rsidR="005069DD" w:rsidRPr="00D36E9E">
        <w:rPr>
          <w:rFonts w:cs="Arial"/>
          <w:szCs w:val="20"/>
        </w:rPr>
        <w:t xml:space="preserve"> material</w:t>
      </w:r>
      <w:r w:rsidR="005069DD">
        <w:rPr>
          <w:rFonts w:cs="Arial"/>
          <w:szCs w:val="20"/>
        </w:rPr>
        <w:t>i</w:t>
      </w:r>
      <w:r w:rsidR="005069DD" w:rsidRPr="00D36E9E">
        <w:rPr>
          <w:rFonts w:cs="Arial"/>
          <w:szCs w:val="20"/>
        </w:rPr>
        <w:t>, potok</w:t>
      </w:r>
      <w:r w:rsidR="005069DD">
        <w:rPr>
          <w:rFonts w:cs="Arial"/>
          <w:szCs w:val="20"/>
        </w:rPr>
        <w:t>i</w:t>
      </w:r>
      <w:r w:rsidR="005069DD" w:rsidRPr="00D36E9E">
        <w:rPr>
          <w:rFonts w:cs="Arial"/>
          <w:szCs w:val="20"/>
        </w:rPr>
        <w:t xml:space="preserve"> se ne sme</w:t>
      </w:r>
      <w:r w:rsidR="005069DD">
        <w:rPr>
          <w:rFonts w:cs="Arial"/>
          <w:szCs w:val="20"/>
        </w:rPr>
        <w:t>jo</w:t>
      </w:r>
      <w:r w:rsidR="005069DD" w:rsidRPr="00D36E9E">
        <w:rPr>
          <w:rFonts w:cs="Arial"/>
          <w:szCs w:val="20"/>
        </w:rPr>
        <w:t xml:space="preserve"> poglabljati, širiti ali ožiti, i</w:t>
      </w:r>
      <w:r w:rsidR="005069DD">
        <w:rPr>
          <w:rFonts w:cs="Arial"/>
          <w:szCs w:val="20"/>
        </w:rPr>
        <w:t>pd</w:t>
      </w:r>
      <w:r w:rsidR="005069DD" w:rsidRPr="00D36E9E">
        <w:rPr>
          <w:rFonts w:cs="Arial"/>
          <w:szCs w:val="20"/>
        </w:rPr>
        <w:t>. Brežin</w:t>
      </w:r>
      <w:r w:rsidR="005069DD">
        <w:rPr>
          <w:rFonts w:cs="Arial"/>
          <w:szCs w:val="20"/>
        </w:rPr>
        <w:t>e</w:t>
      </w:r>
      <w:r w:rsidR="005069DD" w:rsidRPr="00D36E9E">
        <w:rPr>
          <w:rFonts w:cs="Arial"/>
          <w:szCs w:val="20"/>
        </w:rPr>
        <w:t xml:space="preserve"> se ne utrjuje</w:t>
      </w:r>
      <w:r w:rsidR="005069DD">
        <w:rPr>
          <w:rFonts w:cs="Arial"/>
          <w:szCs w:val="20"/>
        </w:rPr>
        <w:t>jo</w:t>
      </w:r>
      <w:r w:rsidR="005069DD" w:rsidRPr="00D36E9E">
        <w:rPr>
          <w:rFonts w:cs="Arial"/>
          <w:szCs w:val="20"/>
        </w:rPr>
        <w:t xml:space="preserve"> z betonskimi zidovi.</w:t>
      </w:r>
    </w:p>
    <w:p w:rsidR="005069DD" w:rsidRPr="00D36E9E" w:rsidRDefault="005069DD" w:rsidP="005069DD">
      <w:pPr>
        <w:jc w:val="both"/>
        <w:rPr>
          <w:rFonts w:cs="Arial"/>
          <w:szCs w:val="20"/>
        </w:rPr>
      </w:pPr>
      <w:r w:rsidRPr="00D36E9E">
        <w:rPr>
          <w:rFonts w:cs="Arial"/>
          <w:szCs w:val="20"/>
        </w:rPr>
        <w:t xml:space="preserve"> </w:t>
      </w:r>
    </w:p>
    <w:p w:rsidR="005069DD" w:rsidRDefault="005069DD" w:rsidP="005069DD">
      <w:pPr>
        <w:jc w:val="both"/>
        <w:rPr>
          <w:rFonts w:cs="Arial"/>
          <w:szCs w:val="20"/>
        </w:rPr>
      </w:pPr>
      <w:r w:rsidRPr="00D36E9E">
        <w:rPr>
          <w:rFonts w:cs="Arial"/>
          <w:szCs w:val="20"/>
        </w:rPr>
        <w:t>(16) Med obratovanjem se vsaj štirikrat letno izvaja pregled varnostne ograje za divjad in se jo po potrebi popravi.</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(17) Gradnja se začne po gnezditvenem obdobju ptic, ki traja od začetka aprila do konca junija. V času gnezditvenega obdobja se zelo hrupn</w:t>
      </w:r>
      <w:r>
        <w:rPr>
          <w:rFonts w:cs="Arial"/>
          <w:szCs w:val="20"/>
        </w:rPr>
        <w:t>a</w:t>
      </w:r>
      <w:r w:rsidRPr="00D36E9E">
        <w:rPr>
          <w:rFonts w:cs="Arial"/>
          <w:szCs w:val="20"/>
        </w:rPr>
        <w:t xml:space="preserve"> del</w:t>
      </w:r>
      <w:r>
        <w:rPr>
          <w:rFonts w:cs="Arial"/>
          <w:szCs w:val="20"/>
        </w:rPr>
        <w:t>a</w:t>
      </w:r>
      <w:r w:rsidRPr="00D36E9E">
        <w:rPr>
          <w:rFonts w:cs="Arial"/>
          <w:szCs w:val="20"/>
        </w:rPr>
        <w:t xml:space="preserve"> na površju ne izvaja</w:t>
      </w:r>
      <w:r>
        <w:rPr>
          <w:rFonts w:cs="Arial"/>
          <w:szCs w:val="20"/>
        </w:rPr>
        <w:t>jo</w:t>
      </w:r>
      <w:r w:rsidRPr="00D36E9E">
        <w:rPr>
          <w:rFonts w:cs="Arial"/>
          <w:szCs w:val="20"/>
        </w:rPr>
        <w:t>, če to ni nujno potrebno. V obdobju od začetka aprila do konca junija tudi ni dovoljeno odstranjevanje lesne vegetacije. Na objektih ne sme biti slabo opaznih in štrlečih objektov. V času obratovanja se med stebri napelje dodatn</w:t>
      </w:r>
      <w:r>
        <w:rPr>
          <w:rFonts w:cs="Arial"/>
          <w:szCs w:val="20"/>
        </w:rPr>
        <w:t>a</w:t>
      </w:r>
      <w:r w:rsidRPr="00D36E9E">
        <w:rPr>
          <w:rFonts w:cs="Arial"/>
          <w:szCs w:val="20"/>
        </w:rPr>
        <w:t xml:space="preserve"> jeklen</w:t>
      </w:r>
      <w:r>
        <w:rPr>
          <w:rFonts w:cs="Arial"/>
          <w:szCs w:val="20"/>
        </w:rPr>
        <w:t>a</w:t>
      </w:r>
      <w:r w:rsidRPr="00D36E9E">
        <w:rPr>
          <w:rFonts w:cs="Arial"/>
          <w:szCs w:val="20"/>
        </w:rPr>
        <w:t xml:space="preserve"> pletenic</w:t>
      </w:r>
      <w:r>
        <w:rPr>
          <w:rFonts w:cs="Arial"/>
          <w:szCs w:val="20"/>
        </w:rPr>
        <w:t>a</w:t>
      </w:r>
      <w:r w:rsidRPr="00D36E9E">
        <w:rPr>
          <w:rFonts w:cs="Arial"/>
          <w:szCs w:val="20"/>
        </w:rPr>
        <w:t xml:space="preserve"> in se jo opremi z visečimi tablami, ki poveča</w:t>
      </w:r>
      <w:r>
        <w:rPr>
          <w:rFonts w:cs="Arial"/>
          <w:szCs w:val="20"/>
        </w:rPr>
        <w:t>jo</w:t>
      </w:r>
      <w:r w:rsidRPr="00D36E9E">
        <w:rPr>
          <w:rFonts w:cs="Arial"/>
          <w:szCs w:val="20"/>
        </w:rPr>
        <w:t xml:space="preserve"> vidnost električnih vodnikov. Izvede se zasaditev z avtohtono vegetacijo</w:t>
      </w:r>
      <w:r>
        <w:rPr>
          <w:rFonts w:cs="Arial"/>
          <w:szCs w:val="20"/>
        </w:rPr>
        <w:t>,</w:t>
      </w:r>
      <w:r w:rsidRPr="00D36E9E">
        <w:rPr>
          <w:rFonts w:cs="Arial"/>
          <w:szCs w:val="20"/>
        </w:rPr>
        <w:t xml:space="preserve"> primerno za gnezdenje </w:t>
      </w:r>
      <w:r w:rsidRPr="000F5B3D">
        <w:rPr>
          <w:rFonts w:cs="Arial"/>
          <w:szCs w:val="20"/>
        </w:rPr>
        <w:t xml:space="preserve">na </w:t>
      </w:r>
      <w:r w:rsidRPr="009E1540">
        <w:rPr>
          <w:rFonts w:cs="Arial"/>
          <w:szCs w:val="20"/>
        </w:rPr>
        <w:t>tem</w:t>
      </w:r>
      <w:r w:rsidRPr="000F5B3D">
        <w:rPr>
          <w:rFonts w:cs="Arial"/>
          <w:szCs w:val="20"/>
        </w:rPr>
        <w:t xml:space="preserve"> območju</w:t>
      </w:r>
      <w:r w:rsidRPr="00D36E9E">
        <w:rPr>
          <w:rFonts w:cs="Arial"/>
          <w:szCs w:val="20"/>
        </w:rPr>
        <w:t xml:space="preserve"> živečih ogroženih vrst ptičev.</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(18) Po zaključeni gradnji se na celotnem območju gradbišča vzpostavi prvotno stanje; vse na novo urejene površine se ozeleni</w:t>
      </w:r>
      <w:r>
        <w:rPr>
          <w:rFonts w:cs="Arial"/>
          <w:szCs w:val="20"/>
        </w:rPr>
        <w:t>jo</w:t>
      </w:r>
      <w:r w:rsidRPr="00D36E9E">
        <w:rPr>
          <w:rFonts w:cs="Arial"/>
          <w:szCs w:val="20"/>
        </w:rPr>
        <w:t xml:space="preserve"> oz</w:t>
      </w:r>
      <w:r>
        <w:rPr>
          <w:rFonts w:cs="Arial"/>
          <w:szCs w:val="20"/>
        </w:rPr>
        <w:t>iroma</w:t>
      </w:r>
      <w:r w:rsidRPr="00D36E9E">
        <w:rPr>
          <w:rFonts w:cs="Arial"/>
          <w:szCs w:val="20"/>
        </w:rPr>
        <w:t xml:space="preserve"> zasadi</w:t>
      </w:r>
      <w:r>
        <w:rPr>
          <w:rFonts w:cs="Arial"/>
          <w:szCs w:val="20"/>
        </w:rPr>
        <w:t>jo</w:t>
      </w:r>
      <w:r w:rsidRPr="00D36E9E">
        <w:rPr>
          <w:rFonts w:cs="Arial"/>
          <w:szCs w:val="20"/>
        </w:rPr>
        <w:t xml:space="preserve"> z</w:t>
      </w:r>
      <w:r>
        <w:rPr>
          <w:rFonts w:cs="Arial"/>
          <w:strike/>
          <w:szCs w:val="20"/>
        </w:rPr>
        <w:t xml:space="preserve"> </w:t>
      </w:r>
      <w:r w:rsidRPr="00D36E9E">
        <w:rPr>
          <w:rFonts w:cs="Arial"/>
          <w:szCs w:val="20"/>
        </w:rPr>
        <w:t>avtohtonimi drevesnimi in grmovnimi vrstami.</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(19) Za zatiranje plevela ob progi se uporablja</w:t>
      </w:r>
      <w:r>
        <w:rPr>
          <w:rFonts w:cs="Arial"/>
          <w:szCs w:val="20"/>
        </w:rPr>
        <w:t>jo</w:t>
      </w:r>
      <w:r w:rsidRPr="00D36E9E">
        <w:rPr>
          <w:rFonts w:cs="Arial"/>
          <w:szCs w:val="20"/>
        </w:rPr>
        <w:t xml:space="preserve"> izključno ekološka fitofarmacevtska sredstva. </w:t>
      </w:r>
    </w:p>
    <w:p w:rsidR="00311E37" w:rsidRPr="00D36E9E" w:rsidRDefault="00311E37" w:rsidP="005069DD">
      <w:pPr>
        <w:jc w:val="both"/>
        <w:rPr>
          <w:rFonts w:cs="Arial"/>
          <w:szCs w:val="20"/>
        </w:rPr>
      </w:pPr>
    </w:p>
    <w:p w:rsidR="005069DD" w:rsidRDefault="005069DD" w:rsidP="005069DD">
      <w:pPr>
        <w:jc w:val="both"/>
        <w:rPr>
          <w:rFonts w:cs="Arial"/>
          <w:szCs w:val="20"/>
        </w:rPr>
      </w:pPr>
      <w:r w:rsidRPr="00D36E9E">
        <w:rPr>
          <w:rFonts w:cs="Arial"/>
          <w:szCs w:val="20"/>
        </w:rPr>
        <w:t>(20) Mostovi čez vodotoke so urejeni tako, da je pod njimi suh prehod, ki živalim omogoča varno prehajanje. Širina suhega prehoda ≥ 2 m, svetla višina mosta nad suhim obrežjem ≥ 2,5 m.</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(21) Ob nepredvidenem odprtju jame (jamskega habitata) v času gradnje se obvesti</w:t>
      </w:r>
      <w:r>
        <w:rPr>
          <w:rFonts w:cs="Arial"/>
          <w:szCs w:val="20"/>
        </w:rPr>
        <w:t>jo</w:t>
      </w:r>
      <w:r w:rsidRPr="00D36E9E">
        <w:rPr>
          <w:rFonts w:cs="Arial"/>
          <w:szCs w:val="20"/>
        </w:rPr>
        <w:t xml:space="preserve"> pristojne institucije, ki jamo pregleda</w:t>
      </w:r>
      <w:r>
        <w:rPr>
          <w:rFonts w:cs="Arial"/>
          <w:szCs w:val="20"/>
        </w:rPr>
        <w:t>jo</w:t>
      </w:r>
      <w:r w:rsidRPr="00D36E9E">
        <w:rPr>
          <w:rFonts w:cs="Arial"/>
          <w:szCs w:val="20"/>
        </w:rPr>
        <w:t xml:space="preserve"> in da</w:t>
      </w:r>
      <w:r>
        <w:rPr>
          <w:rFonts w:cs="Arial"/>
          <w:szCs w:val="20"/>
        </w:rPr>
        <w:t>jo</w:t>
      </w:r>
      <w:r w:rsidRPr="00D36E9E">
        <w:rPr>
          <w:rFonts w:cs="Arial"/>
          <w:szCs w:val="20"/>
        </w:rPr>
        <w:t xml:space="preserve"> navodila za ustrezno zavarovanje najdbe </w:t>
      </w:r>
      <w:r>
        <w:rPr>
          <w:rFonts w:cs="Arial"/>
          <w:szCs w:val="20"/>
        </w:rPr>
        <w:t xml:space="preserve">ali </w:t>
      </w:r>
      <w:r w:rsidRPr="00D36E9E">
        <w:rPr>
          <w:rFonts w:cs="Arial"/>
          <w:szCs w:val="20"/>
        </w:rPr>
        <w:t xml:space="preserve">sanacijo podzemnega habitata. V novo odkritih jamskih habitatih se zagotovi </w:t>
      </w:r>
      <w:proofErr w:type="spellStart"/>
      <w:r w:rsidRPr="00D36E9E">
        <w:rPr>
          <w:rFonts w:cs="Arial"/>
          <w:szCs w:val="20"/>
        </w:rPr>
        <w:t>speleobiološki</w:t>
      </w:r>
      <w:proofErr w:type="spellEnd"/>
      <w:r w:rsidRPr="00D36E9E">
        <w:rPr>
          <w:rFonts w:cs="Arial"/>
          <w:szCs w:val="20"/>
        </w:rPr>
        <w:t xml:space="preserve"> nadzor. Prepreči</w:t>
      </w:r>
      <w:r>
        <w:rPr>
          <w:rFonts w:cs="Arial"/>
          <w:szCs w:val="20"/>
        </w:rPr>
        <w:t>jo</w:t>
      </w:r>
      <w:r w:rsidRPr="00D36E9E">
        <w:rPr>
          <w:rFonts w:cs="Arial"/>
          <w:szCs w:val="20"/>
        </w:rPr>
        <w:t xml:space="preserve"> se onesnaženje podzemlja ali spremembe v jamski klimi med gradnjo in obratovanjem. Ureditvena dela odprtih odsekov novo odkritih jam se izvedejo tako, da </w:t>
      </w:r>
      <w:r>
        <w:rPr>
          <w:rFonts w:cs="Arial"/>
          <w:szCs w:val="20"/>
        </w:rPr>
        <w:t xml:space="preserve">se v jami </w:t>
      </w:r>
      <w:r w:rsidRPr="00D36E9E">
        <w:rPr>
          <w:rFonts w:cs="Arial"/>
          <w:szCs w:val="20"/>
        </w:rPr>
        <w:t>jamsk</w:t>
      </w:r>
      <w:r>
        <w:rPr>
          <w:rFonts w:cs="Arial"/>
          <w:szCs w:val="20"/>
        </w:rPr>
        <w:t>a</w:t>
      </w:r>
      <w:r w:rsidRPr="00D36E9E">
        <w:rPr>
          <w:rFonts w:cs="Arial"/>
          <w:szCs w:val="20"/>
        </w:rPr>
        <w:t xml:space="preserve"> klim</w:t>
      </w:r>
      <w:r>
        <w:rPr>
          <w:rFonts w:cs="Arial"/>
          <w:szCs w:val="20"/>
        </w:rPr>
        <w:t>a</w:t>
      </w:r>
      <w:r w:rsidRPr="00D36E9E">
        <w:rPr>
          <w:rFonts w:cs="Arial"/>
          <w:szCs w:val="20"/>
        </w:rPr>
        <w:t xml:space="preserve"> zaradi odprtja ali zračenja jame</w:t>
      </w:r>
      <w:r>
        <w:rPr>
          <w:rFonts w:cs="Arial"/>
          <w:szCs w:val="20"/>
        </w:rPr>
        <w:t xml:space="preserve"> ne spremeni</w:t>
      </w:r>
      <w:r w:rsidRPr="00D36E9E">
        <w:rPr>
          <w:rFonts w:cs="Arial"/>
          <w:szCs w:val="20"/>
        </w:rPr>
        <w:t>.</w:t>
      </w:r>
    </w:p>
    <w:p w:rsidR="00724856"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(2</w:t>
      </w:r>
      <w:r>
        <w:rPr>
          <w:rFonts w:cs="Arial"/>
          <w:szCs w:val="20"/>
        </w:rPr>
        <w:t>2</w:t>
      </w:r>
      <w:r w:rsidRPr="00D36E9E">
        <w:rPr>
          <w:rFonts w:cs="Arial"/>
          <w:szCs w:val="20"/>
        </w:rPr>
        <w:t>) Sečnj</w:t>
      </w:r>
      <w:r>
        <w:rPr>
          <w:rFonts w:cs="Arial"/>
          <w:szCs w:val="20"/>
        </w:rPr>
        <w:t>a</w:t>
      </w:r>
      <w:r w:rsidRPr="00D36E9E">
        <w:rPr>
          <w:rFonts w:cs="Arial"/>
          <w:szCs w:val="20"/>
        </w:rPr>
        <w:t xml:space="preserve"> se zaradi zaščite varstveno pomembnih </w:t>
      </w:r>
      <w:proofErr w:type="spellStart"/>
      <w:r w:rsidRPr="00D36E9E">
        <w:rPr>
          <w:rFonts w:cs="Arial"/>
          <w:szCs w:val="20"/>
        </w:rPr>
        <w:t>saproksilnih</w:t>
      </w:r>
      <w:proofErr w:type="spellEnd"/>
      <w:r w:rsidRPr="00D36E9E">
        <w:rPr>
          <w:rFonts w:cs="Arial"/>
          <w:szCs w:val="20"/>
        </w:rPr>
        <w:t xml:space="preserve"> vrst hroščev izvaja le v obdobju med septembrom in marcem. Posekan les se z območja takoj po poseku odstrani ali trajno pusti na kraju poseka. Če posekan les ostane na območju poseka v obdobju razmnoževanja (med aprilom in avgustom) in po njem, njegova odstranitev ni več dopustna zaradi zalege varstveno pomembnih hroščev v njem.</w:t>
      </w:r>
    </w:p>
    <w:p w:rsidR="00724856" w:rsidRPr="00D36E9E" w:rsidRDefault="00724856" w:rsidP="005069DD">
      <w:pPr>
        <w:jc w:val="both"/>
        <w:rPr>
          <w:rFonts w:cs="Arial"/>
          <w:szCs w:val="20"/>
        </w:rPr>
      </w:pPr>
    </w:p>
    <w:p w:rsidR="005069DD" w:rsidRDefault="005069DD" w:rsidP="005069DD">
      <w:pPr>
        <w:jc w:val="both"/>
        <w:rPr>
          <w:rFonts w:cs="Arial"/>
          <w:szCs w:val="20"/>
        </w:rPr>
      </w:pPr>
      <w:r w:rsidRPr="00D36E9E">
        <w:rPr>
          <w:rFonts w:cs="Arial"/>
          <w:szCs w:val="20"/>
        </w:rPr>
        <w:t>(2</w:t>
      </w:r>
      <w:r>
        <w:rPr>
          <w:rFonts w:cs="Arial"/>
          <w:szCs w:val="20"/>
        </w:rPr>
        <w:t>3</w:t>
      </w:r>
      <w:r w:rsidRPr="00D36E9E">
        <w:rPr>
          <w:rFonts w:cs="Arial"/>
          <w:szCs w:val="20"/>
        </w:rPr>
        <w:t xml:space="preserve">) Za zmanjšanje vpliva na netopirje se neposredno po izvedbi poseke gozda na območju namestijo netopirnice. Ko </w:t>
      </w:r>
      <w:r>
        <w:rPr>
          <w:rFonts w:cs="Arial"/>
          <w:szCs w:val="20"/>
        </w:rPr>
        <w:t>so</w:t>
      </w:r>
      <w:r w:rsidRPr="00D36E9E">
        <w:rPr>
          <w:rFonts w:cs="Arial"/>
          <w:szCs w:val="20"/>
        </w:rPr>
        <w:t xml:space="preserve"> znane površine</w:t>
      </w:r>
      <w:r>
        <w:rPr>
          <w:rFonts w:cs="Arial"/>
          <w:szCs w:val="20"/>
        </w:rPr>
        <w:t xml:space="preserve"> </w:t>
      </w:r>
      <w:r w:rsidRPr="00D36E9E">
        <w:rPr>
          <w:rFonts w:cs="Arial"/>
          <w:szCs w:val="20"/>
        </w:rPr>
        <w:t>izkrčen</w:t>
      </w:r>
      <w:r>
        <w:rPr>
          <w:rFonts w:cs="Arial"/>
          <w:szCs w:val="20"/>
        </w:rPr>
        <w:t>ega</w:t>
      </w:r>
      <w:r w:rsidRPr="00D36E9E">
        <w:rPr>
          <w:rFonts w:cs="Arial"/>
          <w:szCs w:val="20"/>
        </w:rPr>
        <w:t xml:space="preserve"> gozd</w:t>
      </w:r>
      <w:r>
        <w:rPr>
          <w:rFonts w:cs="Arial"/>
          <w:szCs w:val="20"/>
        </w:rPr>
        <w:t>a</w:t>
      </w:r>
      <w:r w:rsidRPr="00D36E9E">
        <w:rPr>
          <w:rFonts w:cs="Arial"/>
          <w:szCs w:val="20"/>
        </w:rPr>
        <w:t xml:space="preserve">, izvajalec </w:t>
      </w:r>
      <w:proofErr w:type="spellStart"/>
      <w:r>
        <w:rPr>
          <w:rFonts w:cs="Arial"/>
          <w:szCs w:val="20"/>
        </w:rPr>
        <w:t>monitoringa</w:t>
      </w:r>
      <w:proofErr w:type="spellEnd"/>
      <w:r w:rsidRPr="00D36E9E">
        <w:rPr>
          <w:rFonts w:cs="Arial"/>
          <w:szCs w:val="20"/>
        </w:rPr>
        <w:t xml:space="preserve"> predvidi lokacije za postavitev netopirnic. Postavi naj se približno </w:t>
      </w:r>
      <w:r>
        <w:rPr>
          <w:rFonts w:cs="Arial"/>
          <w:szCs w:val="20"/>
        </w:rPr>
        <w:t>pet</w:t>
      </w:r>
      <w:r w:rsidRPr="00D36E9E">
        <w:rPr>
          <w:rFonts w:cs="Arial"/>
          <w:szCs w:val="20"/>
        </w:rPr>
        <w:t xml:space="preserve"> netopirnic na posekan</w:t>
      </w:r>
      <w:r>
        <w:rPr>
          <w:rFonts w:cs="Arial"/>
          <w:szCs w:val="20"/>
        </w:rPr>
        <w:t xml:space="preserve"> </w:t>
      </w:r>
      <w:r w:rsidRPr="00D36E9E">
        <w:rPr>
          <w:rFonts w:cs="Arial"/>
          <w:szCs w:val="20"/>
        </w:rPr>
        <w:t>h</w:t>
      </w:r>
      <w:r>
        <w:rPr>
          <w:rFonts w:cs="Arial"/>
          <w:szCs w:val="20"/>
        </w:rPr>
        <w:t>ektar</w:t>
      </w:r>
      <w:r w:rsidRPr="00D36E9E">
        <w:rPr>
          <w:rFonts w:cs="Arial"/>
          <w:szCs w:val="20"/>
        </w:rPr>
        <w:t xml:space="preserve"> gozda.</w:t>
      </w:r>
    </w:p>
    <w:p w:rsidR="00724856" w:rsidRPr="00D36E9E" w:rsidRDefault="00724856" w:rsidP="005069DD">
      <w:pPr>
        <w:jc w:val="both"/>
        <w:rPr>
          <w:rFonts w:cs="Arial"/>
          <w:szCs w:val="20"/>
        </w:rPr>
      </w:pPr>
    </w:p>
    <w:p w:rsidR="00C225EA" w:rsidRDefault="005069DD" w:rsidP="005069DD">
      <w:pPr>
        <w:jc w:val="both"/>
        <w:rPr>
          <w:rFonts w:cs="Arial"/>
          <w:szCs w:val="20"/>
        </w:rPr>
      </w:pPr>
      <w:r w:rsidRPr="00D36E9E">
        <w:rPr>
          <w:rFonts w:cs="Arial"/>
          <w:szCs w:val="20"/>
        </w:rPr>
        <w:t>(2</w:t>
      </w:r>
      <w:r>
        <w:rPr>
          <w:rFonts w:cs="Arial"/>
          <w:szCs w:val="20"/>
        </w:rPr>
        <w:t>4</w:t>
      </w:r>
      <w:r w:rsidRPr="00D36E9E">
        <w:rPr>
          <w:rFonts w:cs="Arial"/>
          <w:szCs w:val="20"/>
        </w:rPr>
        <w:t xml:space="preserve">) Ker so na širšem območju Glinščice </w:t>
      </w:r>
      <w:r>
        <w:rPr>
          <w:rFonts w:cs="Arial"/>
          <w:szCs w:val="20"/>
        </w:rPr>
        <w:t>in</w:t>
      </w:r>
      <w:r w:rsidRPr="00D36E9E">
        <w:rPr>
          <w:rFonts w:cs="Arial"/>
          <w:szCs w:val="20"/>
        </w:rPr>
        <w:t xml:space="preserve"> v bližini predvidene trase na območju Črnega Kala evidentirana gnezdišča velike uharice</w:t>
      </w:r>
      <w:r>
        <w:rPr>
          <w:rFonts w:cs="Arial"/>
          <w:szCs w:val="20"/>
        </w:rPr>
        <w:t>,</w:t>
      </w:r>
      <w:r w:rsidRPr="00D36E9E">
        <w:rPr>
          <w:rFonts w:cs="Arial"/>
          <w:szCs w:val="20"/>
        </w:rPr>
        <w:t xml:space="preserve"> se z izvajanjem gradbenih del na območju Črnega Kala prične po prvi polovici julija, na območju Glinščice pa se čas pričetka del prilagodi ugotovitvam strokovnjaka ornitologa glede na spremljanje stanja velike uharice.</w:t>
      </w:r>
    </w:p>
    <w:p w:rsidR="00724856" w:rsidRDefault="00724856" w:rsidP="005069DD">
      <w:pPr>
        <w:jc w:val="both"/>
        <w:rPr>
          <w:rFonts w:cs="Arial"/>
          <w:szCs w:val="20"/>
        </w:rPr>
      </w:pPr>
    </w:p>
    <w:p w:rsidR="005069DD" w:rsidRDefault="00AB286E" w:rsidP="005069DD">
      <w:pPr>
        <w:jc w:val="both"/>
        <w:rPr>
          <w:rFonts w:cs="Arial"/>
          <w:szCs w:val="20"/>
        </w:rPr>
      </w:pPr>
      <w:r w:rsidRPr="00311E37">
        <w:rPr>
          <w:rFonts w:cs="Arial"/>
          <w:szCs w:val="20"/>
        </w:rPr>
        <w:t>(2</w:t>
      </w:r>
      <w:r w:rsidR="00901AEC" w:rsidRPr="00311E37">
        <w:rPr>
          <w:rFonts w:cs="Arial"/>
          <w:szCs w:val="20"/>
        </w:rPr>
        <w:t>5</w:t>
      </w:r>
      <w:r w:rsidRPr="00311E37">
        <w:rPr>
          <w:rFonts w:cs="Arial"/>
          <w:szCs w:val="20"/>
        </w:rPr>
        <w:t xml:space="preserve">) Pri odrivih zemlje </w:t>
      </w:r>
      <w:r w:rsidR="00C225EA" w:rsidRPr="00311E37">
        <w:rPr>
          <w:rFonts w:cs="Arial"/>
          <w:szCs w:val="20"/>
        </w:rPr>
        <w:t>se humusna plast odgrne</w:t>
      </w:r>
      <w:r w:rsidR="00311E37">
        <w:rPr>
          <w:rFonts w:cs="Arial"/>
          <w:szCs w:val="20"/>
        </w:rPr>
        <w:t xml:space="preserve"> in</w:t>
      </w:r>
      <w:r w:rsidR="00C225EA" w:rsidRPr="00311E37">
        <w:rPr>
          <w:rFonts w:cs="Arial"/>
          <w:szCs w:val="20"/>
        </w:rPr>
        <w:t xml:space="preserve"> odloži na lokaciji posega</w:t>
      </w:r>
      <w:r w:rsidRPr="00311E37">
        <w:rPr>
          <w:rFonts w:cs="Arial"/>
          <w:szCs w:val="20"/>
        </w:rPr>
        <w:t>,</w:t>
      </w:r>
      <w:r w:rsidR="00C225EA" w:rsidRPr="00311E37">
        <w:rPr>
          <w:rFonts w:cs="Arial"/>
          <w:szCs w:val="20"/>
        </w:rPr>
        <w:t xml:space="preserve"> ločeno od ostalega materiala</w:t>
      </w:r>
      <w:r w:rsidRPr="00311E37">
        <w:rPr>
          <w:rFonts w:cs="Arial"/>
          <w:szCs w:val="20"/>
        </w:rPr>
        <w:t>,</w:t>
      </w:r>
      <w:r w:rsidR="00C225EA" w:rsidRPr="00311E37">
        <w:rPr>
          <w:rFonts w:cs="Arial"/>
          <w:szCs w:val="20"/>
        </w:rPr>
        <w:t xml:space="preserve"> in se takoj po končani gradnji uporabi za prekritje.</w:t>
      </w:r>
      <w:r w:rsidR="005069DD" w:rsidRPr="00311E37">
        <w:rPr>
          <w:rFonts w:cs="Arial"/>
          <w:szCs w:val="20"/>
        </w:rPr>
        <w:t>«.</w:t>
      </w:r>
    </w:p>
    <w:p w:rsidR="00C225EA" w:rsidRDefault="00C225EA" w:rsidP="005069DD">
      <w:pPr>
        <w:jc w:val="both"/>
        <w:rPr>
          <w:rFonts w:cs="Arial"/>
          <w:szCs w:val="20"/>
        </w:rPr>
      </w:pPr>
    </w:p>
    <w:p w:rsidR="005069DD" w:rsidRDefault="005069DD" w:rsidP="005069DD">
      <w:pPr>
        <w:jc w:val="center"/>
        <w:rPr>
          <w:rFonts w:cs="Arial"/>
          <w:szCs w:val="20"/>
        </w:rPr>
      </w:pPr>
      <w:r>
        <w:rPr>
          <w:rFonts w:cs="Arial"/>
          <w:szCs w:val="20"/>
        </w:rPr>
        <w:t>23. člen</w:t>
      </w:r>
    </w:p>
    <w:p w:rsidR="005069DD" w:rsidRDefault="005069DD" w:rsidP="005069DD">
      <w:pPr>
        <w:jc w:val="center"/>
        <w:rPr>
          <w:rFonts w:cs="Arial"/>
          <w:szCs w:val="20"/>
        </w:rPr>
      </w:pPr>
    </w:p>
    <w:p w:rsidR="005069DD" w:rsidRDefault="005069DD" w:rsidP="005069DD">
      <w:pPr>
        <w:jc w:val="both"/>
        <w:rPr>
          <w:rFonts w:cs="Arial"/>
          <w:szCs w:val="20"/>
        </w:rPr>
      </w:pPr>
      <w:r w:rsidRPr="00311E37">
        <w:rPr>
          <w:rFonts w:cs="Arial"/>
          <w:szCs w:val="20"/>
        </w:rPr>
        <w:lastRenderedPageBreak/>
        <w:t>V 29. členu se za šestim odstavkom dodajo novi sedmi do štirinajsti odstavek, ki se glasijo:</w:t>
      </w:r>
    </w:p>
    <w:p w:rsidR="005069DD" w:rsidRDefault="000C5F85" w:rsidP="005069DD">
      <w:pPr>
        <w:jc w:val="both"/>
        <w:rPr>
          <w:rFonts w:cs="Arial"/>
          <w:szCs w:val="20"/>
        </w:rPr>
      </w:pPr>
      <w:r>
        <w:rPr>
          <w:rFonts w:cs="Arial"/>
          <w:szCs w:val="20"/>
        </w:rPr>
        <w:t xml:space="preserve"> </w:t>
      </w:r>
      <w:r w:rsidR="005069DD">
        <w:rPr>
          <w:rFonts w:cs="Arial"/>
          <w:szCs w:val="20"/>
        </w:rPr>
        <w:t>»</w:t>
      </w:r>
      <w:r w:rsidR="005069DD" w:rsidRPr="00775034">
        <w:rPr>
          <w:rFonts w:cs="Arial"/>
          <w:szCs w:val="20"/>
        </w:rPr>
        <w:t>(7) Vs</w:t>
      </w:r>
      <w:r w:rsidR="005069DD">
        <w:rPr>
          <w:rFonts w:cs="Arial"/>
          <w:szCs w:val="20"/>
        </w:rPr>
        <w:t>i</w:t>
      </w:r>
      <w:r w:rsidR="005069DD" w:rsidRPr="00775034">
        <w:rPr>
          <w:rFonts w:cs="Arial"/>
          <w:szCs w:val="20"/>
        </w:rPr>
        <w:t xml:space="preserve"> ukrep</w:t>
      </w:r>
      <w:r w:rsidR="005069DD">
        <w:rPr>
          <w:rFonts w:cs="Arial"/>
          <w:szCs w:val="20"/>
        </w:rPr>
        <w:t>i,</w:t>
      </w:r>
      <w:r w:rsidR="005069DD" w:rsidRPr="00775034">
        <w:rPr>
          <w:rFonts w:cs="Arial"/>
          <w:szCs w:val="20"/>
        </w:rPr>
        <w:t xml:space="preserve"> povezan</w:t>
      </w:r>
      <w:r w:rsidR="005069DD">
        <w:rPr>
          <w:rFonts w:cs="Arial"/>
          <w:szCs w:val="20"/>
        </w:rPr>
        <w:t>i</w:t>
      </w:r>
      <w:r w:rsidR="005069DD" w:rsidRPr="00775034">
        <w:rPr>
          <w:rFonts w:cs="Arial"/>
          <w:szCs w:val="20"/>
        </w:rPr>
        <w:t xml:space="preserve"> s sečnjo in spravilom drevja ter ustvarjanjem novega gozda o</w:t>
      </w:r>
      <w:r w:rsidR="005069DD">
        <w:rPr>
          <w:rFonts w:cs="Arial"/>
          <w:szCs w:val="20"/>
        </w:rPr>
        <w:t xml:space="preserve">ziroma njegovo </w:t>
      </w:r>
      <w:r w:rsidR="005069DD" w:rsidRPr="00775034">
        <w:rPr>
          <w:rFonts w:cs="Arial"/>
          <w:szCs w:val="20"/>
        </w:rPr>
        <w:t xml:space="preserve">sanacijo se </w:t>
      </w:r>
      <w:r w:rsidR="005069DD">
        <w:rPr>
          <w:rFonts w:cs="Arial"/>
          <w:szCs w:val="20"/>
        </w:rPr>
        <w:t xml:space="preserve">izvedejo </w:t>
      </w:r>
      <w:r w:rsidR="005069DD" w:rsidRPr="00775034">
        <w:rPr>
          <w:rFonts w:cs="Arial"/>
          <w:szCs w:val="20"/>
        </w:rPr>
        <w:t>v skladu z varstvenimi režimi in navodili pristojnih in</w:t>
      </w:r>
      <w:r w:rsidR="005069DD">
        <w:rPr>
          <w:rFonts w:cs="Arial"/>
          <w:szCs w:val="20"/>
        </w:rPr>
        <w:t>s</w:t>
      </w:r>
      <w:r w:rsidR="005069DD" w:rsidRPr="00775034">
        <w:rPr>
          <w:rFonts w:cs="Arial"/>
          <w:szCs w:val="20"/>
        </w:rPr>
        <w:t>titucij.</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(8) Obstoječ</w:t>
      </w:r>
      <w:r>
        <w:rPr>
          <w:rFonts w:cs="Arial"/>
          <w:szCs w:val="20"/>
        </w:rPr>
        <w:t>a</w:t>
      </w:r>
      <w:r w:rsidRPr="00775034">
        <w:rPr>
          <w:rFonts w:cs="Arial"/>
          <w:szCs w:val="20"/>
        </w:rPr>
        <w:t xml:space="preserve"> zarast in gozdn</w:t>
      </w:r>
      <w:r>
        <w:rPr>
          <w:rFonts w:cs="Arial"/>
          <w:szCs w:val="20"/>
        </w:rPr>
        <w:t>a</w:t>
      </w:r>
      <w:r w:rsidRPr="00775034">
        <w:rPr>
          <w:rFonts w:cs="Arial"/>
          <w:szCs w:val="20"/>
        </w:rPr>
        <w:t xml:space="preserve"> površin</w:t>
      </w:r>
      <w:r>
        <w:rPr>
          <w:rFonts w:cs="Arial"/>
          <w:szCs w:val="20"/>
        </w:rPr>
        <w:t>a</w:t>
      </w:r>
      <w:r w:rsidRPr="00775034">
        <w:rPr>
          <w:rFonts w:cs="Arial"/>
          <w:szCs w:val="20"/>
        </w:rPr>
        <w:t xml:space="preserve"> pod vsemi načrtovanimi viadukti, obvodn</w:t>
      </w:r>
      <w:r>
        <w:rPr>
          <w:rFonts w:cs="Arial"/>
          <w:szCs w:val="20"/>
        </w:rPr>
        <w:t>a</w:t>
      </w:r>
      <w:r w:rsidRPr="00775034">
        <w:rPr>
          <w:rFonts w:cs="Arial"/>
          <w:szCs w:val="20"/>
        </w:rPr>
        <w:t xml:space="preserve"> vegetacij</w:t>
      </w:r>
      <w:r>
        <w:rPr>
          <w:rFonts w:cs="Arial"/>
          <w:szCs w:val="20"/>
        </w:rPr>
        <w:t>a</w:t>
      </w:r>
      <w:r w:rsidRPr="00775034">
        <w:rPr>
          <w:rFonts w:cs="Arial"/>
          <w:szCs w:val="20"/>
        </w:rPr>
        <w:t xml:space="preserve"> in gozdni rob se odstranjuje</w:t>
      </w:r>
      <w:r>
        <w:rPr>
          <w:rFonts w:cs="Arial"/>
          <w:szCs w:val="20"/>
        </w:rPr>
        <w:t>jo</w:t>
      </w:r>
      <w:r w:rsidRPr="00775034">
        <w:rPr>
          <w:rFonts w:cs="Arial"/>
          <w:szCs w:val="20"/>
        </w:rPr>
        <w:t xml:space="preserve"> le t</w:t>
      </w:r>
      <w:r>
        <w:rPr>
          <w:rFonts w:cs="Arial"/>
          <w:szCs w:val="20"/>
        </w:rPr>
        <w:t>a</w:t>
      </w:r>
      <w:r w:rsidRPr="00775034">
        <w:rPr>
          <w:rFonts w:cs="Arial"/>
          <w:szCs w:val="20"/>
        </w:rPr>
        <w:t>m, kjer je to nujno potrebno. Na območjih z izjemno poudarjeno hidrološko funkcijo se dela izvedejo le v suhem vremenu.</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(9) Pri gradbenih delih na pobočjih se zagotovi ustrezno odkrivanje površja, da ne pri</w:t>
      </w:r>
      <w:r>
        <w:rPr>
          <w:rFonts w:cs="Arial"/>
          <w:szCs w:val="20"/>
        </w:rPr>
        <w:t>de</w:t>
      </w:r>
      <w:r w:rsidRPr="00775034">
        <w:rPr>
          <w:rFonts w:cs="Arial"/>
          <w:szCs w:val="20"/>
        </w:rPr>
        <w:t xml:space="preserve"> do talne erozije. Pri izvajanju posegov in dejavnosti se izvedejo vsi tehnični in drugi ukrepi, da je neugoden vpliv na rastnost sestoja ali rodovitnost rastišča, stabilnost ali trajnost gozda čim manjši.</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(10) V vseh gozdovih je strogo prepovedano odlaganje odpadkov, osuševanje, odstranjevanje materiala in zasipavanje.</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(11) Na izpostavljenih legah v okolici večjih emisijskih virov (npr. deponij gradbenega materiala) se zagotovi trajn</w:t>
      </w:r>
      <w:r>
        <w:rPr>
          <w:rFonts w:cs="Arial"/>
          <w:szCs w:val="20"/>
        </w:rPr>
        <w:t>i</w:t>
      </w:r>
      <w:r w:rsidRPr="00775034">
        <w:rPr>
          <w:rFonts w:cs="Arial"/>
          <w:szCs w:val="20"/>
        </w:rPr>
        <w:t xml:space="preserve"> gozd.</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(12) Dostop</w:t>
      </w:r>
      <w:r>
        <w:rPr>
          <w:rFonts w:cs="Arial"/>
          <w:szCs w:val="20"/>
        </w:rPr>
        <w:t>i</w:t>
      </w:r>
      <w:r w:rsidRPr="00775034">
        <w:rPr>
          <w:rFonts w:cs="Arial"/>
          <w:szCs w:val="20"/>
        </w:rPr>
        <w:t xml:space="preserve"> do gozda po gozdnih vlakah, poteh in stezah se ne sme</w:t>
      </w:r>
      <w:r>
        <w:rPr>
          <w:rFonts w:cs="Arial"/>
          <w:szCs w:val="20"/>
        </w:rPr>
        <w:t>jo</w:t>
      </w:r>
      <w:r w:rsidRPr="00775034">
        <w:rPr>
          <w:rFonts w:cs="Arial"/>
          <w:szCs w:val="20"/>
        </w:rPr>
        <w:t xml:space="preserve"> zapirati. Gradnja mora potekati </w:t>
      </w:r>
      <w:r>
        <w:rPr>
          <w:rFonts w:cs="Arial"/>
          <w:szCs w:val="20"/>
        </w:rPr>
        <w:t>tako,</w:t>
      </w:r>
      <w:r w:rsidRPr="00775034">
        <w:rPr>
          <w:rFonts w:cs="Arial"/>
          <w:szCs w:val="20"/>
        </w:rPr>
        <w:t xml:space="preserve"> da</w:t>
      </w:r>
      <w:r>
        <w:rPr>
          <w:rFonts w:cs="Arial"/>
          <w:szCs w:val="20"/>
        </w:rPr>
        <w:t xml:space="preserve"> je</w:t>
      </w:r>
      <w:r w:rsidRPr="00775034">
        <w:rPr>
          <w:rFonts w:cs="Arial"/>
          <w:szCs w:val="20"/>
        </w:rPr>
        <w:t xml:space="preserve"> omogoč</w:t>
      </w:r>
      <w:r>
        <w:rPr>
          <w:rFonts w:cs="Arial"/>
          <w:szCs w:val="20"/>
        </w:rPr>
        <w:t>eno</w:t>
      </w:r>
      <w:r w:rsidRPr="00775034">
        <w:rPr>
          <w:rFonts w:cs="Arial"/>
          <w:szCs w:val="20"/>
        </w:rPr>
        <w:t xml:space="preserve"> hkratno nemoteno gospodarjenje z okoliškimi gozdovi.</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(13) Po končani gradnji se v celoti sanirajo vse gozdne površine</w:t>
      </w:r>
      <w:r>
        <w:rPr>
          <w:rFonts w:cs="Arial"/>
          <w:szCs w:val="20"/>
        </w:rPr>
        <w:t>,</w:t>
      </w:r>
      <w:r w:rsidRPr="00775034">
        <w:rPr>
          <w:rFonts w:cs="Arial"/>
          <w:szCs w:val="20"/>
        </w:rPr>
        <w:t xml:space="preserve"> prizadete z gradnjo. Vkop</w:t>
      </w:r>
      <w:r>
        <w:rPr>
          <w:rFonts w:cs="Arial"/>
          <w:szCs w:val="20"/>
        </w:rPr>
        <w:t>i</w:t>
      </w:r>
      <w:r w:rsidRPr="00775034">
        <w:rPr>
          <w:rFonts w:cs="Arial"/>
          <w:szCs w:val="20"/>
        </w:rPr>
        <w:t xml:space="preserve"> in nasip</w:t>
      </w:r>
      <w:r>
        <w:rPr>
          <w:rFonts w:cs="Arial"/>
          <w:szCs w:val="20"/>
        </w:rPr>
        <w:t>i</w:t>
      </w:r>
      <w:r w:rsidRPr="00775034">
        <w:rPr>
          <w:rFonts w:cs="Arial"/>
          <w:szCs w:val="20"/>
        </w:rPr>
        <w:t xml:space="preserve"> ter </w:t>
      </w:r>
      <w:r>
        <w:rPr>
          <w:rFonts w:cs="Arial"/>
          <w:szCs w:val="20"/>
        </w:rPr>
        <w:t>druge</w:t>
      </w:r>
      <w:r w:rsidRPr="00775034">
        <w:rPr>
          <w:rFonts w:cs="Arial"/>
          <w:szCs w:val="20"/>
        </w:rPr>
        <w:t xml:space="preserve"> površine vzdolž obravnavanih posegov se zasadi</w:t>
      </w:r>
      <w:r>
        <w:rPr>
          <w:rFonts w:cs="Arial"/>
          <w:szCs w:val="20"/>
        </w:rPr>
        <w:t>jo</w:t>
      </w:r>
      <w:r w:rsidRPr="00775034">
        <w:rPr>
          <w:rFonts w:cs="Arial"/>
          <w:szCs w:val="20"/>
        </w:rPr>
        <w:t xml:space="preserve"> z grmovno in drevesno vegetacijo</w:t>
      </w:r>
      <w:r>
        <w:rPr>
          <w:rFonts w:cs="Arial"/>
          <w:szCs w:val="20"/>
        </w:rPr>
        <w:t>,</w:t>
      </w:r>
      <w:r w:rsidRPr="00775034">
        <w:rPr>
          <w:rFonts w:cs="Arial"/>
          <w:szCs w:val="20"/>
        </w:rPr>
        <w:t xml:space="preserve"> kjer je to smiselno in potrebno </w:t>
      </w:r>
      <w:r>
        <w:rPr>
          <w:rFonts w:cs="Arial"/>
          <w:szCs w:val="20"/>
        </w:rPr>
        <w:t xml:space="preserve">zaradi </w:t>
      </w:r>
      <w:r w:rsidRPr="00775034">
        <w:rPr>
          <w:rFonts w:cs="Arial"/>
          <w:szCs w:val="20"/>
        </w:rPr>
        <w:t xml:space="preserve">večje vpetosti posegov v prostor. Že </w:t>
      </w:r>
      <w:r>
        <w:rPr>
          <w:rFonts w:cs="Arial"/>
          <w:szCs w:val="20"/>
        </w:rPr>
        <w:t>med</w:t>
      </w:r>
      <w:r w:rsidRPr="00775034">
        <w:rPr>
          <w:rFonts w:cs="Arial"/>
          <w:szCs w:val="20"/>
        </w:rPr>
        <w:t xml:space="preserve"> gradnj</w:t>
      </w:r>
      <w:r>
        <w:rPr>
          <w:rFonts w:cs="Arial"/>
          <w:szCs w:val="20"/>
        </w:rPr>
        <w:t>o</w:t>
      </w:r>
      <w:r w:rsidRPr="00775034">
        <w:rPr>
          <w:rFonts w:cs="Arial"/>
          <w:szCs w:val="20"/>
        </w:rPr>
        <w:t xml:space="preserve"> se začne</w:t>
      </w:r>
      <w:r>
        <w:rPr>
          <w:rFonts w:cs="Arial"/>
          <w:szCs w:val="20"/>
        </w:rPr>
        <w:t>jo</w:t>
      </w:r>
      <w:r w:rsidRPr="00775034">
        <w:rPr>
          <w:rFonts w:cs="Arial"/>
          <w:szCs w:val="20"/>
        </w:rPr>
        <w:t xml:space="preserve"> z izvaja</w:t>
      </w:r>
      <w:r>
        <w:rPr>
          <w:rFonts w:cs="Arial"/>
          <w:szCs w:val="20"/>
        </w:rPr>
        <w:t>ti</w:t>
      </w:r>
      <w:r w:rsidRPr="00775034">
        <w:rPr>
          <w:rFonts w:cs="Arial"/>
          <w:szCs w:val="20"/>
        </w:rPr>
        <w:t xml:space="preserve"> gozdnogojitveni ukrep</w:t>
      </w:r>
      <w:r>
        <w:rPr>
          <w:rFonts w:cs="Arial"/>
          <w:szCs w:val="20"/>
        </w:rPr>
        <w:t>i</w:t>
      </w:r>
      <w:r w:rsidRPr="00775034">
        <w:rPr>
          <w:rFonts w:cs="Arial"/>
          <w:szCs w:val="20"/>
        </w:rPr>
        <w:t xml:space="preserve"> za utrjevanje novo nastalega gozdnega roba. Pri sanaciji gozdnega roba</w:t>
      </w:r>
      <w:r>
        <w:rPr>
          <w:rFonts w:cs="Arial"/>
          <w:szCs w:val="20"/>
        </w:rPr>
        <w:t xml:space="preserve"> in</w:t>
      </w:r>
      <w:r w:rsidRPr="00775034">
        <w:rPr>
          <w:rFonts w:cs="Arial"/>
          <w:szCs w:val="20"/>
        </w:rPr>
        <w:t xml:space="preserve"> posek </w:t>
      </w:r>
      <w:r>
        <w:rPr>
          <w:rFonts w:cs="Arial"/>
          <w:szCs w:val="20"/>
        </w:rPr>
        <w:t>ter pri</w:t>
      </w:r>
      <w:r w:rsidRPr="00775034">
        <w:rPr>
          <w:rFonts w:cs="Arial"/>
          <w:szCs w:val="20"/>
        </w:rPr>
        <w:t xml:space="preserve"> drugih zasaditvah se uporabi izključno avtohton</w:t>
      </w:r>
      <w:r>
        <w:rPr>
          <w:rFonts w:cs="Arial"/>
          <w:szCs w:val="20"/>
        </w:rPr>
        <w:t>a</w:t>
      </w:r>
      <w:r w:rsidRPr="00775034">
        <w:rPr>
          <w:rFonts w:cs="Arial"/>
          <w:szCs w:val="20"/>
        </w:rPr>
        <w:t xml:space="preserve"> drevesn</w:t>
      </w:r>
      <w:r>
        <w:rPr>
          <w:rFonts w:cs="Arial"/>
          <w:szCs w:val="20"/>
        </w:rPr>
        <w:t>a</w:t>
      </w:r>
      <w:r w:rsidRPr="00775034">
        <w:rPr>
          <w:rFonts w:cs="Arial"/>
          <w:szCs w:val="20"/>
        </w:rPr>
        <w:t xml:space="preserve"> in grmovn</w:t>
      </w:r>
      <w:r>
        <w:rPr>
          <w:rFonts w:cs="Arial"/>
          <w:szCs w:val="20"/>
        </w:rPr>
        <w:t>a</w:t>
      </w:r>
      <w:r w:rsidRPr="00775034">
        <w:rPr>
          <w:rFonts w:cs="Arial"/>
          <w:szCs w:val="20"/>
        </w:rPr>
        <w:t xml:space="preserve"> vegetacij</w:t>
      </w:r>
      <w:r>
        <w:rPr>
          <w:rFonts w:cs="Arial"/>
          <w:szCs w:val="20"/>
        </w:rPr>
        <w:t>a</w:t>
      </w:r>
      <w:r w:rsidRPr="00775034">
        <w:rPr>
          <w:rFonts w:cs="Arial"/>
          <w:szCs w:val="20"/>
        </w:rPr>
        <w:t>. V največji možni meri se upoštevajo vzorci naravne in kulturne krajine ter okoliška vrstna sestava. Zagotovi se primern</w:t>
      </w:r>
      <w:r>
        <w:rPr>
          <w:rFonts w:cs="Arial"/>
          <w:szCs w:val="20"/>
        </w:rPr>
        <w:t>a</w:t>
      </w:r>
      <w:r w:rsidRPr="00775034">
        <w:rPr>
          <w:rFonts w:cs="Arial"/>
          <w:szCs w:val="20"/>
        </w:rPr>
        <w:t xml:space="preserve"> vertikaln</w:t>
      </w:r>
      <w:r>
        <w:rPr>
          <w:rFonts w:cs="Arial"/>
          <w:szCs w:val="20"/>
        </w:rPr>
        <w:t>a</w:t>
      </w:r>
      <w:r w:rsidRPr="00775034">
        <w:rPr>
          <w:rFonts w:cs="Arial"/>
          <w:szCs w:val="20"/>
        </w:rPr>
        <w:t xml:space="preserve"> zgradb</w:t>
      </w:r>
      <w:r>
        <w:rPr>
          <w:rFonts w:cs="Arial"/>
          <w:szCs w:val="20"/>
        </w:rPr>
        <w:t>a</w:t>
      </w:r>
      <w:r w:rsidRPr="00775034">
        <w:rPr>
          <w:rFonts w:cs="Arial"/>
          <w:szCs w:val="20"/>
        </w:rPr>
        <w:t xml:space="preserve"> gozdnega roba. Predvidena zasaditev se izvaja na primerno utrjeni podlagi, zaščiteni pred erozijo. </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(14) Izvaja se p</w:t>
      </w:r>
      <w:r w:rsidR="00C225EA">
        <w:rPr>
          <w:rFonts w:cs="Arial"/>
          <w:szCs w:val="20"/>
        </w:rPr>
        <w:t xml:space="preserve">reventivno varstvo pred požari. </w:t>
      </w:r>
      <w:r w:rsidRPr="00775034">
        <w:rPr>
          <w:rFonts w:cs="Arial"/>
          <w:szCs w:val="20"/>
        </w:rPr>
        <w:t xml:space="preserve">Ob ugotovljeni požarni ogroženosti se od predvidenega posega zagotovi varnostni </w:t>
      </w:r>
      <w:r w:rsidRPr="00105CA1">
        <w:rPr>
          <w:rFonts w:cs="Arial"/>
          <w:szCs w:val="20"/>
        </w:rPr>
        <w:t>odmik zasaditve vegetacije.«.</w:t>
      </w:r>
    </w:p>
    <w:p w:rsidR="005069DD" w:rsidRPr="00105CA1" w:rsidRDefault="005069DD" w:rsidP="005069DD">
      <w:pPr>
        <w:jc w:val="both"/>
        <w:rPr>
          <w:rFonts w:cs="Arial"/>
          <w:szCs w:val="20"/>
        </w:rPr>
      </w:pPr>
    </w:p>
    <w:p w:rsidR="005069DD" w:rsidRDefault="005069DD" w:rsidP="005069DD">
      <w:pPr>
        <w:jc w:val="center"/>
        <w:rPr>
          <w:rFonts w:cs="Arial"/>
          <w:szCs w:val="20"/>
        </w:rPr>
      </w:pPr>
      <w:r w:rsidRPr="00105CA1">
        <w:rPr>
          <w:rFonts w:cs="Arial"/>
          <w:szCs w:val="20"/>
        </w:rPr>
        <w:t>24. člen</w:t>
      </w:r>
    </w:p>
    <w:p w:rsidR="005069DD" w:rsidRDefault="005069DD" w:rsidP="005069DD">
      <w:pPr>
        <w:jc w:val="center"/>
        <w:rPr>
          <w:rFonts w:cs="Arial"/>
          <w:szCs w:val="20"/>
        </w:rPr>
      </w:pPr>
    </w:p>
    <w:p w:rsidR="00724856" w:rsidRDefault="00724856" w:rsidP="005069DD">
      <w:pPr>
        <w:jc w:val="both"/>
        <w:rPr>
          <w:rFonts w:cs="Arial"/>
          <w:szCs w:val="20"/>
        </w:rPr>
      </w:pPr>
      <w:r>
        <w:rPr>
          <w:rFonts w:cs="Arial"/>
          <w:szCs w:val="20"/>
        </w:rPr>
        <w:t>30. člen</w:t>
      </w:r>
      <w:r w:rsidR="005069DD">
        <w:rPr>
          <w:rFonts w:cs="Arial"/>
          <w:szCs w:val="20"/>
        </w:rPr>
        <w:t xml:space="preserve"> se spremeni tako, da se glasi:</w:t>
      </w:r>
    </w:p>
    <w:p w:rsidR="005069DD" w:rsidRDefault="00724856" w:rsidP="00724856">
      <w:pPr>
        <w:jc w:val="center"/>
        <w:rPr>
          <w:rFonts w:cs="Arial"/>
          <w:szCs w:val="20"/>
        </w:rPr>
      </w:pPr>
      <w:r>
        <w:rPr>
          <w:rFonts w:cs="Arial"/>
          <w:szCs w:val="20"/>
        </w:rPr>
        <w:t>»30. člen</w:t>
      </w:r>
      <w:r>
        <w:rPr>
          <w:rFonts w:cs="Arial"/>
          <w:szCs w:val="20"/>
        </w:rPr>
        <w:br/>
        <w:t>(varstvo kulturne dediščine)</w:t>
      </w:r>
    </w:p>
    <w:p w:rsidR="00724856" w:rsidRDefault="00724856" w:rsidP="00724856">
      <w:pPr>
        <w:jc w:val="center"/>
        <w:rPr>
          <w:rFonts w:cs="Arial"/>
          <w:szCs w:val="20"/>
        </w:rPr>
      </w:pPr>
    </w:p>
    <w:p w:rsidR="005069DD" w:rsidRDefault="005069DD" w:rsidP="005069DD">
      <w:pPr>
        <w:jc w:val="both"/>
        <w:rPr>
          <w:rFonts w:cs="Arial"/>
          <w:szCs w:val="20"/>
        </w:rPr>
      </w:pPr>
      <w:r w:rsidRPr="00775034">
        <w:rPr>
          <w:rFonts w:cs="Arial"/>
          <w:szCs w:val="20"/>
        </w:rPr>
        <w:t xml:space="preserve">(1) Kulturna dediščina se med gradnjo varuje pred poškodovanjem in uničenjem. </w:t>
      </w:r>
      <w:r>
        <w:rPr>
          <w:rFonts w:cs="Arial"/>
          <w:szCs w:val="20"/>
        </w:rPr>
        <w:t xml:space="preserve">Podatki o kulturni dediščini so razvidni iz prikaza stanja prostora. </w:t>
      </w:r>
      <w:r w:rsidRPr="00775034">
        <w:rPr>
          <w:rFonts w:cs="Arial"/>
          <w:szCs w:val="20"/>
        </w:rPr>
        <w:t>Investitor zagotovi ukrepe za varstvo kulturne dediščine.</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 xml:space="preserve">(2) </w:t>
      </w:r>
      <w:r>
        <w:rPr>
          <w:rFonts w:cs="Arial"/>
          <w:szCs w:val="20"/>
        </w:rPr>
        <w:t xml:space="preserve">Investitor </w:t>
      </w:r>
      <w:r w:rsidRPr="00775034">
        <w:rPr>
          <w:rFonts w:cs="Arial"/>
          <w:szCs w:val="20"/>
        </w:rPr>
        <w:t>na območj</w:t>
      </w:r>
      <w:r>
        <w:rPr>
          <w:rFonts w:cs="Arial"/>
          <w:szCs w:val="20"/>
        </w:rPr>
        <w:t>u državnega prostorskega načrta, kjer načrtovane ureditve segajo v območje</w:t>
      </w:r>
      <w:r w:rsidRPr="00775034">
        <w:rPr>
          <w:rFonts w:cs="Arial"/>
          <w:szCs w:val="20"/>
        </w:rPr>
        <w:t xml:space="preserve"> </w:t>
      </w:r>
      <w:r>
        <w:rPr>
          <w:rFonts w:cs="Arial"/>
          <w:szCs w:val="20"/>
        </w:rPr>
        <w:t xml:space="preserve">registriranega arheološkega najdišča, </w:t>
      </w:r>
      <w:r w:rsidRPr="00775034">
        <w:rPr>
          <w:rFonts w:cs="Arial"/>
          <w:szCs w:val="20"/>
        </w:rPr>
        <w:t xml:space="preserve">pred </w:t>
      </w:r>
      <w:r>
        <w:rPr>
          <w:rFonts w:cs="Arial"/>
          <w:szCs w:val="20"/>
        </w:rPr>
        <w:t xml:space="preserve">pridobitvijo okoljevarstvenega oziroma </w:t>
      </w:r>
      <w:proofErr w:type="spellStart"/>
      <w:r w:rsidRPr="00775034">
        <w:rPr>
          <w:rFonts w:cs="Arial"/>
          <w:szCs w:val="20"/>
        </w:rPr>
        <w:t>kulturnovarstvenega</w:t>
      </w:r>
      <w:proofErr w:type="spellEnd"/>
      <w:r w:rsidRPr="00775034">
        <w:rPr>
          <w:rFonts w:cs="Arial"/>
          <w:szCs w:val="20"/>
        </w:rPr>
        <w:t xml:space="preserve"> soglasja </w:t>
      </w:r>
      <w:r>
        <w:rPr>
          <w:rFonts w:cs="Arial"/>
          <w:szCs w:val="20"/>
        </w:rPr>
        <w:t>zagotovi predhodne</w:t>
      </w:r>
      <w:r w:rsidRPr="00775034">
        <w:rPr>
          <w:rFonts w:cs="Arial"/>
          <w:szCs w:val="20"/>
        </w:rPr>
        <w:t xml:space="preserve"> arheološk</w:t>
      </w:r>
      <w:r>
        <w:rPr>
          <w:rFonts w:cs="Arial"/>
          <w:szCs w:val="20"/>
        </w:rPr>
        <w:t>e</w:t>
      </w:r>
      <w:r w:rsidRPr="00775034">
        <w:rPr>
          <w:rFonts w:cs="Arial"/>
          <w:szCs w:val="20"/>
        </w:rPr>
        <w:t xml:space="preserve"> raziskav</w:t>
      </w:r>
      <w:r>
        <w:rPr>
          <w:rFonts w:cs="Arial"/>
          <w:szCs w:val="20"/>
        </w:rPr>
        <w:t>e.</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 xml:space="preserve">(3) Pred </w:t>
      </w:r>
      <w:r>
        <w:rPr>
          <w:rFonts w:cs="Arial"/>
          <w:szCs w:val="20"/>
        </w:rPr>
        <w:t>za</w:t>
      </w:r>
      <w:r w:rsidRPr="00775034">
        <w:rPr>
          <w:rFonts w:cs="Arial"/>
          <w:szCs w:val="20"/>
        </w:rPr>
        <w:t xml:space="preserve">četkom del investitor zagotovi izvedbo morebitnih zaščitnih izkopavanj odkritih najdišč </w:t>
      </w:r>
      <w:r w:rsidRPr="00C20B3F">
        <w:rPr>
          <w:rFonts w:cs="Arial"/>
          <w:szCs w:val="20"/>
        </w:rPr>
        <w:t xml:space="preserve">s </w:t>
      </w:r>
      <w:proofErr w:type="spellStart"/>
      <w:r w:rsidRPr="00C20B3F">
        <w:rPr>
          <w:rFonts w:cs="Arial"/>
          <w:szCs w:val="20"/>
        </w:rPr>
        <w:t>poizkopavalno</w:t>
      </w:r>
      <w:proofErr w:type="spellEnd"/>
      <w:r w:rsidRPr="00C20B3F">
        <w:rPr>
          <w:rFonts w:cs="Arial"/>
          <w:szCs w:val="20"/>
        </w:rPr>
        <w:t xml:space="preserve"> </w:t>
      </w:r>
      <w:r w:rsidRPr="00775034">
        <w:rPr>
          <w:rFonts w:cs="Arial"/>
          <w:szCs w:val="20"/>
        </w:rPr>
        <w:t xml:space="preserve">obdelavo gradiva </w:t>
      </w:r>
      <w:r>
        <w:rPr>
          <w:rFonts w:cs="Arial"/>
          <w:szCs w:val="20"/>
        </w:rPr>
        <w:t xml:space="preserve">ali </w:t>
      </w:r>
      <w:r w:rsidRPr="00775034">
        <w:rPr>
          <w:rFonts w:cs="Arial"/>
          <w:szCs w:val="20"/>
        </w:rPr>
        <w:t>arhiva najdišča</w:t>
      </w:r>
      <w:r>
        <w:rPr>
          <w:rFonts w:cs="Arial"/>
          <w:szCs w:val="20"/>
        </w:rPr>
        <w:t xml:space="preserve"> po končanem izkopavanju,</w:t>
      </w:r>
      <w:r w:rsidRPr="00775034">
        <w:rPr>
          <w:rFonts w:cs="Arial"/>
          <w:szCs w:val="20"/>
        </w:rPr>
        <w:t xml:space="preserve"> </w:t>
      </w:r>
      <w:r>
        <w:rPr>
          <w:rFonts w:cs="Arial"/>
          <w:szCs w:val="20"/>
        </w:rPr>
        <w:t xml:space="preserve">ali </w:t>
      </w:r>
      <w:r w:rsidRPr="00775034">
        <w:rPr>
          <w:rFonts w:cs="Arial"/>
          <w:szCs w:val="20"/>
        </w:rPr>
        <w:t>druge ukrepe varstva, določene na podlagi rezultatov predhodnih arheoloških raziskav</w:t>
      </w:r>
      <w:r>
        <w:rPr>
          <w:rFonts w:cs="Arial"/>
          <w:szCs w:val="20"/>
        </w:rPr>
        <w:t xml:space="preserve">. </w:t>
      </w:r>
      <w:r>
        <w:rPr>
          <w:rFonts w:cs="Arial"/>
          <w:szCs w:val="20"/>
        </w:rPr>
        <w:lastRenderedPageBreak/>
        <w:t>Arheološke ostaline</w:t>
      </w:r>
      <w:r w:rsidRPr="00775034">
        <w:rPr>
          <w:rFonts w:cs="Arial"/>
          <w:szCs w:val="20"/>
        </w:rPr>
        <w:t>, ki so najden</w:t>
      </w:r>
      <w:r>
        <w:rPr>
          <w:rFonts w:cs="Arial"/>
          <w:szCs w:val="20"/>
        </w:rPr>
        <w:t>e</w:t>
      </w:r>
      <w:r w:rsidRPr="00775034">
        <w:rPr>
          <w:rFonts w:cs="Arial"/>
          <w:szCs w:val="20"/>
        </w:rPr>
        <w:t xml:space="preserve"> med izvedbo posegov v prostor, naj, če je le mogoče, ostanejo, kjer so.</w:t>
      </w:r>
    </w:p>
    <w:p w:rsidR="00724856" w:rsidRPr="00775034" w:rsidRDefault="00724856" w:rsidP="005069DD">
      <w:pPr>
        <w:jc w:val="both"/>
        <w:rPr>
          <w:rFonts w:cs="Arial"/>
          <w:szCs w:val="20"/>
        </w:rPr>
      </w:pPr>
    </w:p>
    <w:p w:rsidR="005069DD" w:rsidRDefault="005069DD" w:rsidP="005069DD">
      <w:pPr>
        <w:jc w:val="both"/>
        <w:rPr>
          <w:rFonts w:cs="Arial"/>
          <w:szCs w:val="20"/>
        </w:rPr>
      </w:pPr>
      <w:r w:rsidRPr="00231AF2">
        <w:rPr>
          <w:rFonts w:cs="Arial"/>
          <w:szCs w:val="20"/>
        </w:rPr>
        <w:t>(4) Pri gradnji v območju registriranega arheološkega najdišča se poseg zmanjša na najmanjšo možno površino, ki še omogoča izgradnjo. Če se med arheološkimi raziskavami ali med izvedbo del odkrijejo arheološke ostaline, se rešitve skladno z varstvenim režimom prilagodijo tako, da dediščina n</w:t>
      </w:r>
      <w:r>
        <w:rPr>
          <w:rFonts w:cs="Arial"/>
          <w:szCs w:val="20"/>
        </w:rPr>
        <w:t>e bo</w:t>
      </w:r>
      <w:r w:rsidRPr="00231AF2">
        <w:rPr>
          <w:rFonts w:cs="Arial"/>
          <w:szCs w:val="20"/>
        </w:rPr>
        <w:t xml:space="preserve"> ogrožena.</w:t>
      </w:r>
    </w:p>
    <w:p w:rsidR="00724856" w:rsidRDefault="00724856" w:rsidP="005069DD">
      <w:pPr>
        <w:jc w:val="both"/>
        <w:rPr>
          <w:rFonts w:cs="Arial"/>
          <w:szCs w:val="20"/>
        </w:rPr>
      </w:pPr>
    </w:p>
    <w:p w:rsidR="005069DD" w:rsidRDefault="005069DD" w:rsidP="005069DD">
      <w:pPr>
        <w:jc w:val="both"/>
        <w:rPr>
          <w:rFonts w:cs="Arial"/>
          <w:szCs w:val="20"/>
        </w:rPr>
      </w:pPr>
      <w:r>
        <w:rPr>
          <w:rFonts w:cs="Arial"/>
          <w:szCs w:val="20"/>
        </w:rPr>
        <w:t>(5) Obseg predhodnih arheoloških raziskav opredeli pristojna območna enota zavoda za varstvo kulturne dediščine. Za posege v registrirana arheološka najdišča je potrebno pridobiti soglasje za raziskavo in odstranitev arheološke ostaline.</w:t>
      </w:r>
    </w:p>
    <w:p w:rsidR="00724856" w:rsidRPr="00775034" w:rsidRDefault="00724856" w:rsidP="005069DD">
      <w:pPr>
        <w:jc w:val="both"/>
        <w:rPr>
          <w:rFonts w:cs="Arial"/>
          <w:szCs w:val="20"/>
        </w:rPr>
      </w:pPr>
    </w:p>
    <w:p w:rsidR="005069DD" w:rsidRPr="00775034" w:rsidRDefault="005069DD" w:rsidP="005069DD">
      <w:pPr>
        <w:jc w:val="both"/>
        <w:rPr>
          <w:rFonts w:cs="Arial"/>
          <w:szCs w:val="20"/>
        </w:rPr>
      </w:pPr>
      <w:r w:rsidRPr="000F5B3D">
        <w:rPr>
          <w:rFonts w:cs="Arial"/>
          <w:szCs w:val="20"/>
        </w:rPr>
        <w:t>(</w:t>
      </w:r>
      <w:r>
        <w:rPr>
          <w:rFonts w:cs="Arial"/>
          <w:szCs w:val="20"/>
        </w:rPr>
        <w:t>6</w:t>
      </w:r>
      <w:r w:rsidRPr="000F5B3D">
        <w:rPr>
          <w:rFonts w:cs="Arial"/>
          <w:szCs w:val="20"/>
        </w:rPr>
        <w:t>) Drugi projektni pogoji in pogoji za izvedbo glede varstva kulturne dediščine:</w:t>
      </w:r>
    </w:p>
    <w:p w:rsidR="005069DD" w:rsidRDefault="005069DD" w:rsidP="005069DD">
      <w:pPr>
        <w:jc w:val="both"/>
        <w:rPr>
          <w:rFonts w:cs="Arial"/>
          <w:szCs w:val="20"/>
        </w:rPr>
      </w:pPr>
      <w:r w:rsidRPr="00775034">
        <w:rPr>
          <w:rFonts w:cs="Arial"/>
          <w:szCs w:val="20"/>
        </w:rPr>
        <w:t xml:space="preserve">– posegi v prostor morajo biti prilagojeni celostnemu ohranjanju kulturne dediščine </w:t>
      </w:r>
      <w:r>
        <w:rPr>
          <w:rFonts w:cs="Arial"/>
          <w:szCs w:val="20"/>
        </w:rPr>
        <w:t>in</w:t>
      </w:r>
      <w:r w:rsidRPr="00775034">
        <w:rPr>
          <w:rFonts w:cs="Arial"/>
          <w:szCs w:val="20"/>
        </w:rPr>
        <w:t xml:space="preserve"> vplivnih območij. Pri nadaljnjih fazah načrtovanja se upoštevajo vsi varstveni režimi in usmeritve, ki veljajo za posamezno enoto kulturne dediščine. Upoštevajo se omilitveni ukrepi, ki se nanašajo na krajinsko arhitekturno ureditev prostora vzdolž železniške proge in so navedeni v 26. členu te uredbe;</w:t>
      </w:r>
    </w:p>
    <w:p w:rsidR="005069DD" w:rsidRPr="00775034" w:rsidRDefault="005069DD" w:rsidP="005069DD">
      <w:pPr>
        <w:jc w:val="both"/>
        <w:rPr>
          <w:rFonts w:cs="Arial"/>
          <w:szCs w:val="20"/>
        </w:rPr>
      </w:pPr>
      <w:r w:rsidRPr="00775034">
        <w:rPr>
          <w:rFonts w:cs="Arial"/>
          <w:szCs w:val="20"/>
        </w:rPr>
        <w:t xml:space="preserve">– </w:t>
      </w:r>
      <w:r>
        <w:rPr>
          <w:rFonts w:cs="Arial"/>
          <w:szCs w:val="20"/>
        </w:rPr>
        <w:t>p</w:t>
      </w:r>
      <w:r w:rsidRPr="00775034">
        <w:rPr>
          <w:rFonts w:cs="Arial"/>
          <w:szCs w:val="20"/>
        </w:rPr>
        <w:t>ri izvedbi platoja na km 16</w:t>
      </w:r>
      <w:r>
        <w:rPr>
          <w:rFonts w:cs="Arial"/>
          <w:szCs w:val="20"/>
        </w:rPr>
        <w:t xml:space="preserve"> </w:t>
      </w:r>
      <w:r w:rsidRPr="00775034">
        <w:rPr>
          <w:rFonts w:cs="Arial"/>
          <w:szCs w:val="20"/>
        </w:rPr>
        <w:t>pred portalom predora pod Črnim Kalom je izvedena brežina severovzhodnega dela vkopa v dveh ali več terasah. Terase se pogozdi</w:t>
      </w:r>
      <w:r>
        <w:rPr>
          <w:rFonts w:cs="Arial"/>
          <w:szCs w:val="20"/>
        </w:rPr>
        <w:t>jo;</w:t>
      </w:r>
      <w:r w:rsidRPr="00775034">
        <w:rPr>
          <w:rFonts w:cs="Arial"/>
          <w:szCs w:val="20"/>
        </w:rPr>
        <w:t xml:space="preserve"> </w:t>
      </w:r>
    </w:p>
    <w:p w:rsidR="005069DD" w:rsidRPr="00775034" w:rsidRDefault="005069DD" w:rsidP="005069DD">
      <w:pPr>
        <w:jc w:val="both"/>
        <w:rPr>
          <w:rFonts w:cs="Arial"/>
          <w:szCs w:val="20"/>
        </w:rPr>
      </w:pPr>
      <w:r w:rsidRPr="00775034">
        <w:rPr>
          <w:rFonts w:cs="Arial"/>
          <w:szCs w:val="20"/>
        </w:rPr>
        <w:t xml:space="preserve">– </w:t>
      </w:r>
      <w:r>
        <w:rPr>
          <w:rFonts w:cs="Arial"/>
          <w:szCs w:val="20"/>
        </w:rPr>
        <w:t>o</w:t>
      </w:r>
      <w:r w:rsidRPr="00775034">
        <w:rPr>
          <w:rFonts w:cs="Arial"/>
          <w:szCs w:val="20"/>
        </w:rPr>
        <w:t>bjekte in območja kulturne dediščine je treb</w:t>
      </w:r>
      <w:r>
        <w:rPr>
          <w:rFonts w:cs="Arial"/>
          <w:szCs w:val="20"/>
        </w:rPr>
        <w:t>a</w:t>
      </w:r>
      <w:r w:rsidRPr="00775034">
        <w:rPr>
          <w:rFonts w:cs="Arial"/>
          <w:szCs w:val="20"/>
        </w:rPr>
        <w:t xml:space="preserve"> varovati tudi med gradnjo. Gradbiščne poti in obvozi ne smejo potekati čez objekte in območja kulturne dediščine, vanje ne sme posegati niti infrastrukturno omrežje</w:t>
      </w:r>
      <w:r>
        <w:rPr>
          <w:rFonts w:cs="Arial"/>
          <w:szCs w:val="20"/>
        </w:rPr>
        <w:t>;</w:t>
      </w:r>
    </w:p>
    <w:p w:rsidR="005069DD" w:rsidRPr="00775034" w:rsidRDefault="005069DD" w:rsidP="005069DD">
      <w:pPr>
        <w:jc w:val="both"/>
        <w:rPr>
          <w:rFonts w:cs="Arial"/>
          <w:szCs w:val="20"/>
        </w:rPr>
      </w:pPr>
      <w:r w:rsidRPr="00775034">
        <w:rPr>
          <w:rFonts w:cs="Arial"/>
          <w:szCs w:val="20"/>
        </w:rPr>
        <w:t xml:space="preserve">– </w:t>
      </w:r>
      <w:r>
        <w:rPr>
          <w:rFonts w:cs="Arial"/>
          <w:szCs w:val="20"/>
        </w:rPr>
        <w:t>k</w:t>
      </w:r>
      <w:r w:rsidRPr="00775034">
        <w:rPr>
          <w:rFonts w:cs="Arial"/>
          <w:szCs w:val="20"/>
        </w:rPr>
        <w:t xml:space="preserve">jer trasa železniške proge poteka prek območja ali znamenitosti kulturne dediščine, je treba obseg gradbišča omejiti na minimalno potrebno širino trase, </w:t>
      </w:r>
      <w:r>
        <w:rPr>
          <w:rFonts w:cs="Arial"/>
          <w:szCs w:val="20"/>
        </w:rPr>
        <w:t xml:space="preserve">prav tako </w:t>
      </w:r>
      <w:r w:rsidRPr="00775034">
        <w:rPr>
          <w:rFonts w:cs="Arial"/>
          <w:szCs w:val="20"/>
        </w:rPr>
        <w:t>tudi širino dostopnih cest do portalov predorov (celotna Osapska dolina in Kraški rob)</w:t>
      </w:r>
      <w:r>
        <w:rPr>
          <w:rFonts w:cs="Arial"/>
          <w:szCs w:val="20"/>
        </w:rPr>
        <w:t>;</w:t>
      </w:r>
    </w:p>
    <w:p w:rsidR="005069DD" w:rsidRDefault="005069DD" w:rsidP="005069DD">
      <w:pPr>
        <w:jc w:val="both"/>
        <w:rPr>
          <w:rFonts w:cs="Arial"/>
          <w:szCs w:val="20"/>
        </w:rPr>
      </w:pPr>
      <w:r w:rsidRPr="00775034">
        <w:rPr>
          <w:rFonts w:cs="Arial"/>
          <w:szCs w:val="20"/>
        </w:rPr>
        <w:t xml:space="preserve">– </w:t>
      </w:r>
      <w:r>
        <w:rPr>
          <w:rFonts w:cs="Arial"/>
          <w:szCs w:val="20"/>
        </w:rPr>
        <w:t>o</w:t>
      </w:r>
      <w:r w:rsidRPr="00775034">
        <w:rPr>
          <w:rFonts w:cs="Arial"/>
          <w:szCs w:val="20"/>
        </w:rPr>
        <w:t>bmočja deponij je treb</w:t>
      </w:r>
      <w:r>
        <w:rPr>
          <w:rFonts w:cs="Arial"/>
          <w:szCs w:val="20"/>
        </w:rPr>
        <w:t>a</w:t>
      </w:r>
      <w:r w:rsidRPr="00775034">
        <w:rPr>
          <w:rFonts w:cs="Arial"/>
          <w:szCs w:val="20"/>
        </w:rPr>
        <w:t xml:space="preserve"> predhodno arheološko raziskati. V primeru novo odkrite dediščine mora investitor zaprositi za izdajo </w:t>
      </w:r>
      <w:proofErr w:type="spellStart"/>
      <w:r w:rsidRPr="00775034">
        <w:rPr>
          <w:rFonts w:cs="Arial"/>
          <w:szCs w:val="20"/>
        </w:rPr>
        <w:t>kulturnovarstvenih</w:t>
      </w:r>
      <w:proofErr w:type="spellEnd"/>
      <w:r w:rsidRPr="00775034">
        <w:rPr>
          <w:rFonts w:cs="Arial"/>
          <w:szCs w:val="20"/>
        </w:rPr>
        <w:t xml:space="preserve"> pogojev. Območje deponije Ankaranska </w:t>
      </w:r>
      <w:proofErr w:type="spellStart"/>
      <w:r w:rsidRPr="00775034">
        <w:rPr>
          <w:rFonts w:cs="Arial"/>
          <w:szCs w:val="20"/>
        </w:rPr>
        <w:t>bonifika</w:t>
      </w:r>
      <w:proofErr w:type="spellEnd"/>
      <w:r w:rsidRPr="00775034">
        <w:rPr>
          <w:rFonts w:cs="Arial"/>
          <w:szCs w:val="20"/>
        </w:rPr>
        <w:t xml:space="preserve"> se izvede </w:t>
      </w:r>
      <w:r>
        <w:rPr>
          <w:rFonts w:cs="Arial"/>
          <w:szCs w:val="20"/>
        </w:rPr>
        <w:t xml:space="preserve">v </w:t>
      </w:r>
      <w:r w:rsidRPr="00775034">
        <w:rPr>
          <w:rFonts w:cs="Arial"/>
          <w:szCs w:val="20"/>
        </w:rPr>
        <w:t>sklad</w:t>
      </w:r>
      <w:r>
        <w:rPr>
          <w:rFonts w:cs="Arial"/>
          <w:szCs w:val="20"/>
        </w:rPr>
        <w:t>u</w:t>
      </w:r>
      <w:r w:rsidRPr="00775034">
        <w:rPr>
          <w:rFonts w:cs="Arial"/>
          <w:szCs w:val="20"/>
        </w:rPr>
        <w:t xml:space="preserve"> </w:t>
      </w:r>
      <w:r>
        <w:rPr>
          <w:rFonts w:cs="Arial"/>
          <w:szCs w:val="20"/>
        </w:rPr>
        <w:t xml:space="preserve">s </w:t>
      </w:r>
      <w:r w:rsidRPr="00775034">
        <w:rPr>
          <w:rFonts w:cs="Arial"/>
          <w:szCs w:val="20"/>
        </w:rPr>
        <w:t xml:space="preserve">strokovnimi podlagami za trajno deponijo viškov materiala na lokaciji industrijske cone </w:t>
      </w:r>
      <w:proofErr w:type="spellStart"/>
      <w:r w:rsidRPr="00775034">
        <w:rPr>
          <w:rFonts w:cs="Arial"/>
          <w:szCs w:val="20"/>
        </w:rPr>
        <w:t>Srmin</w:t>
      </w:r>
      <w:proofErr w:type="spellEnd"/>
      <w:r w:rsidRPr="00775034">
        <w:rPr>
          <w:rFonts w:cs="Arial"/>
          <w:szCs w:val="20"/>
        </w:rPr>
        <w:t xml:space="preserve"> in območju Ankaranske </w:t>
      </w:r>
      <w:proofErr w:type="spellStart"/>
      <w:r w:rsidRPr="00775034">
        <w:rPr>
          <w:rFonts w:cs="Arial"/>
          <w:szCs w:val="20"/>
        </w:rPr>
        <w:t>bonifike</w:t>
      </w:r>
      <w:proofErr w:type="spellEnd"/>
      <w:r w:rsidRPr="00775034">
        <w:rPr>
          <w:rFonts w:cs="Arial"/>
          <w:szCs w:val="20"/>
        </w:rPr>
        <w:t>, ki je priloga</w:t>
      </w:r>
      <w:r>
        <w:rPr>
          <w:rFonts w:cs="Arial"/>
          <w:szCs w:val="20"/>
        </w:rPr>
        <w:t xml:space="preserve"> </w:t>
      </w:r>
      <w:r w:rsidRPr="00775034">
        <w:rPr>
          <w:rFonts w:cs="Arial"/>
          <w:szCs w:val="20"/>
        </w:rPr>
        <w:t>te</w:t>
      </w:r>
      <w:r>
        <w:rPr>
          <w:rFonts w:cs="Arial"/>
          <w:szCs w:val="20"/>
        </w:rPr>
        <w:t>mu</w:t>
      </w:r>
      <w:r w:rsidRPr="00775034">
        <w:rPr>
          <w:rFonts w:cs="Arial"/>
          <w:szCs w:val="20"/>
        </w:rPr>
        <w:t xml:space="preserve"> </w:t>
      </w:r>
      <w:r>
        <w:rPr>
          <w:rFonts w:cs="Arial"/>
          <w:szCs w:val="20"/>
        </w:rPr>
        <w:t>državnemu prostorskemu načrtu</w:t>
      </w:r>
      <w:r w:rsidRPr="00775034">
        <w:rPr>
          <w:rFonts w:cs="Arial"/>
          <w:szCs w:val="20"/>
        </w:rPr>
        <w:t xml:space="preserve"> ter </w:t>
      </w:r>
      <w:r>
        <w:rPr>
          <w:rFonts w:cs="Arial"/>
          <w:szCs w:val="20"/>
        </w:rPr>
        <w:t>ob</w:t>
      </w:r>
      <w:r w:rsidRPr="00775034">
        <w:rPr>
          <w:rFonts w:cs="Arial"/>
          <w:szCs w:val="20"/>
        </w:rPr>
        <w:t xml:space="preserve"> upoštevanj</w:t>
      </w:r>
      <w:r>
        <w:rPr>
          <w:rFonts w:cs="Arial"/>
          <w:szCs w:val="20"/>
        </w:rPr>
        <w:t>u</w:t>
      </w:r>
      <w:r w:rsidRPr="00775034">
        <w:rPr>
          <w:rFonts w:cs="Arial"/>
          <w:szCs w:val="20"/>
        </w:rPr>
        <w:t xml:space="preserve"> izvedbe</w:t>
      </w:r>
      <w:r>
        <w:rPr>
          <w:rFonts w:cs="Arial"/>
          <w:szCs w:val="20"/>
        </w:rPr>
        <w:t>nih</w:t>
      </w:r>
      <w:r w:rsidRPr="006F2841">
        <w:rPr>
          <w:rFonts w:cs="Arial"/>
          <w:szCs w:val="20"/>
        </w:rPr>
        <w:t xml:space="preserve"> </w:t>
      </w:r>
      <w:r w:rsidRPr="00775034">
        <w:rPr>
          <w:rFonts w:cs="Arial"/>
          <w:szCs w:val="20"/>
        </w:rPr>
        <w:t>faz</w:t>
      </w:r>
      <w:r w:rsidR="00724856">
        <w:rPr>
          <w:rFonts w:cs="Arial"/>
          <w:szCs w:val="20"/>
        </w:rPr>
        <w:t>.</w:t>
      </w:r>
    </w:p>
    <w:p w:rsidR="00724856" w:rsidRPr="00775034" w:rsidRDefault="00724856" w:rsidP="005069DD">
      <w:pPr>
        <w:jc w:val="both"/>
        <w:rPr>
          <w:rFonts w:cs="Arial"/>
          <w:szCs w:val="20"/>
        </w:rPr>
      </w:pPr>
    </w:p>
    <w:p w:rsidR="005069DD" w:rsidRDefault="005069DD" w:rsidP="005069DD">
      <w:pPr>
        <w:jc w:val="both"/>
        <w:rPr>
          <w:rFonts w:cs="Arial"/>
          <w:szCs w:val="20"/>
        </w:rPr>
      </w:pPr>
      <w:r w:rsidDel="00066963">
        <w:rPr>
          <w:rFonts w:cs="Arial"/>
          <w:szCs w:val="20"/>
        </w:rPr>
        <w:t xml:space="preserve"> </w:t>
      </w:r>
      <w:r w:rsidRPr="00775034">
        <w:rPr>
          <w:rFonts w:cs="Arial"/>
          <w:szCs w:val="20"/>
        </w:rPr>
        <w:t>(</w:t>
      </w:r>
      <w:r>
        <w:rPr>
          <w:rFonts w:cs="Arial"/>
          <w:szCs w:val="20"/>
        </w:rPr>
        <w:t>7</w:t>
      </w:r>
      <w:r w:rsidRPr="00775034">
        <w:rPr>
          <w:rFonts w:cs="Arial"/>
          <w:szCs w:val="20"/>
        </w:rPr>
        <w:t xml:space="preserve">) Investitor o začetku del </w:t>
      </w:r>
      <w:r>
        <w:rPr>
          <w:rFonts w:cs="Arial"/>
          <w:szCs w:val="20"/>
        </w:rPr>
        <w:t>najmanj deset</w:t>
      </w:r>
      <w:r w:rsidRPr="00775034">
        <w:rPr>
          <w:rFonts w:cs="Arial"/>
          <w:szCs w:val="20"/>
        </w:rPr>
        <w:t xml:space="preserve"> dni prej obvesti pristojno območno enoto zavoda za varstvo kulturne dediščine.</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25. člen</w:t>
      </w:r>
    </w:p>
    <w:p w:rsidR="005069DD" w:rsidRDefault="005069DD" w:rsidP="005069DD">
      <w:pPr>
        <w:jc w:val="center"/>
        <w:rPr>
          <w:rFonts w:cs="Arial"/>
          <w:szCs w:val="20"/>
        </w:rPr>
      </w:pPr>
    </w:p>
    <w:p w:rsidR="005069DD" w:rsidRDefault="005069DD" w:rsidP="005069DD">
      <w:pPr>
        <w:jc w:val="both"/>
        <w:rPr>
          <w:rFonts w:cs="Arial"/>
          <w:szCs w:val="20"/>
        </w:rPr>
      </w:pPr>
      <w:r w:rsidRPr="00311E37">
        <w:rPr>
          <w:rFonts w:cs="Arial"/>
          <w:szCs w:val="20"/>
        </w:rPr>
        <w:t>V 31. členu se za šestim odstavkom dodajo novi sedmi do deveti odstavek, ki se glasijo:</w:t>
      </w:r>
    </w:p>
    <w:p w:rsidR="00724856" w:rsidRDefault="00724856" w:rsidP="005069DD">
      <w:pPr>
        <w:jc w:val="both"/>
        <w:rPr>
          <w:rFonts w:cs="Arial"/>
          <w:szCs w:val="20"/>
        </w:rPr>
      </w:pPr>
    </w:p>
    <w:p w:rsidR="005069DD" w:rsidRDefault="005069DD" w:rsidP="005069DD">
      <w:pPr>
        <w:jc w:val="both"/>
        <w:rPr>
          <w:rFonts w:cs="Arial"/>
          <w:szCs w:val="20"/>
        </w:rPr>
      </w:pPr>
      <w:r>
        <w:rPr>
          <w:rFonts w:cs="Arial"/>
          <w:szCs w:val="20"/>
        </w:rPr>
        <w:t>»</w:t>
      </w:r>
      <w:r w:rsidRPr="00775034">
        <w:rPr>
          <w:rFonts w:cs="Arial"/>
          <w:szCs w:val="20"/>
        </w:rPr>
        <w:t>(7) Zgradi</w:t>
      </w:r>
      <w:r>
        <w:rPr>
          <w:rFonts w:cs="Arial"/>
          <w:szCs w:val="20"/>
        </w:rPr>
        <w:t>jo</w:t>
      </w:r>
      <w:r w:rsidRPr="00775034">
        <w:rPr>
          <w:rFonts w:cs="Arial"/>
          <w:szCs w:val="20"/>
        </w:rPr>
        <w:t xml:space="preserve"> se nadomestne dovozne poti na kmetijske površine, ki jim je nov poseg preprečil dostop do obstoječih komunikacij.</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(8) Gradben</w:t>
      </w:r>
      <w:r>
        <w:rPr>
          <w:rFonts w:cs="Arial"/>
          <w:szCs w:val="20"/>
        </w:rPr>
        <w:t>i</w:t>
      </w:r>
      <w:r w:rsidRPr="00775034">
        <w:rPr>
          <w:rFonts w:cs="Arial"/>
          <w:szCs w:val="20"/>
        </w:rPr>
        <w:t xml:space="preserve"> in </w:t>
      </w:r>
      <w:r>
        <w:rPr>
          <w:rFonts w:cs="Arial"/>
          <w:szCs w:val="20"/>
        </w:rPr>
        <w:t>drugi</w:t>
      </w:r>
      <w:r w:rsidRPr="00775034">
        <w:rPr>
          <w:rFonts w:cs="Arial"/>
          <w:szCs w:val="20"/>
        </w:rPr>
        <w:t xml:space="preserve"> material se ne odlaga na kmetijska zemljišča, ampak na za to določene deponije. </w:t>
      </w:r>
    </w:p>
    <w:p w:rsidR="00724856" w:rsidRPr="00775034" w:rsidRDefault="00724856" w:rsidP="005069DD">
      <w:pPr>
        <w:jc w:val="both"/>
        <w:rPr>
          <w:rFonts w:cs="Arial"/>
          <w:szCs w:val="20"/>
        </w:rPr>
      </w:pPr>
    </w:p>
    <w:p w:rsidR="005069DD" w:rsidRDefault="005069DD" w:rsidP="005069DD">
      <w:pPr>
        <w:jc w:val="both"/>
        <w:rPr>
          <w:rFonts w:cs="Arial"/>
          <w:szCs w:val="20"/>
        </w:rPr>
      </w:pPr>
      <w:r w:rsidRPr="00775034">
        <w:rPr>
          <w:rFonts w:cs="Arial"/>
          <w:szCs w:val="20"/>
        </w:rPr>
        <w:t>(9) Po izvedbi odkupov zemljišč se na preostalih zemljiščih po potrebi izvede</w:t>
      </w:r>
      <w:r>
        <w:rPr>
          <w:rFonts w:cs="Arial"/>
          <w:szCs w:val="20"/>
        </w:rPr>
        <w:t>jo</w:t>
      </w:r>
      <w:r w:rsidRPr="00775034">
        <w:rPr>
          <w:rFonts w:cs="Arial"/>
          <w:szCs w:val="20"/>
        </w:rPr>
        <w:t xml:space="preserve"> komasacije in takšne zaokrožitve zemljišč, da </w:t>
      </w:r>
      <w:r>
        <w:rPr>
          <w:rFonts w:cs="Arial"/>
          <w:szCs w:val="20"/>
        </w:rPr>
        <w:t>je</w:t>
      </w:r>
      <w:r w:rsidRPr="00775034">
        <w:rPr>
          <w:rFonts w:cs="Arial"/>
          <w:szCs w:val="20"/>
        </w:rPr>
        <w:t xml:space="preserve"> kmetijskim gospodarstvom na obstoječih in zamenjanih zemljiščih omogočena čim bolj strnjena obdelava zemlje.</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26. člen</w:t>
      </w:r>
    </w:p>
    <w:p w:rsidR="005069DD" w:rsidRDefault="005069DD" w:rsidP="005069DD">
      <w:pPr>
        <w:jc w:val="center"/>
        <w:rPr>
          <w:rFonts w:cs="Arial"/>
          <w:szCs w:val="20"/>
        </w:rPr>
      </w:pPr>
    </w:p>
    <w:p w:rsidR="005069DD" w:rsidRDefault="005069DD" w:rsidP="005069DD">
      <w:pPr>
        <w:jc w:val="both"/>
        <w:rPr>
          <w:rFonts w:cs="Arial"/>
          <w:szCs w:val="20"/>
        </w:rPr>
      </w:pPr>
      <w:r>
        <w:rPr>
          <w:rFonts w:cs="Arial"/>
          <w:szCs w:val="20"/>
        </w:rPr>
        <w:lastRenderedPageBreak/>
        <w:t xml:space="preserve">V </w:t>
      </w:r>
      <w:r w:rsidR="00724856">
        <w:rPr>
          <w:rFonts w:cs="Arial"/>
          <w:szCs w:val="20"/>
        </w:rPr>
        <w:t xml:space="preserve">prvem odstavku </w:t>
      </w:r>
      <w:r>
        <w:rPr>
          <w:rFonts w:cs="Arial"/>
          <w:szCs w:val="20"/>
        </w:rPr>
        <w:t>33. člen</w:t>
      </w:r>
      <w:r w:rsidR="00724856">
        <w:rPr>
          <w:rFonts w:cs="Arial"/>
          <w:szCs w:val="20"/>
        </w:rPr>
        <w:t>a</w:t>
      </w:r>
      <w:r>
        <w:rPr>
          <w:rFonts w:cs="Arial"/>
          <w:szCs w:val="20"/>
        </w:rPr>
        <w:t xml:space="preserve"> se v osmi alineji besed</w:t>
      </w:r>
      <w:r w:rsidR="00724856">
        <w:rPr>
          <w:rFonts w:cs="Arial"/>
          <w:szCs w:val="20"/>
        </w:rPr>
        <w:t>a</w:t>
      </w:r>
      <w:r>
        <w:rPr>
          <w:rFonts w:cs="Arial"/>
          <w:szCs w:val="20"/>
        </w:rPr>
        <w:t xml:space="preserve"> »Rižane« nadomes</w:t>
      </w:r>
      <w:r w:rsidR="007E44AB">
        <w:rPr>
          <w:rFonts w:cs="Arial"/>
          <w:szCs w:val="20"/>
        </w:rPr>
        <w:t xml:space="preserve">ti z besedilom »vseh vodotokov« ter za njo </w:t>
      </w:r>
      <w:r>
        <w:rPr>
          <w:rFonts w:cs="Arial"/>
          <w:szCs w:val="20"/>
        </w:rPr>
        <w:t xml:space="preserve">pika </w:t>
      </w:r>
      <w:r w:rsidR="007E44AB">
        <w:rPr>
          <w:rFonts w:cs="Arial"/>
          <w:szCs w:val="20"/>
        </w:rPr>
        <w:t>nadomesti s</w:t>
      </w:r>
      <w:r>
        <w:rPr>
          <w:rFonts w:cs="Arial"/>
          <w:szCs w:val="20"/>
        </w:rPr>
        <w:t xml:space="preserve"> podpičje</w:t>
      </w:r>
      <w:r w:rsidR="007E44AB">
        <w:rPr>
          <w:rFonts w:cs="Arial"/>
          <w:szCs w:val="20"/>
        </w:rPr>
        <w:t xml:space="preserve">m in </w:t>
      </w:r>
      <w:r>
        <w:rPr>
          <w:rFonts w:cs="Arial"/>
          <w:szCs w:val="20"/>
        </w:rPr>
        <w:t>dodajo nov</w:t>
      </w:r>
      <w:r w:rsidR="007E44AB">
        <w:rPr>
          <w:rFonts w:cs="Arial"/>
          <w:szCs w:val="20"/>
        </w:rPr>
        <w:t>a</w:t>
      </w:r>
      <w:r>
        <w:rPr>
          <w:rFonts w:cs="Arial"/>
          <w:szCs w:val="20"/>
        </w:rPr>
        <w:t xml:space="preserve"> </w:t>
      </w:r>
      <w:r w:rsidR="007E44AB">
        <w:rPr>
          <w:rFonts w:cs="Arial"/>
          <w:szCs w:val="20"/>
        </w:rPr>
        <w:t xml:space="preserve">deveta do enajsta </w:t>
      </w:r>
      <w:r>
        <w:rPr>
          <w:rFonts w:cs="Arial"/>
          <w:szCs w:val="20"/>
        </w:rPr>
        <w:t>alinej</w:t>
      </w:r>
      <w:r w:rsidR="007E44AB">
        <w:rPr>
          <w:rFonts w:cs="Arial"/>
          <w:szCs w:val="20"/>
        </w:rPr>
        <w:t>a</w:t>
      </w:r>
      <w:r>
        <w:rPr>
          <w:rFonts w:cs="Arial"/>
          <w:szCs w:val="20"/>
        </w:rPr>
        <w:t>, ki se glasijo:</w:t>
      </w:r>
    </w:p>
    <w:p w:rsidR="005069DD" w:rsidRPr="008311ED" w:rsidRDefault="005069DD" w:rsidP="005069DD">
      <w:pPr>
        <w:jc w:val="both"/>
        <w:rPr>
          <w:rFonts w:cs="Arial"/>
          <w:szCs w:val="20"/>
        </w:rPr>
      </w:pPr>
      <w:r>
        <w:rPr>
          <w:rFonts w:cs="Arial"/>
          <w:szCs w:val="20"/>
        </w:rPr>
        <w:t>»</w:t>
      </w:r>
      <w:r w:rsidRPr="008311ED">
        <w:rPr>
          <w:rFonts w:cs="Arial"/>
          <w:szCs w:val="20"/>
        </w:rPr>
        <w:t>– v zemeljske nasipe in tampone se ne sme vgrajevati materialov, iz katerih bi se lahko izprale ali izlužile snovi, ki bi onesnažile površinsko vodo, tla, geosfero in posledično podzemno vodo. Ukrep velja za vnos zemeljskih izkopov in za umetno pripravljene zemljine;</w:t>
      </w:r>
    </w:p>
    <w:p w:rsidR="005069DD" w:rsidRPr="008311ED" w:rsidRDefault="005069DD" w:rsidP="005069DD">
      <w:pPr>
        <w:jc w:val="both"/>
        <w:rPr>
          <w:rFonts w:cs="Arial"/>
          <w:szCs w:val="20"/>
        </w:rPr>
      </w:pPr>
      <w:r w:rsidRPr="008311ED">
        <w:rPr>
          <w:rFonts w:cs="Arial"/>
          <w:szCs w:val="20"/>
        </w:rPr>
        <w:t>– vse premostitve vodotokov se izvede</w:t>
      </w:r>
      <w:r>
        <w:rPr>
          <w:rFonts w:cs="Arial"/>
          <w:szCs w:val="20"/>
        </w:rPr>
        <w:t>jo</w:t>
      </w:r>
      <w:r w:rsidRPr="008311ED">
        <w:rPr>
          <w:rFonts w:cs="Arial"/>
          <w:szCs w:val="20"/>
        </w:rPr>
        <w:t xml:space="preserve"> tako, da mostovi ali prepusti v celoti premosti</w:t>
      </w:r>
      <w:r>
        <w:rPr>
          <w:rFonts w:cs="Arial"/>
          <w:szCs w:val="20"/>
        </w:rPr>
        <w:t>jo</w:t>
      </w:r>
      <w:r w:rsidRPr="008311ED">
        <w:rPr>
          <w:rFonts w:cs="Arial"/>
          <w:szCs w:val="20"/>
        </w:rPr>
        <w:t xml:space="preserve"> struge</w:t>
      </w:r>
      <w:r>
        <w:rPr>
          <w:rFonts w:cs="Arial"/>
          <w:szCs w:val="20"/>
        </w:rPr>
        <w:t xml:space="preserve"> in </w:t>
      </w:r>
      <w:r w:rsidRPr="008311ED">
        <w:rPr>
          <w:rFonts w:cs="Arial"/>
          <w:szCs w:val="20"/>
        </w:rPr>
        <w:t>da ne povzroča</w:t>
      </w:r>
      <w:r>
        <w:rPr>
          <w:rFonts w:cs="Arial"/>
          <w:szCs w:val="20"/>
        </w:rPr>
        <w:t>jo</w:t>
      </w:r>
      <w:r w:rsidRPr="008311ED">
        <w:rPr>
          <w:rFonts w:cs="Arial"/>
          <w:szCs w:val="20"/>
        </w:rPr>
        <w:t xml:space="preserve"> lokalnih zožitev v strugi vodotoka</w:t>
      </w:r>
      <w:r>
        <w:rPr>
          <w:rFonts w:cs="Arial"/>
          <w:szCs w:val="20"/>
        </w:rPr>
        <w:t>.</w:t>
      </w:r>
      <w:r w:rsidRPr="008311ED">
        <w:rPr>
          <w:rFonts w:cs="Arial"/>
          <w:szCs w:val="20"/>
        </w:rPr>
        <w:t xml:space="preserve"> </w:t>
      </w:r>
      <w:r>
        <w:rPr>
          <w:rFonts w:cs="Arial"/>
          <w:szCs w:val="20"/>
        </w:rPr>
        <w:t>S</w:t>
      </w:r>
      <w:r w:rsidRPr="008311ED">
        <w:rPr>
          <w:rFonts w:cs="Arial"/>
          <w:szCs w:val="20"/>
        </w:rPr>
        <w:t xml:space="preserve">vetla odprtina pa mora zagotoviti prevodnost 100-letnih visokih </w:t>
      </w:r>
      <w:r w:rsidRPr="00581325">
        <w:rPr>
          <w:rFonts w:cs="Arial"/>
          <w:szCs w:val="20"/>
        </w:rPr>
        <w:t xml:space="preserve">voda </w:t>
      </w:r>
      <w:r w:rsidRPr="007C68E6">
        <w:rPr>
          <w:rFonts w:cs="Arial"/>
          <w:szCs w:val="20"/>
        </w:rPr>
        <w:t>z varnostno višino, ki praviloma ne sme biti manjša kakor 50 cm nad koto gladine 100-letnih visokih voda;</w:t>
      </w:r>
    </w:p>
    <w:p w:rsidR="005069DD" w:rsidRDefault="005069DD" w:rsidP="005069DD">
      <w:pPr>
        <w:jc w:val="both"/>
        <w:rPr>
          <w:rFonts w:cs="Arial"/>
          <w:szCs w:val="20"/>
        </w:rPr>
      </w:pPr>
      <w:r w:rsidRPr="008311ED">
        <w:rPr>
          <w:rFonts w:cs="Arial"/>
          <w:szCs w:val="20"/>
        </w:rPr>
        <w:t>– v času gradnje je strogo prepovedano odlaganje izkopanega materiala v pretočne profile vodotokov ali na poplavna območja. Po končani gradnji se vs</w:t>
      </w:r>
      <w:r>
        <w:rPr>
          <w:rFonts w:cs="Arial"/>
          <w:szCs w:val="20"/>
        </w:rPr>
        <w:t>i</w:t>
      </w:r>
      <w:r w:rsidRPr="008311ED">
        <w:rPr>
          <w:rFonts w:cs="Arial"/>
          <w:szCs w:val="20"/>
        </w:rPr>
        <w:t xml:space="preserve"> ostank</w:t>
      </w:r>
      <w:r>
        <w:rPr>
          <w:rFonts w:cs="Arial"/>
          <w:szCs w:val="20"/>
        </w:rPr>
        <w:t>i</w:t>
      </w:r>
      <w:r w:rsidRPr="008311ED">
        <w:rPr>
          <w:rFonts w:cs="Arial"/>
          <w:szCs w:val="20"/>
        </w:rPr>
        <w:t xml:space="preserve"> začasnih deponij odstrani</w:t>
      </w:r>
      <w:r>
        <w:rPr>
          <w:rFonts w:cs="Arial"/>
          <w:szCs w:val="20"/>
        </w:rPr>
        <w:t>jo</w:t>
      </w:r>
      <w:r w:rsidRPr="008311ED">
        <w:rPr>
          <w:rFonts w:cs="Arial"/>
          <w:szCs w:val="20"/>
        </w:rPr>
        <w:t>.</w:t>
      </w:r>
      <w:r>
        <w:rPr>
          <w:rFonts w:cs="Arial"/>
          <w:szCs w:val="20"/>
        </w:rPr>
        <w:t>«.</w:t>
      </w:r>
    </w:p>
    <w:p w:rsidR="00B92A65" w:rsidRDefault="00B92A65" w:rsidP="005069DD">
      <w:pPr>
        <w:jc w:val="both"/>
        <w:rPr>
          <w:rFonts w:cs="Arial"/>
          <w:szCs w:val="20"/>
        </w:rPr>
      </w:pPr>
    </w:p>
    <w:p w:rsidR="005069DD" w:rsidRDefault="005069DD" w:rsidP="005069DD">
      <w:pPr>
        <w:jc w:val="both"/>
        <w:rPr>
          <w:rFonts w:cs="Arial"/>
          <w:szCs w:val="20"/>
        </w:rPr>
      </w:pPr>
      <w:r>
        <w:rPr>
          <w:rFonts w:cs="Arial"/>
          <w:szCs w:val="20"/>
        </w:rPr>
        <w:t>V drugem odstavku se besedilo »</w:t>
      </w:r>
      <w:r w:rsidRPr="007C68E6">
        <w:rPr>
          <w:rFonts w:cs="Arial"/>
          <w:szCs w:val="20"/>
        </w:rPr>
        <w:t xml:space="preserve">na neposrednem vplivnem območju II tira železniške proge Divača-Koper ni podzemnih virov pitne vode, ki bi bili pomembni za obstoječo ali predvideno </w:t>
      </w:r>
      <w:proofErr w:type="spellStart"/>
      <w:r w:rsidRPr="007C68E6">
        <w:rPr>
          <w:rFonts w:cs="Arial"/>
          <w:szCs w:val="20"/>
        </w:rPr>
        <w:t>vodooskrbo</w:t>
      </w:r>
      <w:proofErr w:type="spellEnd"/>
      <w:r w:rsidRPr="007C68E6">
        <w:rPr>
          <w:rFonts w:cs="Arial"/>
          <w:szCs w:val="20"/>
        </w:rPr>
        <w:t>. Trasa II tira železniške proge Divača–Koper pa na odseku med km 13 in km 15 poteka po IV vodovarstvenem pasu vodnega zajetja Rižana</w:t>
      </w:r>
      <w:r>
        <w:rPr>
          <w:rFonts w:cs="Arial"/>
          <w:szCs w:val="20"/>
        </w:rPr>
        <w:t>;« nadomesti z besedilom »t</w:t>
      </w:r>
      <w:r w:rsidRPr="008311ED">
        <w:rPr>
          <w:rFonts w:cs="Arial"/>
          <w:szCs w:val="20"/>
        </w:rPr>
        <w:t>rasa II</w:t>
      </w:r>
      <w:r>
        <w:rPr>
          <w:rFonts w:cs="Arial"/>
          <w:szCs w:val="20"/>
        </w:rPr>
        <w:t>.</w:t>
      </w:r>
      <w:r w:rsidRPr="008311ED">
        <w:rPr>
          <w:rFonts w:cs="Arial"/>
          <w:szCs w:val="20"/>
        </w:rPr>
        <w:t xml:space="preserve"> tira železniške proge Divača–Koper na odseku med km 13 in km 15 poteka po III. vodovarstvenem pasu vodnega zajetja Rižana, za katerega se v fazi </w:t>
      </w:r>
      <w:r w:rsidR="002E3832">
        <w:rPr>
          <w:rFonts w:cs="Arial"/>
          <w:szCs w:val="20"/>
        </w:rPr>
        <w:t xml:space="preserve">izdelave </w:t>
      </w:r>
      <w:r w:rsidR="002E3832" w:rsidRPr="00353644">
        <w:rPr>
          <w:rFonts w:cs="Arial"/>
          <w:szCs w:val="20"/>
        </w:rPr>
        <w:t>projekt</w:t>
      </w:r>
      <w:r w:rsidR="002E3832">
        <w:rPr>
          <w:rFonts w:cs="Arial"/>
          <w:szCs w:val="20"/>
        </w:rPr>
        <w:t>a</w:t>
      </w:r>
      <w:r w:rsidR="002E3832" w:rsidRPr="00353644">
        <w:rPr>
          <w:rFonts w:cs="Arial"/>
          <w:szCs w:val="20"/>
        </w:rPr>
        <w:t xml:space="preserve"> za pridobitev gradbenega dovoljenja</w:t>
      </w:r>
      <w:r w:rsidRPr="008311ED">
        <w:rPr>
          <w:rFonts w:cs="Arial"/>
          <w:szCs w:val="20"/>
        </w:rPr>
        <w:t xml:space="preserve"> izdela analiz</w:t>
      </w:r>
      <w:r>
        <w:rPr>
          <w:rFonts w:cs="Arial"/>
          <w:szCs w:val="20"/>
        </w:rPr>
        <w:t>a</w:t>
      </w:r>
      <w:r w:rsidRPr="008311ED">
        <w:rPr>
          <w:rFonts w:cs="Arial"/>
          <w:szCs w:val="20"/>
        </w:rPr>
        <w:t xml:space="preserve"> tveganja za onesnaževanje</w:t>
      </w:r>
      <w:r>
        <w:rPr>
          <w:rFonts w:cs="Arial"/>
          <w:szCs w:val="20"/>
        </w:rPr>
        <w:t>;«.</w:t>
      </w:r>
    </w:p>
    <w:p w:rsidR="00B92A65" w:rsidRDefault="00B92A65" w:rsidP="005069DD">
      <w:pPr>
        <w:jc w:val="both"/>
        <w:rPr>
          <w:rFonts w:cs="Arial"/>
          <w:szCs w:val="20"/>
        </w:rPr>
      </w:pPr>
    </w:p>
    <w:p w:rsidR="005069DD" w:rsidRDefault="005069DD" w:rsidP="005069DD">
      <w:pPr>
        <w:jc w:val="both"/>
        <w:rPr>
          <w:rFonts w:cs="Arial"/>
          <w:szCs w:val="20"/>
        </w:rPr>
      </w:pPr>
      <w:r>
        <w:rPr>
          <w:rFonts w:cs="Arial"/>
          <w:szCs w:val="20"/>
        </w:rPr>
        <w:t xml:space="preserve">V drugem odstavku se za </w:t>
      </w:r>
      <w:r w:rsidR="00B92A65">
        <w:rPr>
          <w:rFonts w:cs="Arial"/>
          <w:szCs w:val="20"/>
        </w:rPr>
        <w:t>osmo</w:t>
      </w:r>
      <w:r>
        <w:rPr>
          <w:rFonts w:cs="Arial"/>
          <w:szCs w:val="20"/>
        </w:rPr>
        <w:t xml:space="preserve"> alinejo pika </w:t>
      </w:r>
      <w:r w:rsidR="00B92A65">
        <w:rPr>
          <w:rFonts w:cs="Arial"/>
          <w:szCs w:val="20"/>
        </w:rPr>
        <w:t xml:space="preserve">nadomesti s </w:t>
      </w:r>
      <w:r>
        <w:rPr>
          <w:rFonts w:cs="Arial"/>
          <w:szCs w:val="20"/>
        </w:rPr>
        <w:t>podpičje</w:t>
      </w:r>
      <w:r w:rsidR="00B92A65">
        <w:rPr>
          <w:rFonts w:cs="Arial"/>
          <w:szCs w:val="20"/>
        </w:rPr>
        <w:t>m ter</w:t>
      </w:r>
      <w:r>
        <w:rPr>
          <w:rFonts w:cs="Arial"/>
          <w:szCs w:val="20"/>
        </w:rPr>
        <w:t xml:space="preserve"> dodajo nov</w:t>
      </w:r>
      <w:r w:rsidR="00B92A65">
        <w:rPr>
          <w:rFonts w:cs="Arial"/>
          <w:szCs w:val="20"/>
        </w:rPr>
        <w:t>a deveta do petnajsta</w:t>
      </w:r>
      <w:r>
        <w:rPr>
          <w:rFonts w:cs="Arial"/>
          <w:szCs w:val="20"/>
        </w:rPr>
        <w:t xml:space="preserve"> alinej</w:t>
      </w:r>
      <w:r w:rsidR="00B92A65">
        <w:rPr>
          <w:rFonts w:cs="Arial"/>
          <w:szCs w:val="20"/>
        </w:rPr>
        <w:t>a</w:t>
      </w:r>
      <w:r>
        <w:rPr>
          <w:rFonts w:cs="Arial"/>
          <w:szCs w:val="20"/>
        </w:rPr>
        <w:t>, ki se glasijo:</w:t>
      </w:r>
    </w:p>
    <w:p w:rsidR="005069DD" w:rsidRPr="008311ED" w:rsidRDefault="005069DD" w:rsidP="005069DD">
      <w:pPr>
        <w:jc w:val="both"/>
        <w:rPr>
          <w:rFonts w:cs="Arial"/>
          <w:szCs w:val="20"/>
        </w:rPr>
      </w:pPr>
      <w:r w:rsidDel="00525FC4">
        <w:rPr>
          <w:rFonts w:cs="Arial"/>
          <w:szCs w:val="20"/>
        </w:rPr>
        <w:t xml:space="preserve"> </w:t>
      </w:r>
      <w:r>
        <w:rPr>
          <w:rFonts w:cs="Arial"/>
          <w:szCs w:val="20"/>
        </w:rPr>
        <w:t>»</w:t>
      </w:r>
      <w:r w:rsidRPr="008311ED">
        <w:rPr>
          <w:rFonts w:cs="Arial"/>
          <w:szCs w:val="20"/>
        </w:rPr>
        <w:t>– umetno pripravljene zemljine se ne sme</w:t>
      </w:r>
      <w:r>
        <w:rPr>
          <w:rFonts w:cs="Arial"/>
          <w:szCs w:val="20"/>
        </w:rPr>
        <w:t>jo</w:t>
      </w:r>
      <w:r w:rsidRPr="008311ED">
        <w:rPr>
          <w:rFonts w:cs="Arial"/>
          <w:szCs w:val="20"/>
        </w:rPr>
        <w:t xml:space="preserve"> uporabljati za zapolnjevanje izkopov pod gladino podzemne vode;</w:t>
      </w:r>
    </w:p>
    <w:p w:rsidR="005069DD" w:rsidRPr="008311ED" w:rsidRDefault="005069DD" w:rsidP="005069DD">
      <w:pPr>
        <w:jc w:val="both"/>
        <w:rPr>
          <w:rFonts w:cs="Arial"/>
          <w:szCs w:val="20"/>
        </w:rPr>
      </w:pPr>
      <w:r w:rsidRPr="008311ED">
        <w:rPr>
          <w:rFonts w:cs="Arial"/>
          <w:szCs w:val="20"/>
        </w:rPr>
        <w:t>– v primeru iztekanja goriv in maziv ali drug</w:t>
      </w:r>
      <w:r>
        <w:rPr>
          <w:rFonts w:cs="Arial"/>
          <w:szCs w:val="20"/>
        </w:rPr>
        <w:t>ih</w:t>
      </w:r>
      <w:r w:rsidRPr="008311ED">
        <w:rPr>
          <w:rFonts w:cs="Arial"/>
          <w:szCs w:val="20"/>
        </w:rPr>
        <w:t xml:space="preserve"> nevarn</w:t>
      </w:r>
      <w:r>
        <w:rPr>
          <w:rFonts w:cs="Arial"/>
          <w:szCs w:val="20"/>
        </w:rPr>
        <w:t>ih</w:t>
      </w:r>
      <w:r w:rsidRPr="008311ED">
        <w:rPr>
          <w:rFonts w:cs="Arial"/>
          <w:szCs w:val="20"/>
        </w:rPr>
        <w:t xml:space="preserve"> snovi se takoj uporabi </w:t>
      </w:r>
      <w:proofErr w:type="spellStart"/>
      <w:r w:rsidRPr="008311ED">
        <w:rPr>
          <w:rFonts w:cs="Arial"/>
          <w:szCs w:val="20"/>
        </w:rPr>
        <w:t>nevtralizacijsko</w:t>
      </w:r>
      <w:proofErr w:type="spellEnd"/>
      <w:r w:rsidRPr="008311ED">
        <w:rPr>
          <w:rFonts w:cs="Arial"/>
          <w:szCs w:val="20"/>
        </w:rPr>
        <w:t xml:space="preserve"> sredstvo in</w:t>
      </w:r>
      <w:r>
        <w:rPr>
          <w:rFonts w:cs="Arial"/>
          <w:szCs w:val="20"/>
        </w:rPr>
        <w:t xml:space="preserve"> se</w:t>
      </w:r>
      <w:r w:rsidRPr="008311ED">
        <w:rPr>
          <w:rFonts w:cs="Arial"/>
          <w:szCs w:val="20"/>
        </w:rPr>
        <w:t xml:space="preserve"> onesnaženo zemljino takoj odstrani ter preda pooblaščeni organizaciji za ravnanje s tovrstnimi odpadki;</w:t>
      </w:r>
    </w:p>
    <w:p w:rsidR="005069DD" w:rsidRPr="008311ED" w:rsidRDefault="005069DD" w:rsidP="005069DD">
      <w:pPr>
        <w:jc w:val="both"/>
        <w:rPr>
          <w:rFonts w:cs="Arial"/>
          <w:szCs w:val="20"/>
        </w:rPr>
      </w:pPr>
      <w:r w:rsidRPr="008311ED">
        <w:rPr>
          <w:rFonts w:cs="Arial"/>
          <w:szCs w:val="20"/>
        </w:rPr>
        <w:t xml:space="preserve">– predorske cevi se v največji možni meri izdelajo v </w:t>
      </w:r>
      <w:proofErr w:type="spellStart"/>
      <w:r w:rsidRPr="008311ED">
        <w:rPr>
          <w:rFonts w:cs="Arial"/>
          <w:szCs w:val="20"/>
        </w:rPr>
        <w:t>nedrenirani</w:t>
      </w:r>
      <w:proofErr w:type="spellEnd"/>
      <w:r w:rsidRPr="008311ED">
        <w:rPr>
          <w:rFonts w:cs="Arial"/>
          <w:szCs w:val="20"/>
        </w:rPr>
        <w:t xml:space="preserve"> izvedbi. Na območjih kraških kanalov se poleg neprepustne izvedbe izdelajo še obtoki za podzemno vodo;</w:t>
      </w:r>
    </w:p>
    <w:p w:rsidR="005069DD" w:rsidRPr="008311ED" w:rsidRDefault="005069DD" w:rsidP="005069DD">
      <w:pPr>
        <w:jc w:val="both"/>
        <w:rPr>
          <w:rFonts w:cs="Arial"/>
          <w:szCs w:val="20"/>
        </w:rPr>
      </w:pPr>
      <w:r w:rsidRPr="008311ED">
        <w:rPr>
          <w:rFonts w:cs="Arial"/>
          <w:szCs w:val="20"/>
        </w:rPr>
        <w:t xml:space="preserve">– za </w:t>
      </w:r>
      <w:proofErr w:type="spellStart"/>
      <w:r w:rsidRPr="008311ED">
        <w:rPr>
          <w:rFonts w:cs="Arial"/>
          <w:szCs w:val="20"/>
        </w:rPr>
        <w:t>tretiranje</w:t>
      </w:r>
      <w:proofErr w:type="spellEnd"/>
      <w:r w:rsidRPr="008311ED">
        <w:rPr>
          <w:rFonts w:cs="Arial"/>
          <w:szCs w:val="20"/>
        </w:rPr>
        <w:t xml:space="preserve"> plevela na površinskih delih trase (npr. železniški nasipi) se smejo predvsem na območju kraških vodonosnikov uporabljati le pesticidi, ki so dovoljeni za rabo na vodovarstvenih območjih;</w:t>
      </w:r>
    </w:p>
    <w:p w:rsidR="005069DD" w:rsidRPr="008311ED" w:rsidRDefault="005069DD" w:rsidP="005069DD">
      <w:pPr>
        <w:jc w:val="both"/>
        <w:rPr>
          <w:rFonts w:cs="Arial"/>
          <w:szCs w:val="20"/>
        </w:rPr>
      </w:pPr>
      <w:r w:rsidRPr="008311ED">
        <w:rPr>
          <w:rFonts w:cs="Arial"/>
          <w:szCs w:val="20"/>
        </w:rPr>
        <w:t xml:space="preserve">– trasa poteka po območju ranljivih vodonosnikov in po vplivnem območju vodnih virov, zato se v fazi </w:t>
      </w:r>
      <w:r w:rsidR="002E3832">
        <w:rPr>
          <w:rFonts w:cs="Arial"/>
          <w:szCs w:val="20"/>
        </w:rPr>
        <w:t xml:space="preserve">izdelave </w:t>
      </w:r>
      <w:r w:rsidR="002E3832" w:rsidRPr="00353644">
        <w:rPr>
          <w:rFonts w:cs="Arial"/>
          <w:szCs w:val="20"/>
        </w:rPr>
        <w:t>projekt</w:t>
      </w:r>
      <w:r w:rsidR="002E3832">
        <w:rPr>
          <w:rFonts w:cs="Arial"/>
          <w:szCs w:val="20"/>
        </w:rPr>
        <w:t>a</w:t>
      </w:r>
      <w:r w:rsidR="002E3832" w:rsidRPr="00353644">
        <w:rPr>
          <w:rFonts w:cs="Arial"/>
          <w:szCs w:val="20"/>
        </w:rPr>
        <w:t xml:space="preserve"> za pridobitev gradbenega dovoljenja</w:t>
      </w:r>
      <w:r w:rsidR="002E3832" w:rsidRPr="008311ED">
        <w:rPr>
          <w:rFonts w:cs="Arial"/>
          <w:szCs w:val="20"/>
        </w:rPr>
        <w:t xml:space="preserve"> </w:t>
      </w:r>
      <w:r w:rsidRPr="008311ED">
        <w:rPr>
          <w:rFonts w:cs="Arial"/>
          <w:szCs w:val="20"/>
        </w:rPr>
        <w:t>izdela načrt zaščite in reševanja v primeru ekološke nesreče s predvideno možnostjo dostopa intervencijskih vozil;</w:t>
      </w:r>
    </w:p>
    <w:p w:rsidR="005069DD" w:rsidRPr="008311ED" w:rsidRDefault="005069DD" w:rsidP="005069DD">
      <w:pPr>
        <w:jc w:val="both"/>
        <w:rPr>
          <w:rFonts w:cs="Arial"/>
          <w:szCs w:val="20"/>
        </w:rPr>
      </w:pPr>
      <w:r w:rsidRPr="008311ED">
        <w:rPr>
          <w:rFonts w:cs="Arial"/>
          <w:szCs w:val="20"/>
        </w:rPr>
        <w:t>– zagotovi se redno vzdrževanje vseh naprav, napeljave in opreme, nadzor tesnosti kanalizacijskega sistema, nadzor tesnosti bazenov oz</w:t>
      </w:r>
      <w:r>
        <w:rPr>
          <w:rFonts w:cs="Arial"/>
          <w:szCs w:val="20"/>
        </w:rPr>
        <w:t>iroma</w:t>
      </w:r>
      <w:r w:rsidRPr="008311ED">
        <w:rPr>
          <w:rFonts w:cs="Arial"/>
          <w:szCs w:val="20"/>
        </w:rPr>
        <w:t xml:space="preserve"> zadrževalnikov in zanesljiv kontrolni sistem javljanja poškodb na sistemu </w:t>
      </w:r>
      <w:proofErr w:type="spellStart"/>
      <w:r w:rsidRPr="008311ED">
        <w:rPr>
          <w:rFonts w:cs="Arial"/>
          <w:szCs w:val="20"/>
        </w:rPr>
        <w:t>odvodnje</w:t>
      </w:r>
      <w:proofErr w:type="spellEnd"/>
      <w:r w:rsidRPr="008311ED">
        <w:rPr>
          <w:rFonts w:cs="Arial"/>
          <w:szCs w:val="20"/>
        </w:rPr>
        <w:t>;</w:t>
      </w:r>
    </w:p>
    <w:p w:rsidR="005069DD" w:rsidRDefault="005069DD" w:rsidP="005069DD">
      <w:pPr>
        <w:jc w:val="both"/>
        <w:rPr>
          <w:rFonts w:cs="Arial"/>
          <w:szCs w:val="20"/>
        </w:rPr>
      </w:pPr>
      <w:r w:rsidRPr="008311ED">
        <w:rPr>
          <w:rFonts w:cs="Arial"/>
          <w:szCs w:val="20"/>
        </w:rPr>
        <w:t>– izdela se program postopkov in ukrepov (poslovnik za ukrepanje v primeru onesnaženja), ki se jih izvaja</w:t>
      </w:r>
      <w:r>
        <w:rPr>
          <w:rFonts w:cs="Arial"/>
          <w:szCs w:val="20"/>
        </w:rPr>
        <w:t>jo</w:t>
      </w:r>
      <w:r w:rsidRPr="008311ED">
        <w:rPr>
          <w:rFonts w:cs="Arial"/>
          <w:szCs w:val="20"/>
        </w:rPr>
        <w:t xml:space="preserve"> v primeru </w:t>
      </w:r>
      <w:r w:rsidRPr="000F5B3D">
        <w:rPr>
          <w:rFonts w:cs="Arial"/>
          <w:szCs w:val="20"/>
        </w:rPr>
        <w:t>nesreče ali nepravilnega delovanja sistema</w:t>
      </w:r>
      <w:r w:rsidRPr="008311ED">
        <w:rPr>
          <w:rFonts w:cs="Arial"/>
          <w:szCs w:val="20"/>
        </w:rPr>
        <w:t xml:space="preserve"> </w:t>
      </w:r>
      <w:proofErr w:type="spellStart"/>
      <w:r w:rsidRPr="008311ED">
        <w:rPr>
          <w:rFonts w:cs="Arial"/>
          <w:szCs w:val="20"/>
        </w:rPr>
        <w:t>odvodnje</w:t>
      </w:r>
      <w:proofErr w:type="spellEnd"/>
      <w:r w:rsidRPr="008311ED">
        <w:rPr>
          <w:rFonts w:cs="Arial"/>
          <w:szCs w:val="20"/>
        </w:rPr>
        <w:t xml:space="preserve"> (kanalizacija, zadrževalniki).</w:t>
      </w:r>
      <w:r>
        <w:rPr>
          <w:rFonts w:cs="Arial"/>
          <w:szCs w:val="20"/>
        </w:rPr>
        <w:t>«.</w:t>
      </w:r>
    </w:p>
    <w:p w:rsidR="00B92A65" w:rsidRDefault="00B92A65" w:rsidP="005069DD">
      <w:pPr>
        <w:jc w:val="both"/>
        <w:rPr>
          <w:rFonts w:cs="Arial"/>
          <w:szCs w:val="20"/>
        </w:rPr>
      </w:pPr>
    </w:p>
    <w:p w:rsidR="005069DD" w:rsidRDefault="005069DD" w:rsidP="005069DD">
      <w:pPr>
        <w:jc w:val="both"/>
        <w:rPr>
          <w:rFonts w:cs="Arial"/>
          <w:szCs w:val="20"/>
        </w:rPr>
      </w:pPr>
      <w:r>
        <w:rPr>
          <w:rFonts w:cs="Arial"/>
          <w:szCs w:val="20"/>
        </w:rPr>
        <w:t>Za drugim odstavkom se doda nov tretji odstavek, ki se glasi:</w:t>
      </w:r>
    </w:p>
    <w:p w:rsidR="005069DD" w:rsidRPr="008311ED" w:rsidRDefault="00311E37" w:rsidP="005069DD">
      <w:pPr>
        <w:jc w:val="both"/>
        <w:rPr>
          <w:rFonts w:cs="Arial"/>
          <w:szCs w:val="20"/>
        </w:rPr>
      </w:pPr>
      <w:r>
        <w:rPr>
          <w:rFonts w:cs="Arial"/>
          <w:szCs w:val="20"/>
        </w:rPr>
        <w:t xml:space="preserve"> </w:t>
      </w:r>
      <w:r w:rsidR="005069DD">
        <w:rPr>
          <w:rFonts w:cs="Arial"/>
          <w:szCs w:val="20"/>
        </w:rPr>
        <w:t xml:space="preserve">»(3) </w:t>
      </w:r>
      <w:r w:rsidR="005069DD" w:rsidRPr="008311ED">
        <w:rPr>
          <w:rFonts w:cs="Arial"/>
          <w:szCs w:val="20"/>
        </w:rPr>
        <w:t>Dodatni ukrepi za varstvo tal:</w:t>
      </w:r>
    </w:p>
    <w:p w:rsidR="005069DD" w:rsidRPr="008311ED" w:rsidRDefault="005069DD" w:rsidP="005069DD">
      <w:pPr>
        <w:rPr>
          <w:rFonts w:cs="Arial"/>
          <w:szCs w:val="20"/>
        </w:rPr>
      </w:pPr>
      <w:r w:rsidRPr="008311ED">
        <w:rPr>
          <w:rFonts w:cs="Arial"/>
          <w:szCs w:val="20"/>
        </w:rPr>
        <w:t>– vs</w:t>
      </w:r>
      <w:r>
        <w:rPr>
          <w:rFonts w:cs="Arial"/>
          <w:szCs w:val="20"/>
        </w:rPr>
        <w:t>i</w:t>
      </w:r>
      <w:r w:rsidRPr="008311ED">
        <w:rPr>
          <w:rFonts w:cs="Arial"/>
          <w:szCs w:val="20"/>
        </w:rPr>
        <w:t xml:space="preserve"> usek</w:t>
      </w:r>
      <w:r>
        <w:rPr>
          <w:rFonts w:cs="Arial"/>
          <w:szCs w:val="20"/>
        </w:rPr>
        <w:t>i</w:t>
      </w:r>
      <w:r w:rsidRPr="008311ED">
        <w:rPr>
          <w:rFonts w:cs="Arial"/>
          <w:szCs w:val="20"/>
        </w:rPr>
        <w:t xml:space="preserve"> in nasip</w:t>
      </w:r>
      <w:r>
        <w:rPr>
          <w:rFonts w:cs="Arial"/>
          <w:szCs w:val="20"/>
        </w:rPr>
        <w:t>i</w:t>
      </w:r>
      <w:r w:rsidRPr="008311ED">
        <w:rPr>
          <w:rFonts w:cs="Arial"/>
          <w:szCs w:val="20"/>
        </w:rPr>
        <w:t xml:space="preserve"> na trasi in vse z gradnjo prizadete površine se utrdi</w:t>
      </w:r>
      <w:r>
        <w:rPr>
          <w:rFonts w:cs="Arial"/>
          <w:szCs w:val="20"/>
        </w:rPr>
        <w:t>jo</w:t>
      </w:r>
      <w:r w:rsidRPr="008311ED">
        <w:rPr>
          <w:rFonts w:cs="Arial"/>
          <w:szCs w:val="20"/>
        </w:rPr>
        <w:t xml:space="preserve"> in </w:t>
      </w:r>
      <w:proofErr w:type="spellStart"/>
      <w:r w:rsidRPr="008311ED">
        <w:rPr>
          <w:rFonts w:cs="Arial"/>
          <w:szCs w:val="20"/>
        </w:rPr>
        <w:t>protierozijsko</w:t>
      </w:r>
      <w:proofErr w:type="spellEnd"/>
      <w:r w:rsidRPr="008311ED">
        <w:rPr>
          <w:rFonts w:cs="Arial"/>
          <w:szCs w:val="20"/>
        </w:rPr>
        <w:t xml:space="preserve"> zaščiti</w:t>
      </w:r>
      <w:r>
        <w:rPr>
          <w:rFonts w:cs="Arial"/>
          <w:szCs w:val="20"/>
        </w:rPr>
        <w:t>jo</w:t>
      </w:r>
      <w:r w:rsidRPr="008311ED">
        <w:rPr>
          <w:rFonts w:cs="Arial"/>
          <w:szCs w:val="20"/>
        </w:rPr>
        <w:t>;</w:t>
      </w:r>
    </w:p>
    <w:p w:rsidR="005069DD" w:rsidRPr="008311ED" w:rsidRDefault="005069DD" w:rsidP="005069DD">
      <w:pPr>
        <w:jc w:val="both"/>
        <w:rPr>
          <w:rFonts w:cs="Arial"/>
          <w:szCs w:val="20"/>
        </w:rPr>
      </w:pPr>
      <w:r w:rsidRPr="008311ED">
        <w:rPr>
          <w:rFonts w:cs="Arial"/>
          <w:szCs w:val="20"/>
        </w:rPr>
        <w:t xml:space="preserve">– posegi v tla, odstranjevanje krovnih plasti in zasipov se izvajajo tako, da </w:t>
      </w:r>
      <w:r>
        <w:rPr>
          <w:rFonts w:cs="Arial"/>
          <w:szCs w:val="20"/>
        </w:rPr>
        <w:t>so</w:t>
      </w:r>
      <w:r w:rsidRPr="008311ED">
        <w:rPr>
          <w:rFonts w:cs="Arial"/>
          <w:szCs w:val="20"/>
        </w:rPr>
        <w:t xml:space="preserve"> prizadete čim manjše površine tal;</w:t>
      </w:r>
    </w:p>
    <w:p w:rsidR="005069DD" w:rsidRPr="008311ED" w:rsidRDefault="005069DD" w:rsidP="005069DD">
      <w:pPr>
        <w:jc w:val="both"/>
        <w:rPr>
          <w:rFonts w:cs="Arial"/>
          <w:szCs w:val="20"/>
        </w:rPr>
      </w:pPr>
      <w:r w:rsidRPr="008311ED">
        <w:rPr>
          <w:rFonts w:cs="Arial"/>
          <w:szCs w:val="20"/>
        </w:rPr>
        <w:t>– pri zaključnih delih in urejanju vkopov ter nasipov se zaradi stabilizacije na novo oblikovane in poškodovane površine zatravi</w:t>
      </w:r>
      <w:r>
        <w:rPr>
          <w:rFonts w:cs="Arial"/>
          <w:szCs w:val="20"/>
        </w:rPr>
        <w:t>jo</w:t>
      </w:r>
      <w:r w:rsidRPr="008311ED">
        <w:rPr>
          <w:rFonts w:cs="Arial"/>
          <w:szCs w:val="20"/>
        </w:rPr>
        <w:t>;</w:t>
      </w:r>
    </w:p>
    <w:p w:rsidR="005069DD" w:rsidRPr="008311ED" w:rsidRDefault="005069DD" w:rsidP="005069DD">
      <w:pPr>
        <w:jc w:val="both"/>
        <w:rPr>
          <w:rFonts w:cs="Arial"/>
          <w:szCs w:val="20"/>
        </w:rPr>
      </w:pPr>
      <w:r w:rsidRPr="008311ED">
        <w:rPr>
          <w:rFonts w:cs="Arial"/>
          <w:szCs w:val="20"/>
        </w:rPr>
        <w:lastRenderedPageBreak/>
        <w:t xml:space="preserve">– za začasne prometne in gradbene površine se prednostno uporabijo obstoječe infrastrukturne in druge </w:t>
      </w:r>
      <w:r>
        <w:rPr>
          <w:rFonts w:cs="Arial"/>
          <w:szCs w:val="20"/>
        </w:rPr>
        <w:t>delovne</w:t>
      </w:r>
      <w:r w:rsidRPr="008311ED">
        <w:rPr>
          <w:rFonts w:cs="Arial"/>
          <w:szCs w:val="20"/>
        </w:rPr>
        <w:t xml:space="preserve"> površine</w:t>
      </w:r>
      <w:r>
        <w:rPr>
          <w:rFonts w:cs="Arial"/>
          <w:szCs w:val="20"/>
        </w:rPr>
        <w:t>, ki</w:t>
      </w:r>
      <w:r w:rsidRPr="008311ED">
        <w:rPr>
          <w:rFonts w:cs="Arial"/>
          <w:szCs w:val="20"/>
        </w:rPr>
        <w:t xml:space="preserve"> morajo biti določene pred začetkom izvajanja del. To velja tudi za začasne deponije materiala, ki nasta</w:t>
      </w:r>
      <w:r>
        <w:rPr>
          <w:rFonts w:cs="Arial"/>
          <w:szCs w:val="20"/>
        </w:rPr>
        <w:t>ne</w:t>
      </w:r>
      <w:r w:rsidRPr="008311ED">
        <w:rPr>
          <w:rFonts w:cs="Arial"/>
          <w:szCs w:val="20"/>
        </w:rPr>
        <w:t xml:space="preserve"> pri izkopu gradbene jame;</w:t>
      </w:r>
    </w:p>
    <w:p w:rsidR="005069DD" w:rsidRPr="008311ED" w:rsidRDefault="005069DD" w:rsidP="005069DD">
      <w:pPr>
        <w:jc w:val="both"/>
        <w:rPr>
          <w:rFonts w:cs="Arial"/>
          <w:szCs w:val="20"/>
        </w:rPr>
      </w:pPr>
      <w:r w:rsidRPr="008311ED">
        <w:rPr>
          <w:rFonts w:cs="Arial"/>
          <w:szCs w:val="20"/>
        </w:rPr>
        <w:t xml:space="preserve">– </w:t>
      </w:r>
      <w:proofErr w:type="spellStart"/>
      <w:r>
        <w:rPr>
          <w:rFonts w:cs="Arial"/>
          <w:szCs w:val="20"/>
        </w:rPr>
        <w:t>monitoring</w:t>
      </w:r>
      <w:proofErr w:type="spellEnd"/>
      <w:r w:rsidRPr="008311ED">
        <w:rPr>
          <w:rFonts w:cs="Arial"/>
          <w:szCs w:val="20"/>
        </w:rPr>
        <w:t xml:space="preserve"> sestave </w:t>
      </w:r>
      <w:r>
        <w:rPr>
          <w:rFonts w:cs="Arial"/>
          <w:szCs w:val="20"/>
        </w:rPr>
        <w:t>zemeljskega izkopa</w:t>
      </w:r>
      <w:r w:rsidRPr="008311ED">
        <w:rPr>
          <w:rFonts w:cs="Arial"/>
          <w:szCs w:val="20"/>
        </w:rPr>
        <w:t xml:space="preserve"> glede vsebnosti nevarnih snovi. </w:t>
      </w:r>
      <w:r>
        <w:rPr>
          <w:rFonts w:cs="Arial"/>
          <w:szCs w:val="20"/>
        </w:rPr>
        <w:t xml:space="preserve">Če </w:t>
      </w:r>
      <w:r w:rsidRPr="008311ED">
        <w:rPr>
          <w:rFonts w:cs="Arial"/>
          <w:szCs w:val="20"/>
        </w:rPr>
        <w:t>se ugotovijo vsebnosti</w:t>
      </w:r>
      <w:r>
        <w:rPr>
          <w:rFonts w:cs="Arial"/>
          <w:szCs w:val="20"/>
        </w:rPr>
        <w:t xml:space="preserve"> snovi</w:t>
      </w:r>
      <w:r w:rsidRPr="008311ED">
        <w:rPr>
          <w:rFonts w:cs="Arial"/>
          <w:szCs w:val="20"/>
        </w:rPr>
        <w:t xml:space="preserve">, ki presegajo mejne vrednosti </w:t>
      </w:r>
      <w:r w:rsidRPr="00126976">
        <w:rPr>
          <w:rFonts w:cs="Arial"/>
          <w:szCs w:val="20"/>
        </w:rPr>
        <w:t>za zemeljski izkop,</w:t>
      </w:r>
      <w:r w:rsidRPr="008311ED">
        <w:rPr>
          <w:rFonts w:cs="Arial"/>
          <w:szCs w:val="20"/>
        </w:rPr>
        <w:t xml:space="preserve"> se pred nadaljevanjem izkopavanja opredeli drug, s predpisi določen način odstranjevanja</w:t>
      </w:r>
      <w:r>
        <w:rPr>
          <w:rFonts w:cs="Arial"/>
          <w:szCs w:val="20"/>
        </w:rPr>
        <w:t xml:space="preserve"> oziroma </w:t>
      </w:r>
      <w:r w:rsidRPr="008311ED">
        <w:rPr>
          <w:rFonts w:cs="Arial"/>
          <w:szCs w:val="20"/>
        </w:rPr>
        <w:t xml:space="preserve">deponiranja </w:t>
      </w:r>
      <w:r>
        <w:rPr>
          <w:rFonts w:cs="Arial"/>
          <w:szCs w:val="20"/>
        </w:rPr>
        <w:t>zemeljskega izkopa</w:t>
      </w:r>
      <w:r w:rsidRPr="008311ED">
        <w:rPr>
          <w:rFonts w:cs="Arial"/>
          <w:szCs w:val="20"/>
        </w:rPr>
        <w:t>;</w:t>
      </w:r>
    </w:p>
    <w:p w:rsidR="005069DD" w:rsidRPr="008311ED" w:rsidRDefault="005069DD" w:rsidP="005069DD">
      <w:pPr>
        <w:jc w:val="both"/>
        <w:rPr>
          <w:rFonts w:cs="Arial"/>
          <w:szCs w:val="20"/>
        </w:rPr>
      </w:pPr>
      <w:r w:rsidRPr="008311ED">
        <w:rPr>
          <w:rFonts w:cs="Arial"/>
          <w:szCs w:val="20"/>
        </w:rPr>
        <w:t>– pri gradnji se uporabljajo le materiali, za kater</w:t>
      </w:r>
      <w:r>
        <w:rPr>
          <w:rFonts w:cs="Arial"/>
          <w:szCs w:val="20"/>
        </w:rPr>
        <w:t>e</w:t>
      </w:r>
      <w:r w:rsidRPr="008311ED">
        <w:rPr>
          <w:rFonts w:cs="Arial"/>
          <w:szCs w:val="20"/>
        </w:rPr>
        <w:t xml:space="preserve"> obstajajo dokazila o njihovi neškodljivosti za okolje;</w:t>
      </w:r>
    </w:p>
    <w:p w:rsidR="005069DD" w:rsidRDefault="005069DD" w:rsidP="005069DD">
      <w:pPr>
        <w:jc w:val="both"/>
        <w:rPr>
          <w:rFonts w:cs="Arial"/>
          <w:szCs w:val="20"/>
        </w:rPr>
      </w:pPr>
      <w:r w:rsidRPr="008311ED">
        <w:rPr>
          <w:rFonts w:cs="Arial"/>
          <w:szCs w:val="20"/>
        </w:rPr>
        <w:t>– gorivo za gradbene stroje se dovaža sproti in po potrebi.</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sidRPr="00525FC4">
        <w:rPr>
          <w:rFonts w:cs="Arial"/>
          <w:szCs w:val="20"/>
        </w:rPr>
        <w:t>2</w:t>
      </w:r>
      <w:r>
        <w:rPr>
          <w:rFonts w:cs="Arial"/>
          <w:szCs w:val="20"/>
        </w:rPr>
        <w:t>7</w:t>
      </w:r>
      <w:r w:rsidRPr="00525FC4">
        <w:rPr>
          <w:rFonts w:cs="Arial"/>
          <w:szCs w:val="20"/>
        </w:rPr>
        <w:t>. člen</w:t>
      </w:r>
    </w:p>
    <w:p w:rsidR="005069DD" w:rsidRPr="00525FC4" w:rsidRDefault="005069DD" w:rsidP="005069DD">
      <w:pPr>
        <w:jc w:val="center"/>
        <w:rPr>
          <w:rFonts w:cs="Arial"/>
          <w:szCs w:val="20"/>
        </w:rPr>
      </w:pPr>
    </w:p>
    <w:p w:rsidR="005069DD" w:rsidRPr="00525FC4" w:rsidRDefault="005069DD" w:rsidP="005069DD">
      <w:pPr>
        <w:jc w:val="both"/>
        <w:rPr>
          <w:rFonts w:cs="Arial"/>
          <w:szCs w:val="20"/>
        </w:rPr>
      </w:pPr>
      <w:r w:rsidRPr="00525FC4">
        <w:rPr>
          <w:rFonts w:cs="Arial"/>
          <w:szCs w:val="20"/>
        </w:rPr>
        <w:t xml:space="preserve">V 34. členu se </w:t>
      </w:r>
      <w:r w:rsidR="00B92A65">
        <w:rPr>
          <w:rFonts w:cs="Arial"/>
          <w:szCs w:val="20"/>
        </w:rPr>
        <w:t>za četrtim</w:t>
      </w:r>
      <w:r w:rsidRPr="00525FC4">
        <w:rPr>
          <w:rFonts w:cs="Arial"/>
          <w:szCs w:val="20"/>
        </w:rPr>
        <w:t xml:space="preserve"> odstavkom doda nov peti odstavek, ki se glasi:</w:t>
      </w:r>
    </w:p>
    <w:p w:rsidR="005069DD" w:rsidRDefault="005069DD" w:rsidP="005069DD">
      <w:pPr>
        <w:jc w:val="both"/>
        <w:rPr>
          <w:rFonts w:cs="Arial"/>
          <w:szCs w:val="20"/>
        </w:rPr>
      </w:pPr>
      <w:r w:rsidRPr="00525FC4">
        <w:rPr>
          <w:rFonts w:cs="Arial"/>
          <w:szCs w:val="20"/>
        </w:rPr>
        <w:t>»(5)</w:t>
      </w:r>
      <w:r w:rsidRPr="00124C4A">
        <w:rPr>
          <w:rFonts w:cs="Arial"/>
          <w:szCs w:val="20"/>
        </w:rPr>
        <w:t xml:space="preserve"> </w:t>
      </w:r>
      <w:proofErr w:type="spellStart"/>
      <w:r w:rsidRPr="00124C4A">
        <w:rPr>
          <w:rFonts w:cs="Arial"/>
          <w:szCs w:val="20"/>
        </w:rPr>
        <w:t>Monitoring</w:t>
      </w:r>
      <w:proofErr w:type="spellEnd"/>
      <w:r w:rsidRPr="00124C4A">
        <w:rPr>
          <w:rFonts w:cs="Arial"/>
          <w:szCs w:val="20"/>
        </w:rPr>
        <w:t xml:space="preserve"> onesnaženosti zraka med rekonstrukcijo železniške proge obsega nadzor nad izvajanjem omilitvenih ukrepov na gradbiščih.</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28. člen</w:t>
      </w:r>
    </w:p>
    <w:p w:rsidR="005069DD" w:rsidRDefault="005069DD" w:rsidP="005069DD">
      <w:pPr>
        <w:jc w:val="center"/>
        <w:rPr>
          <w:rFonts w:cs="Arial"/>
          <w:szCs w:val="20"/>
        </w:rPr>
      </w:pPr>
    </w:p>
    <w:p w:rsidR="005069DD" w:rsidRDefault="005069DD" w:rsidP="005069DD">
      <w:pPr>
        <w:jc w:val="both"/>
        <w:rPr>
          <w:rFonts w:cs="Arial"/>
          <w:szCs w:val="20"/>
        </w:rPr>
      </w:pPr>
      <w:r w:rsidRPr="00525FC4">
        <w:rPr>
          <w:rFonts w:cs="Arial"/>
          <w:szCs w:val="20"/>
        </w:rPr>
        <w:t>Besedilo 35. člena se spremeni tako, da se glasi:</w:t>
      </w:r>
    </w:p>
    <w:p w:rsidR="00B92A65" w:rsidRDefault="00B92A65" w:rsidP="005069DD">
      <w:pPr>
        <w:jc w:val="both"/>
        <w:rPr>
          <w:rFonts w:cs="Arial"/>
          <w:szCs w:val="20"/>
        </w:rPr>
      </w:pPr>
    </w:p>
    <w:p w:rsidR="00B92A65" w:rsidRDefault="00B92A65" w:rsidP="00B92A65">
      <w:pPr>
        <w:jc w:val="center"/>
        <w:rPr>
          <w:rFonts w:cs="Arial"/>
          <w:szCs w:val="20"/>
        </w:rPr>
      </w:pPr>
      <w:r>
        <w:rPr>
          <w:rFonts w:cs="Arial"/>
          <w:szCs w:val="20"/>
        </w:rPr>
        <w:t>»35. člen</w:t>
      </w:r>
    </w:p>
    <w:p w:rsidR="00B92A65" w:rsidRDefault="00B92A65" w:rsidP="00B92A65">
      <w:pPr>
        <w:jc w:val="center"/>
        <w:rPr>
          <w:rFonts w:cs="Arial"/>
          <w:szCs w:val="20"/>
        </w:rPr>
      </w:pPr>
      <w:r>
        <w:rPr>
          <w:rFonts w:cs="Arial"/>
          <w:szCs w:val="20"/>
        </w:rPr>
        <w:t>(varstvo pred hrupom)</w:t>
      </w:r>
    </w:p>
    <w:p w:rsidR="00B92A65" w:rsidRDefault="00B92A65" w:rsidP="005069DD">
      <w:pPr>
        <w:jc w:val="both"/>
        <w:rPr>
          <w:rFonts w:cs="Arial"/>
          <w:szCs w:val="20"/>
        </w:rPr>
      </w:pPr>
    </w:p>
    <w:p w:rsidR="005069DD" w:rsidRPr="00C07CA2" w:rsidRDefault="005069DD" w:rsidP="005069DD">
      <w:pPr>
        <w:jc w:val="both"/>
        <w:rPr>
          <w:rFonts w:cs="Arial"/>
          <w:szCs w:val="20"/>
        </w:rPr>
      </w:pPr>
      <w:r w:rsidRPr="00C07CA2">
        <w:rPr>
          <w:rFonts w:cs="Arial"/>
          <w:szCs w:val="20"/>
        </w:rPr>
        <w:t>(1) V času gradnje se upoštev</w:t>
      </w:r>
      <w:r>
        <w:rPr>
          <w:rFonts w:cs="Arial"/>
          <w:szCs w:val="20"/>
        </w:rPr>
        <w:t>ajo</w:t>
      </w:r>
      <w:r w:rsidRPr="00C07CA2">
        <w:rPr>
          <w:rFonts w:cs="Arial"/>
          <w:szCs w:val="20"/>
        </w:rPr>
        <w:t xml:space="preserve"> splošn</w:t>
      </w:r>
      <w:r>
        <w:rPr>
          <w:rFonts w:cs="Arial"/>
          <w:szCs w:val="20"/>
        </w:rPr>
        <w:t>i</w:t>
      </w:r>
      <w:r w:rsidRPr="00C07CA2">
        <w:rPr>
          <w:rFonts w:cs="Arial"/>
          <w:szCs w:val="20"/>
        </w:rPr>
        <w:t xml:space="preserve"> omilitve</w:t>
      </w:r>
      <w:r>
        <w:rPr>
          <w:rFonts w:cs="Arial"/>
          <w:szCs w:val="20"/>
        </w:rPr>
        <w:t>ni</w:t>
      </w:r>
      <w:r w:rsidRPr="00C07CA2">
        <w:rPr>
          <w:rFonts w:cs="Arial"/>
          <w:szCs w:val="20"/>
        </w:rPr>
        <w:t xml:space="preserve"> ukrep</w:t>
      </w:r>
      <w:r>
        <w:rPr>
          <w:rFonts w:cs="Arial"/>
          <w:szCs w:val="20"/>
        </w:rPr>
        <w:t>i v skladu s</w:t>
      </w:r>
      <w:r w:rsidRPr="00C07CA2">
        <w:rPr>
          <w:rFonts w:cs="Arial"/>
          <w:szCs w:val="20"/>
        </w:rPr>
        <w:t xml:space="preserve"> </w:t>
      </w:r>
      <w:r>
        <w:rPr>
          <w:rFonts w:cs="Arial"/>
          <w:szCs w:val="20"/>
        </w:rPr>
        <w:t>p</w:t>
      </w:r>
      <w:r w:rsidRPr="00C07CA2">
        <w:rPr>
          <w:rFonts w:cs="Arial"/>
          <w:szCs w:val="20"/>
        </w:rPr>
        <w:t>oročil</w:t>
      </w:r>
      <w:r>
        <w:rPr>
          <w:rFonts w:cs="Arial"/>
          <w:szCs w:val="20"/>
        </w:rPr>
        <w:t>om</w:t>
      </w:r>
      <w:r w:rsidRPr="00C07CA2">
        <w:rPr>
          <w:rFonts w:cs="Arial"/>
          <w:szCs w:val="20"/>
        </w:rPr>
        <w:t xml:space="preserve"> o vplivih na okolje</w:t>
      </w:r>
      <w:r>
        <w:rPr>
          <w:rFonts w:cs="Arial"/>
          <w:szCs w:val="20"/>
        </w:rPr>
        <w:t>.</w:t>
      </w:r>
      <w:r w:rsidRPr="00C07CA2">
        <w:rPr>
          <w:rFonts w:cs="Arial"/>
          <w:szCs w:val="20"/>
        </w:rPr>
        <w:t xml:space="preserve"> </w:t>
      </w:r>
      <w:r>
        <w:rPr>
          <w:rFonts w:cs="Arial"/>
          <w:szCs w:val="20"/>
        </w:rPr>
        <w:t>Z</w:t>
      </w:r>
      <w:r w:rsidRPr="00C07CA2">
        <w:rPr>
          <w:rFonts w:cs="Arial"/>
          <w:szCs w:val="20"/>
        </w:rPr>
        <w:t>a objekt</w:t>
      </w:r>
      <w:r>
        <w:rPr>
          <w:rFonts w:cs="Arial"/>
          <w:szCs w:val="20"/>
        </w:rPr>
        <w:t>e</w:t>
      </w:r>
      <w:r w:rsidRPr="00C07CA2">
        <w:rPr>
          <w:rFonts w:cs="Arial"/>
          <w:szCs w:val="20"/>
        </w:rPr>
        <w:t xml:space="preserve"> v bližini transportnih poti in gradbiščnih platojev </w:t>
      </w:r>
      <w:r w:rsidRPr="000F5B3D">
        <w:rPr>
          <w:rFonts w:cs="Arial"/>
          <w:szCs w:val="20"/>
        </w:rPr>
        <w:t>se</w:t>
      </w:r>
      <w:r w:rsidRPr="000F5B3D" w:rsidDel="001646D0">
        <w:rPr>
          <w:rFonts w:cs="Arial"/>
          <w:szCs w:val="20"/>
        </w:rPr>
        <w:t xml:space="preserve"> </w:t>
      </w:r>
      <w:r w:rsidRPr="000F5B3D">
        <w:rPr>
          <w:rFonts w:cs="Arial"/>
          <w:szCs w:val="20"/>
        </w:rPr>
        <w:t>v</w:t>
      </w:r>
      <w:r w:rsidRPr="00C07CA2">
        <w:rPr>
          <w:rFonts w:cs="Arial"/>
          <w:szCs w:val="20"/>
        </w:rPr>
        <w:t xml:space="preserve"> čas</w:t>
      </w:r>
      <w:r>
        <w:rPr>
          <w:rFonts w:cs="Arial"/>
          <w:szCs w:val="20"/>
        </w:rPr>
        <w:t>u</w:t>
      </w:r>
      <w:r w:rsidRPr="00C07CA2">
        <w:rPr>
          <w:rFonts w:cs="Arial"/>
          <w:szCs w:val="20"/>
        </w:rPr>
        <w:t xml:space="preserve"> gradnje zagotovi </w:t>
      </w:r>
      <w:r>
        <w:rPr>
          <w:rFonts w:cs="Arial"/>
          <w:szCs w:val="20"/>
        </w:rPr>
        <w:t xml:space="preserve">naslednje </w:t>
      </w:r>
      <w:r w:rsidRPr="00C07CA2">
        <w:rPr>
          <w:rFonts w:cs="Arial"/>
          <w:szCs w:val="20"/>
        </w:rPr>
        <w:t xml:space="preserve">ukrepe pasivne zaščite </w:t>
      </w:r>
      <w:r>
        <w:rPr>
          <w:rFonts w:cs="Arial"/>
          <w:szCs w:val="20"/>
        </w:rPr>
        <w:t>ali</w:t>
      </w:r>
      <w:r w:rsidRPr="00C07CA2">
        <w:rPr>
          <w:rFonts w:cs="Arial"/>
          <w:szCs w:val="20"/>
        </w:rPr>
        <w:t xml:space="preserve"> začasne protihrupne ograje:</w:t>
      </w:r>
    </w:p>
    <w:p w:rsidR="005069DD" w:rsidRPr="00C07CA2" w:rsidRDefault="005069DD" w:rsidP="005069DD">
      <w:pPr>
        <w:jc w:val="both"/>
        <w:rPr>
          <w:rFonts w:cs="Arial"/>
          <w:szCs w:val="20"/>
        </w:rPr>
      </w:pPr>
      <w:r w:rsidRPr="00C07CA2">
        <w:rPr>
          <w:rFonts w:cs="Arial"/>
          <w:szCs w:val="20"/>
        </w:rPr>
        <w:t>- pasivna zaščita objektov Lokev 230, Lokev 235 in Gabrovica 35,</w:t>
      </w:r>
    </w:p>
    <w:p w:rsidR="005069DD" w:rsidRDefault="005069DD" w:rsidP="005069DD">
      <w:pPr>
        <w:jc w:val="both"/>
        <w:rPr>
          <w:rFonts w:cs="Arial"/>
          <w:szCs w:val="20"/>
        </w:rPr>
      </w:pPr>
      <w:r w:rsidRPr="00C07CA2">
        <w:rPr>
          <w:rFonts w:cs="Arial"/>
          <w:szCs w:val="20"/>
        </w:rPr>
        <w:t>- začasn</w:t>
      </w:r>
      <w:r>
        <w:rPr>
          <w:rFonts w:cs="Arial"/>
          <w:szCs w:val="20"/>
        </w:rPr>
        <w:t>a</w:t>
      </w:r>
      <w:r w:rsidRPr="00C07CA2">
        <w:rPr>
          <w:rFonts w:cs="Arial"/>
          <w:szCs w:val="20"/>
        </w:rPr>
        <w:t xml:space="preserve"> protihrupn</w:t>
      </w:r>
      <w:r>
        <w:rPr>
          <w:rFonts w:cs="Arial"/>
          <w:szCs w:val="20"/>
        </w:rPr>
        <w:t>a</w:t>
      </w:r>
      <w:r w:rsidRPr="00C07CA2">
        <w:rPr>
          <w:rFonts w:cs="Arial"/>
          <w:szCs w:val="20"/>
        </w:rPr>
        <w:t xml:space="preserve"> ograj</w:t>
      </w:r>
      <w:r>
        <w:rPr>
          <w:rFonts w:cs="Arial"/>
          <w:szCs w:val="20"/>
        </w:rPr>
        <w:t>a</w:t>
      </w:r>
      <w:r w:rsidRPr="00C07CA2">
        <w:rPr>
          <w:rFonts w:cs="Arial"/>
          <w:szCs w:val="20"/>
        </w:rPr>
        <w:t xml:space="preserve"> ob transportni poti T2b za zaščito objekta Gabrovica 35</w:t>
      </w:r>
      <w:r>
        <w:rPr>
          <w:rFonts w:cs="Arial"/>
          <w:szCs w:val="20"/>
        </w:rPr>
        <w:t>,</w:t>
      </w:r>
    </w:p>
    <w:p w:rsidR="005069DD" w:rsidRDefault="005069DD" w:rsidP="005069DD">
      <w:pPr>
        <w:jc w:val="both"/>
        <w:rPr>
          <w:rFonts w:cs="Arial"/>
          <w:szCs w:val="20"/>
        </w:rPr>
      </w:pPr>
      <w:r>
        <w:rPr>
          <w:rFonts w:cs="Arial"/>
          <w:szCs w:val="20"/>
        </w:rPr>
        <w:t>-</w:t>
      </w:r>
      <w:r w:rsidRPr="00C07CA2">
        <w:rPr>
          <w:rFonts w:cs="Arial"/>
          <w:szCs w:val="20"/>
        </w:rPr>
        <w:t xml:space="preserve"> začasn</w:t>
      </w:r>
      <w:r>
        <w:rPr>
          <w:rFonts w:cs="Arial"/>
          <w:szCs w:val="20"/>
        </w:rPr>
        <w:t>a</w:t>
      </w:r>
      <w:r w:rsidRPr="00C07CA2">
        <w:rPr>
          <w:rFonts w:cs="Arial"/>
          <w:szCs w:val="20"/>
        </w:rPr>
        <w:t xml:space="preserve"> protihrupn</w:t>
      </w:r>
      <w:r>
        <w:rPr>
          <w:rFonts w:cs="Arial"/>
          <w:szCs w:val="20"/>
        </w:rPr>
        <w:t>a</w:t>
      </w:r>
      <w:r w:rsidRPr="00C07CA2">
        <w:rPr>
          <w:rFonts w:cs="Arial"/>
          <w:szCs w:val="20"/>
        </w:rPr>
        <w:t xml:space="preserve"> ograj</w:t>
      </w:r>
      <w:r>
        <w:rPr>
          <w:rFonts w:cs="Arial"/>
          <w:szCs w:val="20"/>
        </w:rPr>
        <w:t>a</w:t>
      </w:r>
      <w:r w:rsidRPr="00C07CA2">
        <w:rPr>
          <w:rFonts w:cs="Arial"/>
          <w:szCs w:val="20"/>
        </w:rPr>
        <w:t xml:space="preserve"> ob gradbiščnem platoju južnega portala predora T8 za zaščito objektov v Dekanih</w:t>
      </w:r>
      <w:r w:rsidR="00B92A65">
        <w:rPr>
          <w:rFonts w:cs="Arial"/>
          <w:szCs w:val="20"/>
        </w:rPr>
        <w:t>.</w:t>
      </w:r>
    </w:p>
    <w:p w:rsidR="00B92A65" w:rsidRDefault="00B92A65" w:rsidP="005069DD">
      <w:pPr>
        <w:jc w:val="both"/>
        <w:rPr>
          <w:rFonts w:cs="Arial"/>
          <w:szCs w:val="20"/>
        </w:rPr>
      </w:pPr>
    </w:p>
    <w:p w:rsidR="005069DD" w:rsidRDefault="005069DD" w:rsidP="005069DD">
      <w:pPr>
        <w:jc w:val="both"/>
        <w:rPr>
          <w:rFonts w:cs="Arial"/>
          <w:szCs w:val="20"/>
        </w:rPr>
      </w:pPr>
      <w:r w:rsidRPr="00525FC4">
        <w:rPr>
          <w:rFonts w:cs="Arial"/>
          <w:szCs w:val="20"/>
        </w:rPr>
        <w:t>(</w:t>
      </w:r>
      <w:r w:rsidR="00B92A65">
        <w:rPr>
          <w:rFonts w:cs="Arial"/>
          <w:szCs w:val="20"/>
        </w:rPr>
        <w:t>2</w:t>
      </w:r>
      <w:r w:rsidRPr="00525FC4">
        <w:rPr>
          <w:rFonts w:cs="Arial"/>
          <w:szCs w:val="20"/>
        </w:rPr>
        <w:t>) Za objekte Dekani 26a, Dekani 24 in Cesta na Rižano 32, Pobegi se</w:t>
      </w:r>
      <w:r>
        <w:rPr>
          <w:rFonts w:cs="Arial"/>
          <w:szCs w:val="20"/>
        </w:rPr>
        <w:t xml:space="preserve"> </w:t>
      </w:r>
      <w:r w:rsidRPr="00525FC4">
        <w:rPr>
          <w:rFonts w:cs="Arial"/>
          <w:szCs w:val="20"/>
        </w:rPr>
        <w:t>preveri potreba po izvedbi pasivne zaščite.</w:t>
      </w:r>
    </w:p>
    <w:p w:rsidR="00B92A65" w:rsidRPr="00525FC4" w:rsidRDefault="00B92A65" w:rsidP="005069DD">
      <w:pPr>
        <w:jc w:val="both"/>
        <w:rPr>
          <w:rFonts w:cs="Arial"/>
          <w:szCs w:val="20"/>
        </w:rPr>
      </w:pPr>
    </w:p>
    <w:p w:rsidR="005069DD" w:rsidRDefault="005069DD" w:rsidP="005069DD">
      <w:pPr>
        <w:jc w:val="both"/>
        <w:rPr>
          <w:rFonts w:cs="Arial"/>
          <w:szCs w:val="20"/>
        </w:rPr>
      </w:pPr>
      <w:r w:rsidRPr="00105CA1">
        <w:rPr>
          <w:rFonts w:cs="Arial"/>
          <w:szCs w:val="20"/>
        </w:rPr>
        <w:t>(</w:t>
      </w:r>
      <w:r w:rsidR="00B92A65">
        <w:rPr>
          <w:rFonts w:cs="Arial"/>
          <w:szCs w:val="20"/>
        </w:rPr>
        <w:t>3</w:t>
      </w:r>
      <w:r w:rsidRPr="00105CA1">
        <w:rPr>
          <w:rFonts w:cs="Arial"/>
          <w:szCs w:val="20"/>
        </w:rPr>
        <w:t xml:space="preserve">) </w:t>
      </w:r>
      <w:proofErr w:type="spellStart"/>
      <w:r w:rsidRPr="00105CA1">
        <w:rPr>
          <w:rFonts w:cs="Arial"/>
          <w:szCs w:val="20"/>
        </w:rPr>
        <w:t>Monitoring</w:t>
      </w:r>
      <w:proofErr w:type="spellEnd"/>
      <w:r w:rsidRPr="00105CA1">
        <w:rPr>
          <w:rFonts w:cs="Arial"/>
          <w:szCs w:val="20"/>
        </w:rPr>
        <w:t xml:space="preserve"> hrupa med gradnjo in obratovanjem se izvaja v skladu s predpisi, ki urejajo področje ocenjevanja in urejanja hrupa v okolju ter prvo ocenjevanje in obratovalni </w:t>
      </w:r>
      <w:proofErr w:type="spellStart"/>
      <w:r w:rsidRPr="00105CA1">
        <w:rPr>
          <w:rFonts w:cs="Arial"/>
          <w:szCs w:val="20"/>
        </w:rPr>
        <w:t>monitoring</w:t>
      </w:r>
      <w:proofErr w:type="spellEnd"/>
      <w:r w:rsidRPr="00105CA1">
        <w:rPr>
          <w:rFonts w:cs="Arial"/>
          <w:szCs w:val="20"/>
        </w:rPr>
        <w:t xml:space="preserve"> za vire hrupa. Lokacije za izvedbo </w:t>
      </w:r>
      <w:proofErr w:type="spellStart"/>
      <w:r w:rsidRPr="00105CA1">
        <w:rPr>
          <w:rFonts w:cs="Arial"/>
          <w:szCs w:val="20"/>
        </w:rPr>
        <w:t>monitoringa</w:t>
      </w:r>
      <w:proofErr w:type="spellEnd"/>
      <w:r w:rsidRPr="00105CA1">
        <w:rPr>
          <w:rFonts w:cs="Arial"/>
          <w:szCs w:val="20"/>
        </w:rPr>
        <w:t xml:space="preserve"> se</w:t>
      </w:r>
      <w:r>
        <w:rPr>
          <w:rFonts w:cs="Arial"/>
          <w:szCs w:val="20"/>
        </w:rPr>
        <w:t xml:space="preserve"> </w:t>
      </w:r>
      <w:r w:rsidRPr="00105CA1">
        <w:rPr>
          <w:rFonts w:cs="Arial"/>
          <w:szCs w:val="20"/>
        </w:rPr>
        <w:t>v skladu s poročilom o vplivih na okolje določijo</w:t>
      </w:r>
      <w:r w:rsidRPr="00105CA1" w:rsidDel="00746F35">
        <w:rPr>
          <w:rFonts w:cs="Arial"/>
          <w:szCs w:val="20"/>
        </w:rPr>
        <w:t xml:space="preserve"> </w:t>
      </w:r>
      <w:r w:rsidRPr="00105CA1">
        <w:rPr>
          <w:rFonts w:cs="Arial"/>
          <w:szCs w:val="20"/>
        </w:rPr>
        <w:t xml:space="preserve">v načrtu </w:t>
      </w:r>
      <w:proofErr w:type="spellStart"/>
      <w:r w:rsidRPr="00105CA1">
        <w:rPr>
          <w:rFonts w:cs="Arial"/>
          <w:szCs w:val="20"/>
        </w:rPr>
        <w:t>monitoringa</w:t>
      </w:r>
      <w:proofErr w:type="spellEnd"/>
      <w:r w:rsidRPr="00105CA1">
        <w:rPr>
          <w:rFonts w:cs="Arial"/>
          <w:szCs w:val="20"/>
        </w:rPr>
        <w:t>. Če se ugotovil preseganje dovoljenih ravni hrupa, je treba zagotoviti dodatne ukrepe zaščite pred hrupom.«.</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29. člen</w:t>
      </w:r>
    </w:p>
    <w:p w:rsidR="005069DD" w:rsidRDefault="005069DD" w:rsidP="005069DD">
      <w:pPr>
        <w:jc w:val="center"/>
        <w:rPr>
          <w:rFonts w:cs="Arial"/>
          <w:szCs w:val="20"/>
        </w:rPr>
      </w:pPr>
    </w:p>
    <w:p w:rsidR="005069DD" w:rsidRDefault="005069DD" w:rsidP="005069DD">
      <w:pPr>
        <w:jc w:val="both"/>
        <w:rPr>
          <w:rFonts w:cs="Arial"/>
          <w:szCs w:val="20"/>
        </w:rPr>
      </w:pPr>
      <w:r w:rsidRPr="00525FC4">
        <w:rPr>
          <w:rFonts w:cs="Arial"/>
          <w:szCs w:val="20"/>
        </w:rPr>
        <w:t xml:space="preserve">V 36. členu se za </w:t>
      </w:r>
      <w:r>
        <w:rPr>
          <w:rFonts w:cs="Arial"/>
          <w:szCs w:val="20"/>
        </w:rPr>
        <w:t>tretjim</w:t>
      </w:r>
      <w:r w:rsidRPr="00525FC4">
        <w:rPr>
          <w:rFonts w:cs="Arial"/>
          <w:szCs w:val="20"/>
        </w:rPr>
        <w:t xml:space="preserve"> odstavkom dodajo nov </w:t>
      </w:r>
      <w:r>
        <w:rPr>
          <w:rFonts w:cs="Arial"/>
          <w:szCs w:val="20"/>
        </w:rPr>
        <w:t>četrti do šesti</w:t>
      </w:r>
      <w:r w:rsidRPr="00525FC4">
        <w:rPr>
          <w:rFonts w:cs="Arial"/>
          <w:szCs w:val="20"/>
        </w:rPr>
        <w:t xml:space="preserve"> odstav</w:t>
      </w:r>
      <w:r>
        <w:rPr>
          <w:rFonts w:cs="Arial"/>
          <w:szCs w:val="20"/>
        </w:rPr>
        <w:t>ek</w:t>
      </w:r>
      <w:r w:rsidRPr="00525FC4">
        <w:rPr>
          <w:rFonts w:cs="Arial"/>
          <w:szCs w:val="20"/>
        </w:rPr>
        <w:t>, ki se glasijo:</w:t>
      </w:r>
    </w:p>
    <w:p w:rsidR="007916C8" w:rsidRDefault="005069DD" w:rsidP="005069DD">
      <w:pPr>
        <w:jc w:val="both"/>
        <w:rPr>
          <w:rFonts w:cs="Arial"/>
          <w:szCs w:val="20"/>
        </w:rPr>
      </w:pPr>
      <w:r w:rsidRPr="00C07CA2">
        <w:rPr>
          <w:rFonts w:cs="Arial"/>
          <w:szCs w:val="20"/>
        </w:rPr>
        <w:t>»(4) Za varn</w:t>
      </w:r>
      <w:r>
        <w:rPr>
          <w:rFonts w:cs="Arial"/>
          <w:szCs w:val="20"/>
        </w:rPr>
        <w:t>o</w:t>
      </w:r>
      <w:r w:rsidRPr="00C07CA2">
        <w:rPr>
          <w:rFonts w:cs="Arial"/>
          <w:szCs w:val="20"/>
        </w:rPr>
        <w:t xml:space="preserve"> in učinkovit</w:t>
      </w:r>
      <w:r>
        <w:rPr>
          <w:rFonts w:cs="Arial"/>
          <w:szCs w:val="20"/>
        </w:rPr>
        <w:t>o</w:t>
      </w:r>
      <w:r w:rsidRPr="00C07CA2">
        <w:rPr>
          <w:rFonts w:cs="Arial"/>
          <w:szCs w:val="20"/>
        </w:rPr>
        <w:t xml:space="preserve"> intervencij</w:t>
      </w:r>
      <w:r>
        <w:rPr>
          <w:rFonts w:cs="Arial"/>
          <w:szCs w:val="20"/>
        </w:rPr>
        <w:t>o</w:t>
      </w:r>
      <w:r w:rsidRPr="00C07CA2">
        <w:rPr>
          <w:rFonts w:cs="Arial"/>
          <w:szCs w:val="20"/>
        </w:rPr>
        <w:t xml:space="preserve"> v predorih mora investitor do </w:t>
      </w:r>
      <w:r>
        <w:rPr>
          <w:rFonts w:cs="Arial"/>
          <w:szCs w:val="20"/>
        </w:rPr>
        <w:t>za</w:t>
      </w:r>
      <w:r w:rsidRPr="00C07CA2">
        <w:rPr>
          <w:rFonts w:cs="Arial"/>
          <w:szCs w:val="20"/>
        </w:rPr>
        <w:t xml:space="preserve">četka uporabe objekta zagotoviti dve novi </w:t>
      </w:r>
      <w:proofErr w:type="spellStart"/>
      <w:r w:rsidRPr="00C07CA2">
        <w:rPr>
          <w:rFonts w:cs="Arial"/>
          <w:szCs w:val="20"/>
        </w:rPr>
        <w:t>dvopotni</w:t>
      </w:r>
      <w:proofErr w:type="spellEnd"/>
      <w:r w:rsidRPr="00C07CA2">
        <w:rPr>
          <w:rFonts w:cs="Arial"/>
          <w:szCs w:val="20"/>
        </w:rPr>
        <w:t xml:space="preserve"> gasilski vozili in ju pred pričetko</w:t>
      </w:r>
      <w:r>
        <w:rPr>
          <w:rFonts w:cs="Arial"/>
          <w:szCs w:val="20"/>
        </w:rPr>
        <w:t xml:space="preserve">m obratovanja predati v uporabo </w:t>
      </w:r>
      <w:r w:rsidRPr="00C07CA2">
        <w:rPr>
          <w:rFonts w:cs="Arial"/>
          <w:szCs w:val="20"/>
        </w:rPr>
        <w:t>pristojnim gasilskim enotam ter zagotoviti stalno pripravljenost povečanega števila gasilcev v pristojnih gasilskih enotah.</w:t>
      </w:r>
    </w:p>
    <w:p w:rsidR="005069DD" w:rsidRPr="00C07CA2" w:rsidRDefault="005069DD" w:rsidP="005069DD">
      <w:pPr>
        <w:jc w:val="both"/>
        <w:rPr>
          <w:rFonts w:cs="Arial"/>
          <w:szCs w:val="20"/>
        </w:rPr>
      </w:pPr>
      <w:r w:rsidRPr="00C07CA2">
        <w:rPr>
          <w:rFonts w:cs="Arial"/>
          <w:szCs w:val="20"/>
        </w:rPr>
        <w:t xml:space="preserve"> </w:t>
      </w:r>
    </w:p>
    <w:p w:rsidR="005069DD" w:rsidRDefault="005069DD" w:rsidP="005069DD">
      <w:pPr>
        <w:jc w:val="both"/>
        <w:rPr>
          <w:rFonts w:cs="Arial"/>
          <w:szCs w:val="20"/>
        </w:rPr>
      </w:pPr>
      <w:r w:rsidRPr="00C07CA2">
        <w:rPr>
          <w:rFonts w:cs="Arial"/>
          <w:szCs w:val="20"/>
        </w:rPr>
        <w:t>(5) Financiranje dodatno zaposlenih ustrezno usposobljenih gasilcev za vs</w:t>
      </w:r>
      <w:r>
        <w:rPr>
          <w:rFonts w:cs="Arial"/>
          <w:szCs w:val="20"/>
        </w:rPr>
        <w:t>e</w:t>
      </w:r>
      <w:r w:rsidRPr="00C07CA2">
        <w:rPr>
          <w:rFonts w:cs="Arial"/>
          <w:szCs w:val="20"/>
        </w:rPr>
        <w:t xml:space="preserve"> delovn</w:t>
      </w:r>
      <w:r>
        <w:rPr>
          <w:rFonts w:cs="Arial"/>
          <w:szCs w:val="20"/>
        </w:rPr>
        <w:t>e</w:t>
      </w:r>
      <w:r w:rsidRPr="00C07CA2">
        <w:rPr>
          <w:rFonts w:cs="Arial"/>
          <w:szCs w:val="20"/>
        </w:rPr>
        <w:t xml:space="preserve"> izmen</w:t>
      </w:r>
      <w:r>
        <w:rPr>
          <w:rFonts w:cs="Arial"/>
          <w:szCs w:val="20"/>
        </w:rPr>
        <w:t>e</w:t>
      </w:r>
      <w:r w:rsidRPr="00C07CA2">
        <w:rPr>
          <w:rFonts w:cs="Arial"/>
          <w:szCs w:val="20"/>
        </w:rPr>
        <w:t xml:space="preserve"> gasilske enote, tehnične </w:t>
      </w:r>
      <w:r>
        <w:rPr>
          <w:rFonts w:cs="Arial"/>
          <w:szCs w:val="20"/>
        </w:rPr>
        <w:t>značilnosti</w:t>
      </w:r>
      <w:r w:rsidRPr="00C07CA2">
        <w:rPr>
          <w:rFonts w:cs="Arial"/>
          <w:szCs w:val="20"/>
        </w:rPr>
        <w:t xml:space="preserve"> </w:t>
      </w:r>
      <w:proofErr w:type="spellStart"/>
      <w:r w:rsidRPr="00C07CA2">
        <w:rPr>
          <w:rFonts w:cs="Arial"/>
          <w:szCs w:val="20"/>
        </w:rPr>
        <w:t>dvopotnih</w:t>
      </w:r>
      <w:proofErr w:type="spellEnd"/>
      <w:r w:rsidRPr="00C07CA2">
        <w:rPr>
          <w:rFonts w:cs="Arial"/>
          <w:szCs w:val="20"/>
        </w:rPr>
        <w:t xml:space="preserve"> gasilskih vozil</w:t>
      </w:r>
      <w:r>
        <w:rPr>
          <w:rFonts w:cs="Arial"/>
          <w:szCs w:val="20"/>
        </w:rPr>
        <w:t xml:space="preserve">, </w:t>
      </w:r>
      <w:r w:rsidRPr="00C07CA2">
        <w:rPr>
          <w:rFonts w:cs="Arial"/>
          <w:szCs w:val="20"/>
        </w:rPr>
        <w:t xml:space="preserve">tehnične </w:t>
      </w:r>
      <w:r>
        <w:rPr>
          <w:rFonts w:cs="Arial"/>
          <w:szCs w:val="20"/>
        </w:rPr>
        <w:t>značilnosti</w:t>
      </w:r>
      <w:r w:rsidRPr="00C07CA2">
        <w:rPr>
          <w:rFonts w:cs="Arial"/>
          <w:szCs w:val="20"/>
        </w:rPr>
        <w:t xml:space="preserve"> opreme</w:t>
      </w:r>
      <w:r>
        <w:rPr>
          <w:rFonts w:cs="Arial"/>
          <w:szCs w:val="20"/>
        </w:rPr>
        <w:t xml:space="preserve"> teh vozil</w:t>
      </w:r>
      <w:r w:rsidRPr="00C07CA2">
        <w:rPr>
          <w:rFonts w:cs="Arial"/>
          <w:szCs w:val="20"/>
        </w:rPr>
        <w:t xml:space="preserve"> ter zahteve za komunikacijske sisteme za gasilce in druge reševalne enote v predorih se </w:t>
      </w:r>
      <w:r w:rsidRPr="00C07CA2">
        <w:rPr>
          <w:rFonts w:cs="Arial"/>
          <w:szCs w:val="20"/>
        </w:rPr>
        <w:lastRenderedPageBreak/>
        <w:t xml:space="preserve">določi v tripartitnem sporazumu, ki ga mora investitor pred pričetkom gradnje objekta skleniti s pristojnimi gasilskimi enotami ter </w:t>
      </w:r>
      <w:r>
        <w:rPr>
          <w:rFonts w:cs="Arial"/>
          <w:szCs w:val="20"/>
        </w:rPr>
        <w:t>m</w:t>
      </w:r>
      <w:r w:rsidRPr="00C07CA2">
        <w:rPr>
          <w:rFonts w:cs="Arial"/>
          <w:szCs w:val="20"/>
        </w:rPr>
        <w:t xml:space="preserve">inistrstvom </w:t>
      </w:r>
      <w:r>
        <w:rPr>
          <w:rFonts w:cs="Arial"/>
          <w:szCs w:val="20"/>
        </w:rPr>
        <w:t xml:space="preserve">pristojnim </w:t>
      </w:r>
      <w:r w:rsidRPr="00C07CA2">
        <w:rPr>
          <w:rFonts w:cs="Arial"/>
          <w:szCs w:val="20"/>
        </w:rPr>
        <w:t>za zaščito in reševanje.</w:t>
      </w:r>
    </w:p>
    <w:p w:rsidR="007916C8" w:rsidRPr="00C07CA2" w:rsidRDefault="007916C8" w:rsidP="005069DD">
      <w:pPr>
        <w:jc w:val="both"/>
        <w:rPr>
          <w:rFonts w:cs="Arial"/>
          <w:szCs w:val="20"/>
        </w:rPr>
      </w:pPr>
    </w:p>
    <w:p w:rsidR="005069DD" w:rsidRDefault="005069DD" w:rsidP="005069DD">
      <w:pPr>
        <w:jc w:val="both"/>
        <w:rPr>
          <w:rFonts w:cs="Arial"/>
          <w:szCs w:val="20"/>
        </w:rPr>
      </w:pPr>
      <w:r w:rsidRPr="00C07CA2">
        <w:rPr>
          <w:rFonts w:cs="Arial"/>
          <w:szCs w:val="20"/>
        </w:rPr>
        <w:t xml:space="preserve">(6) </w:t>
      </w:r>
      <w:r>
        <w:rPr>
          <w:rFonts w:cs="Arial"/>
          <w:szCs w:val="20"/>
        </w:rPr>
        <w:t>P</w:t>
      </w:r>
      <w:r w:rsidRPr="00C07CA2">
        <w:rPr>
          <w:rFonts w:cs="Arial"/>
          <w:szCs w:val="20"/>
        </w:rPr>
        <w:t xml:space="preserve">red </w:t>
      </w:r>
      <w:r>
        <w:rPr>
          <w:rFonts w:cs="Arial"/>
          <w:szCs w:val="20"/>
        </w:rPr>
        <w:t>za</w:t>
      </w:r>
      <w:r w:rsidRPr="00C07CA2">
        <w:rPr>
          <w:rFonts w:cs="Arial"/>
          <w:szCs w:val="20"/>
        </w:rPr>
        <w:t xml:space="preserve">četkom uporabe predorov mora </w:t>
      </w:r>
      <w:r>
        <w:rPr>
          <w:rFonts w:cs="Arial"/>
          <w:szCs w:val="20"/>
        </w:rPr>
        <w:t>i</w:t>
      </w:r>
      <w:r w:rsidRPr="00C07CA2">
        <w:rPr>
          <w:rFonts w:cs="Arial"/>
          <w:szCs w:val="20"/>
        </w:rPr>
        <w:t>nvestitor vozni režim avtovlakov in tovornih vlakov, ki</w:t>
      </w:r>
      <w:r>
        <w:rPr>
          <w:rFonts w:cs="Arial"/>
          <w:szCs w:val="20"/>
        </w:rPr>
        <w:t>j</w:t>
      </w:r>
      <w:r w:rsidRPr="00C07CA2">
        <w:rPr>
          <w:rFonts w:cs="Arial"/>
          <w:szCs w:val="20"/>
        </w:rPr>
        <w:t xml:space="preserve"> prevaža</w:t>
      </w:r>
      <w:r>
        <w:rPr>
          <w:rFonts w:cs="Arial"/>
          <w:szCs w:val="20"/>
        </w:rPr>
        <w:t>jo</w:t>
      </w:r>
      <w:r w:rsidRPr="00C07CA2">
        <w:rPr>
          <w:rFonts w:cs="Arial"/>
          <w:szCs w:val="20"/>
        </w:rPr>
        <w:t xml:space="preserve"> večje količine nevarnih snovi, uskladiti z zahtevami </w:t>
      </w:r>
      <w:r>
        <w:rPr>
          <w:rFonts w:cs="Arial"/>
          <w:szCs w:val="20"/>
        </w:rPr>
        <w:t>iz</w:t>
      </w:r>
      <w:r w:rsidRPr="00C07CA2">
        <w:rPr>
          <w:rFonts w:cs="Arial"/>
          <w:szCs w:val="20"/>
        </w:rPr>
        <w:t xml:space="preserve"> študij požarne varnosti, ki so sestavni del projektne dokumentacije za gradnjo za predorov.«</w:t>
      </w:r>
      <w:r w:rsidR="007916C8">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30. člen</w:t>
      </w:r>
    </w:p>
    <w:p w:rsidR="005069DD" w:rsidRDefault="005069DD" w:rsidP="005069DD">
      <w:pPr>
        <w:jc w:val="center"/>
        <w:rPr>
          <w:rFonts w:cs="Arial"/>
          <w:szCs w:val="20"/>
        </w:rPr>
      </w:pPr>
    </w:p>
    <w:p w:rsidR="005069DD" w:rsidRDefault="005069DD" w:rsidP="005069DD">
      <w:pPr>
        <w:jc w:val="both"/>
        <w:rPr>
          <w:rFonts w:cs="Arial"/>
          <w:szCs w:val="20"/>
        </w:rPr>
      </w:pPr>
      <w:r w:rsidRPr="00311E37">
        <w:rPr>
          <w:rFonts w:cs="Arial"/>
          <w:szCs w:val="20"/>
        </w:rPr>
        <w:t>V 38. členu se za šestim odstavkom doda nov sedmi odstavek, ki se glasi:</w:t>
      </w:r>
    </w:p>
    <w:p w:rsidR="007916C8" w:rsidRDefault="007916C8" w:rsidP="005069DD">
      <w:pPr>
        <w:jc w:val="both"/>
        <w:rPr>
          <w:rFonts w:cs="Arial"/>
          <w:szCs w:val="20"/>
        </w:rPr>
      </w:pPr>
    </w:p>
    <w:p w:rsidR="005069DD" w:rsidRDefault="005069DD" w:rsidP="005069DD">
      <w:pPr>
        <w:jc w:val="both"/>
        <w:rPr>
          <w:rFonts w:cs="Arial"/>
          <w:szCs w:val="20"/>
        </w:rPr>
      </w:pPr>
      <w:r>
        <w:rPr>
          <w:rFonts w:cs="Arial"/>
          <w:szCs w:val="20"/>
        </w:rPr>
        <w:t>»</w:t>
      </w:r>
      <w:r w:rsidRPr="00124C4A">
        <w:rPr>
          <w:rFonts w:cs="Arial"/>
          <w:szCs w:val="20"/>
        </w:rPr>
        <w:t xml:space="preserve">(7) Kot rezervna lokacija za </w:t>
      </w:r>
      <w:r>
        <w:rPr>
          <w:rFonts w:cs="Arial"/>
          <w:szCs w:val="20"/>
        </w:rPr>
        <w:t>odlaganje odvečnega materiala</w:t>
      </w:r>
      <w:r w:rsidRPr="00124C4A">
        <w:rPr>
          <w:rFonts w:cs="Arial"/>
          <w:szCs w:val="20"/>
        </w:rPr>
        <w:t xml:space="preserve"> se dopusti tudi možnost </w:t>
      </w:r>
      <w:r>
        <w:rPr>
          <w:rFonts w:cs="Arial"/>
          <w:szCs w:val="20"/>
        </w:rPr>
        <w:t>odlaganja</w:t>
      </w:r>
      <w:r w:rsidRPr="00124C4A">
        <w:rPr>
          <w:rFonts w:cs="Arial"/>
          <w:szCs w:val="20"/>
        </w:rPr>
        <w:t xml:space="preserve"> v kamnolomih. Pred začetkom </w:t>
      </w:r>
      <w:r>
        <w:rPr>
          <w:rFonts w:cs="Arial"/>
          <w:szCs w:val="20"/>
        </w:rPr>
        <w:t>odlaganja</w:t>
      </w:r>
      <w:r w:rsidRPr="00124C4A">
        <w:rPr>
          <w:rFonts w:cs="Arial"/>
          <w:szCs w:val="20"/>
        </w:rPr>
        <w:t xml:space="preserve"> se izdela ustrezna projektna dokumentacija in pridobi</w:t>
      </w:r>
      <w:r>
        <w:rPr>
          <w:rFonts w:cs="Arial"/>
          <w:szCs w:val="20"/>
        </w:rPr>
        <w:t>jo</w:t>
      </w:r>
      <w:r w:rsidRPr="00124C4A">
        <w:rPr>
          <w:rFonts w:cs="Arial"/>
          <w:szCs w:val="20"/>
        </w:rPr>
        <w:t xml:space="preserve"> vsa potrebna dovoljenja.</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31. člen</w:t>
      </w:r>
    </w:p>
    <w:p w:rsidR="005069DD" w:rsidRDefault="005069DD" w:rsidP="005069DD">
      <w:pPr>
        <w:jc w:val="center"/>
        <w:rPr>
          <w:rFonts w:cs="Arial"/>
          <w:szCs w:val="20"/>
        </w:rPr>
      </w:pPr>
    </w:p>
    <w:p w:rsidR="005069DD" w:rsidRDefault="005069DD" w:rsidP="005069DD">
      <w:pPr>
        <w:jc w:val="both"/>
        <w:rPr>
          <w:rFonts w:cs="Arial"/>
          <w:szCs w:val="20"/>
        </w:rPr>
      </w:pPr>
      <w:r w:rsidRPr="007916C8">
        <w:rPr>
          <w:rFonts w:cs="Arial"/>
          <w:szCs w:val="20"/>
        </w:rPr>
        <w:t xml:space="preserve">V </w:t>
      </w:r>
      <w:r w:rsidR="007916C8" w:rsidRPr="007916C8">
        <w:rPr>
          <w:rFonts w:cs="Arial"/>
          <w:szCs w:val="20"/>
        </w:rPr>
        <w:t xml:space="preserve">šestem odstavku </w:t>
      </w:r>
      <w:r w:rsidRPr="007916C8">
        <w:rPr>
          <w:rFonts w:cs="Arial"/>
          <w:szCs w:val="20"/>
        </w:rPr>
        <w:t>41. člen</w:t>
      </w:r>
      <w:r w:rsidR="007916C8">
        <w:rPr>
          <w:rFonts w:cs="Arial"/>
          <w:szCs w:val="20"/>
        </w:rPr>
        <w:t xml:space="preserve">a se </w:t>
      </w:r>
      <w:r w:rsidRPr="007916C8">
        <w:rPr>
          <w:rFonts w:cs="Arial"/>
          <w:szCs w:val="20"/>
        </w:rPr>
        <w:t>črtata šesta in sedma alineja</w:t>
      </w:r>
      <w:r w:rsidR="007916C8">
        <w:rPr>
          <w:rFonts w:cs="Arial"/>
          <w:szCs w:val="20"/>
        </w:rPr>
        <w:t>,</w:t>
      </w:r>
      <w:r w:rsidR="007916C8" w:rsidRPr="007916C8">
        <w:rPr>
          <w:rFonts w:cs="Arial"/>
          <w:szCs w:val="20"/>
        </w:rPr>
        <w:t xml:space="preserve"> </w:t>
      </w:r>
      <w:r w:rsidR="007916C8">
        <w:rPr>
          <w:rFonts w:cs="Arial"/>
          <w:szCs w:val="20"/>
        </w:rPr>
        <w:t>dosedanji osma in deveta alineja pa postaneta šesta in sedma alineja</w:t>
      </w:r>
      <w:r w:rsidRPr="007916C8">
        <w:rPr>
          <w:rFonts w:cs="Arial"/>
          <w:szCs w:val="20"/>
        </w:rPr>
        <w:t>.</w:t>
      </w:r>
    </w:p>
    <w:p w:rsidR="007916C8" w:rsidRDefault="007916C8" w:rsidP="005069DD">
      <w:pPr>
        <w:jc w:val="both"/>
        <w:rPr>
          <w:rFonts w:cs="Arial"/>
          <w:szCs w:val="20"/>
        </w:rPr>
      </w:pPr>
    </w:p>
    <w:p w:rsidR="00255170" w:rsidRDefault="005069DD" w:rsidP="007916C8">
      <w:pPr>
        <w:jc w:val="both"/>
        <w:rPr>
          <w:rFonts w:cs="Arial"/>
          <w:szCs w:val="20"/>
        </w:rPr>
      </w:pPr>
      <w:r>
        <w:rPr>
          <w:rFonts w:cs="Arial"/>
          <w:szCs w:val="20"/>
        </w:rPr>
        <w:t xml:space="preserve">V </w:t>
      </w:r>
      <w:r w:rsidRPr="00100B0A">
        <w:rPr>
          <w:rFonts w:cs="Arial"/>
          <w:szCs w:val="20"/>
        </w:rPr>
        <w:t>dosedanji deseti alineji, ki postane osma alineja</w:t>
      </w:r>
      <w:r w:rsidR="007916C8">
        <w:rPr>
          <w:rFonts w:cs="Arial"/>
          <w:szCs w:val="20"/>
        </w:rPr>
        <w:t>, se</w:t>
      </w:r>
      <w:r w:rsidRPr="00100B0A">
        <w:rPr>
          <w:rFonts w:cs="Arial"/>
          <w:szCs w:val="20"/>
        </w:rPr>
        <w:t xml:space="preserve"> besedilo »treh lokacijah« nadomesti z besedilom »celotni pro</w:t>
      </w:r>
      <w:r w:rsidR="007916C8">
        <w:rPr>
          <w:rFonts w:cs="Arial"/>
          <w:szCs w:val="20"/>
        </w:rPr>
        <w:t>gi«</w:t>
      </w:r>
      <w:r w:rsidR="00255170">
        <w:rPr>
          <w:rFonts w:cs="Arial"/>
          <w:szCs w:val="20"/>
        </w:rPr>
        <w:t>.</w:t>
      </w:r>
    </w:p>
    <w:p w:rsidR="00BD1425" w:rsidRDefault="00BD1425" w:rsidP="00BD1425">
      <w:pPr>
        <w:jc w:val="center"/>
        <w:rPr>
          <w:rFonts w:cs="Arial"/>
          <w:szCs w:val="20"/>
        </w:rPr>
      </w:pPr>
      <w:r w:rsidRPr="00C0038C">
        <w:rPr>
          <w:rFonts w:cs="Arial"/>
          <w:szCs w:val="20"/>
        </w:rPr>
        <w:t>3</w:t>
      </w:r>
      <w:r>
        <w:rPr>
          <w:rFonts w:cs="Arial"/>
          <w:szCs w:val="20"/>
        </w:rPr>
        <w:t>2</w:t>
      </w:r>
      <w:r w:rsidRPr="00C0038C">
        <w:rPr>
          <w:rFonts w:cs="Arial"/>
          <w:szCs w:val="20"/>
        </w:rPr>
        <w:t>. člen</w:t>
      </w:r>
    </w:p>
    <w:p w:rsidR="00BD1425" w:rsidRPr="00C0038C" w:rsidRDefault="00BD1425" w:rsidP="00BD1425">
      <w:pPr>
        <w:jc w:val="center"/>
        <w:rPr>
          <w:rFonts w:cs="Arial"/>
          <w:szCs w:val="20"/>
        </w:rPr>
      </w:pPr>
    </w:p>
    <w:p w:rsidR="00BD1425" w:rsidRDefault="00BD1425" w:rsidP="00BD1425">
      <w:pPr>
        <w:rPr>
          <w:rFonts w:cs="Arial"/>
          <w:szCs w:val="20"/>
        </w:rPr>
      </w:pPr>
      <w:r w:rsidRPr="00C0038C">
        <w:rPr>
          <w:rFonts w:cs="Arial"/>
          <w:szCs w:val="20"/>
        </w:rPr>
        <w:t>Za 41. členom se doda</w:t>
      </w:r>
      <w:r>
        <w:rPr>
          <w:rFonts w:cs="Arial"/>
          <w:szCs w:val="20"/>
        </w:rPr>
        <w:t>ta</w:t>
      </w:r>
      <w:r w:rsidRPr="00C0038C">
        <w:rPr>
          <w:rFonts w:cs="Arial"/>
          <w:szCs w:val="20"/>
        </w:rPr>
        <w:t xml:space="preserve"> nov</w:t>
      </w:r>
      <w:r>
        <w:rPr>
          <w:rFonts w:cs="Arial"/>
          <w:szCs w:val="20"/>
        </w:rPr>
        <w:t>a</w:t>
      </w:r>
      <w:r w:rsidRPr="00C0038C">
        <w:rPr>
          <w:rFonts w:cs="Arial"/>
          <w:szCs w:val="20"/>
        </w:rPr>
        <w:t xml:space="preserve"> </w:t>
      </w:r>
      <w:proofErr w:type="spellStart"/>
      <w:r w:rsidRPr="00C0038C">
        <w:rPr>
          <w:rFonts w:cs="Arial"/>
          <w:szCs w:val="20"/>
        </w:rPr>
        <w:t>41</w:t>
      </w:r>
      <w:r>
        <w:rPr>
          <w:rFonts w:cs="Arial"/>
          <w:szCs w:val="20"/>
        </w:rPr>
        <w:t>.</w:t>
      </w:r>
      <w:r w:rsidRPr="00C0038C">
        <w:rPr>
          <w:rFonts w:cs="Arial"/>
          <w:szCs w:val="20"/>
        </w:rPr>
        <w:t>a</w:t>
      </w:r>
      <w:proofErr w:type="spellEnd"/>
      <w:r w:rsidRPr="00C0038C">
        <w:rPr>
          <w:rFonts w:cs="Arial"/>
          <w:szCs w:val="20"/>
        </w:rPr>
        <w:t xml:space="preserve"> </w:t>
      </w:r>
      <w:r>
        <w:rPr>
          <w:rFonts w:cs="Arial"/>
          <w:szCs w:val="20"/>
        </w:rPr>
        <w:t xml:space="preserve">in </w:t>
      </w:r>
      <w:proofErr w:type="spellStart"/>
      <w:r>
        <w:rPr>
          <w:rFonts w:cs="Arial"/>
          <w:szCs w:val="20"/>
        </w:rPr>
        <w:t>41.b</w:t>
      </w:r>
      <w:proofErr w:type="spellEnd"/>
      <w:r>
        <w:rPr>
          <w:rFonts w:cs="Arial"/>
          <w:szCs w:val="20"/>
        </w:rPr>
        <w:t xml:space="preserve"> </w:t>
      </w:r>
      <w:r w:rsidRPr="00C0038C">
        <w:rPr>
          <w:rFonts w:cs="Arial"/>
          <w:szCs w:val="20"/>
        </w:rPr>
        <w:t>člen</w:t>
      </w:r>
      <w:r w:rsidR="004E7DA1">
        <w:rPr>
          <w:rFonts w:cs="Arial"/>
          <w:szCs w:val="20"/>
        </w:rPr>
        <w:t>,</w:t>
      </w:r>
      <w:r w:rsidRPr="00C0038C">
        <w:rPr>
          <w:rFonts w:cs="Arial"/>
          <w:szCs w:val="20"/>
        </w:rPr>
        <w:t xml:space="preserve"> ki se glasi</w:t>
      </w:r>
      <w:r>
        <w:rPr>
          <w:rFonts w:cs="Arial"/>
          <w:szCs w:val="20"/>
        </w:rPr>
        <w:t>ta</w:t>
      </w:r>
      <w:r w:rsidRPr="00C0038C">
        <w:rPr>
          <w:rFonts w:cs="Arial"/>
          <w:szCs w:val="20"/>
        </w:rPr>
        <w:t>:</w:t>
      </w:r>
    </w:p>
    <w:p w:rsidR="00BD1425" w:rsidRPr="00C0038C" w:rsidRDefault="00BD1425" w:rsidP="00BD1425">
      <w:pPr>
        <w:rPr>
          <w:rFonts w:cs="Arial"/>
          <w:szCs w:val="20"/>
        </w:rPr>
      </w:pPr>
    </w:p>
    <w:p w:rsidR="00BD1425" w:rsidRPr="00C0038C" w:rsidRDefault="00BD1425" w:rsidP="00BD1425">
      <w:pPr>
        <w:jc w:val="center"/>
        <w:rPr>
          <w:rFonts w:cs="Arial"/>
          <w:szCs w:val="20"/>
        </w:rPr>
      </w:pPr>
      <w:r w:rsidRPr="00C0038C">
        <w:rPr>
          <w:rFonts w:cs="Arial"/>
          <w:szCs w:val="20"/>
        </w:rPr>
        <w:t>»</w:t>
      </w:r>
      <w:proofErr w:type="spellStart"/>
      <w:r w:rsidRPr="00C0038C">
        <w:rPr>
          <w:rFonts w:cs="Arial"/>
          <w:szCs w:val="20"/>
        </w:rPr>
        <w:t>41</w:t>
      </w:r>
      <w:r>
        <w:rPr>
          <w:rFonts w:cs="Arial"/>
          <w:szCs w:val="20"/>
        </w:rPr>
        <w:t>.</w:t>
      </w:r>
      <w:r w:rsidRPr="00C0038C">
        <w:rPr>
          <w:rFonts w:cs="Arial"/>
          <w:szCs w:val="20"/>
        </w:rPr>
        <w:t>a</w:t>
      </w:r>
      <w:proofErr w:type="spellEnd"/>
      <w:r w:rsidRPr="00C0038C">
        <w:rPr>
          <w:rFonts w:cs="Arial"/>
          <w:szCs w:val="20"/>
        </w:rPr>
        <w:t xml:space="preserve"> člen</w:t>
      </w:r>
    </w:p>
    <w:p w:rsidR="00BD1425" w:rsidRDefault="00BD1425" w:rsidP="00BD1425">
      <w:pPr>
        <w:jc w:val="center"/>
        <w:rPr>
          <w:rFonts w:cs="Arial"/>
          <w:szCs w:val="20"/>
        </w:rPr>
      </w:pPr>
      <w:r w:rsidRPr="00C0038C">
        <w:rPr>
          <w:rFonts w:cs="Arial"/>
          <w:szCs w:val="20"/>
        </w:rPr>
        <w:t>(</w:t>
      </w:r>
      <w:r>
        <w:rPr>
          <w:rFonts w:cs="Arial"/>
          <w:szCs w:val="20"/>
        </w:rPr>
        <w:t xml:space="preserve">naravovarstveni </w:t>
      </w:r>
      <w:proofErr w:type="spellStart"/>
      <w:r>
        <w:rPr>
          <w:rFonts w:cs="Arial"/>
          <w:szCs w:val="20"/>
        </w:rPr>
        <w:t>monitoring</w:t>
      </w:r>
      <w:proofErr w:type="spellEnd"/>
      <w:r>
        <w:rPr>
          <w:rFonts w:cs="Arial"/>
          <w:szCs w:val="20"/>
        </w:rPr>
        <w:t>)</w:t>
      </w:r>
    </w:p>
    <w:p w:rsidR="00255170" w:rsidRDefault="00255170" w:rsidP="007916C8">
      <w:pPr>
        <w:jc w:val="both"/>
        <w:rPr>
          <w:rFonts w:cs="Arial"/>
          <w:szCs w:val="20"/>
        </w:rPr>
      </w:pPr>
    </w:p>
    <w:p w:rsidR="005069DD" w:rsidRDefault="005069DD" w:rsidP="005069DD">
      <w:pPr>
        <w:jc w:val="both"/>
        <w:rPr>
          <w:rFonts w:cs="Arial"/>
          <w:szCs w:val="20"/>
        </w:rPr>
      </w:pPr>
      <w:r>
        <w:rPr>
          <w:rFonts w:cs="Arial"/>
          <w:szCs w:val="20"/>
        </w:rPr>
        <w:t>»</w:t>
      </w:r>
      <w:r w:rsidR="00255170">
        <w:rPr>
          <w:rFonts w:cs="Arial"/>
          <w:szCs w:val="20"/>
        </w:rPr>
        <w:t>(</w:t>
      </w:r>
      <w:r w:rsidR="00BD1425">
        <w:rPr>
          <w:rFonts w:cs="Arial"/>
          <w:szCs w:val="20"/>
        </w:rPr>
        <w:t>1</w:t>
      </w:r>
      <w:r w:rsidR="00255170">
        <w:rPr>
          <w:rFonts w:cs="Arial"/>
          <w:szCs w:val="20"/>
        </w:rPr>
        <w:t>) N</w:t>
      </w:r>
      <w:r w:rsidRPr="00EE4519">
        <w:rPr>
          <w:rFonts w:cs="Arial"/>
          <w:szCs w:val="20"/>
        </w:rPr>
        <w:t xml:space="preserve">ajmanj </w:t>
      </w:r>
      <w:r>
        <w:rPr>
          <w:rFonts w:cs="Arial"/>
          <w:szCs w:val="20"/>
        </w:rPr>
        <w:t>deset</w:t>
      </w:r>
      <w:r w:rsidRPr="00EE4519">
        <w:rPr>
          <w:rFonts w:cs="Arial"/>
          <w:szCs w:val="20"/>
        </w:rPr>
        <w:t xml:space="preserve"> dni pred </w:t>
      </w:r>
      <w:r>
        <w:rPr>
          <w:rFonts w:cs="Arial"/>
          <w:szCs w:val="20"/>
        </w:rPr>
        <w:t>za</w:t>
      </w:r>
      <w:r w:rsidRPr="00EE4519">
        <w:rPr>
          <w:rFonts w:cs="Arial"/>
          <w:szCs w:val="20"/>
        </w:rPr>
        <w:t>četkom del se o tem obvesti pristojn</w:t>
      </w:r>
      <w:r>
        <w:rPr>
          <w:rFonts w:cs="Arial"/>
          <w:szCs w:val="20"/>
        </w:rPr>
        <w:t>a</w:t>
      </w:r>
      <w:r w:rsidRPr="00EE4519">
        <w:rPr>
          <w:rFonts w:cs="Arial"/>
          <w:szCs w:val="20"/>
        </w:rPr>
        <w:t xml:space="preserve"> </w:t>
      </w:r>
      <w:r>
        <w:rPr>
          <w:rFonts w:cs="Arial"/>
          <w:szCs w:val="20"/>
        </w:rPr>
        <w:t xml:space="preserve">območna </w:t>
      </w:r>
      <w:r w:rsidRPr="00EE4519">
        <w:rPr>
          <w:rFonts w:cs="Arial"/>
          <w:szCs w:val="20"/>
        </w:rPr>
        <w:t>enot</w:t>
      </w:r>
      <w:r>
        <w:rPr>
          <w:rFonts w:cs="Arial"/>
          <w:szCs w:val="20"/>
        </w:rPr>
        <w:t>a</w:t>
      </w:r>
      <w:r w:rsidRPr="00EE4519">
        <w:rPr>
          <w:rFonts w:cs="Arial"/>
          <w:szCs w:val="20"/>
        </w:rPr>
        <w:t xml:space="preserve"> Zavoda Republike Slovenije </w:t>
      </w:r>
      <w:r>
        <w:rPr>
          <w:rFonts w:cs="Arial"/>
          <w:szCs w:val="20"/>
        </w:rPr>
        <w:t xml:space="preserve">za </w:t>
      </w:r>
      <w:r w:rsidRPr="00EE4519">
        <w:rPr>
          <w:rFonts w:cs="Arial"/>
          <w:szCs w:val="20"/>
        </w:rPr>
        <w:t>varstv</w:t>
      </w:r>
      <w:r>
        <w:rPr>
          <w:rFonts w:cs="Arial"/>
          <w:szCs w:val="20"/>
        </w:rPr>
        <w:t>o</w:t>
      </w:r>
      <w:r w:rsidRPr="00EE4519">
        <w:rPr>
          <w:rFonts w:cs="Arial"/>
          <w:szCs w:val="20"/>
        </w:rPr>
        <w:t xml:space="preserve"> narave</w:t>
      </w:r>
      <w:r w:rsidR="00255170">
        <w:rPr>
          <w:rFonts w:cs="Arial"/>
          <w:szCs w:val="20"/>
        </w:rPr>
        <w:t>.</w:t>
      </w:r>
      <w:r w:rsidRPr="00EE4519">
        <w:rPr>
          <w:rFonts w:cs="Arial"/>
          <w:szCs w:val="20"/>
        </w:rPr>
        <w:t xml:space="preserve"> </w:t>
      </w:r>
    </w:p>
    <w:p w:rsidR="00BD1425" w:rsidRDefault="00BD1425" w:rsidP="005069DD">
      <w:pPr>
        <w:jc w:val="both"/>
        <w:rPr>
          <w:rFonts w:cs="Arial"/>
          <w:szCs w:val="20"/>
        </w:rPr>
      </w:pPr>
    </w:p>
    <w:p w:rsidR="005069DD" w:rsidRPr="007073C5" w:rsidRDefault="00255170" w:rsidP="005069DD">
      <w:pPr>
        <w:jc w:val="both"/>
        <w:rPr>
          <w:rFonts w:cs="Arial"/>
          <w:szCs w:val="20"/>
        </w:rPr>
      </w:pPr>
      <w:r>
        <w:rPr>
          <w:rFonts w:cs="Arial"/>
          <w:szCs w:val="20"/>
        </w:rPr>
        <w:t>(</w:t>
      </w:r>
      <w:r w:rsidR="00BD1425">
        <w:rPr>
          <w:rFonts w:cs="Arial"/>
          <w:szCs w:val="20"/>
        </w:rPr>
        <w:t>2</w:t>
      </w:r>
      <w:r>
        <w:rPr>
          <w:rFonts w:cs="Arial"/>
          <w:szCs w:val="20"/>
        </w:rPr>
        <w:t>)</w:t>
      </w:r>
      <w:r w:rsidR="005069DD" w:rsidRPr="007564FF">
        <w:rPr>
          <w:rFonts w:cs="Arial"/>
          <w:szCs w:val="20"/>
        </w:rPr>
        <w:t xml:space="preserve"> </w:t>
      </w:r>
      <w:r w:rsidR="00BD1425">
        <w:rPr>
          <w:rFonts w:cs="Arial"/>
          <w:szCs w:val="20"/>
        </w:rPr>
        <w:t>Spremljanje stanja</w:t>
      </w:r>
      <w:r w:rsidR="005069DD" w:rsidRPr="007564FF">
        <w:rPr>
          <w:rFonts w:cs="Arial"/>
          <w:szCs w:val="20"/>
        </w:rPr>
        <w:t xml:space="preserve"> med gradnjo:</w:t>
      </w:r>
      <w:r w:rsidR="005069DD" w:rsidRPr="007073C5">
        <w:rPr>
          <w:rFonts w:cs="Arial"/>
          <w:szCs w:val="20"/>
        </w:rPr>
        <w:t xml:space="preserve"> </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biotska raznovrstnost, zavarovana območja, naravne vrednote: stalni </w:t>
      </w:r>
      <w:proofErr w:type="spellStart"/>
      <w:r w:rsidR="005069DD" w:rsidRPr="00BD1425">
        <w:rPr>
          <w:rFonts w:cs="Arial"/>
          <w:szCs w:val="20"/>
        </w:rPr>
        <w:t>monitoring</w:t>
      </w:r>
      <w:proofErr w:type="spellEnd"/>
      <w:r w:rsidR="005069DD" w:rsidRPr="00BD1425">
        <w:rPr>
          <w:rFonts w:cs="Arial"/>
          <w:szCs w:val="20"/>
        </w:rPr>
        <w:t xml:space="preserve"> na območju gradbišč v času pripravljalnih, zemeljskih in gradbenih del izvaja pristojna območna enota ZRSVN</w:t>
      </w:r>
      <w:r w:rsidR="00333508" w:rsidRPr="00BD1425">
        <w:rPr>
          <w:rFonts w:cs="Arial"/>
          <w:szCs w:val="20"/>
        </w:rPr>
        <w:t>;</w:t>
      </w:r>
      <w:r w:rsidR="005069DD" w:rsidRPr="00BD1425">
        <w:rPr>
          <w:rFonts w:cs="Arial"/>
          <w:szCs w:val="20"/>
        </w:rPr>
        <w:t xml:space="preserve"> </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habitatni tipi: </w:t>
      </w:r>
      <w:proofErr w:type="spellStart"/>
      <w:r w:rsidR="005069DD" w:rsidRPr="00BD1425">
        <w:rPr>
          <w:rFonts w:cs="Arial"/>
          <w:szCs w:val="20"/>
        </w:rPr>
        <w:t>monitoring</w:t>
      </w:r>
      <w:proofErr w:type="spellEnd"/>
      <w:r w:rsidR="005069DD" w:rsidRPr="00BD1425">
        <w:rPr>
          <w:rFonts w:cs="Arial"/>
          <w:szCs w:val="20"/>
        </w:rPr>
        <w:t xml:space="preserve"> na območju gradbišč v času pripravljalnih, zemeljskih in gradbenih del </w:t>
      </w:r>
      <w:r w:rsidR="007073C5" w:rsidRPr="00BD1425">
        <w:rPr>
          <w:rFonts w:cs="Arial"/>
          <w:szCs w:val="20"/>
        </w:rPr>
        <w:t xml:space="preserve">mesečno izvaja </w:t>
      </w:r>
      <w:r w:rsidR="005069DD" w:rsidRPr="00BD1425">
        <w:rPr>
          <w:rFonts w:cs="Arial"/>
          <w:szCs w:val="20"/>
        </w:rPr>
        <w:t>strokovnjak biolog;</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ptice (poudarek na kvalifikacijskih vrstah): </w:t>
      </w:r>
      <w:proofErr w:type="spellStart"/>
      <w:r w:rsidR="005069DD" w:rsidRPr="00BD1425">
        <w:rPr>
          <w:rFonts w:cs="Arial"/>
          <w:szCs w:val="20"/>
        </w:rPr>
        <w:t>monitoring</w:t>
      </w:r>
      <w:proofErr w:type="spellEnd"/>
      <w:r w:rsidR="005069DD" w:rsidRPr="00BD1425">
        <w:rPr>
          <w:rFonts w:cs="Arial"/>
          <w:szCs w:val="20"/>
        </w:rPr>
        <w:t xml:space="preserve"> na območju doline Glinščice v času pripravljalnih, zemeljskih in gradbenih del </w:t>
      </w:r>
      <w:r w:rsidR="007073C5" w:rsidRPr="00BD1425">
        <w:rPr>
          <w:rFonts w:cs="Arial"/>
          <w:szCs w:val="20"/>
        </w:rPr>
        <w:t xml:space="preserve">mesečno izvaja </w:t>
      </w:r>
      <w:r w:rsidR="005069DD" w:rsidRPr="00BD1425">
        <w:rPr>
          <w:rFonts w:cs="Arial"/>
          <w:szCs w:val="20"/>
        </w:rPr>
        <w:t>strokovnjak ornitolog;</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netopirji: </w:t>
      </w:r>
      <w:proofErr w:type="spellStart"/>
      <w:r w:rsidR="005069DD" w:rsidRPr="00BD1425">
        <w:rPr>
          <w:rFonts w:cs="Arial"/>
          <w:szCs w:val="20"/>
        </w:rPr>
        <w:t>monitoring</w:t>
      </w:r>
      <w:proofErr w:type="spellEnd"/>
      <w:r w:rsidR="005069DD" w:rsidRPr="00BD1425">
        <w:rPr>
          <w:rFonts w:cs="Arial"/>
          <w:szCs w:val="20"/>
        </w:rPr>
        <w:t xml:space="preserve"> na območju doline Glinščice v času gradbenih </w:t>
      </w:r>
      <w:r w:rsidR="007073C5" w:rsidRPr="00BD1425">
        <w:rPr>
          <w:rFonts w:cs="Arial"/>
          <w:szCs w:val="20"/>
        </w:rPr>
        <w:t xml:space="preserve">del tedensko izvaja </w:t>
      </w:r>
      <w:r w:rsidR="005069DD" w:rsidRPr="00BD1425">
        <w:rPr>
          <w:rFonts w:cs="Arial"/>
          <w:szCs w:val="20"/>
        </w:rPr>
        <w:t>usposobljen strokovnjak z referencami;</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ribe</w:t>
      </w:r>
      <w:r w:rsidR="007073C5" w:rsidRPr="00BD1425">
        <w:rPr>
          <w:rFonts w:cs="Arial"/>
          <w:szCs w:val="20"/>
        </w:rPr>
        <w:t xml:space="preserve"> in </w:t>
      </w:r>
      <w:r w:rsidR="005069DD" w:rsidRPr="00BD1425">
        <w:rPr>
          <w:rFonts w:cs="Arial"/>
          <w:szCs w:val="20"/>
        </w:rPr>
        <w:t xml:space="preserve">raki: </w:t>
      </w:r>
      <w:proofErr w:type="spellStart"/>
      <w:r w:rsidR="005069DD" w:rsidRPr="00BD1425">
        <w:rPr>
          <w:rFonts w:cs="Arial"/>
          <w:szCs w:val="20"/>
        </w:rPr>
        <w:t>monitoring</w:t>
      </w:r>
      <w:proofErr w:type="spellEnd"/>
      <w:r w:rsidR="005069DD" w:rsidRPr="00BD1425">
        <w:rPr>
          <w:rFonts w:cs="Arial"/>
          <w:szCs w:val="20"/>
        </w:rPr>
        <w:t xml:space="preserve"> </w:t>
      </w:r>
      <w:r w:rsidR="00333508" w:rsidRPr="00BD1425">
        <w:rPr>
          <w:rFonts w:cs="Arial"/>
          <w:szCs w:val="20"/>
        </w:rPr>
        <w:t xml:space="preserve">v vodotokih Glinščica in Škofijski </w:t>
      </w:r>
      <w:r w:rsidR="00C225EA" w:rsidRPr="00BD1425">
        <w:rPr>
          <w:rFonts w:cs="Arial"/>
          <w:szCs w:val="20"/>
        </w:rPr>
        <w:t xml:space="preserve">potok </w:t>
      </w:r>
      <w:r w:rsidR="00333508" w:rsidRPr="00BD1425">
        <w:rPr>
          <w:rFonts w:cs="Arial"/>
          <w:szCs w:val="20"/>
        </w:rPr>
        <w:t xml:space="preserve">v času intenzivnih gradbenih del </w:t>
      </w:r>
      <w:r w:rsidR="005069DD" w:rsidRPr="00BD1425">
        <w:rPr>
          <w:rFonts w:cs="Arial"/>
          <w:szCs w:val="20"/>
        </w:rPr>
        <w:t>tedensko izvaja usposobljen strokovnjak z referencami;</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vodni organizmi in obvodna vegetacija: </w:t>
      </w:r>
      <w:proofErr w:type="spellStart"/>
      <w:r w:rsidR="005069DD" w:rsidRPr="00BD1425">
        <w:rPr>
          <w:rFonts w:cs="Arial"/>
          <w:szCs w:val="20"/>
        </w:rPr>
        <w:t>monitoring</w:t>
      </w:r>
      <w:proofErr w:type="spellEnd"/>
      <w:r w:rsidR="005069DD" w:rsidRPr="00BD1425">
        <w:rPr>
          <w:rFonts w:cs="Arial"/>
          <w:szCs w:val="20"/>
        </w:rPr>
        <w:t xml:space="preserve"> </w:t>
      </w:r>
      <w:r w:rsidR="00333508" w:rsidRPr="00BD1425">
        <w:rPr>
          <w:rFonts w:cs="Arial"/>
          <w:szCs w:val="20"/>
        </w:rPr>
        <w:t xml:space="preserve">na območju vodotokov Glinščica in Škofijski potok v času intenzivnih gradbenih del </w:t>
      </w:r>
      <w:r w:rsidR="005069DD" w:rsidRPr="00BD1425">
        <w:rPr>
          <w:rFonts w:cs="Arial"/>
          <w:szCs w:val="20"/>
        </w:rPr>
        <w:t>mesečno izvaja usposobljen strokovnjak z referencami;</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biotska raznovrstnost</w:t>
      </w:r>
      <w:r w:rsidR="00333508" w:rsidRPr="00BD1425">
        <w:rPr>
          <w:rFonts w:cs="Arial"/>
          <w:szCs w:val="20"/>
        </w:rPr>
        <w:t xml:space="preserve"> </w:t>
      </w:r>
      <w:r w:rsidR="005069DD" w:rsidRPr="00BD1425">
        <w:rPr>
          <w:rFonts w:cs="Arial"/>
          <w:szCs w:val="20"/>
        </w:rPr>
        <w:t xml:space="preserve">v vodotokih: </w:t>
      </w:r>
      <w:proofErr w:type="spellStart"/>
      <w:r w:rsidR="005069DD" w:rsidRPr="00BD1425">
        <w:rPr>
          <w:rFonts w:cs="Arial"/>
          <w:szCs w:val="20"/>
        </w:rPr>
        <w:t>monitoring</w:t>
      </w:r>
      <w:proofErr w:type="spellEnd"/>
      <w:r w:rsidR="00C225EA" w:rsidRPr="00BD1425">
        <w:rPr>
          <w:rFonts w:cs="Arial"/>
          <w:szCs w:val="20"/>
        </w:rPr>
        <w:t xml:space="preserve"> v vodotokih Glinščica in Škofijski potok v času intenzivnih gradbenih</w:t>
      </w:r>
      <w:r w:rsidR="007073C5" w:rsidRPr="00BD1425">
        <w:rPr>
          <w:rFonts w:cs="Arial"/>
          <w:szCs w:val="20"/>
        </w:rPr>
        <w:t xml:space="preserve"> del</w:t>
      </w:r>
      <w:r w:rsidR="00C225EA" w:rsidRPr="00BD1425">
        <w:rPr>
          <w:rFonts w:cs="Arial"/>
          <w:szCs w:val="20"/>
        </w:rPr>
        <w:t xml:space="preserve"> </w:t>
      </w:r>
      <w:r w:rsidR="005069DD" w:rsidRPr="00BD1425">
        <w:rPr>
          <w:rFonts w:cs="Arial"/>
          <w:szCs w:val="20"/>
        </w:rPr>
        <w:t>mesečno izvaja usposobljen strokovnjak z referencami;</w:t>
      </w:r>
    </w:p>
    <w:p w:rsidR="00C225EA" w:rsidRPr="00BD1425" w:rsidRDefault="00BD1425" w:rsidP="00BD1425">
      <w:pPr>
        <w:jc w:val="both"/>
        <w:rPr>
          <w:rFonts w:cs="Arial"/>
          <w:szCs w:val="20"/>
        </w:rPr>
      </w:pPr>
      <w:r>
        <w:rPr>
          <w:rFonts w:cs="Arial"/>
          <w:szCs w:val="20"/>
        </w:rPr>
        <w:t xml:space="preserve">- </w:t>
      </w:r>
      <w:r w:rsidR="00C225EA" w:rsidRPr="00BD1425">
        <w:rPr>
          <w:rFonts w:cs="Arial"/>
          <w:szCs w:val="20"/>
        </w:rPr>
        <w:t xml:space="preserve">dvoživke: </w:t>
      </w:r>
      <w:proofErr w:type="spellStart"/>
      <w:r w:rsidR="00C225EA" w:rsidRPr="00BD1425">
        <w:rPr>
          <w:rFonts w:cs="Arial"/>
          <w:szCs w:val="20"/>
        </w:rPr>
        <w:t>monitoring</w:t>
      </w:r>
      <w:proofErr w:type="spellEnd"/>
      <w:r w:rsidR="00C225EA" w:rsidRPr="00BD1425">
        <w:rPr>
          <w:rFonts w:cs="Arial"/>
          <w:szCs w:val="20"/>
        </w:rPr>
        <w:t xml:space="preserve"> na območju Glinščice v času gradbenih del </w:t>
      </w:r>
      <w:r w:rsidR="007073C5" w:rsidRPr="00BD1425">
        <w:rPr>
          <w:rFonts w:cs="Arial"/>
          <w:szCs w:val="20"/>
        </w:rPr>
        <w:t xml:space="preserve">izvaja </w:t>
      </w:r>
      <w:r w:rsidR="00C225EA" w:rsidRPr="00BD1425">
        <w:rPr>
          <w:rFonts w:cs="Arial"/>
          <w:szCs w:val="20"/>
        </w:rPr>
        <w:t>usposobljen strokovnjak z referencami;</w:t>
      </w:r>
    </w:p>
    <w:p w:rsidR="00C225EA" w:rsidRPr="00BD1425" w:rsidRDefault="00BD1425" w:rsidP="00BD1425">
      <w:pPr>
        <w:jc w:val="both"/>
        <w:rPr>
          <w:rFonts w:cs="Arial"/>
          <w:szCs w:val="20"/>
        </w:rPr>
      </w:pPr>
      <w:r>
        <w:rPr>
          <w:rFonts w:cs="Arial"/>
          <w:szCs w:val="20"/>
        </w:rPr>
        <w:t xml:space="preserve">- </w:t>
      </w:r>
      <w:r w:rsidR="00C225EA" w:rsidRPr="00BD1425">
        <w:rPr>
          <w:rFonts w:cs="Arial"/>
          <w:szCs w:val="20"/>
        </w:rPr>
        <w:t xml:space="preserve">kvaliteta vode: </w:t>
      </w:r>
      <w:proofErr w:type="spellStart"/>
      <w:r w:rsidR="00C225EA" w:rsidRPr="00BD1425">
        <w:rPr>
          <w:rFonts w:cs="Arial"/>
          <w:szCs w:val="20"/>
        </w:rPr>
        <w:t>monitoring</w:t>
      </w:r>
      <w:proofErr w:type="spellEnd"/>
      <w:r w:rsidR="00C225EA" w:rsidRPr="00BD1425">
        <w:rPr>
          <w:rFonts w:cs="Arial"/>
          <w:szCs w:val="20"/>
        </w:rPr>
        <w:t xml:space="preserve"> v Glinščici in pritokih nizvodno od gradbišča v času intenzivnih gradbenih del mesečno izvaja usposobljen strokovnjak z referencami;</w:t>
      </w:r>
    </w:p>
    <w:p w:rsidR="005069DD" w:rsidRPr="00BD1425" w:rsidRDefault="00BD1425" w:rsidP="00BD1425">
      <w:pPr>
        <w:jc w:val="both"/>
        <w:rPr>
          <w:rFonts w:cs="Arial"/>
          <w:szCs w:val="20"/>
        </w:rPr>
      </w:pPr>
      <w:r>
        <w:rPr>
          <w:rFonts w:cs="Arial"/>
          <w:szCs w:val="20"/>
        </w:rPr>
        <w:lastRenderedPageBreak/>
        <w:t xml:space="preserve">- </w:t>
      </w:r>
      <w:r w:rsidR="005069DD" w:rsidRPr="00BD1425">
        <w:rPr>
          <w:rFonts w:cs="Arial"/>
          <w:szCs w:val="20"/>
        </w:rPr>
        <w:t>naravne vrednote: stalni nadzor v času pripravljalnih, zemeljskih in gradbenih del na območju naravnih vrednot, kjer poteka gradnja, izvajajo raziskovalne institucije z ustreznimi referencami;</w:t>
      </w:r>
    </w:p>
    <w:p w:rsidR="00BD1425" w:rsidRDefault="00BD1425" w:rsidP="00BD1425">
      <w:pPr>
        <w:jc w:val="both"/>
        <w:rPr>
          <w:rFonts w:eastAsia="Calibri" w:cs="Arial"/>
          <w:szCs w:val="20"/>
        </w:rPr>
      </w:pPr>
      <w:r>
        <w:rPr>
          <w:rFonts w:cs="Arial"/>
          <w:szCs w:val="20"/>
        </w:rPr>
        <w:t xml:space="preserve">- </w:t>
      </w:r>
      <w:r w:rsidR="005069DD" w:rsidRPr="00BD1425">
        <w:rPr>
          <w:rFonts w:cs="Arial"/>
          <w:szCs w:val="20"/>
        </w:rPr>
        <w:t xml:space="preserve">če se med pripravljalnimi, zemeljskimi in gradbenimi deli odkrije del narave (geološkega naravnega pojava, jame ali njenega dela, ipd.), ki bi lahko ustrezal </w:t>
      </w:r>
      <w:r w:rsidR="005069DD" w:rsidRPr="00BD1425">
        <w:rPr>
          <w:rFonts w:eastAsia="Calibri" w:cs="Arial"/>
          <w:szCs w:val="20"/>
        </w:rPr>
        <w:t>merilom za določitev naravne vrednote, je treba najdbo fizično zavarovati in o njej takoj obvestiti izvajalca geolo</w:t>
      </w:r>
      <w:r w:rsidRPr="00BD1425">
        <w:rPr>
          <w:rFonts w:eastAsia="Calibri" w:cs="Arial"/>
          <w:szCs w:val="20"/>
        </w:rPr>
        <w:t>škega ali speleološkega nadzora.</w:t>
      </w:r>
    </w:p>
    <w:p w:rsidR="00BD1425" w:rsidRPr="00BD1425" w:rsidRDefault="00BD1425" w:rsidP="00BD1425">
      <w:pPr>
        <w:jc w:val="both"/>
        <w:rPr>
          <w:rFonts w:cs="Arial"/>
          <w:szCs w:val="20"/>
        </w:rPr>
      </w:pPr>
    </w:p>
    <w:p w:rsidR="005069DD" w:rsidRPr="00BD1425" w:rsidRDefault="00BD1425" w:rsidP="00BD1425">
      <w:pPr>
        <w:jc w:val="both"/>
        <w:rPr>
          <w:rFonts w:cs="Arial"/>
          <w:szCs w:val="20"/>
        </w:rPr>
      </w:pPr>
      <w:r w:rsidRPr="00BD1425">
        <w:rPr>
          <w:rFonts w:cs="Arial"/>
          <w:szCs w:val="20"/>
        </w:rPr>
        <w:t>(3) S</w:t>
      </w:r>
      <w:r w:rsidR="005069DD" w:rsidRPr="00BD1425">
        <w:rPr>
          <w:rFonts w:cs="Arial"/>
          <w:szCs w:val="20"/>
        </w:rPr>
        <w:t>premljanje stanja med obratovanjem:</w:t>
      </w:r>
    </w:p>
    <w:p w:rsidR="007073C5"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veliki sesalci: </w:t>
      </w:r>
      <w:proofErr w:type="spellStart"/>
      <w:r w:rsidR="005069DD" w:rsidRPr="00BD1425">
        <w:rPr>
          <w:rFonts w:cs="Arial"/>
          <w:szCs w:val="20"/>
        </w:rPr>
        <w:t>monitoring</w:t>
      </w:r>
      <w:proofErr w:type="spellEnd"/>
      <w:r w:rsidR="005069DD" w:rsidRPr="00BD1425">
        <w:rPr>
          <w:rFonts w:cs="Arial"/>
          <w:szCs w:val="20"/>
        </w:rPr>
        <w:t xml:space="preserve"> tri leta dvakrat </w:t>
      </w:r>
      <w:r w:rsidR="007073C5" w:rsidRPr="00BD1425">
        <w:rPr>
          <w:rFonts w:cs="Arial"/>
          <w:szCs w:val="20"/>
        </w:rPr>
        <w:t>letno</w:t>
      </w:r>
      <w:r w:rsidR="005069DD" w:rsidRPr="00BD1425">
        <w:rPr>
          <w:rFonts w:cs="Arial"/>
          <w:szCs w:val="20"/>
        </w:rPr>
        <w:t xml:space="preserve"> po celotni dolžini železniške proge, kjer trasa poteka po površju</w:t>
      </w:r>
      <w:r w:rsidR="007073C5" w:rsidRPr="00BD1425">
        <w:rPr>
          <w:rFonts w:cs="Arial"/>
          <w:szCs w:val="20"/>
        </w:rPr>
        <w:t>,</w:t>
      </w:r>
      <w:r w:rsidR="005069DD" w:rsidRPr="00BD1425">
        <w:rPr>
          <w:rFonts w:cs="Arial"/>
          <w:szCs w:val="20"/>
        </w:rPr>
        <w:t xml:space="preserve"> </w:t>
      </w:r>
      <w:r w:rsidR="007073C5" w:rsidRPr="00BD1425">
        <w:rPr>
          <w:rFonts w:cs="Arial"/>
          <w:szCs w:val="20"/>
        </w:rPr>
        <w:t xml:space="preserve">izvaja </w:t>
      </w:r>
      <w:r w:rsidR="005069DD" w:rsidRPr="00BD1425">
        <w:rPr>
          <w:rFonts w:cs="Arial"/>
          <w:szCs w:val="20"/>
        </w:rPr>
        <w:t>usposobljen strokovnjak z referencami</w:t>
      </w:r>
      <w:r w:rsidR="007073C5" w:rsidRPr="00BD1425">
        <w:rPr>
          <w:rFonts w:cs="Arial"/>
          <w:szCs w:val="20"/>
        </w:rPr>
        <w:t>;</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ptice (poudarek na kvalifikacijskih vrstah): </w:t>
      </w:r>
      <w:proofErr w:type="spellStart"/>
      <w:r w:rsidR="005069DD" w:rsidRPr="00BD1425">
        <w:rPr>
          <w:rFonts w:cs="Arial"/>
          <w:szCs w:val="20"/>
        </w:rPr>
        <w:t>monitoring</w:t>
      </w:r>
      <w:proofErr w:type="spellEnd"/>
      <w:r w:rsidR="005069DD" w:rsidRPr="00BD1425">
        <w:rPr>
          <w:rFonts w:cs="Arial"/>
          <w:szCs w:val="20"/>
        </w:rPr>
        <w:t xml:space="preserve"> tri leta mesečno izvaja strokovnjak ornitolog na območju doline Glinščice;</w:t>
      </w:r>
    </w:p>
    <w:p w:rsidR="005069DD" w:rsidRPr="00BD1425" w:rsidRDefault="00BD1425" w:rsidP="00BD1425">
      <w:pPr>
        <w:jc w:val="both"/>
        <w:rPr>
          <w:rFonts w:cs="Arial"/>
          <w:szCs w:val="20"/>
        </w:rPr>
      </w:pPr>
      <w:r>
        <w:rPr>
          <w:rFonts w:cs="Arial"/>
          <w:szCs w:val="20"/>
        </w:rPr>
        <w:t xml:space="preserve">- </w:t>
      </w:r>
      <w:r w:rsidR="005069DD" w:rsidRPr="00BD1425">
        <w:rPr>
          <w:rFonts w:cs="Arial"/>
          <w:szCs w:val="20"/>
        </w:rPr>
        <w:t xml:space="preserve">ribe in raki: </w:t>
      </w:r>
      <w:proofErr w:type="spellStart"/>
      <w:r w:rsidR="005069DD" w:rsidRPr="00BD1425">
        <w:rPr>
          <w:rFonts w:cs="Arial"/>
          <w:szCs w:val="20"/>
        </w:rPr>
        <w:t>monitoring</w:t>
      </w:r>
      <w:proofErr w:type="spellEnd"/>
      <w:r w:rsidR="005069DD" w:rsidRPr="00BD1425">
        <w:rPr>
          <w:rFonts w:cs="Arial"/>
          <w:szCs w:val="20"/>
        </w:rPr>
        <w:t xml:space="preserve"> v vodotokih Glinščica in Škofijski potok izvaja usposobljen strokovnjak z referencami;</w:t>
      </w:r>
    </w:p>
    <w:p w:rsidR="007073C5" w:rsidRDefault="00BD1425" w:rsidP="00BD1425">
      <w:pPr>
        <w:jc w:val="both"/>
        <w:rPr>
          <w:rFonts w:cs="Arial"/>
          <w:szCs w:val="20"/>
        </w:rPr>
      </w:pPr>
      <w:r>
        <w:rPr>
          <w:rFonts w:cs="Arial"/>
          <w:szCs w:val="20"/>
        </w:rPr>
        <w:t xml:space="preserve">- </w:t>
      </w:r>
      <w:r w:rsidR="005069DD" w:rsidRPr="00BD1425">
        <w:rPr>
          <w:rFonts w:cs="Arial"/>
          <w:szCs w:val="20"/>
        </w:rPr>
        <w:t xml:space="preserve">evidentirane naravne vrednote: nadzor tri leta dvakrat </w:t>
      </w:r>
      <w:r w:rsidR="007073C5" w:rsidRPr="00BD1425">
        <w:rPr>
          <w:rFonts w:cs="Arial"/>
          <w:szCs w:val="20"/>
        </w:rPr>
        <w:t>letno</w:t>
      </w:r>
      <w:r w:rsidR="005069DD" w:rsidRPr="00BD1425">
        <w:rPr>
          <w:rFonts w:cs="Arial"/>
          <w:szCs w:val="20"/>
        </w:rPr>
        <w:t xml:space="preserve"> </w:t>
      </w:r>
      <w:r w:rsidR="007073C5" w:rsidRPr="00BD1425">
        <w:rPr>
          <w:rFonts w:cs="Arial"/>
          <w:szCs w:val="20"/>
        </w:rPr>
        <w:t xml:space="preserve">izvaja </w:t>
      </w:r>
      <w:r w:rsidR="005069DD" w:rsidRPr="00BD1425">
        <w:rPr>
          <w:rFonts w:cs="Arial"/>
          <w:szCs w:val="20"/>
        </w:rPr>
        <w:t>strokovnjak z referencami na območju naravnih vrednot</w:t>
      </w:r>
      <w:r w:rsidR="007073C5" w:rsidRPr="00BD1425">
        <w:rPr>
          <w:rFonts w:cs="Arial"/>
          <w:szCs w:val="20"/>
        </w:rPr>
        <w:t>,</w:t>
      </w:r>
      <w:r w:rsidR="005069DD" w:rsidRPr="00BD1425">
        <w:rPr>
          <w:rFonts w:cs="Arial"/>
          <w:szCs w:val="20"/>
        </w:rPr>
        <w:t xml:space="preserve"> v katere plan fizično poseže.</w:t>
      </w:r>
    </w:p>
    <w:p w:rsidR="00977B3F" w:rsidRPr="00C0038C" w:rsidRDefault="00977B3F" w:rsidP="005069DD">
      <w:pPr>
        <w:rPr>
          <w:rFonts w:cs="Arial"/>
          <w:szCs w:val="20"/>
        </w:rPr>
      </w:pPr>
    </w:p>
    <w:p w:rsidR="005069DD" w:rsidRPr="00C0038C" w:rsidRDefault="005069DD" w:rsidP="005069DD">
      <w:pPr>
        <w:jc w:val="center"/>
        <w:rPr>
          <w:rFonts w:cs="Arial"/>
          <w:szCs w:val="20"/>
        </w:rPr>
      </w:pPr>
      <w:proofErr w:type="spellStart"/>
      <w:r w:rsidRPr="00C0038C">
        <w:rPr>
          <w:rFonts w:cs="Arial"/>
          <w:szCs w:val="20"/>
        </w:rPr>
        <w:t>41</w:t>
      </w:r>
      <w:r w:rsidR="00D716BD">
        <w:rPr>
          <w:rFonts w:cs="Arial"/>
          <w:szCs w:val="20"/>
        </w:rPr>
        <w:t>.</w:t>
      </w:r>
      <w:r w:rsidR="004E7DA1">
        <w:rPr>
          <w:rFonts w:cs="Arial"/>
          <w:szCs w:val="20"/>
        </w:rPr>
        <w:t>b</w:t>
      </w:r>
      <w:proofErr w:type="spellEnd"/>
      <w:r w:rsidRPr="00C0038C">
        <w:rPr>
          <w:rFonts w:cs="Arial"/>
          <w:szCs w:val="20"/>
        </w:rPr>
        <w:t xml:space="preserve"> člen</w:t>
      </w:r>
    </w:p>
    <w:p w:rsidR="005069DD" w:rsidRDefault="005069DD" w:rsidP="005069DD">
      <w:pPr>
        <w:jc w:val="center"/>
        <w:rPr>
          <w:rFonts w:cs="Arial"/>
          <w:szCs w:val="20"/>
        </w:rPr>
      </w:pPr>
      <w:r w:rsidRPr="00C0038C">
        <w:rPr>
          <w:rFonts w:cs="Arial"/>
          <w:szCs w:val="20"/>
        </w:rPr>
        <w:t>(miniranje</w:t>
      </w:r>
      <w:r w:rsidR="00977B3F">
        <w:rPr>
          <w:rFonts w:cs="Arial"/>
          <w:szCs w:val="20"/>
        </w:rPr>
        <w:t xml:space="preserve"> in razstreljevanje v predorih)</w:t>
      </w:r>
    </w:p>
    <w:p w:rsidR="00977B3F" w:rsidRDefault="00977B3F" w:rsidP="005069DD">
      <w:pPr>
        <w:jc w:val="center"/>
        <w:rPr>
          <w:rFonts w:cs="Arial"/>
          <w:szCs w:val="20"/>
        </w:rPr>
      </w:pPr>
    </w:p>
    <w:p w:rsidR="005069DD" w:rsidRPr="004A45D4" w:rsidRDefault="005069DD" w:rsidP="005069DD">
      <w:pPr>
        <w:jc w:val="both"/>
        <w:rPr>
          <w:rFonts w:cs="Arial"/>
          <w:szCs w:val="20"/>
        </w:rPr>
      </w:pPr>
      <w:r w:rsidRPr="004A45D4">
        <w:rPr>
          <w:rFonts w:cs="Arial"/>
          <w:szCs w:val="20"/>
        </w:rPr>
        <w:t xml:space="preserve">(1) Zaradi majhne višine </w:t>
      </w:r>
      <w:proofErr w:type="spellStart"/>
      <w:r w:rsidRPr="004A45D4">
        <w:rPr>
          <w:rFonts w:cs="Arial"/>
          <w:szCs w:val="20"/>
        </w:rPr>
        <w:t>nadkritja</w:t>
      </w:r>
      <w:proofErr w:type="spellEnd"/>
      <w:r w:rsidRPr="004A45D4">
        <w:rPr>
          <w:rFonts w:cs="Arial"/>
          <w:szCs w:val="20"/>
        </w:rPr>
        <w:t xml:space="preserve"> nad predori se na navedenih odsekih proge izvaja miniranje in razstreljevanje z </w:t>
      </w:r>
      <w:r w:rsidR="00977B3F">
        <w:rPr>
          <w:rFonts w:cs="Arial"/>
          <w:szCs w:val="20"/>
        </w:rPr>
        <w:t xml:space="preserve">naslednjimi </w:t>
      </w:r>
      <w:r w:rsidRPr="004A45D4">
        <w:rPr>
          <w:rFonts w:cs="Arial"/>
          <w:szCs w:val="20"/>
        </w:rPr>
        <w:t>omejitvami:</w:t>
      </w:r>
    </w:p>
    <w:p w:rsidR="005069DD" w:rsidRPr="004A45D4" w:rsidRDefault="005069DD" w:rsidP="005069DD">
      <w:pPr>
        <w:jc w:val="both"/>
        <w:rPr>
          <w:rFonts w:cs="Arial"/>
          <w:szCs w:val="20"/>
        </w:rPr>
      </w:pPr>
      <w:r w:rsidRPr="00EE4519">
        <w:rPr>
          <w:rFonts w:cs="Arial"/>
          <w:szCs w:val="20"/>
        </w:rPr>
        <w:t>–</w:t>
      </w:r>
      <w:r>
        <w:rPr>
          <w:rFonts w:cs="Arial"/>
          <w:szCs w:val="20"/>
        </w:rPr>
        <w:t xml:space="preserve"> </w:t>
      </w:r>
      <w:r w:rsidRPr="004A45D4">
        <w:rPr>
          <w:rFonts w:cs="Arial"/>
          <w:szCs w:val="20"/>
        </w:rPr>
        <w:t>med severnim portalom predora T1 in km 3+500 in</w:t>
      </w:r>
    </w:p>
    <w:p w:rsidR="005069DD" w:rsidRDefault="005069DD" w:rsidP="005069DD">
      <w:pPr>
        <w:jc w:val="both"/>
        <w:rPr>
          <w:rFonts w:cs="Arial"/>
          <w:szCs w:val="20"/>
        </w:rPr>
      </w:pPr>
      <w:r w:rsidRPr="00EE4519">
        <w:rPr>
          <w:rFonts w:cs="Arial"/>
          <w:szCs w:val="20"/>
        </w:rPr>
        <w:t>–</w:t>
      </w:r>
      <w:r>
        <w:rPr>
          <w:rFonts w:cs="Arial"/>
          <w:szCs w:val="20"/>
        </w:rPr>
        <w:t xml:space="preserve"> </w:t>
      </w:r>
      <w:r w:rsidRPr="004A45D4">
        <w:rPr>
          <w:rFonts w:cs="Arial"/>
          <w:szCs w:val="20"/>
        </w:rPr>
        <w:t>med severnim portalom predora T8 in km 23+400.</w:t>
      </w:r>
    </w:p>
    <w:p w:rsidR="004E7DA1" w:rsidRPr="004A45D4" w:rsidRDefault="004E7DA1" w:rsidP="005069DD">
      <w:pPr>
        <w:jc w:val="both"/>
        <w:rPr>
          <w:rFonts w:cs="Arial"/>
          <w:szCs w:val="20"/>
        </w:rPr>
      </w:pPr>
    </w:p>
    <w:p w:rsidR="005069DD" w:rsidRPr="004A45D4" w:rsidRDefault="005069DD" w:rsidP="005069DD">
      <w:pPr>
        <w:jc w:val="both"/>
        <w:rPr>
          <w:rFonts w:cs="Arial"/>
          <w:szCs w:val="20"/>
        </w:rPr>
      </w:pPr>
      <w:r w:rsidRPr="004A45D4">
        <w:rPr>
          <w:rFonts w:cs="Arial"/>
          <w:szCs w:val="20"/>
        </w:rPr>
        <w:t xml:space="preserve">(2) Zaradi majhne višine </w:t>
      </w:r>
      <w:proofErr w:type="spellStart"/>
      <w:r w:rsidRPr="004A45D4">
        <w:rPr>
          <w:rFonts w:cs="Arial"/>
          <w:szCs w:val="20"/>
        </w:rPr>
        <w:t>nadkritja</w:t>
      </w:r>
      <w:proofErr w:type="spellEnd"/>
      <w:r w:rsidRPr="004A45D4">
        <w:rPr>
          <w:rFonts w:cs="Arial"/>
          <w:szCs w:val="20"/>
        </w:rPr>
        <w:t xml:space="preserve"> miniranje in razstreljevanje ni dovoljeno na naslednjih odsekih proge:</w:t>
      </w:r>
    </w:p>
    <w:p w:rsidR="005069DD" w:rsidRPr="004A45D4" w:rsidRDefault="005069DD" w:rsidP="005069DD">
      <w:pPr>
        <w:jc w:val="both"/>
        <w:rPr>
          <w:rFonts w:cs="Arial"/>
          <w:szCs w:val="20"/>
        </w:rPr>
      </w:pPr>
      <w:r w:rsidRPr="00EE4519">
        <w:rPr>
          <w:rFonts w:cs="Arial"/>
          <w:szCs w:val="20"/>
        </w:rPr>
        <w:t>–</w:t>
      </w:r>
      <w:r>
        <w:rPr>
          <w:rFonts w:cs="Arial"/>
          <w:szCs w:val="20"/>
        </w:rPr>
        <w:t xml:space="preserve"> </w:t>
      </w:r>
      <w:r w:rsidRPr="004A45D4">
        <w:rPr>
          <w:rFonts w:cs="Arial"/>
          <w:szCs w:val="20"/>
        </w:rPr>
        <w:t>med km 17+250 in km 18+150 in</w:t>
      </w:r>
    </w:p>
    <w:p w:rsidR="005069DD" w:rsidRDefault="005069DD" w:rsidP="005069DD">
      <w:pPr>
        <w:jc w:val="both"/>
        <w:rPr>
          <w:rFonts w:cs="Arial"/>
          <w:szCs w:val="20"/>
        </w:rPr>
      </w:pPr>
      <w:r w:rsidRPr="00EE4519">
        <w:rPr>
          <w:rFonts w:cs="Arial"/>
          <w:szCs w:val="20"/>
        </w:rPr>
        <w:t>–</w:t>
      </w:r>
      <w:r>
        <w:rPr>
          <w:rFonts w:cs="Arial"/>
          <w:szCs w:val="20"/>
        </w:rPr>
        <w:t xml:space="preserve"> </w:t>
      </w:r>
      <w:r w:rsidRPr="004A45D4">
        <w:rPr>
          <w:rFonts w:cs="Arial"/>
          <w:szCs w:val="20"/>
        </w:rPr>
        <w:t>med km 25+400 in južnim portalom predora T8.</w:t>
      </w:r>
    </w:p>
    <w:p w:rsidR="00977B3F" w:rsidRPr="004A45D4" w:rsidRDefault="00977B3F" w:rsidP="005069DD">
      <w:pPr>
        <w:jc w:val="both"/>
        <w:rPr>
          <w:rFonts w:cs="Arial"/>
          <w:szCs w:val="20"/>
        </w:rPr>
      </w:pPr>
    </w:p>
    <w:p w:rsidR="005069DD" w:rsidRDefault="005069DD" w:rsidP="005069DD">
      <w:pPr>
        <w:jc w:val="both"/>
        <w:rPr>
          <w:rFonts w:cs="Arial"/>
          <w:szCs w:val="20"/>
        </w:rPr>
      </w:pPr>
      <w:r w:rsidRPr="004A45D4">
        <w:rPr>
          <w:rFonts w:cs="Arial"/>
          <w:szCs w:val="20"/>
        </w:rPr>
        <w:t xml:space="preserve">(3) V času odstrela v kamnolomu </w:t>
      </w:r>
      <w:proofErr w:type="spellStart"/>
      <w:r w:rsidRPr="004A45D4">
        <w:rPr>
          <w:rFonts w:cs="Arial"/>
          <w:szCs w:val="20"/>
        </w:rPr>
        <w:t>Černotiče</w:t>
      </w:r>
      <w:proofErr w:type="spellEnd"/>
      <w:r w:rsidRPr="004A45D4">
        <w:rPr>
          <w:rFonts w:cs="Arial"/>
          <w:szCs w:val="20"/>
        </w:rPr>
        <w:t xml:space="preserve"> (</w:t>
      </w:r>
      <w:proofErr w:type="spellStart"/>
      <w:r w:rsidRPr="004A45D4">
        <w:rPr>
          <w:rFonts w:cs="Arial"/>
          <w:szCs w:val="20"/>
        </w:rPr>
        <w:t>Bradolini</w:t>
      </w:r>
      <w:proofErr w:type="spellEnd"/>
      <w:r w:rsidRPr="004A45D4">
        <w:rPr>
          <w:rFonts w:cs="Arial"/>
          <w:szCs w:val="20"/>
        </w:rPr>
        <w:t>) se prekine dela pri gradnji predorov med km 12+200 in južnim portalom predora T2 (vplivno območje kamnoloma). Izvajalec se pred pričetkom del pri gradnji predorov s</w:t>
      </w:r>
      <w:r>
        <w:rPr>
          <w:rFonts w:cs="Arial"/>
          <w:szCs w:val="20"/>
        </w:rPr>
        <w:t xml:space="preserve"> </w:t>
      </w:r>
      <w:r w:rsidRPr="004A45D4">
        <w:rPr>
          <w:rFonts w:cs="Arial"/>
          <w:szCs w:val="20"/>
        </w:rPr>
        <w:t xml:space="preserve">koncesionarjem kamnoloma dogovori o načinu obveščanja o predvidenem izvajanju odstrela. </w:t>
      </w:r>
    </w:p>
    <w:p w:rsidR="00977B3F" w:rsidRPr="004A45D4" w:rsidRDefault="00977B3F" w:rsidP="005069DD">
      <w:pPr>
        <w:jc w:val="both"/>
        <w:rPr>
          <w:rFonts w:cs="Arial"/>
          <w:szCs w:val="20"/>
        </w:rPr>
      </w:pPr>
    </w:p>
    <w:p w:rsidR="005069DD" w:rsidRDefault="005069DD" w:rsidP="005069DD">
      <w:pPr>
        <w:jc w:val="both"/>
        <w:rPr>
          <w:rFonts w:cs="Arial"/>
          <w:szCs w:val="20"/>
        </w:rPr>
      </w:pPr>
      <w:r w:rsidRPr="004A45D4">
        <w:rPr>
          <w:rFonts w:cs="Arial"/>
          <w:szCs w:val="20"/>
        </w:rPr>
        <w:t xml:space="preserve">(4) Na območjih z </w:t>
      </w:r>
      <w:proofErr w:type="spellStart"/>
      <w:r w:rsidRPr="004A45D4">
        <w:rPr>
          <w:rFonts w:cs="Arial"/>
          <w:szCs w:val="20"/>
        </w:rPr>
        <w:t>nadkritjem</w:t>
      </w:r>
      <w:proofErr w:type="spellEnd"/>
      <w:r w:rsidRPr="004A45D4">
        <w:rPr>
          <w:rFonts w:cs="Arial"/>
          <w:szCs w:val="20"/>
        </w:rPr>
        <w:t xml:space="preserve"> manj kot 30 m se izvaja </w:t>
      </w:r>
      <w:proofErr w:type="spellStart"/>
      <w:r w:rsidRPr="004A45D4">
        <w:rPr>
          <w:rFonts w:cs="Arial"/>
          <w:szCs w:val="20"/>
        </w:rPr>
        <w:t>monitoring</w:t>
      </w:r>
      <w:proofErr w:type="spellEnd"/>
      <w:r w:rsidRPr="004A45D4">
        <w:rPr>
          <w:rFonts w:cs="Arial"/>
          <w:szCs w:val="20"/>
        </w:rPr>
        <w:t xml:space="preserve"> objektov skladno z zakonodajo.</w:t>
      </w:r>
    </w:p>
    <w:p w:rsidR="00977B3F" w:rsidRPr="004A45D4" w:rsidRDefault="00977B3F" w:rsidP="005069DD">
      <w:pPr>
        <w:jc w:val="both"/>
        <w:rPr>
          <w:rFonts w:cs="Arial"/>
          <w:szCs w:val="20"/>
        </w:rPr>
      </w:pPr>
    </w:p>
    <w:p w:rsidR="005069DD" w:rsidRDefault="005069DD" w:rsidP="005069DD">
      <w:pPr>
        <w:jc w:val="both"/>
        <w:rPr>
          <w:rFonts w:cs="Arial"/>
          <w:szCs w:val="20"/>
        </w:rPr>
      </w:pPr>
      <w:r w:rsidRPr="004A45D4">
        <w:rPr>
          <w:rFonts w:cs="Arial"/>
          <w:szCs w:val="20"/>
        </w:rPr>
        <w:t xml:space="preserve">(5) V času gradnje predorskih cevi med km 25+400 in južnim portalom predora T8 se izvaja </w:t>
      </w:r>
      <w:proofErr w:type="spellStart"/>
      <w:r w:rsidRPr="004A45D4">
        <w:rPr>
          <w:rFonts w:cs="Arial"/>
          <w:szCs w:val="20"/>
        </w:rPr>
        <w:t>monitoring</w:t>
      </w:r>
      <w:proofErr w:type="spellEnd"/>
      <w:r w:rsidRPr="004A45D4">
        <w:rPr>
          <w:rFonts w:cs="Arial"/>
          <w:szCs w:val="20"/>
        </w:rPr>
        <w:t xml:space="preserve"> predora Dekani in regionalne ceste Divača – Koper. Regionalno cesto se začasno zaščiti pred vplivi izkopa predorov ter začasno omeji promet.</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 xml:space="preserve">33. </w:t>
      </w:r>
      <w:r w:rsidRPr="004A45D4">
        <w:rPr>
          <w:rFonts w:cs="Arial"/>
          <w:szCs w:val="20"/>
        </w:rPr>
        <w:t>člen</w:t>
      </w:r>
    </w:p>
    <w:p w:rsidR="005069DD" w:rsidRPr="004A45D4" w:rsidRDefault="005069DD" w:rsidP="005069DD">
      <w:pPr>
        <w:jc w:val="center"/>
        <w:rPr>
          <w:rFonts w:cs="Arial"/>
          <w:szCs w:val="20"/>
        </w:rPr>
      </w:pPr>
    </w:p>
    <w:p w:rsidR="005069DD" w:rsidRDefault="00977B3F" w:rsidP="005069DD">
      <w:pPr>
        <w:jc w:val="both"/>
        <w:rPr>
          <w:rFonts w:cs="Arial"/>
          <w:szCs w:val="20"/>
        </w:rPr>
      </w:pPr>
      <w:r>
        <w:rPr>
          <w:rFonts w:cs="Arial"/>
          <w:szCs w:val="20"/>
        </w:rPr>
        <w:t xml:space="preserve">Na koncu tretjega odstavka 42. člena se </w:t>
      </w:r>
      <w:r w:rsidR="005069DD">
        <w:rPr>
          <w:rFonts w:cs="Arial"/>
          <w:szCs w:val="20"/>
        </w:rPr>
        <w:t>doda besedilo, ki se glasi:</w:t>
      </w:r>
    </w:p>
    <w:p w:rsidR="005069DD" w:rsidRDefault="005069DD" w:rsidP="005069DD">
      <w:pPr>
        <w:jc w:val="both"/>
        <w:rPr>
          <w:rFonts w:cs="Arial"/>
          <w:szCs w:val="20"/>
        </w:rPr>
      </w:pPr>
      <w:r>
        <w:rPr>
          <w:rFonts w:cs="Arial"/>
          <w:szCs w:val="20"/>
        </w:rPr>
        <w:t>»</w:t>
      </w:r>
      <w:r w:rsidRPr="004A45D4">
        <w:rPr>
          <w:rFonts w:cs="Arial"/>
          <w:szCs w:val="20"/>
        </w:rPr>
        <w:t xml:space="preserve">Začasna gradbiščna pot na območju Glinščice se po končani gradnji odstrani in </w:t>
      </w:r>
      <w:proofErr w:type="spellStart"/>
      <w:r w:rsidRPr="004A45D4">
        <w:rPr>
          <w:rFonts w:cs="Arial"/>
          <w:szCs w:val="20"/>
        </w:rPr>
        <w:t>rekultivira</w:t>
      </w:r>
      <w:proofErr w:type="spellEnd"/>
      <w:r w:rsidRPr="004A45D4">
        <w:rPr>
          <w:rFonts w:cs="Arial"/>
          <w:szCs w:val="20"/>
        </w:rPr>
        <w:t xml:space="preserve"> v skladu z 11. členom uredbe.</w:t>
      </w:r>
      <w:r>
        <w:rPr>
          <w:rFonts w:cs="Arial"/>
          <w:szCs w:val="20"/>
        </w:rPr>
        <w:t>«.</w:t>
      </w:r>
    </w:p>
    <w:p w:rsidR="00977B3F" w:rsidRDefault="00977B3F" w:rsidP="005069DD">
      <w:pPr>
        <w:jc w:val="both"/>
        <w:rPr>
          <w:rFonts w:cs="Arial"/>
          <w:szCs w:val="20"/>
        </w:rPr>
      </w:pPr>
    </w:p>
    <w:p w:rsidR="005069DD" w:rsidRDefault="005069DD" w:rsidP="005069DD">
      <w:pPr>
        <w:jc w:val="both"/>
        <w:rPr>
          <w:rFonts w:cs="Arial"/>
          <w:szCs w:val="20"/>
        </w:rPr>
      </w:pPr>
      <w:r>
        <w:rPr>
          <w:rFonts w:cs="Arial"/>
          <w:szCs w:val="20"/>
        </w:rPr>
        <w:t xml:space="preserve">Za </w:t>
      </w:r>
      <w:r w:rsidR="00977B3F">
        <w:rPr>
          <w:rFonts w:cs="Arial"/>
          <w:szCs w:val="20"/>
        </w:rPr>
        <w:t>tretjim odstavkom se dodajo nov</w:t>
      </w:r>
      <w:r w:rsidR="004E7DA1">
        <w:rPr>
          <w:rFonts w:cs="Arial"/>
          <w:szCs w:val="20"/>
        </w:rPr>
        <w:t>i</w:t>
      </w:r>
      <w:r>
        <w:rPr>
          <w:rFonts w:cs="Arial"/>
          <w:szCs w:val="20"/>
        </w:rPr>
        <w:t xml:space="preserve"> četrti do sedmi odstavek, ki se glasijo:</w:t>
      </w:r>
    </w:p>
    <w:p w:rsidR="005069DD" w:rsidRDefault="004E7DA1" w:rsidP="005069DD">
      <w:pPr>
        <w:jc w:val="both"/>
        <w:rPr>
          <w:rFonts w:cs="Arial"/>
          <w:szCs w:val="20"/>
        </w:rPr>
      </w:pPr>
      <w:r>
        <w:rPr>
          <w:rFonts w:cs="Arial"/>
          <w:szCs w:val="20"/>
        </w:rPr>
        <w:t xml:space="preserve"> </w:t>
      </w:r>
      <w:r w:rsidR="005069DD">
        <w:rPr>
          <w:rFonts w:cs="Arial"/>
          <w:szCs w:val="20"/>
        </w:rPr>
        <w:t>»</w:t>
      </w:r>
      <w:r w:rsidR="005069DD" w:rsidRPr="004A45D4">
        <w:rPr>
          <w:rFonts w:cs="Arial"/>
          <w:szCs w:val="20"/>
        </w:rPr>
        <w:t>(4) Dostopne oz transportne poti ne smejo prečkati objektov in območij kulturne dediščine.</w:t>
      </w:r>
    </w:p>
    <w:p w:rsidR="00977B3F" w:rsidRPr="004A45D4" w:rsidRDefault="00977B3F" w:rsidP="005069DD">
      <w:pPr>
        <w:jc w:val="both"/>
        <w:rPr>
          <w:rFonts w:cs="Arial"/>
          <w:szCs w:val="20"/>
        </w:rPr>
      </w:pPr>
    </w:p>
    <w:p w:rsidR="005069DD" w:rsidRDefault="005069DD" w:rsidP="005069DD">
      <w:pPr>
        <w:jc w:val="both"/>
        <w:rPr>
          <w:rFonts w:cs="Arial"/>
          <w:szCs w:val="20"/>
        </w:rPr>
      </w:pPr>
      <w:r w:rsidRPr="004A45D4">
        <w:rPr>
          <w:rFonts w:cs="Arial"/>
          <w:szCs w:val="20"/>
        </w:rPr>
        <w:lastRenderedPageBreak/>
        <w:t>(5) Na celotnem gradbišču naj bo vedno na razpolago zadostna količina absorpcijskih sredstev. V primeru razlitja nevarnih snovi jih je potrebno nemudoma uporabiti in s tem preprečiti pronicanje v tla.</w:t>
      </w:r>
    </w:p>
    <w:p w:rsidR="00977B3F" w:rsidRPr="004A45D4" w:rsidRDefault="00977B3F" w:rsidP="005069DD">
      <w:pPr>
        <w:jc w:val="both"/>
        <w:rPr>
          <w:rFonts w:cs="Arial"/>
          <w:szCs w:val="20"/>
        </w:rPr>
      </w:pPr>
    </w:p>
    <w:p w:rsidR="005069DD" w:rsidRDefault="005069DD" w:rsidP="005069DD">
      <w:pPr>
        <w:jc w:val="both"/>
        <w:rPr>
          <w:rFonts w:cs="Arial"/>
          <w:szCs w:val="20"/>
        </w:rPr>
      </w:pPr>
      <w:r w:rsidRPr="004A45D4">
        <w:rPr>
          <w:rFonts w:cs="Arial"/>
          <w:szCs w:val="20"/>
        </w:rPr>
        <w:t>(6) Gradbeni stroji in druga vozila morajo biti tehnično brezhibni, da ne bi prišlo do izlitja goriva ali olja. V primeru razlitja nevarnih snovi iz gradbene mehanizacije se lokacijo takoj sanira. Nevarne odpadke se oddaja pooblaščeni organizaciji za zbiranje nevarnih odpadkov, kar mora biti ustrezno evidentirano.</w:t>
      </w:r>
    </w:p>
    <w:p w:rsidR="004E7DA1" w:rsidRPr="004A45D4" w:rsidRDefault="004E7DA1" w:rsidP="005069DD">
      <w:pPr>
        <w:jc w:val="both"/>
        <w:rPr>
          <w:rFonts w:cs="Arial"/>
          <w:szCs w:val="20"/>
        </w:rPr>
      </w:pPr>
    </w:p>
    <w:p w:rsidR="005069DD" w:rsidRDefault="005069DD" w:rsidP="005069DD">
      <w:pPr>
        <w:jc w:val="both"/>
        <w:rPr>
          <w:rFonts w:cs="Arial"/>
          <w:szCs w:val="20"/>
        </w:rPr>
      </w:pPr>
      <w:r w:rsidRPr="004A45D4">
        <w:rPr>
          <w:rFonts w:cs="Arial"/>
          <w:szCs w:val="20"/>
        </w:rPr>
        <w:t>(7) Zagotovi se redno čiščenje strojev zaradi preprečevanja širjenja tujerodnih invazivnih vrst, še predvsem na območju Glinščice.</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 xml:space="preserve">34. </w:t>
      </w:r>
      <w:r w:rsidRPr="004A45D4">
        <w:rPr>
          <w:rFonts w:cs="Arial"/>
          <w:szCs w:val="20"/>
        </w:rPr>
        <w:t>člen</w:t>
      </w:r>
    </w:p>
    <w:p w:rsidR="005069DD" w:rsidRPr="004A45D4" w:rsidRDefault="005069DD" w:rsidP="005069DD">
      <w:pPr>
        <w:jc w:val="center"/>
        <w:rPr>
          <w:rFonts w:cs="Arial"/>
          <w:szCs w:val="20"/>
        </w:rPr>
      </w:pPr>
    </w:p>
    <w:p w:rsidR="00977B3F" w:rsidRDefault="005069DD" w:rsidP="005069DD">
      <w:pPr>
        <w:jc w:val="both"/>
        <w:rPr>
          <w:rFonts w:cs="Arial"/>
          <w:szCs w:val="20"/>
        </w:rPr>
      </w:pPr>
      <w:r>
        <w:rPr>
          <w:rFonts w:cs="Arial"/>
          <w:szCs w:val="20"/>
        </w:rPr>
        <w:t xml:space="preserve">V 43. členu se </w:t>
      </w:r>
      <w:r w:rsidR="00977B3F">
        <w:rPr>
          <w:rFonts w:cs="Arial"/>
          <w:szCs w:val="20"/>
        </w:rPr>
        <w:t xml:space="preserve">v trinajsti alineji pika nadomesti s podpičjem in doda nova štirinajsta alineja, ki se glasi: </w:t>
      </w:r>
    </w:p>
    <w:p w:rsidR="005069DD" w:rsidRDefault="005069DD" w:rsidP="005069DD">
      <w:pPr>
        <w:jc w:val="both"/>
        <w:rPr>
          <w:rFonts w:cs="Arial"/>
          <w:szCs w:val="20"/>
        </w:rPr>
      </w:pPr>
      <w:r>
        <w:rPr>
          <w:rFonts w:cs="Arial"/>
          <w:szCs w:val="20"/>
        </w:rPr>
        <w:t xml:space="preserve">»- </w:t>
      </w:r>
      <w:r w:rsidRPr="004A45D4">
        <w:rPr>
          <w:rFonts w:cs="Arial"/>
          <w:szCs w:val="20"/>
        </w:rPr>
        <w:t xml:space="preserve">investitor mora po potrebi zagotoviti nadomestila prizadetim kmetijskim gospodarstvom, vključno z izpadom dohodka in finančnih </w:t>
      </w:r>
      <w:proofErr w:type="spellStart"/>
      <w:r w:rsidRPr="004A45D4">
        <w:rPr>
          <w:rFonts w:cs="Arial"/>
          <w:szCs w:val="20"/>
        </w:rPr>
        <w:t>vzpodbud</w:t>
      </w:r>
      <w:proofErr w:type="spellEnd"/>
      <w:r w:rsidRPr="004A45D4">
        <w:rPr>
          <w:rFonts w:cs="Arial"/>
          <w:szCs w:val="20"/>
        </w:rPr>
        <w:t>.«.</w:t>
      </w:r>
    </w:p>
    <w:p w:rsidR="005069DD" w:rsidRPr="004A45D4" w:rsidRDefault="005069DD" w:rsidP="005069DD">
      <w:pPr>
        <w:jc w:val="both"/>
        <w:rPr>
          <w:rFonts w:cs="Arial"/>
          <w:szCs w:val="20"/>
        </w:rPr>
      </w:pPr>
    </w:p>
    <w:p w:rsidR="005069DD" w:rsidRDefault="005069DD" w:rsidP="005069DD">
      <w:pPr>
        <w:jc w:val="center"/>
        <w:rPr>
          <w:rFonts w:cs="Arial"/>
          <w:szCs w:val="20"/>
        </w:rPr>
      </w:pPr>
      <w:r>
        <w:rPr>
          <w:rFonts w:cs="Arial"/>
          <w:szCs w:val="20"/>
        </w:rPr>
        <w:t xml:space="preserve">35. </w:t>
      </w:r>
      <w:r w:rsidRPr="004A45D4">
        <w:rPr>
          <w:rFonts w:cs="Arial"/>
          <w:szCs w:val="20"/>
        </w:rPr>
        <w:t>člen</w:t>
      </w:r>
    </w:p>
    <w:p w:rsidR="005069DD" w:rsidRPr="004A45D4" w:rsidRDefault="005069DD" w:rsidP="005069DD">
      <w:pPr>
        <w:jc w:val="center"/>
        <w:rPr>
          <w:rFonts w:cs="Arial"/>
          <w:szCs w:val="20"/>
        </w:rPr>
      </w:pPr>
    </w:p>
    <w:p w:rsidR="005069DD" w:rsidRDefault="00977B3F" w:rsidP="005069DD">
      <w:pPr>
        <w:jc w:val="both"/>
        <w:rPr>
          <w:rFonts w:cs="Arial"/>
          <w:szCs w:val="20"/>
        </w:rPr>
      </w:pPr>
      <w:r>
        <w:rPr>
          <w:rFonts w:cs="Arial"/>
          <w:szCs w:val="20"/>
        </w:rPr>
        <w:t xml:space="preserve">Tretji odstavek 45. člena se </w:t>
      </w:r>
      <w:r w:rsidR="005069DD">
        <w:rPr>
          <w:rFonts w:cs="Arial"/>
          <w:szCs w:val="20"/>
        </w:rPr>
        <w:t xml:space="preserve">spremeni tako, da se glasi: </w:t>
      </w:r>
    </w:p>
    <w:p w:rsidR="005069DD" w:rsidRDefault="005069DD" w:rsidP="005069DD">
      <w:pPr>
        <w:jc w:val="both"/>
        <w:rPr>
          <w:rFonts w:cs="Arial"/>
          <w:szCs w:val="20"/>
        </w:rPr>
      </w:pPr>
      <w:r>
        <w:rPr>
          <w:rFonts w:cs="Arial"/>
          <w:szCs w:val="20"/>
        </w:rPr>
        <w:t xml:space="preserve">»(3) </w:t>
      </w:r>
      <w:r w:rsidRPr="00275B9A">
        <w:rPr>
          <w:rFonts w:cs="Arial"/>
          <w:szCs w:val="20"/>
        </w:rPr>
        <w:t xml:space="preserve">Za dopustna odstopanja po tej uredbi se lahko štejejo tudi druga križanja gospodarske infrastrukture s prostorskimi ureditvami, načrtovanimi s tem državnim lokacijskim načrtom, ki niso določena s to uredbo. K vsaki drugi </w:t>
      </w:r>
      <w:r w:rsidR="00F43071">
        <w:rPr>
          <w:rFonts w:cs="Arial"/>
          <w:szCs w:val="20"/>
        </w:rPr>
        <w:t>ali d</w:t>
      </w:r>
      <w:r w:rsidRPr="00275B9A">
        <w:rPr>
          <w:rFonts w:cs="Arial"/>
          <w:szCs w:val="20"/>
        </w:rPr>
        <w:t>rugačni rešitvi križanja gospodarske infrastrukture s prostorskimi ureditvami mora investitor gospodarske infrastrukture predhodno pridobiti soglasje investitorja pr</w:t>
      </w:r>
      <w:r w:rsidR="007073C5">
        <w:rPr>
          <w:rFonts w:cs="Arial"/>
          <w:szCs w:val="20"/>
        </w:rPr>
        <w:t xml:space="preserve">ostorske ureditve, v kolikor </w:t>
      </w:r>
      <w:r w:rsidRPr="00275B9A">
        <w:rPr>
          <w:rFonts w:cs="Arial"/>
          <w:szCs w:val="20"/>
        </w:rPr>
        <w:t>ta še ni zgrajena, oziroma po končani gradnji soglasje njenega upravljavca.</w:t>
      </w:r>
      <w:r>
        <w:rPr>
          <w:rFonts w:cs="Arial"/>
          <w:szCs w:val="20"/>
        </w:rPr>
        <w:t>«.</w:t>
      </w:r>
    </w:p>
    <w:p w:rsidR="00977B3F" w:rsidRDefault="00977B3F" w:rsidP="005069DD">
      <w:pPr>
        <w:jc w:val="both"/>
        <w:rPr>
          <w:rFonts w:cs="Arial"/>
          <w:szCs w:val="20"/>
        </w:rPr>
      </w:pPr>
    </w:p>
    <w:p w:rsidR="005069DD" w:rsidRDefault="005069DD" w:rsidP="005069DD">
      <w:pPr>
        <w:jc w:val="both"/>
        <w:rPr>
          <w:rFonts w:cs="Arial"/>
          <w:szCs w:val="20"/>
        </w:rPr>
      </w:pPr>
      <w:r>
        <w:rPr>
          <w:rFonts w:cs="Arial"/>
          <w:szCs w:val="20"/>
        </w:rPr>
        <w:t>Za sedmim odstavkom se dodata nova osmi in deveti odstavek, ki se glasita:</w:t>
      </w:r>
    </w:p>
    <w:p w:rsidR="005069DD" w:rsidRDefault="000C5F85" w:rsidP="005069DD">
      <w:pPr>
        <w:jc w:val="both"/>
        <w:rPr>
          <w:rFonts w:cs="Arial"/>
          <w:szCs w:val="20"/>
        </w:rPr>
      </w:pPr>
      <w:r>
        <w:rPr>
          <w:rFonts w:cs="Arial"/>
          <w:szCs w:val="20"/>
        </w:rPr>
        <w:t xml:space="preserve"> </w:t>
      </w:r>
      <w:r w:rsidR="005069DD">
        <w:rPr>
          <w:rFonts w:cs="Arial"/>
          <w:szCs w:val="20"/>
        </w:rPr>
        <w:t>»</w:t>
      </w:r>
      <w:r w:rsidR="005069DD" w:rsidRPr="00275B9A">
        <w:rPr>
          <w:rFonts w:cs="Arial"/>
          <w:szCs w:val="20"/>
        </w:rPr>
        <w:t xml:space="preserve">(8) Na območju državnega lokacijskega načrta je pri urejanju prehodov oziroma prečkanj cestne z železniško infrastrukturo dopustna izvedba dodatnih </w:t>
      </w:r>
      <w:proofErr w:type="spellStart"/>
      <w:r w:rsidR="005069DD" w:rsidRPr="00275B9A">
        <w:rPr>
          <w:rFonts w:cs="Arial"/>
          <w:szCs w:val="20"/>
        </w:rPr>
        <w:t>izvennivojskih</w:t>
      </w:r>
      <w:proofErr w:type="spellEnd"/>
      <w:r w:rsidR="005069DD" w:rsidRPr="00275B9A">
        <w:rPr>
          <w:rFonts w:cs="Arial"/>
          <w:szCs w:val="20"/>
        </w:rPr>
        <w:t xml:space="preserve"> križanj cest ter prehodov za pešce in kolesarje.</w:t>
      </w:r>
    </w:p>
    <w:p w:rsidR="00977B3F" w:rsidRPr="00275B9A" w:rsidRDefault="00977B3F" w:rsidP="005069DD">
      <w:pPr>
        <w:jc w:val="both"/>
        <w:rPr>
          <w:rFonts w:cs="Arial"/>
          <w:szCs w:val="20"/>
        </w:rPr>
      </w:pPr>
    </w:p>
    <w:p w:rsidR="005069DD" w:rsidRDefault="005069DD" w:rsidP="005069DD">
      <w:pPr>
        <w:jc w:val="both"/>
        <w:rPr>
          <w:rFonts w:cs="Arial"/>
          <w:szCs w:val="20"/>
        </w:rPr>
      </w:pPr>
      <w:r w:rsidRPr="00275B9A">
        <w:rPr>
          <w:rFonts w:cs="Arial"/>
          <w:szCs w:val="20"/>
        </w:rPr>
        <w:t>(9) Na območju državnega lokacijskega načrta se pri urejanju prečkanj železniške infrastrukture z vodami in objekti vodne infrastrukture lahko izvede dodatne premostitvene objekte, mostne konstrukcije ali mostove, na osnovi predhodno pridobljenega soglasja pristojne službe za upravljanje z vodami.</w:t>
      </w:r>
      <w:r>
        <w:rPr>
          <w:rFonts w:cs="Arial"/>
          <w:szCs w:val="20"/>
        </w:rPr>
        <w:t>«.</w:t>
      </w:r>
    </w:p>
    <w:p w:rsidR="005069DD" w:rsidRDefault="005069DD" w:rsidP="005069DD">
      <w:pPr>
        <w:jc w:val="both"/>
        <w:rPr>
          <w:rFonts w:cs="Arial"/>
          <w:szCs w:val="20"/>
        </w:rPr>
      </w:pPr>
    </w:p>
    <w:p w:rsidR="005069DD" w:rsidRDefault="005069DD" w:rsidP="005069DD">
      <w:pPr>
        <w:jc w:val="center"/>
        <w:rPr>
          <w:rFonts w:cs="Arial"/>
          <w:szCs w:val="20"/>
        </w:rPr>
      </w:pPr>
      <w:r>
        <w:rPr>
          <w:rFonts w:cs="Arial"/>
          <w:szCs w:val="20"/>
        </w:rPr>
        <w:t xml:space="preserve">36. </w:t>
      </w:r>
      <w:r w:rsidRPr="004A45D4">
        <w:rPr>
          <w:rFonts w:cs="Arial"/>
          <w:szCs w:val="20"/>
        </w:rPr>
        <w:t>člen</w:t>
      </w:r>
    </w:p>
    <w:p w:rsidR="005069DD" w:rsidRPr="004A45D4" w:rsidRDefault="005069DD" w:rsidP="005069DD">
      <w:pPr>
        <w:jc w:val="center"/>
        <w:rPr>
          <w:rFonts w:cs="Arial"/>
          <w:szCs w:val="20"/>
        </w:rPr>
      </w:pPr>
    </w:p>
    <w:p w:rsidR="005069DD" w:rsidRDefault="005069DD" w:rsidP="005069DD">
      <w:pPr>
        <w:rPr>
          <w:rFonts w:cs="Arial"/>
          <w:szCs w:val="20"/>
        </w:rPr>
      </w:pPr>
      <w:r>
        <w:rPr>
          <w:rFonts w:cs="Arial"/>
          <w:szCs w:val="20"/>
        </w:rPr>
        <w:t xml:space="preserve">46. člen se spremeni tako, da se glasi: </w:t>
      </w:r>
    </w:p>
    <w:p w:rsidR="005069DD" w:rsidRDefault="005069DD" w:rsidP="005069DD">
      <w:pPr>
        <w:jc w:val="center"/>
        <w:rPr>
          <w:rFonts w:cs="Arial"/>
          <w:szCs w:val="20"/>
        </w:rPr>
      </w:pPr>
      <w:r>
        <w:rPr>
          <w:rFonts w:cs="Arial"/>
          <w:szCs w:val="20"/>
        </w:rPr>
        <w:t>»46. člen</w:t>
      </w:r>
    </w:p>
    <w:p w:rsidR="005069DD" w:rsidRDefault="005069DD" w:rsidP="005069DD">
      <w:pPr>
        <w:jc w:val="center"/>
        <w:rPr>
          <w:rFonts w:cs="Arial"/>
          <w:szCs w:val="20"/>
        </w:rPr>
      </w:pPr>
      <w:r>
        <w:rPr>
          <w:rFonts w:cs="Arial"/>
          <w:szCs w:val="20"/>
        </w:rPr>
        <w:t>(</w:t>
      </w:r>
      <w:r w:rsidRPr="00275B9A">
        <w:rPr>
          <w:rFonts w:cs="Arial"/>
          <w:szCs w:val="20"/>
        </w:rPr>
        <w:t>gradnja na območju državnega lokacijskega načrta</w:t>
      </w:r>
      <w:r>
        <w:rPr>
          <w:rFonts w:cs="Arial"/>
          <w:szCs w:val="20"/>
        </w:rPr>
        <w:t>)</w:t>
      </w:r>
    </w:p>
    <w:p w:rsidR="00977B3F" w:rsidRDefault="00977B3F" w:rsidP="005069DD">
      <w:pPr>
        <w:jc w:val="center"/>
        <w:rPr>
          <w:rFonts w:cs="Arial"/>
          <w:szCs w:val="20"/>
        </w:rPr>
      </w:pPr>
    </w:p>
    <w:p w:rsidR="005069DD" w:rsidRPr="00275B9A" w:rsidRDefault="005069DD" w:rsidP="005069DD">
      <w:pPr>
        <w:jc w:val="both"/>
        <w:rPr>
          <w:rFonts w:cs="Arial"/>
          <w:szCs w:val="20"/>
        </w:rPr>
      </w:pPr>
      <w:r w:rsidRPr="00275B9A">
        <w:rPr>
          <w:rFonts w:cs="Arial"/>
          <w:szCs w:val="20"/>
        </w:rPr>
        <w:t xml:space="preserve">(1) Na območju državnega lokacijskega načrta je dovoljena postavitev </w:t>
      </w:r>
      <w:r w:rsidR="00977B3F">
        <w:rPr>
          <w:rFonts w:cs="Arial"/>
          <w:szCs w:val="20"/>
        </w:rPr>
        <w:t>naslednjih</w:t>
      </w:r>
      <w:r w:rsidRPr="00275B9A">
        <w:rPr>
          <w:rFonts w:cs="Arial"/>
          <w:szCs w:val="20"/>
        </w:rPr>
        <w:t xml:space="preserve"> enostavnih in nezahtevnih objektov skladno s predpisi, ki urejajo gradnjo in vzdrževanje železniške infrastrukture:</w:t>
      </w:r>
    </w:p>
    <w:p w:rsidR="005069DD" w:rsidRPr="00275B9A" w:rsidRDefault="005069DD" w:rsidP="005069DD">
      <w:pPr>
        <w:jc w:val="both"/>
        <w:rPr>
          <w:rFonts w:cs="Arial"/>
          <w:szCs w:val="20"/>
        </w:rPr>
      </w:pPr>
      <w:r w:rsidRPr="00275B9A">
        <w:rPr>
          <w:rFonts w:cs="Arial"/>
          <w:szCs w:val="20"/>
        </w:rPr>
        <w:t>– cestni objekti,</w:t>
      </w:r>
    </w:p>
    <w:p w:rsidR="005069DD" w:rsidRPr="00275B9A" w:rsidRDefault="005069DD" w:rsidP="005069DD">
      <w:pPr>
        <w:jc w:val="both"/>
        <w:rPr>
          <w:rFonts w:cs="Arial"/>
          <w:szCs w:val="20"/>
        </w:rPr>
      </w:pPr>
      <w:r w:rsidRPr="00275B9A">
        <w:rPr>
          <w:rFonts w:cs="Arial"/>
          <w:szCs w:val="20"/>
        </w:rPr>
        <w:t>– elektroenergetski objekti,</w:t>
      </w:r>
    </w:p>
    <w:p w:rsidR="005069DD" w:rsidRPr="00275B9A" w:rsidRDefault="005069DD" w:rsidP="005069DD">
      <w:pPr>
        <w:jc w:val="both"/>
        <w:rPr>
          <w:rFonts w:cs="Arial"/>
          <w:szCs w:val="20"/>
        </w:rPr>
      </w:pPr>
      <w:r w:rsidRPr="00275B9A">
        <w:rPr>
          <w:rFonts w:cs="Arial"/>
          <w:szCs w:val="20"/>
        </w:rPr>
        <w:t>– telekomunikacijski objekti,</w:t>
      </w:r>
    </w:p>
    <w:p w:rsidR="005069DD" w:rsidRPr="00275B9A" w:rsidRDefault="005069DD" w:rsidP="005069DD">
      <w:pPr>
        <w:jc w:val="both"/>
        <w:rPr>
          <w:rFonts w:cs="Arial"/>
          <w:szCs w:val="20"/>
        </w:rPr>
      </w:pPr>
      <w:r w:rsidRPr="00275B9A">
        <w:rPr>
          <w:rFonts w:cs="Arial"/>
          <w:szCs w:val="20"/>
        </w:rPr>
        <w:t>– infrastrukturni objekti,</w:t>
      </w:r>
    </w:p>
    <w:p w:rsidR="005069DD" w:rsidRDefault="005069DD" w:rsidP="005069DD">
      <w:pPr>
        <w:jc w:val="both"/>
        <w:rPr>
          <w:rFonts w:cs="Arial"/>
          <w:szCs w:val="20"/>
        </w:rPr>
      </w:pPr>
      <w:r w:rsidRPr="00275B9A">
        <w:rPr>
          <w:rFonts w:cs="Arial"/>
          <w:szCs w:val="20"/>
        </w:rPr>
        <w:lastRenderedPageBreak/>
        <w:t>– objekti spodnjega ustroja, zgornjega ustroja, signalnovarnostne naprave, telekomunikacijske naprave.</w:t>
      </w:r>
    </w:p>
    <w:p w:rsidR="00977B3F" w:rsidRPr="00275B9A" w:rsidRDefault="00977B3F" w:rsidP="005069DD">
      <w:pPr>
        <w:jc w:val="both"/>
        <w:rPr>
          <w:rFonts w:cs="Arial"/>
          <w:szCs w:val="20"/>
        </w:rPr>
      </w:pPr>
    </w:p>
    <w:p w:rsidR="005069DD" w:rsidRDefault="005069DD" w:rsidP="005069DD">
      <w:pPr>
        <w:jc w:val="both"/>
        <w:rPr>
          <w:rFonts w:cs="Arial"/>
          <w:szCs w:val="20"/>
        </w:rPr>
      </w:pPr>
      <w:r w:rsidRPr="00275B9A">
        <w:rPr>
          <w:rFonts w:cs="Arial"/>
          <w:szCs w:val="20"/>
        </w:rPr>
        <w:t>(2) Na območju državnega lokacijskega načrta se lahko izvajajo vsa vzdrževalna dela v javno korist v skladu s predpisi, ki urejajo železniško infrastrukturo.</w:t>
      </w:r>
      <w:r>
        <w:rPr>
          <w:rFonts w:cs="Arial"/>
          <w:szCs w:val="20"/>
        </w:rPr>
        <w:t>«.</w:t>
      </w:r>
    </w:p>
    <w:p w:rsidR="005069DD" w:rsidRDefault="005069DD" w:rsidP="005069DD">
      <w:pPr>
        <w:rPr>
          <w:rFonts w:cs="Arial"/>
          <w:szCs w:val="20"/>
        </w:rPr>
      </w:pPr>
    </w:p>
    <w:p w:rsidR="00F31BCF" w:rsidRPr="0046297F" w:rsidRDefault="00F31BCF" w:rsidP="00F31BCF">
      <w:pPr>
        <w:jc w:val="center"/>
        <w:rPr>
          <w:rFonts w:cs="Arial"/>
          <w:szCs w:val="20"/>
        </w:rPr>
      </w:pPr>
      <w:r w:rsidRPr="0046297F">
        <w:rPr>
          <w:rFonts w:cs="Arial"/>
          <w:szCs w:val="20"/>
        </w:rPr>
        <w:t>37. člen</w:t>
      </w:r>
    </w:p>
    <w:p w:rsidR="00F31BCF" w:rsidRPr="0046297F" w:rsidRDefault="00F31BCF" w:rsidP="00F31BCF">
      <w:pPr>
        <w:jc w:val="center"/>
        <w:rPr>
          <w:rFonts w:cs="Arial"/>
          <w:szCs w:val="20"/>
        </w:rPr>
      </w:pPr>
    </w:p>
    <w:p w:rsidR="005821C7" w:rsidRDefault="00F31BCF" w:rsidP="00F209CB">
      <w:pPr>
        <w:jc w:val="both"/>
        <w:rPr>
          <w:rFonts w:cs="Arial"/>
          <w:szCs w:val="20"/>
        </w:rPr>
      </w:pPr>
      <w:r w:rsidRPr="0046297F">
        <w:rPr>
          <w:rFonts w:cs="Arial"/>
          <w:szCs w:val="20"/>
        </w:rPr>
        <w:t xml:space="preserve">V 50. členu se črta </w:t>
      </w:r>
      <w:r w:rsidR="00CB0857">
        <w:rPr>
          <w:rFonts w:cs="Arial"/>
          <w:szCs w:val="20"/>
        </w:rPr>
        <w:t>petnajsta alineja.</w:t>
      </w:r>
    </w:p>
    <w:p w:rsidR="005821C7" w:rsidRDefault="005821C7" w:rsidP="00F209CB">
      <w:pPr>
        <w:jc w:val="both"/>
        <w:rPr>
          <w:rFonts w:cs="Arial"/>
          <w:szCs w:val="20"/>
        </w:rPr>
      </w:pPr>
    </w:p>
    <w:p w:rsidR="00F31BCF" w:rsidRDefault="005821C7" w:rsidP="00F209CB">
      <w:pPr>
        <w:jc w:val="both"/>
        <w:rPr>
          <w:rFonts w:cs="Arial"/>
          <w:szCs w:val="20"/>
        </w:rPr>
      </w:pPr>
      <w:r>
        <w:rPr>
          <w:rFonts w:cs="Arial"/>
          <w:szCs w:val="20"/>
        </w:rPr>
        <w:t>Dosedanja šestnajsta do štiriindvajseta alineja pa postanejo petnajsta do triindvajseta alineja.</w:t>
      </w:r>
      <w:r w:rsidR="00CB0857" w:rsidRPr="0046297F">
        <w:rPr>
          <w:rFonts w:cs="Arial"/>
          <w:szCs w:val="20"/>
        </w:rPr>
        <w:t xml:space="preserve"> </w:t>
      </w:r>
    </w:p>
    <w:p w:rsidR="00F31BCF" w:rsidRDefault="00F31BCF" w:rsidP="00F31BCF">
      <w:pPr>
        <w:rPr>
          <w:rFonts w:cs="Arial"/>
          <w:szCs w:val="20"/>
        </w:rPr>
      </w:pPr>
    </w:p>
    <w:p w:rsidR="00587A38" w:rsidRPr="0046297F" w:rsidRDefault="00587A38" w:rsidP="00587A38">
      <w:pPr>
        <w:jc w:val="center"/>
        <w:rPr>
          <w:rFonts w:cs="Arial"/>
          <w:szCs w:val="20"/>
        </w:rPr>
      </w:pPr>
      <w:r w:rsidRPr="0046297F">
        <w:rPr>
          <w:rFonts w:cs="Arial"/>
          <w:szCs w:val="20"/>
        </w:rPr>
        <w:t>3</w:t>
      </w:r>
      <w:r>
        <w:rPr>
          <w:rFonts w:cs="Arial"/>
          <w:szCs w:val="20"/>
        </w:rPr>
        <w:t>8</w:t>
      </w:r>
      <w:r w:rsidRPr="0046297F">
        <w:rPr>
          <w:rFonts w:cs="Arial"/>
          <w:szCs w:val="20"/>
        </w:rPr>
        <w:t>. člen</w:t>
      </w:r>
    </w:p>
    <w:p w:rsidR="00587A38" w:rsidRDefault="00587A38" w:rsidP="00587A38">
      <w:pPr>
        <w:pStyle w:val="Default"/>
        <w:jc w:val="center"/>
        <w:rPr>
          <w:sz w:val="20"/>
          <w:szCs w:val="20"/>
        </w:rPr>
      </w:pPr>
      <w:r>
        <w:rPr>
          <w:sz w:val="20"/>
          <w:szCs w:val="20"/>
        </w:rPr>
        <w:t>(začetek veljavnosti)</w:t>
      </w:r>
    </w:p>
    <w:p w:rsidR="00587A38" w:rsidRDefault="00587A38" w:rsidP="00587A38">
      <w:pPr>
        <w:pStyle w:val="Default"/>
        <w:jc w:val="center"/>
        <w:rPr>
          <w:sz w:val="20"/>
          <w:szCs w:val="20"/>
        </w:rPr>
      </w:pPr>
    </w:p>
    <w:p w:rsidR="006D59D6" w:rsidRPr="00587A38" w:rsidRDefault="00587A38" w:rsidP="00587A38">
      <w:pPr>
        <w:jc w:val="both"/>
        <w:rPr>
          <w:rFonts w:cs="Arial"/>
          <w:szCs w:val="20"/>
        </w:rPr>
      </w:pPr>
      <w:r w:rsidRPr="00587A38">
        <w:rPr>
          <w:rFonts w:cs="Arial"/>
          <w:szCs w:val="20"/>
        </w:rPr>
        <w:t>Ta uredba začne veljati petnajsti dan po objavi v Uradnem listu Republike Slovenije.</w:t>
      </w:r>
    </w:p>
    <w:p w:rsidR="006D59D6" w:rsidRPr="006D59D6" w:rsidRDefault="006D59D6" w:rsidP="0092346F">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jc w:val="left"/>
        <w:rPr>
          <w:rFonts w:ascii="Arial" w:hAnsi="Arial" w:cs="Arial"/>
          <w:sz w:val="20"/>
        </w:rPr>
      </w:pPr>
    </w:p>
    <w:p w:rsidR="005069DD" w:rsidRPr="00275B9A" w:rsidRDefault="005069DD" w:rsidP="005069DD">
      <w:pPr>
        <w:rPr>
          <w:rFonts w:cs="Arial"/>
          <w:szCs w:val="20"/>
        </w:rPr>
      </w:pPr>
      <w:r w:rsidRPr="00275B9A">
        <w:rPr>
          <w:rFonts w:cs="Arial"/>
          <w:szCs w:val="20"/>
        </w:rPr>
        <w:t xml:space="preserve">Št. </w:t>
      </w:r>
      <w:r w:rsidRPr="00605DFB">
        <w:t>350-</w:t>
      </w:r>
      <w:r>
        <w:t>0</w:t>
      </w:r>
      <w:r w:rsidRPr="00605DFB">
        <w:t>8-13/2005</w:t>
      </w:r>
      <w:r>
        <w:t xml:space="preserve"> </w:t>
      </w:r>
    </w:p>
    <w:p w:rsidR="005069DD" w:rsidRPr="00275B9A" w:rsidRDefault="005069DD" w:rsidP="005069DD">
      <w:pPr>
        <w:rPr>
          <w:rFonts w:cs="Arial"/>
          <w:szCs w:val="20"/>
        </w:rPr>
      </w:pPr>
      <w:r w:rsidRPr="00275B9A">
        <w:rPr>
          <w:rFonts w:cs="Arial"/>
          <w:szCs w:val="20"/>
        </w:rPr>
        <w:t>Ljubljana, dne …</w:t>
      </w:r>
      <w:r w:rsidR="00A20160">
        <w:rPr>
          <w:rFonts w:cs="Arial"/>
          <w:szCs w:val="20"/>
        </w:rPr>
        <w:t>junija</w:t>
      </w:r>
      <w:r>
        <w:rPr>
          <w:rFonts w:cs="Arial"/>
          <w:szCs w:val="20"/>
        </w:rPr>
        <w:t xml:space="preserve"> 201</w:t>
      </w:r>
      <w:r w:rsidR="0046297F">
        <w:rPr>
          <w:rFonts w:cs="Arial"/>
          <w:szCs w:val="20"/>
        </w:rPr>
        <w:t>4</w:t>
      </w:r>
      <w:r>
        <w:rPr>
          <w:rFonts w:cs="Arial"/>
          <w:szCs w:val="20"/>
        </w:rPr>
        <w:t>.</w:t>
      </w:r>
    </w:p>
    <w:p w:rsidR="005069DD" w:rsidRPr="00275B9A" w:rsidRDefault="005069DD" w:rsidP="005069DD">
      <w:pPr>
        <w:rPr>
          <w:rFonts w:cs="Arial"/>
          <w:szCs w:val="20"/>
        </w:rPr>
      </w:pPr>
      <w:r w:rsidRPr="00275B9A">
        <w:rPr>
          <w:rFonts w:cs="Arial"/>
          <w:szCs w:val="20"/>
        </w:rPr>
        <w:t xml:space="preserve">EVA </w:t>
      </w:r>
      <w:r w:rsidR="00CA7E83" w:rsidRPr="00984A6D">
        <w:rPr>
          <w:rFonts w:ascii="Helv" w:hAnsi="Helv"/>
        </w:rPr>
        <w:t>2012-2430-0237</w:t>
      </w:r>
    </w:p>
    <w:p w:rsidR="00707C9B" w:rsidRDefault="00707C9B" w:rsidP="00707C9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977B3F" w:rsidRDefault="00977B3F" w:rsidP="00707C9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977B3F" w:rsidRDefault="00977B3F" w:rsidP="00977B3F">
      <w:pPr>
        <w:jc w:val="center"/>
        <w:rPr>
          <w:rFonts w:cs="Arial"/>
          <w:szCs w:val="20"/>
        </w:rPr>
      </w:pPr>
      <w:r w:rsidRPr="00275B9A">
        <w:rPr>
          <w:rFonts w:cs="Arial"/>
          <w:szCs w:val="20"/>
        </w:rPr>
        <w:t>Vlada Republike Slovenije</w:t>
      </w:r>
    </w:p>
    <w:p w:rsidR="00EC7A9A" w:rsidRPr="00275B9A" w:rsidRDefault="00EC7A9A" w:rsidP="00977B3F">
      <w:pPr>
        <w:jc w:val="center"/>
        <w:rPr>
          <w:rFonts w:cs="Arial"/>
          <w:szCs w:val="20"/>
        </w:rPr>
      </w:pPr>
    </w:p>
    <w:p w:rsidR="00977B3F" w:rsidRPr="00275B9A" w:rsidRDefault="00587A38" w:rsidP="00977B3F">
      <w:pPr>
        <w:jc w:val="right"/>
        <w:rPr>
          <w:rFonts w:cs="Arial"/>
          <w:szCs w:val="20"/>
        </w:rPr>
      </w:pPr>
      <w:r>
        <w:rPr>
          <w:rFonts w:cs="Arial"/>
          <w:szCs w:val="20"/>
        </w:rPr>
        <w:t xml:space="preserve">mag. </w:t>
      </w:r>
      <w:r w:rsidR="00977B3F" w:rsidRPr="0046297F">
        <w:rPr>
          <w:rFonts w:cs="Arial"/>
          <w:szCs w:val="20"/>
        </w:rPr>
        <w:t>Alenka Bratušek l. r.</w:t>
      </w:r>
    </w:p>
    <w:p w:rsidR="00977B3F" w:rsidRPr="00275B9A" w:rsidRDefault="00977B3F" w:rsidP="00977B3F">
      <w:pPr>
        <w:jc w:val="right"/>
        <w:rPr>
          <w:rFonts w:cs="Arial"/>
          <w:szCs w:val="20"/>
        </w:rPr>
      </w:pPr>
      <w:r w:rsidRPr="00275B9A">
        <w:rPr>
          <w:rFonts w:cs="Arial"/>
          <w:szCs w:val="20"/>
        </w:rPr>
        <w:t>Predsedni</w:t>
      </w:r>
      <w:r>
        <w:rPr>
          <w:rFonts w:cs="Arial"/>
          <w:szCs w:val="20"/>
        </w:rPr>
        <w:t>ca</w:t>
      </w:r>
    </w:p>
    <w:p w:rsidR="00977B3F" w:rsidRPr="00BA1C60" w:rsidRDefault="00977B3F" w:rsidP="00707C9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875F73" w:rsidRPr="00BA1C60" w:rsidRDefault="00875F73" w:rsidP="00DC6A71">
      <w:pPr>
        <w:pStyle w:val="datumtevilka"/>
        <w:rPr>
          <w:rFonts w:cs="Arial"/>
        </w:rPr>
      </w:pPr>
    </w:p>
    <w:p w:rsidR="006D59D6" w:rsidRPr="00BA1C60" w:rsidRDefault="00707C9B" w:rsidP="00BA1C60">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rPr>
      </w:pPr>
      <w:r w:rsidRPr="00BA1C60">
        <w:rPr>
          <w:rFonts w:ascii="Arial" w:hAnsi="Arial" w:cs="Arial"/>
          <w:sz w:val="20"/>
        </w:rPr>
        <w:br w:type="page"/>
      </w:r>
      <w:r w:rsidR="006D59D6" w:rsidRPr="00BA1C60">
        <w:rPr>
          <w:rFonts w:ascii="Arial" w:hAnsi="Arial" w:cs="Arial"/>
          <w:b/>
          <w:w w:val="100"/>
          <w:sz w:val="20"/>
        </w:rPr>
        <w:lastRenderedPageBreak/>
        <w:t xml:space="preserve">JEDRO GRADIVA </w:t>
      </w:r>
      <w:r w:rsidR="000E5A34" w:rsidRPr="00BA1C60">
        <w:rPr>
          <w:rFonts w:ascii="Arial" w:hAnsi="Arial" w:cs="Arial"/>
          <w:b/>
          <w:w w:val="100"/>
          <w:sz w:val="20"/>
        </w:rPr>
        <w:t>2</w:t>
      </w:r>
      <w:r w:rsidR="006D59D6" w:rsidRPr="00BA1C60">
        <w:rPr>
          <w:rFonts w:ascii="Arial" w:hAnsi="Arial" w:cs="Arial"/>
          <w:b/>
          <w:w w:val="100"/>
          <w:sz w:val="20"/>
        </w:rPr>
        <w:t>:</w:t>
      </w:r>
    </w:p>
    <w:p w:rsidR="006D59D6" w:rsidRPr="006D59D6" w:rsidRDefault="006D59D6" w:rsidP="00C32DB6">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jc w:val="left"/>
        <w:rPr>
          <w:rFonts w:ascii="Arial" w:hAnsi="Arial" w:cs="Arial"/>
          <w:sz w:val="20"/>
        </w:rPr>
      </w:pPr>
    </w:p>
    <w:p w:rsidR="006D59D6" w:rsidRPr="006D59D6" w:rsidRDefault="006D59D6" w:rsidP="00C32DB6">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jc w:val="left"/>
        <w:rPr>
          <w:rFonts w:ascii="Arial" w:hAnsi="Arial" w:cs="Arial"/>
          <w:sz w:val="20"/>
        </w:rPr>
      </w:pPr>
    </w:p>
    <w:p w:rsidR="006D59D6" w:rsidRPr="006D59D6" w:rsidRDefault="006D59D6" w:rsidP="00C32DB6">
      <w:pPr>
        <w:jc w:val="center"/>
        <w:rPr>
          <w:rFonts w:cs="Arial"/>
          <w:b/>
          <w:szCs w:val="20"/>
        </w:rPr>
      </w:pPr>
      <w:r w:rsidRPr="006D59D6">
        <w:rPr>
          <w:rFonts w:cs="Arial"/>
          <w:b/>
          <w:szCs w:val="20"/>
        </w:rPr>
        <w:t>O B R A Z L O Ž I T E V</w:t>
      </w:r>
    </w:p>
    <w:p w:rsidR="006D59D6" w:rsidRPr="006D59D6" w:rsidRDefault="006D59D6" w:rsidP="00C32DB6">
      <w:pPr>
        <w:jc w:val="center"/>
        <w:rPr>
          <w:rFonts w:cs="Arial"/>
          <w:szCs w:val="20"/>
        </w:rPr>
      </w:pPr>
    </w:p>
    <w:p w:rsidR="0049613C" w:rsidRPr="0049613C" w:rsidRDefault="006D59D6" w:rsidP="0049613C">
      <w:pPr>
        <w:jc w:val="center"/>
        <w:rPr>
          <w:rFonts w:cs="Arial"/>
          <w:b/>
          <w:bCs/>
          <w:caps/>
          <w:szCs w:val="20"/>
        </w:rPr>
      </w:pPr>
      <w:r w:rsidRPr="0049613C">
        <w:rPr>
          <w:rFonts w:cs="Arial"/>
          <w:b/>
          <w:caps/>
          <w:szCs w:val="20"/>
        </w:rPr>
        <w:t xml:space="preserve">K PREDLOGU </w:t>
      </w:r>
      <w:r w:rsidR="0049613C" w:rsidRPr="0049613C">
        <w:rPr>
          <w:rFonts w:cs="Arial"/>
          <w:b/>
          <w:caps/>
          <w:szCs w:val="20"/>
        </w:rPr>
        <w:t>sprememb in dopolnit</w:t>
      </w:r>
      <w:r w:rsidR="0049613C">
        <w:rPr>
          <w:rFonts w:cs="Arial"/>
          <w:b/>
          <w:caps/>
          <w:szCs w:val="20"/>
        </w:rPr>
        <w:t>ev</w:t>
      </w:r>
      <w:r w:rsidR="0049613C" w:rsidRPr="0049613C">
        <w:rPr>
          <w:rFonts w:cs="Arial"/>
          <w:b/>
          <w:caps/>
          <w:szCs w:val="20"/>
        </w:rPr>
        <w:t xml:space="preserve"> Uredbe o državnem lokacijskem načrtu za </w:t>
      </w:r>
      <w:r w:rsidR="0049613C" w:rsidRPr="0049613C">
        <w:rPr>
          <w:rFonts w:cs="Arial"/>
          <w:b/>
          <w:bCs/>
          <w:caps/>
          <w:szCs w:val="20"/>
        </w:rPr>
        <w:t>drugi tir železniške proge na odseku Divača–Koper</w:t>
      </w:r>
    </w:p>
    <w:p w:rsidR="0049613C" w:rsidRDefault="0049613C" w:rsidP="0049613C">
      <w:pPr>
        <w:rPr>
          <w:rFonts w:cs="Arial"/>
          <w:b/>
          <w:bCs/>
          <w:szCs w:val="20"/>
        </w:rPr>
      </w:pPr>
    </w:p>
    <w:p w:rsidR="0049613C" w:rsidRPr="006D59D6" w:rsidRDefault="0049613C" w:rsidP="0049613C">
      <w:pPr>
        <w:rPr>
          <w:rFonts w:cs="Arial"/>
          <w:szCs w:val="20"/>
        </w:rPr>
      </w:pPr>
    </w:p>
    <w:p w:rsidR="006D59D6" w:rsidRPr="006D59D6" w:rsidRDefault="001F4424" w:rsidP="00C32DB6">
      <w:pPr>
        <w:pStyle w:val="Telobesedila"/>
        <w:tabs>
          <w:tab w:val="clear" w:pos="284"/>
          <w:tab w:val="left" w:pos="567"/>
        </w:tabs>
        <w:spacing w:line="260" w:lineRule="exact"/>
        <w:ind w:left="567" w:hanging="567"/>
        <w:jc w:val="left"/>
        <w:rPr>
          <w:rFonts w:ascii="Arial" w:hAnsi="Arial" w:cs="Arial"/>
          <w:caps/>
          <w:sz w:val="20"/>
        </w:rPr>
      </w:pPr>
      <w:r>
        <w:rPr>
          <w:rFonts w:ascii="Arial" w:hAnsi="Arial" w:cs="Arial"/>
          <w:caps/>
          <w:sz w:val="20"/>
        </w:rPr>
        <w:t>I</w:t>
      </w:r>
      <w:r w:rsidR="006D59D6" w:rsidRPr="006D59D6">
        <w:rPr>
          <w:rFonts w:ascii="Arial" w:hAnsi="Arial" w:cs="Arial"/>
          <w:caps/>
          <w:sz w:val="20"/>
        </w:rPr>
        <w:t>.</w:t>
      </w:r>
      <w:r w:rsidR="006D59D6" w:rsidRPr="006D59D6">
        <w:rPr>
          <w:rFonts w:ascii="Arial" w:hAnsi="Arial" w:cs="Arial"/>
          <w:caps/>
          <w:sz w:val="20"/>
        </w:rPr>
        <w:tab/>
        <w:t>UVOD</w:t>
      </w:r>
    </w:p>
    <w:p w:rsidR="006D59D6" w:rsidRPr="006D59D6" w:rsidRDefault="006D59D6" w:rsidP="00C32DB6">
      <w:pPr>
        <w:pStyle w:val="Telobesedila"/>
        <w:tabs>
          <w:tab w:val="clear" w:pos="284"/>
          <w:tab w:val="left" w:pos="567"/>
        </w:tabs>
        <w:spacing w:line="260" w:lineRule="exact"/>
        <w:ind w:left="567" w:hanging="567"/>
        <w:rPr>
          <w:rFonts w:ascii="Arial" w:hAnsi="Arial" w:cs="Arial"/>
          <w:caps/>
          <w:sz w:val="20"/>
        </w:rPr>
      </w:pPr>
    </w:p>
    <w:p w:rsidR="006D59D6" w:rsidRPr="006D59D6" w:rsidRDefault="006D59D6" w:rsidP="00C32DB6">
      <w:pPr>
        <w:pStyle w:val="Telobesedila"/>
        <w:tabs>
          <w:tab w:val="clear" w:pos="284"/>
          <w:tab w:val="left" w:pos="567"/>
        </w:tabs>
        <w:spacing w:line="260" w:lineRule="exact"/>
        <w:ind w:left="567" w:hanging="567"/>
        <w:rPr>
          <w:rFonts w:ascii="Arial" w:hAnsi="Arial" w:cs="Arial"/>
          <w:sz w:val="20"/>
        </w:rPr>
      </w:pPr>
      <w:r w:rsidRPr="006D59D6">
        <w:rPr>
          <w:rFonts w:ascii="Arial" w:hAnsi="Arial" w:cs="Arial"/>
          <w:sz w:val="20"/>
        </w:rPr>
        <w:t>1.</w:t>
      </w:r>
      <w:r w:rsidRPr="006D59D6">
        <w:rPr>
          <w:rFonts w:ascii="Arial" w:hAnsi="Arial" w:cs="Arial"/>
          <w:sz w:val="20"/>
        </w:rPr>
        <w:tab/>
      </w:r>
      <w:r w:rsidRPr="001F4424">
        <w:rPr>
          <w:rFonts w:ascii="Arial" w:hAnsi="Arial" w:cs="Arial"/>
          <w:sz w:val="20"/>
        </w:rPr>
        <w:t>Pravna podlaga</w:t>
      </w:r>
      <w:r w:rsidR="001F4424" w:rsidRPr="001F4424">
        <w:rPr>
          <w:rFonts w:ascii="Arial" w:hAnsi="Arial" w:cs="Arial"/>
          <w:sz w:val="20"/>
        </w:rPr>
        <w:t xml:space="preserve"> za sprejem Uredbe </w:t>
      </w:r>
      <w:r w:rsidR="001F4424" w:rsidRPr="0049613C">
        <w:rPr>
          <w:rFonts w:ascii="Arial" w:hAnsi="Arial" w:cs="Arial"/>
          <w:sz w:val="20"/>
        </w:rPr>
        <w:t xml:space="preserve">o </w:t>
      </w:r>
      <w:r w:rsidR="0049613C" w:rsidRPr="0049613C">
        <w:rPr>
          <w:rFonts w:ascii="Arial" w:hAnsi="Arial" w:cs="Arial"/>
          <w:sz w:val="20"/>
        </w:rPr>
        <w:t xml:space="preserve">spremembah in dopolnitvah Uredbe o državnem lokacijskem načrtu za drugi tir železniške proge na odseku Divača–Koper </w:t>
      </w:r>
      <w:r w:rsidR="001F4424" w:rsidRPr="001F4424">
        <w:rPr>
          <w:rFonts w:ascii="Arial" w:hAnsi="Arial" w:cs="Arial"/>
          <w:sz w:val="20"/>
        </w:rPr>
        <w:t xml:space="preserve">(v nadaljnjem besedilu: </w:t>
      </w:r>
      <w:r w:rsidR="001F4424" w:rsidRPr="0049613C">
        <w:rPr>
          <w:rFonts w:ascii="Arial" w:hAnsi="Arial" w:cs="Arial"/>
          <w:sz w:val="20"/>
        </w:rPr>
        <w:t>državni prostorski načrt</w:t>
      </w:r>
      <w:r w:rsidR="001F4424" w:rsidRPr="001F4424">
        <w:rPr>
          <w:rFonts w:ascii="Arial" w:hAnsi="Arial" w:cs="Arial"/>
          <w:sz w:val="20"/>
        </w:rPr>
        <w:t>)</w:t>
      </w:r>
    </w:p>
    <w:p w:rsidR="008A0EC7" w:rsidRPr="008A0EC7" w:rsidRDefault="008A0EC7" w:rsidP="008A0EC7">
      <w:pPr>
        <w:spacing w:line="240" w:lineRule="auto"/>
        <w:ind w:left="567"/>
        <w:jc w:val="both"/>
      </w:pPr>
    </w:p>
    <w:p w:rsidR="008A0EC7" w:rsidRPr="00980F94" w:rsidRDefault="008A0EC7" w:rsidP="00944A09">
      <w:pPr>
        <w:spacing w:line="240" w:lineRule="auto"/>
        <w:jc w:val="both"/>
      </w:pPr>
      <w:r w:rsidRPr="00980F94">
        <w:t xml:space="preserve">Pobudo za izdelavo DPN je podalo Ministrstvo za promet z dopisom št. </w:t>
      </w:r>
      <w:r w:rsidRPr="008A0EC7">
        <w:t>007-131/2007/59-0006432</w:t>
      </w:r>
      <w:r w:rsidRPr="00980F94">
        <w:t xml:space="preserve"> z dne 6. 7. 2010. Pobuda je bila utemeljena z obrazložitvijo in z grafičnim prikazom predvidenih sprememb in dopolnitev.</w:t>
      </w:r>
    </w:p>
    <w:p w:rsidR="008A0EC7" w:rsidRPr="00A60EB1" w:rsidRDefault="008A0EC7" w:rsidP="00944A09">
      <w:pPr>
        <w:spacing w:line="240" w:lineRule="auto"/>
        <w:jc w:val="both"/>
      </w:pPr>
      <w:r w:rsidRPr="00A60EB1">
        <w:t>Predlog ministra za promet je</w:t>
      </w:r>
      <w:r>
        <w:t xml:space="preserve"> bil</w:t>
      </w:r>
      <w:r w:rsidRPr="00A60EB1">
        <w:t xml:space="preserve"> utemeljen </w:t>
      </w:r>
      <w:r>
        <w:t>z</w:t>
      </w:r>
      <w:r w:rsidRPr="00A60EB1">
        <w:t>:</w:t>
      </w:r>
    </w:p>
    <w:p w:rsidR="008A0EC7" w:rsidRDefault="008A0EC7" w:rsidP="00944A09">
      <w:pPr>
        <w:numPr>
          <w:ilvl w:val="0"/>
          <w:numId w:val="20"/>
        </w:numPr>
        <w:spacing w:line="240" w:lineRule="auto"/>
        <w:ind w:left="284" w:hanging="567"/>
        <w:jc w:val="both"/>
      </w:pPr>
      <w:r w:rsidRPr="00D840C9">
        <w:t>Odlokom o strategiji prostorskega razvoja Slovenije (Uradni list RS, št. 76/04),</w:t>
      </w:r>
      <w:r w:rsidRPr="00B14494">
        <w:t xml:space="preserve"> </w:t>
      </w:r>
      <w:r>
        <w:t xml:space="preserve">v katerem je povezava od Kopra do Divače opredeljena v točki »2.1.2. Železniško omrežje« kot del daljinskih povezav mednarodnega pomena in navezava na V. panevropski koridor; </w:t>
      </w:r>
    </w:p>
    <w:p w:rsidR="008A0EC7" w:rsidRPr="00D840C9" w:rsidRDefault="008A0EC7" w:rsidP="00944A09">
      <w:pPr>
        <w:numPr>
          <w:ilvl w:val="0"/>
          <w:numId w:val="20"/>
        </w:numPr>
        <w:spacing w:line="240" w:lineRule="auto"/>
        <w:ind w:left="284" w:hanging="567"/>
        <w:jc w:val="both"/>
      </w:pPr>
      <w:r w:rsidRPr="00D840C9">
        <w:t>Uredbo o vrstah prostorskih ureditev državnega pomena (Uradni list RS, št. 54/03, 68/05)</w:t>
      </w:r>
      <w:r>
        <w:t>;</w:t>
      </w:r>
    </w:p>
    <w:p w:rsidR="008A0EC7" w:rsidRDefault="008A0EC7" w:rsidP="00944A09">
      <w:pPr>
        <w:numPr>
          <w:ilvl w:val="0"/>
          <w:numId w:val="20"/>
        </w:numPr>
        <w:spacing w:line="240" w:lineRule="auto"/>
        <w:ind w:left="284" w:hanging="567"/>
        <w:jc w:val="both"/>
      </w:pPr>
      <w:r w:rsidRPr="00D840C9">
        <w:t>Uredbo o prostorskem redu Slovenije (Uradni list RS, št. 122/04);</w:t>
      </w:r>
    </w:p>
    <w:p w:rsidR="008A0EC7" w:rsidRPr="009512A1" w:rsidRDefault="008A0EC7" w:rsidP="00944A09">
      <w:pPr>
        <w:numPr>
          <w:ilvl w:val="0"/>
          <w:numId w:val="20"/>
        </w:numPr>
        <w:spacing w:line="240" w:lineRule="auto"/>
        <w:ind w:left="284" w:hanging="567"/>
        <w:jc w:val="both"/>
      </w:pPr>
      <w:r w:rsidRPr="009512A1">
        <w:t>Nacionalnim programom razvoja slovenske železniške infrastrukture (Uradni list RS št. 13/96)</w:t>
      </w:r>
      <w:r>
        <w:t>;</w:t>
      </w:r>
    </w:p>
    <w:p w:rsidR="008A0EC7" w:rsidRDefault="008A0EC7" w:rsidP="00944A09">
      <w:pPr>
        <w:jc w:val="both"/>
        <w:rPr>
          <w:bCs/>
          <w:color w:val="000000"/>
        </w:rPr>
      </w:pPr>
    </w:p>
    <w:p w:rsidR="006D59D6" w:rsidRDefault="006D59D6" w:rsidP="00944A09">
      <w:pPr>
        <w:jc w:val="both"/>
        <w:rPr>
          <w:rFonts w:cs="Arial"/>
          <w:bCs/>
          <w:szCs w:val="20"/>
        </w:rPr>
      </w:pPr>
      <w:r w:rsidRPr="00B375FD">
        <w:rPr>
          <w:rFonts w:cs="Arial"/>
          <w:szCs w:val="20"/>
        </w:rPr>
        <w:t xml:space="preserve">Priprava državnega prostorskega načrta za se je začela v skladu z </w:t>
      </w:r>
      <w:r w:rsidR="008A0EC7" w:rsidRPr="00B375FD">
        <w:rPr>
          <w:rFonts w:cs="Arial"/>
          <w:bCs/>
          <w:szCs w:val="20"/>
        </w:rPr>
        <w:t>Zakona o prostorskem načrtovanju (Uradni list RS, št. 33/07, 70/08 – ZVO-1B in 108/09</w:t>
      </w:r>
      <w:r w:rsidR="008A0EC7" w:rsidRPr="00B375FD">
        <w:rPr>
          <w:rFonts w:cs="Arial"/>
          <w:szCs w:val="20"/>
        </w:rPr>
        <w:t>; v nadaljnjem besedilu: Zakon o</w:t>
      </w:r>
      <w:r w:rsidR="008A0EC7" w:rsidRPr="00B375FD">
        <w:rPr>
          <w:rFonts w:cs="Arial"/>
          <w:bCs/>
          <w:szCs w:val="20"/>
        </w:rPr>
        <w:t xml:space="preserve"> prostorskem načrtovanju).</w:t>
      </w:r>
    </w:p>
    <w:p w:rsidR="00944A09" w:rsidRPr="00B375FD" w:rsidRDefault="00944A09" w:rsidP="00944A09">
      <w:pPr>
        <w:jc w:val="both"/>
        <w:rPr>
          <w:rFonts w:cs="Arial"/>
          <w:bCs/>
          <w:szCs w:val="20"/>
        </w:rPr>
      </w:pPr>
    </w:p>
    <w:p w:rsidR="00B375FD" w:rsidRPr="00B375FD" w:rsidRDefault="00B375FD" w:rsidP="00944A09">
      <w:pPr>
        <w:jc w:val="both"/>
      </w:pPr>
      <w:r w:rsidRPr="00B375FD">
        <w:t xml:space="preserve">Na podlagi pobude ministra za promet (julij 2007) je bil sprejet sklep o pripravi sprememb in dopolnitev DLN za progo Divača – Koper, ki je vsebovala predlog širitve iz enotirne v dvotirno progo. Predlagana rešitev je vsebovala tudi rešitev priključevanja nove dvotirne proge Trst – Divača na že projektirano enotirno progo Koper – Divača v območju Črnega Kala. </w:t>
      </w:r>
    </w:p>
    <w:p w:rsidR="00B375FD" w:rsidRPr="00B375FD" w:rsidRDefault="00B375FD" w:rsidP="00944A09">
      <w:pPr>
        <w:jc w:val="both"/>
      </w:pPr>
    </w:p>
    <w:p w:rsidR="00B375FD" w:rsidRPr="00B375FD" w:rsidRDefault="00B375FD" w:rsidP="00944A09">
      <w:pPr>
        <w:jc w:val="both"/>
      </w:pPr>
      <w:r w:rsidRPr="00B375FD">
        <w:t xml:space="preserve">Ker zaradi okoljskih razlogov za italijansko stran ni bila sprejemljiva varianta, ki jo je sprejela Medvladna komisija, sta se italijanska in slovenska stran strinjali, de se prouči možnost nadgradnje obstoječe proge v smeri Divača – Opčine – Ronke. Zato načrtovanje nove proge Trst –Divača ni bilo več predmet sprememb in dopolnitev  DLN za II tir železniške proge Divača – Koper. </w:t>
      </w:r>
    </w:p>
    <w:p w:rsidR="00B375FD" w:rsidRPr="00B375FD" w:rsidRDefault="00B375FD" w:rsidP="00944A09">
      <w:pPr>
        <w:jc w:val="both"/>
      </w:pPr>
    </w:p>
    <w:p w:rsidR="00B375FD" w:rsidRPr="00B375FD" w:rsidRDefault="00B375FD" w:rsidP="00944A09">
      <w:pPr>
        <w:jc w:val="both"/>
        <w:rPr>
          <w:szCs w:val="22"/>
        </w:rPr>
      </w:pPr>
      <w:r w:rsidRPr="00B375FD">
        <w:t xml:space="preserve">Na podlagi dopolnitve pobude ministra za promet z dne  6.7.2010, ki je predlagal zmanjšan obsega sprememb in dopolnitev DLN za II. tir železniške proge na odseku Divača–Koper je bil </w:t>
      </w:r>
    </w:p>
    <w:p w:rsidR="00B375FD" w:rsidRPr="0049613C" w:rsidRDefault="00B375FD" w:rsidP="00944A09">
      <w:pPr>
        <w:jc w:val="both"/>
        <w:rPr>
          <w:rFonts w:cs="Arial"/>
          <w:szCs w:val="20"/>
        </w:rPr>
      </w:pPr>
      <w:r w:rsidRPr="00B375FD">
        <w:rPr>
          <w:rFonts w:cs="Arial"/>
          <w:szCs w:val="20"/>
        </w:rPr>
        <w:t>14. 10. 2010 sprejet nov sklep, ki je določal bistveno manjši obseg sprememb in dopolnitev veljavnega DLN.</w:t>
      </w:r>
      <w:r>
        <w:rPr>
          <w:rFonts w:cs="Arial"/>
          <w:szCs w:val="20"/>
        </w:rPr>
        <w:t xml:space="preserve"> Vse spremembe so bile vezane na načrtovano traso, zato niso bile predlagane variante, in tudi ni bila izdelana študija variant.</w:t>
      </w:r>
    </w:p>
    <w:p w:rsidR="00B375FD" w:rsidRPr="006D59D6" w:rsidRDefault="00B375FD" w:rsidP="00944A09">
      <w:pPr>
        <w:jc w:val="both"/>
        <w:rPr>
          <w:rFonts w:cs="Arial"/>
          <w:szCs w:val="20"/>
        </w:rPr>
      </w:pPr>
    </w:p>
    <w:p w:rsidR="006D59D6" w:rsidRPr="006D59D6" w:rsidRDefault="000D3776" w:rsidP="00C32DB6">
      <w:pPr>
        <w:pStyle w:val="Telobesedila"/>
        <w:tabs>
          <w:tab w:val="clear" w:pos="284"/>
          <w:tab w:val="left" w:pos="567"/>
        </w:tabs>
        <w:spacing w:line="260" w:lineRule="exact"/>
        <w:ind w:left="567" w:hanging="567"/>
        <w:rPr>
          <w:rFonts w:ascii="Arial" w:hAnsi="Arial" w:cs="Arial"/>
          <w:sz w:val="20"/>
        </w:rPr>
      </w:pPr>
      <w:r>
        <w:rPr>
          <w:rFonts w:ascii="Arial" w:hAnsi="Arial" w:cs="Arial"/>
          <w:sz w:val="20"/>
        </w:rPr>
        <w:t>2</w:t>
      </w:r>
      <w:r w:rsidR="006D59D6" w:rsidRPr="001F4424">
        <w:rPr>
          <w:rFonts w:ascii="Arial" w:hAnsi="Arial" w:cs="Arial"/>
          <w:sz w:val="20"/>
        </w:rPr>
        <w:t>.</w:t>
      </w:r>
      <w:r w:rsidR="006D59D6" w:rsidRPr="006D59D6">
        <w:rPr>
          <w:rFonts w:ascii="Arial" w:hAnsi="Arial" w:cs="Arial"/>
          <w:sz w:val="20"/>
        </w:rPr>
        <w:tab/>
        <w:t>Predstavitev presoje posledic na posamezna področja.</w:t>
      </w:r>
    </w:p>
    <w:p w:rsidR="006D59D6" w:rsidRDefault="006D59D6" w:rsidP="00C32DB6">
      <w:pPr>
        <w:rPr>
          <w:rFonts w:cs="Arial"/>
          <w:szCs w:val="20"/>
        </w:rPr>
      </w:pPr>
    </w:p>
    <w:p w:rsidR="001F4424" w:rsidRPr="006C5778" w:rsidRDefault="001F4424" w:rsidP="006C5778">
      <w:pPr>
        <w:pStyle w:val="Telobesedila"/>
        <w:tabs>
          <w:tab w:val="clear" w:pos="284"/>
          <w:tab w:val="left" w:pos="567"/>
        </w:tabs>
        <w:spacing w:line="260" w:lineRule="exact"/>
        <w:ind w:left="567" w:hanging="567"/>
        <w:rPr>
          <w:rFonts w:ascii="Arial" w:hAnsi="Arial" w:cs="Arial"/>
          <w:sz w:val="20"/>
        </w:rPr>
      </w:pPr>
      <w:r w:rsidRPr="006C5778">
        <w:rPr>
          <w:rFonts w:ascii="Arial" w:hAnsi="Arial" w:cs="Arial"/>
          <w:sz w:val="20"/>
        </w:rPr>
        <w:t>a)</w:t>
      </w:r>
      <w:r w:rsidRPr="006C5778">
        <w:rPr>
          <w:rFonts w:ascii="Arial" w:hAnsi="Arial" w:cs="Arial"/>
          <w:sz w:val="20"/>
        </w:rPr>
        <w:tab/>
        <w:t>Posledice na javnofinančna sredstva v višini, večji od 40 000 EUR v tekočem in naslednjih treh letih</w:t>
      </w:r>
    </w:p>
    <w:p w:rsidR="001F4424" w:rsidRPr="00DE3091" w:rsidRDefault="001F4424" w:rsidP="00C32DB6">
      <w:pPr>
        <w:rPr>
          <w:rFonts w:cs="Arial"/>
        </w:rPr>
      </w:pPr>
      <w:r w:rsidRPr="00DD30A9">
        <w:rPr>
          <w:rFonts w:cs="Arial"/>
        </w:rPr>
        <w:t xml:space="preserve">Predlagano gradivo </w:t>
      </w:r>
      <w:r w:rsidRPr="00DD30A9">
        <w:rPr>
          <w:rFonts w:cs="Arial"/>
          <w:b/>
        </w:rPr>
        <w:t>ima</w:t>
      </w:r>
      <w:r w:rsidRPr="00DD30A9">
        <w:rPr>
          <w:rFonts w:cs="Arial"/>
        </w:rPr>
        <w:t xml:space="preserve"> posledice na javnofinančna sredstva</w:t>
      </w:r>
      <w:r w:rsidRPr="00DD30A9">
        <w:rPr>
          <w:rFonts w:cs="Arial"/>
          <w:b/>
        </w:rPr>
        <w:t xml:space="preserve"> </w:t>
      </w:r>
      <w:r w:rsidRPr="00DD30A9">
        <w:rPr>
          <w:rFonts w:cs="Arial"/>
        </w:rPr>
        <w:t xml:space="preserve">večji od 40 000 EUR. Obrazložitev je podana pod točko </w:t>
      </w:r>
      <w:proofErr w:type="spellStart"/>
      <w:r w:rsidRPr="00DD30A9">
        <w:rPr>
          <w:rFonts w:cs="Arial"/>
          <w:b/>
        </w:rPr>
        <w:t>7.a</w:t>
      </w:r>
      <w:proofErr w:type="spellEnd"/>
      <w:r w:rsidRPr="00DD30A9">
        <w:rPr>
          <w:rFonts w:cs="Arial"/>
        </w:rPr>
        <w:t xml:space="preserve"> spremnega dopisa gradiva.</w:t>
      </w:r>
    </w:p>
    <w:p w:rsidR="001F4424" w:rsidRPr="006C5778" w:rsidRDefault="001F4424" w:rsidP="006C5778">
      <w:pPr>
        <w:pStyle w:val="Telobesedila"/>
        <w:tabs>
          <w:tab w:val="clear" w:pos="284"/>
          <w:tab w:val="left" w:pos="567"/>
        </w:tabs>
        <w:spacing w:line="260" w:lineRule="exact"/>
        <w:ind w:left="567" w:hanging="567"/>
        <w:rPr>
          <w:rFonts w:ascii="Arial" w:hAnsi="Arial" w:cs="Arial"/>
          <w:sz w:val="20"/>
        </w:rPr>
      </w:pPr>
      <w:r w:rsidRPr="006C5778">
        <w:rPr>
          <w:rFonts w:ascii="Arial" w:hAnsi="Arial" w:cs="Arial"/>
          <w:sz w:val="20"/>
        </w:rPr>
        <w:lastRenderedPageBreak/>
        <w:t>b)</w:t>
      </w:r>
      <w:r w:rsidRPr="006C5778">
        <w:rPr>
          <w:rFonts w:ascii="Arial" w:hAnsi="Arial" w:cs="Arial"/>
          <w:sz w:val="20"/>
        </w:rPr>
        <w:tab/>
        <w:t>Posledice na usklajenost slovenskega pravnega reda s pravnim redom Evropske unije</w:t>
      </w:r>
    </w:p>
    <w:p w:rsidR="001F4424" w:rsidRDefault="001F4424" w:rsidP="00944A09">
      <w:pPr>
        <w:jc w:val="both"/>
        <w:rPr>
          <w:rFonts w:cs="Arial"/>
        </w:rPr>
      </w:pPr>
      <w:r>
        <w:rPr>
          <w:rFonts w:cs="Arial"/>
        </w:rPr>
        <w:t xml:space="preserve">Predlagano gradivo </w:t>
      </w:r>
      <w:r w:rsidRPr="00CC0CBE">
        <w:rPr>
          <w:rFonts w:cs="Arial"/>
          <w:b/>
        </w:rPr>
        <w:t>nima</w:t>
      </w:r>
      <w:r>
        <w:rPr>
          <w:rFonts w:cs="Arial"/>
        </w:rPr>
        <w:t xml:space="preserve"> posledic na</w:t>
      </w:r>
      <w:r w:rsidRPr="00BF6905">
        <w:rPr>
          <w:rFonts w:cs="Arial"/>
          <w:b/>
        </w:rPr>
        <w:t xml:space="preserve"> </w:t>
      </w:r>
      <w:r w:rsidRPr="00BF6905">
        <w:rPr>
          <w:rFonts w:cs="Arial"/>
        </w:rPr>
        <w:t>usklajenost slovenskega pravnega reda s pravnim redom Evropske unije</w:t>
      </w:r>
      <w:r>
        <w:rPr>
          <w:rFonts w:cs="Arial"/>
        </w:rPr>
        <w:t>. Usklajevanje državne</w:t>
      </w:r>
      <w:r w:rsidR="001247A7">
        <w:rPr>
          <w:rFonts w:cs="Arial"/>
        </w:rPr>
        <w:t>ga</w:t>
      </w:r>
      <w:r>
        <w:rPr>
          <w:rFonts w:cs="Arial"/>
        </w:rPr>
        <w:t xml:space="preserve"> prostorske</w:t>
      </w:r>
      <w:r w:rsidR="001247A7">
        <w:rPr>
          <w:rFonts w:cs="Arial"/>
        </w:rPr>
        <w:t>ga</w:t>
      </w:r>
      <w:r>
        <w:rPr>
          <w:rFonts w:cs="Arial"/>
        </w:rPr>
        <w:t xml:space="preserve"> načrt</w:t>
      </w:r>
      <w:r w:rsidR="001247A7">
        <w:rPr>
          <w:rFonts w:cs="Arial"/>
        </w:rPr>
        <w:t>a</w:t>
      </w:r>
      <w:r>
        <w:rPr>
          <w:rFonts w:cs="Arial"/>
        </w:rPr>
        <w:t xml:space="preserve"> s pravnim redom EU ni potrebno.</w:t>
      </w:r>
    </w:p>
    <w:p w:rsidR="001F4424" w:rsidRDefault="001F4424" w:rsidP="00944A09">
      <w:pPr>
        <w:tabs>
          <w:tab w:val="left" w:pos="426"/>
        </w:tabs>
        <w:ind w:left="426" w:hanging="426"/>
        <w:jc w:val="both"/>
        <w:rPr>
          <w:rFonts w:cs="Arial"/>
        </w:rPr>
      </w:pPr>
    </w:p>
    <w:p w:rsidR="001F4424" w:rsidRPr="006C5778" w:rsidRDefault="001F4424" w:rsidP="00944A09">
      <w:pPr>
        <w:pStyle w:val="Telobesedila"/>
        <w:tabs>
          <w:tab w:val="clear" w:pos="284"/>
          <w:tab w:val="left" w:pos="567"/>
        </w:tabs>
        <w:spacing w:line="260" w:lineRule="exact"/>
        <w:ind w:left="567" w:hanging="567"/>
        <w:rPr>
          <w:rFonts w:ascii="Arial" w:hAnsi="Arial" w:cs="Arial"/>
          <w:sz w:val="20"/>
        </w:rPr>
      </w:pPr>
      <w:r w:rsidRPr="006C5778">
        <w:rPr>
          <w:rFonts w:ascii="Arial" w:hAnsi="Arial" w:cs="Arial"/>
          <w:sz w:val="20"/>
        </w:rPr>
        <w:t>c)</w:t>
      </w:r>
      <w:r w:rsidRPr="006C5778">
        <w:rPr>
          <w:rFonts w:ascii="Arial" w:hAnsi="Arial" w:cs="Arial"/>
          <w:sz w:val="20"/>
        </w:rPr>
        <w:tab/>
        <w:t>Administrativne posledice</w:t>
      </w:r>
    </w:p>
    <w:p w:rsidR="001F4424" w:rsidRDefault="001F4424" w:rsidP="00944A09">
      <w:pPr>
        <w:jc w:val="both"/>
        <w:rPr>
          <w:rFonts w:cs="Arial"/>
        </w:rPr>
      </w:pPr>
      <w:r>
        <w:rPr>
          <w:rFonts w:cs="Arial"/>
        </w:rPr>
        <w:t xml:space="preserve">Predlagano gradivo </w:t>
      </w:r>
      <w:r w:rsidRPr="00CC0CBE">
        <w:rPr>
          <w:rFonts w:cs="Arial"/>
          <w:b/>
        </w:rPr>
        <w:t>nima</w:t>
      </w:r>
      <w:r>
        <w:rPr>
          <w:rFonts w:cs="Arial"/>
        </w:rPr>
        <w:t xml:space="preserve"> administrativnih posledic. </w:t>
      </w:r>
      <w:r w:rsidR="001247A7">
        <w:rPr>
          <w:rFonts w:cs="Arial"/>
        </w:rPr>
        <w:t>Uredba o</w:t>
      </w:r>
      <w:r>
        <w:rPr>
          <w:rFonts w:cs="Arial"/>
        </w:rPr>
        <w:t xml:space="preserve"> </w:t>
      </w:r>
      <w:r w:rsidR="001247A7">
        <w:rPr>
          <w:rFonts w:cs="Arial"/>
        </w:rPr>
        <w:t>državnem prostorskem načrtu</w:t>
      </w:r>
      <w:r>
        <w:rPr>
          <w:rFonts w:cs="Arial"/>
        </w:rPr>
        <w:t xml:space="preserve"> je podlaga za pripravo projektne dokumentacije v skladu s predpisi, ki urejajo gradite</w:t>
      </w:r>
      <w:r w:rsidR="001C1665">
        <w:rPr>
          <w:rFonts w:cs="Arial"/>
        </w:rPr>
        <w:t>v</w:t>
      </w:r>
      <w:r w:rsidR="001247A7">
        <w:rPr>
          <w:rFonts w:cs="Arial"/>
        </w:rPr>
        <w:t xml:space="preserve"> objektov</w:t>
      </w:r>
      <w:r>
        <w:rPr>
          <w:rFonts w:cs="Arial"/>
        </w:rPr>
        <w:t>. Predlog uredbe je pripravljen tako, da konkretizira obveznosti, določene s področnimi predpisi.</w:t>
      </w:r>
    </w:p>
    <w:p w:rsidR="001F4424" w:rsidRPr="00DE3091" w:rsidRDefault="001F4424" w:rsidP="00944A09">
      <w:pPr>
        <w:jc w:val="both"/>
        <w:rPr>
          <w:rFonts w:cs="Arial"/>
        </w:rPr>
      </w:pPr>
    </w:p>
    <w:p w:rsidR="001F4424" w:rsidRPr="006C5778" w:rsidRDefault="001F4424" w:rsidP="00944A09">
      <w:pPr>
        <w:pStyle w:val="Telobesedila"/>
        <w:tabs>
          <w:tab w:val="clear" w:pos="284"/>
          <w:tab w:val="left" w:pos="567"/>
        </w:tabs>
        <w:spacing w:line="260" w:lineRule="exact"/>
        <w:ind w:left="567" w:hanging="567"/>
        <w:rPr>
          <w:rFonts w:ascii="Arial" w:hAnsi="Arial" w:cs="Arial"/>
          <w:sz w:val="20"/>
        </w:rPr>
      </w:pPr>
      <w:r w:rsidRPr="006C5778">
        <w:rPr>
          <w:rFonts w:ascii="Arial" w:hAnsi="Arial" w:cs="Arial"/>
          <w:sz w:val="20"/>
        </w:rPr>
        <w:t>č)</w:t>
      </w:r>
      <w:r w:rsidRPr="006C5778">
        <w:rPr>
          <w:rFonts w:ascii="Arial" w:hAnsi="Arial" w:cs="Arial"/>
          <w:sz w:val="20"/>
        </w:rPr>
        <w:tab/>
        <w:t>Posledice na gospodarstvo, posebej na mala in srednja podjetja ter konkurenčnost podjetij</w:t>
      </w:r>
    </w:p>
    <w:p w:rsidR="00D44BBF" w:rsidRDefault="00D44BBF" w:rsidP="00944A09">
      <w:pPr>
        <w:jc w:val="both"/>
        <w:rPr>
          <w:rFonts w:cs="Arial"/>
        </w:rPr>
      </w:pPr>
      <w:r w:rsidRPr="000D7D01">
        <w:rPr>
          <w:rFonts w:cs="Arial"/>
        </w:rPr>
        <w:t xml:space="preserve">Predlagano gradivo </w:t>
      </w:r>
      <w:r w:rsidRPr="000D7D01">
        <w:rPr>
          <w:rFonts w:cs="Arial"/>
          <w:b/>
        </w:rPr>
        <w:t>ima</w:t>
      </w:r>
      <w:r w:rsidRPr="000D7D01">
        <w:rPr>
          <w:rFonts w:cs="Arial"/>
        </w:rPr>
        <w:t xml:space="preserve"> posledice</w:t>
      </w:r>
      <w:r w:rsidRPr="000D7D01">
        <w:rPr>
          <w:rFonts w:cs="Arial"/>
          <w:b/>
        </w:rPr>
        <w:t xml:space="preserve"> </w:t>
      </w:r>
      <w:r w:rsidRPr="000D7D01">
        <w:rPr>
          <w:rFonts w:cs="Arial"/>
        </w:rPr>
        <w:t xml:space="preserve">na gospodarstvo, saj </w:t>
      </w:r>
      <w:r>
        <w:rPr>
          <w:rFonts w:cs="Arial"/>
        </w:rPr>
        <w:t>mora investitor izvedbe z državnim prostorskim načrtom načrtovanih ureditev naročiti izdelavo projektne dokumentacije v skladu s predpisi, ki urejajo graditev objektov. Investitor dokumentacije ne izdela sam, ampak jo naroči pri podjetjih, registriranih za dejavnost projektiranja oz. za druge dejavnosti, če za izdelavo posamezne dokumentacije to določa zakon.</w:t>
      </w:r>
    </w:p>
    <w:p w:rsidR="00D44BBF" w:rsidRDefault="00D44BBF" w:rsidP="00944A09">
      <w:pPr>
        <w:jc w:val="both"/>
        <w:rPr>
          <w:rFonts w:cs="Arial"/>
        </w:rPr>
      </w:pPr>
    </w:p>
    <w:p w:rsidR="00B27A41" w:rsidRDefault="00B27A41" w:rsidP="00944A09">
      <w:pPr>
        <w:jc w:val="both"/>
        <w:rPr>
          <w:rFonts w:cs="Arial"/>
        </w:rPr>
      </w:pPr>
      <w:r w:rsidRPr="000D3776">
        <w:rPr>
          <w:rFonts w:cs="Arial"/>
        </w:rPr>
        <w:t>Ker je investitor zavezan k uporabi predpisov s področja javnih financ, bo potrebno dokumentacijo naroči</w:t>
      </w:r>
      <w:r w:rsidR="000D3776" w:rsidRPr="000D3776">
        <w:rPr>
          <w:rFonts w:cs="Arial"/>
        </w:rPr>
        <w:t>ti</w:t>
      </w:r>
      <w:r w:rsidRPr="000D3776">
        <w:rPr>
          <w:rFonts w:cs="Arial"/>
        </w:rPr>
        <w:t xml:space="preserve"> po postopkih javnega naročanja.</w:t>
      </w:r>
      <w:r w:rsidRPr="0031716B">
        <w:rPr>
          <w:rFonts w:cs="Arial"/>
          <w:i/>
          <w:color w:val="FF0000"/>
        </w:rPr>
        <w:t xml:space="preserve"> </w:t>
      </w:r>
    </w:p>
    <w:p w:rsidR="001F4424" w:rsidRPr="00DE3091" w:rsidRDefault="001F4424" w:rsidP="00944A09">
      <w:pPr>
        <w:jc w:val="both"/>
        <w:rPr>
          <w:rFonts w:cs="Arial"/>
        </w:rPr>
      </w:pPr>
    </w:p>
    <w:p w:rsidR="001F4424" w:rsidRPr="006C5778" w:rsidRDefault="001F4424" w:rsidP="00944A09">
      <w:pPr>
        <w:pStyle w:val="Telobesedila"/>
        <w:tabs>
          <w:tab w:val="clear" w:pos="284"/>
          <w:tab w:val="left" w:pos="567"/>
        </w:tabs>
        <w:spacing w:line="260" w:lineRule="exact"/>
        <w:ind w:left="567" w:hanging="567"/>
        <w:rPr>
          <w:rFonts w:ascii="Arial" w:hAnsi="Arial" w:cs="Arial"/>
          <w:sz w:val="20"/>
        </w:rPr>
      </w:pPr>
      <w:r w:rsidRPr="006C5778">
        <w:rPr>
          <w:rFonts w:ascii="Arial" w:hAnsi="Arial" w:cs="Arial"/>
          <w:sz w:val="20"/>
        </w:rPr>
        <w:t>d)</w:t>
      </w:r>
      <w:r w:rsidRPr="006C5778">
        <w:rPr>
          <w:rFonts w:ascii="Arial" w:hAnsi="Arial" w:cs="Arial"/>
          <w:sz w:val="20"/>
        </w:rPr>
        <w:tab/>
        <w:t>Posledice na okolje, kar vključuje tudi prostorske in varstvene vidike</w:t>
      </w:r>
    </w:p>
    <w:p w:rsidR="004E381B" w:rsidRDefault="001F4424" w:rsidP="00944A09">
      <w:pPr>
        <w:jc w:val="both"/>
        <w:rPr>
          <w:rFonts w:cs="Arial"/>
        </w:rPr>
      </w:pPr>
      <w:r>
        <w:rPr>
          <w:rFonts w:cs="Arial"/>
        </w:rPr>
        <w:t xml:space="preserve">Predlagano gradivo </w:t>
      </w:r>
      <w:r w:rsidRPr="00212716">
        <w:rPr>
          <w:rFonts w:cs="Arial"/>
          <w:b/>
        </w:rPr>
        <w:t>ima</w:t>
      </w:r>
      <w:r w:rsidRPr="00212716">
        <w:rPr>
          <w:rFonts w:cs="Arial"/>
        </w:rPr>
        <w:t xml:space="preserve"> posledice</w:t>
      </w:r>
      <w:r w:rsidRPr="009606D9">
        <w:rPr>
          <w:rFonts w:cs="Arial"/>
          <w:b/>
        </w:rPr>
        <w:t xml:space="preserve"> </w:t>
      </w:r>
      <w:r w:rsidRPr="009606D9">
        <w:rPr>
          <w:rFonts w:cs="Arial"/>
        </w:rPr>
        <w:t xml:space="preserve">na </w:t>
      </w:r>
      <w:r>
        <w:rPr>
          <w:rFonts w:cs="Arial"/>
        </w:rPr>
        <w:t>okolje</w:t>
      </w:r>
      <w:r w:rsidR="001C1665" w:rsidRPr="001C1665">
        <w:rPr>
          <w:rFonts w:cs="Arial"/>
          <w:b/>
        </w:rPr>
        <w:t xml:space="preserve"> </w:t>
      </w:r>
      <w:r w:rsidR="001C1665" w:rsidRPr="001C1665">
        <w:rPr>
          <w:rFonts w:cs="Arial"/>
        </w:rPr>
        <w:t>kar vključuje tudi prostorske in varstvene vidike</w:t>
      </w:r>
      <w:r>
        <w:rPr>
          <w:rFonts w:cs="Arial"/>
        </w:rPr>
        <w:t xml:space="preserve">. </w:t>
      </w:r>
    </w:p>
    <w:p w:rsidR="004E381B" w:rsidRDefault="004E381B" w:rsidP="00944A09">
      <w:pPr>
        <w:jc w:val="both"/>
        <w:rPr>
          <w:rFonts w:cs="Arial"/>
        </w:rPr>
      </w:pPr>
    </w:p>
    <w:p w:rsidR="00212716" w:rsidRDefault="004E381B" w:rsidP="00944A09">
      <w:pPr>
        <w:jc w:val="both"/>
        <w:rPr>
          <w:rFonts w:cs="Arial"/>
        </w:rPr>
      </w:pPr>
      <w:r w:rsidRPr="00DD30A9">
        <w:rPr>
          <w:rFonts w:cs="Arial"/>
        </w:rPr>
        <w:t>V skladu z ZUPUDPP je</w:t>
      </w:r>
      <w:r w:rsidR="00DD30A9" w:rsidRPr="00DD30A9">
        <w:rPr>
          <w:rFonts w:cs="Arial"/>
        </w:rPr>
        <w:t xml:space="preserve"> bil</w:t>
      </w:r>
      <w:r w:rsidRPr="00DD30A9">
        <w:rPr>
          <w:rFonts w:cs="Arial"/>
        </w:rPr>
        <w:t xml:space="preserve"> i</w:t>
      </w:r>
      <w:r w:rsidR="00212716" w:rsidRPr="00DD30A9">
        <w:rPr>
          <w:rFonts w:cs="Arial"/>
        </w:rPr>
        <w:t xml:space="preserve">zvedena tudi postopek celovite presoje vplivov na okolje in presoje vplivov na okolje v skladu z ZUPUDPP in s predpisi, ki urejajo varstvo okolja. V postopku celovite presoje vplivov na okolje je bila ugotovljena sprejemljivost vplivov predloga najustreznejše variante in pridobljena odločba o </w:t>
      </w:r>
      <w:r w:rsidR="00DD30A9">
        <w:rPr>
          <w:rFonts w:cs="Arial"/>
        </w:rPr>
        <w:t xml:space="preserve">sprejemljivosti vplivov plana na okolje </w:t>
      </w:r>
      <w:r w:rsidR="00212716" w:rsidRPr="00DD30A9">
        <w:rPr>
          <w:rFonts w:cs="Arial"/>
        </w:rPr>
        <w:t>(</w:t>
      </w:r>
      <w:proofErr w:type="spellStart"/>
      <w:r w:rsidR="00212716" w:rsidRPr="00DD30A9">
        <w:rPr>
          <w:rFonts w:cs="Arial"/>
        </w:rPr>
        <w:t>št.</w:t>
      </w:r>
      <w:r w:rsidR="008C6F06">
        <w:rPr>
          <w:rFonts w:cs="Arial"/>
        </w:rPr>
        <w:t>35409</w:t>
      </w:r>
      <w:proofErr w:type="spellEnd"/>
      <w:r w:rsidR="008C6F06">
        <w:rPr>
          <w:rFonts w:cs="Arial"/>
        </w:rPr>
        <w:t>-406/2008/98</w:t>
      </w:r>
      <w:r w:rsidR="00212716" w:rsidRPr="00DD30A9">
        <w:rPr>
          <w:rFonts w:cs="Arial"/>
        </w:rPr>
        <w:t xml:space="preserve"> z dne </w:t>
      </w:r>
      <w:r w:rsidR="008C6F06">
        <w:rPr>
          <w:rFonts w:cs="Arial"/>
        </w:rPr>
        <w:t>25.4.2014</w:t>
      </w:r>
      <w:r w:rsidR="00212716" w:rsidRPr="00DD30A9">
        <w:rPr>
          <w:rFonts w:cs="Arial"/>
        </w:rPr>
        <w:t>)</w:t>
      </w:r>
      <w:r w:rsidR="00DD30A9">
        <w:rPr>
          <w:rFonts w:cs="Arial"/>
        </w:rPr>
        <w:t>.</w:t>
      </w:r>
    </w:p>
    <w:p w:rsidR="00212716" w:rsidRDefault="00212716" w:rsidP="00944A09">
      <w:pPr>
        <w:jc w:val="both"/>
        <w:rPr>
          <w:rFonts w:cs="Arial"/>
        </w:rPr>
      </w:pPr>
    </w:p>
    <w:p w:rsidR="001F4424" w:rsidRPr="006C5778" w:rsidRDefault="001F4424" w:rsidP="00944A09">
      <w:pPr>
        <w:pStyle w:val="Telobesedila"/>
        <w:tabs>
          <w:tab w:val="clear" w:pos="284"/>
          <w:tab w:val="left" w:pos="567"/>
        </w:tabs>
        <w:spacing w:line="260" w:lineRule="exact"/>
        <w:ind w:left="567" w:hanging="567"/>
        <w:rPr>
          <w:rFonts w:ascii="Arial" w:hAnsi="Arial" w:cs="Arial"/>
          <w:sz w:val="20"/>
        </w:rPr>
      </w:pPr>
      <w:r w:rsidRPr="006C5778">
        <w:rPr>
          <w:rFonts w:ascii="Arial" w:hAnsi="Arial" w:cs="Arial"/>
          <w:sz w:val="20"/>
        </w:rPr>
        <w:t>e)</w:t>
      </w:r>
      <w:r w:rsidRPr="006C5778">
        <w:rPr>
          <w:rFonts w:ascii="Arial" w:hAnsi="Arial" w:cs="Arial"/>
          <w:sz w:val="20"/>
        </w:rPr>
        <w:tab/>
        <w:t>Posledice na socialno področje</w:t>
      </w:r>
    </w:p>
    <w:p w:rsidR="001F4424" w:rsidRDefault="001F4424" w:rsidP="00944A09">
      <w:pPr>
        <w:jc w:val="both"/>
        <w:rPr>
          <w:rFonts w:cs="Arial"/>
        </w:rPr>
      </w:pPr>
      <w:r w:rsidRPr="002117D1">
        <w:rPr>
          <w:rFonts w:cs="Arial"/>
        </w:rPr>
        <w:t xml:space="preserve">Predlagano gradivo </w:t>
      </w:r>
      <w:r w:rsidRPr="002117D1">
        <w:rPr>
          <w:rFonts w:cs="Arial"/>
          <w:b/>
        </w:rPr>
        <w:t>nima</w:t>
      </w:r>
      <w:r w:rsidRPr="002117D1">
        <w:rPr>
          <w:rFonts w:cs="Arial"/>
        </w:rPr>
        <w:t xml:space="preserve"> posledic</w:t>
      </w:r>
      <w:r w:rsidRPr="002117D1">
        <w:rPr>
          <w:rFonts w:cs="Arial"/>
          <w:b/>
        </w:rPr>
        <w:t xml:space="preserve"> </w:t>
      </w:r>
      <w:r w:rsidRPr="002117D1">
        <w:rPr>
          <w:rFonts w:cs="Arial"/>
        </w:rPr>
        <w:t>na socialno področje</w:t>
      </w:r>
      <w:r w:rsidR="00CD27CB" w:rsidRPr="002117D1">
        <w:rPr>
          <w:rFonts w:cs="Arial"/>
        </w:rPr>
        <w:t>.</w:t>
      </w:r>
      <w:r w:rsidRPr="002117D1">
        <w:rPr>
          <w:rFonts w:cs="Arial"/>
        </w:rPr>
        <w:t xml:space="preserve"> </w:t>
      </w:r>
      <w:r w:rsidR="00CD27CB" w:rsidRPr="002117D1">
        <w:rPr>
          <w:rFonts w:cs="Arial"/>
        </w:rPr>
        <w:t>Uredba o državnem prostorskem načrtu je podlaga za pripravo projektne dokumentacije v skladu s predpisi, ki urejajo graditev objektov. Predlog uredbe je pripravljen tako, da konkretizira obveznosti,</w:t>
      </w:r>
      <w:r w:rsidR="002117D1" w:rsidRPr="002117D1">
        <w:rPr>
          <w:rFonts w:cs="Arial"/>
        </w:rPr>
        <w:t xml:space="preserve"> določene s področnimi predpisi.</w:t>
      </w:r>
    </w:p>
    <w:p w:rsidR="001F4424" w:rsidRPr="00DE3091" w:rsidRDefault="001F4424" w:rsidP="00944A09">
      <w:pPr>
        <w:jc w:val="both"/>
        <w:rPr>
          <w:rFonts w:cs="Arial"/>
        </w:rPr>
      </w:pPr>
    </w:p>
    <w:p w:rsidR="001F4424" w:rsidRPr="006C5778" w:rsidRDefault="001F4424" w:rsidP="00944A09">
      <w:pPr>
        <w:pStyle w:val="Telobesedila"/>
        <w:tabs>
          <w:tab w:val="clear" w:pos="284"/>
          <w:tab w:val="left" w:pos="567"/>
        </w:tabs>
        <w:spacing w:line="260" w:lineRule="exact"/>
        <w:ind w:left="567" w:hanging="567"/>
        <w:rPr>
          <w:rFonts w:ascii="Arial" w:hAnsi="Arial" w:cs="Arial"/>
          <w:sz w:val="20"/>
        </w:rPr>
      </w:pPr>
      <w:r w:rsidRPr="006C5778">
        <w:rPr>
          <w:rFonts w:ascii="Arial" w:hAnsi="Arial" w:cs="Arial"/>
          <w:sz w:val="20"/>
        </w:rPr>
        <w:t>f)</w:t>
      </w:r>
      <w:r w:rsidRPr="006C5778">
        <w:rPr>
          <w:rFonts w:ascii="Arial" w:hAnsi="Arial" w:cs="Arial"/>
          <w:sz w:val="20"/>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rsidR="001F4424" w:rsidRDefault="001F4424" w:rsidP="00944A09">
      <w:pPr>
        <w:jc w:val="both"/>
        <w:rPr>
          <w:rFonts w:cs="Arial"/>
        </w:rPr>
      </w:pPr>
      <w:r w:rsidRPr="00842B85">
        <w:rPr>
          <w:rFonts w:cs="Arial"/>
        </w:rPr>
        <w:t xml:space="preserve">Predlagano gradivo </w:t>
      </w:r>
      <w:r w:rsidRPr="00842B85">
        <w:rPr>
          <w:rFonts w:cs="Arial"/>
          <w:b/>
        </w:rPr>
        <w:t>nima</w:t>
      </w:r>
      <w:r w:rsidRPr="00842B85">
        <w:rPr>
          <w:rFonts w:cs="Arial"/>
        </w:rPr>
        <w:t xml:space="preserve"> posledic</w:t>
      </w:r>
      <w:r w:rsidRPr="00842B85">
        <w:rPr>
          <w:rFonts w:cs="Arial"/>
          <w:b/>
        </w:rPr>
        <w:t xml:space="preserve"> </w:t>
      </w:r>
      <w:r w:rsidRPr="00842B85">
        <w:rPr>
          <w:rFonts w:cs="Arial"/>
        </w:rPr>
        <w:t xml:space="preserve">na </w:t>
      </w:r>
      <w:r w:rsidR="00676DA7" w:rsidRPr="00842B85">
        <w:rPr>
          <w:rFonts w:cs="Arial"/>
        </w:rPr>
        <w:t>dokumenta razvojnega načrtovanja</w:t>
      </w:r>
      <w:r w:rsidRPr="00842B85">
        <w:rPr>
          <w:rFonts w:cs="Arial"/>
        </w:rPr>
        <w:t>.</w:t>
      </w:r>
    </w:p>
    <w:p w:rsidR="001F4424" w:rsidRPr="006D59D6" w:rsidRDefault="001F4424" w:rsidP="00944A09">
      <w:pPr>
        <w:jc w:val="both"/>
        <w:rPr>
          <w:rFonts w:cs="Arial"/>
          <w:szCs w:val="20"/>
        </w:rPr>
      </w:pPr>
    </w:p>
    <w:p w:rsidR="006D59D6" w:rsidRPr="006D59D6" w:rsidRDefault="006D59D6" w:rsidP="00944A09">
      <w:pPr>
        <w:jc w:val="both"/>
        <w:rPr>
          <w:rFonts w:cs="Arial"/>
          <w:szCs w:val="20"/>
        </w:rPr>
      </w:pPr>
    </w:p>
    <w:p w:rsidR="006D59D6" w:rsidRPr="006D59D6" w:rsidRDefault="006D59D6" w:rsidP="00944A09">
      <w:pPr>
        <w:pStyle w:val="Telobesedila"/>
        <w:tabs>
          <w:tab w:val="clear" w:pos="284"/>
          <w:tab w:val="left" w:pos="567"/>
        </w:tabs>
        <w:spacing w:line="260" w:lineRule="exact"/>
        <w:ind w:left="567" w:hanging="567"/>
        <w:rPr>
          <w:rFonts w:ascii="Arial" w:hAnsi="Arial" w:cs="Arial"/>
          <w:b w:val="0"/>
          <w:color w:val="FF0000"/>
          <w:sz w:val="20"/>
        </w:rPr>
      </w:pPr>
      <w:r w:rsidRPr="006D59D6">
        <w:rPr>
          <w:rFonts w:ascii="Arial" w:hAnsi="Arial" w:cs="Arial"/>
          <w:caps/>
          <w:sz w:val="20"/>
        </w:rPr>
        <w:t>II.</w:t>
      </w:r>
      <w:r w:rsidRPr="006D59D6">
        <w:rPr>
          <w:rFonts w:ascii="Arial" w:hAnsi="Arial" w:cs="Arial"/>
          <w:caps/>
          <w:sz w:val="20"/>
        </w:rPr>
        <w:tab/>
        <w:t>VSEBINSKA OBRAZLOŽITEV POGLAVITNIH REŠITEV PREDLOGA DRŽAVNEGA prostorskega NAČRTA</w:t>
      </w:r>
    </w:p>
    <w:p w:rsidR="006D59D6" w:rsidRPr="006D59D6" w:rsidRDefault="006D59D6" w:rsidP="00944A09">
      <w:pPr>
        <w:ind w:firstLine="567"/>
        <w:jc w:val="both"/>
        <w:rPr>
          <w:rFonts w:cs="Arial"/>
          <w:szCs w:val="20"/>
        </w:rPr>
      </w:pPr>
    </w:p>
    <w:p w:rsidR="006D59D6" w:rsidRPr="006D59D6" w:rsidRDefault="006D59D6" w:rsidP="00944A09">
      <w:pPr>
        <w:pStyle w:val="Telobesedila"/>
        <w:tabs>
          <w:tab w:val="clear" w:pos="284"/>
          <w:tab w:val="left" w:pos="567"/>
        </w:tabs>
        <w:spacing w:line="260" w:lineRule="exact"/>
        <w:rPr>
          <w:rFonts w:ascii="Arial" w:hAnsi="Arial" w:cs="Arial"/>
          <w:sz w:val="20"/>
        </w:rPr>
      </w:pPr>
    </w:p>
    <w:p w:rsidR="006D59D6" w:rsidRPr="006D59D6" w:rsidRDefault="006D59D6" w:rsidP="00944A09">
      <w:pPr>
        <w:pStyle w:val="Telobesedila"/>
        <w:tabs>
          <w:tab w:val="clear" w:pos="284"/>
          <w:tab w:val="left" w:pos="567"/>
        </w:tabs>
        <w:spacing w:line="260" w:lineRule="exact"/>
        <w:ind w:left="567" w:hanging="567"/>
        <w:rPr>
          <w:rFonts w:ascii="Arial" w:hAnsi="Arial" w:cs="Arial"/>
          <w:sz w:val="20"/>
        </w:rPr>
      </w:pPr>
      <w:r w:rsidRPr="006D59D6">
        <w:rPr>
          <w:rFonts w:ascii="Arial" w:hAnsi="Arial" w:cs="Arial"/>
          <w:sz w:val="20"/>
        </w:rPr>
        <w:t xml:space="preserve">2. </w:t>
      </w:r>
      <w:r w:rsidRPr="006D59D6">
        <w:rPr>
          <w:rFonts w:ascii="Arial" w:hAnsi="Arial" w:cs="Arial"/>
          <w:sz w:val="20"/>
        </w:rPr>
        <w:tab/>
        <w:t>Vsebina usklajenega predloga državnega prostorskega načrta</w:t>
      </w:r>
    </w:p>
    <w:p w:rsidR="006D59D6" w:rsidRPr="006D59D6" w:rsidRDefault="006D59D6" w:rsidP="00944A09">
      <w:pPr>
        <w:pStyle w:val="Telobesedila"/>
        <w:tabs>
          <w:tab w:val="clear" w:pos="284"/>
        </w:tabs>
        <w:spacing w:line="260" w:lineRule="exact"/>
        <w:ind w:firstLine="567"/>
        <w:rPr>
          <w:rFonts w:ascii="Arial" w:hAnsi="Arial" w:cs="Arial"/>
          <w:b w:val="0"/>
          <w:sz w:val="20"/>
        </w:rPr>
      </w:pPr>
    </w:p>
    <w:p w:rsidR="00DD30A9" w:rsidRPr="00980F94" w:rsidRDefault="00DD30A9" w:rsidP="00944A09">
      <w:pPr>
        <w:pStyle w:val="Glava"/>
        <w:jc w:val="both"/>
      </w:pPr>
      <w:r w:rsidRPr="00D571BE">
        <w:t xml:space="preserve">Na območju trase </w:t>
      </w:r>
      <w:r w:rsidRPr="003030DE">
        <w:t>drug</w:t>
      </w:r>
      <w:r>
        <w:t>ega</w:t>
      </w:r>
      <w:r w:rsidRPr="003030DE">
        <w:t xml:space="preserve"> tir</w:t>
      </w:r>
      <w:r>
        <w:t>a</w:t>
      </w:r>
      <w:r w:rsidRPr="003030DE">
        <w:t xml:space="preserve"> železniške proge Divača</w:t>
      </w:r>
      <w:r>
        <w:t>–</w:t>
      </w:r>
      <w:r w:rsidRPr="003030DE">
        <w:t>Koper</w:t>
      </w:r>
      <w:r w:rsidRPr="00D571BE">
        <w:t xml:space="preserve"> </w:t>
      </w:r>
      <w:r>
        <w:t>so</w:t>
      </w:r>
      <w:r w:rsidRPr="00D571BE">
        <w:t xml:space="preserve"> predviden</w:t>
      </w:r>
      <w:r>
        <w:t xml:space="preserve">e spremenjene ali nove </w:t>
      </w:r>
      <w:r>
        <w:rPr>
          <w:bCs/>
          <w:color w:val="000000"/>
        </w:rPr>
        <w:t>naslednje ureditve:</w:t>
      </w:r>
    </w:p>
    <w:p w:rsidR="00DD30A9" w:rsidRPr="00B07D6D" w:rsidRDefault="00DD30A9" w:rsidP="00944A09">
      <w:pPr>
        <w:numPr>
          <w:ilvl w:val="0"/>
          <w:numId w:val="44"/>
        </w:numPr>
        <w:spacing w:line="240" w:lineRule="auto"/>
        <w:jc w:val="both"/>
      </w:pPr>
      <w:r w:rsidRPr="00B07D6D">
        <w:t>dodatne dostopne ceste, potrebne za zagotavljanje nemotenega dostopa do vseh zemljišč, ki bi jim bil sicer v času gradnje dostop onemogočen,</w:t>
      </w:r>
    </w:p>
    <w:p w:rsidR="00DD30A9" w:rsidRDefault="00DD30A9" w:rsidP="00944A09">
      <w:pPr>
        <w:numPr>
          <w:ilvl w:val="0"/>
          <w:numId w:val="44"/>
        </w:numPr>
        <w:spacing w:line="240" w:lineRule="auto"/>
        <w:jc w:val="both"/>
      </w:pPr>
      <w:r w:rsidRPr="00B07D6D">
        <w:lastRenderedPageBreak/>
        <w:t>dodatni zaščitni ukrepi za zagotavljanje varne gradnje,</w:t>
      </w:r>
    </w:p>
    <w:p w:rsidR="00DD30A9" w:rsidRPr="00B07D6D" w:rsidRDefault="00DD30A9" w:rsidP="00944A09">
      <w:pPr>
        <w:numPr>
          <w:ilvl w:val="0"/>
          <w:numId w:val="44"/>
        </w:numPr>
        <w:spacing w:line="240" w:lineRule="auto"/>
        <w:jc w:val="both"/>
      </w:pPr>
      <w:r>
        <w:t>dodatni ukrepi za omilitev vplivov na okolje, ki izhajajo iz poročila o vplivih na okolje,</w:t>
      </w:r>
    </w:p>
    <w:p w:rsidR="00DD30A9" w:rsidRPr="00B07D6D" w:rsidRDefault="00DD30A9" w:rsidP="00944A09">
      <w:pPr>
        <w:numPr>
          <w:ilvl w:val="0"/>
          <w:numId w:val="44"/>
        </w:numPr>
        <w:spacing w:line="240" w:lineRule="auto"/>
        <w:jc w:val="both"/>
      </w:pPr>
      <w:r w:rsidRPr="00B07D6D">
        <w:t>nove rešitve premoščanja Glinščice</w:t>
      </w:r>
      <w:r>
        <w:t>,</w:t>
      </w:r>
      <w:r w:rsidRPr="00B07D6D">
        <w:t xml:space="preserve"> </w:t>
      </w:r>
    </w:p>
    <w:p w:rsidR="00DD30A9" w:rsidRPr="00B07D6D" w:rsidRDefault="00DD30A9" w:rsidP="00944A09">
      <w:pPr>
        <w:numPr>
          <w:ilvl w:val="0"/>
          <w:numId w:val="44"/>
        </w:numPr>
        <w:spacing w:line="240" w:lineRule="auto"/>
        <w:jc w:val="both"/>
      </w:pPr>
      <w:r w:rsidRPr="00B07D6D">
        <w:t>spremembe deviacij in navezav cest, za katere je bilo v podrobnejši fazi načrtovanja (</w:t>
      </w:r>
      <w:r w:rsidR="002E3832">
        <w:t xml:space="preserve">v fazi </w:t>
      </w:r>
      <w:r w:rsidR="002E3832">
        <w:rPr>
          <w:rFonts w:cs="Arial"/>
          <w:szCs w:val="20"/>
        </w:rPr>
        <w:t xml:space="preserve">izdelave </w:t>
      </w:r>
      <w:r w:rsidR="002E3832" w:rsidRPr="00353644">
        <w:rPr>
          <w:rFonts w:cs="Arial"/>
          <w:szCs w:val="20"/>
        </w:rPr>
        <w:t>projekt</w:t>
      </w:r>
      <w:r w:rsidR="002E3832">
        <w:rPr>
          <w:rFonts w:cs="Arial"/>
          <w:szCs w:val="20"/>
        </w:rPr>
        <w:t>a</w:t>
      </w:r>
      <w:r w:rsidR="002E3832" w:rsidRPr="00353644">
        <w:rPr>
          <w:rFonts w:cs="Arial"/>
          <w:szCs w:val="20"/>
        </w:rPr>
        <w:t xml:space="preserve"> za pridobitev gradbenega dovoljenja</w:t>
      </w:r>
      <w:r w:rsidRPr="00B07D6D">
        <w:t xml:space="preserve">) ugotovljeno, da jih ni mogoče izvesti na način, kot je bilo predvideno v DLN, </w:t>
      </w:r>
    </w:p>
    <w:p w:rsidR="00DD30A9" w:rsidRPr="00B07D6D" w:rsidRDefault="00DD30A9" w:rsidP="00944A09">
      <w:pPr>
        <w:numPr>
          <w:ilvl w:val="0"/>
          <w:numId w:val="44"/>
        </w:numPr>
        <w:spacing w:line="240" w:lineRule="auto"/>
        <w:jc w:val="both"/>
      </w:pPr>
      <w:r w:rsidRPr="00B07D6D">
        <w:t>nova kabelska trasa</w:t>
      </w:r>
      <w:r>
        <w:t>,</w:t>
      </w:r>
      <w:r w:rsidRPr="00B07D6D">
        <w:t xml:space="preserve"> </w:t>
      </w:r>
    </w:p>
    <w:p w:rsidR="00DD30A9" w:rsidRDefault="00DD30A9" w:rsidP="00944A09">
      <w:pPr>
        <w:numPr>
          <w:ilvl w:val="0"/>
          <w:numId w:val="44"/>
        </w:numPr>
        <w:spacing w:line="240" w:lineRule="auto"/>
        <w:jc w:val="both"/>
      </w:pPr>
      <w:r w:rsidRPr="00B07D6D">
        <w:t>dodatne ureditve na postaji Divača</w:t>
      </w:r>
      <w:r>
        <w:t>.</w:t>
      </w:r>
      <w:r w:rsidRPr="00B07D6D">
        <w:t xml:space="preserve"> </w:t>
      </w:r>
    </w:p>
    <w:p w:rsidR="006D59D6" w:rsidRPr="006D59D6" w:rsidRDefault="006D59D6" w:rsidP="00944A09">
      <w:pPr>
        <w:pStyle w:val="Telobesedila"/>
        <w:tabs>
          <w:tab w:val="clear" w:pos="284"/>
        </w:tabs>
        <w:spacing w:line="260" w:lineRule="exact"/>
        <w:rPr>
          <w:rFonts w:ascii="Arial" w:hAnsi="Arial" w:cs="Arial"/>
          <w:b w:val="0"/>
          <w:sz w:val="20"/>
        </w:rPr>
      </w:pPr>
    </w:p>
    <w:p w:rsidR="006D59D6" w:rsidRPr="006D59D6" w:rsidRDefault="006D59D6" w:rsidP="00944A09">
      <w:pPr>
        <w:pStyle w:val="Telobesedila"/>
        <w:tabs>
          <w:tab w:val="clear" w:pos="284"/>
          <w:tab w:val="left" w:pos="567"/>
        </w:tabs>
        <w:spacing w:line="260" w:lineRule="exact"/>
        <w:ind w:left="567" w:hanging="567"/>
        <w:rPr>
          <w:rFonts w:ascii="Arial" w:hAnsi="Arial" w:cs="Arial"/>
          <w:sz w:val="20"/>
        </w:rPr>
      </w:pPr>
      <w:r w:rsidRPr="006D59D6">
        <w:rPr>
          <w:rFonts w:ascii="Arial" w:hAnsi="Arial" w:cs="Arial"/>
          <w:sz w:val="20"/>
        </w:rPr>
        <w:t xml:space="preserve">3. </w:t>
      </w:r>
      <w:r w:rsidRPr="006D59D6">
        <w:rPr>
          <w:rFonts w:ascii="Arial" w:hAnsi="Arial" w:cs="Arial"/>
          <w:sz w:val="20"/>
        </w:rPr>
        <w:tab/>
        <w:t>Območje usklajenega predloga državnega prostorskega načrta</w:t>
      </w:r>
    </w:p>
    <w:p w:rsidR="006D59D6" w:rsidRPr="00DD30A9" w:rsidRDefault="006D59D6" w:rsidP="00944A09">
      <w:pPr>
        <w:jc w:val="both"/>
        <w:rPr>
          <w:rFonts w:cs="Arial"/>
          <w:szCs w:val="20"/>
          <w:lang w:eastAsia="sl-SI"/>
        </w:rPr>
      </w:pPr>
    </w:p>
    <w:p w:rsidR="006D59D6" w:rsidRPr="006D59D6" w:rsidRDefault="00DD30A9" w:rsidP="00944A09">
      <w:pPr>
        <w:jc w:val="both"/>
        <w:rPr>
          <w:rFonts w:cs="Arial"/>
          <w:szCs w:val="20"/>
          <w:lang w:eastAsia="sl-SI"/>
        </w:rPr>
      </w:pPr>
      <w:r w:rsidRPr="00DD30A9">
        <w:rPr>
          <w:rFonts w:cs="Arial"/>
          <w:szCs w:val="20"/>
          <w:lang w:eastAsia="sl-SI"/>
        </w:rPr>
        <w:t xml:space="preserve">Območje </w:t>
      </w:r>
      <w:r>
        <w:rPr>
          <w:rFonts w:cs="Arial"/>
          <w:szCs w:val="20"/>
          <w:lang w:eastAsia="sl-SI"/>
        </w:rPr>
        <w:t xml:space="preserve">sprememb in dopolnitev </w:t>
      </w:r>
      <w:r w:rsidRPr="00DD30A9">
        <w:rPr>
          <w:rFonts w:cs="Arial"/>
          <w:szCs w:val="20"/>
          <w:lang w:eastAsia="sl-SI"/>
        </w:rPr>
        <w:t>Uredbe o državnem lokacijskem načrtu za drugi tir železniške proge na odseku Divača–Koper</w:t>
      </w:r>
      <w:r>
        <w:rPr>
          <w:rFonts w:cs="Arial"/>
          <w:szCs w:val="20"/>
          <w:lang w:eastAsia="sl-SI"/>
        </w:rPr>
        <w:t xml:space="preserve"> se nahaja na območju občin Sežana, Hrpelje –Kozina, Divača in Koper.</w:t>
      </w:r>
    </w:p>
    <w:p w:rsidR="006D59D6" w:rsidRPr="00DD30A9" w:rsidRDefault="006D59D6" w:rsidP="00944A09">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rPr>
      </w:pPr>
    </w:p>
    <w:p w:rsidR="006D59D6" w:rsidRPr="006D59D6" w:rsidRDefault="00676DA7" w:rsidP="00944A09">
      <w:pPr>
        <w:pStyle w:val="Telobesedila"/>
        <w:tabs>
          <w:tab w:val="clear" w:pos="284"/>
          <w:tab w:val="left" w:pos="567"/>
        </w:tabs>
        <w:spacing w:line="260" w:lineRule="exact"/>
        <w:ind w:left="567" w:hanging="567"/>
        <w:rPr>
          <w:rFonts w:ascii="Arial" w:hAnsi="Arial" w:cs="Arial"/>
          <w:caps/>
          <w:sz w:val="20"/>
        </w:rPr>
      </w:pPr>
      <w:r>
        <w:rPr>
          <w:rFonts w:ascii="Arial" w:hAnsi="Arial" w:cs="Arial"/>
          <w:caps/>
          <w:sz w:val="20"/>
        </w:rPr>
        <w:t>III</w:t>
      </w:r>
      <w:r w:rsidR="006D59D6" w:rsidRPr="006D59D6">
        <w:rPr>
          <w:rFonts w:ascii="Arial" w:hAnsi="Arial" w:cs="Arial"/>
          <w:caps/>
          <w:sz w:val="20"/>
        </w:rPr>
        <w:t xml:space="preserve">.  </w:t>
      </w:r>
      <w:r w:rsidR="006D59D6" w:rsidRPr="006D59D6">
        <w:rPr>
          <w:rFonts w:ascii="Arial" w:hAnsi="Arial" w:cs="Arial"/>
          <w:caps/>
          <w:sz w:val="20"/>
        </w:rPr>
        <w:tab/>
        <w:t>pojasnila v zvezi S pripravo investicijske dokumeNtacije</w:t>
      </w:r>
    </w:p>
    <w:p w:rsidR="00F363DC" w:rsidRDefault="00F363DC" w:rsidP="00944A09">
      <w:pPr>
        <w:pStyle w:val="Telobesedila"/>
        <w:tabs>
          <w:tab w:val="clear" w:pos="284"/>
          <w:tab w:val="left" w:pos="567"/>
        </w:tabs>
        <w:spacing w:line="260" w:lineRule="exact"/>
        <w:rPr>
          <w:rFonts w:ascii="Arial" w:hAnsi="Arial" w:cs="Arial"/>
          <w:b w:val="0"/>
          <w:sz w:val="20"/>
        </w:rPr>
      </w:pPr>
    </w:p>
    <w:p w:rsidR="00C65602" w:rsidRDefault="00C65602" w:rsidP="00944A09">
      <w:pPr>
        <w:pStyle w:val="Telobesedila"/>
        <w:tabs>
          <w:tab w:val="clear" w:pos="284"/>
        </w:tabs>
        <w:spacing w:line="260" w:lineRule="exact"/>
        <w:rPr>
          <w:rFonts w:ascii="Arial" w:hAnsi="Arial" w:cs="Arial"/>
          <w:b w:val="0"/>
          <w:sz w:val="20"/>
        </w:rPr>
      </w:pPr>
      <w:r w:rsidRPr="00BF4850">
        <w:rPr>
          <w:rFonts w:ascii="Arial" w:hAnsi="Arial" w:cs="Arial"/>
          <w:b w:val="0"/>
          <w:sz w:val="20"/>
        </w:rPr>
        <w:t>Šifra</w:t>
      </w:r>
      <w:r w:rsidRPr="00BF4850" w:rsidDel="00D21A6F">
        <w:rPr>
          <w:rFonts w:ascii="Arial" w:hAnsi="Arial" w:cs="Arial"/>
          <w:b w:val="0"/>
          <w:sz w:val="20"/>
        </w:rPr>
        <w:t xml:space="preserve"> </w:t>
      </w:r>
      <w:r w:rsidRPr="00BF4850">
        <w:rPr>
          <w:rFonts w:ascii="Arial" w:hAnsi="Arial" w:cs="Arial"/>
          <w:b w:val="0"/>
          <w:sz w:val="20"/>
        </w:rPr>
        <w:t>in</w:t>
      </w:r>
      <w:r w:rsidRPr="00BF4850" w:rsidDel="00D21A6F">
        <w:rPr>
          <w:rFonts w:ascii="Arial" w:hAnsi="Arial" w:cs="Arial"/>
          <w:b w:val="0"/>
          <w:sz w:val="20"/>
        </w:rPr>
        <w:t xml:space="preserve"> </w:t>
      </w:r>
      <w:r w:rsidRPr="00BF4850">
        <w:rPr>
          <w:rFonts w:ascii="Arial" w:hAnsi="Arial" w:cs="Arial"/>
          <w:b w:val="0"/>
          <w:sz w:val="20"/>
        </w:rPr>
        <w:t>naziv projekt</w:t>
      </w:r>
      <w:r>
        <w:rPr>
          <w:rFonts w:ascii="Arial" w:hAnsi="Arial" w:cs="Arial"/>
          <w:b w:val="0"/>
          <w:sz w:val="20"/>
        </w:rPr>
        <w:t>a v načrtu razvojnih programov:</w:t>
      </w:r>
    </w:p>
    <w:p w:rsidR="00C65602" w:rsidRPr="00BF4850" w:rsidRDefault="00C65602" w:rsidP="00944A09">
      <w:pPr>
        <w:pStyle w:val="Telobesedila"/>
        <w:tabs>
          <w:tab w:val="clear" w:pos="284"/>
        </w:tabs>
        <w:spacing w:line="260" w:lineRule="exact"/>
        <w:rPr>
          <w:rFonts w:ascii="Arial" w:hAnsi="Arial" w:cs="Arial"/>
          <w:b w:val="0"/>
          <w:sz w:val="20"/>
        </w:rPr>
      </w:pPr>
      <w:r>
        <w:rPr>
          <w:rFonts w:ascii="Arial" w:hAnsi="Arial" w:cs="Arial"/>
          <w:b w:val="0"/>
          <w:sz w:val="20"/>
        </w:rPr>
        <w:t>2423-07-0007 ''</w:t>
      </w:r>
      <w:r w:rsidRPr="008623A7">
        <w:rPr>
          <w:rFonts w:ascii="Arial" w:hAnsi="Arial" w:cs="Arial"/>
          <w:b w:val="0"/>
          <w:sz w:val="20"/>
        </w:rPr>
        <w:t>TEN-Strokovne podlage za novo progo Divača-Koper</w:t>
      </w:r>
      <w:r>
        <w:rPr>
          <w:rFonts w:ascii="Arial" w:hAnsi="Arial" w:cs="Arial"/>
          <w:b w:val="0"/>
          <w:sz w:val="20"/>
        </w:rPr>
        <w:t>''</w:t>
      </w:r>
    </w:p>
    <w:p w:rsidR="00C65602" w:rsidRDefault="00C65602" w:rsidP="00944A09">
      <w:pPr>
        <w:pStyle w:val="Telobesedila"/>
        <w:tabs>
          <w:tab w:val="clear" w:pos="284"/>
        </w:tabs>
        <w:spacing w:line="260" w:lineRule="exact"/>
        <w:rPr>
          <w:rFonts w:ascii="Arial" w:hAnsi="Arial" w:cs="Arial"/>
          <w:b w:val="0"/>
          <w:sz w:val="20"/>
        </w:rPr>
      </w:pPr>
      <w:r>
        <w:rPr>
          <w:rFonts w:ascii="Arial" w:hAnsi="Arial" w:cs="Arial"/>
          <w:b w:val="0"/>
          <w:sz w:val="20"/>
        </w:rPr>
        <w:t>2411-07-0016 ''</w:t>
      </w:r>
      <w:r w:rsidRPr="00521C37">
        <w:rPr>
          <w:rFonts w:ascii="Arial" w:hAnsi="Arial" w:cs="Arial"/>
          <w:b w:val="0"/>
          <w:sz w:val="20"/>
        </w:rPr>
        <w:t>Nova železniška povezava Divača-Koper</w:t>
      </w:r>
      <w:r w:rsidRPr="00BF4850">
        <w:rPr>
          <w:rFonts w:ascii="Arial" w:hAnsi="Arial" w:cs="Arial"/>
          <w:b w:val="0"/>
          <w:sz w:val="20"/>
        </w:rPr>
        <w:t>''</w:t>
      </w:r>
    </w:p>
    <w:p w:rsidR="00C65602" w:rsidRPr="00BF4850" w:rsidRDefault="00C65602" w:rsidP="00944A09">
      <w:pPr>
        <w:pStyle w:val="Telobesedila"/>
        <w:tabs>
          <w:tab w:val="clear" w:pos="284"/>
        </w:tabs>
        <w:spacing w:line="260" w:lineRule="exact"/>
        <w:rPr>
          <w:rFonts w:ascii="Arial" w:hAnsi="Arial" w:cs="Arial"/>
          <w:b w:val="0"/>
          <w:sz w:val="20"/>
        </w:rPr>
      </w:pPr>
    </w:p>
    <w:p w:rsidR="00C65602" w:rsidRDefault="00C65602" w:rsidP="00944A09">
      <w:pPr>
        <w:pStyle w:val="Telobesedila"/>
        <w:tabs>
          <w:tab w:val="clear" w:pos="284"/>
        </w:tabs>
        <w:spacing w:line="260" w:lineRule="exact"/>
        <w:rPr>
          <w:rFonts w:ascii="Arial" w:hAnsi="Arial" w:cs="Arial"/>
          <w:b w:val="0"/>
          <w:sz w:val="20"/>
        </w:rPr>
      </w:pPr>
      <w:r w:rsidRPr="00BF4850">
        <w:rPr>
          <w:rFonts w:ascii="Arial" w:hAnsi="Arial" w:cs="Arial"/>
          <w:b w:val="0"/>
          <w:sz w:val="20"/>
        </w:rPr>
        <w:t>Celotna načrtovana vrednost financiranja</w:t>
      </w:r>
      <w:r>
        <w:rPr>
          <w:rFonts w:ascii="Arial" w:hAnsi="Arial" w:cs="Arial"/>
          <w:b w:val="0"/>
          <w:sz w:val="20"/>
        </w:rPr>
        <w:t xml:space="preserve"> priprave</w:t>
      </w:r>
      <w:r w:rsidRPr="00766C5E">
        <w:rPr>
          <w:rFonts w:ascii="Arial" w:hAnsi="Arial" w:cs="Arial"/>
          <w:b w:val="0"/>
          <w:sz w:val="20"/>
        </w:rPr>
        <w:t xml:space="preserve"> sprememb in dopolnitev Uredbe o DLN</w:t>
      </w:r>
      <w:r>
        <w:rPr>
          <w:rFonts w:ascii="Arial" w:hAnsi="Arial" w:cs="Arial"/>
          <w:b w:val="0"/>
          <w:sz w:val="20"/>
        </w:rPr>
        <w:t>:</w:t>
      </w:r>
    </w:p>
    <w:p w:rsidR="00C65602" w:rsidRPr="00BF4850" w:rsidRDefault="00C65602" w:rsidP="00944A09">
      <w:pPr>
        <w:pStyle w:val="Telobesedila"/>
        <w:tabs>
          <w:tab w:val="clear" w:pos="284"/>
        </w:tabs>
        <w:spacing w:line="260" w:lineRule="exact"/>
        <w:rPr>
          <w:rFonts w:ascii="Arial" w:hAnsi="Arial" w:cs="Arial"/>
          <w:b w:val="0"/>
          <w:sz w:val="20"/>
        </w:rPr>
      </w:pPr>
      <w:r>
        <w:rPr>
          <w:rFonts w:ascii="Arial" w:hAnsi="Arial" w:cs="Arial"/>
          <w:b w:val="0"/>
          <w:sz w:val="20"/>
        </w:rPr>
        <w:t>923.045</w:t>
      </w:r>
      <w:r w:rsidRPr="00BF4850">
        <w:rPr>
          <w:rFonts w:ascii="Arial" w:hAnsi="Arial" w:cs="Arial"/>
          <w:b w:val="0"/>
          <w:sz w:val="20"/>
        </w:rPr>
        <w:t xml:space="preserve"> EUR</w:t>
      </w:r>
    </w:p>
    <w:p w:rsidR="00C65602" w:rsidRPr="00BF4850" w:rsidRDefault="00C65602" w:rsidP="00944A09">
      <w:pPr>
        <w:pStyle w:val="Telobesedila"/>
        <w:tabs>
          <w:tab w:val="clear" w:pos="284"/>
        </w:tabs>
        <w:spacing w:line="260" w:lineRule="exact"/>
        <w:rPr>
          <w:rFonts w:ascii="Arial" w:hAnsi="Arial" w:cs="Arial"/>
          <w:b w:val="0"/>
          <w:sz w:val="20"/>
        </w:rPr>
      </w:pPr>
    </w:p>
    <w:p w:rsidR="00C65602" w:rsidRPr="00BF4850" w:rsidRDefault="00C65602" w:rsidP="00944A09">
      <w:pPr>
        <w:pStyle w:val="Telobesedila"/>
        <w:tabs>
          <w:tab w:val="clear" w:pos="284"/>
        </w:tabs>
        <w:spacing w:line="260" w:lineRule="exact"/>
        <w:rPr>
          <w:rFonts w:ascii="Arial" w:hAnsi="Arial" w:cs="Arial"/>
          <w:b w:val="0"/>
          <w:sz w:val="20"/>
        </w:rPr>
      </w:pPr>
      <w:r w:rsidRPr="00BF4850">
        <w:rPr>
          <w:rFonts w:ascii="Arial" w:hAnsi="Arial" w:cs="Arial"/>
          <w:b w:val="0"/>
          <w:sz w:val="20"/>
        </w:rPr>
        <w:t xml:space="preserve">Dejanska vrednost financiranja priprave </w:t>
      </w:r>
      <w:r w:rsidRPr="00D86F26">
        <w:rPr>
          <w:rFonts w:ascii="Arial" w:hAnsi="Arial" w:cs="Arial"/>
          <w:b w:val="0"/>
          <w:sz w:val="20"/>
        </w:rPr>
        <w:t xml:space="preserve">sprememb in dopolnitev Uredbe o </w:t>
      </w:r>
      <w:r>
        <w:rPr>
          <w:rFonts w:ascii="Arial" w:hAnsi="Arial" w:cs="Arial"/>
          <w:b w:val="0"/>
          <w:sz w:val="20"/>
        </w:rPr>
        <w:t>DLN pred letom 2014: 893.045</w:t>
      </w:r>
      <w:r w:rsidRPr="00BF4850">
        <w:rPr>
          <w:rFonts w:ascii="Arial" w:hAnsi="Arial" w:cs="Arial"/>
          <w:b w:val="0"/>
          <w:sz w:val="20"/>
        </w:rPr>
        <w:t xml:space="preserve"> EUR</w:t>
      </w:r>
    </w:p>
    <w:p w:rsidR="00C65602" w:rsidRPr="00BF4850" w:rsidRDefault="00C65602" w:rsidP="00944A09">
      <w:pPr>
        <w:pStyle w:val="Telobesedila"/>
        <w:tabs>
          <w:tab w:val="clear" w:pos="284"/>
        </w:tabs>
        <w:spacing w:line="260" w:lineRule="exact"/>
        <w:rPr>
          <w:rFonts w:ascii="Arial" w:hAnsi="Arial" w:cs="Arial"/>
          <w:b w:val="0"/>
          <w:sz w:val="20"/>
        </w:rPr>
      </w:pPr>
    </w:p>
    <w:p w:rsidR="00C65602" w:rsidRDefault="00C65602" w:rsidP="00944A09">
      <w:pPr>
        <w:pStyle w:val="Telobesedila"/>
        <w:tabs>
          <w:tab w:val="clear" w:pos="284"/>
        </w:tabs>
        <w:spacing w:line="260" w:lineRule="exact"/>
        <w:rPr>
          <w:rFonts w:ascii="Arial" w:hAnsi="Arial" w:cs="Arial"/>
          <w:b w:val="0"/>
          <w:sz w:val="20"/>
        </w:rPr>
      </w:pPr>
      <w:r w:rsidRPr="00BF4850">
        <w:rPr>
          <w:rFonts w:ascii="Arial" w:hAnsi="Arial" w:cs="Arial"/>
          <w:b w:val="0"/>
          <w:sz w:val="20"/>
        </w:rPr>
        <w:t xml:space="preserve">Načrtovana vrednost financiranja priprave </w:t>
      </w:r>
      <w:r w:rsidRPr="00D86F26">
        <w:rPr>
          <w:rFonts w:ascii="Arial" w:hAnsi="Arial" w:cs="Arial"/>
          <w:b w:val="0"/>
          <w:sz w:val="20"/>
        </w:rPr>
        <w:t xml:space="preserve">sprememb in dopolnitev Uredbe o </w:t>
      </w:r>
      <w:r>
        <w:rPr>
          <w:rFonts w:ascii="Arial" w:hAnsi="Arial" w:cs="Arial"/>
          <w:b w:val="0"/>
          <w:sz w:val="20"/>
        </w:rPr>
        <w:t>DLN za leto 2014: 30.000</w:t>
      </w:r>
      <w:r w:rsidRPr="00BF4850">
        <w:rPr>
          <w:rFonts w:ascii="Arial" w:hAnsi="Arial" w:cs="Arial"/>
          <w:b w:val="0"/>
          <w:sz w:val="20"/>
        </w:rPr>
        <w:t xml:space="preserve"> EUR</w:t>
      </w:r>
    </w:p>
    <w:p w:rsidR="00C65602" w:rsidRPr="00BF4850" w:rsidRDefault="00C65602" w:rsidP="00944A09">
      <w:pPr>
        <w:pStyle w:val="Telobesedila"/>
        <w:tabs>
          <w:tab w:val="clear" w:pos="284"/>
        </w:tabs>
        <w:spacing w:line="260" w:lineRule="exact"/>
        <w:rPr>
          <w:rFonts w:ascii="Arial" w:hAnsi="Arial" w:cs="Arial"/>
          <w:b w:val="0"/>
          <w:sz w:val="20"/>
        </w:rPr>
      </w:pPr>
    </w:p>
    <w:p w:rsidR="00C65602" w:rsidRDefault="00C65602" w:rsidP="00944A09">
      <w:pPr>
        <w:pStyle w:val="Telobesedila"/>
        <w:tabs>
          <w:tab w:val="clear" w:pos="284"/>
        </w:tabs>
        <w:spacing w:line="260" w:lineRule="exact"/>
        <w:rPr>
          <w:rFonts w:ascii="Arial" w:hAnsi="Arial" w:cs="Arial"/>
          <w:b w:val="0"/>
          <w:sz w:val="20"/>
        </w:rPr>
      </w:pPr>
      <w:r w:rsidRPr="00BF4850">
        <w:rPr>
          <w:rFonts w:ascii="Arial" w:hAnsi="Arial" w:cs="Arial"/>
          <w:b w:val="0"/>
          <w:sz w:val="20"/>
        </w:rPr>
        <w:t>Vir</w:t>
      </w:r>
      <w:r>
        <w:rPr>
          <w:rFonts w:ascii="Arial" w:hAnsi="Arial" w:cs="Arial"/>
          <w:b w:val="0"/>
          <w:sz w:val="20"/>
        </w:rPr>
        <w:t>a</w:t>
      </w:r>
      <w:r w:rsidRPr="00BF4850">
        <w:rPr>
          <w:rFonts w:ascii="Arial" w:hAnsi="Arial" w:cs="Arial"/>
          <w:b w:val="0"/>
          <w:sz w:val="20"/>
        </w:rPr>
        <w:t xml:space="preserve"> financiranja priprave</w:t>
      </w:r>
      <w:r w:rsidRPr="002F15CF">
        <w:rPr>
          <w:rFonts w:ascii="Arial" w:hAnsi="Arial" w:cs="Arial"/>
          <w:b w:val="0"/>
          <w:sz w:val="20"/>
        </w:rPr>
        <w:t xml:space="preserve"> </w:t>
      </w:r>
      <w:r w:rsidRPr="00D86F26">
        <w:rPr>
          <w:rFonts w:ascii="Arial" w:hAnsi="Arial" w:cs="Arial"/>
          <w:b w:val="0"/>
          <w:sz w:val="20"/>
        </w:rPr>
        <w:t xml:space="preserve">sprememb in dopolnitev Uredbe o </w:t>
      </w:r>
      <w:r>
        <w:rPr>
          <w:rFonts w:ascii="Arial" w:hAnsi="Arial" w:cs="Arial"/>
          <w:b w:val="0"/>
          <w:sz w:val="20"/>
        </w:rPr>
        <w:t>DLN</w:t>
      </w:r>
      <w:r w:rsidRPr="00BF4850">
        <w:rPr>
          <w:rFonts w:ascii="Arial" w:hAnsi="Arial" w:cs="Arial"/>
          <w:b w:val="0"/>
          <w:sz w:val="20"/>
        </w:rPr>
        <w:t>:</w:t>
      </w:r>
    </w:p>
    <w:p w:rsidR="00C65602" w:rsidRDefault="00C65602" w:rsidP="00944A09">
      <w:pPr>
        <w:pStyle w:val="Telobesedila"/>
        <w:tabs>
          <w:tab w:val="clear" w:pos="284"/>
        </w:tabs>
        <w:spacing w:line="260" w:lineRule="exact"/>
        <w:rPr>
          <w:rFonts w:ascii="Arial" w:hAnsi="Arial" w:cs="Arial"/>
          <w:b w:val="0"/>
          <w:sz w:val="20"/>
        </w:rPr>
      </w:pPr>
      <w:r>
        <w:rPr>
          <w:rFonts w:ascii="Arial" w:hAnsi="Arial" w:cs="Arial"/>
          <w:b w:val="0"/>
          <w:sz w:val="20"/>
        </w:rPr>
        <w:t>PP 761110 – Investicije v železniško infrastrukturo</w:t>
      </w:r>
    </w:p>
    <w:p w:rsidR="00C65602" w:rsidRDefault="00C65602" w:rsidP="00944A09">
      <w:pPr>
        <w:pStyle w:val="Telobesedila"/>
        <w:tabs>
          <w:tab w:val="clear" w:pos="284"/>
        </w:tabs>
        <w:spacing w:line="260" w:lineRule="exact"/>
        <w:rPr>
          <w:rFonts w:ascii="Arial" w:hAnsi="Arial" w:cs="Arial"/>
          <w:b w:val="0"/>
          <w:sz w:val="20"/>
        </w:rPr>
      </w:pPr>
      <w:r w:rsidRPr="00BF4850">
        <w:rPr>
          <w:rFonts w:ascii="Arial" w:hAnsi="Arial" w:cs="Arial"/>
          <w:b w:val="0"/>
          <w:sz w:val="20"/>
        </w:rPr>
        <w:t>PP 977610 - Javna železniška infrastruktura – namenski vir</w:t>
      </w:r>
    </w:p>
    <w:p w:rsidR="00C65602" w:rsidRPr="00BF4850" w:rsidRDefault="00C65602" w:rsidP="00944A09">
      <w:pPr>
        <w:pStyle w:val="Telobesedila"/>
        <w:tabs>
          <w:tab w:val="clear" w:pos="284"/>
        </w:tabs>
        <w:spacing w:line="260" w:lineRule="exact"/>
        <w:rPr>
          <w:rFonts w:ascii="Arial" w:hAnsi="Arial" w:cs="Arial"/>
          <w:b w:val="0"/>
          <w:sz w:val="20"/>
        </w:rPr>
      </w:pPr>
    </w:p>
    <w:p w:rsidR="00C65602" w:rsidRPr="00BF4850" w:rsidRDefault="00C65602" w:rsidP="00944A09">
      <w:pPr>
        <w:pStyle w:val="Telobesedila"/>
        <w:tabs>
          <w:tab w:val="clear" w:pos="284"/>
        </w:tabs>
        <w:spacing w:line="260" w:lineRule="exact"/>
        <w:rPr>
          <w:rFonts w:ascii="Arial" w:hAnsi="Arial" w:cs="Arial"/>
          <w:b w:val="0"/>
          <w:sz w:val="20"/>
        </w:rPr>
      </w:pPr>
      <w:r w:rsidRPr="00BF4850">
        <w:rPr>
          <w:rFonts w:ascii="Arial" w:hAnsi="Arial" w:cs="Arial"/>
          <w:b w:val="0"/>
          <w:sz w:val="20"/>
        </w:rPr>
        <w:t>Leto zaključka priprave</w:t>
      </w:r>
      <w:r>
        <w:rPr>
          <w:rFonts w:ascii="Arial" w:hAnsi="Arial" w:cs="Arial"/>
          <w:b w:val="0"/>
          <w:sz w:val="20"/>
        </w:rPr>
        <w:t xml:space="preserve"> </w:t>
      </w:r>
      <w:r w:rsidRPr="00D86F26">
        <w:rPr>
          <w:rFonts w:ascii="Arial" w:hAnsi="Arial" w:cs="Arial"/>
          <w:b w:val="0"/>
          <w:sz w:val="20"/>
        </w:rPr>
        <w:t xml:space="preserve">sprememb in dopolnitev Uredbe o </w:t>
      </w:r>
      <w:r>
        <w:rPr>
          <w:rFonts w:ascii="Arial" w:hAnsi="Arial" w:cs="Arial"/>
          <w:b w:val="0"/>
          <w:sz w:val="20"/>
        </w:rPr>
        <w:t>DLN</w:t>
      </w:r>
      <w:r w:rsidRPr="00BF4850">
        <w:rPr>
          <w:rFonts w:ascii="Arial" w:hAnsi="Arial" w:cs="Arial"/>
          <w:b w:val="0"/>
          <w:sz w:val="20"/>
        </w:rPr>
        <w:t>:</w:t>
      </w:r>
      <w:r>
        <w:rPr>
          <w:rFonts w:ascii="Arial" w:hAnsi="Arial" w:cs="Arial"/>
          <w:b w:val="0"/>
          <w:sz w:val="20"/>
        </w:rPr>
        <w:t xml:space="preserve"> </w:t>
      </w:r>
      <w:r w:rsidRPr="00BF4850">
        <w:rPr>
          <w:rFonts w:ascii="Arial" w:hAnsi="Arial" w:cs="Arial"/>
          <w:b w:val="0"/>
          <w:sz w:val="20"/>
        </w:rPr>
        <w:t>201</w:t>
      </w:r>
      <w:r>
        <w:rPr>
          <w:rFonts w:ascii="Arial" w:hAnsi="Arial" w:cs="Arial"/>
          <w:b w:val="0"/>
          <w:sz w:val="20"/>
        </w:rPr>
        <w:t>4</w:t>
      </w:r>
    </w:p>
    <w:p w:rsidR="00C65602" w:rsidRDefault="00C65602" w:rsidP="00944A09">
      <w:pPr>
        <w:pStyle w:val="Telobesedila"/>
        <w:spacing w:line="260" w:lineRule="exact"/>
        <w:ind w:left="567" w:hanging="567"/>
        <w:rPr>
          <w:rFonts w:cs="Arial"/>
        </w:rPr>
      </w:pPr>
    </w:p>
    <w:p w:rsidR="00C65602" w:rsidRPr="00766C5E" w:rsidRDefault="00C65602" w:rsidP="00944A09">
      <w:pPr>
        <w:pStyle w:val="Telobesedila"/>
        <w:spacing w:line="260" w:lineRule="exact"/>
        <w:rPr>
          <w:rFonts w:ascii="Arial" w:hAnsi="Arial" w:cs="Arial"/>
          <w:b w:val="0"/>
          <w:sz w:val="20"/>
        </w:rPr>
      </w:pPr>
      <w:r w:rsidRPr="00766C5E">
        <w:rPr>
          <w:rFonts w:ascii="Arial" w:hAnsi="Arial" w:cs="Arial"/>
          <w:b w:val="0"/>
          <w:sz w:val="20"/>
        </w:rPr>
        <w:t>Leta 2004 je bil izdelan dokument identifikacije investicijskega projekta</w:t>
      </w:r>
      <w:r w:rsidRPr="00633381">
        <w:rPr>
          <w:rFonts w:ascii="Arial" w:hAnsi="Arial" w:cs="Arial"/>
          <w:b w:val="0"/>
          <w:sz w:val="20"/>
        </w:rPr>
        <w:t xml:space="preserve"> </w:t>
      </w:r>
      <w:r w:rsidRPr="00766C5E">
        <w:rPr>
          <w:rFonts w:ascii="Arial" w:hAnsi="Arial" w:cs="Arial"/>
          <w:b w:val="0"/>
          <w:sz w:val="20"/>
        </w:rPr>
        <w:t>''II. tir Divača – Koper''</w:t>
      </w:r>
      <w:r>
        <w:rPr>
          <w:rFonts w:ascii="Arial" w:hAnsi="Arial" w:cs="Arial"/>
          <w:b w:val="0"/>
          <w:sz w:val="20"/>
        </w:rPr>
        <w:t xml:space="preserve"> (v nadaljnjem besedilu: </w:t>
      </w:r>
      <w:r w:rsidRPr="003931EC">
        <w:rPr>
          <w:rFonts w:ascii="Arial" w:hAnsi="Arial" w:cs="Arial"/>
          <w:b w:val="0"/>
          <w:sz w:val="20"/>
        </w:rPr>
        <w:t>DIIP</w:t>
      </w:r>
      <w:r>
        <w:rPr>
          <w:rFonts w:ascii="Arial" w:hAnsi="Arial" w:cs="Arial"/>
          <w:b w:val="0"/>
          <w:sz w:val="20"/>
        </w:rPr>
        <w:t>)</w:t>
      </w:r>
      <w:r w:rsidRPr="00766C5E">
        <w:rPr>
          <w:rFonts w:ascii="Arial" w:hAnsi="Arial" w:cs="Arial"/>
          <w:b w:val="0"/>
          <w:sz w:val="20"/>
        </w:rPr>
        <w:t>, v katerem so bili podani oz. utemeljeni razlogi za gradnjo drugega tira Divača-Koper. Omenjeni DIIP je bil potrjen leta 2005. Zaradi priključka nove proge Trst-Divača na predvideno novo progo Divača-Koper je bil leta 2008 izdelan DIIP za novo dvotirno progo Divača-Koper, ki je predstavljal dopolnitev v letu 2005 potrjenega DIIP, ki je bil izdelan za drugi tir Divača-Koper. DIIP za novo dvotirno progo Divača-Koper je bil potrjen leta 2008.</w:t>
      </w:r>
    </w:p>
    <w:p w:rsidR="00C65602" w:rsidRPr="00BF4850" w:rsidRDefault="00C65602" w:rsidP="00944A09">
      <w:pPr>
        <w:pStyle w:val="Telobesedila"/>
        <w:spacing w:line="260" w:lineRule="exact"/>
        <w:ind w:left="567" w:hanging="567"/>
        <w:rPr>
          <w:rFonts w:cs="Arial"/>
        </w:rPr>
      </w:pPr>
    </w:p>
    <w:p w:rsidR="00C65602" w:rsidRPr="00766C5E" w:rsidRDefault="00C65602" w:rsidP="00944A09">
      <w:pPr>
        <w:pStyle w:val="Telobesedila"/>
        <w:tabs>
          <w:tab w:val="clear" w:pos="284"/>
        </w:tabs>
        <w:spacing w:line="260" w:lineRule="exact"/>
        <w:rPr>
          <w:rFonts w:ascii="Arial" w:hAnsi="Arial" w:cs="Arial"/>
        </w:rPr>
      </w:pPr>
      <w:r w:rsidRPr="00766C5E">
        <w:rPr>
          <w:rFonts w:ascii="Arial" w:hAnsi="Arial" w:cs="Arial"/>
          <w:b w:val="0"/>
          <w:sz w:val="20"/>
        </w:rPr>
        <w:t xml:space="preserve">Leta 2010 je bila izdelana in potrjena </w:t>
      </w:r>
      <w:r>
        <w:rPr>
          <w:rFonts w:ascii="Arial" w:hAnsi="Arial" w:cs="Arial"/>
          <w:b w:val="0"/>
          <w:sz w:val="20"/>
        </w:rPr>
        <w:t xml:space="preserve">PIZ </w:t>
      </w:r>
      <w:r w:rsidRPr="00766C5E">
        <w:rPr>
          <w:rFonts w:ascii="Arial" w:hAnsi="Arial" w:cs="Arial"/>
          <w:b w:val="0"/>
          <w:sz w:val="20"/>
        </w:rPr>
        <w:t>''Nova železniška proga D</w:t>
      </w:r>
      <w:r w:rsidRPr="003371DD">
        <w:rPr>
          <w:rFonts w:ascii="Arial" w:hAnsi="Arial" w:cs="Arial"/>
          <w:b w:val="0"/>
          <w:sz w:val="20"/>
        </w:rPr>
        <w:t>ivača - Koper; na odseku Divača-</w:t>
      </w:r>
      <w:r w:rsidRPr="00766C5E">
        <w:rPr>
          <w:rFonts w:ascii="Arial" w:hAnsi="Arial" w:cs="Arial"/>
          <w:b w:val="0"/>
          <w:sz w:val="20"/>
        </w:rPr>
        <w:t xml:space="preserve">Črni Kal in na odseku Črni Kal-Koper''. Ocenjena investicijska vrednost po tekočih cenah, ki je navedena v PIZ, znaša </w:t>
      </w:r>
      <w:r>
        <w:rPr>
          <w:rFonts w:ascii="Arial" w:hAnsi="Arial" w:cs="Arial"/>
          <w:b w:val="0"/>
          <w:sz w:val="20"/>
        </w:rPr>
        <w:t xml:space="preserve">750.986.582 EUR brez DDV oz. </w:t>
      </w:r>
      <w:r w:rsidRPr="00766C5E">
        <w:rPr>
          <w:rFonts w:ascii="Arial" w:hAnsi="Arial" w:cs="Arial"/>
          <w:b w:val="0"/>
          <w:sz w:val="20"/>
        </w:rPr>
        <w:t>899.297.479 EUR</w:t>
      </w:r>
      <w:r>
        <w:rPr>
          <w:rFonts w:ascii="Arial" w:hAnsi="Arial" w:cs="Arial"/>
          <w:b w:val="0"/>
          <w:sz w:val="20"/>
        </w:rPr>
        <w:t xml:space="preserve"> z DDV. V PIZ je navedeno, da </w:t>
      </w:r>
      <w:r w:rsidRPr="00766C5E">
        <w:rPr>
          <w:rFonts w:ascii="Arial" w:hAnsi="Arial" w:cs="Arial"/>
          <w:b w:val="0"/>
          <w:sz w:val="20"/>
        </w:rPr>
        <w:t xml:space="preserve">je financiranje </w:t>
      </w:r>
      <w:r>
        <w:rPr>
          <w:rFonts w:ascii="Arial" w:hAnsi="Arial" w:cs="Arial"/>
          <w:b w:val="0"/>
          <w:sz w:val="20"/>
        </w:rPr>
        <w:t>gradnje nove železniške proge Divača-Koper predvideno v okviru</w:t>
      </w:r>
      <w:r w:rsidRPr="00766C5E">
        <w:rPr>
          <w:rFonts w:ascii="Arial" w:hAnsi="Arial" w:cs="Arial"/>
          <w:b w:val="0"/>
          <w:sz w:val="20"/>
        </w:rPr>
        <w:t xml:space="preserve"> projekta 2411-07-0016 </w:t>
      </w:r>
      <w:r>
        <w:rPr>
          <w:rFonts w:ascii="Arial" w:hAnsi="Arial" w:cs="Arial"/>
          <w:b w:val="0"/>
          <w:sz w:val="20"/>
        </w:rPr>
        <w:t>''</w:t>
      </w:r>
      <w:r w:rsidRPr="00521C37">
        <w:rPr>
          <w:rFonts w:ascii="Arial" w:hAnsi="Arial" w:cs="Arial"/>
          <w:b w:val="0"/>
          <w:sz w:val="20"/>
        </w:rPr>
        <w:t>Nova železniška povezava Divača-Koper</w:t>
      </w:r>
      <w:r w:rsidRPr="00BF4850">
        <w:rPr>
          <w:rFonts w:ascii="Arial" w:hAnsi="Arial" w:cs="Arial"/>
          <w:b w:val="0"/>
          <w:sz w:val="20"/>
        </w:rPr>
        <w:t>''</w:t>
      </w:r>
      <w:r>
        <w:rPr>
          <w:rFonts w:ascii="Arial" w:hAnsi="Arial" w:cs="Arial"/>
          <w:b w:val="0"/>
          <w:sz w:val="20"/>
        </w:rPr>
        <w:t xml:space="preserve"> </w:t>
      </w:r>
      <w:r w:rsidRPr="00766C5E">
        <w:rPr>
          <w:rFonts w:ascii="Arial" w:hAnsi="Arial" w:cs="Arial"/>
          <w:b w:val="0"/>
          <w:sz w:val="20"/>
        </w:rPr>
        <w:t xml:space="preserve">v višini 874.770.709 EUR in </w:t>
      </w:r>
      <w:r>
        <w:rPr>
          <w:rFonts w:ascii="Arial" w:hAnsi="Arial" w:cs="Arial"/>
          <w:b w:val="0"/>
          <w:sz w:val="20"/>
        </w:rPr>
        <w:t>v okviru</w:t>
      </w:r>
      <w:r w:rsidRPr="00766C5E">
        <w:rPr>
          <w:rFonts w:ascii="Arial" w:hAnsi="Arial" w:cs="Arial"/>
          <w:b w:val="0"/>
          <w:sz w:val="20"/>
        </w:rPr>
        <w:t xml:space="preserve"> projekta 2423-07-0007 ''TEN-Strokovne podlage za novo progo Divača-Koper'' v višini 24.526.770 EUR</w:t>
      </w:r>
      <w:r>
        <w:rPr>
          <w:rFonts w:ascii="Arial" w:hAnsi="Arial" w:cs="Arial"/>
          <w:b w:val="0"/>
          <w:sz w:val="20"/>
        </w:rPr>
        <w:t xml:space="preserve"> ter se bo končalo leta 2018. </w:t>
      </w:r>
      <w:r w:rsidRPr="00766C5E">
        <w:rPr>
          <w:rFonts w:ascii="Arial" w:hAnsi="Arial" w:cs="Arial"/>
          <w:b w:val="0"/>
          <w:sz w:val="20"/>
        </w:rPr>
        <w:t>Ocenjena invest</w:t>
      </w:r>
      <w:r>
        <w:rPr>
          <w:rFonts w:ascii="Arial" w:hAnsi="Arial" w:cs="Arial"/>
          <w:b w:val="0"/>
          <w:sz w:val="20"/>
        </w:rPr>
        <w:t>icijska</w:t>
      </w:r>
      <w:r w:rsidRPr="00766C5E">
        <w:rPr>
          <w:rFonts w:ascii="Arial" w:hAnsi="Arial" w:cs="Arial"/>
          <w:b w:val="0"/>
          <w:sz w:val="20"/>
        </w:rPr>
        <w:t xml:space="preserve"> vrednost</w:t>
      </w:r>
      <w:r>
        <w:rPr>
          <w:rFonts w:ascii="Arial" w:hAnsi="Arial" w:cs="Arial"/>
          <w:b w:val="0"/>
          <w:sz w:val="20"/>
        </w:rPr>
        <w:t>, navedena</w:t>
      </w:r>
      <w:r w:rsidRPr="00766C5E">
        <w:rPr>
          <w:rFonts w:ascii="Arial" w:hAnsi="Arial" w:cs="Arial"/>
          <w:b w:val="0"/>
          <w:sz w:val="20"/>
        </w:rPr>
        <w:t xml:space="preserve"> v PIZ</w:t>
      </w:r>
      <w:r>
        <w:rPr>
          <w:rFonts w:ascii="Arial" w:hAnsi="Arial" w:cs="Arial"/>
          <w:b w:val="0"/>
          <w:sz w:val="20"/>
        </w:rPr>
        <w:t>, je</w:t>
      </w:r>
      <w:r w:rsidRPr="00766C5E">
        <w:rPr>
          <w:rFonts w:ascii="Arial" w:hAnsi="Arial" w:cs="Arial"/>
          <w:b w:val="0"/>
          <w:sz w:val="20"/>
        </w:rPr>
        <w:t xml:space="preserve"> nižja od ocenjene invest</w:t>
      </w:r>
      <w:r>
        <w:rPr>
          <w:rFonts w:ascii="Arial" w:hAnsi="Arial" w:cs="Arial"/>
          <w:b w:val="0"/>
          <w:sz w:val="20"/>
        </w:rPr>
        <w:t>icijske</w:t>
      </w:r>
      <w:r w:rsidRPr="00766C5E">
        <w:rPr>
          <w:rFonts w:ascii="Arial" w:hAnsi="Arial" w:cs="Arial"/>
          <w:b w:val="0"/>
          <w:sz w:val="20"/>
        </w:rPr>
        <w:t xml:space="preserve"> vrednosti</w:t>
      </w:r>
      <w:r>
        <w:rPr>
          <w:rFonts w:ascii="Arial" w:hAnsi="Arial" w:cs="Arial"/>
          <w:b w:val="0"/>
          <w:sz w:val="20"/>
        </w:rPr>
        <w:t>, navedene</w:t>
      </w:r>
      <w:r w:rsidRPr="00766C5E">
        <w:rPr>
          <w:rFonts w:ascii="Arial" w:hAnsi="Arial" w:cs="Arial"/>
          <w:b w:val="0"/>
          <w:sz w:val="20"/>
        </w:rPr>
        <w:t xml:space="preserve"> v DIIP, ki je bil izdelan za novo dvotirno progo na odseku Divača-Koper l</w:t>
      </w:r>
      <w:r>
        <w:rPr>
          <w:rFonts w:ascii="Arial" w:hAnsi="Arial" w:cs="Arial"/>
          <w:b w:val="0"/>
          <w:sz w:val="20"/>
        </w:rPr>
        <w:t>eta</w:t>
      </w:r>
      <w:r w:rsidRPr="00766C5E">
        <w:rPr>
          <w:rFonts w:ascii="Arial" w:hAnsi="Arial" w:cs="Arial"/>
          <w:b w:val="0"/>
          <w:sz w:val="20"/>
        </w:rPr>
        <w:t xml:space="preserve"> 2008. PIZ je bila izdelana za gradnjo nove enotirne žel</w:t>
      </w:r>
      <w:r>
        <w:rPr>
          <w:rFonts w:ascii="Arial" w:hAnsi="Arial" w:cs="Arial"/>
          <w:b w:val="0"/>
          <w:sz w:val="20"/>
        </w:rPr>
        <w:t>ezniške</w:t>
      </w:r>
      <w:r w:rsidRPr="00766C5E">
        <w:rPr>
          <w:rFonts w:ascii="Arial" w:hAnsi="Arial" w:cs="Arial"/>
          <w:b w:val="0"/>
          <w:sz w:val="20"/>
        </w:rPr>
        <w:t xml:space="preserve"> proge Divača-Koper, ker je marca 2010 Italija zaradi okoljskih razlogov odstopila od sprejete variante poteka proge Trst-Divača ter predlagala novo "visoko varianto" severno od </w:t>
      </w:r>
      <w:r w:rsidRPr="00766C5E">
        <w:rPr>
          <w:rFonts w:ascii="Arial" w:hAnsi="Arial" w:cs="Arial"/>
          <w:b w:val="0"/>
          <w:sz w:val="20"/>
        </w:rPr>
        <w:lastRenderedPageBreak/>
        <w:t>Sežane, zaradi česar je Direktorat za železnice in žičnice na Min</w:t>
      </w:r>
      <w:r>
        <w:rPr>
          <w:rFonts w:ascii="Arial" w:hAnsi="Arial" w:cs="Arial"/>
          <w:b w:val="0"/>
          <w:sz w:val="20"/>
        </w:rPr>
        <w:t>istrstvu</w:t>
      </w:r>
      <w:r w:rsidRPr="00766C5E">
        <w:rPr>
          <w:rFonts w:ascii="Arial" w:hAnsi="Arial" w:cs="Arial"/>
          <w:b w:val="0"/>
          <w:sz w:val="20"/>
        </w:rPr>
        <w:t xml:space="preserve"> za promet aprila 2010 predlagal, da se v dokumentu sprememb in dopolnitev DLN izvedejo le tiste dopolnitve, ki se neposredno nanašajo in so potrebne za izvedbo nove enotirne proge Divača-Koper. Oktobra 2010 je Vlada RS sprejela Sklep o spremembah Sklepa o začetku priprave Sprememb in dopolnitev D</w:t>
      </w:r>
      <w:r>
        <w:rPr>
          <w:rFonts w:ascii="Arial" w:hAnsi="Arial" w:cs="Arial"/>
          <w:b w:val="0"/>
          <w:sz w:val="20"/>
        </w:rPr>
        <w:t>ržavnega lokacijskega načrta</w:t>
      </w:r>
      <w:r w:rsidRPr="00766C5E">
        <w:rPr>
          <w:rFonts w:ascii="Arial" w:hAnsi="Arial" w:cs="Arial"/>
          <w:b w:val="0"/>
          <w:sz w:val="20"/>
        </w:rPr>
        <w:t xml:space="preserve"> za II. tir žel</w:t>
      </w:r>
      <w:r>
        <w:rPr>
          <w:rFonts w:ascii="Arial" w:hAnsi="Arial" w:cs="Arial"/>
          <w:b w:val="0"/>
          <w:sz w:val="20"/>
        </w:rPr>
        <w:t>ezniške</w:t>
      </w:r>
      <w:r w:rsidRPr="00766C5E">
        <w:rPr>
          <w:rFonts w:ascii="Arial" w:hAnsi="Arial" w:cs="Arial"/>
          <w:b w:val="0"/>
          <w:sz w:val="20"/>
        </w:rPr>
        <w:t xml:space="preserve"> proge na odseku Divača-Koper, v katerem je podrobneje določila območje, za katerega se pripravlja </w:t>
      </w:r>
      <w:r>
        <w:rPr>
          <w:rFonts w:ascii="Arial" w:hAnsi="Arial" w:cs="Arial"/>
          <w:b w:val="0"/>
          <w:sz w:val="20"/>
        </w:rPr>
        <w:t>državni prostorski načrt</w:t>
      </w:r>
      <w:r w:rsidRPr="00766C5E">
        <w:rPr>
          <w:rFonts w:ascii="Arial" w:hAnsi="Arial" w:cs="Arial"/>
          <w:b w:val="0"/>
          <w:sz w:val="20"/>
        </w:rPr>
        <w:t>.</w:t>
      </w:r>
    </w:p>
    <w:p w:rsidR="00C65602" w:rsidRDefault="00C65602" w:rsidP="00C65602">
      <w:pPr>
        <w:autoSpaceDE w:val="0"/>
        <w:autoSpaceDN w:val="0"/>
        <w:adjustRightInd w:val="0"/>
        <w:jc w:val="both"/>
        <w:rPr>
          <w:rFonts w:ascii="Times New Roman" w:eastAsia="Calibri" w:hAnsi="Times New Roman"/>
          <w:highlight w:val="yellow"/>
        </w:rPr>
      </w:pPr>
    </w:p>
    <w:p w:rsidR="00C65602" w:rsidRDefault="00C65602" w:rsidP="00C65602">
      <w:pPr>
        <w:autoSpaceDE w:val="0"/>
        <w:autoSpaceDN w:val="0"/>
        <w:adjustRightInd w:val="0"/>
        <w:jc w:val="both"/>
        <w:rPr>
          <w:rFonts w:cs="Arial"/>
          <w:szCs w:val="20"/>
          <w:lang w:eastAsia="sl-SI"/>
        </w:rPr>
      </w:pPr>
      <w:r w:rsidRPr="00766C5E">
        <w:rPr>
          <w:rFonts w:cs="Arial"/>
          <w:szCs w:val="20"/>
          <w:lang w:eastAsia="sl-SI"/>
        </w:rPr>
        <w:t xml:space="preserve">Leta 2013 je bil izdelan </w:t>
      </w:r>
      <w:r w:rsidRPr="001539A2">
        <w:rPr>
          <w:rFonts w:cs="Arial"/>
          <w:szCs w:val="20"/>
          <w:lang w:eastAsia="sl-SI"/>
        </w:rPr>
        <w:t>IP</w:t>
      </w:r>
      <w:r w:rsidRPr="00766C5E">
        <w:rPr>
          <w:rFonts w:cs="Arial"/>
          <w:szCs w:val="20"/>
          <w:lang w:eastAsia="sl-SI"/>
        </w:rPr>
        <w:t xml:space="preserve">, ki </w:t>
      </w:r>
      <w:r>
        <w:rPr>
          <w:rFonts w:cs="Arial"/>
          <w:szCs w:val="20"/>
          <w:lang w:eastAsia="sl-SI"/>
        </w:rPr>
        <w:t xml:space="preserve">pa </w:t>
      </w:r>
      <w:r w:rsidRPr="00766C5E">
        <w:rPr>
          <w:rFonts w:cs="Arial"/>
          <w:szCs w:val="20"/>
          <w:lang w:eastAsia="sl-SI"/>
        </w:rPr>
        <w:t xml:space="preserve">še ni </w:t>
      </w:r>
      <w:r>
        <w:rPr>
          <w:rFonts w:cs="Arial"/>
          <w:szCs w:val="20"/>
          <w:lang w:eastAsia="sl-SI"/>
        </w:rPr>
        <w:t xml:space="preserve">bil </w:t>
      </w:r>
      <w:r w:rsidRPr="00766C5E">
        <w:rPr>
          <w:rFonts w:cs="Arial"/>
          <w:szCs w:val="20"/>
          <w:lang w:eastAsia="sl-SI"/>
        </w:rPr>
        <w:t>potrjen. Ocenjena investicijska vrednost po tek</w:t>
      </w:r>
      <w:r>
        <w:rPr>
          <w:rFonts w:cs="Arial"/>
          <w:szCs w:val="20"/>
          <w:lang w:eastAsia="sl-SI"/>
        </w:rPr>
        <w:t>očih cenah, ki je navedena v IP</w:t>
      </w:r>
      <w:r w:rsidRPr="00766C5E">
        <w:rPr>
          <w:rFonts w:cs="Arial"/>
          <w:szCs w:val="20"/>
          <w:lang w:eastAsia="sl-SI"/>
        </w:rPr>
        <w:t xml:space="preserve">, znaša </w:t>
      </w:r>
      <w:r>
        <w:rPr>
          <w:rFonts w:cs="Arial"/>
          <w:szCs w:val="20"/>
          <w:lang w:eastAsia="sl-SI"/>
        </w:rPr>
        <w:t xml:space="preserve">1.159.160.557 EUR brez DDV oz. 1.411.109.875 EUR z DDV. </w:t>
      </w:r>
      <w:r w:rsidRPr="001C41E0">
        <w:rPr>
          <w:rFonts w:cs="Arial"/>
          <w:szCs w:val="20"/>
          <w:lang w:eastAsia="sl-SI"/>
        </w:rPr>
        <w:t>Ocenjena invest</w:t>
      </w:r>
      <w:r w:rsidRPr="00766C5E">
        <w:rPr>
          <w:rFonts w:cs="Arial"/>
          <w:szCs w:val="20"/>
          <w:lang w:eastAsia="sl-SI"/>
        </w:rPr>
        <w:t>icijska vrednost, navedena</w:t>
      </w:r>
      <w:r>
        <w:rPr>
          <w:rFonts w:cs="Arial"/>
          <w:szCs w:val="20"/>
          <w:lang w:eastAsia="sl-SI"/>
        </w:rPr>
        <w:t xml:space="preserve"> v IP</w:t>
      </w:r>
      <w:r w:rsidRPr="00766C5E">
        <w:rPr>
          <w:rFonts w:cs="Arial"/>
          <w:szCs w:val="20"/>
          <w:lang w:eastAsia="sl-SI"/>
        </w:rPr>
        <w:t>, je</w:t>
      </w:r>
      <w:r>
        <w:rPr>
          <w:rFonts w:cs="Arial"/>
          <w:szCs w:val="20"/>
          <w:lang w:eastAsia="sl-SI"/>
        </w:rPr>
        <w:t xml:space="preserve"> višja</w:t>
      </w:r>
      <w:r w:rsidRPr="001C41E0">
        <w:rPr>
          <w:rFonts w:cs="Arial"/>
          <w:szCs w:val="20"/>
          <w:lang w:eastAsia="sl-SI"/>
        </w:rPr>
        <w:t xml:space="preserve"> od ocenjene invest</w:t>
      </w:r>
      <w:r w:rsidRPr="00766C5E">
        <w:rPr>
          <w:rFonts w:cs="Arial"/>
          <w:szCs w:val="20"/>
          <w:lang w:eastAsia="sl-SI"/>
        </w:rPr>
        <w:t xml:space="preserve">icijske vrednosti, navedene v PIZ, </w:t>
      </w:r>
      <w:r>
        <w:rPr>
          <w:rFonts w:cs="Arial"/>
          <w:szCs w:val="20"/>
          <w:lang w:eastAsia="sl-SI"/>
        </w:rPr>
        <w:t xml:space="preserve">saj je bila v letu 2013 recenzirana in revidirana projektna dokumentacija PGD št. 3610/P in 3623/P s projektantskimi predračuni. Poleg domačih sredstev so za financiranje celotnega projekta predvidena tudi evropska sredstva v finančni perspektivi 2014-2020 in sicer s sredstvi IPE kohezija in IPE razpisi. Financiranje projekta se bo predvidoma zaključilo leta 2023. </w:t>
      </w:r>
    </w:p>
    <w:p w:rsidR="00C65602" w:rsidRDefault="00C65602" w:rsidP="00C65602">
      <w:pPr>
        <w:autoSpaceDE w:val="0"/>
        <w:autoSpaceDN w:val="0"/>
        <w:adjustRightInd w:val="0"/>
        <w:jc w:val="both"/>
        <w:rPr>
          <w:rFonts w:cs="Arial"/>
          <w:szCs w:val="20"/>
          <w:lang w:eastAsia="sl-SI"/>
        </w:rPr>
      </w:pPr>
    </w:p>
    <w:p w:rsidR="00C65602" w:rsidRDefault="00C65602" w:rsidP="00C65602">
      <w:pPr>
        <w:autoSpaceDE w:val="0"/>
        <w:autoSpaceDN w:val="0"/>
        <w:adjustRightInd w:val="0"/>
        <w:jc w:val="both"/>
        <w:rPr>
          <w:rFonts w:cs="Arial"/>
          <w:szCs w:val="20"/>
          <w:lang w:eastAsia="sl-SI"/>
        </w:rPr>
      </w:pPr>
    </w:p>
    <w:p w:rsidR="00C65602" w:rsidRDefault="00C65602" w:rsidP="00C65602">
      <w:pPr>
        <w:pStyle w:val="Neotevilenodstavek"/>
        <w:spacing w:before="0" w:after="0" w:line="288" w:lineRule="auto"/>
        <w:rPr>
          <w:b/>
          <w:sz w:val="20"/>
        </w:rPr>
      </w:pPr>
      <w:r w:rsidRPr="005F136D">
        <w:rPr>
          <w:b/>
          <w:sz w:val="20"/>
          <w:szCs w:val="20"/>
        </w:rPr>
        <w:t xml:space="preserve">Tabela 1: Kratka predstavitev vsebine izdelane investicijske dokumentacije za </w:t>
      </w:r>
      <w:r>
        <w:rPr>
          <w:b/>
          <w:sz w:val="20"/>
        </w:rPr>
        <w:t>gradnjo nove železniške proge Divača-Koper</w:t>
      </w:r>
    </w:p>
    <w:tbl>
      <w:tblPr>
        <w:tblStyle w:val="Tabelamrea"/>
        <w:tblW w:w="10638" w:type="dxa"/>
        <w:tblInd w:w="-885" w:type="dxa"/>
        <w:tblLayout w:type="fixed"/>
        <w:tblLook w:val="04A0" w:firstRow="1" w:lastRow="0" w:firstColumn="1" w:lastColumn="0" w:noHBand="0" w:noVBand="1"/>
      </w:tblPr>
      <w:tblGrid>
        <w:gridCol w:w="1419"/>
        <w:gridCol w:w="1275"/>
        <w:gridCol w:w="1659"/>
        <w:gridCol w:w="3555"/>
        <w:gridCol w:w="1596"/>
        <w:gridCol w:w="1134"/>
      </w:tblGrid>
      <w:tr w:rsidR="00C65602" w:rsidRPr="008623A7" w:rsidTr="0010082A">
        <w:tc>
          <w:tcPr>
            <w:tcW w:w="1419" w:type="dxa"/>
            <w:vAlign w:val="center"/>
          </w:tcPr>
          <w:p w:rsidR="00C65602" w:rsidRDefault="00C65602" w:rsidP="0010082A">
            <w:pPr>
              <w:autoSpaceDE w:val="0"/>
              <w:autoSpaceDN w:val="0"/>
              <w:adjustRightInd w:val="0"/>
              <w:jc w:val="center"/>
              <w:rPr>
                <w:rFonts w:cs="Arial"/>
                <w:b/>
                <w:sz w:val="18"/>
                <w:szCs w:val="18"/>
              </w:rPr>
            </w:pPr>
            <w:r w:rsidRPr="00766C5E">
              <w:rPr>
                <w:rFonts w:cs="Arial"/>
                <w:b/>
                <w:sz w:val="18"/>
                <w:szCs w:val="18"/>
              </w:rPr>
              <w:t>Vrsta</w:t>
            </w:r>
          </w:p>
          <w:p w:rsidR="00C65602" w:rsidRPr="000200D2" w:rsidRDefault="00C65602" w:rsidP="0010082A">
            <w:pPr>
              <w:autoSpaceDE w:val="0"/>
              <w:autoSpaceDN w:val="0"/>
              <w:adjustRightInd w:val="0"/>
              <w:jc w:val="center"/>
              <w:rPr>
                <w:rFonts w:cs="Arial"/>
                <w:b/>
                <w:sz w:val="18"/>
                <w:szCs w:val="18"/>
              </w:rPr>
            </w:pPr>
            <w:r>
              <w:rPr>
                <w:rFonts w:cs="Arial"/>
                <w:b/>
                <w:sz w:val="18"/>
                <w:szCs w:val="18"/>
              </w:rPr>
              <w:t>i</w:t>
            </w:r>
            <w:r w:rsidRPr="00766C5E">
              <w:rPr>
                <w:rFonts w:cs="Arial"/>
                <w:b/>
                <w:sz w:val="18"/>
                <w:szCs w:val="18"/>
              </w:rPr>
              <w:t xml:space="preserve">nvesticijske </w:t>
            </w:r>
            <w:proofErr w:type="spellStart"/>
            <w:r w:rsidRPr="00766C5E">
              <w:rPr>
                <w:rFonts w:cs="Arial"/>
                <w:b/>
                <w:sz w:val="18"/>
                <w:szCs w:val="18"/>
              </w:rPr>
              <w:t>dokumen</w:t>
            </w:r>
            <w:proofErr w:type="spellEnd"/>
            <w:r>
              <w:rPr>
                <w:rFonts w:cs="Arial"/>
                <w:b/>
                <w:sz w:val="18"/>
                <w:szCs w:val="18"/>
              </w:rPr>
              <w:t>-</w:t>
            </w:r>
            <w:proofErr w:type="spellStart"/>
            <w:r w:rsidRPr="00766C5E">
              <w:rPr>
                <w:rFonts w:cs="Arial"/>
                <w:b/>
                <w:sz w:val="18"/>
                <w:szCs w:val="18"/>
              </w:rPr>
              <w:t>tacije</w:t>
            </w:r>
            <w:proofErr w:type="spellEnd"/>
          </w:p>
        </w:tc>
        <w:tc>
          <w:tcPr>
            <w:tcW w:w="1275" w:type="dxa"/>
            <w:vAlign w:val="center"/>
          </w:tcPr>
          <w:p w:rsidR="00C65602" w:rsidRDefault="00C65602" w:rsidP="0010082A">
            <w:pPr>
              <w:autoSpaceDE w:val="0"/>
              <w:autoSpaceDN w:val="0"/>
              <w:adjustRightInd w:val="0"/>
              <w:jc w:val="center"/>
              <w:rPr>
                <w:rFonts w:cs="Arial"/>
                <w:b/>
                <w:sz w:val="18"/>
                <w:szCs w:val="18"/>
              </w:rPr>
            </w:pPr>
            <w:r w:rsidRPr="00766C5E">
              <w:rPr>
                <w:rFonts w:cs="Arial"/>
                <w:b/>
                <w:sz w:val="18"/>
                <w:szCs w:val="18"/>
              </w:rPr>
              <w:t xml:space="preserve">Leto izdelave investicijske </w:t>
            </w:r>
            <w:proofErr w:type="spellStart"/>
            <w:r w:rsidRPr="00766C5E">
              <w:rPr>
                <w:rFonts w:cs="Arial"/>
                <w:b/>
                <w:sz w:val="18"/>
                <w:szCs w:val="18"/>
              </w:rPr>
              <w:t>dokumen</w:t>
            </w:r>
            <w:proofErr w:type="spellEnd"/>
            <w:r>
              <w:rPr>
                <w:rFonts w:cs="Arial"/>
                <w:b/>
                <w:sz w:val="18"/>
                <w:szCs w:val="18"/>
              </w:rPr>
              <w:t>-</w:t>
            </w:r>
          </w:p>
          <w:p w:rsidR="00C65602" w:rsidRPr="00766C5E" w:rsidRDefault="00C65602" w:rsidP="0010082A">
            <w:pPr>
              <w:autoSpaceDE w:val="0"/>
              <w:autoSpaceDN w:val="0"/>
              <w:adjustRightInd w:val="0"/>
              <w:jc w:val="center"/>
              <w:rPr>
                <w:rFonts w:cs="Arial"/>
                <w:sz w:val="18"/>
                <w:szCs w:val="18"/>
                <w:lang w:eastAsia="sl-SI"/>
              </w:rPr>
            </w:pPr>
            <w:proofErr w:type="spellStart"/>
            <w:r w:rsidRPr="00766C5E">
              <w:rPr>
                <w:rFonts w:cs="Arial"/>
                <w:b/>
                <w:sz w:val="18"/>
                <w:szCs w:val="18"/>
              </w:rPr>
              <w:t>tacije</w:t>
            </w:r>
            <w:proofErr w:type="spellEnd"/>
          </w:p>
        </w:tc>
        <w:tc>
          <w:tcPr>
            <w:tcW w:w="1659" w:type="dxa"/>
            <w:vAlign w:val="center"/>
          </w:tcPr>
          <w:p w:rsidR="00C65602" w:rsidRDefault="00C65602" w:rsidP="0010082A">
            <w:pPr>
              <w:autoSpaceDE w:val="0"/>
              <w:autoSpaceDN w:val="0"/>
              <w:adjustRightInd w:val="0"/>
              <w:jc w:val="center"/>
              <w:rPr>
                <w:rFonts w:cs="Arial"/>
                <w:b/>
                <w:sz w:val="18"/>
                <w:szCs w:val="18"/>
              </w:rPr>
            </w:pPr>
            <w:r w:rsidRPr="00766C5E">
              <w:rPr>
                <w:rFonts w:cs="Arial"/>
                <w:b/>
                <w:sz w:val="18"/>
                <w:szCs w:val="18"/>
              </w:rPr>
              <w:t>Ocenjena investicijska vrednost po tekočih cenah</w:t>
            </w:r>
          </w:p>
          <w:p w:rsidR="00C65602" w:rsidRDefault="00C65602" w:rsidP="0010082A">
            <w:pPr>
              <w:autoSpaceDE w:val="0"/>
              <w:autoSpaceDN w:val="0"/>
              <w:adjustRightInd w:val="0"/>
              <w:jc w:val="center"/>
              <w:rPr>
                <w:rFonts w:cs="Arial"/>
                <w:b/>
                <w:sz w:val="18"/>
                <w:szCs w:val="18"/>
              </w:rPr>
            </w:pPr>
            <w:r w:rsidRPr="00766C5E">
              <w:rPr>
                <w:rFonts w:cs="Arial"/>
                <w:b/>
                <w:sz w:val="18"/>
                <w:szCs w:val="18"/>
              </w:rPr>
              <w:t>brez DDV</w:t>
            </w:r>
          </w:p>
          <w:p w:rsidR="00C65602" w:rsidRPr="00766C5E" w:rsidRDefault="00C65602" w:rsidP="0010082A">
            <w:pPr>
              <w:autoSpaceDE w:val="0"/>
              <w:autoSpaceDN w:val="0"/>
              <w:adjustRightInd w:val="0"/>
              <w:jc w:val="center"/>
              <w:rPr>
                <w:rFonts w:cs="Arial"/>
                <w:sz w:val="18"/>
                <w:szCs w:val="18"/>
                <w:lang w:eastAsia="sl-SI"/>
              </w:rPr>
            </w:pPr>
            <w:r w:rsidRPr="00766C5E">
              <w:rPr>
                <w:rFonts w:cs="Arial"/>
                <w:b/>
                <w:sz w:val="18"/>
                <w:szCs w:val="18"/>
              </w:rPr>
              <w:t>(v mio EUR)</w:t>
            </w:r>
          </w:p>
        </w:tc>
        <w:tc>
          <w:tcPr>
            <w:tcW w:w="3555" w:type="dxa"/>
            <w:vAlign w:val="center"/>
          </w:tcPr>
          <w:p w:rsidR="00C65602" w:rsidRPr="00766C5E" w:rsidRDefault="00C65602" w:rsidP="0010082A">
            <w:pPr>
              <w:autoSpaceDE w:val="0"/>
              <w:autoSpaceDN w:val="0"/>
              <w:adjustRightInd w:val="0"/>
              <w:jc w:val="center"/>
              <w:rPr>
                <w:rFonts w:cs="Arial"/>
                <w:sz w:val="18"/>
                <w:szCs w:val="18"/>
                <w:lang w:eastAsia="sl-SI"/>
              </w:rPr>
            </w:pPr>
            <w:r w:rsidRPr="00766C5E">
              <w:rPr>
                <w:rFonts w:cs="Arial"/>
                <w:b/>
                <w:sz w:val="18"/>
                <w:szCs w:val="18"/>
              </w:rPr>
              <w:t>Namen in cilji projektov 2423-07-0007 in 2411-07-0016</w:t>
            </w:r>
          </w:p>
        </w:tc>
        <w:tc>
          <w:tcPr>
            <w:tcW w:w="1596" w:type="dxa"/>
            <w:vAlign w:val="center"/>
          </w:tcPr>
          <w:p w:rsidR="00C65602" w:rsidRDefault="00C65602" w:rsidP="0010082A">
            <w:pPr>
              <w:autoSpaceDE w:val="0"/>
              <w:autoSpaceDN w:val="0"/>
              <w:adjustRightInd w:val="0"/>
              <w:jc w:val="center"/>
              <w:rPr>
                <w:rFonts w:cs="Arial"/>
                <w:b/>
                <w:sz w:val="18"/>
                <w:szCs w:val="18"/>
              </w:rPr>
            </w:pPr>
            <w:r w:rsidRPr="00766C5E">
              <w:rPr>
                <w:rFonts w:cs="Arial"/>
                <w:b/>
                <w:sz w:val="18"/>
                <w:szCs w:val="18"/>
              </w:rPr>
              <w:t>Ocenjena vrednost predvidenih aktivnosti na projektih</w:t>
            </w:r>
          </w:p>
          <w:p w:rsidR="00C65602" w:rsidRDefault="00C65602" w:rsidP="0010082A">
            <w:pPr>
              <w:autoSpaceDE w:val="0"/>
              <w:autoSpaceDN w:val="0"/>
              <w:adjustRightInd w:val="0"/>
              <w:jc w:val="center"/>
              <w:rPr>
                <w:rFonts w:cs="Arial"/>
                <w:b/>
                <w:sz w:val="18"/>
                <w:szCs w:val="18"/>
              </w:rPr>
            </w:pPr>
            <w:r>
              <w:rPr>
                <w:rFonts w:cs="Arial"/>
                <w:b/>
                <w:sz w:val="18"/>
                <w:szCs w:val="18"/>
              </w:rPr>
              <w:t xml:space="preserve">2423-07-0007 </w:t>
            </w:r>
            <w:r w:rsidRPr="00766C5E">
              <w:rPr>
                <w:rFonts w:cs="Arial"/>
                <w:b/>
                <w:sz w:val="18"/>
                <w:szCs w:val="18"/>
              </w:rPr>
              <w:t>in</w:t>
            </w:r>
          </w:p>
          <w:p w:rsidR="00C65602" w:rsidRDefault="00C65602" w:rsidP="0010082A">
            <w:pPr>
              <w:autoSpaceDE w:val="0"/>
              <w:autoSpaceDN w:val="0"/>
              <w:adjustRightInd w:val="0"/>
              <w:jc w:val="center"/>
              <w:rPr>
                <w:rFonts w:cs="Arial"/>
                <w:b/>
                <w:sz w:val="18"/>
                <w:szCs w:val="18"/>
              </w:rPr>
            </w:pPr>
            <w:r w:rsidRPr="00766C5E">
              <w:rPr>
                <w:rFonts w:cs="Arial"/>
                <w:b/>
                <w:sz w:val="18"/>
                <w:szCs w:val="18"/>
              </w:rPr>
              <w:t>2411-07-0016 brez DDV</w:t>
            </w:r>
          </w:p>
          <w:p w:rsidR="00C65602" w:rsidRPr="00766C5E" w:rsidRDefault="00C65602" w:rsidP="0010082A">
            <w:pPr>
              <w:autoSpaceDE w:val="0"/>
              <w:autoSpaceDN w:val="0"/>
              <w:adjustRightInd w:val="0"/>
              <w:jc w:val="center"/>
              <w:rPr>
                <w:rFonts w:cs="Arial"/>
                <w:sz w:val="18"/>
                <w:szCs w:val="18"/>
                <w:lang w:eastAsia="sl-SI"/>
              </w:rPr>
            </w:pPr>
            <w:r w:rsidRPr="00766C5E">
              <w:rPr>
                <w:rFonts w:cs="Arial"/>
                <w:b/>
                <w:sz w:val="18"/>
                <w:szCs w:val="18"/>
              </w:rPr>
              <w:t>(v</w:t>
            </w:r>
            <w:r>
              <w:rPr>
                <w:rFonts w:cs="Arial"/>
                <w:b/>
                <w:sz w:val="18"/>
                <w:szCs w:val="18"/>
              </w:rPr>
              <w:t xml:space="preserve"> mio</w:t>
            </w:r>
            <w:r w:rsidRPr="00766C5E">
              <w:rPr>
                <w:rFonts w:cs="Arial"/>
                <w:b/>
                <w:sz w:val="18"/>
                <w:szCs w:val="18"/>
              </w:rPr>
              <w:t xml:space="preserve"> EUR)</w:t>
            </w:r>
          </w:p>
        </w:tc>
        <w:tc>
          <w:tcPr>
            <w:tcW w:w="1134" w:type="dxa"/>
            <w:vAlign w:val="center"/>
          </w:tcPr>
          <w:p w:rsidR="00C65602" w:rsidRPr="00766C5E" w:rsidRDefault="00C65602" w:rsidP="0010082A">
            <w:pPr>
              <w:autoSpaceDE w:val="0"/>
              <w:autoSpaceDN w:val="0"/>
              <w:adjustRightInd w:val="0"/>
              <w:jc w:val="center"/>
              <w:rPr>
                <w:rFonts w:cs="Arial"/>
                <w:sz w:val="18"/>
                <w:szCs w:val="18"/>
                <w:lang w:eastAsia="sl-SI"/>
              </w:rPr>
            </w:pPr>
            <w:r w:rsidRPr="00766C5E">
              <w:rPr>
                <w:rFonts w:cs="Arial"/>
                <w:b/>
                <w:sz w:val="18"/>
                <w:szCs w:val="18"/>
              </w:rPr>
              <w:t>Izhodišče za ovrednotenje</w:t>
            </w:r>
          </w:p>
        </w:tc>
      </w:tr>
      <w:tr w:rsidR="00C65602" w:rsidRPr="00E3086D" w:rsidTr="0010082A">
        <w:tc>
          <w:tcPr>
            <w:tcW w:w="1419" w:type="dxa"/>
            <w:vAlign w:val="center"/>
          </w:tcPr>
          <w:p w:rsidR="00C65602" w:rsidRPr="00766C5E" w:rsidRDefault="00C65602" w:rsidP="0010082A">
            <w:pPr>
              <w:autoSpaceDE w:val="0"/>
              <w:autoSpaceDN w:val="0"/>
              <w:adjustRightInd w:val="0"/>
              <w:jc w:val="center"/>
              <w:rPr>
                <w:rFonts w:cs="Arial"/>
                <w:sz w:val="16"/>
                <w:szCs w:val="16"/>
                <w:lang w:eastAsia="sl-SI"/>
              </w:rPr>
            </w:pPr>
            <w:r w:rsidRPr="00766C5E">
              <w:rPr>
                <w:rFonts w:cs="Arial"/>
                <w:sz w:val="16"/>
                <w:szCs w:val="16"/>
              </w:rPr>
              <w:t>Dokument identifikacije investicijskega projekta</w:t>
            </w:r>
          </w:p>
        </w:tc>
        <w:tc>
          <w:tcPr>
            <w:tcW w:w="1275" w:type="dxa"/>
            <w:vAlign w:val="center"/>
          </w:tcPr>
          <w:p w:rsidR="00C65602" w:rsidRPr="00766C5E" w:rsidRDefault="00C65602" w:rsidP="0010082A">
            <w:pPr>
              <w:autoSpaceDE w:val="0"/>
              <w:autoSpaceDN w:val="0"/>
              <w:adjustRightInd w:val="0"/>
              <w:jc w:val="center"/>
              <w:rPr>
                <w:rFonts w:cs="Arial"/>
                <w:sz w:val="16"/>
                <w:szCs w:val="16"/>
                <w:lang w:eastAsia="sl-SI"/>
              </w:rPr>
            </w:pPr>
            <w:r>
              <w:rPr>
                <w:rFonts w:cs="Arial"/>
                <w:sz w:val="16"/>
                <w:szCs w:val="16"/>
                <w:lang w:eastAsia="sl-SI"/>
              </w:rPr>
              <w:t>2005</w:t>
            </w:r>
          </w:p>
        </w:tc>
        <w:tc>
          <w:tcPr>
            <w:tcW w:w="1659" w:type="dxa"/>
            <w:vAlign w:val="center"/>
          </w:tcPr>
          <w:p w:rsidR="00C65602" w:rsidRDefault="00C65602" w:rsidP="0010082A">
            <w:pPr>
              <w:autoSpaceDE w:val="0"/>
              <w:autoSpaceDN w:val="0"/>
              <w:adjustRightInd w:val="0"/>
              <w:jc w:val="center"/>
              <w:rPr>
                <w:rFonts w:cs="Arial"/>
                <w:sz w:val="16"/>
                <w:szCs w:val="16"/>
                <w:lang w:eastAsia="sl-SI"/>
              </w:rPr>
            </w:pPr>
            <w:r w:rsidRPr="00766C5E">
              <w:rPr>
                <w:rFonts w:cs="Arial"/>
                <w:sz w:val="16"/>
                <w:szCs w:val="16"/>
                <w:lang w:eastAsia="sl-SI"/>
              </w:rPr>
              <w:t>1.064,19</w:t>
            </w:r>
          </w:p>
          <w:p w:rsidR="00C65602" w:rsidRDefault="00C65602" w:rsidP="0010082A">
            <w:pPr>
              <w:autoSpaceDE w:val="0"/>
              <w:autoSpaceDN w:val="0"/>
              <w:adjustRightInd w:val="0"/>
              <w:jc w:val="center"/>
              <w:rPr>
                <w:rFonts w:cs="Arial"/>
                <w:sz w:val="16"/>
                <w:szCs w:val="16"/>
                <w:lang w:eastAsia="sl-SI"/>
              </w:rPr>
            </w:pPr>
            <w:r w:rsidRPr="00766C5E">
              <w:rPr>
                <w:rFonts w:cs="Arial"/>
                <w:sz w:val="16"/>
                <w:szCs w:val="16"/>
                <w:lang w:eastAsia="sl-SI"/>
              </w:rPr>
              <w:t>(varianta 1)</w:t>
            </w:r>
          </w:p>
          <w:p w:rsidR="00C65602" w:rsidRPr="00766C5E" w:rsidRDefault="00C65602" w:rsidP="0010082A">
            <w:pPr>
              <w:autoSpaceDE w:val="0"/>
              <w:autoSpaceDN w:val="0"/>
              <w:adjustRightInd w:val="0"/>
              <w:jc w:val="center"/>
              <w:rPr>
                <w:rFonts w:cs="Arial"/>
                <w:sz w:val="16"/>
                <w:szCs w:val="16"/>
                <w:lang w:eastAsia="sl-SI"/>
              </w:rPr>
            </w:pPr>
          </w:p>
          <w:p w:rsidR="00C65602" w:rsidRDefault="00C65602" w:rsidP="0010082A">
            <w:pPr>
              <w:autoSpaceDE w:val="0"/>
              <w:autoSpaceDN w:val="0"/>
              <w:adjustRightInd w:val="0"/>
              <w:jc w:val="center"/>
              <w:rPr>
                <w:rFonts w:cs="Arial"/>
                <w:sz w:val="16"/>
                <w:szCs w:val="16"/>
                <w:lang w:eastAsia="sl-SI"/>
              </w:rPr>
            </w:pPr>
            <w:r w:rsidRPr="00766C5E">
              <w:rPr>
                <w:rFonts w:cs="Arial"/>
                <w:sz w:val="16"/>
                <w:szCs w:val="16"/>
                <w:lang w:eastAsia="sl-SI"/>
              </w:rPr>
              <w:t>1.141,81</w:t>
            </w:r>
          </w:p>
          <w:p w:rsidR="00C65602" w:rsidRPr="00766C5E" w:rsidRDefault="00C65602" w:rsidP="0010082A">
            <w:pPr>
              <w:autoSpaceDE w:val="0"/>
              <w:autoSpaceDN w:val="0"/>
              <w:adjustRightInd w:val="0"/>
              <w:jc w:val="center"/>
              <w:rPr>
                <w:rFonts w:cs="Arial"/>
                <w:sz w:val="16"/>
                <w:szCs w:val="16"/>
                <w:lang w:eastAsia="sl-SI"/>
              </w:rPr>
            </w:pPr>
            <w:r w:rsidRPr="00766C5E">
              <w:rPr>
                <w:rFonts w:cs="Arial"/>
                <w:sz w:val="16"/>
                <w:szCs w:val="16"/>
                <w:lang w:eastAsia="sl-SI"/>
              </w:rPr>
              <w:t>(varianta 2)</w:t>
            </w:r>
          </w:p>
        </w:tc>
        <w:tc>
          <w:tcPr>
            <w:tcW w:w="3555" w:type="dxa"/>
            <w:vAlign w:val="center"/>
          </w:tcPr>
          <w:p w:rsidR="00C65602" w:rsidRDefault="00C65602" w:rsidP="0010082A">
            <w:pPr>
              <w:autoSpaceDE w:val="0"/>
              <w:autoSpaceDN w:val="0"/>
              <w:adjustRightInd w:val="0"/>
              <w:rPr>
                <w:rFonts w:cs="Arial"/>
                <w:sz w:val="16"/>
                <w:szCs w:val="16"/>
                <w:lang w:eastAsia="sl-SI"/>
              </w:rPr>
            </w:pPr>
            <w:r w:rsidRPr="00D50EFA">
              <w:rPr>
                <w:rFonts w:cs="Arial"/>
                <w:sz w:val="16"/>
                <w:szCs w:val="16"/>
                <w:lang w:eastAsia="sl-SI"/>
              </w:rPr>
              <w:t xml:space="preserve">NAMEN PROJEKTA </w:t>
            </w:r>
            <w:r>
              <w:rPr>
                <w:rFonts w:cs="Arial"/>
                <w:sz w:val="16"/>
                <w:szCs w:val="16"/>
                <w:lang w:eastAsia="sl-SI"/>
              </w:rPr>
              <w:t xml:space="preserve">2423-07-0007 </w:t>
            </w:r>
            <w:r w:rsidRPr="00D50EFA">
              <w:rPr>
                <w:rFonts w:cs="Arial"/>
                <w:sz w:val="16"/>
                <w:szCs w:val="16"/>
                <w:lang w:eastAsia="sl-SI"/>
              </w:rPr>
              <w:t>je priprava strokovnih podlag za gradnj</w:t>
            </w:r>
            <w:r>
              <w:rPr>
                <w:rFonts w:cs="Arial"/>
                <w:sz w:val="16"/>
                <w:szCs w:val="16"/>
                <w:lang w:eastAsia="sl-SI"/>
              </w:rPr>
              <w:t>o nove proge na odseku Divača-</w:t>
            </w:r>
            <w:r w:rsidRPr="00D50EFA">
              <w:rPr>
                <w:rFonts w:cs="Arial"/>
                <w:sz w:val="16"/>
                <w:szCs w:val="16"/>
                <w:lang w:eastAsia="sl-SI"/>
              </w:rPr>
              <w:t>Koper. Strokovne podlage zajemajo izdelavo geoloških študij in projektne dokumentacije za pri</w:t>
            </w:r>
            <w:r>
              <w:rPr>
                <w:rFonts w:cs="Arial"/>
                <w:sz w:val="16"/>
                <w:szCs w:val="16"/>
                <w:lang w:eastAsia="sl-SI"/>
              </w:rPr>
              <w:t xml:space="preserve">dobitev gradbenega dovoljenja. </w:t>
            </w:r>
            <w:r w:rsidRPr="00D50EFA">
              <w:rPr>
                <w:rFonts w:cs="Arial"/>
                <w:sz w:val="16"/>
                <w:szCs w:val="16"/>
                <w:lang w:eastAsia="sl-SI"/>
              </w:rPr>
              <w:t xml:space="preserve">CILJI PROJEKTA </w:t>
            </w:r>
            <w:r>
              <w:rPr>
                <w:rFonts w:cs="Arial"/>
                <w:sz w:val="16"/>
                <w:szCs w:val="16"/>
                <w:lang w:eastAsia="sl-SI"/>
              </w:rPr>
              <w:t xml:space="preserve">2423-07-0007 </w:t>
            </w:r>
            <w:r w:rsidRPr="00D50EFA">
              <w:rPr>
                <w:rFonts w:cs="Arial"/>
                <w:sz w:val="16"/>
                <w:szCs w:val="16"/>
                <w:lang w:eastAsia="sl-SI"/>
              </w:rPr>
              <w:t>so</w:t>
            </w:r>
            <w:r>
              <w:rPr>
                <w:rFonts w:cs="Arial"/>
                <w:sz w:val="16"/>
                <w:szCs w:val="16"/>
                <w:lang w:eastAsia="sl-SI"/>
              </w:rPr>
              <w:t>:</w:t>
            </w:r>
            <w:r w:rsidRPr="00D50EFA">
              <w:rPr>
                <w:rFonts w:cs="Arial"/>
                <w:sz w:val="16"/>
                <w:szCs w:val="16"/>
                <w:lang w:eastAsia="sl-SI"/>
              </w:rPr>
              <w:t xml:space="preserve"> izdelati projektno dokumentacijo in raziskave za pridobitev gradbenega dovoljenja na osnovi državnega lokacijskega načrta za enotirno oz. dvotirno progo na odseku cepišče Črni Kal - Koper ter izdelati projektno dokumentacijo, raziskave in študije za pridobitev gradbenega dovoljenja za enotirno oz. dv</w:t>
            </w:r>
            <w:r>
              <w:rPr>
                <w:rFonts w:cs="Arial"/>
                <w:sz w:val="16"/>
                <w:szCs w:val="16"/>
                <w:lang w:eastAsia="sl-SI"/>
              </w:rPr>
              <w:t>otirno progo na odseku Divača-</w:t>
            </w:r>
            <w:r w:rsidRPr="00D50EFA">
              <w:rPr>
                <w:rFonts w:cs="Arial"/>
                <w:sz w:val="16"/>
                <w:szCs w:val="16"/>
                <w:lang w:eastAsia="sl-SI"/>
              </w:rPr>
              <w:t>cepišče Črni Kal.</w:t>
            </w:r>
          </w:p>
          <w:p w:rsidR="00C65602" w:rsidRPr="00766C5E" w:rsidRDefault="00C65602" w:rsidP="0010082A">
            <w:pPr>
              <w:autoSpaceDE w:val="0"/>
              <w:autoSpaceDN w:val="0"/>
              <w:adjustRightInd w:val="0"/>
              <w:rPr>
                <w:rFonts w:cs="Arial"/>
                <w:sz w:val="16"/>
                <w:szCs w:val="16"/>
                <w:lang w:eastAsia="sl-SI"/>
              </w:rPr>
            </w:pPr>
            <w:r w:rsidRPr="00E3086D">
              <w:rPr>
                <w:rFonts w:cs="Arial"/>
                <w:sz w:val="16"/>
                <w:szCs w:val="16"/>
                <w:lang w:eastAsia="sl-SI"/>
              </w:rPr>
              <w:t xml:space="preserve">NAMEN PROJEKTA </w:t>
            </w:r>
            <w:r w:rsidRPr="00766C5E">
              <w:rPr>
                <w:rFonts w:cs="Arial"/>
                <w:sz w:val="16"/>
                <w:szCs w:val="16"/>
                <w:lang w:eastAsia="sl-SI"/>
              </w:rPr>
              <w:t>2411-07-0016 je zagotoviti sodobno železniško povezavo, ki je strateškega pomena za razvoj železniške infrastrukture v državi in sodi v prednostne projekte evropskega TEN omrežja. Strateški pomen nove proge se kaže v mednarodnem tovornem prometu, kar izhaja iz vloge Luke Koper pri povezovanju zalednega slovenskega in evropskega gospodarstva s prekomorskimi d</w:t>
            </w:r>
            <w:r>
              <w:rPr>
                <w:rFonts w:cs="Arial"/>
                <w:sz w:val="16"/>
                <w:szCs w:val="16"/>
                <w:lang w:eastAsia="sl-SI"/>
              </w:rPr>
              <w:t xml:space="preserve">ržavami. </w:t>
            </w:r>
            <w:r w:rsidRPr="00E3086D">
              <w:rPr>
                <w:rFonts w:cs="Arial"/>
                <w:sz w:val="16"/>
                <w:szCs w:val="16"/>
                <w:lang w:eastAsia="sl-SI"/>
              </w:rPr>
              <w:t>CILJI PROJEKTA</w:t>
            </w:r>
            <w:r w:rsidRPr="00766C5E">
              <w:rPr>
                <w:rFonts w:cs="Arial"/>
                <w:sz w:val="16"/>
                <w:szCs w:val="16"/>
                <w:lang w:eastAsia="sl-SI"/>
              </w:rPr>
              <w:t xml:space="preserve"> 2411-07-0016 so: </w:t>
            </w:r>
            <w:r w:rsidRPr="00766C5E">
              <w:rPr>
                <w:rFonts w:cs="Arial"/>
                <w:sz w:val="16"/>
                <w:szCs w:val="16"/>
                <w:lang w:eastAsia="sl-SI"/>
              </w:rPr>
              <w:lastRenderedPageBreak/>
              <w:t>zgraditi železniško povezavo na delu V. koridorja na odseku med Divačo in Koprom; odkupiti zemljišča za potrebe pridobitve gradbenega dovoljenja po Uredbi o DLN z leta 2005; izdelati dopolnitve državnega prostorskega načrta za dvotirno progo.</w:t>
            </w:r>
          </w:p>
        </w:tc>
        <w:tc>
          <w:tcPr>
            <w:tcW w:w="1596" w:type="dxa"/>
            <w:vAlign w:val="center"/>
          </w:tcPr>
          <w:p w:rsidR="00C65602" w:rsidRPr="00766C5E" w:rsidRDefault="00C65602" w:rsidP="0010082A">
            <w:pPr>
              <w:autoSpaceDE w:val="0"/>
              <w:autoSpaceDN w:val="0"/>
              <w:adjustRightInd w:val="0"/>
              <w:rPr>
                <w:rFonts w:cs="Arial"/>
                <w:sz w:val="16"/>
                <w:szCs w:val="16"/>
                <w:lang w:eastAsia="sl-SI"/>
              </w:rPr>
            </w:pPr>
          </w:p>
        </w:tc>
        <w:tc>
          <w:tcPr>
            <w:tcW w:w="1134" w:type="dxa"/>
            <w:vAlign w:val="center"/>
          </w:tcPr>
          <w:p w:rsidR="00C65602" w:rsidRPr="00766C5E" w:rsidRDefault="00C65602" w:rsidP="0010082A">
            <w:pPr>
              <w:autoSpaceDE w:val="0"/>
              <w:autoSpaceDN w:val="0"/>
              <w:adjustRightInd w:val="0"/>
              <w:rPr>
                <w:rFonts w:cs="Arial"/>
                <w:sz w:val="16"/>
                <w:szCs w:val="16"/>
                <w:lang w:eastAsia="sl-SI"/>
              </w:rPr>
            </w:pPr>
          </w:p>
        </w:tc>
      </w:tr>
      <w:tr w:rsidR="00C65602" w:rsidRPr="00E3086D" w:rsidTr="0010082A">
        <w:tc>
          <w:tcPr>
            <w:tcW w:w="1419" w:type="dxa"/>
            <w:vAlign w:val="center"/>
          </w:tcPr>
          <w:p w:rsidR="00C65602" w:rsidRPr="00766C5E" w:rsidRDefault="00C65602" w:rsidP="0010082A">
            <w:pPr>
              <w:autoSpaceDE w:val="0"/>
              <w:autoSpaceDN w:val="0"/>
              <w:adjustRightInd w:val="0"/>
              <w:jc w:val="center"/>
              <w:rPr>
                <w:rFonts w:cs="Arial"/>
                <w:sz w:val="16"/>
                <w:szCs w:val="16"/>
                <w:lang w:eastAsia="sl-SI"/>
              </w:rPr>
            </w:pPr>
            <w:proofErr w:type="spellStart"/>
            <w:r w:rsidRPr="00766C5E">
              <w:rPr>
                <w:rFonts w:cs="Arial"/>
                <w:sz w:val="16"/>
                <w:szCs w:val="16"/>
                <w:lang w:eastAsia="sl-SI"/>
              </w:rPr>
              <w:lastRenderedPageBreak/>
              <w:t>Predinvesticijska</w:t>
            </w:r>
            <w:proofErr w:type="spellEnd"/>
            <w:r w:rsidRPr="00766C5E">
              <w:rPr>
                <w:rFonts w:cs="Arial"/>
                <w:sz w:val="16"/>
                <w:szCs w:val="16"/>
                <w:lang w:eastAsia="sl-SI"/>
              </w:rPr>
              <w:t xml:space="preserve"> zasnova</w:t>
            </w:r>
          </w:p>
        </w:tc>
        <w:tc>
          <w:tcPr>
            <w:tcW w:w="1275" w:type="dxa"/>
            <w:vAlign w:val="center"/>
          </w:tcPr>
          <w:p w:rsidR="00C65602" w:rsidRPr="00766C5E" w:rsidRDefault="00C65602" w:rsidP="0010082A">
            <w:pPr>
              <w:autoSpaceDE w:val="0"/>
              <w:autoSpaceDN w:val="0"/>
              <w:adjustRightInd w:val="0"/>
              <w:jc w:val="center"/>
              <w:rPr>
                <w:rFonts w:cs="Arial"/>
                <w:sz w:val="16"/>
                <w:szCs w:val="16"/>
                <w:lang w:eastAsia="sl-SI"/>
              </w:rPr>
            </w:pPr>
            <w:r>
              <w:rPr>
                <w:rFonts w:cs="Arial"/>
                <w:sz w:val="16"/>
                <w:szCs w:val="16"/>
                <w:lang w:eastAsia="sl-SI"/>
              </w:rPr>
              <w:t>2010</w:t>
            </w:r>
          </w:p>
        </w:tc>
        <w:tc>
          <w:tcPr>
            <w:tcW w:w="1659" w:type="dxa"/>
            <w:vAlign w:val="center"/>
          </w:tcPr>
          <w:p w:rsidR="00C65602" w:rsidRPr="00766C5E" w:rsidRDefault="00C65602" w:rsidP="0010082A">
            <w:pPr>
              <w:autoSpaceDE w:val="0"/>
              <w:autoSpaceDN w:val="0"/>
              <w:adjustRightInd w:val="0"/>
              <w:jc w:val="center"/>
              <w:rPr>
                <w:rFonts w:cs="Arial"/>
                <w:sz w:val="16"/>
                <w:szCs w:val="16"/>
                <w:lang w:eastAsia="sl-SI"/>
              </w:rPr>
            </w:pPr>
            <w:r w:rsidRPr="00766C5E">
              <w:rPr>
                <w:rFonts w:cs="Arial"/>
                <w:sz w:val="16"/>
                <w:szCs w:val="16"/>
              </w:rPr>
              <w:t>750,99</w:t>
            </w:r>
          </w:p>
        </w:tc>
        <w:tc>
          <w:tcPr>
            <w:tcW w:w="3555" w:type="dxa"/>
            <w:vAlign w:val="center"/>
          </w:tcPr>
          <w:p w:rsidR="00C65602" w:rsidRPr="00766C5E" w:rsidRDefault="00C65602" w:rsidP="0010082A">
            <w:pPr>
              <w:autoSpaceDE w:val="0"/>
              <w:autoSpaceDN w:val="0"/>
              <w:adjustRightInd w:val="0"/>
              <w:rPr>
                <w:rFonts w:cs="Arial"/>
                <w:sz w:val="16"/>
                <w:szCs w:val="16"/>
                <w:lang w:eastAsia="sl-SI"/>
              </w:rPr>
            </w:pPr>
            <w:r w:rsidRPr="00E3086D">
              <w:rPr>
                <w:rFonts w:cs="Arial"/>
                <w:sz w:val="16"/>
                <w:szCs w:val="16"/>
                <w:lang w:eastAsia="sl-SI"/>
              </w:rPr>
              <w:t xml:space="preserve">NAMEN PROJEKTA </w:t>
            </w:r>
            <w:r>
              <w:rPr>
                <w:rFonts w:cs="Arial"/>
                <w:sz w:val="16"/>
                <w:szCs w:val="16"/>
                <w:lang w:eastAsia="sl-SI"/>
              </w:rPr>
              <w:t xml:space="preserve">2423-07-0007 </w:t>
            </w:r>
            <w:r w:rsidRPr="00766C5E">
              <w:rPr>
                <w:rFonts w:cs="Arial"/>
                <w:sz w:val="16"/>
                <w:szCs w:val="16"/>
                <w:lang w:eastAsia="sl-SI"/>
              </w:rPr>
              <w:t xml:space="preserve">je priprava strokovnih podlag in projektne dokumentacije za pridobitev gradbenega dovoljenja za gradnjo nove enotirne železniške proge Divača-Koper. </w:t>
            </w:r>
            <w:r w:rsidRPr="00E3086D">
              <w:rPr>
                <w:rFonts w:cs="Arial"/>
                <w:sz w:val="16"/>
                <w:szCs w:val="16"/>
                <w:lang w:eastAsia="sl-SI"/>
              </w:rPr>
              <w:t>CILJI PROJEKTA</w:t>
            </w:r>
            <w:r w:rsidRPr="00766C5E">
              <w:rPr>
                <w:rFonts w:cs="Arial"/>
                <w:sz w:val="16"/>
                <w:szCs w:val="16"/>
                <w:lang w:eastAsia="sl-SI"/>
              </w:rPr>
              <w:t xml:space="preserve"> </w:t>
            </w:r>
            <w:r>
              <w:rPr>
                <w:rFonts w:cs="Arial"/>
                <w:sz w:val="16"/>
                <w:szCs w:val="16"/>
                <w:lang w:eastAsia="sl-SI"/>
              </w:rPr>
              <w:t xml:space="preserve">2423-07-0007 </w:t>
            </w:r>
            <w:r w:rsidRPr="00766C5E">
              <w:rPr>
                <w:rFonts w:cs="Arial"/>
                <w:sz w:val="16"/>
                <w:szCs w:val="16"/>
                <w:lang w:eastAsia="sl-SI"/>
              </w:rPr>
              <w:t>so</w:t>
            </w:r>
            <w:r>
              <w:rPr>
                <w:rFonts w:cs="Arial"/>
                <w:sz w:val="16"/>
                <w:szCs w:val="16"/>
                <w:lang w:eastAsia="sl-SI"/>
              </w:rPr>
              <w:t>:</w:t>
            </w:r>
            <w:r w:rsidRPr="00766C5E">
              <w:rPr>
                <w:rFonts w:cs="Arial"/>
                <w:sz w:val="16"/>
                <w:szCs w:val="16"/>
                <w:lang w:eastAsia="sl-SI"/>
              </w:rPr>
              <w:t xml:space="preserve"> izdelati projektno dokumentacijo za pridobitev gradbenega dovoljenja za novo enotirno železniško progo Divača-Koper na odseku Črni Kal-Koper; izdelati projektno dokumentacijo za pridobitev gradbenega dovoljenja za novo enotirno železniško progo Divača-Koper na odseku Divača-Črni Kal ter izvesti geološko geomehanske raziskave in raziskave krasa za potrebe izdelave projektne dokumentacije za fazo PGD za novo enotirno železniško progo Divača-Koper.</w:t>
            </w:r>
          </w:p>
          <w:p w:rsidR="00C65602" w:rsidRPr="00766C5E" w:rsidRDefault="00C65602" w:rsidP="0010082A">
            <w:pPr>
              <w:autoSpaceDE w:val="0"/>
              <w:autoSpaceDN w:val="0"/>
              <w:adjustRightInd w:val="0"/>
              <w:rPr>
                <w:rFonts w:cs="Arial"/>
                <w:sz w:val="16"/>
                <w:szCs w:val="16"/>
                <w:lang w:eastAsia="sl-SI"/>
              </w:rPr>
            </w:pPr>
            <w:r w:rsidRPr="00E3086D">
              <w:rPr>
                <w:rFonts w:cs="Arial"/>
                <w:sz w:val="16"/>
                <w:szCs w:val="16"/>
                <w:lang w:eastAsia="sl-SI"/>
              </w:rPr>
              <w:t xml:space="preserve">NAMEN PROJEKTA </w:t>
            </w:r>
            <w:r w:rsidRPr="00766C5E">
              <w:rPr>
                <w:rFonts w:cs="Arial"/>
                <w:sz w:val="16"/>
                <w:szCs w:val="16"/>
                <w:lang w:eastAsia="sl-SI"/>
              </w:rPr>
              <w:t xml:space="preserve">2411-07-0016 je zagotoviti sodobno železniško povezavo, ki je strateškega pomena za razvoj železniške infrastrukture v državi in sodi med prednostne projekte evropskega TEN omrežja. Strateški pomen nove proge se kaže v mednarodnem tovornem prometu, kar izhaja iz vloge Luke Koper pri povezovanju zalednega slovenskega in evropskega gospodarstva s prekomorskimi državami. </w:t>
            </w:r>
            <w:r w:rsidRPr="00E3086D">
              <w:rPr>
                <w:rFonts w:cs="Arial"/>
                <w:sz w:val="16"/>
                <w:szCs w:val="16"/>
                <w:lang w:eastAsia="sl-SI"/>
              </w:rPr>
              <w:t xml:space="preserve">CILJI PROJEKTA </w:t>
            </w:r>
            <w:r w:rsidRPr="00766C5E">
              <w:rPr>
                <w:rFonts w:cs="Arial"/>
                <w:sz w:val="16"/>
                <w:szCs w:val="16"/>
                <w:lang w:eastAsia="sl-SI"/>
              </w:rPr>
              <w:t xml:space="preserve">2411-07-0016 so: zgraditi enotirno progo za kategorijo D4 v skupni dolžini 27,101 km; zgraditi 8 predorov v skupni dolžini 20,322 km; zgraditi 3 viadukte v skupni dolžini 1,140 km; zgraditi 4 mostove v skupni dolžini 190,3 m; zgraditi prometno mesto Črni Kal; elektrificirati progo z enosmernim sistemom napetosti 3 kV; zgraditi novo </w:t>
            </w:r>
            <w:proofErr w:type="spellStart"/>
            <w:r w:rsidRPr="00766C5E">
              <w:rPr>
                <w:rFonts w:cs="Arial"/>
                <w:sz w:val="16"/>
                <w:szCs w:val="16"/>
                <w:lang w:eastAsia="sl-SI"/>
              </w:rPr>
              <w:t>elektronapajalno</w:t>
            </w:r>
            <w:proofErr w:type="spellEnd"/>
            <w:r w:rsidRPr="00766C5E">
              <w:rPr>
                <w:rFonts w:cs="Arial"/>
                <w:sz w:val="16"/>
                <w:szCs w:val="16"/>
                <w:lang w:eastAsia="sl-SI"/>
              </w:rPr>
              <w:t xml:space="preserve"> postajo Črni Kal; opremiti progo s sodobnimi telekomunikacijskimi napravami in z ERTMS/ETCS nivoja 2; priključiti novo progo na obstoječo progo Divača-Koper; povečati prepustno zmogljivost železniških prog na poteku od Divače do Kopra z 82 vlakov/dan na 231 vlakov/dan, s tem da se bo prepustna zmogljivost obstoječe proge povečala z 82 vlakov/dan na 102 vlaka/dan, nove proge pa bo znašala 129 vlakov/dan ter povečati prevozno zmogljivost železniških prog na poteku od Divače do Kopra s 14.264.159 neto ton na 41.690.893 neto ton, s tem da bo </w:t>
            </w:r>
            <w:r w:rsidRPr="00766C5E">
              <w:rPr>
                <w:rFonts w:cs="Arial"/>
                <w:sz w:val="16"/>
                <w:szCs w:val="16"/>
                <w:lang w:eastAsia="sl-SI"/>
              </w:rPr>
              <w:lastRenderedPageBreak/>
              <w:t>prevozna zmogljivost obstoječe proge 14.205.050 neto ton letno, nove proge pa 27.485.843 neto ton letno.</w:t>
            </w:r>
          </w:p>
        </w:tc>
        <w:tc>
          <w:tcPr>
            <w:tcW w:w="1596" w:type="dxa"/>
            <w:vAlign w:val="center"/>
          </w:tcPr>
          <w:p w:rsidR="00C65602" w:rsidRPr="00766C5E" w:rsidRDefault="00C65602" w:rsidP="0010082A">
            <w:pPr>
              <w:autoSpaceDE w:val="0"/>
              <w:autoSpaceDN w:val="0"/>
              <w:adjustRightInd w:val="0"/>
              <w:rPr>
                <w:rFonts w:cs="Arial"/>
                <w:sz w:val="16"/>
                <w:szCs w:val="16"/>
                <w:lang w:eastAsia="sl-SI"/>
              </w:rPr>
            </w:pPr>
          </w:p>
        </w:tc>
        <w:tc>
          <w:tcPr>
            <w:tcW w:w="1134" w:type="dxa"/>
            <w:vAlign w:val="center"/>
          </w:tcPr>
          <w:p w:rsidR="00C65602" w:rsidRPr="00766C5E" w:rsidRDefault="00C65602" w:rsidP="0010082A">
            <w:pPr>
              <w:autoSpaceDE w:val="0"/>
              <w:autoSpaceDN w:val="0"/>
              <w:adjustRightInd w:val="0"/>
              <w:rPr>
                <w:rFonts w:cs="Arial"/>
                <w:sz w:val="16"/>
                <w:szCs w:val="16"/>
                <w:lang w:eastAsia="sl-SI"/>
              </w:rPr>
            </w:pPr>
          </w:p>
        </w:tc>
      </w:tr>
      <w:tr w:rsidR="00C65602" w:rsidRPr="00E3086D" w:rsidTr="0010082A">
        <w:tc>
          <w:tcPr>
            <w:tcW w:w="1419" w:type="dxa"/>
            <w:vAlign w:val="center"/>
          </w:tcPr>
          <w:p w:rsidR="00C65602" w:rsidRPr="00766C5E" w:rsidRDefault="00C65602" w:rsidP="0010082A">
            <w:pPr>
              <w:autoSpaceDE w:val="0"/>
              <w:autoSpaceDN w:val="0"/>
              <w:adjustRightInd w:val="0"/>
              <w:jc w:val="center"/>
              <w:rPr>
                <w:rFonts w:cs="Arial"/>
                <w:sz w:val="16"/>
                <w:szCs w:val="16"/>
                <w:lang w:eastAsia="sl-SI"/>
              </w:rPr>
            </w:pPr>
            <w:r w:rsidRPr="00766C5E">
              <w:rPr>
                <w:rFonts w:cs="Arial"/>
                <w:sz w:val="16"/>
                <w:szCs w:val="16"/>
                <w:lang w:eastAsia="sl-SI"/>
              </w:rPr>
              <w:lastRenderedPageBreak/>
              <w:t>Investicijski program</w:t>
            </w:r>
          </w:p>
        </w:tc>
        <w:tc>
          <w:tcPr>
            <w:tcW w:w="1275" w:type="dxa"/>
            <w:vAlign w:val="center"/>
          </w:tcPr>
          <w:p w:rsidR="00C65602" w:rsidRPr="00766C5E" w:rsidRDefault="00C65602" w:rsidP="0010082A">
            <w:pPr>
              <w:autoSpaceDE w:val="0"/>
              <w:autoSpaceDN w:val="0"/>
              <w:adjustRightInd w:val="0"/>
              <w:jc w:val="center"/>
              <w:rPr>
                <w:rFonts w:cs="Arial"/>
                <w:sz w:val="16"/>
                <w:szCs w:val="16"/>
                <w:lang w:eastAsia="sl-SI"/>
              </w:rPr>
            </w:pPr>
            <w:r>
              <w:rPr>
                <w:rFonts w:cs="Arial"/>
                <w:sz w:val="16"/>
                <w:szCs w:val="16"/>
                <w:lang w:eastAsia="sl-SI"/>
              </w:rPr>
              <w:t>2013</w:t>
            </w:r>
          </w:p>
        </w:tc>
        <w:tc>
          <w:tcPr>
            <w:tcW w:w="1659" w:type="dxa"/>
            <w:vAlign w:val="center"/>
          </w:tcPr>
          <w:p w:rsidR="00C65602" w:rsidRPr="00766C5E" w:rsidRDefault="00C65602" w:rsidP="0010082A">
            <w:pPr>
              <w:autoSpaceDE w:val="0"/>
              <w:autoSpaceDN w:val="0"/>
              <w:adjustRightInd w:val="0"/>
              <w:jc w:val="center"/>
              <w:rPr>
                <w:rFonts w:cs="Arial"/>
                <w:sz w:val="16"/>
                <w:szCs w:val="16"/>
                <w:lang w:eastAsia="sl-SI"/>
              </w:rPr>
            </w:pPr>
            <w:r w:rsidRPr="00766C5E">
              <w:rPr>
                <w:rFonts w:cs="Arial"/>
                <w:sz w:val="16"/>
                <w:szCs w:val="16"/>
                <w:lang w:eastAsia="sl-SI"/>
              </w:rPr>
              <w:t>1.159,16</w:t>
            </w:r>
          </w:p>
        </w:tc>
        <w:tc>
          <w:tcPr>
            <w:tcW w:w="3555" w:type="dxa"/>
            <w:vAlign w:val="center"/>
          </w:tcPr>
          <w:p w:rsidR="00C65602" w:rsidRPr="00766C5E" w:rsidRDefault="00C65602" w:rsidP="0010082A">
            <w:pPr>
              <w:autoSpaceDE w:val="0"/>
              <w:autoSpaceDN w:val="0"/>
              <w:adjustRightInd w:val="0"/>
              <w:rPr>
                <w:rFonts w:cs="Arial"/>
                <w:sz w:val="16"/>
                <w:szCs w:val="16"/>
                <w:lang w:eastAsia="sl-SI"/>
              </w:rPr>
            </w:pPr>
          </w:p>
        </w:tc>
        <w:tc>
          <w:tcPr>
            <w:tcW w:w="1596" w:type="dxa"/>
            <w:vAlign w:val="center"/>
          </w:tcPr>
          <w:p w:rsidR="00C65602" w:rsidRPr="00766C5E" w:rsidRDefault="00C65602" w:rsidP="0010082A">
            <w:pPr>
              <w:autoSpaceDE w:val="0"/>
              <w:autoSpaceDN w:val="0"/>
              <w:adjustRightInd w:val="0"/>
              <w:rPr>
                <w:rFonts w:cs="Arial"/>
                <w:sz w:val="16"/>
                <w:szCs w:val="16"/>
                <w:lang w:eastAsia="sl-SI"/>
              </w:rPr>
            </w:pPr>
          </w:p>
        </w:tc>
        <w:tc>
          <w:tcPr>
            <w:tcW w:w="1134" w:type="dxa"/>
            <w:vAlign w:val="center"/>
          </w:tcPr>
          <w:p w:rsidR="00C65602" w:rsidRPr="00766C5E" w:rsidRDefault="00C65602" w:rsidP="0010082A">
            <w:pPr>
              <w:autoSpaceDE w:val="0"/>
              <w:autoSpaceDN w:val="0"/>
              <w:adjustRightInd w:val="0"/>
              <w:rPr>
                <w:rFonts w:cs="Arial"/>
                <w:sz w:val="16"/>
                <w:szCs w:val="16"/>
                <w:lang w:eastAsia="sl-SI"/>
              </w:rPr>
            </w:pPr>
            <w:r>
              <w:rPr>
                <w:rFonts w:cs="Arial"/>
                <w:sz w:val="16"/>
                <w:szCs w:val="16"/>
                <w:lang w:eastAsia="sl-SI"/>
              </w:rPr>
              <w:t>Projektantski predračuni iz PGD</w:t>
            </w:r>
          </w:p>
        </w:tc>
      </w:tr>
    </w:tbl>
    <w:p w:rsidR="00C65602" w:rsidRDefault="00C65602" w:rsidP="00C65602">
      <w:pPr>
        <w:pStyle w:val="Neotevilenodstavek"/>
        <w:spacing w:before="0" w:after="0" w:line="288" w:lineRule="auto"/>
        <w:rPr>
          <w:b/>
          <w:sz w:val="20"/>
          <w:szCs w:val="20"/>
        </w:rPr>
      </w:pPr>
    </w:p>
    <w:p w:rsidR="00C850AB" w:rsidRDefault="00C850AB" w:rsidP="00C65602">
      <w:pPr>
        <w:pStyle w:val="Neotevilenodstavek"/>
        <w:spacing w:before="0" w:after="0" w:line="288" w:lineRule="auto"/>
        <w:rPr>
          <w:b/>
          <w:sz w:val="20"/>
          <w:szCs w:val="20"/>
        </w:rPr>
      </w:pPr>
    </w:p>
    <w:p w:rsidR="00C850AB" w:rsidRPr="00B94082" w:rsidRDefault="00C850AB" w:rsidP="00C850AB">
      <w:pPr>
        <w:autoSpaceDE w:val="0"/>
        <w:autoSpaceDN w:val="0"/>
        <w:adjustRightInd w:val="0"/>
        <w:rPr>
          <w:rFonts w:cs="Arial"/>
          <w:b/>
          <w:szCs w:val="20"/>
        </w:rPr>
      </w:pPr>
      <w:r w:rsidRPr="00B94082">
        <w:rPr>
          <w:rFonts w:cs="Arial"/>
          <w:b/>
          <w:szCs w:val="20"/>
        </w:rPr>
        <w:t xml:space="preserve">PRILOGA : </w:t>
      </w:r>
    </w:p>
    <w:p w:rsidR="00C850AB" w:rsidRPr="00B94082" w:rsidRDefault="00C850AB" w:rsidP="00C850AB">
      <w:pPr>
        <w:autoSpaceDE w:val="0"/>
        <w:autoSpaceDN w:val="0"/>
        <w:adjustRightInd w:val="0"/>
      </w:pPr>
    </w:p>
    <w:p w:rsidR="00C850AB" w:rsidRDefault="00C850AB" w:rsidP="00C850AB">
      <w:pPr>
        <w:spacing w:line="240" w:lineRule="atLeast"/>
        <w:jc w:val="both"/>
        <w:rPr>
          <w:rFonts w:cs="Arial"/>
          <w:szCs w:val="20"/>
        </w:rPr>
      </w:pPr>
      <w:r w:rsidRPr="00374759">
        <w:rPr>
          <w:rFonts w:cs="Arial"/>
        </w:rPr>
        <w:t xml:space="preserve">Grafični </w:t>
      </w:r>
      <w:r>
        <w:rPr>
          <w:rFonts w:cs="Arial"/>
        </w:rPr>
        <w:t>prikaz</w:t>
      </w:r>
      <w:r w:rsidRPr="00374759">
        <w:rPr>
          <w:rFonts w:cs="Arial"/>
        </w:rPr>
        <w:t>, iz katerega je razvidno območje državnega prostorskega načrta (v ločeni priponki)</w:t>
      </w:r>
    </w:p>
    <w:p w:rsidR="00C850AB" w:rsidRPr="00C850AB" w:rsidRDefault="00C850AB" w:rsidP="00C850AB">
      <w:pPr>
        <w:autoSpaceDE w:val="0"/>
        <w:autoSpaceDN w:val="0"/>
        <w:adjustRightInd w:val="0"/>
        <w:rPr>
          <w:rFonts w:cs="Arial"/>
          <w:sz w:val="22"/>
          <w:szCs w:val="22"/>
        </w:rPr>
      </w:pPr>
    </w:p>
    <w:p w:rsidR="00C850AB" w:rsidRPr="00C850AB" w:rsidRDefault="00C850AB" w:rsidP="00C65602">
      <w:pPr>
        <w:pStyle w:val="Neotevilenodstavek"/>
        <w:spacing w:before="0" w:after="0" w:line="288" w:lineRule="auto"/>
        <w:rPr>
          <w:b/>
          <w:sz w:val="20"/>
          <w:szCs w:val="20"/>
          <w:lang w:val="pt-BR"/>
        </w:rPr>
      </w:pPr>
    </w:p>
    <w:sectPr w:rsidR="00C850AB" w:rsidRPr="00C850AB" w:rsidSect="008C1278">
      <w:headerReference w:type="default" r:id="rId14"/>
      <w:footerReference w:type="even" r:id="rId15"/>
      <w:footerReference w:type="default" r:id="rId16"/>
      <w:head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AF0" w:rsidRDefault="00F60AF0">
      <w:r>
        <w:separator/>
      </w:r>
    </w:p>
  </w:endnote>
  <w:endnote w:type="continuationSeparator" w:id="0">
    <w:p w:rsidR="00F60AF0" w:rsidRDefault="00F6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00000000"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71" w:rsidRDefault="00F43071" w:rsidP="00707C9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43071" w:rsidRDefault="00F4307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71" w:rsidRPr="00707C9B" w:rsidRDefault="00F43071" w:rsidP="00707C9B">
    <w:pPr>
      <w:pStyle w:val="Noga"/>
      <w:framePr w:wrap="around" w:vAnchor="text" w:hAnchor="margin" w:xAlign="center" w:y="1"/>
      <w:rPr>
        <w:rStyle w:val="tevilkastrani"/>
        <w:sz w:val="18"/>
        <w:szCs w:val="18"/>
      </w:rPr>
    </w:pPr>
    <w:r w:rsidRPr="00707C9B">
      <w:rPr>
        <w:rStyle w:val="tevilkastrani"/>
        <w:sz w:val="18"/>
        <w:szCs w:val="18"/>
      </w:rPr>
      <w:fldChar w:fldCharType="begin"/>
    </w:r>
    <w:r w:rsidRPr="00707C9B">
      <w:rPr>
        <w:rStyle w:val="tevilkastrani"/>
        <w:sz w:val="18"/>
        <w:szCs w:val="18"/>
      </w:rPr>
      <w:instrText xml:space="preserve">PAGE  </w:instrText>
    </w:r>
    <w:r w:rsidRPr="00707C9B">
      <w:rPr>
        <w:rStyle w:val="tevilkastrani"/>
        <w:sz w:val="18"/>
        <w:szCs w:val="18"/>
      </w:rPr>
      <w:fldChar w:fldCharType="separate"/>
    </w:r>
    <w:r w:rsidR="00DC7051">
      <w:rPr>
        <w:rStyle w:val="tevilkastrani"/>
        <w:noProof/>
        <w:sz w:val="18"/>
        <w:szCs w:val="18"/>
      </w:rPr>
      <w:t>23</w:t>
    </w:r>
    <w:r w:rsidRPr="00707C9B">
      <w:rPr>
        <w:rStyle w:val="tevilkastrani"/>
        <w:sz w:val="18"/>
        <w:szCs w:val="18"/>
      </w:rPr>
      <w:fldChar w:fldCharType="end"/>
    </w:r>
  </w:p>
  <w:p w:rsidR="00F43071" w:rsidRDefault="00F4307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AF0" w:rsidRDefault="00F60AF0">
      <w:r>
        <w:separator/>
      </w:r>
    </w:p>
  </w:footnote>
  <w:footnote w:type="continuationSeparator" w:id="0">
    <w:p w:rsidR="00F60AF0" w:rsidRDefault="00F60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71" w:rsidRPr="00110CBD" w:rsidRDefault="00F4307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43071" w:rsidRPr="008F3500">
      <w:trPr>
        <w:cantSplit/>
        <w:trHeight w:hRule="exact" w:val="847"/>
      </w:trPr>
      <w:tc>
        <w:tcPr>
          <w:tcW w:w="567" w:type="dxa"/>
        </w:tcPr>
        <w:p w:rsidR="00F43071" w:rsidRPr="008F3500" w:rsidRDefault="00D33A8F"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6704"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F43071" w:rsidRPr="008F3500" w:rsidRDefault="00F43071" w:rsidP="00C32DB6">
    <w:pPr>
      <w:pStyle w:val="Glava"/>
      <w:tabs>
        <w:tab w:val="clear" w:pos="4320"/>
        <w:tab w:val="clear" w:pos="8640"/>
        <w:tab w:val="left" w:pos="5112"/>
      </w:tabs>
      <w:spacing w:line="240" w:lineRule="exact"/>
      <w:rPr>
        <w:rFonts w:cs="Arial"/>
        <w:sz w:val="16"/>
      </w:rPr>
    </w:pPr>
    <w:r>
      <w:rPr>
        <w:rFonts w:cs="Arial"/>
        <w:noProof/>
        <w:sz w:val="16"/>
        <w:lang w:eastAsia="sl-SI"/>
      </w:rPr>
      <w:drawing>
        <wp:anchor distT="0" distB="0" distL="114300" distR="114300" simplePos="0" relativeHeight="251658752" behindDoc="1" locked="0" layoutInCell="1" allowOverlap="1">
          <wp:simplePos x="0" y="0"/>
          <wp:positionH relativeFrom="column">
            <wp:posOffset>-1061085</wp:posOffset>
          </wp:positionH>
          <wp:positionV relativeFrom="paragraph">
            <wp:posOffset>-969645</wp:posOffset>
          </wp:positionV>
          <wp:extent cx="7522210" cy="1064260"/>
          <wp:effectExtent l="0" t="0" r="2540" b="2540"/>
          <wp:wrapTight wrapText="bothSides">
            <wp:wrapPolygon edited="0">
              <wp:start x="0" y="0"/>
              <wp:lineTo x="0" y="21265"/>
              <wp:lineTo x="21553" y="21265"/>
              <wp:lineTo x="21553" y="0"/>
              <wp:lineTo x="0" y="0"/>
            </wp:wrapPolygon>
          </wp:wrapTight>
          <wp:docPr id="10" name="Slika 10" descr="MIP_glava-pravi_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IP_glava-pravi_font"/>
                  <pic:cNvPicPr>
                    <a:picLocks noChangeAspect="1" noChangeArrowheads="1"/>
                  </pic:cNvPicPr>
                </pic:nvPicPr>
                <pic:blipFill>
                  <a:blip r:embed="rId1">
                    <a:extLst>
                      <a:ext uri="{28A0092B-C50C-407E-A947-70E740481C1C}">
                        <a14:useLocalDpi xmlns:a14="http://schemas.microsoft.com/office/drawing/2010/main" val="0"/>
                      </a:ext>
                    </a:extLst>
                  </a:blip>
                  <a:srcRect r="960" b="90100"/>
                  <a:stretch>
                    <a:fillRect/>
                  </a:stretch>
                </pic:blipFill>
                <pic:spPr bwMode="auto">
                  <a:xfrm>
                    <a:off x="0" y="0"/>
                    <a:ext cx="7522210" cy="1064260"/>
                  </a:xfrm>
                  <a:prstGeom prst="rect">
                    <a:avLst/>
                  </a:prstGeom>
                  <a:noFill/>
                  <a:ln>
                    <a:noFill/>
                  </a:ln>
                </pic:spPr>
              </pic:pic>
            </a:graphicData>
          </a:graphic>
        </wp:anchor>
      </w:drawing>
    </w:r>
    <w:r>
      <w:rPr>
        <w:rFonts w:cs="Arial"/>
        <w:noProof/>
        <w:sz w:val="16"/>
        <w:lang w:eastAsia="sl-SI"/>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-972185</wp:posOffset>
          </wp:positionV>
          <wp:extent cx="7595870" cy="1123315"/>
          <wp:effectExtent l="0" t="0" r="5080" b="635"/>
          <wp:wrapTight wrapText="bothSides">
            <wp:wrapPolygon edited="0">
              <wp:start x="0" y="0"/>
              <wp:lineTo x="0" y="21246"/>
              <wp:lineTo x="21560" y="21246"/>
              <wp:lineTo x="21560" y="0"/>
              <wp:lineTo x="0" y="0"/>
            </wp:wrapPolygon>
          </wp:wrapTight>
          <wp:docPr id="11" name="Slika 11" descr="MIP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P_glava"/>
                  <pic:cNvPicPr>
                    <a:picLocks noChangeAspect="1" noChangeArrowheads="1"/>
                  </pic:cNvPicPr>
                </pic:nvPicPr>
                <pic:blipFill>
                  <a:blip r:embed="rId2">
                    <a:extLst>
                      <a:ext uri="{28A0092B-C50C-407E-A947-70E740481C1C}">
                        <a14:useLocalDpi xmlns:a14="http://schemas.microsoft.com/office/drawing/2010/main" val="0"/>
                      </a:ext>
                    </a:extLst>
                  </a:blip>
                  <a:srcRect b="89510"/>
                  <a:stretch>
                    <a:fillRect/>
                  </a:stretch>
                </pic:blipFill>
                <pic:spPr bwMode="auto">
                  <a:xfrm>
                    <a:off x="0" y="0"/>
                    <a:ext cx="7595870" cy="1123315"/>
                  </a:xfrm>
                  <a:prstGeom prst="rect">
                    <a:avLst/>
                  </a:prstGeom>
                  <a:noFill/>
                  <a:ln>
                    <a:noFill/>
                  </a:ln>
                </pic:spPr>
              </pic:pic>
            </a:graphicData>
          </a:graphic>
        </wp:anchor>
      </w:drawing>
    </w:r>
    <w:r>
      <w:rPr>
        <w:rFonts w:cs="Arial"/>
        <w:sz w:val="16"/>
      </w:rPr>
      <w:t>Langusova ulica 4</w:t>
    </w:r>
    <w:r w:rsidRPr="008F3500">
      <w:rPr>
        <w:rFonts w:cs="Arial"/>
        <w:sz w:val="16"/>
      </w:rPr>
      <w:t xml:space="preserve">, </w:t>
    </w:r>
    <w:r>
      <w:rPr>
        <w:rFonts w:cs="Arial"/>
        <w:sz w:val="16"/>
      </w:rPr>
      <w:t>1535 Ljubljana</w:t>
    </w:r>
    <w:r w:rsidRPr="008F3500">
      <w:rPr>
        <w:rFonts w:cs="Arial"/>
        <w:sz w:val="16"/>
      </w:rPr>
      <w:tab/>
      <w:t xml:space="preserve">T: </w:t>
    </w:r>
    <w:r>
      <w:rPr>
        <w:rFonts w:cs="Arial"/>
        <w:sz w:val="16"/>
      </w:rPr>
      <w:t>01 478 80 00</w:t>
    </w:r>
  </w:p>
  <w:p w:rsidR="00F43071" w:rsidRPr="008F3500" w:rsidRDefault="00F43071" w:rsidP="00C32DB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01 478 81 39</w:t>
    </w:r>
    <w:r w:rsidRPr="008F3500">
      <w:rPr>
        <w:rFonts w:cs="Arial"/>
        <w:sz w:val="16"/>
      </w:rPr>
      <w:t xml:space="preserve"> </w:t>
    </w:r>
  </w:p>
  <w:p w:rsidR="00F43071" w:rsidRPr="008F3500" w:rsidRDefault="00F43071" w:rsidP="00C32DB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gp.mzip@gov.si</w:t>
    </w:r>
  </w:p>
  <w:p w:rsidR="00F43071" w:rsidRDefault="00F43071" w:rsidP="00C32DB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www.mzip.gov.si</w:t>
    </w:r>
    <w:proofErr w:type="spellEnd"/>
  </w:p>
  <w:p w:rsidR="00F43071" w:rsidRPr="00C32DB6" w:rsidRDefault="00F43071" w:rsidP="00C32DB6">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BB7"/>
    <w:multiLevelType w:val="hybridMultilevel"/>
    <w:tmpl w:val="5824F854"/>
    <w:lvl w:ilvl="0" w:tplc="9612BF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5F26FE"/>
    <w:multiLevelType w:val="hybridMultilevel"/>
    <w:tmpl w:val="2A44E5B2"/>
    <w:lvl w:ilvl="0" w:tplc="2DF203AC">
      <w:start w:val="1"/>
      <w:numFmt w:val="decimal"/>
      <w:lvlText w:val="%1."/>
      <w:lvlJc w:val="left"/>
      <w:pPr>
        <w:tabs>
          <w:tab w:val="num" w:pos="1134"/>
        </w:tabs>
        <w:ind w:left="567"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7BF4C33"/>
    <w:multiLevelType w:val="hybridMultilevel"/>
    <w:tmpl w:val="116A8976"/>
    <w:lvl w:ilvl="0" w:tplc="77521EFC">
      <w:start w:val="1"/>
      <w:numFmt w:val="upperRoman"/>
      <w:lvlText w:val="%1."/>
      <w:lvlJc w:val="left"/>
      <w:pPr>
        <w:tabs>
          <w:tab w:val="num" w:pos="357"/>
        </w:tabs>
        <w:ind w:left="0"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7FB4DA6"/>
    <w:multiLevelType w:val="hybridMultilevel"/>
    <w:tmpl w:val="503A3140"/>
    <w:lvl w:ilvl="0" w:tplc="E66A34BA">
      <w:start w:val="1"/>
      <w:numFmt w:val="bullet"/>
      <w:lvlText w:val="-"/>
      <w:lvlJc w:val="left"/>
      <w:pPr>
        <w:ind w:left="720" w:hanging="360"/>
      </w:pPr>
      <w:rPr>
        <w:rFonts w:ascii="Arial" w:eastAsia="Times New Roman"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85539B"/>
    <w:multiLevelType w:val="hybridMultilevel"/>
    <w:tmpl w:val="3FB0B588"/>
    <w:lvl w:ilvl="0" w:tplc="6ECA973E">
      <w:start w:val="1"/>
      <w:numFmt w:val="bullet"/>
      <w:lvlText w:val=""/>
      <w:lvlJc w:val="left"/>
      <w:pPr>
        <w:tabs>
          <w:tab w:val="num" w:pos="425"/>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AA47A1A"/>
    <w:multiLevelType w:val="multilevel"/>
    <w:tmpl w:val="760C156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0331B5A"/>
    <w:multiLevelType w:val="multilevel"/>
    <w:tmpl w:val="A63004FC"/>
    <w:lvl w:ilvl="0">
      <w:start w:val="1"/>
      <w:numFmt w:val="upperRoman"/>
      <w:lvlText w:val="%1."/>
      <w:lvlJc w:val="left"/>
      <w:pPr>
        <w:tabs>
          <w:tab w:val="num" w:pos="284"/>
        </w:tabs>
        <w:ind w:left="284" w:hanging="284"/>
      </w:pPr>
      <w:rPr>
        <w:rFonts w:hint="default"/>
        <w:b/>
        <w:i w:val="0"/>
      </w:rPr>
    </w:lvl>
    <w:lvl w:ilvl="1">
      <w:start w:val="1"/>
      <w:numFmt w:val="decimal"/>
      <w:lvlText w:val="%1.%2."/>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A6B3103"/>
    <w:multiLevelType w:val="hybridMultilevel"/>
    <w:tmpl w:val="51D030E4"/>
    <w:lvl w:ilvl="0" w:tplc="29B2124A">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30C84"/>
    <w:multiLevelType w:val="hybridMultilevel"/>
    <w:tmpl w:val="E6D4CF86"/>
    <w:lvl w:ilvl="0" w:tplc="2DF203AC">
      <w:start w:val="1"/>
      <w:numFmt w:val="decimal"/>
      <w:lvlText w:val="%1."/>
      <w:lvlJc w:val="left"/>
      <w:pPr>
        <w:tabs>
          <w:tab w:val="num" w:pos="1134"/>
        </w:tabs>
        <w:ind w:left="567"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C3C5682"/>
    <w:multiLevelType w:val="multilevel"/>
    <w:tmpl w:val="04F6CBCE"/>
    <w:lvl w:ilvl="0">
      <w:start w:val="2"/>
      <w:numFmt w:val="upperRoman"/>
      <w:lvlText w:val="%1."/>
      <w:lvlJc w:val="left"/>
      <w:pPr>
        <w:tabs>
          <w:tab w:val="num" w:pos="284"/>
        </w:tabs>
        <w:ind w:left="284" w:hanging="284"/>
      </w:pPr>
      <w:rPr>
        <w:rFonts w:hint="default"/>
        <w:b/>
        <w:i w:val="0"/>
      </w:rPr>
    </w:lvl>
    <w:lvl w:ilvl="1">
      <w:start w:val="1"/>
      <w:numFmt w:val="decimal"/>
      <w:lvlText w:val="%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E137EAE"/>
    <w:multiLevelType w:val="hybridMultilevel"/>
    <w:tmpl w:val="00A8AAA8"/>
    <w:lvl w:ilvl="0" w:tplc="77521EFC">
      <w:start w:val="1"/>
      <w:numFmt w:val="upperRoman"/>
      <w:lvlText w:val="%1."/>
      <w:lvlJc w:val="left"/>
      <w:pPr>
        <w:tabs>
          <w:tab w:val="num" w:pos="357"/>
        </w:tabs>
        <w:ind w:left="0"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E433348"/>
    <w:multiLevelType w:val="hybridMultilevel"/>
    <w:tmpl w:val="F7700714"/>
    <w:lvl w:ilvl="0" w:tplc="A7CCE574">
      <w:start w:val="1"/>
      <w:numFmt w:val="decimal"/>
      <w:pStyle w:val="Naslov2"/>
      <w:lvlText w:val="1.%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1E8174F1"/>
    <w:multiLevelType w:val="multilevel"/>
    <w:tmpl w:val="F82EA04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505"/>
        </w:tabs>
        <w:ind w:left="1505" w:hanging="425"/>
      </w:pPr>
      <w:rPr>
        <w:rFonts w:ascii="Arial" w:hAnsi="Arial"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16544F5"/>
    <w:multiLevelType w:val="hybridMultilevel"/>
    <w:tmpl w:val="5C06B556"/>
    <w:lvl w:ilvl="0" w:tplc="1400C2A2">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266112E0"/>
    <w:multiLevelType w:val="hybridMultilevel"/>
    <w:tmpl w:val="8F148F28"/>
    <w:lvl w:ilvl="0" w:tplc="BE5ED732">
      <w:start w:val="1"/>
      <w:numFmt w:val="bullet"/>
      <w:lvlText w:val=""/>
      <w:lvlJc w:val="left"/>
      <w:pPr>
        <w:tabs>
          <w:tab w:val="num" w:pos="1701"/>
        </w:tabs>
        <w:ind w:left="1701" w:hanging="567"/>
      </w:pPr>
      <w:rPr>
        <w:rFonts w:ascii="Symbol" w:hAnsi="Symbol"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94F658C"/>
    <w:multiLevelType w:val="hybridMultilevel"/>
    <w:tmpl w:val="D1949564"/>
    <w:lvl w:ilvl="0" w:tplc="2DF203AC">
      <w:start w:val="1"/>
      <w:numFmt w:val="decimal"/>
      <w:lvlText w:val="%1."/>
      <w:lvlJc w:val="left"/>
      <w:pPr>
        <w:tabs>
          <w:tab w:val="num" w:pos="1134"/>
        </w:tabs>
        <w:ind w:left="567"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2E2F76EF"/>
    <w:multiLevelType w:val="hybridMultilevel"/>
    <w:tmpl w:val="82824FB8"/>
    <w:lvl w:ilvl="0" w:tplc="105E3EE0">
      <w:start w:val="3"/>
      <w:numFmt w:val="bullet"/>
      <w:lvlText w:val="–"/>
      <w:lvlJc w:val="left"/>
      <w:pPr>
        <w:ind w:left="1068" w:hanging="360"/>
      </w:pPr>
      <w:rPr>
        <w:rFonts w:ascii="Arial" w:eastAsia="Times New Roman" w:hAnsi="Aria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nsid w:val="2F463B2C"/>
    <w:multiLevelType w:val="hybridMultilevel"/>
    <w:tmpl w:val="9AA8B27A"/>
    <w:lvl w:ilvl="0" w:tplc="9F3E979C">
      <w:start w:val="1"/>
      <w:numFmt w:val="decimal"/>
      <w:lvlText w:val="%1."/>
      <w:lvlJc w:val="left"/>
      <w:pPr>
        <w:tabs>
          <w:tab w:val="num" w:pos="567"/>
        </w:tabs>
        <w:ind w:left="567" w:hanging="567"/>
      </w:pPr>
      <w:rPr>
        <w:rFonts w:hint="default"/>
      </w:rPr>
    </w:lvl>
    <w:lvl w:ilvl="1" w:tplc="0C8A4AC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B557080"/>
    <w:multiLevelType w:val="hybridMultilevel"/>
    <w:tmpl w:val="6FBE5292"/>
    <w:lvl w:ilvl="0" w:tplc="10D61ED6">
      <w:start w:val="1"/>
      <w:numFmt w:val="bullet"/>
      <w:lvlText w:val="‒"/>
      <w:lvlJc w:val="left"/>
      <w:pPr>
        <w:ind w:left="862" w:hanging="360"/>
      </w:pPr>
      <w:rPr>
        <w:rFonts w:ascii="Arial" w:hAnsi="Arial" w:hint="default"/>
        <w:color w:val="auto"/>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2">
    <w:nsid w:val="3B62635C"/>
    <w:multiLevelType w:val="multilevel"/>
    <w:tmpl w:val="04F6CBCE"/>
    <w:lvl w:ilvl="0">
      <w:start w:val="2"/>
      <w:numFmt w:val="upperRoman"/>
      <w:lvlText w:val="%1."/>
      <w:lvlJc w:val="left"/>
      <w:pPr>
        <w:tabs>
          <w:tab w:val="num" w:pos="284"/>
        </w:tabs>
        <w:ind w:left="284" w:hanging="284"/>
      </w:pPr>
      <w:rPr>
        <w:rFonts w:hint="default"/>
        <w:b/>
        <w:i w:val="0"/>
      </w:rPr>
    </w:lvl>
    <w:lvl w:ilvl="1">
      <w:start w:val="1"/>
      <w:numFmt w:val="decimal"/>
      <w:lvlText w:val="%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BA0279E"/>
    <w:multiLevelType w:val="hybridMultilevel"/>
    <w:tmpl w:val="48FA1DE0"/>
    <w:lvl w:ilvl="0" w:tplc="6E263BB4">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C0E1ED3"/>
    <w:multiLevelType w:val="hybridMultilevel"/>
    <w:tmpl w:val="52BEBCE8"/>
    <w:lvl w:ilvl="0" w:tplc="E0329F52">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nsid w:val="3EBA18DA"/>
    <w:multiLevelType w:val="hybridMultilevel"/>
    <w:tmpl w:val="3478293C"/>
    <w:lvl w:ilvl="0" w:tplc="9F3E979C">
      <w:start w:val="1"/>
      <w:numFmt w:val="decimal"/>
      <w:lvlText w:val="%1."/>
      <w:lvlJc w:val="left"/>
      <w:pPr>
        <w:tabs>
          <w:tab w:val="num" w:pos="567"/>
        </w:tabs>
        <w:ind w:left="567" w:hanging="567"/>
      </w:pPr>
      <w:rPr>
        <w:rFonts w:hint="default"/>
      </w:rPr>
    </w:lvl>
    <w:lvl w:ilvl="1" w:tplc="2B84EA8C">
      <w:start w:val="1"/>
      <w:numFmt w:val="bullet"/>
      <w:lvlText w:val="–"/>
      <w:lvlJc w:val="left"/>
      <w:pPr>
        <w:tabs>
          <w:tab w:val="num" w:pos="567"/>
        </w:tabs>
        <w:ind w:left="567" w:hanging="425"/>
      </w:pPr>
      <w:rPr>
        <w:rFonts w:ascii="Arial" w:hAnsi="Arial" w:hint="default"/>
        <w:b w:val="0"/>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426E4809"/>
    <w:multiLevelType w:val="hybridMultilevel"/>
    <w:tmpl w:val="8A78AC12"/>
    <w:lvl w:ilvl="0" w:tplc="0424000F">
      <w:start w:val="1"/>
      <w:numFmt w:val="decimal"/>
      <w:lvlText w:val="%1."/>
      <w:lvlJc w:val="left"/>
      <w:pPr>
        <w:tabs>
          <w:tab w:val="num" w:pos="567"/>
        </w:tabs>
        <w:ind w:left="567" w:hanging="425"/>
      </w:pPr>
      <w:rPr>
        <w:rFonts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5E5F11"/>
    <w:multiLevelType w:val="hybridMultilevel"/>
    <w:tmpl w:val="65980822"/>
    <w:lvl w:ilvl="0" w:tplc="2DE29F64">
      <w:numFmt w:val="bullet"/>
      <w:lvlText w:val="-"/>
      <w:lvlJc w:val="left"/>
      <w:pPr>
        <w:tabs>
          <w:tab w:val="num" w:pos="927"/>
        </w:tabs>
        <w:ind w:left="927" w:hanging="360"/>
      </w:pPr>
      <w:rPr>
        <w:rFonts w:ascii="Times New Roman" w:eastAsia="Times New Roman" w:hAnsi="Times New Roman" w:cs="Times New Roman" w:hint="default"/>
      </w:rPr>
    </w:lvl>
    <w:lvl w:ilvl="1" w:tplc="04240003" w:tentative="1">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29">
    <w:nsid w:val="51CC589A"/>
    <w:multiLevelType w:val="multilevel"/>
    <w:tmpl w:val="1F7E8C12"/>
    <w:lvl w:ilvl="0">
      <w:start w:val="1"/>
      <w:numFmt w:val="upperRoman"/>
      <w:lvlText w:val="%1."/>
      <w:lvlJc w:val="left"/>
      <w:pPr>
        <w:tabs>
          <w:tab w:val="num" w:pos="284"/>
        </w:tabs>
        <w:ind w:left="284" w:hanging="284"/>
      </w:pPr>
      <w:rPr>
        <w:rFonts w:hint="default"/>
        <w:b/>
        <w:i w:val="0"/>
      </w:rPr>
    </w:lvl>
    <w:lvl w:ilvl="1">
      <w:start w:val="1"/>
      <w:numFmt w:val="decimal"/>
      <w:lvlText w:val="%1.%2."/>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6BD46EA"/>
    <w:multiLevelType w:val="multilevel"/>
    <w:tmpl w:val="F82EA04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505"/>
        </w:tabs>
        <w:ind w:left="1505" w:hanging="425"/>
      </w:pPr>
      <w:rPr>
        <w:rFonts w:ascii="Arial" w:hAnsi="Arial"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8893AED"/>
    <w:multiLevelType w:val="singleLevel"/>
    <w:tmpl w:val="648E3AE4"/>
    <w:lvl w:ilvl="0">
      <w:start w:val="1"/>
      <w:numFmt w:val="bullet"/>
      <w:lvlText w:val=""/>
      <w:lvlJc w:val="left"/>
      <w:pPr>
        <w:tabs>
          <w:tab w:val="num" w:pos="992"/>
        </w:tabs>
        <w:ind w:left="992" w:hanging="425"/>
      </w:pPr>
      <w:rPr>
        <w:rFonts w:ascii="Symbol" w:hAnsi="Symbol" w:hint="default"/>
        <w:sz w:val="24"/>
      </w:rPr>
    </w:lvl>
  </w:abstractNum>
  <w:abstractNum w:abstractNumId="32">
    <w:nsid w:val="5A7F1270"/>
    <w:multiLevelType w:val="hybridMultilevel"/>
    <w:tmpl w:val="F0B261B2"/>
    <w:lvl w:ilvl="0" w:tplc="6F7A0786">
      <w:start w:val="1"/>
      <w:numFmt w:val="bullet"/>
      <w:lvlText w:val="–"/>
      <w:lvlJc w:val="left"/>
      <w:pPr>
        <w:tabs>
          <w:tab w:val="num" w:pos="567"/>
        </w:tabs>
        <w:ind w:left="567"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BA4630C"/>
    <w:multiLevelType w:val="hybridMultilevel"/>
    <w:tmpl w:val="2D800BC4"/>
    <w:lvl w:ilvl="0" w:tplc="36142E82">
      <w:start w:val="1"/>
      <w:numFmt w:val="decimal"/>
      <w:lvlText w:val="%1."/>
      <w:lvlJc w:val="left"/>
      <w:pPr>
        <w:tabs>
          <w:tab w:val="num" w:pos="1134"/>
        </w:tabs>
        <w:ind w:left="567"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5C723C79"/>
    <w:multiLevelType w:val="hybridMultilevel"/>
    <w:tmpl w:val="091A8582"/>
    <w:lvl w:ilvl="0" w:tplc="3734139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nsid w:val="5CC37BA6"/>
    <w:multiLevelType w:val="hybridMultilevel"/>
    <w:tmpl w:val="D2E06090"/>
    <w:lvl w:ilvl="0" w:tplc="02F0F4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DBD5E76"/>
    <w:multiLevelType w:val="hybridMultilevel"/>
    <w:tmpl w:val="3C084CD4"/>
    <w:lvl w:ilvl="0" w:tplc="3C68CDC0">
      <w:start w:val="1"/>
      <w:numFmt w:val="decimal"/>
      <w:lvlText w:val="3.4.%1"/>
      <w:lvlJc w:val="righ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7">
    <w:nsid w:val="61F53EAC"/>
    <w:multiLevelType w:val="hybridMultilevel"/>
    <w:tmpl w:val="F82EA040"/>
    <w:lvl w:ilvl="0" w:tplc="9F3E979C">
      <w:start w:val="1"/>
      <w:numFmt w:val="decimal"/>
      <w:lvlText w:val="%1."/>
      <w:lvlJc w:val="left"/>
      <w:pPr>
        <w:tabs>
          <w:tab w:val="num" w:pos="567"/>
        </w:tabs>
        <w:ind w:left="567" w:hanging="567"/>
      </w:pPr>
      <w:rPr>
        <w:rFonts w:hint="default"/>
      </w:rPr>
    </w:lvl>
    <w:lvl w:ilvl="1" w:tplc="2530EBC8">
      <w:start w:val="1"/>
      <w:numFmt w:val="bullet"/>
      <w:lvlText w:val="–"/>
      <w:lvlJc w:val="left"/>
      <w:pPr>
        <w:tabs>
          <w:tab w:val="num" w:pos="1505"/>
        </w:tabs>
        <w:ind w:left="1505" w:hanging="425"/>
      </w:pPr>
      <w:rPr>
        <w:rFonts w:ascii="Arial" w:hAnsi="Arial" w:hint="default"/>
        <w:b w:val="0"/>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8DF75C9"/>
    <w:multiLevelType w:val="multilevel"/>
    <w:tmpl w:val="213EBCE6"/>
    <w:lvl w:ilvl="0">
      <w:start w:val="1"/>
      <w:numFmt w:val="upperRoman"/>
      <w:lvlText w:val="%1."/>
      <w:lvlJc w:val="left"/>
      <w:pPr>
        <w:tabs>
          <w:tab w:val="num" w:pos="284"/>
        </w:tabs>
        <w:ind w:left="284" w:hanging="284"/>
      </w:pPr>
      <w:rPr>
        <w:rFonts w:hint="default"/>
        <w:b/>
        <w:i w:val="0"/>
      </w:rPr>
    </w:lvl>
    <w:lvl w:ilvl="1">
      <w:start w:val="1"/>
      <w:numFmt w:val="decimal"/>
      <w:lvlText w:val="%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9814D85"/>
    <w:multiLevelType w:val="hybridMultilevel"/>
    <w:tmpl w:val="667C13E4"/>
    <w:lvl w:ilvl="0" w:tplc="36280482">
      <w:start w:val="1"/>
      <w:numFmt w:val="bullet"/>
      <w:lvlText w:val="–"/>
      <w:lvlJc w:val="left"/>
      <w:pPr>
        <w:tabs>
          <w:tab w:val="num" w:pos="771"/>
        </w:tabs>
        <w:ind w:left="51" w:firstLine="357"/>
      </w:pPr>
      <w:rPr>
        <w:rFonts w:ascii="Arial" w:hAnsi="Arial" w:cs="Times New Roman" w:hint="default"/>
        <w:b w:val="0"/>
        <w:i w:val="0"/>
        <w:sz w:val="22"/>
        <w:szCs w:val="22"/>
      </w:rPr>
    </w:lvl>
    <w:lvl w:ilvl="1" w:tplc="04240003" w:tentative="1">
      <w:start w:val="1"/>
      <w:numFmt w:val="bullet"/>
      <w:lvlText w:val="o"/>
      <w:lvlJc w:val="left"/>
      <w:pPr>
        <w:tabs>
          <w:tab w:val="num" w:pos="1491"/>
        </w:tabs>
        <w:ind w:left="1491" w:hanging="360"/>
      </w:pPr>
      <w:rPr>
        <w:rFonts w:ascii="Courier New" w:hAnsi="Courier New" w:cs="Courier New" w:hint="default"/>
      </w:rPr>
    </w:lvl>
    <w:lvl w:ilvl="2" w:tplc="04240005" w:tentative="1">
      <w:start w:val="1"/>
      <w:numFmt w:val="bullet"/>
      <w:lvlText w:val=""/>
      <w:lvlJc w:val="left"/>
      <w:pPr>
        <w:tabs>
          <w:tab w:val="num" w:pos="2211"/>
        </w:tabs>
        <w:ind w:left="2211" w:hanging="360"/>
      </w:pPr>
      <w:rPr>
        <w:rFonts w:ascii="Wingdings" w:hAnsi="Wingdings" w:hint="default"/>
      </w:rPr>
    </w:lvl>
    <w:lvl w:ilvl="3" w:tplc="04240001" w:tentative="1">
      <w:start w:val="1"/>
      <w:numFmt w:val="bullet"/>
      <w:lvlText w:val=""/>
      <w:lvlJc w:val="left"/>
      <w:pPr>
        <w:tabs>
          <w:tab w:val="num" w:pos="2931"/>
        </w:tabs>
        <w:ind w:left="2931" w:hanging="360"/>
      </w:pPr>
      <w:rPr>
        <w:rFonts w:ascii="Symbol" w:hAnsi="Symbol" w:hint="default"/>
      </w:rPr>
    </w:lvl>
    <w:lvl w:ilvl="4" w:tplc="04240003" w:tentative="1">
      <w:start w:val="1"/>
      <w:numFmt w:val="bullet"/>
      <w:lvlText w:val="o"/>
      <w:lvlJc w:val="left"/>
      <w:pPr>
        <w:tabs>
          <w:tab w:val="num" w:pos="3651"/>
        </w:tabs>
        <w:ind w:left="3651" w:hanging="360"/>
      </w:pPr>
      <w:rPr>
        <w:rFonts w:ascii="Courier New" w:hAnsi="Courier New" w:cs="Courier New" w:hint="default"/>
      </w:rPr>
    </w:lvl>
    <w:lvl w:ilvl="5" w:tplc="04240005" w:tentative="1">
      <w:start w:val="1"/>
      <w:numFmt w:val="bullet"/>
      <w:lvlText w:val=""/>
      <w:lvlJc w:val="left"/>
      <w:pPr>
        <w:tabs>
          <w:tab w:val="num" w:pos="4371"/>
        </w:tabs>
        <w:ind w:left="4371" w:hanging="360"/>
      </w:pPr>
      <w:rPr>
        <w:rFonts w:ascii="Wingdings" w:hAnsi="Wingdings" w:hint="default"/>
      </w:rPr>
    </w:lvl>
    <w:lvl w:ilvl="6" w:tplc="04240001" w:tentative="1">
      <w:start w:val="1"/>
      <w:numFmt w:val="bullet"/>
      <w:lvlText w:val=""/>
      <w:lvlJc w:val="left"/>
      <w:pPr>
        <w:tabs>
          <w:tab w:val="num" w:pos="5091"/>
        </w:tabs>
        <w:ind w:left="5091" w:hanging="360"/>
      </w:pPr>
      <w:rPr>
        <w:rFonts w:ascii="Symbol" w:hAnsi="Symbol" w:hint="default"/>
      </w:rPr>
    </w:lvl>
    <w:lvl w:ilvl="7" w:tplc="04240003" w:tentative="1">
      <w:start w:val="1"/>
      <w:numFmt w:val="bullet"/>
      <w:lvlText w:val="o"/>
      <w:lvlJc w:val="left"/>
      <w:pPr>
        <w:tabs>
          <w:tab w:val="num" w:pos="5811"/>
        </w:tabs>
        <w:ind w:left="5811" w:hanging="360"/>
      </w:pPr>
      <w:rPr>
        <w:rFonts w:ascii="Courier New" w:hAnsi="Courier New" w:cs="Courier New" w:hint="default"/>
      </w:rPr>
    </w:lvl>
    <w:lvl w:ilvl="8" w:tplc="04240005" w:tentative="1">
      <w:start w:val="1"/>
      <w:numFmt w:val="bullet"/>
      <w:lvlText w:val=""/>
      <w:lvlJc w:val="left"/>
      <w:pPr>
        <w:tabs>
          <w:tab w:val="num" w:pos="6531"/>
        </w:tabs>
        <w:ind w:left="6531" w:hanging="360"/>
      </w:pPr>
      <w:rPr>
        <w:rFonts w:ascii="Wingdings" w:hAnsi="Wingdings" w:hint="default"/>
      </w:rPr>
    </w:lvl>
  </w:abstractNum>
  <w:abstractNum w:abstractNumId="41">
    <w:nsid w:val="6BC11C3C"/>
    <w:multiLevelType w:val="hybridMultilevel"/>
    <w:tmpl w:val="D988F380"/>
    <w:lvl w:ilvl="0" w:tplc="C8560220">
      <w:start w:val="1"/>
      <w:numFmt w:val="bullet"/>
      <w:lvlText w:val=""/>
      <w:lvlJc w:val="left"/>
      <w:pPr>
        <w:tabs>
          <w:tab w:val="num" w:pos="1134"/>
        </w:tabs>
        <w:ind w:left="1134" w:hanging="567"/>
      </w:pPr>
      <w:rPr>
        <w:rFonts w:ascii="Symbol" w:hAnsi="Symbol"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1F3457E"/>
    <w:multiLevelType w:val="multilevel"/>
    <w:tmpl w:val="716A7B04"/>
    <w:lvl w:ilvl="0">
      <w:start w:val="1"/>
      <w:numFmt w:val="upperRoman"/>
      <w:lvlText w:val="%1."/>
      <w:lvlJc w:val="left"/>
      <w:pPr>
        <w:tabs>
          <w:tab w:val="num" w:pos="284"/>
        </w:tabs>
        <w:ind w:left="284" w:hanging="284"/>
      </w:pPr>
      <w:rPr>
        <w:rFonts w:hint="default"/>
        <w:b/>
        <w:i w:val="0"/>
      </w:rPr>
    </w:lvl>
    <w:lvl w:ilvl="1">
      <w:start w:val="1"/>
      <w:numFmt w:val="decimal"/>
      <w:lvlText w:val="%2%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4070DF3"/>
    <w:multiLevelType w:val="hybridMultilevel"/>
    <w:tmpl w:val="D124F9B8"/>
    <w:lvl w:ilvl="0" w:tplc="2DF203AC">
      <w:start w:val="1"/>
      <w:numFmt w:val="decimal"/>
      <w:lvlText w:val="%1."/>
      <w:lvlJc w:val="left"/>
      <w:pPr>
        <w:tabs>
          <w:tab w:val="num" w:pos="1134"/>
        </w:tabs>
        <w:ind w:left="567"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74A41229"/>
    <w:multiLevelType w:val="hybridMultilevel"/>
    <w:tmpl w:val="B4D24E92"/>
    <w:lvl w:ilvl="0" w:tplc="2DF203AC">
      <w:start w:val="1"/>
      <w:numFmt w:val="decimal"/>
      <w:lvlText w:val="%1."/>
      <w:lvlJc w:val="left"/>
      <w:pPr>
        <w:tabs>
          <w:tab w:val="num" w:pos="1134"/>
        </w:tabs>
        <w:ind w:left="567"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74B049FD"/>
    <w:multiLevelType w:val="hybridMultilevel"/>
    <w:tmpl w:val="8056F2EE"/>
    <w:lvl w:ilvl="0" w:tplc="EBB8939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FE5F0C"/>
    <w:multiLevelType w:val="hybridMultilevel"/>
    <w:tmpl w:val="E9E82FC4"/>
    <w:lvl w:ilvl="0" w:tplc="D602B140">
      <w:start w:val="1"/>
      <w:numFmt w:val="upperRoman"/>
      <w:lvlText w:val="%1."/>
      <w:lvlJc w:val="left"/>
      <w:pPr>
        <w:tabs>
          <w:tab w:val="num" w:pos="720"/>
        </w:tabs>
        <w:ind w:left="720" w:hanging="720"/>
      </w:pPr>
      <w:rPr>
        <w:rFonts w:hint="default"/>
        <w:b w:val="0"/>
      </w:rPr>
    </w:lvl>
    <w:lvl w:ilvl="1" w:tplc="4EB6083A">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8"/>
  </w:num>
  <w:num w:numId="2">
    <w:abstractNumId w:val="18"/>
  </w:num>
  <w:num w:numId="3">
    <w:abstractNumId w:val="27"/>
  </w:num>
  <w:num w:numId="4">
    <w:abstractNumId w:val="6"/>
  </w:num>
  <w:num w:numId="5">
    <w:abstractNumId w:val="8"/>
  </w:num>
  <w:num w:numId="6">
    <w:abstractNumId w:val="31"/>
  </w:num>
  <w:num w:numId="7">
    <w:abstractNumId w:val="4"/>
  </w:num>
  <w:num w:numId="8">
    <w:abstractNumId w:val="37"/>
  </w:num>
  <w:num w:numId="9">
    <w:abstractNumId w:val="12"/>
  </w:num>
  <w:num w:numId="10">
    <w:abstractNumId w:val="10"/>
  </w:num>
  <w:num w:numId="11">
    <w:abstractNumId w:val="44"/>
  </w:num>
  <w:num w:numId="12">
    <w:abstractNumId w:val="41"/>
  </w:num>
  <w:num w:numId="13">
    <w:abstractNumId w:val="43"/>
  </w:num>
  <w:num w:numId="14">
    <w:abstractNumId w:val="33"/>
  </w:num>
  <w:num w:numId="15">
    <w:abstractNumId w:val="16"/>
  </w:num>
  <w:num w:numId="16">
    <w:abstractNumId w:val="17"/>
  </w:num>
  <w:num w:numId="17">
    <w:abstractNumId w:val="40"/>
  </w:num>
  <w:num w:numId="18">
    <w:abstractNumId w:val="2"/>
  </w:num>
  <w:num w:numId="19">
    <w:abstractNumId w:val="1"/>
  </w:num>
  <w:num w:numId="20">
    <w:abstractNumId w:val="28"/>
  </w:num>
  <w:num w:numId="21">
    <w:abstractNumId w:val="46"/>
  </w:num>
  <w:num w:numId="22">
    <w:abstractNumId w:val="11"/>
  </w:num>
  <w:num w:numId="23">
    <w:abstractNumId w:val="3"/>
  </w:num>
  <w:num w:numId="24">
    <w:abstractNumId w:val="5"/>
  </w:num>
  <w:num w:numId="25">
    <w:abstractNumId w:val="29"/>
  </w:num>
  <w:num w:numId="26">
    <w:abstractNumId w:val="7"/>
  </w:num>
  <w:num w:numId="27">
    <w:abstractNumId w:val="42"/>
  </w:num>
  <w:num w:numId="28">
    <w:abstractNumId w:val="22"/>
  </w:num>
  <w:num w:numId="29">
    <w:abstractNumId w:val="39"/>
  </w:num>
  <w:num w:numId="30">
    <w:abstractNumId w:val="14"/>
  </w:num>
  <w:num w:numId="31">
    <w:abstractNumId w:val="30"/>
  </w:num>
  <w:num w:numId="32">
    <w:abstractNumId w:val="25"/>
  </w:num>
  <w:num w:numId="33">
    <w:abstractNumId w:val="32"/>
  </w:num>
  <w:num w:numId="34">
    <w:abstractNumId w:val="21"/>
  </w:num>
  <w:num w:numId="35">
    <w:abstractNumId w:val="26"/>
  </w:num>
  <w:num w:numId="36">
    <w:abstractNumId w:val="23"/>
  </w:num>
  <w:num w:numId="37">
    <w:abstractNumId w:val="24"/>
  </w:num>
  <w:num w:numId="38">
    <w:abstractNumId w:val="15"/>
  </w:num>
  <w:num w:numId="39">
    <w:abstractNumId w:val="13"/>
  </w:num>
  <w:num w:numId="40">
    <w:abstractNumId w:val="36"/>
  </w:num>
  <w:num w:numId="41">
    <w:abstractNumId w:val="34"/>
  </w:num>
  <w:num w:numId="42">
    <w:abstractNumId w:val="9"/>
  </w:num>
  <w:num w:numId="43">
    <w:abstractNumId w:val="19"/>
  </w:num>
  <w:num w:numId="44">
    <w:abstractNumId w:val="45"/>
  </w:num>
  <w:num w:numId="45">
    <w:abstractNumId w:val="35"/>
  </w:num>
  <w:num w:numId="46">
    <w:abstractNumId w:val="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1560F"/>
    <w:rsid w:val="00023A88"/>
    <w:rsid w:val="000261D7"/>
    <w:rsid w:val="000434E4"/>
    <w:rsid w:val="00043564"/>
    <w:rsid w:val="0006062E"/>
    <w:rsid w:val="00072C33"/>
    <w:rsid w:val="00075AE0"/>
    <w:rsid w:val="000838A2"/>
    <w:rsid w:val="000972BC"/>
    <w:rsid w:val="000A08E1"/>
    <w:rsid w:val="000A2A5C"/>
    <w:rsid w:val="000A7238"/>
    <w:rsid w:val="000B2168"/>
    <w:rsid w:val="000B44BF"/>
    <w:rsid w:val="000B60D2"/>
    <w:rsid w:val="000C5F85"/>
    <w:rsid w:val="000C60A2"/>
    <w:rsid w:val="000D03C0"/>
    <w:rsid w:val="000D3776"/>
    <w:rsid w:val="000D7592"/>
    <w:rsid w:val="000E1731"/>
    <w:rsid w:val="000E5A34"/>
    <w:rsid w:val="0010082A"/>
    <w:rsid w:val="001015F8"/>
    <w:rsid w:val="001247A7"/>
    <w:rsid w:val="001357B2"/>
    <w:rsid w:val="00136F7C"/>
    <w:rsid w:val="001448D1"/>
    <w:rsid w:val="00146EAB"/>
    <w:rsid w:val="00164B53"/>
    <w:rsid w:val="001744D5"/>
    <w:rsid w:val="0017478F"/>
    <w:rsid w:val="00180F4C"/>
    <w:rsid w:val="00181518"/>
    <w:rsid w:val="00181FD7"/>
    <w:rsid w:val="001842CA"/>
    <w:rsid w:val="00197E89"/>
    <w:rsid w:val="001B0FB6"/>
    <w:rsid w:val="001C1665"/>
    <w:rsid w:val="001C2913"/>
    <w:rsid w:val="001D3C7F"/>
    <w:rsid w:val="001E12F3"/>
    <w:rsid w:val="001F2627"/>
    <w:rsid w:val="001F4424"/>
    <w:rsid w:val="00202A77"/>
    <w:rsid w:val="002065F0"/>
    <w:rsid w:val="002117D1"/>
    <w:rsid w:val="00212716"/>
    <w:rsid w:val="0023064F"/>
    <w:rsid w:val="0024032F"/>
    <w:rsid w:val="00241A91"/>
    <w:rsid w:val="002444F3"/>
    <w:rsid w:val="00255170"/>
    <w:rsid w:val="002578B7"/>
    <w:rsid w:val="00263CBA"/>
    <w:rsid w:val="00271CE5"/>
    <w:rsid w:val="00275DD3"/>
    <w:rsid w:val="00282020"/>
    <w:rsid w:val="0029135F"/>
    <w:rsid w:val="002973C4"/>
    <w:rsid w:val="002A2B69"/>
    <w:rsid w:val="002A2F33"/>
    <w:rsid w:val="002B633A"/>
    <w:rsid w:val="002C2D66"/>
    <w:rsid w:val="002D0EFE"/>
    <w:rsid w:val="002E3832"/>
    <w:rsid w:val="0030563B"/>
    <w:rsid w:val="00311E37"/>
    <w:rsid w:val="00333508"/>
    <w:rsid w:val="00354854"/>
    <w:rsid w:val="00361C44"/>
    <w:rsid w:val="003636BF"/>
    <w:rsid w:val="00371442"/>
    <w:rsid w:val="00374759"/>
    <w:rsid w:val="00375ED5"/>
    <w:rsid w:val="003845B4"/>
    <w:rsid w:val="00387B1A"/>
    <w:rsid w:val="003914AB"/>
    <w:rsid w:val="003B3AAE"/>
    <w:rsid w:val="003C5EE5"/>
    <w:rsid w:val="003E0792"/>
    <w:rsid w:val="003E1C74"/>
    <w:rsid w:val="003E3F41"/>
    <w:rsid w:val="003E44E2"/>
    <w:rsid w:val="003E50C3"/>
    <w:rsid w:val="003E5F8A"/>
    <w:rsid w:val="003F57A4"/>
    <w:rsid w:val="00414937"/>
    <w:rsid w:val="00423297"/>
    <w:rsid w:val="00436DA4"/>
    <w:rsid w:val="004413C3"/>
    <w:rsid w:val="00441E71"/>
    <w:rsid w:val="00454D16"/>
    <w:rsid w:val="00461D35"/>
    <w:rsid w:val="0046297F"/>
    <w:rsid w:val="00462EC9"/>
    <w:rsid w:val="004657EE"/>
    <w:rsid w:val="00465E4C"/>
    <w:rsid w:val="00472CF3"/>
    <w:rsid w:val="0048426E"/>
    <w:rsid w:val="0049613C"/>
    <w:rsid w:val="004A1448"/>
    <w:rsid w:val="004A515E"/>
    <w:rsid w:val="004A56F1"/>
    <w:rsid w:val="004B1B58"/>
    <w:rsid w:val="004C79BF"/>
    <w:rsid w:val="004E381B"/>
    <w:rsid w:val="004E5970"/>
    <w:rsid w:val="004E652C"/>
    <w:rsid w:val="004E6FC9"/>
    <w:rsid w:val="004E7DA1"/>
    <w:rsid w:val="005069DD"/>
    <w:rsid w:val="00524211"/>
    <w:rsid w:val="00526246"/>
    <w:rsid w:val="00533010"/>
    <w:rsid w:val="00534457"/>
    <w:rsid w:val="00537CF1"/>
    <w:rsid w:val="00562D24"/>
    <w:rsid w:val="005657A0"/>
    <w:rsid w:val="00567106"/>
    <w:rsid w:val="005821C7"/>
    <w:rsid w:val="00587A38"/>
    <w:rsid w:val="00590295"/>
    <w:rsid w:val="00596C36"/>
    <w:rsid w:val="00596FC4"/>
    <w:rsid w:val="005B44D7"/>
    <w:rsid w:val="005B5D5C"/>
    <w:rsid w:val="005C5A68"/>
    <w:rsid w:val="005D0140"/>
    <w:rsid w:val="005E1D3C"/>
    <w:rsid w:val="00601C9E"/>
    <w:rsid w:val="00625AE6"/>
    <w:rsid w:val="00632253"/>
    <w:rsid w:val="00642714"/>
    <w:rsid w:val="0064369D"/>
    <w:rsid w:val="006455CE"/>
    <w:rsid w:val="00655841"/>
    <w:rsid w:val="00665499"/>
    <w:rsid w:val="00670866"/>
    <w:rsid w:val="00676B23"/>
    <w:rsid w:val="00676DA7"/>
    <w:rsid w:val="00694A51"/>
    <w:rsid w:val="00695574"/>
    <w:rsid w:val="006C5778"/>
    <w:rsid w:val="006D2407"/>
    <w:rsid w:val="006D38AE"/>
    <w:rsid w:val="006D59D6"/>
    <w:rsid w:val="006E5D56"/>
    <w:rsid w:val="007073C5"/>
    <w:rsid w:val="00707C9B"/>
    <w:rsid w:val="00724856"/>
    <w:rsid w:val="00733017"/>
    <w:rsid w:val="0073469E"/>
    <w:rsid w:val="00744E31"/>
    <w:rsid w:val="007564FF"/>
    <w:rsid w:val="0076004E"/>
    <w:rsid w:val="007826BD"/>
    <w:rsid w:val="00783310"/>
    <w:rsid w:val="00787637"/>
    <w:rsid w:val="007916C8"/>
    <w:rsid w:val="00793530"/>
    <w:rsid w:val="007A4A6D"/>
    <w:rsid w:val="007D1BCF"/>
    <w:rsid w:val="007D1F59"/>
    <w:rsid w:val="007D75CF"/>
    <w:rsid w:val="007E0440"/>
    <w:rsid w:val="007E44AB"/>
    <w:rsid w:val="007E6DC5"/>
    <w:rsid w:val="0080110B"/>
    <w:rsid w:val="00801317"/>
    <w:rsid w:val="008040A1"/>
    <w:rsid w:val="00807409"/>
    <w:rsid w:val="008341F3"/>
    <w:rsid w:val="00837E87"/>
    <w:rsid w:val="0084261E"/>
    <w:rsid w:val="00842B85"/>
    <w:rsid w:val="00875F73"/>
    <w:rsid w:val="0088043C"/>
    <w:rsid w:val="008815B8"/>
    <w:rsid w:val="00884889"/>
    <w:rsid w:val="008906C9"/>
    <w:rsid w:val="008A0125"/>
    <w:rsid w:val="008A0EC7"/>
    <w:rsid w:val="008A30C6"/>
    <w:rsid w:val="008A413C"/>
    <w:rsid w:val="008A751F"/>
    <w:rsid w:val="008C1278"/>
    <w:rsid w:val="008C4D9B"/>
    <w:rsid w:val="008C5738"/>
    <w:rsid w:val="008C6F06"/>
    <w:rsid w:val="008D04F0"/>
    <w:rsid w:val="008D4BAB"/>
    <w:rsid w:val="008E48AF"/>
    <w:rsid w:val="008F3500"/>
    <w:rsid w:val="008F4E0C"/>
    <w:rsid w:val="00901AEC"/>
    <w:rsid w:val="0090451F"/>
    <w:rsid w:val="00913FAF"/>
    <w:rsid w:val="009164F0"/>
    <w:rsid w:val="0092346F"/>
    <w:rsid w:val="00924E3C"/>
    <w:rsid w:val="00932E66"/>
    <w:rsid w:val="009349C6"/>
    <w:rsid w:val="0093693A"/>
    <w:rsid w:val="00944A09"/>
    <w:rsid w:val="00957EB1"/>
    <w:rsid w:val="00960AD8"/>
    <w:rsid w:val="009612BB"/>
    <w:rsid w:val="00966A5D"/>
    <w:rsid w:val="00977B3F"/>
    <w:rsid w:val="009B77F3"/>
    <w:rsid w:val="009C6842"/>
    <w:rsid w:val="009C6A31"/>
    <w:rsid w:val="009C740A"/>
    <w:rsid w:val="009D18F9"/>
    <w:rsid w:val="009D5F94"/>
    <w:rsid w:val="009E6871"/>
    <w:rsid w:val="009E6B6F"/>
    <w:rsid w:val="00A125C5"/>
    <w:rsid w:val="00A15110"/>
    <w:rsid w:val="00A20160"/>
    <w:rsid w:val="00A2451C"/>
    <w:rsid w:val="00A26EA5"/>
    <w:rsid w:val="00A30118"/>
    <w:rsid w:val="00A441FA"/>
    <w:rsid w:val="00A56A10"/>
    <w:rsid w:val="00A61DC8"/>
    <w:rsid w:val="00A65EE7"/>
    <w:rsid w:val="00A70133"/>
    <w:rsid w:val="00A770A6"/>
    <w:rsid w:val="00A80E19"/>
    <w:rsid w:val="00A813B1"/>
    <w:rsid w:val="00AA125B"/>
    <w:rsid w:val="00AA77AD"/>
    <w:rsid w:val="00AB070D"/>
    <w:rsid w:val="00AB286E"/>
    <w:rsid w:val="00AB36C4"/>
    <w:rsid w:val="00AC32B2"/>
    <w:rsid w:val="00AE52DA"/>
    <w:rsid w:val="00B17141"/>
    <w:rsid w:val="00B172DE"/>
    <w:rsid w:val="00B27A41"/>
    <w:rsid w:val="00B31575"/>
    <w:rsid w:val="00B375FD"/>
    <w:rsid w:val="00B60502"/>
    <w:rsid w:val="00B606DD"/>
    <w:rsid w:val="00B72A66"/>
    <w:rsid w:val="00B739B5"/>
    <w:rsid w:val="00B73D84"/>
    <w:rsid w:val="00B77A27"/>
    <w:rsid w:val="00B83764"/>
    <w:rsid w:val="00B8547D"/>
    <w:rsid w:val="00B92A65"/>
    <w:rsid w:val="00B95212"/>
    <w:rsid w:val="00BA1C60"/>
    <w:rsid w:val="00BC23FF"/>
    <w:rsid w:val="00BD0CED"/>
    <w:rsid w:val="00BD1425"/>
    <w:rsid w:val="00C00E08"/>
    <w:rsid w:val="00C02373"/>
    <w:rsid w:val="00C0696F"/>
    <w:rsid w:val="00C16A09"/>
    <w:rsid w:val="00C225EA"/>
    <w:rsid w:val="00C250D5"/>
    <w:rsid w:val="00C277C0"/>
    <w:rsid w:val="00C32DB6"/>
    <w:rsid w:val="00C35666"/>
    <w:rsid w:val="00C46095"/>
    <w:rsid w:val="00C52B02"/>
    <w:rsid w:val="00C65602"/>
    <w:rsid w:val="00C65B24"/>
    <w:rsid w:val="00C73C70"/>
    <w:rsid w:val="00C850AB"/>
    <w:rsid w:val="00C92898"/>
    <w:rsid w:val="00C93CEF"/>
    <w:rsid w:val="00C95EE6"/>
    <w:rsid w:val="00C9761B"/>
    <w:rsid w:val="00CA4340"/>
    <w:rsid w:val="00CA7E83"/>
    <w:rsid w:val="00CB0857"/>
    <w:rsid w:val="00CD27CB"/>
    <w:rsid w:val="00CD333E"/>
    <w:rsid w:val="00CD481F"/>
    <w:rsid w:val="00CE3F95"/>
    <w:rsid w:val="00CE5238"/>
    <w:rsid w:val="00CE7514"/>
    <w:rsid w:val="00CF3A59"/>
    <w:rsid w:val="00D0179D"/>
    <w:rsid w:val="00D044A5"/>
    <w:rsid w:val="00D04605"/>
    <w:rsid w:val="00D13F03"/>
    <w:rsid w:val="00D248DE"/>
    <w:rsid w:val="00D25FC8"/>
    <w:rsid w:val="00D33A8F"/>
    <w:rsid w:val="00D44BBF"/>
    <w:rsid w:val="00D44FA8"/>
    <w:rsid w:val="00D61C9D"/>
    <w:rsid w:val="00D716BD"/>
    <w:rsid w:val="00D80CDF"/>
    <w:rsid w:val="00D8181A"/>
    <w:rsid w:val="00D84E30"/>
    <w:rsid w:val="00D8542D"/>
    <w:rsid w:val="00DC6A71"/>
    <w:rsid w:val="00DC7051"/>
    <w:rsid w:val="00DD30A9"/>
    <w:rsid w:val="00DF10B6"/>
    <w:rsid w:val="00DF5674"/>
    <w:rsid w:val="00E0357D"/>
    <w:rsid w:val="00E3554C"/>
    <w:rsid w:val="00E626DB"/>
    <w:rsid w:val="00E646F5"/>
    <w:rsid w:val="00E65FA4"/>
    <w:rsid w:val="00E73B43"/>
    <w:rsid w:val="00E82CC3"/>
    <w:rsid w:val="00EA5115"/>
    <w:rsid w:val="00EB04BD"/>
    <w:rsid w:val="00EC7A9A"/>
    <w:rsid w:val="00ED1C3E"/>
    <w:rsid w:val="00ED6A95"/>
    <w:rsid w:val="00EE295D"/>
    <w:rsid w:val="00F003D5"/>
    <w:rsid w:val="00F07B72"/>
    <w:rsid w:val="00F209CB"/>
    <w:rsid w:val="00F240BB"/>
    <w:rsid w:val="00F2662A"/>
    <w:rsid w:val="00F31BCF"/>
    <w:rsid w:val="00F363DC"/>
    <w:rsid w:val="00F36DED"/>
    <w:rsid w:val="00F43071"/>
    <w:rsid w:val="00F4420F"/>
    <w:rsid w:val="00F5275E"/>
    <w:rsid w:val="00F551FA"/>
    <w:rsid w:val="00F57FED"/>
    <w:rsid w:val="00F60AF0"/>
    <w:rsid w:val="00F60C96"/>
    <w:rsid w:val="00F63B27"/>
    <w:rsid w:val="00FA40BC"/>
    <w:rsid w:val="00FB01F2"/>
    <w:rsid w:val="00FC4A59"/>
    <w:rsid w:val="00FC7DA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9"/>
    <w:qFormat/>
    <w:rsid w:val="005069DD"/>
    <w:pPr>
      <w:keepNext/>
      <w:keepLines/>
      <w:numPr>
        <w:numId w:val="39"/>
      </w:numPr>
      <w:spacing w:before="200" w:line="276" w:lineRule="auto"/>
      <w:outlineLvl w:val="1"/>
    </w:pPr>
    <w:rPr>
      <w:rFonts w:ascii="Calibri" w:hAnsi="Calibri"/>
      <w:b/>
      <w:bCs/>
      <w:sz w:val="22"/>
      <w:szCs w:val="26"/>
    </w:rPr>
  </w:style>
  <w:style w:type="paragraph" w:styleId="Naslov3">
    <w:name w:val="heading 3"/>
    <w:basedOn w:val="Navaden"/>
    <w:next w:val="Navaden"/>
    <w:link w:val="Naslov3Znak"/>
    <w:uiPriority w:val="99"/>
    <w:qFormat/>
    <w:rsid w:val="005069DD"/>
    <w:pPr>
      <w:keepNext/>
      <w:keepLines/>
      <w:spacing w:before="200" w:line="276" w:lineRule="auto"/>
      <w:ind w:left="720" w:hanging="360"/>
      <w:outlineLvl w:val="2"/>
    </w:pPr>
    <w:rPr>
      <w:rFonts w:ascii="Calibri" w:hAnsi="Calibri"/>
      <w:b/>
      <w:bCs/>
      <w:i/>
      <w:color w:val="4F81BD"/>
      <w:szCs w:val="22"/>
    </w:rPr>
  </w:style>
  <w:style w:type="paragraph" w:styleId="Naslov6">
    <w:name w:val="heading 6"/>
    <w:basedOn w:val="Navaden"/>
    <w:next w:val="Navaden"/>
    <w:qFormat/>
    <w:rsid w:val="00436DA4"/>
    <w:pPr>
      <w:spacing w:before="240" w:after="60" w:line="240" w:lineRule="auto"/>
      <w:jc w:val="both"/>
      <w:outlineLvl w:val="5"/>
    </w:pPr>
    <w:rPr>
      <w:rFonts w:ascii="Times New Roman" w:hAnsi="Times New Roman"/>
      <w:b/>
      <w:bCs/>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locked/>
    <w:rsid w:val="005069DD"/>
    <w:rPr>
      <w:rFonts w:ascii="Arial" w:hAnsi="Arial"/>
      <w:b/>
      <w:kern w:val="32"/>
      <w:sz w:val="28"/>
      <w:szCs w:val="32"/>
    </w:rPr>
  </w:style>
  <w:style w:type="character" w:customStyle="1" w:styleId="Naslov2Znak">
    <w:name w:val="Naslov 2 Znak"/>
    <w:basedOn w:val="Privzetapisavaodstavka"/>
    <w:link w:val="Naslov2"/>
    <w:uiPriority w:val="99"/>
    <w:rsid w:val="005069DD"/>
    <w:rPr>
      <w:rFonts w:ascii="Calibri" w:hAnsi="Calibri"/>
      <w:b/>
      <w:bCs/>
      <w:sz w:val="22"/>
      <w:szCs w:val="26"/>
      <w:lang w:eastAsia="en-US"/>
    </w:rPr>
  </w:style>
  <w:style w:type="character" w:customStyle="1" w:styleId="Naslov3Znak">
    <w:name w:val="Naslov 3 Znak"/>
    <w:basedOn w:val="Privzetapisavaodstavka"/>
    <w:link w:val="Naslov3"/>
    <w:uiPriority w:val="99"/>
    <w:rsid w:val="005069DD"/>
    <w:rPr>
      <w:rFonts w:ascii="Calibri" w:hAnsi="Calibri"/>
      <w:b/>
      <w:bCs/>
      <w:i/>
      <w:color w:val="4F81BD"/>
      <w:szCs w:val="22"/>
      <w:lang w:eastAsia="en-US"/>
    </w:rPr>
  </w:style>
  <w:style w:type="paragraph" w:styleId="Glava">
    <w:name w:val="header"/>
    <w:aliases w:val="Header-PR,Header1"/>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 Znak Znak Znak, Znak Znak"/>
    <w:basedOn w:val="Navaden"/>
    <w:rsid w:val="00875F73"/>
    <w:pPr>
      <w:tabs>
        <w:tab w:val="left" w:pos="284"/>
      </w:tabs>
      <w:spacing w:line="240" w:lineRule="auto"/>
      <w:jc w:val="both"/>
    </w:pPr>
    <w:rPr>
      <w:rFonts w:ascii="Times New Roman" w:hAnsi="Times New Roman"/>
      <w:b/>
      <w:sz w:val="22"/>
      <w:szCs w:val="20"/>
      <w:lang w:eastAsia="sl-SI"/>
    </w:rPr>
  </w:style>
  <w:style w:type="paragraph" w:styleId="Seznam">
    <w:name w:val="List"/>
    <w:basedOn w:val="Telobesedila"/>
    <w:rsid w:val="00875F73"/>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paragraph" w:customStyle="1" w:styleId="Preformatted">
    <w:name w:val="Preformatted"/>
    <w:basedOn w:val="Navaden"/>
    <w:rsid w:val="00707C9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paragraph" w:customStyle="1" w:styleId="p">
    <w:name w:val="p"/>
    <w:basedOn w:val="Navaden"/>
    <w:rsid w:val="00707C9B"/>
    <w:pPr>
      <w:spacing w:before="60" w:after="15" w:line="240" w:lineRule="auto"/>
      <w:ind w:left="15" w:right="15" w:firstLine="240"/>
      <w:jc w:val="both"/>
    </w:pPr>
    <w:rPr>
      <w:rFonts w:cs="Arial"/>
      <w:color w:val="222222"/>
      <w:sz w:val="22"/>
      <w:szCs w:val="22"/>
      <w:lang w:eastAsia="sl-SI"/>
    </w:rPr>
  </w:style>
  <w:style w:type="paragraph" w:styleId="Sprotnaopomba-besedilo">
    <w:name w:val="footnote text"/>
    <w:basedOn w:val="Navaden"/>
    <w:semiHidden/>
    <w:rsid w:val="00707C9B"/>
    <w:pPr>
      <w:autoSpaceDE w:val="0"/>
      <w:autoSpaceDN w:val="0"/>
      <w:spacing w:line="240" w:lineRule="auto"/>
    </w:pPr>
    <w:rPr>
      <w:rFonts w:ascii="Times New Roman" w:hAnsi="Times New Roman"/>
      <w:szCs w:val="20"/>
      <w:lang w:eastAsia="sl-SI"/>
    </w:rPr>
  </w:style>
  <w:style w:type="character" w:styleId="Sprotnaopomba-sklic">
    <w:name w:val="footnote reference"/>
    <w:semiHidden/>
    <w:rsid w:val="00707C9B"/>
    <w:rPr>
      <w:vertAlign w:val="superscript"/>
    </w:rPr>
  </w:style>
  <w:style w:type="character" w:styleId="tevilkastrani">
    <w:name w:val="page number"/>
    <w:basedOn w:val="Privzetapisavaodstavka"/>
    <w:rsid w:val="00707C9B"/>
  </w:style>
  <w:style w:type="paragraph" w:customStyle="1" w:styleId="HTML-oblikovano1">
    <w:name w:val="HTML-oblikovano1"/>
    <w:basedOn w:val="Navaden"/>
    <w:rsid w:val="0043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20"/>
      <w:lang w:val="en-GB" w:eastAsia="sl-SI"/>
    </w:rPr>
  </w:style>
  <w:style w:type="paragraph" w:styleId="HTML-oblikovano">
    <w:name w:val="HTML Preformatted"/>
    <w:basedOn w:val="Navaden"/>
    <w:rsid w:val="00E6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18"/>
      <w:szCs w:val="18"/>
      <w:lang w:eastAsia="sl-SI"/>
    </w:rPr>
  </w:style>
  <w:style w:type="paragraph" w:styleId="Telobesedila-zamik">
    <w:name w:val="Body Text Indent"/>
    <w:basedOn w:val="Navaden"/>
    <w:rsid w:val="006D59D6"/>
    <w:pPr>
      <w:spacing w:after="120"/>
      <w:ind w:left="283"/>
    </w:pPr>
  </w:style>
  <w:style w:type="paragraph" w:styleId="Seznam2">
    <w:name w:val="List 2"/>
    <w:basedOn w:val="Navaden"/>
    <w:rsid w:val="006D59D6"/>
    <w:pPr>
      <w:ind w:left="566" w:hanging="283"/>
    </w:pPr>
  </w:style>
  <w:style w:type="paragraph" w:customStyle="1" w:styleId="h4">
    <w:name w:val="h4"/>
    <w:basedOn w:val="Navaden"/>
    <w:rsid w:val="006D59D6"/>
    <w:pPr>
      <w:spacing w:before="300" w:after="225" w:line="240" w:lineRule="auto"/>
      <w:ind w:left="15" w:right="15"/>
      <w:jc w:val="center"/>
    </w:pPr>
    <w:rPr>
      <w:rFonts w:cs="Arial"/>
      <w:b/>
      <w:bCs/>
      <w:color w:val="222222"/>
      <w:sz w:val="22"/>
      <w:szCs w:val="22"/>
      <w:lang w:eastAsia="sl-SI"/>
    </w:rPr>
  </w:style>
  <w:style w:type="paragraph" w:styleId="Besedilooblaka">
    <w:name w:val="Balloon Text"/>
    <w:basedOn w:val="Navaden"/>
    <w:link w:val="BesedilooblakaZnak"/>
    <w:uiPriority w:val="99"/>
    <w:rsid w:val="00694A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694A51"/>
    <w:rPr>
      <w:rFonts w:ascii="Tahoma" w:hAnsi="Tahoma" w:cs="Tahoma"/>
      <w:sz w:val="16"/>
      <w:szCs w:val="16"/>
      <w:lang w:eastAsia="en-US"/>
    </w:rPr>
  </w:style>
  <w:style w:type="paragraph" w:styleId="Odstavekseznama">
    <w:name w:val="List Paragraph"/>
    <w:basedOn w:val="Navaden"/>
    <w:uiPriority w:val="99"/>
    <w:qFormat/>
    <w:rsid w:val="005069DD"/>
    <w:pPr>
      <w:spacing w:after="200" w:line="276" w:lineRule="auto"/>
      <w:ind w:left="720"/>
      <w:contextualSpacing/>
    </w:pPr>
    <w:rPr>
      <w:rFonts w:ascii="Calibri" w:eastAsia="Calibri" w:hAnsi="Calibri"/>
      <w:sz w:val="22"/>
      <w:szCs w:val="22"/>
    </w:rPr>
  </w:style>
  <w:style w:type="paragraph" w:styleId="Navadensplet">
    <w:name w:val="Normal (Web)"/>
    <w:basedOn w:val="Navaden"/>
    <w:uiPriority w:val="99"/>
    <w:rsid w:val="005069DD"/>
    <w:pPr>
      <w:spacing w:after="210" w:line="240" w:lineRule="auto"/>
    </w:pPr>
    <w:rPr>
      <w:rFonts w:ascii="Times New Roman" w:eastAsia="Calibri" w:hAnsi="Times New Roman"/>
      <w:color w:val="333333"/>
      <w:sz w:val="18"/>
      <w:szCs w:val="18"/>
      <w:lang w:eastAsia="sl-SI"/>
    </w:rPr>
  </w:style>
  <w:style w:type="character" w:styleId="Pripombasklic">
    <w:name w:val="annotation reference"/>
    <w:basedOn w:val="Privzetapisavaodstavka"/>
    <w:uiPriority w:val="99"/>
    <w:rsid w:val="005069DD"/>
    <w:rPr>
      <w:rFonts w:cs="Times New Roman"/>
      <w:sz w:val="16"/>
      <w:szCs w:val="16"/>
    </w:rPr>
  </w:style>
  <w:style w:type="paragraph" w:styleId="Pripombabesedilo">
    <w:name w:val="annotation text"/>
    <w:basedOn w:val="Navaden"/>
    <w:link w:val="PripombabesediloZnak"/>
    <w:uiPriority w:val="99"/>
    <w:rsid w:val="005069DD"/>
    <w:pPr>
      <w:spacing w:after="200" w:line="240" w:lineRule="auto"/>
    </w:pPr>
    <w:rPr>
      <w:rFonts w:ascii="Calibri" w:eastAsia="Calibri" w:hAnsi="Calibri"/>
      <w:szCs w:val="20"/>
    </w:rPr>
  </w:style>
  <w:style w:type="character" w:customStyle="1" w:styleId="PripombabesediloZnak">
    <w:name w:val="Pripomba – besedilo Znak"/>
    <w:basedOn w:val="Privzetapisavaodstavka"/>
    <w:link w:val="Pripombabesedilo"/>
    <w:uiPriority w:val="99"/>
    <w:rsid w:val="005069DD"/>
    <w:rPr>
      <w:rFonts w:ascii="Calibri" w:eastAsia="Calibri" w:hAnsi="Calibri"/>
      <w:lang w:eastAsia="en-US"/>
    </w:rPr>
  </w:style>
  <w:style w:type="paragraph" w:styleId="Zadevapripombe">
    <w:name w:val="annotation subject"/>
    <w:basedOn w:val="Pripombabesedilo"/>
    <w:next w:val="Pripombabesedilo"/>
    <w:link w:val="ZadevapripombeZnak"/>
    <w:uiPriority w:val="99"/>
    <w:rsid w:val="005069DD"/>
    <w:rPr>
      <w:b/>
      <w:bCs/>
    </w:rPr>
  </w:style>
  <w:style w:type="character" w:customStyle="1" w:styleId="ZadevapripombeZnak">
    <w:name w:val="Zadeva pripombe Znak"/>
    <w:basedOn w:val="PripombabesediloZnak"/>
    <w:link w:val="Zadevapripombe"/>
    <w:uiPriority w:val="99"/>
    <w:rsid w:val="005069DD"/>
    <w:rPr>
      <w:rFonts w:ascii="Calibri" w:eastAsia="Calibri" w:hAnsi="Calibri"/>
      <w:b/>
      <w:bCs/>
      <w:lang w:eastAsia="en-US"/>
    </w:rPr>
  </w:style>
  <w:style w:type="paragraph" w:customStyle="1" w:styleId="ZnakZnakZnak">
    <w:name w:val="Znak Znak Znak"/>
    <w:basedOn w:val="Navaden"/>
    <w:rsid w:val="005069DD"/>
    <w:pPr>
      <w:spacing w:line="240" w:lineRule="auto"/>
    </w:pPr>
    <w:rPr>
      <w:rFonts w:ascii="Times New Roman" w:hAnsi="Times New Roman"/>
      <w:sz w:val="24"/>
      <w:lang w:val="pl-PL" w:eastAsia="pl-PL"/>
    </w:rPr>
  </w:style>
  <w:style w:type="paragraph" w:customStyle="1" w:styleId="ZnakZnak1">
    <w:name w:val="Znak Znak1"/>
    <w:basedOn w:val="Navaden"/>
    <w:rsid w:val="008A0EC7"/>
    <w:pPr>
      <w:spacing w:line="240" w:lineRule="auto"/>
    </w:pPr>
    <w:rPr>
      <w:rFonts w:ascii="Times New Roman" w:hAnsi="Times New Roman"/>
      <w:sz w:val="24"/>
      <w:lang w:val="pl-PL" w:eastAsia="pl-PL"/>
    </w:rPr>
  </w:style>
  <w:style w:type="paragraph" w:customStyle="1" w:styleId="ZnakChar">
    <w:name w:val="Znak Char"/>
    <w:basedOn w:val="Navaden"/>
    <w:rsid w:val="00B375FD"/>
    <w:pPr>
      <w:spacing w:line="240" w:lineRule="auto"/>
    </w:pPr>
    <w:rPr>
      <w:rFonts w:ascii="Times New Roman" w:hAnsi="Times New Roman"/>
      <w:sz w:val="24"/>
      <w:lang w:val="pl-PL" w:eastAsia="pl-PL"/>
    </w:rPr>
  </w:style>
  <w:style w:type="paragraph" w:customStyle="1" w:styleId="Default">
    <w:name w:val="Default"/>
    <w:rsid w:val="00587A38"/>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qFormat/>
    <w:rsid w:val="00C6560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65602"/>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9"/>
    <w:qFormat/>
    <w:rsid w:val="005069DD"/>
    <w:pPr>
      <w:keepNext/>
      <w:keepLines/>
      <w:numPr>
        <w:numId w:val="39"/>
      </w:numPr>
      <w:spacing w:before="200" w:line="276" w:lineRule="auto"/>
      <w:outlineLvl w:val="1"/>
    </w:pPr>
    <w:rPr>
      <w:rFonts w:ascii="Calibri" w:hAnsi="Calibri"/>
      <w:b/>
      <w:bCs/>
      <w:sz w:val="22"/>
      <w:szCs w:val="26"/>
    </w:rPr>
  </w:style>
  <w:style w:type="paragraph" w:styleId="Naslov3">
    <w:name w:val="heading 3"/>
    <w:basedOn w:val="Navaden"/>
    <w:next w:val="Navaden"/>
    <w:link w:val="Naslov3Znak"/>
    <w:uiPriority w:val="99"/>
    <w:qFormat/>
    <w:rsid w:val="005069DD"/>
    <w:pPr>
      <w:keepNext/>
      <w:keepLines/>
      <w:spacing w:before="200" w:line="276" w:lineRule="auto"/>
      <w:ind w:left="720" w:hanging="360"/>
      <w:outlineLvl w:val="2"/>
    </w:pPr>
    <w:rPr>
      <w:rFonts w:ascii="Calibri" w:hAnsi="Calibri"/>
      <w:b/>
      <w:bCs/>
      <w:i/>
      <w:color w:val="4F81BD"/>
      <w:szCs w:val="22"/>
    </w:rPr>
  </w:style>
  <w:style w:type="paragraph" w:styleId="Naslov6">
    <w:name w:val="heading 6"/>
    <w:basedOn w:val="Navaden"/>
    <w:next w:val="Navaden"/>
    <w:qFormat/>
    <w:rsid w:val="00436DA4"/>
    <w:pPr>
      <w:spacing w:before="240" w:after="60" w:line="240" w:lineRule="auto"/>
      <w:jc w:val="both"/>
      <w:outlineLvl w:val="5"/>
    </w:pPr>
    <w:rPr>
      <w:rFonts w:ascii="Times New Roman" w:hAnsi="Times New Roman"/>
      <w:b/>
      <w:bCs/>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locked/>
    <w:rsid w:val="005069DD"/>
    <w:rPr>
      <w:rFonts w:ascii="Arial" w:hAnsi="Arial"/>
      <w:b/>
      <w:kern w:val="32"/>
      <w:sz w:val="28"/>
      <w:szCs w:val="32"/>
    </w:rPr>
  </w:style>
  <w:style w:type="character" w:customStyle="1" w:styleId="Naslov2Znak">
    <w:name w:val="Naslov 2 Znak"/>
    <w:basedOn w:val="Privzetapisavaodstavka"/>
    <w:link w:val="Naslov2"/>
    <w:uiPriority w:val="99"/>
    <w:rsid w:val="005069DD"/>
    <w:rPr>
      <w:rFonts w:ascii="Calibri" w:hAnsi="Calibri"/>
      <w:b/>
      <w:bCs/>
      <w:sz w:val="22"/>
      <w:szCs w:val="26"/>
      <w:lang w:eastAsia="en-US"/>
    </w:rPr>
  </w:style>
  <w:style w:type="character" w:customStyle="1" w:styleId="Naslov3Znak">
    <w:name w:val="Naslov 3 Znak"/>
    <w:basedOn w:val="Privzetapisavaodstavka"/>
    <w:link w:val="Naslov3"/>
    <w:uiPriority w:val="99"/>
    <w:rsid w:val="005069DD"/>
    <w:rPr>
      <w:rFonts w:ascii="Calibri" w:hAnsi="Calibri"/>
      <w:b/>
      <w:bCs/>
      <w:i/>
      <w:color w:val="4F81BD"/>
      <w:szCs w:val="22"/>
      <w:lang w:eastAsia="en-US"/>
    </w:rPr>
  </w:style>
  <w:style w:type="paragraph" w:styleId="Glava">
    <w:name w:val="header"/>
    <w:aliases w:val="Header-PR,Header1"/>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 Znak Znak Znak, Znak Znak"/>
    <w:basedOn w:val="Navaden"/>
    <w:rsid w:val="00875F73"/>
    <w:pPr>
      <w:tabs>
        <w:tab w:val="left" w:pos="284"/>
      </w:tabs>
      <w:spacing w:line="240" w:lineRule="auto"/>
      <w:jc w:val="both"/>
    </w:pPr>
    <w:rPr>
      <w:rFonts w:ascii="Times New Roman" w:hAnsi="Times New Roman"/>
      <w:b/>
      <w:sz w:val="22"/>
      <w:szCs w:val="20"/>
      <w:lang w:eastAsia="sl-SI"/>
    </w:rPr>
  </w:style>
  <w:style w:type="paragraph" w:styleId="Seznam">
    <w:name w:val="List"/>
    <w:basedOn w:val="Telobesedila"/>
    <w:rsid w:val="00875F73"/>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paragraph" w:customStyle="1" w:styleId="Preformatted">
    <w:name w:val="Preformatted"/>
    <w:basedOn w:val="Navaden"/>
    <w:rsid w:val="00707C9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paragraph" w:customStyle="1" w:styleId="p">
    <w:name w:val="p"/>
    <w:basedOn w:val="Navaden"/>
    <w:rsid w:val="00707C9B"/>
    <w:pPr>
      <w:spacing w:before="60" w:after="15" w:line="240" w:lineRule="auto"/>
      <w:ind w:left="15" w:right="15" w:firstLine="240"/>
      <w:jc w:val="both"/>
    </w:pPr>
    <w:rPr>
      <w:rFonts w:cs="Arial"/>
      <w:color w:val="222222"/>
      <w:sz w:val="22"/>
      <w:szCs w:val="22"/>
      <w:lang w:eastAsia="sl-SI"/>
    </w:rPr>
  </w:style>
  <w:style w:type="paragraph" w:styleId="Sprotnaopomba-besedilo">
    <w:name w:val="footnote text"/>
    <w:basedOn w:val="Navaden"/>
    <w:semiHidden/>
    <w:rsid w:val="00707C9B"/>
    <w:pPr>
      <w:autoSpaceDE w:val="0"/>
      <w:autoSpaceDN w:val="0"/>
      <w:spacing w:line="240" w:lineRule="auto"/>
    </w:pPr>
    <w:rPr>
      <w:rFonts w:ascii="Times New Roman" w:hAnsi="Times New Roman"/>
      <w:szCs w:val="20"/>
      <w:lang w:eastAsia="sl-SI"/>
    </w:rPr>
  </w:style>
  <w:style w:type="character" w:styleId="Sprotnaopomba-sklic">
    <w:name w:val="footnote reference"/>
    <w:semiHidden/>
    <w:rsid w:val="00707C9B"/>
    <w:rPr>
      <w:vertAlign w:val="superscript"/>
    </w:rPr>
  </w:style>
  <w:style w:type="character" w:styleId="tevilkastrani">
    <w:name w:val="page number"/>
    <w:basedOn w:val="Privzetapisavaodstavka"/>
    <w:rsid w:val="00707C9B"/>
  </w:style>
  <w:style w:type="paragraph" w:customStyle="1" w:styleId="HTML-oblikovano1">
    <w:name w:val="HTML-oblikovano1"/>
    <w:basedOn w:val="Navaden"/>
    <w:rsid w:val="0043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20"/>
      <w:lang w:val="en-GB" w:eastAsia="sl-SI"/>
    </w:rPr>
  </w:style>
  <w:style w:type="paragraph" w:styleId="HTML-oblikovano">
    <w:name w:val="HTML Preformatted"/>
    <w:basedOn w:val="Navaden"/>
    <w:rsid w:val="00E6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18"/>
      <w:szCs w:val="18"/>
      <w:lang w:eastAsia="sl-SI"/>
    </w:rPr>
  </w:style>
  <w:style w:type="paragraph" w:styleId="Telobesedila-zamik">
    <w:name w:val="Body Text Indent"/>
    <w:basedOn w:val="Navaden"/>
    <w:rsid w:val="006D59D6"/>
    <w:pPr>
      <w:spacing w:after="120"/>
      <w:ind w:left="283"/>
    </w:pPr>
  </w:style>
  <w:style w:type="paragraph" w:styleId="Seznam2">
    <w:name w:val="List 2"/>
    <w:basedOn w:val="Navaden"/>
    <w:rsid w:val="006D59D6"/>
    <w:pPr>
      <w:ind w:left="566" w:hanging="283"/>
    </w:pPr>
  </w:style>
  <w:style w:type="paragraph" w:customStyle="1" w:styleId="h4">
    <w:name w:val="h4"/>
    <w:basedOn w:val="Navaden"/>
    <w:rsid w:val="006D59D6"/>
    <w:pPr>
      <w:spacing w:before="300" w:after="225" w:line="240" w:lineRule="auto"/>
      <w:ind w:left="15" w:right="15"/>
      <w:jc w:val="center"/>
    </w:pPr>
    <w:rPr>
      <w:rFonts w:cs="Arial"/>
      <w:b/>
      <w:bCs/>
      <w:color w:val="222222"/>
      <w:sz w:val="22"/>
      <w:szCs w:val="22"/>
      <w:lang w:eastAsia="sl-SI"/>
    </w:rPr>
  </w:style>
  <w:style w:type="paragraph" w:styleId="Besedilooblaka">
    <w:name w:val="Balloon Text"/>
    <w:basedOn w:val="Navaden"/>
    <w:link w:val="BesedilooblakaZnak"/>
    <w:uiPriority w:val="99"/>
    <w:rsid w:val="00694A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694A51"/>
    <w:rPr>
      <w:rFonts w:ascii="Tahoma" w:hAnsi="Tahoma" w:cs="Tahoma"/>
      <w:sz w:val="16"/>
      <w:szCs w:val="16"/>
      <w:lang w:eastAsia="en-US"/>
    </w:rPr>
  </w:style>
  <w:style w:type="paragraph" w:styleId="Odstavekseznama">
    <w:name w:val="List Paragraph"/>
    <w:basedOn w:val="Navaden"/>
    <w:uiPriority w:val="99"/>
    <w:qFormat/>
    <w:rsid w:val="005069DD"/>
    <w:pPr>
      <w:spacing w:after="200" w:line="276" w:lineRule="auto"/>
      <w:ind w:left="720"/>
      <w:contextualSpacing/>
    </w:pPr>
    <w:rPr>
      <w:rFonts w:ascii="Calibri" w:eastAsia="Calibri" w:hAnsi="Calibri"/>
      <w:sz w:val="22"/>
      <w:szCs w:val="22"/>
    </w:rPr>
  </w:style>
  <w:style w:type="paragraph" w:styleId="Navadensplet">
    <w:name w:val="Normal (Web)"/>
    <w:basedOn w:val="Navaden"/>
    <w:uiPriority w:val="99"/>
    <w:rsid w:val="005069DD"/>
    <w:pPr>
      <w:spacing w:after="210" w:line="240" w:lineRule="auto"/>
    </w:pPr>
    <w:rPr>
      <w:rFonts w:ascii="Times New Roman" w:eastAsia="Calibri" w:hAnsi="Times New Roman"/>
      <w:color w:val="333333"/>
      <w:sz w:val="18"/>
      <w:szCs w:val="18"/>
      <w:lang w:eastAsia="sl-SI"/>
    </w:rPr>
  </w:style>
  <w:style w:type="character" w:styleId="Pripombasklic">
    <w:name w:val="annotation reference"/>
    <w:basedOn w:val="Privzetapisavaodstavka"/>
    <w:uiPriority w:val="99"/>
    <w:rsid w:val="005069DD"/>
    <w:rPr>
      <w:rFonts w:cs="Times New Roman"/>
      <w:sz w:val="16"/>
      <w:szCs w:val="16"/>
    </w:rPr>
  </w:style>
  <w:style w:type="paragraph" w:styleId="Pripombabesedilo">
    <w:name w:val="annotation text"/>
    <w:basedOn w:val="Navaden"/>
    <w:link w:val="PripombabesediloZnak"/>
    <w:uiPriority w:val="99"/>
    <w:rsid w:val="005069DD"/>
    <w:pPr>
      <w:spacing w:after="200" w:line="240" w:lineRule="auto"/>
    </w:pPr>
    <w:rPr>
      <w:rFonts w:ascii="Calibri" w:eastAsia="Calibri" w:hAnsi="Calibri"/>
      <w:szCs w:val="20"/>
    </w:rPr>
  </w:style>
  <w:style w:type="character" w:customStyle="1" w:styleId="PripombabesediloZnak">
    <w:name w:val="Pripomba – besedilo Znak"/>
    <w:basedOn w:val="Privzetapisavaodstavka"/>
    <w:link w:val="Pripombabesedilo"/>
    <w:uiPriority w:val="99"/>
    <w:rsid w:val="005069DD"/>
    <w:rPr>
      <w:rFonts w:ascii="Calibri" w:eastAsia="Calibri" w:hAnsi="Calibri"/>
      <w:lang w:eastAsia="en-US"/>
    </w:rPr>
  </w:style>
  <w:style w:type="paragraph" w:styleId="Zadevapripombe">
    <w:name w:val="annotation subject"/>
    <w:basedOn w:val="Pripombabesedilo"/>
    <w:next w:val="Pripombabesedilo"/>
    <w:link w:val="ZadevapripombeZnak"/>
    <w:uiPriority w:val="99"/>
    <w:rsid w:val="005069DD"/>
    <w:rPr>
      <w:b/>
      <w:bCs/>
    </w:rPr>
  </w:style>
  <w:style w:type="character" w:customStyle="1" w:styleId="ZadevapripombeZnak">
    <w:name w:val="Zadeva pripombe Znak"/>
    <w:basedOn w:val="PripombabesediloZnak"/>
    <w:link w:val="Zadevapripombe"/>
    <w:uiPriority w:val="99"/>
    <w:rsid w:val="005069DD"/>
    <w:rPr>
      <w:rFonts w:ascii="Calibri" w:eastAsia="Calibri" w:hAnsi="Calibri"/>
      <w:b/>
      <w:bCs/>
      <w:lang w:eastAsia="en-US"/>
    </w:rPr>
  </w:style>
  <w:style w:type="paragraph" w:customStyle="1" w:styleId="ZnakZnakZnak">
    <w:name w:val="Znak Znak Znak"/>
    <w:basedOn w:val="Navaden"/>
    <w:rsid w:val="005069DD"/>
    <w:pPr>
      <w:spacing w:line="240" w:lineRule="auto"/>
    </w:pPr>
    <w:rPr>
      <w:rFonts w:ascii="Times New Roman" w:hAnsi="Times New Roman"/>
      <w:sz w:val="24"/>
      <w:lang w:val="pl-PL" w:eastAsia="pl-PL"/>
    </w:rPr>
  </w:style>
  <w:style w:type="paragraph" w:customStyle="1" w:styleId="ZnakZnak1">
    <w:name w:val="Znak Znak1"/>
    <w:basedOn w:val="Navaden"/>
    <w:rsid w:val="008A0EC7"/>
    <w:pPr>
      <w:spacing w:line="240" w:lineRule="auto"/>
    </w:pPr>
    <w:rPr>
      <w:rFonts w:ascii="Times New Roman" w:hAnsi="Times New Roman"/>
      <w:sz w:val="24"/>
      <w:lang w:val="pl-PL" w:eastAsia="pl-PL"/>
    </w:rPr>
  </w:style>
  <w:style w:type="paragraph" w:customStyle="1" w:styleId="ZnakChar">
    <w:name w:val="Znak Char"/>
    <w:basedOn w:val="Navaden"/>
    <w:rsid w:val="00B375FD"/>
    <w:pPr>
      <w:spacing w:line="240" w:lineRule="auto"/>
    </w:pPr>
    <w:rPr>
      <w:rFonts w:ascii="Times New Roman" w:hAnsi="Times New Roman"/>
      <w:sz w:val="24"/>
      <w:lang w:val="pl-PL" w:eastAsia="pl-PL"/>
    </w:rPr>
  </w:style>
  <w:style w:type="paragraph" w:customStyle="1" w:styleId="Default">
    <w:name w:val="Default"/>
    <w:rsid w:val="00587A38"/>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qFormat/>
    <w:rsid w:val="00C6560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6560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ukom@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svz@gov.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f@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p.mzip@gov.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2830-23CD-41EF-B6C0-5A9B7DBD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12350</Words>
  <Characters>70396</Characters>
  <Application>Microsoft Office Word</Application>
  <DocSecurity>0</DocSecurity>
  <Lines>586</Lines>
  <Paragraphs>165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82581</CharactersWithSpaces>
  <SharedDoc>false</SharedDoc>
  <HLinks>
    <vt:vector size="42" baseType="variant">
      <vt:variant>
        <vt:i4>5177377</vt:i4>
      </vt:variant>
      <vt:variant>
        <vt:i4>18</vt:i4>
      </vt:variant>
      <vt:variant>
        <vt:i4>0</vt:i4>
      </vt:variant>
      <vt:variant>
        <vt:i4>5</vt:i4>
      </vt:variant>
      <vt:variant>
        <vt:lpwstr>mailto:gp.ukom@gov.si</vt:lpwstr>
      </vt:variant>
      <vt:variant>
        <vt:lpwstr/>
      </vt:variant>
      <vt:variant>
        <vt:i4>3473489</vt:i4>
      </vt:variant>
      <vt:variant>
        <vt:i4>15</vt:i4>
      </vt:variant>
      <vt:variant>
        <vt:i4>0</vt:i4>
      </vt:variant>
      <vt:variant>
        <vt:i4>5</vt:i4>
      </vt:variant>
      <vt:variant>
        <vt:lpwstr>mailto:gp.svz@gov.si</vt:lpwstr>
      </vt:variant>
      <vt:variant>
        <vt:lpwstr/>
      </vt:variant>
      <vt:variant>
        <vt:i4>3080278</vt:i4>
      </vt:variant>
      <vt:variant>
        <vt:i4>12</vt:i4>
      </vt:variant>
      <vt:variant>
        <vt:i4>0</vt:i4>
      </vt:variant>
      <vt:variant>
        <vt:i4>5</vt:i4>
      </vt:variant>
      <vt:variant>
        <vt:lpwstr>mailto:gp.mf@gov.si</vt:lpwstr>
      </vt:variant>
      <vt:variant>
        <vt:lpwstr/>
      </vt:variant>
      <vt:variant>
        <vt:i4>2621530</vt:i4>
      </vt:variant>
      <vt:variant>
        <vt:i4>9</vt:i4>
      </vt:variant>
      <vt:variant>
        <vt:i4>0</vt:i4>
      </vt:variant>
      <vt:variant>
        <vt:i4>5</vt:i4>
      </vt:variant>
      <vt:variant>
        <vt:lpwstr>mailto:gp.mko@gov.si</vt:lpwstr>
      </vt:variant>
      <vt:variant>
        <vt:lpwstr/>
      </vt:variant>
      <vt:variant>
        <vt:i4>4390975</vt:i4>
      </vt:variant>
      <vt:variant>
        <vt:i4>6</vt:i4>
      </vt:variant>
      <vt:variant>
        <vt:i4>0</vt:i4>
      </vt:variant>
      <vt:variant>
        <vt:i4>5</vt:i4>
      </vt:variant>
      <vt:variant>
        <vt:lpwstr>mailto:gp.mzip@gov.si</vt:lpwstr>
      </vt:variant>
      <vt:variant>
        <vt:lpwstr/>
      </vt:variant>
      <vt:variant>
        <vt:i4>4390975</vt:i4>
      </vt:variant>
      <vt:variant>
        <vt:i4>3</vt:i4>
      </vt:variant>
      <vt:variant>
        <vt:i4>0</vt:i4>
      </vt:variant>
      <vt:variant>
        <vt:i4>5</vt:i4>
      </vt:variant>
      <vt:variant>
        <vt:lpwstr>mailto:gp.mzip@gov.si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Meta Muršec</cp:lastModifiedBy>
  <cp:revision>3</cp:revision>
  <cp:lastPrinted>2014-07-09T12:19:00Z</cp:lastPrinted>
  <dcterms:created xsi:type="dcterms:W3CDTF">2014-07-09T12:21:00Z</dcterms:created>
  <dcterms:modified xsi:type="dcterms:W3CDTF">2014-07-14T13:52:00Z</dcterms:modified>
</cp:coreProperties>
</file>