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3E" w:rsidRPr="005A3B89" w:rsidRDefault="001B003E" w:rsidP="00D56427">
      <w:pPr>
        <w:tabs>
          <w:tab w:val="left" w:pos="1063"/>
          <w:tab w:val="left" w:pos="7430"/>
          <w:tab w:val="left" w:pos="7576"/>
        </w:tabs>
        <w:spacing w:after="0" w:line="240" w:lineRule="auto"/>
        <w:jc w:val="center"/>
        <w:rPr>
          <w:rFonts w:ascii="Arial" w:hAnsi="Arial" w:cs="Arial"/>
        </w:rPr>
      </w:pPr>
      <w:r w:rsidRPr="005A3B89">
        <w:rPr>
          <w:rFonts w:ascii="Arial" w:hAnsi="Arial" w:cs="Arial"/>
        </w:rPr>
        <w:t>Priloga 1</w:t>
      </w:r>
    </w:p>
    <w:p w:rsidR="001B003E" w:rsidRPr="005A3B89" w:rsidRDefault="001B003E" w:rsidP="00D56427">
      <w:pPr>
        <w:tabs>
          <w:tab w:val="left" w:pos="1063"/>
          <w:tab w:val="left" w:pos="7430"/>
          <w:tab w:val="left" w:pos="7576"/>
        </w:tabs>
        <w:spacing w:after="0" w:line="240" w:lineRule="auto"/>
        <w:jc w:val="center"/>
        <w:rPr>
          <w:rFonts w:ascii="Arial" w:hAnsi="Arial" w:cs="Arial"/>
        </w:rPr>
      </w:pPr>
      <w:r w:rsidRPr="005A3B89">
        <w:rPr>
          <w:rFonts w:ascii="Arial" w:hAnsi="Arial" w:cs="Arial"/>
        </w:rPr>
        <w:t>Vrste posegov v okolje</w:t>
      </w:r>
    </w:p>
    <w:p w:rsidR="001B003E" w:rsidRPr="005A3B89" w:rsidRDefault="001B003E" w:rsidP="000A57DF">
      <w:pPr>
        <w:jc w:val="center"/>
        <w:rPr>
          <w:rFonts w:ascii="Arial" w:hAnsi="Arial" w:cs="Arial"/>
        </w:rPr>
      </w:pPr>
    </w:p>
    <w:p w:rsidR="001B003E" w:rsidRPr="005A3B89" w:rsidRDefault="001B003E" w:rsidP="000A57DF">
      <w:pPr>
        <w:jc w:val="center"/>
        <w:rPr>
          <w:rFonts w:ascii="Arial" w:hAnsi="Arial" w:cs="Arial"/>
        </w:rPr>
      </w:pPr>
    </w:p>
    <w:p w:rsidR="001B003E" w:rsidRPr="005A3B89" w:rsidRDefault="001B003E" w:rsidP="000A57DF">
      <w:pPr>
        <w:jc w:val="center"/>
        <w:rPr>
          <w:rFonts w:ascii="Arial" w:hAnsi="Arial" w:cs="Arial"/>
        </w:rPr>
      </w:pPr>
      <w:r w:rsidRPr="005A3B89">
        <w:rPr>
          <w:rFonts w:ascii="Arial" w:hAnsi="Arial" w:cs="Arial"/>
        </w:rPr>
        <w:t>Kazalo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1644"/>
        <w:gridCol w:w="6890"/>
        <w:gridCol w:w="754"/>
      </w:tblGrid>
      <w:tr w:rsidR="001B003E" w:rsidRPr="005A3B89">
        <w:trPr>
          <w:trHeight w:val="397"/>
        </w:trPr>
        <w:tc>
          <w:tcPr>
            <w:tcW w:w="885" w:type="pct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5A3B89">
              <w:rPr>
                <w:rFonts w:ascii="Arial" w:hAnsi="Arial" w:cs="Arial"/>
                <w:b/>
                <w:bCs/>
                <w:color w:val="FFFFFF"/>
              </w:rPr>
              <w:t>oznaka</w:t>
            </w:r>
          </w:p>
        </w:tc>
        <w:tc>
          <w:tcPr>
            <w:tcW w:w="3709" w:type="pct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5A3B89">
              <w:rPr>
                <w:rFonts w:ascii="Arial" w:hAnsi="Arial" w:cs="Arial"/>
                <w:b/>
                <w:bCs/>
                <w:color w:val="FFFFFF"/>
              </w:rPr>
              <w:t>Poglavje /podpoglavje</w:t>
            </w:r>
          </w:p>
        </w:tc>
        <w:tc>
          <w:tcPr>
            <w:tcW w:w="406" w:type="pct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5A3B89">
              <w:rPr>
                <w:rFonts w:ascii="Arial" w:hAnsi="Arial" w:cs="Arial"/>
                <w:b/>
                <w:bCs/>
                <w:color w:val="FFFFFF"/>
              </w:rPr>
              <w:t>stran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B89">
              <w:rPr>
                <w:rFonts w:ascii="Arial" w:hAnsi="Arial" w:cs="Arial"/>
                <w:b/>
                <w:bCs/>
              </w:rPr>
              <w:t>Kmetijstvo, gozdarstvo, ribogojstvo</w:t>
            </w:r>
          </w:p>
        </w:tc>
        <w:tc>
          <w:tcPr>
            <w:tcW w:w="406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B8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B89">
              <w:rPr>
                <w:rFonts w:ascii="Arial" w:hAnsi="Arial" w:cs="Arial"/>
                <w:b/>
                <w:bCs/>
              </w:rPr>
              <w:t>Rudarstvo</w:t>
            </w:r>
          </w:p>
        </w:tc>
        <w:tc>
          <w:tcPr>
            <w:tcW w:w="406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B8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B89">
              <w:rPr>
                <w:rFonts w:ascii="Arial" w:hAnsi="Arial" w:cs="Arial"/>
                <w:b/>
                <w:bCs/>
              </w:rPr>
              <w:t>Predelovalne dejavnosti</w:t>
            </w:r>
          </w:p>
        </w:tc>
        <w:tc>
          <w:tcPr>
            <w:tcW w:w="406" w:type="pct"/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B89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Živilsko predelovalna industrija in proizvodnja krmil</w:t>
            </w:r>
          </w:p>
        </w:tc>
        <w:tc>
          <w:tcPr>
            <w:tcW w:w="406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3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Kemična industrija in ravnanje s kemijskimi proizvodi</w:t>
            </w:r>
          </w:p>
        </w:tc>
        <w:tc>
          <w:tcPr>
            <w:tcW w:w="406" w:type="pct"/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3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Tekstilna, gumarska, usnjarska, lesna in papirna industrija</w:t>
            </w:r>
          </w:p>
        </w:tc>
        <w:tc>
          <w:tcPr>
            <w:tcW w:w="406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4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51390C">
            <w:pPr>
              <w:pStyle w:val="Odstavekseznama"/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51390C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Proizvodnja iz mineralnih surovin</w:t>
            </w:r>
          </w:p>
        </w:tc>
        <w:tc>
          <w:tcPr>
            <w:tcW w:w="406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51390C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4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tcBorders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tcBorders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Proizvodnja kovin in kovinskih izdelkov</w:t>
            </w:r>
          </w:p>
        </w:tc>
        <w:tc>
          <w:tcPr>
            <w:tcW w:w="406" w:type="pct"/>
            <w:tcBorders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4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B89">
              <w:rPr>
                <w:rFonts w:ascii="Arial" w:hAnsi="Arial" w:cs="Arial"/>
                <w:b/>
                <w:bCs/>
              </w:rPr>
              <w:t>Energetika</w:t>
            </w:r>
          </w:p>
        </w:tc>
        <w:tc>
          <w:tcPr>
            <w:tcW w:w="406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B89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Fosilna goriva</w:t>
            </w:r>
          </w:p>
        </w:tc>
        <w:tc>
          <w:tcPr>
            <w:tcW w:w="406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6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Jedrska energija</w:t>
            </w:r>
          </w:p>
        </w:tc>
        <w:tc>
          <w:tcPr>
            <w:tcW w:w="406" w:type="pct"/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7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Obnovljivi viri energije</w:t>
            </w:r>
          </w:p>
        </w:tc>
        <w:tc>
          <w:tcPr>
            <w:tcW w:w="406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7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Prenos energije</w:t>
            </w:r>
          </w:p>
        </w:tc>
        <w:tc>
          <w:tcPr>
            <w:tcW w:w="406" w:type="pct"/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7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B89">
              <w:rPr>
                <w:rFonts w:ascii="Arial" w:hAnsi="Arial" w:cs="Arial"/>
                <w:b/>
                <w:bCs/>
              </w:rPr>
              <w:t>Okoljska  infrastruktura</w:t>
            </w:r>
          </w:p>
        </w:tc>
        <w:tc>
          <w:tcPr>
            <w:tcW w:w="406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B89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Odpadki in odpadne vode</w:t>
            </w:r>
          </w:p>
        </w:tc>
        <w:tc>
          <w:tcPr>
            <w:tcW w:w="406" w:type="pct"/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8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Upravljanje z vodami in oskrba s pitno vodo</w:t>
            </w:r>
          </w:p>
        </w:tc>
        <w:tc>
          <w:tcPr>
            <w:tcW w:w="406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9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B89">
              <w:rPr>
                <w:rFonts w:ascii="Arial" w:hAnsi="Arial" w:cs="Arial"/>
                <w:b/>
                <w:bCs/>
              </w:rPr>
              <w:t>Prometna infrastruktura</w:t>
            </w:r>
          </w:p>
        </w:tc>
        <w:tc>
          <w:tcPr>
            <w:tcW w:w="406" w:type="pct"/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B89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B89">
              <w:rPr>
                <w:rFonts w:ascii="Arial" w:hAnsi="Arial" w:cs="Arial"/>
                <w:b/>
                <w:bCs/>
              </w:rPr>
              <w:t>Urbanizem in gradbeništvo</w:t>
            </w:r>
          </w:p>
        </w:tc>
        <w:tc>
          <w:tcPr>
            <w:tcW w:w="406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3E5BA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B89"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Prostorske ureditve</w:t>
            </w:r>
          </w:p>
        </w:tc>
        <w:tc>
          <w:tcPr>
            <w:tcW w:w="406" w:type="pct"/>
            <w:vAlign w:val="center"/>
          </w:tcPr>
          <w:p w:rsidR="001B003E" w:rsidRPr="005A3B89" w:rsidRDefault="001B003E" w:rsidP="003E5BA2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11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Gradnja</w:t>
            </w:r>
          </w:p>
        </w:tc>
        <w:tc>
          <w:tcPr>
            <w:tcW w:w="406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B003E" w:rsidRPr="005A3B89" w:rsidRDefault="001B003E" w:rsidP="003E5BA2">
            <w:pPr>
              <w:spacing w:after="0" w:line="240" w:lineRule="auto"/>
              <w:rPr>
                <w:rFonts w:ascii="Arial" w:hAnsi="Arial" w:cs="Arial"/>
              </w:rPr>
            </w:pPr>
            <w:r w:rsidRPr="005A3B89">
              <w:rPr>
                <w:rFonts w:ascii="Arial" w:hAnsi="Arial" w:cs="Arial"/>
              </w:rPr>
              <w:t>11</w:t>
            </w:r>
          </w:p>
        </w:tc>
      </w:tr>
      <w:tr w:rsidR="001B003E" w:rsidRPr="005A3B89">
        <w:trPr>
          <w:trHeight w:val="397"/>
        </w:trPr>
        <w:tc>
          <w:tcPr>
            <w:tcW w:w="885" w:type="pct"/>
            <w:tcBorders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pStyle w:val="Odstavekseznam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9" w:type="pct"/>
            <w:tcBorders>
              <w:bottom w:val="single" w:sz="8" w:space="0" w:color="4F81BD"/>
            </w:tcBorders>
            <w:vAlign w:val="center"/>
          </w:tcPr>
          <w:p w:rsidR="001B003E" w:rsidRPr="005A3B89" w:rsidRDefault="001B003E" w:rsidP="001D0B3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B89">
              <w:rPr>
                <w:rFonts w:ascii="Arial" w:hAnsi="Arial" w:cs="Arial"/>
                <w:b/>
                <w:bCs/>
              </w:rPr>
              <w:t>Turizem, šport in rekreacija</w:t>
            </w:r>
          </w:p>
        </w:tc>
        <w:tc>
          <w:tcPr>
            <w:tcW w:w="406" w:type="pct"/>
            <w:tcBorders>
              <w:bottom w:val="single" w:sz="8" w:space="0" w:color="4F81BD"/>
            </w:tcBorders>
            <w:vAlign w:val="center"/>
          </w:tcPr>
          <w:p w:rsidR="001B003E" w:rsidRPr="005A3B89" w:rsidRDefault="001B003E" w:rsidP="003E5BA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B89">
              <w:rPr>
                <w:rFonts w:ascii="Arial" w:hAnsi="Arial" w:cs="Arial"/>
                <w:b/>
                <w:bCs/>
              </w:rPr>
              <w:t>12</w:t>
            </w:r>
          </w:p>
        </w:tc>
      </w:tr>
    </w:tbl>
    <w:p w:rsidR="001B003E" w:rsidRPr="005A3B89" w:rsidRDefault="001B003E" w:rsidP="000A57DF">
      <w:pPr>
        <w:jc w:val="center"/>
        <w:rPr>
          <w:rFonts w:ascii="Arial" w:hAnsi="Arial" w:cs="Arial"/>
          <w:b/>
          <w:bCs/>
        </w:rPr>
      </w:pPr>
    </w:p>
    <w:p w:rsidR="001B003E" w:rsidRPr="005A3B89" w:rsidRDefault="001B003E" w:rsidP="00ED2059">
      <w:pPr>
        <w:tabs>
          <w:tab w:val="left" w:pos="1063"/>
          <w:tab w:val="left" w:pos="7430"/>
          <w:tab w:val="left" w:pos="7576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B003E" w:rsidRPr="005A3B89" w:rsidRDefault="001B003E">
      <w:pPr>
        <w:spacing w:after="0" w:line="240" w:lineRule="auto"/>
        <w:rPr>
          <w:rFonts w:ascii="Arial" w:hAnsi="Arial" w:cs="Arial"/>
        </w:rPr>
      </w:pPr>
      <w:r w:rsidRPr="005A3B89">
        <w:rPr>
          <w:rFonts w:ascii="Arial" w:hAnsi="Arial" w:cs="Arial"/>
        </w:rPr>
        <w:br w:type="page"/>
      </w:r>
    </w:p>
    <w:p w:rsidR="001B003E" w:rsidRPr="005A3B89" w:rsidRDefault="001B003E" w:rsidP="005B0A65">
      <w:pPr>
        <w:tabs>
          <w:tab w:val="left" w:pos="1063"/>
          <w:tab w:val="left" w:pos="7430"/>
          <w:tab w:val="left" w:pos="7576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0"/>
        <w:gridCol w:w="7037"/>
        <w:gridCol w:w="708"/>
        <w:gridCol w:w="637"/>
      </w:tblGrid>
      <w:tr w:rsidR="001B003E" w:rsidRPr="005A3B89">
        <w:trPr>
          <w:cantSplit/>
          <w:trHeight w:val="284"/>
          <w:tblHeader/>
        </w:trPr>
        <w:tc>
          <w:tcPr>
            <w:tcW w:w="830" w:type="dxa"/>
            <w:shd w:val="clear" w:color="auto" w:fill="D99594"/>
            <w:vAlign w:val="center"/>
          </w:tcPr>
          <w:p w:rsidR="001B003E" w:rsidRPr="005A3B89" w:rsidRDefault="001B003E" w:rsidP="007E1962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Oznaka</w:t>
            </w:r>
          </w:p>
        </w:tc>
        <w:tc>
          <w:tcPr>
            <w:tcW w:w="7037" w:type="dxa"/>
            <w:shd w:val="clear" w:color="auto" w:fill="D99594"/>
            <w:vAlign w:val="center"/>
          </w:tcPr>
          <w:p w:rsidR="001B003E" w:rsidRPr="005A3B89" w:rsidRDefault="001B003E" w:rsidP="005D3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Opis poglavja in vrste posega</w:t>
            </w:r>
          </w:p>
        </w:tc>
        <w:tc>
          <w:tcPr>
            <w:tcW w:w="708" w:type="dxa"/>
            <w:shd w:val="clear" w:color="auto" w:fill="D99594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PVO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637" w:type="dxa"/>
            <w:shd w:val="clear" w:color="auto" w:fill="D99594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PP 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bottom w:val="nil"/>
              <w:right w:val="nil"/>
            </w:tcBorders>
            <w:shd w:val="clear" w:color="E5B8B7" w:fill="E5B8B7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Toc368396166"/>
            <w:bookmarkStart w:id="1" w:name="_Toc368396168"/>
            <w:bookmarkEnd w:id="0"/>
            <w:bookmarkEnd w:id="1"/>
          </w:p>
        </w:tc>
        <w:tc>
          <w:tcPr>
            <w:tcW w:w="7037" w:type="dxa"/>
            <w:tcBorders>
              <w:left w:val="nil"/>
              <w:bottom w:val="nil"/>
              <w:right w:val="nil"/>
            </w:tcBorders>
            <w:shd w:val="clear" w:color="E5B8B7" w:fill="E5B8B7"/>
            <w:vAlign w:val="center"/>
          </w:tcPr>
          <w:p w:rsidR="001B003E" w:rsidRPr="005A3B89" w:rsidRDefault="001B003E" w:rsidP="006436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t>Kmetijstvo, gozdarstvo, ribogojstvo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3B89">
              <w:instrText>xe "</w:instrText>
            </w: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instrText>Kmetijstvo, gozdarstvo, ribogojstvo</w:instrText>
            </w:r>
            <w:r w:rsidRPr="005A3B89">
              <w:instrText>"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E5B8B7" w:fill="E5B8B7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  <w:bottom w:val="nil"/>
            </w:tcBorders>
            <w:shd w:val="clear" w:color="E5B8B7" w:fill="E5B8B7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41878">
            <w:pPr>
              <w:pStyle w:val="Odstavekseznam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6436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Projekti za preoblikovanje kmetijskih zemljiških posestev na površini najmanj 20 ha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000000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41878">
            <w:pPr>
              <w:pStyle w:val="Odstavekseznam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2" w:type="dxa"/>
            <w:gridSpan w:val="3"/>
            <w:vAlign w:val="center"/>
          </w:tcPr>
          <w:p w:rsidR="001B003E" w:rsidRPr="005A3B89" w:rsidRDefault="001B003E" w:rsidP="00EB27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Agromelioracije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4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, če gre za rabo neobdelanih zemljišč ali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polnaravnih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območij za intenzivno kmetijstvo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5"/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41878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Ref376940445"/>
          </w:p>
        </w:tc>
        <w:bookmarkEnd w:id="2"/>
        <w:tc>
          <w:tcPr>
            <w:tcW w:w="7037" w:type="dxa"/>
            <w:vAlign w:val="center"/>
          </w:tcPr>
          <w:p w:rsidR="001B003E" w:rsidRPr="005A3B89" w:rsidRDefault="001B003E" w:rsidP="00432041">
            <w:pPr>
              <w:pStyle w:val="Odstavekseznam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 površini najmanj 100 ha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743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41878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432041">
            <w:pPr>
              <w:pStyle w:val="Odstavekseznam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 površini od 10 do 100 ha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08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000000" w:fill="00B0F0"/>
            <w:vAlign w:val="center"/>
          </w:tcPr>
          <w:p w:rsidR="001B003E" w:rsidRPr="005A3B89" w:rsidRDefault="001B003E" w:rsidP="0008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41878">
            <w:pPr>
              <w:pStyle w:val="Odstavekseznam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2" w:type="dxa"/>
            <w:gridSpan w:val="3"/>
            <w:vAlign w:val="center"/>
          </w:tcPr>
          <w:p w:rsidR="001B003E" w:rsidRPr="005A3B89" w:rsidRDefault="001B003E" w:rsidP="00EB27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Vodnogospodarski projekti za kmetijstvo, vključno z namakalnimi in izsuševalnimi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6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projekti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41878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B4498D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če znaša površina nad 100 ha, ali zmogljivost vsaj 10 milijonov m</w:t>
            </w:r>
            <w:r w:rsidRPr="005C7F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ali 100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l/s </w:t>
            </w:r>
          </w:p>
        </w:tc>
        <w:tc>
          <w:tcPr>
            <w:tcW w:w="708" w:type="dxa"/>
            <w:shd w:val="clear" w:color="000000" w:fill="FF0000"/>
            <w:vAlign w:val="center"/>
          </w:tcPr>
          <w:p w:rsidR="001B003E" w:rsidRPr="005A3B89" w:rsidRDefault="001B003E" w:rsidP="0008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08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41878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4187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če znaša površina nad 10 ha, ali zmogljivost vsaj 2500 m</w:t>
            </w:r>
            <w:r w:rsidRPr="005C7F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ali 10 l/s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1B003E" w:rsidRPr="005A3B89" w:rsidRDefault="001B003E" w:rsidP="0008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000000" w:fill="00B0F0"/>
            <w:vAlign w:val="center"/>
          </w:tcPr>
          <w:p w:rsidR="001B003E" w:rsidRPr="005A3B89" w:rsidRDefault="001B003E" w:rsidP="0008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41878">
            <w:pPr>
              <w:pStyle w:val="Odstavekseznam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2" w:type="dxa"/>
            <w:gridSpan w:val="3"/>
            <w:vAlign w:val="center"/>
          </w:tcPr>
          <w:p w:rsidR="001B003E" w:rsidRPr="005A3B89" w:rsidRDefault="001B003E" w:rsidP="00EB27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Pogozditev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7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20CA">
              <w:rPr>
                <w:rFonts w:ascii="Arial" w:hAnsi="Arial" w:cs="Arial"/>
                <w:sz w:val="20"/>
                <w:szCs w:val="20"/>
              </w:rPr>
              <w:t>osnovanje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gozdne plantaže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8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ali krčitev gozda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9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41878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4187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 površini nad 30 ha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41878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4187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 površini najmanj 5 ha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08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000000" w:fill="00B0F0"/>
            <w:vAlign w:val="center"/>
          </w:tcPr>
          <w:p w:rsidR="001B003E" w:rsidRPr="005A3B89" w:rsidRDefault="001B003E" w:rsidP="00081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80FFA">
            <w:pPr>
              <w:pStyle w:val="Odstavekseznama"/>
              <w:keepNext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Toc368396170"/>
            <w:bookmarkEnd w:id="3"/>
          </w:p>
        </w:tc>
        <w:tc>
          <w:tcPr>
            <w:tcW w:w="8382" w:type="dxa"/>
            <w:gridSpan w:val="3"/>
            <w:vAlign w:val="center"/>
          </w:tcPr>
          <w:p w:rsidR="001B003E" w:rsidRPr="005A3B89" w:rsidRDefault="001B003E" w:rsidP="00EB273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Intenzivna reja živali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A3B89">
              <w:instrText>xe "</w:instrText>
            </w:r>
            <w:r w:rsidRPr="005A3B89">
              <w:rPr>
                <w:rFonts w:ascii="Arial" w:hAnsi="Arial" w:cs="Arial"/>
                <w:sz w:val="20"/>
                <w:szCs w:val="20"/>
              </w:rPr>
              <w:instrText>Objekti za rejo živali</w:instrText>
            </w:r>
            <w:r w:rsidRPr="005A3B89">
              <w:instrText>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Ref376940041"/>
          </w:p>
        </w:tc>
        <w:bookmarkEnd w:id="4"/>
        <w:tc>
          <w:tcPr>
            <w:tcW w:w="7037" w:type="dxa"/>
            <w:vAlign w:val="center"/>
          </w:tcPr>
          <w:p w:rsidR="001B003E" w:rsidRPr="005A3B89" w:rsidRDefault="001B003E" w:rsidP="000E28C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z najmanj 85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 mesti za piščance ali z najmanj 60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 mesti za kokoši*</w:t>
            </w:r>
          </w:p>
        </w:tc>
        <w:tc>
          <w:tcPr>
            <w:tcW w:w="708" w:type="dxa"/>
            <w:shd w:val="clear" w:color="000000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41878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E28C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z najmanj 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000 mesti za </w:t>
            </w:r>
            <w:r>
              <w:rPr>
                <w:rFonts w:ascii="Arial" w:hAnsi="Arial" w:cs="Arial"/>
                <w:sz w:val="20"/>
                <w:szCs w:val="20"/>
              </w:rPr>
              <w:t>drugo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perutnino, razen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A.V.1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000000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F4D0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z najmanj 3000 mesti za prašiče pitance (nad 30 kg teže)* </w:t>
            </w:r>
          </w:p>
        </w:tc>
        <w:tc>
          <w:tcPr>
            <w:tcW w:w="708" w:type="dxa"/>
            <w:shd w:val="clear" w:color="000000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41878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F4D0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z najmanj 700 mesti in manj kot 3000 mesti za prašiče pitance (nad 30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kg teže)*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F4D0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z najmanj 900 mesti za plemenske svinje* </w:t>
            </w:r>
          </w:p>
        </w:tc>
        <w:tc>
          <w:tcPr>
            <w:tcW w:w="708" w:type="dxa"/>
            <w:shd w:val="clear" w:color="000000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41878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A104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z najmanj 200 in manj kot 900 za plemenske svinje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000000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E28C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z zmogljivostjo namestitve najmanj 500 GVŽ, ko gre za govedo, konje, drobnico ali mešano rejo več vrst živali</w:t>
            </w:r>
          </w:p>
        </w:tc>
        <w:tc>
          <w:tcPr>
            <w:tcW w:w="708" w:type="dxa"/>
            <w:shd w:val="clear" w:color="000000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432041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z zmogljivostjo namestitve najmanj 200 in manj kot 500 GVŽ, ko gre za govedo, konje, drobnico ali mešano rejo več vrst živali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000000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13786">
            <w:pPr>
              <w:pStyle w:val="Odstavekseznam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2" w:type="dxa"/>
            <w:gridSpan w:val="3"/>
            <w:vAlign w:val="center"/>
          </w:tcPr>
          <w:p w:rsidR="001B003E" w:rsidRPr="005A3B89" w:rsidRDefault="001B003E" w:rsidP="00013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Ribogojstvo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13786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Toc368396172"/>
            <w:bookmarkEnd w:id="5"/>
          </w:p>
        </w:tc>
        <w:tc>
          <w:tcPr>
            <w:tcW w:w="7037" w:type="dxa"/>
          </w:tcPr>
          <w:p w:rsidR="001B003E" w:rsidRPr="005A3B89" w:rsidRDefault="001B003E" w:rsidP="00810F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Marikultura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na površini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večji od 5 ha, ko gre za školjčišča, ali vzreja morskih rib na vzrejni površini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večji od 1000 m</w:t>
            </w:r>
            <w:r w:rsidRPr="005C7F7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000000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13786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</w:tcPr>
          <w:p w:rsidR="001B003E" w:rsidRPr="005A3B89" w:rsidRDefault="001B003E" w:rsidP="009C1CDB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Vzreja salmonidnih rib z odvzemom vode nad 100 l/s ali </w:t>
            </w:r>
            <w:r>
              <w:rPr>
                <w:rFonts w:ascii="Arial" w:hAnsi="Arial" w:cs="Arial"/>
                <w:sz w:val="20"/>
                <w:szCs w:val="20"/>
              </w:rPr>
              <w:t>z zmogljivostjo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letne proizvodnje nad 50 t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13786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</w:tcPr>
          <w:p w:rsidR="001B003E" w:rsidRPr="005A3B89" w:rsidRDefault="001B003E" w:rsidP="009C1CDB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Vzreja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ciprinidnih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rib v ribniku s površino nad 3 ha ali </w:t>
            </w:r>
            <w:r>
              <w:rPr>
                <w:rFonts w:ascii="Arial" w:hAnsi="Arial" w:cs="Arial"/>
                <w:sz w:val="20"/>
                <w:szCs w:val="20"/>
              </w:rPr>
              <w:t>z zmogljivostjo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letne proizvodnje nad 50 t 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000000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 w:rsidDel="00B86031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Del="00B86031" w:rsidRDefault="001B003E" w:rsidP="00013786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</w:tcPr>
          <w:p w:rsidR="001B003E" w:rsidRPr="005A3B89" w:rsidRDefault="001B003E" w:rsidP="00A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Akvakultura v zaprtih sistemih za intenzivno vzrejo vodnih organizmov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zmogljivostjo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letne proizvodnje nad 10 t</w:t>
            </w:r>
          </w:p>
        </w:tc>
        <w:tc>
          <w:tcPr>
            <w:tcW w:w="708" w:type="dxa"/>
            <w:vAlign w:val="center"/>
          </w:tcPr>
          <w:p w:rsidR="001B003E" w:rsidRPr="005A3B89" w:rsidDel="00B86031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Del="00B86031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E5B8B7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6" w:name="_Toc368396174"/>
            <w:bookmarkEnd w:id="6"/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E5B8B7"/>
            <w:vAlign w:val="center"/>
          </w:tcPr>
          <w:p w:rsidR="001B003E" w:rsidRPr="005A3B89" w:rsidRDefault="001B003E" w:rsidP="001F03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Rudarstvo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A3B89">
              <w:instrText>xe "</w:instrText>
            </w:r>
            <w:r w:rsidRPr="005A3B89">
              <w:rPr>
                <w:rFonts w:ascii="Arial" w:hAnsi="Arial" w:cs="Arial"/>
                <w:sz w:val="20"/>
                <w:szCs w:val="20"/>
              </w:rPr>
              <w:instrText>Rudarstvo</w:instrText>
            </w:r>
            <w:r w:rsidRPr="005A3B89">
              <w:instrText>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5B8B7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</w:tcBorders>
            <w:shd w:val="clear" w:color="auto" w:fill="E5B8B7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F344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Raziskovanje ogljikovodikov, če se pri tem načrtuje vbrizgavanje najmanj 1000 m</w:t>
            </w:r>
            <w:r w:rsidRPr="005C7F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vode v vrtino na fazo lomljenja ali najmanj 7500 m</w:t>
            </w:r>
            <w:r w:rsidRPr="005C7F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vode na vrtino v celotnem postopku lomljenja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_Ref381273772"/>
          </w:p>
        </w:tc>
        <w:bookmarkEnd w:id="7"/>
        <w:tc>
          <w:tcPr>
            <w:tcW w:w="7037" w:type="dxa"/>
            <w:vAlign w:val="center"/>
          </w:tcPr>
          <w:p w:rsidR="001B003E" w:rsidRPr="005A3B89" w:rsidRDefault="001B003E" w:rsidP="009D76E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drugo raziskovanje ogljikovodikov in drugih mineralnih surovin z globinskim vrtanjem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56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Izkoriščanje jedrskih mineralnih surovin 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67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67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_Ref374364093"/>
          </w:p>
        </w:tc>
        <w:bookmarkEnd w:id="8"/>
        <w:tc>
          <w:tcPr>
            <w:tcW w:w="7037" w:type="dxa"/>
            <w:vAlign w:val="center"/>
          </w:tcPr>
          <w:p w:rsidR="001B003E" w:rsidRPr="005A3B89" w:rsidRDefault="001B003E" w:rsidP="0084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Pridobivanje nafte in zemeljskega plina, kjer načrpana količina presega 500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3B89">
              <w:rPr>
                <w:rFonts w:ascii="Arial" w:hAnsi="Arial" w:cs="Arial"/>
                <w:sz w:val="20"/>
                <w:szCs w:val="20"/>
              </w:rPr>
              <w:t>t na dan v primeru nafte in 500 000 standardnih kubičnih metrov (sm</w:t>
            </w:r>
            <w:r w:rsidRPr="005A3B8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3B89">
              <w:rPr>
                <w:rFonts w:ascii="Arial" w:hAnsi="Arial" w:cs="Arial"/>
                <w:sz w:val="20"/>
                <w:szCs w:val="20"/>
              </w:rPr>
              <w:t>) na dan v primeru plina*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drugo pridobivanje nafte in zemeljskega plina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2D2B04">
            <w:pPr>
              <w:pStyle w:val="Odstavekseznama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9" w:name="_Ref374352757"/>
          </w:p>
        </w:tc>
        <w:bookmarkEnd w:id="9"/>
        <w:tc>
          <w:tcPr>
            <w:tcW w:w="7037" w:type="dxa"/>
            <w:vAlign w:val="center"/>
          </w:tcPr>
          <w:p w:rsidR="001B003E" w:rsidRPr="005A3B89" w:rsidRDefault="001B003E" w:rsidP="002D2B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Kamnolomi in dnevni kopi, </w:t>
            </w:r>
            <w:r w:rsidRPr="006E20CA">
              <w:rPr>
                <w:rFonts w:ascii="Arial" w:hAnsi="Arial" w:cs="Arial"/>
                <w:sz w:val="20"/>
                <w:szCs w:val="20"/>
              </w:rPr>
              <w:t>kjer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površina kopa presega 25 </w:t>
            </w:r>
            <w:r w:rsidRPr="00C024EB">
              <w:rPr>
                <w:rFonts w:ascii="Arial" w:hAnsi="Arial" w:cs="Arial"/>
                <w:sz w:val="20"/>
                <w:szCs w:val="20"/>
              </w:rPr>
              <w:t>ha</w:t>
            </w:r>
            <w:r w:rsidRPr="005A3B89">
              <w:rPr>
                <w:rFonts w:ascii="Arial" w:hAnsi="Arial" w:cs="Arial"/>
                <w:sz w:val="20"/>
                <w:szCs w:val="20"/>
              </w:rPr>
              <w:t>, ali izkopavanje šote, kjer površina kopa presega 150 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A3B8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2D2B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2D2B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2D2B04">
            <w:pPr>
              <w:pStyle w:val="Odstavekseznama"/>
              <w:numPr>
                <w:ilvl w:val="2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2D2B04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drugi kamnolomi in dnevni kopi na površini najmanj 5 ha in ne glede na površino, če se uporablja razstrelivo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2D2B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2D2B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BC544B">
            <w:pPr>
              <w:pStyle w:val="Odstavekseznama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BC54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Pridobivanje mineralnih snovi pri čiščenju morskega ali rečnega dna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BC54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BC54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C9233A">
            <w:pPr>
              <w:pStyle w:val="Odstavekseznama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F414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Pridobivanje drugih mineralnih surovin razen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B.2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B.3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B.4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>, za katero se podeli rudarski koncesijski akt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C923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C923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F344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Rudarski objekti in rudarska infrastruktura</w:t>
            </w:r>
            <w:r w:rsidRPr="005A3B89" w:rsidDel="00F344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6D6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Predelava ali odstranjevanje odpadkov, ki nastajajo pri raziskovanju, pridobivanju, bogatenju ali skladiščenju mineralnih surovin in obratovanju kamnolomov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E5B8B7"/>
            <w:vAlign w:val="bottom"/>
          </w:tcPr>
          <w:p w:rsidR="001B003E" w:rsidRPr="005A3B89" w:rsidRDefault="001B003E" w:rsidP="00080FFA">
            <w:pPr>
              <w:pStyle w:val="Odstavekseznama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E5B8B7"/>
            <w:vAlign w:val="center"/>
          </w:tcPr>
          <w:p w:rsidR="001B003E" w:rsidRPr="005A3B89" w:rsidRDefault="001B003E" w:rsidP="00080FF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t>Predelovalne dejavnosti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3B89">
              <w:instrText>xe "</w:instrText>
            </w: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instrText>Predelovalne dejavnosti</w:instrText>
            </w:r>
            <w:r w:rsidRPr="005A3B89">
              <w:instrText>"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5B8B7"/>
            <w:vAlign w:val="center"/>
          </w:tcPr>
          <w:p w:rsidR="001B003E" w:rsidRPr="005A3B89" w:rsidRDefault="001B003E" w:rsidP="00080FF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</w:tcBorders>
            <w:shd w:val="clear" w:color="auto" w:fill="E5B8B7"/>
            <w:vAlign w:val="center"/>
          </w:tcPr>
          <w:p w:rsidR="001B003E" w:rsidRPr="005A3B89" w:rsidRDefault="001B003E" w:rsidP="00080FF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F2DBDB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827F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Živilskopredelovalna industrija in proizvodnja krmil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A3B89">
              <w:instrText>xe "</w:instrText>
            </w:r>
            <w:r w:rsidRPr="005A3B89">
              <w:rPr>
                <w:rFonts w:ascii="Arial" w:hAnsi="Arial" w:cs="Arial"/>
                <w:sz w:val="20"/>
                <w:szCs w:val="20"/>
              </w:rPr>
              <w:instrText>Živilskopredelovalna industrija in proizvodnja krmil</w:instrText>
            </w:r>
            <w:r w:rsidRPr="005A3B89">
              <w:instrText>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0" w:name="_Toc368396176"/>
            <w:bookmarkStart w:id="11" w:name="_Toc368396178"/>
            <w:bookmarkStart w:id="12" w:name="_Ref380503301"/>
            <w:bookmarkEnd w:id="10"/>
            <w:bookmarkEnd w:id="11"/>
          </w:p>
        </w:tc>
        <w:bookmarkEnd w:id="12"/>
        <w:tc>
          <w:tcPr>
            <w:tcW w:w="7037" w:type="dxa"/>
            <w:vAlign w:val="center"/>
          </w:tcPr>
          <w:p w:rsidR="001B003E" w:rsidRPr="005A3B89" w:rsidRDefault="001B003E" w:rsidP="003F55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Naprava za proizvodnjo živil ali krmil, tudi olj ter maščob, iz živalskih surovin,  živalskih in rastlinskih surovin ter rib in drugih morskih organizmov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0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vsaj 75 t izdelkov na dan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3F55E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druga proizvodnja živil ali krmil iz živalskih, ribjih ali mešanih surovin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najmanj 1 t izdelkov na dan</w:t>
            </w:r>
            <w:r w:rsidRPr="005A3B8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3" w:name="_Ref380503416"/>
          </w:p>
        </w:tc>
        <w:bookmarkEnd w:id="13"/>
        <w:tc>
          <w:tcPr>
            <w:tcW w:w="7037" w:type="dxa"/>
            <w:vAlign w:val="center"/>
          </w:tcPr>
          <w:p w:rsidR="001B003E" w:rsidRPr="005A3B89" w:rsidRDefault="001B003E" w:rsidP="003F55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Naprava za proizvodnjo, konzerviranje ali pakiranje:</w:t>
            </w:r>
          </w:p>
          <w:p w:rsidR="001B003E" w:rsidRPr="005A3B89" w:rsidRDefault="001B003E" w:rsidP="003F55E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rastlinskih olj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maščob, </w:t>
            </w:r>
          </w:p>
          <w:p w:rsidR="001B003E" w:rsidRPr="005A3B89" w:rsidRDefault="001B003E" w:rsidP="003F55E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sladkorja</w:t>
            </w:r>
          </w:p>
          <w:p w:rsidR="001B003E" w:rsidRPr="005A3B89" w:rsidRDefault="001B003E" w:rsidP="003F55E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0CA">
              <w:rPr>
                <w:rFonts w:ascii="Arial" w:hAnsi="Arial" w:cs="Arial"/>
                <w:sz w:val="20"/>
                <w:szCs w:val="20"/>
              </w:rPr>
              <w:t>slada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in piva,</w:t>
            </w:r>
          </w:p>
          <w:p w:rsidR="001B003E" w:rsidRPr="005A3B89" w:rsidRDefault="001B003E" w:rsidP="003F55E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slaščic in sirupov,</w:t>
            </w:r>
          </w:p>
          <w:p w:rsidR="001B003E" w:rsidRPr="005A3B89" w:rsidRDefault="001B003E" w:rsidP="003F55E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industrijskega škroba,</w:t>
            </w:r>
          </w:p>
          <w:p w:rsidR="001B003E" w:rsidRPr="005A3B89" w:rsidRDefault="001B003E" w:rsidP="003F55E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drugih živil ali krmil iz izključno rastlinskih surovin </w:t>
            </w:r>
          </w:p>
          <w:p w:rsidR="001B003E" w:rsidRPr="005A3B89" w:rsidRDefault="001B003E" w:rsidP="003F55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vsaj 300 t izdelkov na dan ali</w:t>
            </w:r>
          </w:p>
          <w:p w:rsidR="001B003E" w:rsidRPr="005A3B89" w:rsidRDefault="001B003E" w:rsidP="004320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600 t na dan, če naprava obratuje manj kot 90 zaporednih dni 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F040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F040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4" w:name="_Ref380570693"/>
          </w:p>
        </w:tc>
        <w:bookmarkEnd w:id="14"/>
        <w:tc>
          <w:tcPr>
            <w:tcW w:w="7037" w:type="dxa"/>
            <w:vAlign w:val="center"/>
          </w:tcPr>
          <w:p w:rsidR="001B003E" w:rsidRPr="005A3B89" w:rsidRDefault="001B003E" w:rsidP="003F55E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druga proizvodnja iz rastlinskih surovin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najmanj 10 t na dan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F040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F040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573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Obdelava ali predelava najmanj 200 t sprejetega mleka/dan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druga obdelava ali predelava mleka vsaj 50 t sprejetega mleka/dan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573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Klavnica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zakola najmanj 100 GVŽ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1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ali proizvodnje 50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3B89">
              <w:rPr>
                <w:rFonts w:ascii="Arial" w:hAnsi="Arial" w:cs="Arial"/>
                <w:sz w:val="20"/>
                <w:szCs w:val="20"/>
              </w:rPr>
              <w:t>t klavnih trupov na dan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A135B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druge klavnice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zakola najmanj 10 GVŽ ali proizvodnje 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3B89">
              <w:rPr>
                <w:rFonts w:ascii="Arial" w:hAnsi="Arial" w:cs="Arial"/>
                <w:sz w:val="20"/>
                <w:szCs w:val="20"/>
              </w:rPr>
              <w:t>t klavnih trupov na dan</w:t>
            </w:r>
            <w:r w:rsidRPr="005A3B89" w:rsidDel="00C31D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F96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Obdelava živalskih stranskih proizvodov, vključno s predelanimi proizvodi, ki niso namenjeni prehrani ljudi, razen naprav iz poglavja E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F2DBDB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Tekstilna, gumarska, usnjarska, lesna in papirna industrija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A3B89">
              <w:instrText>xe "</w:instrText>
            </w:r>
            <w:r w:rsidRPr="005A3B89">
              <w:rPr>
                <w:rFonts w:ascii="Arial" w:hAnsi="Arial" w:cs="Arial"/>
                <w:sz w:val="20"/>
                <w:szCs w:val="20"/>
              </w:rPr>
              <w:instrText>Tekstilna, gumarska, usnjarska, lesna in papirna industrija</w:instrText>
            </w:r>
            <w:r w:rsidRPr="005A3B89">
              <w:instrText>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434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Industrijske naprave za proizvodnjo papirne kaše iz lesa ali podobnih vlaknatih snovi*</w:t>
            </w:r>
            <w:r w:rsidRPr="005C7F73">
              <w:rPr>
                <w:rFonts w:ascii="Arial" w:hAnsi="Arial" w:cs="Arial"/>
                <w:sz w:val="20"/>
                <w:szCs w:val="20"/>
                <w:vertAlign w:val="superscript"/>
              </w:rPr>
              <w:t>,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51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Naprave za predelavo in proizvodnjo celuloze, razen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C.II.1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>, s proizvodno zmogljivostjo več kot 100 t na dan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8011F2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C60C3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druge industrijske naprave za predelavo ali proizvodnjo celuloze, razen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C.II.1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C.II.2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>, s proizvodno zmogljivostjo najmanj 1 t na dan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BC54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BC54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EA4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Industrijske naprave za proizvodnjo papirja, lepenke in kartona s proizvodno zmogljivostjo vsaj 200 t na dan*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8011F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druge industrijske naprave za proizvodnjo papirja, lepenke in kartona s proizvodno zmogljivostjo najmanj 10 t na dan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AF7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AF7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51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Industrijske naprave za proizvodnjo lesnih plošč s proizvodno zmogljivostjo najmanj 1000 m</w:t>
            </w:r>
            <w:r w:rsidRPr="005C7F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5A3B89">
              <w:rPr>
                <w:rFonts w:ascii="Arial" w:hAnsi="Arial" w:cs="Arial"/>
                <w:sz w:val="20"/>
                <w:szCs w:val="20"/>
              </w:rPr>
              <w:t>plošč na dan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5" w:name="_Ref380504517"/>
          </w:p>
        </w:tc>
        <w:bookmarkEnd w:id="15"/>
        <w:tc>
          <w:tcPr>
            <w:tcW w:w="7037" w:type="dxa"/>
            <w:vAlign w:val="center"/>
          </w:tcPr>
          <w:p w:rsidR="001B003E" w:rsidRPr="005A3B89" w:rsidRDefault="001B003E" w:rsidP="00980E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Industrijske naprave za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predobdelavo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(npr. pranje, beljenje,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merceriziranje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) ali za barvanje tekstilnih vlaken ali tkanin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najmanj 10 t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5A3B8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 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druge industrijske naprave za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predobdelavo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ali za barvanje tekstilnih vlaken ali tkanin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_Ref380504633"/>
          </w:p>
        </w:tc>
        <w:bookmarkEnd w:id="16"/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Naprave za strojenje živalskih kož ali krzna ali za proizvodnjo usnja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12 t izdelkov na dan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 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druge naprave za strojenje živalskih kož ali krzna ali za proizvodnjo usnja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najmanj1 t izdelkov na dan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827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Industrijske naprave za proizvodnjo ali obdelavo izdelkov, ki temeljijo na elastomerih,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najmanj 25 t na dan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druge industrijske naprave za proizvodnjo ali obdelavo izdelkov, ki temeljijo na elastomerih,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najmanj 1 t na dan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F2DBDB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7" w:name="_Toc368396180"/>
            <w:bookmarkEnd w:id="17"/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Kemična industrija in ravnanje s </w:t>
            </w:r>
            <w:r w:rsidRPr="005C7F73">
              <w:rPr>
                <w:rFonts w:ascii="Arial" w:hAnsi="Arial" w:cs="Arial"/>
                <w:sz w:val="20"/>
                <w:szCs w:val="20"/>
              </w:rPr>
              <w:t>kemijskimi proizvodi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C7F73">
              <w:instrText>xe "</w:instrText>
            </w:r>
            <w:r w:rsidRPr="005C7F73">
              <w:rPr>
                <w:rFonts w:ascii="Arial" w:hAnsi="Arial" w:cs="Arial"/>
                <w:sz w:val="20"/>
                <w:szCs w:val="20"/>
              </w:rPr>
              <w:instrText>Kemična industrija in ravnanje s kemijskimi proizvodi</w:instrText>
            </w:r>
            <w:r w:rsidRPr="005C7F73">
              <w:instrText>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9C1CDB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Integrirane naprave, ki so namenjene proizvodnji:</w:t>
            </w:r>
          </w:p>
          <w:p w:rsidR="001B003E" w:rsidRPr="005A3B89" w:rsidRDefault="001B003E" w:rsidP="009C1CDB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osnovnih organskih kemikalij*</w:t>
            </w:r>
          </w:p>
          <w:p w:rsidR="001B003E" w:rsidRPr="005A3B89" w:rsidRDefault="001B003E" w:rsidP="009C1CDB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osnovnih anorganskih kemikalij*</w:t>
            </w:r>
          </w:p>
          <w:p w:rsidR="001B003E" w:rsidRPr="005A3B89" w:rsidRDefault="001B003E" w:rsidP="009C1CDB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fosfatnih, dušičnih ali kalijevih gnojil (enostavnih ali sestavljenih gnojil)*</w:t>
            </w:r>
          </w:p>
          <w:p w:rsidR="001B003E" w:rsidRPr="005A3B89" w:rsidRDefault="001B003E" w:rsidP="009C1CDB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osnovnih fitofarmacevtskih proizvodov in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biocidov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1B003E" w:rsidRPr="005A3B89" w:rsidRDefault="001B003E" w:rsidP="009C1CDB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osnovnih farmacevtskih proizvodov s kemi</w:t>
            </w:r>
            <w:r>
              <w:rPr>
                <w:rFonts w:ascii="Arial" w:hAnsi="Arial" w:cs="Arial"/>
                <w:sz w:val="20"/>
                <w:szCs w:val="20"/>
              </w:rPr>
              <w:t>čnimi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ali biološkimi postopki*</w:t>
            </w:r>
          </w:p>
          <w:p w:rsidR="001B003E" w:rsidRPr="005A3B89" w:rsidRDefault="001B003E" w:rsidP="009C1CDB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eksplozivov*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2D29FA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bottom"/>
          </w:tcPr>
          <w:p w:rsidR="001B003E" w:rsidRPr="005A3B89" w:rsidRDefault="001B003E" w:rsidP="002D2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Druge industrijske naprave za obdelavo polizdelkov ali proizvodnjo snovi ali skupin snovi, kjer se uporabljajo </w:t>
            </w:r>
            <w:r w:rsidRPr="006E20CA">
              <w:rPr>
                <w:rFonts w:ascii="Arial" w:hAnsi="Arial" w:cs="Arial"/>
                <w:sz w:val="20"/>
                <w:szCs w:val="20"/>
              </w:rPr>
              <w:t>kemi</w:t>
            </w:r>
            <w:r>
              <w:rPr>
                <w:rFonts w:ascii="Arial" w:hAnsi="Arial" w:cs="Arial"/>
                <w:sz w:val="20"/>
                <w:szCs w:val="20"/>
              </w:rPr>
              <w:t>čni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postopki, razen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C.III.1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>, zlasti:</w:t>
            </w:r>
          </w:p>
          <w:p w:rsidR="001B003E" w:rsidRPr="005A3B89" w:rsidRDefault="001B003E" w:rsidP="009C1CDB">
            <w:pPr>
              <w:pStyle w:val="Odstavekseznam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pesticidov in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biocidov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B003E" w:rsidRPr="005A3B89" w:rsidRDefault="001B003E" w:rsidP="002D29FA">
            <w:pPr>
              <w:pStyle w:val="Odstavekseznam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farmacevtskih proizvodov,</w:t>
            </w:r>
          </w:p>
          <w:p w:rsidR="001B003E" w:rsidRPr="005A3B89" w:rsidRDefault="001B003E" w:rsidP="002D29FA">
            <w:pPr>
              <w:pStyle w:val="Odstavekseznam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barv in lakov,</w:t>
            </w:r>
          </w:p>
          <w:p w:rsidR="001B003E" w:rsidRPr="005A3B89" w:rsidRDefault="001B003E" w:rsidP="002D29FA">
            <w:pPr>
              <w:pStyle w:val="Odstavekseznam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elastomerov in drugih polimerov,</w:t>
            </w:r>
          </w:p>
          <w:p w:rsidR="001B003E" w:rsidRPr="005A3B89" w:rsidRDefault="001B003E" w:rsidP="002D29FA">
            <w:pPr>
              <w:pStyle w:val="Odstavekseznam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peroksidov.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8" w:name="_Ref380570777"/>
          </w:p>
        </w:tc>
        <w:bookmarkEnd w:id="18"/>
        <w:tc>
          <w:tcPr>
            <w:tcW w:w="7037" w:type="dxa"/>
            <w:vAlign w:val="center"/>
          </w:tcPr>
          <w:p w:rsidR="001B003E" w:rsidRPr="005A3B89" w:rsidRDefault="001B003E" w:rsidP="000D34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Skladišča </w:t>
            </w:r>
            <w:r w:rsidRPr="006E20CA">
              <w:rPr>
                <w:rFonts w:ascii="Arial" w:hAnsi="Arial" w:cs="Arial"/>
                <w:sz w:val="20"/>
                <w:szCs w:val="20"/>
              </w:rPr>
              <w:t>kemičnih izdelkov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z zmogljivostjo 200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 t ali več*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26367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druga skladišča </w:t>
            </w:r>
            <w:r w:rsidRPr="006E20CA">
              <w:rPr>
                <w:rFonts w:ascii="Arial" w:hAnsi="Arial" w:cs="Arial"/>
                <w:sz w:val="20"/>
                <w:szCs w:val="20"/>
              </w:rPr>
              <w:t>kemičnih izdelkov z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zmogljivostjo 25.000 t ali več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4F7A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Naprava za obnovo ali uničenje eksplozivnih snovi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Cevovodi za transport kemikalij s premerom več kot 800 mm in dolžino več kot 40 km*</w:t>
            </w:r>
          </w:p>
        </w:tc>
        <w:tc>
          <w:tcPr>
            <w:tcW w:w="708" w:type="dxa"/>
            <w:shd w:val="clear" w:color="auto" w:fill="FF0000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8011F2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</w:tcPr>
          <w:p w:rsidR="001B003E" w:rsidRPr="005A3B89" w:rsidRDefault="001B003E" w:rsidP="008011F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cevovodi za transport kemikalij  </w:t>
            </w:r>
          </w:p>
        </w:tc>
        <w:tc>
          <w:tcPr>
            <w:tcW w:w="708" w:type="dxa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F2DBDB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Proizvodnja iz mineralnih surovin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A3B89">
              <w:instrText>xe "</w:instrText>
            </w:r>
            <w:r w:rsidRPr="005A3B89">
              <w:rPr>
                <w:rFonts w:ascii="Arial" w:hAnsi="Arial" w:cs="Arial"/>
                <w:sz w:val="20"/>
                <w:szCs w:val="20"/>
              </w:rPr>
              <w:instrText>Proizvodnja iz mineralnih surovin</w:instrText>
            </w:r>
            <w:r w:rsidRPr="005A3B89">
              <w:instrText>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1420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9" w:name="_Ref382398100"/>
          </w:p>
        </w:tc>
        <w:bookmarkEnd w:id="19"/>
        <w:tc>
          <w:tcPr>
            <w:tcW w:w="7037" w:type="dxa"/>
            <w:vAlign w:val="center"/>
          </w:tcPr>
          <w:p w:rsidR="001B003E" w:rsidRPr="005A3B89" w:rsidRDefault="001B003E" w:rsidP="001F03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Naprave za pridobivanje ali proizvodnjo azbesta ter za predelavo in transformacijo azbesta in proizvodov, ki vsebujejo azbest:</w:t>
            </w:r>
          </w:p>
          <w:p w:rsidR="001B003E" w:rsidRPr="005A3B89" w:rsidRDefault="001B003E" w:rsidP="00DD5313">
            <w:pPr>
              <w:pStyle w:val="Odstavekseznam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spellStart"/>
            <w:r w:rsidRPr="006E20CA">
              <w:rPr>
                <w:rFonts w:ascii="Arial" w:hAnsi="Arial" w:cs="Arial"/>
                <w:sz w:val="20"/>
                <w:szCs w:val="20"/>
              </w:rPr>
              <w:t>azbestnocementne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proizvode z letno proizvodnjo več kot 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3B89">
              <w:rPr>
                <w:rFonts w:ascii="Arial" w:hAnsi="Arial" w:cs="Arial"/>
                <w:sz w:val="20"/>
                <w:szCs w:val="20"/>
              </w:rPr>
              <w:t>t končnih proizvodov*</w:t>
            </w:r>
          </w:p>
          <w:p w:rsidR="001B003E" w:rsidRPr="005A3B89" w:rsidRDefault="001B003E" w:rsidP="00DD5313">
            <w:pPr>
              <w:pStyle w:val="Odstavekseznam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za torne materiale z letno proizvodnjo več kot 50 t končnih proizvodov*</w:t>
            </w:r>
          </w:p>
          <w:p w:rsidR="001B003E" w:rsidRPr="005A3B89" w:rsidRDefault="001B003E" w:rsidP="00DD5313">
            <w:pPr>
              <w:pStyle w:val="Odstavekseznam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za drug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upo</w:t>
            </w:r>
            <w:r w:rsidRPr="005A3B89">
              <w:rPr>
                <w:rFonts w:ascii="Arial" w:hAnsi="Arial" w:cs="Arial"/>
                <w:sz w:val="20"/>
                <w:szCs w:val="20"/>
              </w:rPr>
              <w:t>rab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azbesta pri porabi več kot 200 t na leto*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D17CFF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DD531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druge naprave za pridobivanje ali proizvodnjo azbesta ter za predelavo in transformacijo azbesta in proizvodov, ki vsebujejo azbest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930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Steklarna, vključno z napravo za proizvodnjo steklenih vlaken ali odpadnim steklom kot surovino, talilna zmogljivost najmanj 20 t na dan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druge steklarne s talilno zmogljivostjo najmanj 100 kg na dan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247493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3961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Naprava za taljenje mineralnih surovin, vključno s proizvodnjo mineralnih vlaken, s proizvodno zmogljivostjo najmanj 20 t na dan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3961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Naprava za taljenje mineralnih surovin, vključno s proizvodnjo mineralnih vlaken, </w:t>
            </w:r>
            <w:r w:rsidRPr="006E20CA">
              <w:rPr>
                <w:rFonts w:ascii="Arial" w:hAnsi="Arial" w:cs="Arial"/>
                <w:sz w:val="20"/>
                <w:szCs w:val="20"/>
              </w:rPr>
              <w:t>s proizvodno zmogljivostjo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najmanj 100 kg na dan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E56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Proizvodnja cementa, vlaknatega cementa ali cementnega klinkerja 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5C7F73">
              <w:rPr>
                <w:rFonts w:ascii="Arial" w:hAnsi="Arial" w:cs="Arial"/>
                <w:sz w:val="20"/>
                <w:szCs w:val="20"/>
              </w:rPr>
              <w:t>proizvodn</w:t>
            </w:r>
            <w:r w:rsidRPr="006E20CA">
              <w:rPr>
                <w:rFonts w:ascii="Arial" w:hAnsi="Arial" w:cs="Arial"/>
                <w:sz w:val="20"/>
                <w:szCs w:val="20"/>
              </w:rPr>
              <w:t>o zmogljivost</w:t>
            </w:r>
            <w:r w:rsidRPr="005C7F73">
              <w:rPr>
                <w:rFonts w:ascii="Arial" w:hAnsi="Arial" w:cs="Arial"/>
                <w:sz w:val="20"/>
                <w:szCs w:val="20"/>
              </w:rPr>
              <w:t>jo</w:t>
            </w:r>
            <w:r w:rsidRPr="006E20CA">
              <w:rPr>
                <w:rFonts w:ascii="Arial" w:hAnsi="Arial" w:cs="Arial"/>
                <w:sz w:val="20"/>
                <w:szCs w:val="20"/>
              </w:rPr>
              <w:t xml:space="preserve"> 1000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t na dan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druga proizvodnja cementa ali cementnih izdelkov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E56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Naprava za proizvodnjo betona, mavca, apna, kamna ali magnezijevega oksida s proizvodno zmogljivostjo najmanj 5 t na dan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450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Naprava za proizvodnjo asfaltnih ali bitumenskih mešanic s proizvodno zmogljivostjo najmanj 50 t materiala na uro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994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Naprava za proizvodnjo keramičnih izdelkov z žganjem, zlasti strešnikov, zidnih opek, ognje</w:t>
            </w:r>
            <w:r>
              <w:rPr>
                <w:rFonts w:ascii="Arial" w:hAnsi="Arial" w:cs="Arial"/>
                <w:sz w:val="20"/>
                <w:szCs w:val="20"/>
              </w:rPr>
              <w:t>vzdržnih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opek, keramičnih ploščic, keramične posode ali porcelana, s proizvodno zmogljivostjo 75 t na dan ali z žgalnim volumnom peči nad 4 m</w:t>
            </w:r>
            <w:r w:rsidRPr="005C7F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in gostoto založbe več kot 300 kg/m</w:t>
            </w:r>
            <w:r w:rsidRPr="005C7F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 posamezno peč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druge naprave za proizvodnjo keramičnih izdelkov z žganjem, če je zmogljivost peči vsaj 4 m</w:t>
            </w:r>
            <w:r w:rsidRPr="005C7F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3B89">
              <w:rPr>
                <w:rFonts w:ascii="Arial" w:hAnsi="Arial" w:cs="Arial"/>
                <w:sz w:val="20"/>
                <w:szCs w:val="20"/>
              </w:rPr>
              <w:t>, razen električnih peči brez sistema za izpuščanje plinov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F2DBDB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0" w:name="_Toc368396184"/>
            <w:bookmarkStart w:id="21" w:name="_Toc374352606"/>
            <w:bookmarkStart w:id="22" w:name="_Ref375047254"/>
            <w:bookmarkEnd w:id="20"/>
            <w:bookmarkEnd w:id="21"/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Proizvodnja kovin in kovinskih izdelkov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A3B89">
              <w:instrText>xe "</w:instrText>
            </w:r>
            <w:r w:rsidRPr="005A3B89">
              <w:rPr>
                <w:rFonts w:ascii="Arial" w:hAnsi="Arial" w:cs="Arial"/>
                <w:sz w:val="20"/>
                <w:szCs w:val="20"/>
              </w:rPr>
              <w:instrText>Proizvodnja kovin in kovinskih izdelkov</w:instrText>
            </w:r>
            <w:r w:rsidRPr="005A3B89">
              <w:instrText>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End w:id="22"/>
        <w:tc>
          <w:tcPr>
            <w:tcW w:w="70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Integrirane naprave za začetno taljenje surovega železa in jekla*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DA49D4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druge naprave za praženje in sintranje kovinskih rud, vključno s sulfidnimi rudami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3" w:name="_Ref380506705"/>
          </w:p>
        </w:tc>
        <w:bookmarkEnd w:id="23"/>
        <w:tc>
          <w:tcPr>
            <w:tcW w:w="7037" w:type="dxa"/>
            <w:vAlign w:val="center"/>
          </w:tcPr>
          <w:p w:rsidR="001B003E" w:rsidRPr="005A3B89" w:rsidRDefault="001B003E" w:rsidP="005C0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Naprava za proizvodnjo surovega železa ali jekla (primarno ali sekundarno taljenje), vključno z neprekinjenim litjem</w:t>
            </w:r>
            <w:r>
              <w:rPr>
                <w:rFonts w:ascii="Arial" w:hAnsi="Arial" w:cs="Arial"/>
                <w:sz w:val="20"/>
                <w:szCs w:val="20"/>
              </w:rPr>
              <w:t>, z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najmanj 2,5 t</w:t>
            </w:r>
            <w:r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Pr="005A3B89">
              <w:rPr>
                <w:rFonts w:ascii="Arial" w:hAnsi="Arial" w:cs="Arial"/>
                <w:sz w:val="20"/>
                <w:szCs w:val="20"/>
              </w:rPr>
              <w:t>uro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druge naprave za proizvodnjo surovega železa ali jekla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DA49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Naprave za vroče valjanje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6E20CA">
              <w:rPr>
                <w:rFonts w:ascii="Arial" w:hAnsi="Arial" w:cs="Arial"/>
                <w:sz w:val="20"/>
                <w:szCs w:val="20"/>
              </w:rPr>
              <w:t>zmogljivostjo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najmanj 20 t neobdelanega jekla na uro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druge naprave za vroče valjanje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DA49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Kovačnice s kladivi, katerih energija presega 50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kJ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na kladivo in skupna toplotna moč presega 20 MW 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F96D5F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druge kovačnice s kladivi, katerih energija presega 1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kJ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na posamezno kladivo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E56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Livarne za železne zlitine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vsaj 20 t na dan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druge livarne za železne zlitine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najmanj 2 t na dan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</w:tcPr>
          <w:p w:rsidR="001B003E" w:rsidRPr="005A3B89" w:rsidRDefault="001B003E" w:rsidP="00A25DD2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</w:tcPr>
          <w:p w:rsidR="001B003E" w:rsidRPr="006E20CA" w:rsidRDefault="001B003E" w:rsidP="00A25D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0CA">
              <w:rPr>
                <w:rFonts w:ascii="Arial" w:hAnsi="Arial" w:cs="Arial"/>
                <w:sz w:val="20"/>
                <w:szCs w:val="20"/>
              </w:rPr>
              <w:t>Naprava za površinsko obdelavo kovin ali plastičnih materialov z uporabo elektrolitskih ali kemičnih postopkov, kjer skupen volumen kadi, v katerih poteka obdelava, presega 30 m</w:t>
            </w:r>
            <w:r w:rsidRPr="005C7F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A25DD2">
            <w:pPr>
              <w:jc w:val="center"/>
            </w:pPr>
            <w:r w:rsidRPr="005A3B89"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A25DD2">
            <w:pPr>
              <w:jc w:val="center"/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</w:tcPr>
          <w:p w:rsidR="001B003E" w:rsidRPr="005A3B89" w:rsidRDefault="001B003E" w:rsidP="00A25DD2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</w:tcPr>
          <w:p w:rsidR="001B003E" w:rsidRPr="006E20CA" w:rsidRDefault="001B003E" w:rsidP="00A25DD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6E20CA">
              <w:rPr>
                <w:rFonts w:ascii="Arial" w:hAnsi="Arial" w:cs="Arial"/>
                <w:sz w:val="20"/>
                <w:szCs w:val="20"/>
              </w:rPr>
              <w:t>druge naprave za površinsko obdelavo kovin ali plastičnih materialov z uporabo elektrolitskih ali kemičnih postopkov, kjer skupen volumen kadi, v katerih poteka obdelava, presega 1 m</w:t>
            </w:r>
            <w:r w:rsidRPr="005C7F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A25DD2">
            <w:pPr>
              <w:jc w:val="center"/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A25DD2">
            <w:pPr>
              <w:jc w:val="center"/>
            </w:pPr>
            <w:r w:rsidRPr="005A3B89"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</w:tcPr>
          <w:p w:rsidR="001B003E" w:rsidRPr="005A3B89" w:rsidRDefault="001B003E" w:rsidP="00C30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Naprave za nanašanje zaščitnih prevlek iz staljenih kovin z vložkom najmanj 2 t neobdelanega jekla na uro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</w:tcPr>
          <w:p w:rsidR="001B003E" w:rsidRPr="005A3B89" w:rsidRDefault="001B003E" w:rsidP="00C300B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druge </w:t>
            </w:r>
            <w:r w:rsidRPr="00CC57E7">
              <w:rPr>
                <w:rFonts w:ascii="Arial" w:hAnsi="Arial" w:cs="Arial"/>
                <w:sz w:val="20"/>
                <w:szCs w:val="20"/>
              </w:rPr>
              <w:t>naprave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za nanašanje zaščitnih prevlek iz staljenih kovin z vložkom najmanj 0,5 t materiala na uro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4F7A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Naprave za proizvodnjo neželeznih neobdelanih kovin iz rude, koncentratov ali sekundarnih surovin z metalurškimi, kemičnimi ali elektrolit</w:t>
            </w:r>
            <w:r>
              <w:rPr>
                <w:rFonts w:ascii="Arial" w:hAnsi="Arial" w:cs="Arial"/>
                <w:sz w:val="20"/>
                <w:szCs w:val="20"/>
              </w:rPr>
              <w:t>skimi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postopki*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4F7A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8E2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Naprave za eksplozijsko spajanje ali oblikovanje kovin, kjer se uporabi vsaj 10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3B89">
              <w:rPr>
                <w:rFonts w:ascii="Arial" w:hAnsi="Arial" w:cs="Arial"/>
                <w:sz w:val="20"/>
                <w:szCs w:val="20"/>
              </w:rPr>
              <w:t>kg razstreliva pri posameznem spajanju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Talilnice, vključno z napravami za legiranje barvnih kovin, razen plemenitih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vključno s taljenjem odpadnih kovin (rafiniranje, vlivanje itn.), s talilno zmogljivostjo 4 t na dan za svinec in kadmij ali 20 t za druge kovine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11E5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druge talilnice s talilno zmogljivostjo vsaj 0,5 t na dan za svinec ali kadmij ali vsaj 2 t na dan, ko gre za druge barvne kovine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11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Naprava za izdelavo ali sestavljanje motornih vozil, motorjev za motorna vozila, karoserij in drugih sestavnih delov motornih vozil, razen notranje opreme,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vsaj 100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000 proizvodov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5A3B89">
              <w:rPr>
                <w:rFonts w:ascii="Arial" w:hAnsi="Arial" w:cs="Arial"/>
                <w:sz w:val="20"/>
                <w:szCs w:val="20"/>
              </w:rPr>
              <w:t>leto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11E5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druge naprave za izdelavo ali sestavljanje motornih vozil, motorjev za motorna vozila, karoserij in drugih sestavnih delov motornih vozil, razen notranje opreme,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vsaj 1000 proizvodov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5A3B89">
              <w:rPr>
                <w:rFonts w:ascii="Arial" w:hAnsi="Arial" w:cs="Arial"/>
                <w:sz w:val="20"/>
                <w:szCs w:val="20"/>
              </w:rPr>
              <w:t>leto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467D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Naprave za pre</w:t>
            </w:r>
            <w:r>
              <w:rPr>
                <w:rFonts w:ascii="Arial" w:hAnsi="Arial" w:cs="Arial"/>
                <w:sz w:val="20"/>
                <w:szCs w:val="20"/>
              </w:rPr>
              <w:t>iz</w:t>
            </w:r>
            <w:r w:rsidRPr="005A3B89">
              <w:rPr>
                <w:rFonts w:ascii="Arial" w:hAnsi="Arial" w:cs="Arial"/>
                <w:sz w:val="20"/>
                <w:szCs w:val="20"/>
              </w:rPr>
              <w:t>kušanje motorjev, turbin ali reaktorjev (</w:t>
            </w:r>
            <w:r>
              <w:rPr>
                <w:rFonts w:ascii="Arial" w:hAnsi="Arial" w:cs="Arial"/>
                <w:sz w:val="20"/>
                <w:szCs w:val="20"/>
              </w:rPr>
              <w:t>preizkusne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mize) z najmanj 3 </w:t>
            </w:r>
            <w:r>
              <w:rPr>
                <w:rFonts w:ascii="Arial" w:hAnsi="Arial" w:cs="Arial"/>
                <w:sz w:val="20"/>
                <w:szCs w:val="20"/>
              </w:rPr>
              <w:t xml:space="preserve">preizkusnimi </w:t>
            </w:r>
            <w:r w:rsidRPr="005A3B89">
              <w:rPr>
                <w:rFonts w:ascii="Arial" w:hAnsi="Arial" w:cs="Arial"/>
                <w:sz w:val="20"/>
                <w:szCs w:val="20"/>
              </w:rPr>
              <w:t>mesti ali vhodno toplotno močjo vsaj 5 MW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Ladjedelnice </w:t>
            </w:r>
            <w:r w:rsidRPr="000345A9">
              <w:rPr>
                <w:rFonts w:ascii="Arial" w:hAnsi="Arial" w:cs="Arial"/>
                <w:sz w:val="20"/>
                <w:szCs w:val="20"/>
              </w:rPr>
              <w:t xml:space="preserve">in naprave za izdelavo drugih plovil dolžine najmanj </w:t>
            </w:r>
            <w:r w:rsidR="0007052E">
              <w:rPr>
                <w:rFonts w:ascii="Arial" w:hAnsi="Arial" w:cs="Arial"/>
                <w:sz w:val="20"/>
                <w:szCs w:val="20"/>
              </w:rPr>
              <w:t>5</w:t>
            </w:r>
            <w:r w:rsidRPr="000345A9">
              <w:rPr>
                <w:rFonts w:ascii="Arial" w:hAnsi="Arial" w:cs="Arial"/>
                <w:sz w:val="20"/>
                <w:szCs w:val="20"/>
              </w:rPr>
              <w:t>0 m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467D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Naprave in objekti za sestavljanje ali popravilo zrakoplovov z dovoljeno vzletno maso (MTOM) najmanj 50 t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214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Naprave in objekti za izdelavo železniške opreme (lokomotiv, vagonov, tračnic ipd.)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E5B8B7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E5B8B7"/>
            <w:vAlign w:val="center"/>
          </w:tcPr>
          <w:p w:rsidR="001B003E" w:rsidRPr="005A3B89" w:rsidRDefault="001B003E" w:rsidP="001F03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t>Energetika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3B89">
              <w:instrText>xe "</w:instrText>
            </w: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instrText>Energetika</w:instrText>
            </w:r>
            <w:r w:rsidRPr="005A3B89">
              <w:instrText>"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5B8B7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</w:tcBorders>
            <w:shd w:val="clear" w:color="auto" w:fill="E5B8B7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F2DBDB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Fosilna goriva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A3B89">
              <w:instrText>xe "</w:instrText>
            </w:r>
            <w:r w:rsidRPr="005A3B89">
              <w:rPr>
                <w:rFonts w:ascii="Arial" w:hAnsi="Arial" w:cs="Arial"/>
                <w:sz w:val="20"/>
                <w:szCs w:val="20"/>
              </w:rPr>
              <w:instrText>Fosilna goriva</w:instrText>
            </w:r>
            <w:r w:rsidRPr="005A3B89">
              <w:instrText>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4" w:name="_Toc368396186"/>
            <w:bookmarkStart w:id="25" w:name="_Toc368396188"/>
            <w:bookmarkEnd w:id="24"/>
            <w:bookmarkEnd w:id="25"/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Rafinerije surove nafte (razen naprav za proizvodnjo maziv iz surove nafte)*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573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Naprave za uplinjanje ali utekočinjanje 500 t ali več premoga ali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bitumiziranega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skrilavca na dan*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D349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druge naprave za uplinjanje in utekočinjanje premoga ali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bitumiziranega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skrilavca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FD20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Naprave za proizvodnjo industrijskega oglja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FD20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Naprava za proizvodnjo koksa (suha destilacija premoga)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D34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Skladišča nafte in petrokemičnih izdelkov, razen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C.II.3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>, z zmogljivostjo najmanj 200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 t*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D46CFC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26367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druga skladišča nafte, petrokemičnih izdelkov ali drugih fosilnih goriv, razen plinov, z zmogljivostjo najmanj 50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 t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D46C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D46C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F96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Nadzemna skladišča utekočinjenega naftnega plina, zemeljskega plina in drugih vnetljivih plinov ter terminali za utekočinjen zemeljski plin </w:t>
            </w:r>
            <w:r>
              <w:rPr>
                <w:rFonts w:ascii="Arial" w:hAnsi="Arial" w:cs="Arial"/>
                <w:sz w:val="20"/>
                <w:szCs w:val="20"/>
              </w:rPr>
              <w:t>z zmogljivostjo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vsaj 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 t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75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340A8F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F96D5F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druga skladišča, podzemna in nadzemna, utekočinjenega naftnega plina, zemeljskega plina in drugih vnetljivih plinov ter plinski terminali </w:t>
            </w:r>
            <w:r>
              <w:rPr>
                <w:rFonts w:ascii="Arial" w:hAnsi="Arial" w:cs="Arial"/>
                <w:sz w:val="20"/>
                <w:szCs w:val="20"/>
              </w:rPr>
              <w:t>z zmogljivostjo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najmanj 150 t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75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E8524E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2636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Industrijske naprave za briketiranje premoga ali lignita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6" w:name="_Ref381006692"/>
          </w:p>
        </w:tc>
        <w:bookmarkEnd w:id="26"/>
        <w:tc>
          <w:tcPr>
            <w:tcW w:w="7037" w:type="dxa"/>
            <w:vAlign w:val="center"/>
          </w:tcPr>
          <w:p w:rsidR="001B003E" w:rsidRPr="005A3B89" w:rsidRDefault="001B003E" w:rsidP="00573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Termoelektrarne in druge kurilne naprave izhodne toplotne moči najmanj 300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3B89">
              <w:rPr>
                <w:rFonts w:ascii="Arial" w:hAnsi="Arial" w:cs="Arial"/>
                <w:sz w:val="20"/>
                <w:szCs w:val="20"/>
              </w:rPr>
              <w:t>MW*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7" w:name="_Ref381006695"/>
          </w:p>
        </w:tc>
        <w:bookmarkEnd w:id="27"/>
        <w:tc>
          <w:tcPr>
            <w:tcW w:w="7037" w:type="dxa"/>
            <w:vAlign w:val="center"/>
          </w:tcPr>
          <w:p w:rsidR="001B003E" w:rsidRPr="005A3B89" w:rsidRDefault="001B003E" w:rsidP="00093AB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CC57E7">
              <w:rPr>
                <w:rFonts w:ascii="Arial" w:hAnsi="Arial" w:cs="Arial"/>
                <w:sz w:val="20"/>
                <w:szCs w:val="20"/>
              </w:rPr>
              <w:t>druge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termoelektrarne in kurilne naprave za proizvodnjo elektrike, pare in tople vode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vhodn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toplotn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moč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najmanj 50 MW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Območja geološkega shranjevanja ogljikovega dioksida*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BC7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Naprave za zajemanje tokov CO</w:t>
            </w:r>
            <w:r w:rsidRPr="005A3B8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za namene geološkega shranjevanja iz naprav iz te priloge, označenih z »*«, ali kjer skupni letni zajem CO</w:t>
            </w:r>
            <w:r w:rsidRPr="005A3B8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znaša 1,5 megatone ali več, in cevovodi s premerom več kot 800 mm in dolžino več kot 40 km za transport tokov CO</w:t>
            </w:r>
            <w:r w:rsidRPr="005A3B8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za namene geološkega shranjevanja, vključno s pripadajočimi kompresorskimi postajami*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druge naprave za zajemanje ali transport tokov CO</w:t>
            </w:r>
            <w:r w:rsidRPr="005A3B8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za namene geološkega shranjevanja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F2DBDB"/>
            <w:vAlign w:val="bottom"/>
          </w:tcPr>
          <w:p w:rsidR="001B003E" w:rsidRPr="005A3B89" w:rsidRDefault="001B003E" w:rsidP="006D44AD">
            <w:pPr>
              <w:pStyle w:val="Odstavekseznama"/>
              <w:pageBreakBefore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8" w:name="_Toc368396190"/>
            <w:bookmarkStart w:id="29" w:name="_Toc368396192"/>
            <w:bookmarkEnd w:id="28"/>
            <w:bookmarkEnd w:id="29"/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6D44AD">
            <w:pPr>
              <w:pageBreakBefore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Jedrska energija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A3B89">
              <w:instrText>xe "</w:instrText>
            </w:r>
            <w:r w:rsidRPr="005A3B89">
              <w:rPr>
                <w:rFonts w:ascii="Arial" w:hAnsi="Arial" w:cs="Arial"/>
                <w:sz w:val="20"/>
                <w:szCs w:val="20"/>
              </w:rPr>
              <w:instrText>Jedrska energija</w:instrText>
            </w:r>
            <w:r w:rsidRPr="005A3B89">
              <w:instrText>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6D44AD">
            <w:pPr>
              <w:pageBreakBefore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</w:tcBorders>
            <w:shd w:val="clear" w:color="auto" w:fill="F2DBDB"/>
            <w:vAlign w:val="center"/>
          </w:tcPr>
          <w:p w:rsidR="001B003E" w:rsidRPr="005A3B89" w:rsidRDefault="001B003E" w:rsidP="006D44AD">
            <w:pPr>
              <w:pageBreakBefore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Jedrske elektrarne in drugi jedrski reaktorji, vključno z njihovo demontažo ali odstranitvijo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3"/>
            </w:r>
            <w:r w:rsidRPr="005C7F73">
              <w:rPr>
                <w:rFonts w:ascii="Arial" w:hAnsi="Arial" w:cs="Arial"/>
                <w:sz w:val="20"/>
                <w:szCs w:val="20"/>
                <w:vertAlign w:val="superscript"/>
              </w:rPr>
              <w:t>,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Jedrske naprave za raziskovanje izdelovanja in pretvorbe cepljivih in obogatenih materialov, katerih največja moč presega 1 KW neprekinjene toplotne obremenitve*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druge jedrske naprave za raziskovanje izdelovanja in pretvorbe cepljivih in obogatenih materialov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Naprave za proizvodnjo ali obogatitev jedrskega goriva*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Naprave za predelavo radioaktivnega jedrskega goriva ali visoko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B89">
              <w:rPr>
                <w:rFonts w:ascii="Arial" w:hAnsi="Arial" w:cs="Arial"/>
                <w:sz w:val="20"/>
                <w:szCs w:val="20"/>
              </w:rPr>
              <w:t>radioaktivnih odpadkov ali ponovno predelavo radioaktivnega jedrskega goriva*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0" w:name="_Ref381276837"/>
          </w:p>
        </w:tc>
        <w:bookmarkEnd w:id="30"/>
        <w:tc>
          <w:tcPr>
            <w:tcW w:w="7037" w:type="dxa"/>
            <w:vAlign w:val="center"/>
          </w:tcPr>
          <w:p w:rsidR="001B003E" w:rsidRPr="005A3B89" w:rsidRDefault="001B003E" w:rsidP="005063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Globinsko vrtanje za skladiščenje jedrskih odpadkov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F96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Trajna odlagališča izrabljenega jedrskega goriva ali izključno radioaktivnih odpadkov*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F96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Skladišča za dolgoročno hranjenje (načrtovano za več kot 10 let) izključno izrabljenega jedrskega goriva ali radioaktivnih odpadkov na drugi lokaciji kakor tam, kjer poteka proizvodnja*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F2DBDB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1" w:name="_Toc368396194"/>
            <w:bookmarkEnd w:id="31"/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Obnovljivi viri energije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A3B89">
              <w:instrText>xe "</w:instrText>
            </w:r>
            <w:r w:rsidRPr="005A3B89">
              <w:rPr>
                <w:rFonts w:ascii="Arial" w:hAnsi="Arial" w:cs="Arial"/>
                <w:sz w:val="20"/>
                <w:szCs w:val="20"/>
              </w:rPr>
              <w:instrText>Obnovljivi viri energije</w:instrText>
            </w:r>
            <w:r w:rsidRPr="005A3B89">
              <w:instrText>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F73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Vetrne elektrarne z najmanj 20 napravami višine nad 30 m  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6628B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druge vetrne elektrarne z najmanj 3 napravami višine nad 30 m ali z vsaj 1 napravo moči nad vsaj 1 MW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Hidroelektrarne nazivne moči vsaj 2 MW ali povezane z izvedbo posega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E.II.6</w:t>
            </w:r>
            <w:proofErr w:type="spellEnd"/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Del="00AA4257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AB2B4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druge hidroelektrarne nazivne moči vsaj 0,5 MW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Samostoječe naprave za izkoriščanje sončne energije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vsaj 250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3B89">
              <w:rPr>
                <w:rFonts w:ascii="Arial" w:hAnsi="Arial" w:cs="Arial"/>
                <w:sz w:val="20"/>
                <w:szCs w:val="20"/>
              </w:rPr>
              <w:t>KW ali na površini vsaj 0,5 ha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93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Kotlovnice na lesno biomaso izhodne toplotne moči vsaj 20 MW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1703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7508BE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7508B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Naprava za proizvodnjo bioplina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4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bioplinarna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), razen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E.1.5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>, ali obdelava neočiščenega bioplina s proizvodno zmogljivostjo najmanj 1 milijon sm</w:t>
            </w:r>
            <w:r w:rsidRPr="005C7F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plina na leto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5F7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Naprave za proizvodnjo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biogoriv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s </w:t>
            </w:r>
            <w:r w:rsidRPr="005C7F73">
              <w:rPr>
                <w:rFonts w:ascii="Arial" w:hAnsi="Arial" w:cs="Arial"/>
                <w:sz w:val="20"/>
                <w:szCs w:val="20"/>
              </w:rPr>
              <w:t>kemijskimi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postopki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vsaj 50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5A3B89">
              <w:rPr>
                <w:rFonts w:ascii="Arial" w:hAnsi="Arial" w:cs="Arial"/>
                <w:sz w:val="20"/>
                <w:szCs w:val="20"/>
              </w:rPr>
              <w:t>leto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340A8F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340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Geotermalno vrtanje in druge naprave za izkoriščanje geotermičnega energetskega vira, razen plitvih geotermalnih sistemov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5"/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EA4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EA4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F2DBDB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2" w:name="_Ref376523642"/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Prenos energije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A3B89">
              <w:instrText>xe "</w:instrText>
            </w:r>
            <w:r w:rsidRPr="005A3B89">
              <w:rPr>
                <w:rFonts w:ascii="Arial" w:hAnsi="Arial" w:cs="Arial"/>
                <w:sz w:val="20"/>
                <w:szCs w:val="20"/>
              </w:rPr>
              <w:instrText>Prenos energije</w:instrText>
            </w:r>
            <w:r w:rsidRPr="005A3B89">
              <w:instrText>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</w:tcBorders>
            <w:shd w:val="clear" w:color="auto" w:fill="F2DBDB"/>
            <w:vAlign w:val="center"/>
          </w:tcPr>
          <w:p w:rsidR="001B003E" w:rsidRPr="005A3B89" w:rsidRDefault="001B003E" w:rsidP="001F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603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End w:id="32"/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Cevovodi za transport zemeljskega plina, nafte in naftnih derivatov premera nad 800 mm in dolžine nad 40 km*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461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461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8D043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drugi cevovodi za transport zemeljskega plina, nafte in naftnih derivatov, razen priključkov na objekte gospodarske javne infrastrukture</w:t>
            </w:r>
            <w:r>
              <w:rPr>
                <w:rFonts w:ascii="Arial" w:hAnsi="Arial" w:cs="Arial"/>
                <w:sz w:val="20"/>
                <w:szCs w:val="20"/>
              </w:rPr>
              <w:t xml:space="preserve"> nad 1 km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6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461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461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BC79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Industrijske naprave za prenos plina, pare ali tople vode s cevovodom dolžine nad 1 km ali premera nad 100 mm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461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461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8D04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Sistemi daljinskega ogrevanja </w:t>
            </w:r>
            <w:r>
              <w:rPr>
                <w:rFonts w:ascii="Arial" w:hAnsi="Arial" w:cs="Arial"/>
                <w:sz w:val="20"/>
                <w:szCs w:val="20"/>
              </w:rPr>
              <w:t>z zmogljivostjo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vsaj 1 MW/h, razen gradnje posameznih priključkov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7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461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461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46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Nadzemni elektrovodi z napetostjo 220 KV ali več in dolžino več kot 15 km*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461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461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93AB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drugi visokonapetostni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8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vodi za nadzemni ali podzemni prenos električne energije in visokonapetostne transformatorske postaje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461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461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E5B8B7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33" w:name="_Toc368396196"/>
            <w:bookmarkStart w:id="34" w:name="_Toc376774414"/>
            <w:bookmarkEnd w:id="33"/>
            <w:bookmarkEnd w:id="34"/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E5B8B7"/>
            <w:vAlign w:val="center"/>
          </w:tcPr>
          <w:p w:rsidR="001B003E" w:rsidRPr="005A3B89" w:rsidRDefault="001B003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35" w:name="_Toc368396197"/>
            <w:bookmarkStart w:id="36" w:name="_Toc376774415"/>
            <w:r w:rsidRPr="005A3B89">
              <w:rPr>
                <w:rFonts w:ascii="Arial" w:hAnsi="Arial" w:cs="Arial"/>
                <w:sz w:val="20"/>
                <w:szCs w:val="20"/>
              </w:rPr>
              <w:t>Okoljska infrastruktura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A3B89">
              <w:instrText>xe "</w:instrText>
            </w:r>
            <w:r w:rsidRPr="005A3B89">
              <w:rPr>
                <w:rFonts w:ascii="Arial" w:hAnsi="Arial" w:cs="Arial"/>
                <w:sz w:val="20"/>
                <w:szCs w:val="20"/>
              </w:rPr>
              <w:instrText>Okoljska  infrastruktura</w:instrText>
            </w:r>
            <w:r w:rsidRPr="005A3B89">
              <w:instrText>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35"/>
            <w:bookmarkEnd w:id="36"/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5B8B7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left w:val="nil"/>
            </w:tcBorders>
            <w:shd w:val="clear" w:color="auto" w:fill="E5B8B7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F2DBDB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5"/>
              </w:num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37" w:name="_Toc368396198"/>
            <w:bookmarkEnd w:id="37"/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5D3C5E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38" w:name="_Toc368396199"/>
            <w:r w:rsidRPr="005A3B89">
              <w:rPr>
                <w:rFonts w:ascii="Arial" w:hAnsi="Arial" w:cs="Arial"/>
                <w:sz w:val="20"/>
                <w:szCs w:val="20"/>
              </w:rPr>
              <w:t>Odpadki in odpadne vode</w:t>
            </w:r>
            <w:bookmarkEnd w:id="38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A3B89">
              <w:instrText>xe "</w:instrText>
            </w:r>
            <w:r w:rsidRPr="005A3B89">
              <w:rPr>
                <w:rFonts w:ascii="Arial" w:hAnsi="Arial" w:cs="Arial"/>
                <w:sz w:val="20"/>
                <w:szCs w:val="20"/>
              </w:rPr>
              <w:instrText>Odpadki in odpadne vode</w:instrText>
            </w:r>
            <w:r w:rsidRPr="005A3B89">
              <w:instrText>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left w:val="nil"/>
            </w:tcBorders>
            <w:shd w:val="clear" w:color="auto" w:fill="F2DBDB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vAlign w:val="bottom"/>
          </w:tcPr>
          <w:p w:rsidR="001B003E" w:rsidRPr="005A3B89" w:rsidRDefault="001B003E" w:rsidP="00827C71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2" w:type="dxa"/>
            <w:gridSpan w:val="3"/>
            <w:tcBorders>
              <w:left w:val="nil"/>
            </w:tcBorders>
            <w:vAlign w:val="center"/>
          </w:tcPr>
          <w:p w:rsidR="001B003E" w:rsidRPr="005A3B89" w:rsidRDefault="001B003E" w:rsidP="00EB273D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Naprava za odstranjevanje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9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ali predelavo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0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odpadkov s </w:t>
            </w:r>
            <w:r>
              <w:rPr>
                <w:rFonts w:ascii="Arial" w:hAnsi="Arial" w:cs="Arial"/>
                <w:sz w:val="20"/>
                <w:szCs w:val="20"/>
              </w:rPr>
              <w:t>toplotnimi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postopki: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E28C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ko gre za nevarne odpadke*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925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925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E28C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ko gre za nenevarne odpadke in zmogljivost znaša najmanj 100 t na dan*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925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925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DA0A5E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ko gre za nenevarne odpadke in zmogljivost znaša najmanj 3 t na uro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925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925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9" w:name="_Ref382471679"/>
          </w:p>
        </w:tc>
        <w:bookmarkEnd w:id="39"/>
        <w:tc>
          <w:tcPr>
            <w:tcW w:w="8382" w:type="dxa"/>
            <w:gridSpan w:val="3"/>
            <w:vAlign w:val="center"/>
          </w:tcPr>
          <w:p w:rsidR="001B003E" w:rsidRPr="005A3B89" w:rsidRDefault="001B003E" w:rsidP="002C5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Naprava za kemično obdelavo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1"/>
            </w:r>
            <w:r w:rsidRPr="005A3B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E28C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nevarnih odpadkov*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925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925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E28C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nenevarnih odpadkov 100 t ali več na dan*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925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925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C511E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nenevarnih odpadkov najmanj 50 t na dan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925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925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2" w:type="dxa"/>
            <w:gridSpan w:val="3"/>
            <w:vAlign w:val="center"/>
          </w:tcPr>
          <w:p w:rsidR="001B003E" w:rsidRPr="005A3B89" w:rsidRDefault="001B003E" w:rsidP="002C5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Odlagališča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2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odpadkov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E28C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ko gre za nevarne odpadke*</w:t>
            </w:r>
            <w:r w:rsidRPr="005C7F73">
              <w:rPr>
                <w:rFonts w:ascii="Arial" w:hAnsi="Arial" w:cs="Arial"/>
                <w:sz w:val="20"/>
                <w:szCs w:val="20"/>
                <w:vertAlign w:val="superscript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3"/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E28C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ko gre za nenevarne odpadke in skupna zmogljivost znaša 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 t ali dnevna zmogljivost odlaganja 10 t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E28C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ko gre za druge nenevarne odpadke, razen inertnih, in skupna zmogljivost znaša manj kot 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 t in dnevna zmogljivost odlaganja manj kot 10 t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E28C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ko gre za izključno inertne odpadke </w:t>
            </w:r>
            <w:r>
              <w:rPr>
                <w:rFonts w:ascii="Arial" w:hAnsi="Arial" w:cs="Arial"/>
                <w:sz w:val="20"/>
                <w:szCs w:val="20"/>
              </w:rPr>
              <w:t>z zmogljivostjo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odlaganja 50 t</w:t>
            </w:r>
            <w:r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Pr="005A3B89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9B7EB6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9B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Trajno podzemno skladiščenje odpadkov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4"/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9B7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9B7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2" w:type="dxa"/>
            <w:gridSpan w:val="3"/>
            <w:vAlign w:val="center"/>
          </w:tcPr>
          <w:p w:rsidR="001B003E" w:rsidRPr="005A3B89" w:rsidRDefault="001B003E" w:rsidP="00C30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Naprava za biološko obdelavo</w:t>
            </w:r>
            <w:r w:rsidRPr="005A3B89">
              <w:rPr>
                <w:vertAlign w:val="superscript"/>
              </w:rPr>
              <w:footnoteReference w:id="25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3A375F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</w:tcPr>
          <w:p w:rsidR="001B003E" w:rsidRPr="005A3B89" w:rsidRDefault="001B003E" w:rsidP="00047A6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nevarnih odpadkov z zmogljivostjo vsaj 10 t</w:t>
            </w:r>
            <w:r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Pr="005A3B89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3A375F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</w:tcPr>
          <w:p w:rsidR="001B003E" w:rsidRPr="005A3B89" w:rsidRDefault="001B003E" w:rsidP="00047A6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t>nenevarnih odpadkov, vključno z anaerobno razgradnjo gnojevke, z zmogljivostjo 50 t</w:t>
            </w:r>
            <w:r>
              <w:t xml:space="preserve"> na </w:t>
            </w:r>
            <w:r w:rsidRPr="005A3B89">
              <w:t>dan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3A375F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</w:tcPr>
          <w:p w:rsidR="001B003E" w:rsidRPr="005A3B89" w:rsidRDefault="001B003E" w:rsidP="00CB13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nevarnih ali nenevarnih odpadkov, če zmogljivost znaša vsaj 1 t/dan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D95069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2" w:type="dxa"/>
            <w:gridSpan w:val="3"/>
            <w:vAlign w:val="center"/>
          </w:tcPr>
          <w:p w:rsidR="001B003E" w:rsidRPr="005A3B89" w:rsidRDefault="001B003E" w:rsidP="00EB273D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Vnos odpadkov v tla, če gre za zemeljski izkop, mulj, blato iz čistilnih naprav ali umetno pripravljeno zemljino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4138E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količine najmanj 500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 m</w:t>
            </w:r>
            <w:r w:rsidRPr="005A3B8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na območje površinskega pridobivanja mineralnih surovin 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CB3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CB3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4138E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količine najmanj 250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 m</w:t>
            </w:r>
            <w:r w:rsidRPr="005C7F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 kmetijska zemljišča 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CB3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CB3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4138E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najmanj 250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 m</w:t>
            </w:r>
            <w:r w:rsidRPr="005A3B8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na druga območja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CB3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CB3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D95069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2" w:type="dxa"/>
            <w:gridSpan w:val="3"/>
            <w:vAlign w:val="center"/>
          </w:tcPr>
          <w:p w:rsidR="001B003E" w:rsidRPr="005A3B89" w:rsidRDefault="001B003E" w:rsidP="00C300B3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Naprave za druge postopke odstranjevanja ali predelave odpadkov, razen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E.I.1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E.I.6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E28C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ko gre za nevarne odpadke in zmogljivost znaša najmanj 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000 t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leto ali 10 t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5A3B8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E28C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ko gre za nevarne odpadke in zmogljivost znaša manj kot 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000 t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leto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E28C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ko gre za nenevarne odpadke in zmogljivost znaša nad 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000 t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leto ali nad 100 t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5A3B8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3A375F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E28C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ko gre za nenevarne odpadke in zmogljivost znaša manj kot 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000 t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leto ali vsaj 10 t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5A3B8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D8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9B7EB6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9B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Predhodno skladiščenje nevarnih odpadkov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5A3B89">
              <w:rPr>
                <w:rFonts w:ascii="Arial" w:hAnsi="Arial" w:cs="Arial"/>
                <w:sz w:val="20"/>
                <w:szCs w:val="20"/>
              </w:rPr>
              <w:t>zmogljivost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skladiščenja najmanj 50 t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9B7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9B7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064868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648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Naprava za predelavo ali odstranjevanje trupel živali, ki so poginile drugače kakor z zakolom, vključno z živalmi, pokončanimi zaradi izkoreninjenja kužnih živalskih bolezni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0648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0648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Čistilne naprave za komunalno odpadno vodo z zmogljivostjo, večjo od ekvivalenta 150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 prebivalcev*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0C6C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0C6C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3A375F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druge čistilne naprave za komunalno odpadno vodo z zmogljivostjo najmanj 2000 PE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0C6C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0C6C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90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Objekti za zbiranje in odvajanje komunalnih odpadnih voda, komunalnih odpadnih voda skupaj z industrijskimi odpadnimi vodami ali s padavinskimi vodami (kanalizacija)</w:t>
            </w:r>
            <w:r>
              <w:rPr>
                <w:rFonts w:ascii="Arial" w:hAnsi="Arial" w:cs="Arial"/>
                <w:sz w:val="20"/>
                <w:szCs w:val="20"/>
              </w:rPr>
              <w:t xml:space="preserve"> z dolžino vodov nad 5</w:t>
            </w:r>
            <w:r w:rsidRPr="005A3B89">
              <w:rPr>
                <w:rFonts w:ascii="Arial" w:hAnsi="Arial" w:cs="Arial"/>
                <w:sz w:val="20"/>
                <w:szCs w:val="20"/>
              </w:rPr>
              <w:t>00 m, razen priključkov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7"/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0C6C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0C6C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530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Industrijske čistilne naprave z zmogljivostjo čiščenja najmanj 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 m</w:t>
            </w:r>
            <w:r w:rsidRPr="004844D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odpadnih vod na dan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8"/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0C6C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 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0C6C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5B21AE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6D6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Druge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naprave za obdelavo odpadne vode, ki jo odvajajo naprave iz te priloge, poglavij B, C, D ali E, razen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E.I.10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E.1.12</w:t>
            </w:r>
            <w:proofErr w:type="spellEnd"/>
          </w:p>
        </w:tc>
        <w:tc>
          <w:tcPr>
            <w:tcW w:w="708" w:type="dxa"/>
            <w:vAlign w:val="center"/>
          </w:tcPr>
          <w:p w:rsidR="001B003E" w:rsidRPr="005A3B89" w:rsidRDefault="001B003E" w:rsidP="000C6C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0C6C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F2DBDB"/>
            <w:vAlign w:val="bottom"/>
          </w:tcPr>
          <w:p w:rsidR="001B003E" w:rsidRPr="005A3B89" w:rsidRDefault="001B003E" w:rsidP="00BA4550">
            <w:pPr>
              <w:pStyle w:val="Odstavekseznama"/>
              <w:keepNext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0" w:name="_Toc368396200"/>
            <w:bookmarkStart w:id="41" w:name="_Ref381276923"/>
            <w:bookmarkEnd w:id="40"/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BA4550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Upravljanje </w:t>
            </w:r>
            <w:r w:rsidRPr="006E20CA">
              <w:rPr>
                <w:rFonts w:ascii="Arial" w:hAnsi="Arial" w:cs="Arial"/>
                <w:b/>
                <w:bCs/>
                <w:sz w:val="20"/>
                <w:szCs w:val="20"/>
              </w:rPr>
              <w:t>voda</w:t>
            </w: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oskrba s pitno vodo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3B89">
              <w:instrText>xe "</w:instrText>
            </w: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instrText>Upravljanje voda in oskrba s pitno vodo</w:instrText>
            </w:r>
            <w:r w:rsidRPr="005A3B89">
              <w:instrText>"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BA4550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</w:tcBorders>
            <w:shd w:val="clear" w:color="auto" w:fill="F2DBDB"/>
            <w:vAlign w:val="center"/>
          </w:tcPr>
          <w:p w:rsidR="001B003E" w:rsidRPr="005A3B89" w:rsidRDefault="001B003E" w:rsidP="00BA4550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End w:id="41"/>
        <w:tc>
          <w:tcPr>
            <w:tcW w:w="7037" w:type="dxa"/>
            <w:vAlign w:val="center"/>
          </w:tcPr>
          <w:p w:rsidR="001B003E" w:rsidRPr="005A3B89" w:rsidRDefault="001B003E" w:rsidP="006A1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Globinsko vrtanje za raziskovanje vodnih zalog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D15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Izkoriščanje mineralne ali termalne vode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9"/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8E1F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Naprave za črpanje podtalnice ali sistemi za umetno obnavljanje podtalnice z letno količino načrpane ali obnovljene vode vsaj 10 milijonov m</w:t>
            </w:r>
            <w:r w:rsidRPr="005A3B8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3B8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druge naprave za črpanje podtalnice ali sistemi za umetno obnavljanje podtalnice z zmogljivostjo vsaj 100 l/s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A70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Prenos vodnih količin med porečji z</w:t>
            </w:r>
            <w:r>
              <w:rPr>
                <w:rFonts w:ascii="Arial" w:hAnsi="Arial" w:cs="Arial"/>
                <w:sz w:val="20"/>
                <w:szCs w:val="20"/>
              </w:rPr>
              <w:t>aradi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preprečevanja morebitnega pomanjkanja vode, in kjer količina prenesene vode presega 100 milijonov m</w:t>
            </w:r>
            <w:r w:rsidRPr="005A3B8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 leto, ali v drugih primerih, kjer dolgoletni povprečni rečni pretok porečja, od koder se črpa, presega 2000 milijonov m</w:t>
            </w:r>
            <w:r w:rsidRPr="005A3B8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 leto in kjer količina prenesene vode presega 5 % tega pretoka, </w:t>
            </w:r>
            <w:r>
              <w:rPr>
                <w:rFonts w:ascii="Arial" w:hAnsi="Arial" w:cs="Arial"/>
                <w:sz w:val="20"/>
                <w:szCs w:val="20"/>
              </w:rPr>
              <w:t>razen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prenosa pitne vode po vodovodu*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2" w:name="_Ref383682745"/>
          </w:p>
        </w:tc>
        <w:bookmarkEnd w:id="42"/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drugi prenosi vodnih količin med porečji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F96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Akvadukti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0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in daljinski vodovodi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1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dolžine vsaj 10 km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BA69C8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drugi akvadukti in daljinski vodovodi ter vodovodi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2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dolžine vsaj 1 km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360588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3" w:name="_Ref381277344"/>
          </w:p>
        </w:tc>
        <w:bookmarkEnd w:id="43"/>
        <w:tc>
          <w:tcPr>
            <w:tcW w:w="7037" w:type="dxa"/>
            <w:vAlign w:val="center"/>
          </w:tcPr>
          <w:p w:rsidR="001B003E" w:rsidRPr="005A3B89" w:rsidRDefault="001B003E" w:rsidP="00360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Jezovi in drugi objekti za zadrževanje ali trajno zagotavljanje rezerv vode, kjer nova ali dodatna količina zadržane ali uskladiščene vode presega 10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3B89">
              <w:rPr>
                <w:rFonts w:ascii="Arial" w:hAnsi="Arial" w:cs="Arial"/>
                <w:sz w:val="20"/>
                <w:szCs w:val="20"/>
              </w:rPr>
              <w:t>milijonov m</w:t>
            </w:r>
            <w:r w:rsidRPr="00D83FF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3B8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360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360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360588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AB2B4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drugi jezovi in objekti za zadrževanje ali trajno zagotavljanje rezerv vode, kjer nova ali dodatna količina zadržane ali uskladiščene vode presega 1 milijon m</w:t>
            </w:r>
            <w:r w:rsidRPr="004844D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360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360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Zadrževalnik proda ali hudourniške vode prostornine najmanj 250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 m</w:t>
            </w:r>
            <w:r w:rsidRPr="005A3B8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827C71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drugi zadrževalniki proda ali hudourniške vode prostornine vsaj 50 m</w:t>
            </w:r>
            <w:r w:rsidRPr="005A3B8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ali višine vsaj 5 m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B25E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Regulacije in objekti za zaščito pred poplavami v dolžini več kot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00 m, razen nujnih ukrepov </w:t>
            </w:r>
            <w:r>
              <w:rPr>
                <w:rFonts w:ascii="Arial" w:hAnsi="Arial" w:cs="Arial"/>
                <w:sz w:val="20"/>
                <w:szCs w:val="20"/>
              </w:rPr>
              <w:t>ob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naravnih in drugih nesreč</w:t>
            </w:r>
            <w:r>
              <w:rPr>
                <w:rFonts w:ascii="Arial" w:hAnsi="Arial" w:cs="Arial"/>
                <w:sz w:val="20"/>
                <w:szCs w:val="20"/>
              </w:rPr>
              <w:t>ah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ter vzdrževanj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in obnov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takih objektov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1703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1703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Protierozijski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objekti na morski obali in obalni objekti, ki spremenijo obalo, npr. nasipi, valolomi, pomoli in drugi zaščitni objekti, razen vzdrževanja in obnove takih objektov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Pridobivanje zemljišč iz morja z gradnjo otokov ali izsušitvijo morskega dna</w:t>
            </w:r>
          </w:p>
        </w:tc>
        <w:tc>
          <w:tcPr>
            <w:tcW w:w="708" w:type="dxa"/>
            <w:shd w:val="clear" w:color="000000" w:fill="FF0000"/>
            <w:vAlign w:val="center"/>
          </w:tcPr>
          <w:p w:rsidR="001B003E" w:rsidRPr="005A3B89" w:rsidRDefault="001B003E" w:rsidP="001703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1703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drugo pridobivanje zemljišč iz morja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1703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000000" w:fill="00B0F0"/>
            <w:vAlign w:val="center"/>
          </w:tcPr>
          <w:p w:rsidR="001B003E" w:rsidRPr="005A3B89" w:rsidRDefault="001B003E" w:rsidP="001703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E5B8B7"/>
            <w:vAlign w:val="bottom"/>
          </w:tcPr>
          <w:p w:rsidR="001B003E" w:rsidRPr="005A3B89" w:rsidRDefault="001B003E" w:rsidP="003E5BA2">
            <w:pPr>
              <w:pStyle w:val="Odstavekseznama"/>
              <w:pageBreakBefore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4" w:name="_Toc368396202"/>
            <w:bookmarkEnd w:id="44"/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E5B8B7"/>
          </w:tcPr>
          <w:p w:rsidR="001B003E" w:rsidRPr="005A3B89" w:rsidRDefault="001B003E" w:rsidP="003E5BA2">
            <w:pPr>
              <w:pageBreakBefore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5" w:name="_Toc36839620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bookmarkEnd w:id="45"/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t>rometn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infrastruktur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3B89">
              <w:rPr>
                <w:b/>
                <w:bCs/>
              </w:rPr>
              <w:instrText>xe "</w:instrText>
            </w: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instrText>Prometna infrastruktura</w:instrText>
            </w:r>
            <w:r w:rsidRPr="005A3B89">
              <w:rPr>
                <w:b/>
                <w:bCs/>
              </w:rPr>
              <w:instrText>"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5B8B7"/>
          </w:tcPr>
          <w:p w:rsidR="001B003E" w:rsidRPr="005A3B89" w:rsidRDefault="001B003E" w:rsidP="003E5BA2">
            <w:pPr>
              <w:pageBreakBefore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</w:tcBorders>
            <w:shd w:val="clear" w:color="auto" w:fill="E5B8B7"/>
          </w:tcPr>
          <w:p w:rsidR="001B003E" w:rsidRPr="005A3B89" w:rsidRDefault="001B003E" w:rsidP="003E5BA2">
            <w:pPr>
              <w:pageBreakBefore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5B21AE">
            <w:pPr>
              <w:pStyle w:val="Odstavekseznama"/>
              <w:numPr>
                <w:ilvl w:val="1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31B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Daljinske železniške proge mednarodn</w:t>
            </w:r>
            <w:r>
              <w:rPr>
                <w:rFonts w:ascii="Arial" w:hAnsi="Arial" w:cs="Arial"/>
                <w:sz w:val="20"/>
                <w:szCs w:val="20"/>
              </w:rPr>
              <w:t>ega ali nacionalnega pomena</w:t>
            </w:r>
            <w:r w:rsidRPr="005A3B8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7B68C8">
            <w:pPr>
              <w:pStyle w:val="Odstavekseznama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827C71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druge železniške proge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C3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7B68C8">
            <w:pPr>
              <w:pStyle w:val="Odstavekseznama"/>
              <w:numPr>
                <w:ilvl w:val="1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705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Tramvajske proge, nadzemne in podzemne železnice, viseče ali podobne proge posebne vrste, namenjene izključno ali večinoma za prevoz potnikov, razen </w:t>
            </w:r>
            <w:proofErr w:type="spellStart"/>
            <w:r w:rsidR="0007052E">
              <w:rPr>
                <w:rFonts w:ascii="Arial" w:hAnsi="Arial" w:cs="Arial"/>
                <w:sz w:val="20"/>
                <w:szCs w:val="20"/>
              </w:rPr>
              <w:t>F.1.1</w:t>
            </w:r>
            <w:proofErr w:type="spellEnd"/>
            <w:r w:rsidR="0007052E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="0007052E">
              <w:rPr>
                <w:rFonts w:ascii="Arial" w:hAnsi="Arial" w:cs="Arial"/>
                <w:sz w:val="20"/>
                <w:szCs w:val="20"/>
              </w:rPr>
              <w:t>H.2</w:t>
            </w:r>
            <w:proofErr w:type="spellEnd"/>
            <w:r w:rsidR="000705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C3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7B68C8">
            <w:pPr>
              <w:pStyle w:val="Odstavekseznama"/>
              <w:numPr>
                <w:ilvl w:val="1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Železniška ranžirna ali tovorna postaja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C3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7B68C8">
            <w:pPr>
              <w:pStyle w:val="Odstavekseznama"/>
              <w:numPr>
                <w:ilvl w:val="1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Terminali za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intermodalni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pretovor blaga in logistični centri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C3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7B68C8">
            <w:pPr>
              <w:pStyle w:val="Odstavekseznama"/>
              <w:numPr>
                <w:ilvl w:val="1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6" w:name="_Ref376788583"/>
          </w:p>
        </w:tc>
        <w:bookmarkEnd w:id="46"/>
        <w:tc>
          <w:tcPr>
            <w:tcW w:w="7037" w:type="dxa"/>
            <w:vAlign w:val="center"/>
          </w:tcPr>
          <w:p w:rsidR="001B003E" w:rsidRPr="005A3B89" w:rsidRDefault="001B003E" w:rsidP="006D44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Gradnja avtocest in hitrih cest 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7B68C8">
            <w:pPr>
              <w:pStyle w:val="Odstavekseznama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827C71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priključki na avtocesto ali hitro cesto, njihova rekonstrukcija ali dograditev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C3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3C2E85">
            <w:pPr>
              <w:pStyle w:val="Odstavekseznama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1378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oskrbni objekti ob avtocestah in hitrih cestah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3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 površini najmanj 1 ha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BC54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C3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7B68C8">
            <w:pPr>
              <w:pStyle w:val="Odstavekseznama"/>
              <w:numPr>
                <w:ilvl w:val="1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3C2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Gradnja </w:t>
            </w:r>
            <w:r>
              <w:rPr>
                <w:rFonts w:ascii="Arial" w:hAnsi="Arial" w:cs="Arial"/>
                <w:sz w:val="20"/>
                <w:szCs w:val="20"/>
              </w:rPr>
              <w:t xml:space="preserve">novih </w:t>
            </w:r>
            <w:r w:rsidRPr="005A3B89">
              <w:rPr>
                <w:rFonts w:ascii="Arial" w:hAnsi="Arial" w:cs="Arial"/>
                <w:sz w:val="20"/>
                <w:szCs w:val="20"/>
              </w:rPr>
              <w:t>cest s štirimi ali več pasovi ali nova razvrstitev pasov na obstoječi cesti in/ali širitev obstoječe ceste, da bo imela štiri pasove ali več, v dolžini 10 km ali več neprekinjenega poteka*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7B68C8">
            <w:pPr>
              <w:pStyle w:val="Odstavekseznama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827C71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druge nove razvrstitve pasov na obstoječi cesti in/ali širitve obstoječe ceste, da bo imela štiri pasove ali več, </w:t>
            </w: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5A3B89">
              <w:rPr>
                <w:rFonts w:ascii="Arial" w:hAnsi="Arial" w:cs="Arial"/>
                <w:sz w:val="20"/>
                <w:szCs w:val="20"/>
              </w:rPr>
              <w:t>dolžin</w:t>
            </w:r>
            <w:r>
              <w:rPr>
                <w:rFonts w:ascii="Arial" w:hAnsi="Arial" w:cs="Arial"/>
                <w:sz w:val="20"/>
                <w:szCs w:val="20"/>
              </w:rPr>
              <w:t>i vsaj 2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km neprekinjenega poteka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7B68C8">
            <w:pPr>
              <w:pStyle w:val="Odstavekseznama"/>
              <w:numPr>
                <w:ilvl w:val="1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7" w:name="_Ref376788891"/>
          </w:p>
        </w:tc>
        <w:bookmarkEnd w:id="47"/>
        <w:tc>
          <w:tcPr>
            <w:tcW w:w="7037" w:type="dxa"/>
            <w:vAlign w:val="center"/>
          </w:tcPr>
          <w:p w:rsidR="001B003E" w:rsidRPr="005A3B89" w:rsidRDefault="001B003E" w:rsidP="00013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Glavne, regionalne, lokalne in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ekategorizirane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ceste</w:t>
            </w:r>
            <w:r w:rsidRPr="005A3B89">
              <w:rPr>
                <w:rFonts w:ascii="Arial" w:hAnsi="Arial" w:cs="Arial"/>
                <w:sz w:val="20"/>
                <w:szCs w:val="20"/>
              </w:rPr>
              <w:t>, dolžine nad 10 km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3C2E85">
            <w:pPr>
              <w:pStyle w:val="Odstavekseznama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9721A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 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glavne, regionalne, lokalne in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nekategorizirane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ceste, njihovo podaljšanje ali rekonstrukcija</w:t>
            </w:r>
            <w:r>
              <w:rPr>
                <w:rFonts w:ascii="Arial" w:hAnsi="Arial" w:cs="Arial"/>
                <w:sz w:val="20"/>
                <w:szCs w:val="20"/>
              </w:rPr>
              <w:t xml:space="preserve"> obstoječe ceste izven varovalnega pasu</w:t>
            </w:r>
            <w:r w:rsidRPr="005A3B89">
              <w:rPr>
                <w:rFonts w:ascii="Arial" w:hAnsi="Arial" w:cs="Arial"/>
                <w:sz w:val="20"/>
                <w:szCs w:val="20"/>
              </w:rPr>
              <w:t>, tako da skupna neprekinjena dolžina ceste po novogradnji, podaljšanju ali rekonstrukciji znaša vsaj 2 km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BC544B">
            <w:pPr>
              <w:pStyle w:val="Odstavekseznama"/>
              <w:numPr>
                <w:ilvl w:val="1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BC54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Bencinski servisi 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4"/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BC54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BC54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C300B3">
            <w:pPr>
              <w:pStyle w:val="Odstavekseznama"/>
              <w:numPr>
                <w:ilvl w:val="1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C30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Letališča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5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z vzletno stezo osnovne dolžine najmanj 2100 m*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C3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C3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C300B3">
            <w:pPr>
              <w:pStyle w:val="Odstavekseznama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1387D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druga letališča</w:t>
            </w:r>
            <w:r>
              <w:rPr>
                <w:rFonts w:ascii="Arial" w:hAnsi="Arial" w:cs="Arial"/>
                <w:sz w:val="20"/>
                <w:szCs w:val="20"/>
              </w:rPr>
              <w:t xml:space="preserve"> razen vzletišč in drugih urejenih površin, ki jih pod predpisanimi pogoji uporabljajo določene vrste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kategorizacijezrakoplovov</w:t>
            </w:r>
            <w:proofErr w:type="spellEnd"/>
          </w:p>
        </w:tc>
        <w:tc>
          <w:tcPr>
            <w:tcW w:w="708" w:type="dxa"/>
            <w:vAlign w:val="center"/>
          </w:tcPr>
          <w:p w:rsidR="001B003E" w:rsidRPr="005A3B89" w:rsidRDefault="001B003E" w:rsidP="00C3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C3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7B68C8">
            <w:pPr>
              <w:pStyle w:val="Odstavekseznama"/>
              <w:numPr>
                <w:ilvl w:val="1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Celinske vodne poti in pristanišča za notranjo plovbo, ki dovoljujejo prehod plovil z več kot 1350 t*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7B68C8">
            <w:pPr>
              <w:pStyle w:val="Odstavekseznama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827C71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druge celinske vodne poti, ureditve in naprave, namenjene plovbi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7B68C8">
            <w:pPr>
              <w:pStyle w:val="Odstavekseznama"/>
              <w:numPr>
                <w:ilvl w:val="1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Trgovska pristanišča, pomoli za nakladanje in razkladanje, ki so povezani s kopnim, in zunanja pristanišča (razen pomolov za trajekte), ki lahko sprejmejo plovila z več kot 1350 t*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7B68C8">
            <w:pPr>
              <w:pStyle w:val="Odstavekseznama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827C71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druga trgovska pristanišča ne glede na </w:t>
            </w:r>
            <w:r>
              <w:rPr>
                <w:rFonts w:ascii="Arial" w:hAnsi="Arial" w:cs="Arial"/>
                <w:sz w:val="20"/>
                <w:szCs w:val="20"/>
              </w:rPr>
              <w:t>zmogljivost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plovil, vključno z ribiškimi, ter pristaniške naprave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E5B8B7"/>
            <w:vAlign w:val="bottom"/>
          </w:tcPr>
          <w:p w:rsidR="001B003E" w:rsidRPr="005A3B89" w:rsidRDefault="001B003E" w:rsidP="003E5BA2">
            <w:pPr>
              <w:pStyle w:val="Odstavekseznama"/>
              <w:pageBreakBefore/>
              <w:widowControl w:val="0"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8" w:name="_Toc368396204"/>
            <w:bookmarkStart w:id="49" w:name="_Toc376774417"/>
            <w:bookmarkStart w:id="50" w:name="_Ref377371756"/>
            <w:bookmarkEnd w:id="48"/>
            <w:bookmarkEnd w:id="49"/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E5B8B7"/>
            <w:vAlign w:val="center"/>
          </w:tcPr>
          <w:p w:rsidR="001B003E" w:rsidRPr="005A3B89" w:rsidRDefault="001B003E" w:rsidP="00EB273D">
            <w:pPr>
              <w:keepNext/>
              <w:widowControl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1" w:name="_Toc376774418"/>
            <w:bookmarkEnd w:id="50"/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t>Urbanizem in gradbeništvo</w:t>
            </w:r>
            <w:bookmarkEnd w:id="51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3B89">
              <w:rPr>
                <w:b/>
                <w:bCs/>
              </w:rPr>
              <w:instrText>xe "</w:instrText>
            </w: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instrText>Urbanizem in gradbeništvo</w:instrText>
            </w:r>
            <w:r w:rsidRPr="005A3B89">
              <w:rPr>
                <w:b/>
                <w:bCs/>
              </w:rPr>
              <w:instrText>"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5B8B7"/>
            <w:vAlign w:val="center"/>
          </w:tcPr>
          <w:p w:rsidR="001B003E" w:rsidRPr="005A3B89" w:rsidRDefault="001B003E" w:rsidP="00EB273D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left w:val="nil"/>
            </w:tcBorders>
            <w:shd w:val="clear" w:color="auto" w:fill="E5B8B7"/>
            <w:vAlign w:val="center"/>
          </w:tcPr>
          <w:p w:rsidR="001B003E" w:rsidRPr="005A3B89" w:rsidRDefault="001B003E" w:rsidP="00EB273D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F2DBDB"/>
            <w:vAlign w:val="bottom"/>
          </w:tcPr>
          <w:p w:rsidR="001B003E" w:rsidRPr="005A3B89" w:rsidRDefault="001B003E" w:rsidP="00EB273D">
            <w:pPr>
              <w:pStyle w:val="Odstavekseznama"/>
              <w:keepNext/>
              <w:widowControl w:val="0"/>
              <w:numPr>
                <w:ilvl w:val="1"/>
                <w:numId w:val="5"/>
              </w:num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EB273D">
            <w:pPr>
              <w:keepNext/>
              <w:widowControl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Urbanistični posegi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6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A3B89">
              <w:instrText>xe "</w:instrText>
            </w:r>
            <w:r w:rsidRPr="005A3B89">
              <w:rPr>
                <w:rFonts w:ascii="Arial" w:hAnsi="Arial" w:cs="Arial"/>
                <w:sz w:val="20"/>
                <w:szCs w:val="20"/>
              </w:rPr>
              <w:instrText>Podrobni prostorski  ali drugi izvedbeni načrti</w:instrText>
            </w:r>
            <w:r w:rsidRPr="005A3B89">
              <w:instrText>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EB273D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</w:tcBorders>
            <w:shd w:val="clear" w:color="auto" w:fill="F2DBDB"/>
            <w:vAlign w:val="center"/>
          </w:tcPr>
          <w:p w:rsidR="001B003E" w:rsidRPr="005A3B89" w:rsidRDefault="001B003E" w:rsidP="00EB273D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2" w:name="_Ref383683656"/>
          </w:p>
        </w:tc>
        <w:bookmarkEnd w:id="52"/>
        <w:tc>
          <w:tcPr>
            <w:tcW w:w="7037" w:type="dxa"/>
            <w:vAlign w:val="center"/>
          </w:tcPr>
          <w:p w:rsidR="001B003E" w:rsidRPr="005A3B89" w:rsidRDefault="001B003E" w:rsidP="00013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Posegi, ki so namenjeni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industrijskim dejavnostim iz poglavja C te priloge (industrijske cone)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če presegajo 5 ha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E28C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druge industrijske cone</w:t>
            </w:r>
            <w:r>
              <w:rPr>
                <w:rFonts w:ascii="Arial" w:hAnsi="Arial" w:cs="Arial"/>
                <w:sz w:val="20"/>
                <w:szCs w:val="20"/>
              </w:rPr>
              <w:t>, če presegajo 1ha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0174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0174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3" w:name="_Toc368396206"/>
            <w:bookmarkEnd w:id="53"/>
          </w:p>
        </w:tc>
        <w:tc>
          <w:tcPr>
            <w:tcW w:w="7037" w:type="dxa"/>
            <w:vAlign w:val="center"/>
          </w:tcPr>
          <w:p w:rsidR="001B003E" w:rsidRPr="005A3B89" w:rsidRDefault="001B003E" w:rsidP="00013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osegi, ki so namenjeni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trgovski, športni, rekreativni, zabaviščni, kulturni, izobraževalni, zdravstveni dejavnosti (urbanistični projekti), če presegajo 10 ha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E28C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drugi urbanistični projekti, če presegajo 1 ha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13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Posegi, ki so namenjeni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pretežno bivanju in spremljajočim dejavnostim (območja stanovanj), če presegajo 10 ha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F373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druga območja stanovanj, če presegajo 2 ha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233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tcBorders>
              <w:right w:val="nil"/>
            </w:tcBorders>
            <w:shd w:val="clear" w:color="auto" w:fill="F2DBDB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5"/>
              </w:num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54" w:name="_Ref375147644"/>
          </w:p>
        </w:tc>
        <w:tc>
          <w:tcPr>
            <w:tcW w:w="7037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CF267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Graditev objektov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7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1B003E" w:rsidRPr="005A3B89" w:rsidRDefault="001B003E" w:rsidP="005D002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</w:tcBorders>
            <w:shd w:val="clear" w:color="auto" w:fill="F2DBDB"/>
            <w:vAlign w:val="center"/>
          </w:tcPr>
          <w:p w:rsidR="001B003E" w:rsidRPr="005A3B89" w:rsidRDefault="001B003E" w:rsidP="005D002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End w:id="54"/>
        <w:tc>
          <w:tcPr>
            <w:tcW w:w="7037" w:type="dxa"/>
            <w:vAlign w:val="center"/>
          </w:tcPr>
          <w:p w:rsidR="001B003E" w:rsidRPr="005A3B89" w:rsidRDefault="001B003E" w:rsidP="00013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Stavba, ki presega bruto tlorisno površino 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 m</w:t>
            </w:r>
            <w:r w:rsidRPr="005A3B8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ali nadzemno višino 70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3B89">
              <w:rPr>
                <w:rFonts w:ascii="Arial" w:hAnsi="Arial" w:cs="Arial"/>
                <w:sz w:val="20"/>
                <w:szCs w:val="20"/>
              </w:rPr>
              <w:t>m ali podzemno globino 30 m ali površin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gradbišča 1 ha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3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01378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druge stavbe, ki presegajo bruto tlorisno površino 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 m</w:t>
            </w:r>
            <w:r w:rsidRPr="005A3B8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ali nadzemno višino 50 m ali podzemno globino 10 m ali površino gradbišča 0,5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3B89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842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842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 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265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Parkirišče, garažna hiša ali avtobusna postaja za najmanj 100 vozil ali neto tlorisne površine najmanj 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3B89">
              <w:rPr>
                <w:rFonts w:ascii="Arial" w:hAnsi="Arial" w:cs="Arial"/>
                <w:sz w:val="20"/>
                <w:szCs w:val="20"/>
              </w:rPr>
              <w:t>000 m</w:t>
            </w:r>
            <w:r w:rsidRPr="0011387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51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Kinodvorana, gledališče, šola, bolnišnica, zdravstveni dom, trgovski objekt, gostinski lokal, stavba za opravljanje verskih obredov, upravna in druge vrste </w:t>
            </w:r>
            <w:proofErr w:type="spellStart"/>
            <w:r w:rsidRPr="005A3B89">
              <w:rPr>
                <w:rFonts w:ascii="Arial" w:hAnsi="Arial" w:cs="Arial"/>
                <w:sz w:val="20"/>
                <w:szCs w:val="20"/>
              </w:rPr>
              <w:t>nestanovanjska</w:t>
            </w:r>
            <w:proofErr w:type="spellEnd"/>
            <w:r w:rsidRPr="005A3B89">
              <w:rPr>
                <w:rFonts w:ascii="Arial" w:hAnsi="Arial" w:cs="Arial"/>
                <w:sz w:val="20"/>
                <w:szCs w:val="20"/>
              </w:rPr>
              <w:t xml:space="preserve"> stavba, razen za dejavnosti iz drugih poglavij te priloge, kjer lahko biva, dela oziroma je lahko nastanjenih več kot 500 ljudi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8"/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Krematorij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Izvajanje zemeljskih del, ki se ne izvaja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gradnj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drugih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objektov iz te uredbe, na površini vsaj 1 ha, če se s tem teren poglablja ali</w:t>
            </w:r>
            <w:r>
              <w:rPr>
                <w:rFonts w:ascii="Arial" w:hAnsi="Arial" w:cs="Arial"/>
                <w:sz w:val="20"/>
                <w:szCs w:val="20"/>
              </w:rPr>
              <w:t xml:space="preserve"> zvišuje za najmanj 2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9212" w:type="dxa"/>
            <w:gridSpan w:val="4"/>
            <w:shd w:val="clear" w:color="auto" w:fill="D99594"/>
            <w:vAlign w:val="bottom"/>
          </w:tcPr>
          <w:p w:rsidR="001B003E" w:rsidRPr="005A3B89" w:rsidRDefault="001B003E" w:rsidP="003E5BA2">
            <w:pPr>
              <w:pStyle w:val="Odstavekseznama"/>
              <w:pageBreakBefore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5" w:name="_Toc368396208"/>
            <w:bookmarkStart w:id="56" w:name="_Toc368396209"/>
            <w:bookmarkEnd w:id="55"/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Turizem, šport in </w:t>
            </w:r>
            <w:bookmarkEnd w:id="56"/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t>rekreacija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3B89">
              <w:rPr>
                <w:b/>
                <w:bCs/>
              </w:rPr>
              <w:instrText>xe "</w:instrText>
            </w:r>
            <w:r w:rsidRPr="005A3B89">
              <w:rPr>
                <w:rFonts w:ascii="Arial" w:hAnsi="Arial" w:cs="Arial"/>
                <w:b/>
                <w:bCs/>
                <w:sz w:val="20"/>
                <w:szCs w:val="20"/>
              </w:rPr>
              <w:instrText>Turizem, šport in rekreacija</w:instrText>
            </w:r>
            <w:r w:rsidRPr="005A3B89">
              <w:rPr>
                <w:b/>
                <w:bCs/>
              </w:rPr>
              <w:instrText>"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Smučišče, ki zahteva krčitev gozda ali drugo trajno spremembo rabe zemljišča, izvedbo gradbenih del ali drugačno preoblikovanje morfologije zemljišča, ali s smučarsko progo dolžine nad 5 km, na površini 50 ha ali na nadmorski višini nad 1500 m (zgornja točka)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druga smučišča in smučarske proge, razen tekaških, če ne zahtevajo krčitve gozda ali druge trajne spremembe rabe zemljišča, izvedbe gradbenih del ali drugačnega preoblikovanja morfologije zemljišča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287E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Stalne žičniške naprave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9"/>
            </w:r>
            <w:r w:rsidRPr="005A3B89">
              <w:rPr>
                <w:rFonts w:ascii="Arial" w:hAnsi="Arial" w:cs="Arial"/>
                <w:sz w:val="20"/>
                <w:szCs w:val="20"/>
              </w:rPr>
              <w:t>, ki lahko prepeljejo 1500 oseb na uro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E5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676DB5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druge stalne žičniške naprave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Smučarska skakalnica (razen otroške in mladinske)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Naprava ali objekt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namenjen odvzemu vode za umetno zasneževanje površine nad 4 ha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E5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70E7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druge naprave in objekti za umetno zasneževanje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E53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Športno, turistično pristanišče (marina) ali krajevno pristanišče, vključno z lokalnimi privezi za male ribiče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D81B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Počitniško, apartmajsko ali vikend naselje, hoteli zunaj urbanih območij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40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in z njimi povezani posegi na površini ureditvenega območja vsaj 2 ha ali s posamičnimi stavbami bruto tlorisne površine nad 3000 m</w:t>
            </w:r>
            <w:r w:rsidRPr="005A3B8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03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Stalna območja za kampiranje in postavljanje počitniških prikolic (kampi) za vsaj </w:t>
            </w:r>
            <w:r w:rsidRPr="0007052E">
              <w:rPr>
                <w:rFonts w:ascii="Arial" w:hAnsi="Arial" w:cs="Arial"/>
                <w:sz w:val="20"/>
                <w:szCs w:val="20"/>
              </w:rPr>
              <w:t>100</w:t>
            </w:r>
            <w:bookmarkStart w:id="57" w:name="_GoBack"/>
            <w:bookmarkEnd w:id="57"/>
            <w:r w:rsidR="00070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B89">
              <w:rPr>
                <w:rFonts w:ascii="Arial" w:hAnsi="Arial" w:cs="Arial"/>
                <w:sz w:val="20"/>
                <w:szCs w:val="20"/>
              </w:rPr>
              <w:t>enot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517E65">
            <w:pPr>
              <w:pStyle w:val="Odstavekseznama"/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CF2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Športna dvorana ali igrišče, ki lahko sprejme najmanj 1000 obiskovalcev  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2B7F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2B7F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1311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Tematski, adrenalinski ali zabaviščni parki</w:t>
            </w:r>
            <w:r w:rsidRPr="005A3B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41"/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na površini več kot 1 ha, ali ki lahko sprejmejo najmanj 500 obiskovalcev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Golf igrišče nad 25 ha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2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 w:rsidP="00E33CAB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druga golf igrišča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03E" w:rsidRPr="005A3B89">
        <w:trPr>
          <w:cantSplit/>
          <w:trHeight w:val="284"/>
        </w:trPr>
        <w:tc>
          <w:tcPr>
            <w:tcW w:w="830" w:type="dxa"/>
            <w:vAlign w:val="bottom"/>
          </w:tcPr>
          <w:p w:rsidR="001B003E" w:rsidRPr="005A3B89" w:rsidRDefault="001B003E" w:rsidP="001F4D07">
            <w:pPr>
              <w:pStyle w:val="Odstavekseznama"/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7" w:type="dxa"/>
            <w:vAlign w:val="center"/>
          </w:tcPr>
          <w:p w:rsidR="001B003E" w:rsidRPr="005A3B89" w:rsidRDefault="001B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 xml:space="preserve">Stalna dirkalna ali </w:t>
            </w:r>
            <w:r>
              <w:rPr>
                <w:rFonts w:ascii="Arial" w:hAnsi="Arial" w:cs="Arial"/>
                <w:sz w:val="20"/>
                <w:szCs w:val="20"/>
              </w:rPr>
              <w:t>preizkusna</w:t>
            </w:r>
            <w:r w:rsidRPr="005A3B89">
              <w:rPr>
                <w:rFonts w:ascii="Arial" w:hAnsi="Arial" w:cs="Arial"/>
                <w:sz w:val="20"/>
                <w:szCs w:val="20"/>
              </w:rPr>
              <w:t xml:space="preserve"> proga za motorna vozila ali poligon varne vožnje, razen občasnih tekmovalnih prog na javnih cestah</w:t>
            </w:r>
          </w:p>
        </w:tc>
        <w:tc>
          <w:tcPr>
            <w:tcW w:w="708" w:type="dxa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00B0F0"/>
            <w:vAlign w:val="center"/>
          </w:tcPr>
          <w:p w:rsidR="001B003E" w:rsidRPr="005A3B89" w:rsidRDefault="001B003E" w:rsidP="005D3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1B003E" w:rsidRPr="005A3B89" w:rsidRDefault="001B003E" w:rsidP="00D81B5C">
      <w:pPr>
        <w:rPr>
          <w:rFonts w:ascii="Arial" w:hAnsi="Arial" w:cs="Arial"/>
          <w:b/>
          <w:bCs/>
        </w:rPr>
      </w:pPr>
    </w:p>
    <w:sectPr w:rsidR="001B003E" w:rsidRPr="005A3B89" w:rsidSect="000A1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4C" w:rsidRDefault="0052314C" w:rsidP="00E52DF1">
      <w:pPr>
        <w:spacing w:after="0" w:line="240" w:lineRule="auto"/>
      </w:pPr>
      <w:r>
        <w:separator/>
      </w:r>
    </w:p>
  </w:endnote>
  <w:endnote w:type="continuationSeparator" w:id="0">
    <w:p w:rsidR="0052314C" w:rsidRDefault="0052314C" w:rsidP="00E5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47" w:rsidRDefault="00400747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07052E">
      <w:rPr>
        <w:noProof/>
      </w:rPr>
      <w:t>1</w:t>
    </w:r>
    <w:r>
      <w:rPr>
        <w:noProof/>
      </w:rPr>
      <w:fldChar w:fldCharType="end"/>
    </w:r>
  </w:p>
  <w:p w:rsidR="00400747" w:rsidRDefault="0040074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4C" w:rsidRDefault="0052314C" w:rsidP="00E52DF1">
      <w:pPr>
        <w:spacing w:after="0" w:line="240" w:lineRule="auto"/>
      </w:pPr>
      <w:r>
        <w:separator/>
      </w:r>
    </w:p>
  </w:footnote>
  <w:footnote w:type="continuationSeparator" w:id="0">
    <w:p w:rsidR="0052314C" w:rsidRDefault="0052314C" w:rsidP="00E52DF1">
      <w:pPr>
        <w:spacing w:after="0" w:line="240" w:lineRule="auto"/>
      </w:pPr>
      <w:r>
        <w:continuationSeparator/>
      </w:r>
    </w:p>
  </w:footnote>
  <w:footnote w:id="1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37DE4">
        <w:t>Vrste</w:t>
      </w:r>
      <w:r w:rsidRPr="00943448">
        <w:t xml:space="preserve"> posegov v okolje, za katere je presoja vplivov na okolje obvezna </w:t>
      </w:r>
      <w:r>
        <w:t>(prvi odstavek 2. člena te uredbe).</w:t>
      </w:r>
    </w:p>
  </w:footnote>
  <w:footnote w:id="2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V</w:t>
      </w:r>
      <w:r w:rsidRPr="00943448">
        <w:t xml:space="preserve">rste posegov v okolje, za katere je presoja vplivov na okolje obvezna, če se zanje v predhodnem postopku </w:t>
      </w:r>
      <w:r>
        <w:t>ugotovi</w:t>
      </w:r>
      <w:r w:rsidRPr="00943448">
        <w:t>, da bi lahko imeli pomembne vplive na okolje</w:t>
      </w:r>
      <w:r>
        <w:t xml:space="preserve"> (prvi odstavek 3. člena te uredbe).</w:t>
      </w:r>
    </w:p>
  </w:footnote>
  <w:footnote w:id="3">
    <w:p w:rsidR="00400747" w:rsidRDefault="00400747" w:rsidP="00B431A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Projekti za preoblikovanje kmetijskih zemljiških posestev so projekti komasacij kmetijskih zemljišč po predpisih, ki urejajo kmetijska zemljišča.</w:t>
      </w:r>
    </w:p>
  </w:footnote>
  <w:footnote w:id="4">
    <w:p w:rsidR="00400747" w:rsidRDefault="00400747" w:rsidP="0004187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Kot so opredeljene v predpisih, ki urejajo kmetijska zemljišča.</w:t>
      </w:r>
    </w:p>
  </w:footnote>
  <w:footnote w:id="5">
    <w:p w:rsidR="00400747" w:rsidRDefault="00400747" w:rsidP="0004187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Zemljišča, ki se ne uporabljajo za kmetijsko ali gozdarsko proizvodnjo zaradi neugodnih naravnih pogojev in na katerih je mogoče gospodarjenje po izvedeni melioraciji ali </w:t>
      </w:r>
      <w:proofErr w:type="spellStart"/>
      <w:r>
        <w:t>kultivaciji</w:t>
      </w:r>
      <w:proofErr w:type="spellEnd"/>
      <w:r>
        <w:t xml:space="preserve"> zemljišča (</w:t>
      </w:r>
      <w:r w:rsidRPr="00DC59E8">
        <w:t xml:space="preserve">sprememba rabe zaraščenih površin, mokrišč, ekstenzivnih pašnikov ali površin nad </w:t>
      </w:r>
      <w:r>
        <w:t>z</w:t>
      </w:r>
      <w:r w:rsidRPr="00DC59E8">
        <w:t>gornjo gozdno mejo v ograjene intenzivne pašnike, trajne nasade ali obdelovalna zemljišča</w:t>
      </w:r>
      <w:r>
        <w:t>), pri čemer intenzivno kmetijstvo pomeni oblike kmetijske pridelave z visokim vložkom na enoto površine (npr. gnojil, FFS, namakanjem ...).</w:t>
      </w:r>
    </w:p>
  </w:footnote>
  <w:footnote w:id="6">
    <w:p w:rsidR="00400747" w:rsidRDefault="00400747" w:rsidP="0043036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Po </w:t>
      </w:r>
      <w:r w:rsidRPr="00FD205D">
        <w:t>predpisih</w:t>
      </w:r>
      <w:r>
        <w:t>, ki urejajo</w:t>
      </w:r>
      <w:r w:rsidRPr="00FD205D">
        <w:t xml:space="preserve"> kmetijsk</w:t>
      </w:r>
      <w:r>
        <w:t>a</w:t>
      </w:r>
      <w:r w:rsidRPr="00FD205D">
        <w:t xml:space="preserve"> zemljišč</w:t>
      </w:r>
      <w:r>
        <w:t>a.</w:t>
      </w:r>
    </w:p>
  </w:footnote>
  <w:footnote w:id="7">
    <w:p w:rsidR="00400747" w:rsidRDefault="00400747" w:rsidP="0004187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Ne vključuje poseka na golo zaradi obnove gozda.</w:t>
      </w:r>
    </w:p>
  </w:footnote>
  <w:footnote w:id="8">
    <w:p w:rsidR="00400747" w:rsidRDefault="00400747" w:rsidP="0004187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Nasad drevja gozdnih drevesnih vrst na kmetijskem zemljišču, ki po predpisih, ki urejajo gozdove, ni gozd. </w:t>
      </w:r>
    </w:p>
  </w:footnote>
  <w:footnote w:id="9">
    <w:p w:rsidR="00400747" w:rsidRDefault="00400747" w:rsidP="0004187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Po predpisih, ki urejajo gozdove, je krčitev </w:t>
      </w:r>
      <w:r w:rsidRPr="009220E9">
        <w:t>odstranitev vsega gozdnega drevja oziroma drugega gozdnega rastja zaradi spremembe namembnosti zemljišča</w:t>
      </w:r>
      <w:r>
        <w:t>.</w:t>
      </w:r>
    </w:p>
  </w:footnote>
  <w:footnote w:id="10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V</w:t>
      </w:r>
      <w:r w:rsidRPr="00FD205D">
        <w:t>ključuje tudi obdelavo, predelavo, konzerviranje ali pakiranje proizvodov iz takih surovin</w:t>
      </w:r>
      <w:r>
        <w:t>.</w:t>
      </w:r>
    </w:p>
  </w:footnote>
  <w:footnote w:id="11">
    <w:p w:rsidR="00400747" w:rsidRDefault="00400747" w:rsidP="00573094">
      <w:pPr>
        <w:pStyle w:val="Sprotnaopomba-besedilo"/>
      </w:pPr>
      <w:r w:rsidRPr="00FD205D">
        <w:rPr>
          <w:rStyle w:val="Sprotnaopomba-sklic"/>
        </w:rPr>
        <w:footnoteRef/>
      </w:r>
      <w:r w:rsidRPr="00FD205D">
        <w:t xml:space="preserve"> </w:t>
      </w:r>
      <w:r w:rsidRPr="00FD205D">
        <w:t>GVŽ – glave velike živine</w:t>
      </w:r>
      <w:r>
        <w:t>.</w:t>
      </w:r>
    </w:p>
  </w:footnote>
  <w:footnote w:id="12">
    <w:p w:rsidR="00400747" w:rsidRDefault="00400747">
      <w:pPr>
        <w:pStyle w:val="Sprotnaopomba-besedilo"/>
      </w:pPr>
      <w:r w:rsidRPr="00FD205D">
        <w:rPr>
          <w:rStyle w:val="Sprotnaopomba-sklic"/>
        </w:rPr>
        <w:footnoteRef/>
      </w:r>
      <w:r w:rsidRPr="00FD205D">
        <w:t xml:space="preserve"> </w:t>
      </w:r>
      <w:r w:rsidRPr="00FD205D">
        <w:t xml:space="preserve">Dejavnosti, ki jih </w:t>
      </w:r>
      <w:r>
        <w:t>zajema</w:t>
      </w:r>
      <w:r w:rsidRPr="00FD205D">
        <w:t xml:space="preserve"> referenčni dokument (BREF) za industrijo celuloze in papirja</w:t>
      </w:r>
      <w:r>
        <w:t>.</w:t>
      </w:r>
    </w:p>
  </w:footnote>
  <w:footnote w:id="13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134EE">
        <w:t>Jedrske elektrarne in drugi jedrs</w:t>
      </w:r>
      <w:r>
        <w:t>ki reaktorji prenehajo biti take naprave</w:t>
      </w:r>
      <w:r w:rsidRPr="001134EE">
        <w:t xml:space="preserve">, ko </w:t>
      </w:r>
      <w:r>
        <w:t>so</w:t>
      </w:r>
      <w:r w:rsidRPr="001134EE">
        <w:t xml:space="preserve"> s proizvodne lokacije trajno odstranjen</w:t>
      </w:r>
      <w:r>
        <w:t>i</w:t>
      </w:r>
      <w:r w:rsidRPr="001134EE">
        <w:t xml:space="preserve"> vse jedrsko gorivo in drugi radio</w:t>
      </w:r>
      <w:r>
        <w:t xml:space="preserve">aktivno onesnaženi elementi. </w:t>
      </w:r>
    </w:p>
  </w:footnote>
  <w:footnote w:id="14">
    <w:p w:rsidR="00400747" w:rsidRDefault="00400747" w:rsidP="007508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Kot je opredeljena v predpisih, ki urejajo energetiko.</w:t>
      </w:r>
    </w:p>
  </w:footnote>
  <w:footnote w:id="15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Po predpisih, ki urejajo rudarstvo.</w:t>
      </w:r>
    </w:p>
  </w:footnote>
  <w:footnote w:id="16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Priključki po predpisih, ki urejajo graditev objektov, spadajo med nezahtevne</w:t>
      </w:r>
      <w:r w:rsidRPr="008D0437">
        <w:t xml:space="preserve"> in enostavn</w:t>
      </w:r>
      <w:r>
        <w:t>e objekte.</w:t>
      </w:r>
    </w:p>
  </w:footnote>
  <w:footnote w:id="17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P</w:t>
      </w:r>
      <w:r w:rsidRPr="008D0437">
        <w:t xml:space="preserve">riključki </w:t>
      </w:r>
      <w:r>
        <w:t>na objekte energetske infrastrukture po predpisih, ki urejajo graditev, spadajo</w:t>
      </w:r>
      <w:r w:rsidRPr="008D0437">
        <w:t xml:space="preserve"> med nezahtevne in enostavne objekte</w:t>
      </w:r>
      <w:r>
        <w:t>.</w:t>
      </w:r>
    </w:p>
  </w:footnote>
  <w:footnote w:id="18">
    <w:p w:rsidR="00400747" w:rsidRDefault="00400747" w:rsidP="001F03B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Visoke napetosti: 110, 220 in 400 KV.</w:t>
      </w:r>
    </w:p>
  </w:footnote>
  <w:footnote w:id="19">
    <w:p w:rsidR="00400747" w:rsidRDefault="00400747" w:rsidP="00827C7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Postopka D10 in D11 po </w:t>
      </w:r>
      <w:r w:rsidRPr="00386745">
        <w:t>predpisih</w:t>
      </w:r>
      <w:r>
        <w:t>, ki urejajo</w:t>
      </w:r>
      <w:r w:rsidRPr="00386745">
        <w:t xml:space="preserve"> odpadk</w:t>
      </w:r>
      <w:r>
        <w:t>e.</w:t>
      </w:r>
    </w:p>
  </w:footnote>
  <w:footnote w:id="20">
    <w:p w:rsidR="00400747" w:rsidRDefault="00400747" w:rsidP="00827C71">
      <w:pPr>
        <w:pStyle w:val="Sprotnaopomba-besedilo"/>
      </w:pPr>
      <w:r w:rsidRPr="00386745">
        <w:rPr>
          <w:rStyle w:val="Sprotnaopomba-sklic"/>
        </w:rPr>
        <w:footnoteRef/>
      </w:r>
      <w:r w:rsidRPr="00386745">
        <w:t xml:space="preserve"> </w:t>
      </w:r>
      <w:r>
        <w:t>P</w:t>
      </w:r>
      <w:r w:rsidRPr="00386745">
        <w:t>ostopek R1 po predpisih</w:t>
      </w:r>
      <w:r>
        <w:t xml:space="preserve">, ki urejajo </w:t>
      </w:r>
      <w:r w:rsidRPr="00386745">
        <w:t>o odpadk</w:t>
      </w:r>
      <w:r>
        <w:t>e.</w:t>
      </w:r>
    </w:p>
  </w:footnote>
  <w:footnote w:id="21">
    <w:p w:rsidR="00400747" w:rsidRDefault="00400747">
      <w:pPr>
        <w:pStyle w:val="Sprotnaopomba-besedilo"/>
      </w:pPr>
      <w:r w:rsidRPr="00386745">
        <w:rPr>
          <w:rStyle w:val="Sprotnaopomba-sklic"/>
        </w:rPr>
        <w:footnoteRef/>
      </w:r>
      <w:r w:rsidRPr="00386745">
        <w:t xml:space="preserve"> </w:t>
      </w:r>
      <w:r>
        <w:t>P</w:t>
      </w:r>
      <w:r w:rsidRPr="00386745">
        <w:t>ostopek D9 po predpisih</w:t>
      </w:r>
      <w:r>
        <w:t>, ki urejajo odpadke.</w:t>
      </w:r>
      <w:r w:rsidRPr="00386745">
        <w:t xml:space="preserve"> </w:t>
      </w:r>
    </w:p>
  </w:footnote>
  <w:footnote w:id="22">
    <w:p w:rsidR="00400747" w:rsidRDefault="00400747" w:rsidP="00595666">
      <w:pPr>
        <w:pStyle w:val="Sprotnaopomba-besedilo"/>
      </w:pPr>
      <w:r w:rsidRPr="00386745">
        <w:rPr>
          <w:rStyle w:val="Sprotnaopomba-sklic"/>
        </w:rPr>
        <w:footnoteRef/>
      </w:r>
      <w:r w:rsidRPr="00386745">
        <w:t xml:space="preserve"> </w:t>
      </w:r>
      <w:r w:rsidRPr="00386745">
        <w:t>Postopek D1 po predpisih</w:t>
      </w:r>
      <w:r>
        <w:t>, ki urejajo odpadke.</w:t>
      </w:r>
    </w:p>
  </w:footnote>
  <w:footnote w:id="23">
    <w:p w:rsidR="00400747" w:rsidRDefault="00400747" w:rsidP="00575AD0">
      <w:pPr>
        <w:pStyle w:val="Sprotnaopomba-besedilo"/>
      </w:pPr>
      <w:r w:rsidRPr="00386745">
        <w:rPr>
          <w:rStyle w:val="Sprotnaopomba-sklic"/>
        </w:rPr>
        <w:footnoteRef/>
      </w:r>
      <w:r w:rsidRPr="00386745">
        <w:t xml:space="preserve"> </w:t>
      </w:r>
      <w:r>
        <w:t>K</w:t>
      </w:r>
      <w:r w:rsidRPr="00386745">
        <w:t xml:space="preserve">ot so </w:t>
      </w:r>
      <w:r>
        <w:t>opredeljeni</w:t>
      </w:r>
      <w:r w:rsidRPr="00386745">
        <w:t xml:space="preserve"> v predpisih</w:t>
      </w:r>
      <w:r>
        <w:t>, ki urejajo odpadke.</w:t>
      </w:r>
      <w:r w:rsidRPr="00386745">
        <w:t xml:space="preserve"> </w:t>
      </w:r>
    </w:p>
  </w:footnote>
  <w:footnote w:id="24">
    <w:p w:rsidR="00400747" w:rsidRDefault="00400747" w:rsidP="00CB13E6">
      <w:pPr>
        <w:pStyle w:val="Sprotnaopomba-besedilo"/>
      </w:pPr>
      <w:r w:rsidRPr="00386745">
        <w:rPr>
          <w:rStyle w:val="Sprotnaopomba-sklic"/>
        </w:rPr>
        <w:footnoteRef/>
      </w:r>
      <w:r w:rsidRPr="00386745">
        <w:t xml:space="preserve"> </w:t>
      </w:r>
      <w:r w:rsidRPr="00386745">
        <w:t>Postopek D12 po predpisih</w:t>
      </w:r>
      <w:r>
        <w:t>,</w:t>
      </w:r>
      <w:r w:rsidRPr="00D02843">
        <w:t xml:space="preserve"> </w:t>
      </w:r>
      <w:r>
        <w:t>ki urejajo odpadke.</w:t>
      </w:r>
      <w:r w:rsidRPr="00386745">
        <w:t xml:space="preserve"> </w:t>
      </w:r>
    </w:p>
  </w:footnote>
  <w:footnote w:id="25">
    <w:p w:rsidR="00400747" w:rsidRDefault="00400747" w:rsidP="00047A68">
      <w:pPr>
        <w:pStyle w:val="Sprotnaopomba-besedilo"/>
      </w:pPr>
      <w:r w:rsidRPr="00386745">
        <w:rPr>
          <w:rStyle w:val="Sprotnaopomba-sklic"/>
        </w:rPr>
        <w:footnoteRef/>
      </w:r>
      <w:r w:rsidRPr="00386745">
        <w:t xml:space="preserve"> </w:t>
      </w:r>
      <w:r w:rsidRPr="00386745">
        <w:t>Postopka R3 in D8 po predpisih</w:t>
      </w:r>
      <w:r>
        <w:t>, ki urejajo odpadke.</w:t>
      </w:r>
      <w:r w:rsidRPr="00386745">
        <w:t xml:space="preserve"> </w:t>
      </w:r>
    </w:p>
  </w:footnote>
  <w:footnote w:id="26">
    <w:p w:rsidR="00400747" w:rsidRDefault="00400747" w:rsidP="00827C71">
      <w:pPr>
        <w:pStyle w:val="Sprotnaopomba-besedilo"/>
      </w:pPr>
      <w:r w:rsidRPr="00386745">
        <w:rPr>
          <w:rStyle w:val="Sprotnaopomba-sklic"/>
        </w:rPr>
        <w:footnoteRef/>
      </w:r>
      <w:r w:rsidRPr="00386745">
        <w:t xml:space="preserve"> </w:t>
      </w:r>
      <w:r w:rsidRPr="00386745">
        <w:t>Postopek R10 po predpisih</w:t>
      </w:r>
      <w:r>
        <w:t>, ki urejajo odpadke.</w:t>
      </w:r>
      <w:r w:rsidRPr="00386745">
        <w:t xml:space="preserve"> </w:t>
      </w:r>
    </w:p>
  </w:footnote>
  <w:footnote w:id="27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Priključki za odvajanje odpadne vode na objekte javne gospodarske infrastrukture spadajo </w:t>
      </w:r>
      <w:r w:rsidRPr="00386745">
        <w:t>po predpisih</w:t>
      </w:r>
      <w:r>
        <w:t>, ki urejajo</w:t>
      </w:r>
      <w:r w:rsidRPr="00386745">
        <w:t xml:space="preserve"> gradit</w:t>
      </w:r>
      <w:r>
        <w:t>ev,</w:t>
      </w:r>
      <w:r w:rsidRPr="00386745">
        <w:t xml:space="preserve"> med nezahtevne in eno</w:t>
      </w:r>
      <w:r w:rsidRPr="004628FA">
        <w:t>stavne obj</w:t>
      </w:r>
      <w:r w:rsidRPr="00386745">
        <w:t>ekte</w:t>
      </w:r>
      <w:r>
        <w:t xml:space="preserve">. </w:t>
      </w:r>
    </w:p>
  </w:footnote>
  <w:footnote w:id="28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Izvzeti so ločevalniki maščob in lovilniki olj po </w:t>
      </w:r>
      <w:r w:rsidRPr="00386745">
        <w:t>predpisih</w:t>
      </w:r>
      <w:r>
        <w:t>, ki urejajo</w:t>
      </w:r>
      <w:r w:rsidRPr="00386745">
        <w:t xml:space="preserve"> odvajanj</w:t>
      </w:r>
      <w:r>
        <w:t>e</w:t>
      </w:r>
      <w:r w:rsidRPr="00386745">
        <w:t xml:space="preserve"> odpadnih voda</w:t>
      </w:r>
      <w:r>
        <w:t xml:space="preserve">. </w:t>
      </w:r>
    </w:p>
  </w:footnote>
  <w:footnote w:id="29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Po </w:t>
      </w:r>
      <w:r w:rsidRPr="00386745">
        <w:t>predpisih</w:t>
      </w:r>
      <w:r>
        <w:t>, ki urejajo vode.</w:t>
      </w:r>
      <w:r w:rsidRPr="00386745">
        <w:t xml:space="preserve"> </w:t>
      </w:r>
    </w:p>
  </w:footnote>
  <w:footnote w:id="30">
    <w:p w:rsidR="00400747" w:rsidRDefault="00400747" w:rsidP="00F01A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Umetno urejeni vodotoki za prenos vode na velike razdalje po ceveh, jarkih, kanalih ali tunelih (</w:t>
      </w:r>
      <w:r w:rsidRPr="00F01A54">
        <w:t>CC-SI 21530</w:t>
      </w:r>
      <w:r>
        <w:t>)</w:t>
      </w:r>
    </w:p>
  </w:footnote>
  <w:footnote w:id="31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CC-SI 22120.</w:t>
      </w:r>
    </w:p>
  </w:footnote>
  <w:footnote w:id="32">
    <w:p w:rsidR="00400747" w:rsidRDefault="00400747" w:rsidP="00F01A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Distribucijski vodovodi za pitno in tehnološko vodo (CC-SI 22221).</w:t>
      </w:r>
    </w:p>
  </w:footnote>
  <w:footnote w:id="33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Vključuje parkirišče za tovorna vozila in avtobuse, bencinski servis in spremljajoče objekte.</w:t>
      </w:r>
    </w:p>
  </w:footnote>
  <w:footnote w:id="34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S</w:t>
      </w:r>
      <w:r w:rsidRPr="0045712D">
        <w:t>tavbe in spremljajoči objekti</w:t>
      </w:r>
      <w:r>
        <w:t>, namenjeni maloprodaji</w:t>
      </w:r>
      <w:r w:rsidRPr="0045712D">
        <w:t xml:space="preserve"> bencina in drugih motornih goriv</w:t>
      </w:r>
      <w:r>
        <w:t>, vključno z rezervoarji in cisternami za energente; izvzeti so objekti, namenjeni oglaševanju, gostinski dejavnosti in maloprodaji drugih izdelkov, ki so lahko na isti lokaciji.</w:t>
      </w:r>
    </w:p>
  </w:footnote>
  <w:footnote w:id="35">
    <w:p w:rsidR="00400747" w:rsidRDefault="00400747" w:rsidP="000839A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L</w:t>
      </w:r>
      <w:r w:rsidRPr="00044A17">
        <w:t>etališče je določena kopenska ali vodna površina (vključno z objekti, napravami in opremo), ki je v celoti ali deloma namenjena za pristajanje, vzletanje in gibanje zrakoplovov</w:t>
      </w:r>
      <w:r>
        <w:t>.</w:t>
      </w:r>
    </w:p>
  </w:footnote>
  <w:footnote w:id="36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P</w:t>
      </w:r>
      <w:r w:rsidRPr="00B078D5">
        <w:t xml:space="preserve">rostorska ureditev je sklop usklajeno načrtovanih posegov v prostor, dejavnosti in omrežij s pripadajočimi </w:t>
      </w:r>
      <w:r>
        <w:t xml:space="preserve">površinami na določenem območju, ki se načrtujejo s prostorskimi akti. </w:t>
      </w:r>
    </w:p>
  </w:footnote>
  <w:footnote w:id="37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Z</w:t>
      </w:r>
      <w:r w:rsidRPr="00CF2670">
        <w:t>a katere presoja vplivov na okolje ni bila izvedena v okviru prostorskega akta</w:t>
      </w:r>
      <w:r>
        <w:t>.</w:t>
      </w:r>
    </w:p>
  </w:footnote>
  <w:footnote w:id="38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Ta podatek se ugotavlja v š</w:t>
      </w:r>
      <w:r w:rsidRPr="00931D4A">
        <w:t>tudi</w:t>
      </w:r>
      <w:r>
        <w:t>ji</w:t>
      </w:r>
      <w:r w:rsidRPr="00931D4A">
        <w:t xml:space="preserve"> požarne varnosti</w:t>
      </w:r>
      <w:r>
        <w:t>, ki</w:t>
      </w:r>
      <w:r w:rsidRPr="00931D4A">
        <w:t xml:space="preserve"> je </w:t>
      </w:r>
      <w:r>
        <w:t xml:space="preserve">za požarno zahtevne objekte </w:t>
      </w:r>
      <w:r w:rsidRPr="00931D4A">
        <w:t>sestavni del projekta za pridobitev gradbenega dovoljenja.</w:t>
      </w:r>
    </w:p>
  </w:footnote>
  <w:footnote w:id="39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Stalne vlečnice, vzpenjače in žičnice po predpisih, ki urejajo žičniške naprave za prevoz oseb.</w:t>
      </w:r>
    </w:p>
  </w:footnote>
  <w:footnote w:id="40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Urbana območja je treba razumeti kot poselitvena območja mestnih naselij s strnjeno pozidavo, kot so opredeljena v prostorskih aktih občin.</w:t>
      </w:r>
    </w:p>
  </w:footnote>
  <w:footnote w:id="41">
    <w:p w:rsidR="00400747" w:rsidRDefault="004007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Vključuje tudi vodne parke in živalske vrtove.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3BC"/>
    <w:multiLevelType w:val="multilevel"/>
    <w:tmpl w:val="69345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-26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79" w:hanging="180"/>
      </w:pPr>
      <w:rPr>
        <w:rFonts w:hint="default"/>
      </w:rPr>
    </w:lvl>
  </w:abstractNum>
  <w:abstractNum w:abstractNumId="1">
    <w:nsid w:val="11995A05"/>
    <w:multiLevelType w:val="hybridMultilevel"/>
    <w:tmpl w:val="84122578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F0562D"/>
    <w:multiLevelType w:val="multilevel"/>
    <w:tmpl w:val="04240023"/>
    <w:lvl w:ilvl="0">
      <w:start w:val="1"/>
      <w:numFmt w:val="upperRoman"/>
      <w:pStyle w:val="Naslov1"/>
      <w:lvlText w:val="%1. člen"/>
      <w:lvlJc w:val="left"/>
    </w:lvl>
    <w:lvl w:ilvl="1">
      <w:start w:val="1"/>
      <w:numFmt w:val="decimalZero"/>
      <w:pStyle w:val="Naslov2"/>
      <w:isLgl/>
      <w:lvlText w:val="Odsek %1.%2"/>
      <w:lvlJc w:val="left"/>
    </w:lvl>
    <w:lvl w:ilvl="2">
      <w:start w:val="1"/>
      <w:numFmt w:val="lowerLetter"/>
      <w:pStyle w:val="Naslov3"/>
      <w:lvlText w:val="(%3)"/>
      <w:lvlJc w:val="left"/>
      <w:pPr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slov6"/>
      <w:lvlText w:val="%6)"/>
      <w:lvlJc w:val="left"/>
      <w:pPr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ind w:left="1296" w:hanging="288"/>
      </w:pPr>
    </w:lvl>
    <w:lvl w:ilvl="7">
      <w:start w:val="1"/>
      <w:numFmt w:val="lowerLetter"/>
      <w:pStyle w:val="Naslov8"/>
      <w:lvlText w:val="%8."/>
      <w:lvlJc w:val="left"/>
      <w:pPr>
        <w:ind w:left="1440" w:hanging="432"/>
      </w:pPr>
    </w:lvl>
    <w:lvl w:ilvl="8">
      <w:start w:val="1"/>
      <w:numFmt w:val="lowerRoman"/>
      <w:pStyle w:val="Naslov9"/>
      <w:lvlText w:val="%9."/>
      <w:lvlJc w:val="right"/>
      <w:pPr>
        <w:ind w:left="1584" w:hanging="144"/>
      </w:pPr>
    </w:lvl>
  </w:abstractNum>
  <w:abstractNum w:abstractNumId="3">
    <w:nsid w:val="1ACD659B"/>
    <w:multiLevelType w:val="hybridMultilevel"/>
    <w:tmpl w:val="5E7AF4E6"/>
    <w:lvl w:ilvl="0" w:tplc="0424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317E8"/>
    <w:multiLevelType w:val="hybridMultilevel"/>
    <w:tmpl w:val="5B04FF64"/>
    <w:lvl w:ilvl="0" w:tplc="AE080B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B5638"/>
    <w:multiLevelType w:val="hybridMultilevel"/>
    <w:tmpl w:val="F2A2DCF0"/>
    <w:lvl w:ilvl="0" w:tplc="0424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3D7723"/>
    <w:multiLevelType w:val="multilevel"/>
    <w:tmpl w:val="04E2B1F4"/>
    <w:lvl w:ilvl="0">
      <w:start w:val="1"/>
      <w:numFmt w:val="upperLett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7">
    <w:nsid w:val="29E7508D"/>
    <w:multiLevelType w:val="hybridMultilevel"/>
    <w:tmpl w:val="1578DD60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022B20"/>
    <w:multiLevelType w:val="multilevel"/>
    <w:tmpl w:val="146E4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2738CC"/>
    <w:multiLevelType w:val="hybridMultilevel"/>
    <w:tmpl w:val="5AB690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B96B58"/>
    <w:multiLevelType w:val="multilevel"/>
    <w:tmpl w:val="04E2B1F4"/>
    <w:lvl w:ilvl="0">
      <w:start w:val="1"/>
      <w:numFmt w:val="upperLett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1">
    <w:nsid w:val="349E3C42"/>
    <w:multiLevelType w:val="multilevel"/>
    <w:tmpl w:val="4738A0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0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58B5829"/>
    <w:multiLevelType w:val="multilevel"/>
    <w:tmpl w:val="71A65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-26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79" w:hanging="180"/>
      </w:pPr>
      <w:rPr>
        <w:rFonts w:hint="default"/>
      </w:rPr>
    </w:lvl>
  </w:abstractNum>
  <w:abstractNum w:abstractNumId="13">
    <w:nsid w:val="37591106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8FC5E9C"/>
    <w:multiLevelType w:val="multilevel"/>
    <w:tmpl w:val="5FAA5FC4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b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13F5B26"/>
    <w:multiLevelType w:val="hybridMultilevel"/>
    <w:tmpl w:val="056E86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462275B"/>
    <w:multiLevelType w:val="multilevel"/>
    <w:tmpl w:val="EEEED0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-26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79" w:hanging="180"/>
      </w:pPr>
      <w:rPr>
        <w:rFonts w:hint="default"/>
      </w:rPr>
    </w:lvl>
  </w:abstractNum>
  <w:abstractNum w:abstractNumId="17">
    <w:nsid w:val="44C2779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323BCB"/>
    <w:multiLevelType w:val="multilevel"/>
    <w:tmpl w:val="1578DD6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4630B1"/>
    <w:multiLevelType w:val="hybridMultilevel"/>
    <w:tmpl w:val="86CE1BCE"/>
    <w:lvl w:ilvl="0" w:tplc="0424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F04ECD"/>
    <w:multiLevelType w:val="multilevel"/>
    <w:tmpl w:val="A712E5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-26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79" w:hanging="180"/>
      </w:pPr>
      <w:rPr>
        <w:rFonts w:hint="default"/>
      </w:rPr>
    </w:lvl>
  </w:abstractNum>
  <w:abstractNum w:abstractNumId="21">
    <w:nsid w:val="51D4004F"/>
    <w:multiLevelType w:val="hybridMultilevel"/>
    <w:tmpl w:val="F0F80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4E80983"/>
    <w:multiLevelType w:val="multilevel"/>
    <w:tmpl w:val="DFF458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7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59C01CB"/>
    <w:multiLevelType w:val="multilevel"/>
    <w:tmpl w:val="71A65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-26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79" w:hanging="180"/>
      </w:pPr>
      <w:rPr>
        <w:rFonts w:hint="default"/>
      </w:rPr>
    </w:lvl>
  </w:abstractNum>
  <w:abstractNum w:abstractNumId="24">
    <w:nsid w:val="55E16490"/>
    <w:multiLevelType w:val="multilevel"/>
    <w:tmpl w:val="22080D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0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7B7550E"/>
    <w:multiLevelType w:val="multilevel"/>
    <w:tmpl w:val="5E7AF4E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7625B"/>
    <w:multiLevelType w:val="multilevel"/>
    <w:tmpl w:val="D7D6C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bullet"/>
      <w:lvlText w:val=""/>
      <w:lvlJc w:val="left"/>
      <w:pPr>
        <w:ind w:left="-261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4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79" w:hanging="180"/>
      </w:pPr>
      <w:rPr>
        <w:rFonts w:hint="default"/>
      </w:rPr>
    </w:lvl>
  </w:abstractNum>
  <w:abstractNum w:abstractNumId="27">
    <w:nsid w:val="658F60AF"/>
    <w:multiLevelType w:val="multilevel"/>
    <w:tmpl w:val="5FAA5FC4"/>
    <w:styleLink w:val="Slog1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b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6F45A0B"/>
    <w:multiLevelType w:val="multilevel"/>
    <w:tmpl w:val="04E2B1F4"/>
    <w:lvl w:ilvl="0">
      <w:start w:val="1"/>
      <w:numFmt w:val="upperLett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9">
    <w:nsid w:val="67CA0EC8"/>
    <w:multiLevelType w:val="hybridMultilevel"/>
    <w:tmpl w:val="14C2C0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8123D5B"/>
    <w:multiLevelType w:val="hybridMultilevel"/>
    <w:tmpl w:val="27EE5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A30778D"/>
    <w:multiLevelType w:val="hybridMultilevel"/>
    <w:tmpl w:val="8A1612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CCE5B31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D4824A1"/>
    <w:multiLevelType w:val="multilevel"/>
    <w:tmpl w:val="04E2B1F4"/>
    <w:lvl w:ilvl="0">
      <w:start w:val="1"/>
      <w:numFmt w:val="upperLett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4">
    <w:nsid w:val="6E5449CB"/>
    <w:multiLevelType w:val="multilevel"/>
    <w:tmpl w:val="860AACC2"/>
    <w:lvl w:ilvl="0">
      <w:start w:val="1"/>
      <w:numFmt w:val="upperLett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5">
    <w:nsid w:val="768C37F6"/>
    <w:multiLevelType w:val="hybridMultilevel"/>
    <w:tmpl w:val="20803E42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7750D93"/>
    <w:multiLevelType w:val="multilevel"/>
    <w:tmpl w:val="5FAA5FC4"/>
    <w:numStyleLink w:val="Slog1"/>
  </w:abstractNum>
  <w:abstractNum w:abstractNumId="37">
    <w:nsid w:val="7FA93F79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0"/>
  </w:num>
  <w:num w:numId="5">
    <w:abstractNumId w:val="6"/>
  </w:num>
  <w:num w:numId="6">
    <w:abstractNumId w:val="27"/>
  </w:num>
  <w:num w:numId="7">
    <w:abstractNumId w:val="36"/>
  </w:num>
  <w:num w:numId="8">
    <w:abstractNumId w:val="26"/>
  </w:num>
  <w:num w:numId="9">
    <w:abstractNumId w:val="30"/>
  </w:num>
  <w:num w:numId="10">
    <w:abstractNumId w:val="32"/>
  </w:num>
  <w:num w:numId="11">
    <w:abstractNumId w:val="21"/>
  </w:num>
  <w:num w:numId="12">
    <w:abstractNumId w:val="29"/>
  </w:num>
  <w:num w:numId="13">
    <w:abstractNumId w:val="37"/>
  </w:num>
  <w:num w:numId="14">
    <w:abstractNumId w:val="17"/>
  </w:num>
  <w:num w:numId="15">
    <w:abstractNumId w:val="24"/>
  </w:num>
  <w:num w:numId="16">
    <w:abstractNumId w:val="22"/>
  </w:num>
  <w:num w:numId="17">
    <w:abstractNumId w:val="11"/>
  </w:num>
  <w:num w:numId="18">
    <w:abstractNumId w:val="13"/>
  </w:num>
  <w:num w:numId="19">
    <w:abstractNumId w:val="4"/>
  </w:num>
  <w:num w:numId="20">
    <w:abstractNumId w:val="23"/>
  </w:num>
  <w:num w:numId="21">
    <w:abstractNumId w:val="16"/>
  </w:num>
  <w:num w:numId="22">
    <w:abstractNumId w:val="20"/>
  </w:num>
  <w:num w:numId="23">
    <w:abstractNumId w:val="34"/>
  </w:num>
  <w:num w:numId="24">
    <w:abstractNumId w:val="6"/>
    <w:lvlOverride w:ilvl="0">
      <w:lvl w:ilvl="0">
        <w:start w:val="1"/>
        <w:numFmt w:val="upperLetter"/>
        <w:lvlText w:val="%1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7" w:hanging="357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lvlText w:val="%1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7" w:hanging="357"/>
        </w:pPr>
        <w:rPr>
          <w:rFonts w:hint="default"/>
        </w:rPr>
      </w:lvl>
    </w:lvlOverride>
  </w:num>
  <w:num w:numId="26">
    <w:abstractNumId w:val="33"/>
  </w:num>
  <w:num w:numId="27">
    <w:abstractNumId w:val="10"/>
  </w:num>
  <w:num w:numId="28">
    <w:abstractNumId w:val="28"/>
  </w:num>
  <w:num w:numId="29">
    <w:abstractNumId w:val="9"/>
  </w:num>
  <w:num w:numId="30">
    <w:abstractNumId w:val="6"/>
    <w:lvlOverride w:ilvl="0">
      <w:lvl w:ilvl="0">
        <w:start w:val="1"/>
        <w:numFmt w:val="upperLetter"/>
        <w:lvlText w:val="%1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7" w:hanging="357"/>
        </w:pPr>
        <w:rPr>
          <w:rFonts w:hint="default"/>
        </w:rPr>
      </w:lvl>
    </w:lvlOverride>
  </w:num>
  <w:num w:numId="31">
    <w:abstractNumId w:val="31"/>
  </w:num>
  <w:num w:numId="32">
    <w:abstractNumId w:val="7"/>
  </w:num>
  <w:num w:numId="33">
    <w:abstractNumId w:val="1"/>
  </w:num>
  <w:num w:numId="34">
    <w:abstractNumId w:val="35"/>
  </w:num>
  <w:num w:numId="35">
    <w:abstractNumId w:val="8"/>
  </w:num>
  <w:num w:numId="36">
    <w:abstractNumId w:val="5"/>
  </w:num>
  <w:num w:numId="37">
    <w:abstractNumId w:val="18"/>
  </w:num>
  <w:num w:numId="38">
    <w:abstractNumId w:val="3"/>
  </w:num>
  <w:num w:numId="39">
    <w:abstractNumId w:val="25"/>
  </w:num>
  <w:num w:numId="40">
    <w:abstractNumId w:val="1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F1"/>
    <w:rsid w:val="00000840"/>
    <w:rsid w:val="000038CA"/>
    <w:rsid w:val="00011E57"/>
    <w:rsid w:val="00013786"/>
    <w:rsid w:val="0001746C"/>
    <w:rsid w:val="0002267E"/>
    <w:rsid w:val="000270C1"/>
    <w:rsid w:val="00031B15"/>
    <w:rsid w:val="000345A9"/>
    <w:rsid w:val="00035D58"/>
    <w:rsid w:val="00041878"/>
    <w:rsid w:val="000443BC"/>
    <w:rsid w:val="00044663"/>
    <w:rsid w:val="00044A17"/>
    <w:rsid w:val="00047A68"/>
    <w:rsid w:val="00050327"/>
    <w:rsid w:val="00050C31"/>
    <w:rsid w:val="0005415A"/>
    <w:rsid w:val="00054D27"/>
    <w:rsid w:val="00055A75"/>
    <w:rsid w:val="00055B30"/>
    <w:rsid w:val="000626E7"/>
    <w:rsid w:val="00064868"/>
    <w:rsid w:val="00067B93"/>
    <w:rsid w:val="00067C23"/>
    <w:rsid w:val="00067CB2"/>
    <w:rsid w:val="0007052E"/>
    <w:rsid w:val="00073254"/>
    <w:rsid w:val="00073C59"/>
    <w:rsid w:val="00080FFA"/>
    <w:rsid w:val="0008138B"/>
    <w:rsid w:val="00081BCA"/>
    <w:rsid w:val="000839A2"/>
    <w:rsid w:val="000870E5"/>
    <w:rsid w:val="000909E6"/>
    <w:rsid w:val="00093AB3"/>
    <w:rsid w:val="00095849"/>
    <w:rsid w:val="000A098C"/>
    <w:rsid w:val="000A11C2"/>
    <w:rsid w:val="000A3609"/>
    <w:rsid w:val="000A57DF"/>
    <w:rsid w:val="000B2D58"/>
    <w:rsid w:val="000C27CE"/>
    <w:rsid w:val="000C4384"/>
    <w:rsid w:val="000C6CA9"/>
    <w:rsid w:val="000D0913"/>
    <w:rsid w:val="000D3497"/>
    <w:rsid w:val="000D499F"/>
    <w:rsid w:val="000D4A0A"/>
    <w:rsid w:val="000D6881"/>
    <w:rsid w:val="000E0515"/>
    <w:rsid w:val="000E28C2"/>
    <w:rsid w:val="000F16C9"/>
    <w:rsid w:val="000F5199"/>
    <w:rsid w:val="000F6D84"/>
    <w:rsid w:val="000F7E0B"/>
    <w:rsid w:val="001007EE"/>
    <w:rsid w:val="0010373F"/>
    <w:rsid w:val="001041A9"/>
    <w:rsid w:val="00111B94"/>
    <w:rsid w:val="0011282C"/>
    <w:rsid w:val="001134EE"/>
    <w:rsid w:val="0011387D"/>
    <w:rsid w:val="00114D27"/>
    <w:rsid w:val="0011559A"/>
    <w:rsid w:val="001166A1"/>
    <w:rsid w:val="001179AC"/>
    <w:rsid w:val="00124F83"/>
    <w:rsid w:val="00126EBA"/>
    <w:rsid w:val="001311BB"/>
    <w:rsid w:val="00131CDC"/>
    <w:rsid w:val="001369D0"/>
    <w:rsid w:val="00137919"/>
    <w:rsid w:val="001427A0"/>
    <w:rsid w:val="001440F4"/>
    <w:rsid w:val="00147BA0"/>
    <w:rsid w:val="00151F90"/>
    <w:rsid w:val="001551EC"/>
    <w:rsid w:val="001551EF"/>
    <w:rsid w:val="00157200"/>
    <w:rsid w:val="0016628B"/>
    <w:rsid w:val="001703EB"/>
    <w:rsid w:val="00170E77"/>
    <w:rsid w:val="0017111E"/>
    <w:rsid w:val="001842DD"/>
    <w:rsid w:val="001866E0"/>
    <w:rsid w:val="00187DAC"/>
    <w:rsid w:val="0019397C"/>
    <w:rsid w:val="001973E4"/>
    <w:rsid w:val="001A3E23"/>
    <w:rsid w:val="001B003E"/>
    <w:rsid w:val="001B0C2A"/>
    <w:rsid w:val="001C0A3D"/>
    <w:rsid w:val="001D0B38"/>
    <w:rsid w:val="001D5429"/>
    <w:rsid w:val="001D58F0"/>
    <w:rsid w:val="001D5EEC"/>
    <w:rsid w:val="001E4A35"/>
    <w:rsid w:val="001E5690"/>
    <w:rsid w:val="001F03BA"/>
    <w:rsid w:val="001F08D6"/>
    <w:rsid w:val="001F303B"/>
    <w:rsid w:val="001F3733"/>
    <w:rsid w:val="001F4D07"/>
    <w:rsid w:val="001F73FA"/>
    <w:rsid w:val="002014A4"/>
    <w:rsid w:val="00206929"/>
    <w:rsid w:val="00211B04"/>
    <w:rsid w:val="002126FA"/>
    <w:rsid w:val="00214AB1"/>
    <w:rsid w:val="00220017"/>
    <w:rsid w:val="00220696"/>
    <w:rsid w:val="002309B7"/>
    <w:rsid w:val="00232576"/>
    <w:rsid w:val="00233530"/>
    <w:rsid w:val="00235772"/>
    <w:rsid w:val="0023781B"/>
    <w:rsid w:val="002432DB"/>
    <w:rsid w:val="00245CFE"/>
    <w:rsid w:val="00247493"/>
    <w:rsid w:val="002547A3"/>
    <w:rsid w:val="002549EC"/>
    <w:rsid w:val="00254BAF"/>
    <w:rsid w:val="00257F1F"/>
    <w:rsid w:val="0026048A"/>
    <w:rsid w:val="00261C5D"/>
    <w:rsid w:val="00263676"/>
    <w:rsid w:val="00263F7D"/>
    <w:rsid w:val="002651AD"/>
    <w:rsid w:val="0026547A"/>
    <w:rsid w:val="00265FB9"/>
    <w:rsid w:val="0027208B"/>
    <w:rsid w:val="002721BB"/>
    <w:rsid w:val="0027549B"/>
    <w:rsid w:val="00280EA2"/>
    <w:rsid w:val="0028256E"/>
    <w:rsid w:val="00282A48"/>
    <w:rsid w:val="00283309"/>
    <w:rsid w:val="00284A60"/>
    <w:rsid w:val="00285237"/>
    <w:rsid w:val="0028529C"/>
    <w:rsid w:val="00287EA7"/>
    <w:rsid w:val="00291726"/>
    <w:rsid w:val="002A7D23"/>
    <w:rsid w:val="002B2F40"/>
    <w:rsid w:val="002B7F50"/>
    <w:rsid w:val="002C0946"/>
    <w:rsid w:val="002C557F"/>
    <w:rsid w:val="002C6C6C"/>
    <w:rsid w:val="002D145F"/>
    <w:rsid w:val="002D15C0"/>
    <w:rsid w:val="002D29FA"/>
    <w:rsid w:val="002D2B04"/>
    <w:rsid w:val="002D3C03"/>
    <w:rsid w:val="002F0D45"/>
    <w:rsid w:val="002F2622"/>
    <w:rsid w:val="002F625F"/>
    <w:rsid w:val="002F6689"/>
    <w:rsid w:val="002F6ADD"/>
    <w:rsid w:val="00303622"/>
    <w:rsid w:val="00305D34"/>
    <w:rsid w:val="00314163"/>
    <w:rsid w:val="00314518"/>
    <w:rsid w:val="0031780D"/>
    <w:rsid w:val="00317ED3"/>
    <w:rsid w:val="00325157"/>
    <w:rsid w:val="00331D9C"/>
    <w:rsid w:val="00334695"/>
    <w:rsid w:val="003372C1"/>
    <w:rsid w:val="00340432"/>
    <w:rsid w:val="00340748"/>
    <w:rsid w:val="00340A8F"/>
    <w:rsid w:val="00343E99"/>
    <w:rsid w:val="00344174"/>
    <w:rsid w:val="00344771"/>
    <w:rsid w:val="00350BF7"/>
    <w:rsid w:val="00352DE5"/>
    <w:rsid w:val="0036024E"/>
    <w:rsid w:val="00360588"/>
    <w:rsid w:val="00363F31"/>
    <w:rsid w:val="003647CD"/>
    <w:rsid w:val="00370CEE"/>
    <w:rsid w:val="003720BC"/>
    <w:rsid w:val="00382BCF"/>
    <w:rsid w:val="00382F86"/>
    <w:rsid w:val="00385790"/>
    <w:rsid w:val="00386745"/>
    <w:rsid w:val="003871F3"/>
    <w:rsid w:val="003900E4"/>
    <w:rsid w:val="0039044E"/>
    <w:rsid w:val="00393212"/>
    <w:rsid w:val="0039619D"/>
    <w:rsid w:val="003A21E7"/>
    <w:rsid w:val="003A375F"/>
    <w:rsid w:val="003A5032"/>
    <w:rsid w:val="003C1C2C"/>
    <w:rsid w:val="003C25A2"/>
    <w:rsid w:val="003C2E85"/>
    <w:rsid w:val="003D22FC"/>
    <w:rsid w:val="003E486F"/>
    <w:rsid w:val="003E5ABC"/>
    <w:rsid w:val="003E5BA2"/>
    <w:rsid w:val="003F4FF4"/>
    <w:rsid w:val="003F5153"/>
    <w:rsid w:val="003F55EC"/>
    <w:rsid w:val="003F598A"/>
    <w:rsid w:val="003F5DA2"/>
    <w:rsid w:val="00400747"/>
    <w:rsid w:val="00404A7C"/>
    <w:rsid w:val="00413531"/>
    <w:rsid w:val="004138E2"/>
    <w:rsid w:val="00415962"/>
    <w:rsid w:val="004171C7"/>
    <w:rsid w:val="004240D8"/>
    <w:rsid w:val="0042583A"/>
    <w:rsid w:val="0042636E"/>
    <w:rsid w:val="0043036C"/>
    <w:rsid w:val="00431D9F"/>
    <w:rsid w:val="00432041"/>
    <w:rsid w:val="0043333E"/>
    <w:rsid w:val="00434B34"/>
    <w:rsid w:val="00435152"/>
    <w:rsid w:val="00437DE4"/>
    <w:rsid w:val="00444737"/>
    <w:rsid w:val="004449A3"/>
    <w:rsid w:val="00444A25"/>
    <w:rsid w:val="00450D29"/>
    <w:rsid w:val="0045128E"/>
    <w:rsid w:val="004547E0"/>
    <w:rsid w:val="00454B91"/>
    <w:rsid w:val="0045581B"/>
    <w:rsid w:val="0045712D"/>
    <w:rsid w:val="0046017A"/>
    <w:rsid w:val="0046117C"/>
    <w:rsid w:val="004628FA"/>
    <w:rsid w:val="00463A18"/>
    <w:rsid w:val="00464F79"/>
    <w:rsid w:val="00467D95"/>
    <w:rsid w:val="00470B3E"/>
    <w:rsid w:val="004754A0"/>
    <w:rsid w:val="0048043D"/>
    <w:rsid w:val="004807D0"/>
    <w:rsid w:val="00480F09"/>
    <w:rsid w:val="004844D1"/>
    <w:rsid w:val="00486CFE"/>
    <w:rsid w:val="004926B5"/>
    <w:rsid w:val="004A33B7"/>
    <w:rsid w:val="004B0E17"/>
    <w:rsid w:val="004B698A"/>
    <w:rsid w:val="004B740F"/>
    <w:rsid w:val="004C11A4"/>
    <w:rsid w:val="004C3E08"/>
    <w:rsid w:val="004C4146"/>
    <w:rsid w:val="004C4FF2"/>
    <w:rsid w:val="004C79AB"/>
    <w:rsid w:val="004D015D"/>
    <w:rsid w:val="004D0BDB"/>
    <w:rsid w:val="004D270E"/>
    <w:rsid w:val="004E0369"/>
    <w:rsid w:val="004E12C5"/>
    <w:rsid w:val="004E27E5"/>
    <w:rsid w:val="004F1E4F"/>
    <w:rsid w:val="004F5E14"/>
    <w:rsid w:val="004F7A25"/>
    <w:rsid w:val="005039EF"/>
    <w:rsid w:val="00505B3B"/>
    <w:rsid w:val="005063A4"/>
    <w:rsid w:val="0051390C"/>
    <w:rsid w:val="00514CC9"/>
    <w:rsid w:val="00517DEF"/>
    <w:rsid w:val="00517E65"/>
    <w:rsid w:val="0052314C"/>
    <w:rsid w:val="00527099"/>
    <w:rsid w:val="00527648"/>
    <w:rsid w:val="00527F29"/>
    <w:rsid w:val="00530479"/>
    <w:rsid w:val="005306F2"/>
    <w:rsid w:val="005326DF"/>
    <w:rsid w:val="00546E98"/>
    <w:rsid w:val="00547342"/>
    <w:rsid w:val="00552479"/>
    <w:rsid w:val="00552BEC"/>
    <w:rsid w:val="00552CF8"/>
    <w:rsid w:val="005572D3"/>
    <w:rsid w:val="005607D1"/>
    <w:rsid w:val="00563938"/>
    <w:rsid w:val="00565A29"/>
    <w:rsid w:val="00567895"/>
    <w:rsid w:val="00573094"/>
    <w:rsid w:val="0057389B"/>
    <w:rsid w:val="00574367"/>
    <w:rsid w:val="00575AD0"/>
    <w:rsid w:val="00577D17"/>
    <w:rsid w:val="005913A4"/>
    <w:rsid w:val="00595666"/>
    <w:rsid w:val="00597D96"/>
    <w:rsid w:val="005A1A48"/>
    <w:rsid w:val="005A37AD"/>
    <w:rsid w:val="005A3B89"/>
    <w:rsid w:val="005A407E"/>
    <w:rsid w:val="005A4ADF"/>
    <w:rsid w:val="005A708B"/>
    <w:rsid w:val="005A7600"/>
    <w:rsid w:val="005B0A65"/>
    <w:rsid w:val="005B0ED3"/>
    <w:rsid w:val="005B1450"/>
    <w:rsid w:val="005B21AE"/>
    <w:rsid w:val="005B2734"/>
    <w:rsid w:val="005B3824"/>
    <w:rsid w:val="005C02BF"/>
    <w:rsid w:val="005C19B5"/>
    <w:rsid w:val="005C4D7C"/>
    <w:rsid w:val="005C7F73"/>
    <w:rsid w:val="005D0024"/>
    <w:rsid w:val="005D263D"/>
    <w:rsid w:val="005D2C5A"/>
    <w:rsid w:val="005D2CEF"/>
    <w:rsid w:val="005D3C5E"/>
    <w:rsid w:val="005D54B9"/>
    <w:rsid w:val="005D5D25"/>
    <w:rsid w:val="005E0B0C"/>
    <w:rsid w:val="005E6DF0"/>
    <w:rsid w:val="005F038B"/>
    <w:rsid w:val="005F6364"/>
    <w:rsid w:val="005F7968"/>
    <w:rsid w:val="006011E9"/>
    <w:rsid w:val="00602BDB"/>
    <w:rsid w:val="00603755"/>
    <w:rsid w:val="00603890"/>
    <w:rsid w:val="006044FC"/>
    <w:rsid w:val="006102F7"/>
    <w:rsid w:val="0061277E"/>
    <w:rsid w:val="00613A42"/>
    <w:rsid w:val="0061401F"/>
    <w:rsid w:val="0061484A"/>
    <w:rsid w:val="00615965"/>
    <w:rsid w:val="006161EE"/>
    <w:rsid w:val="00620661"/>
    <w:rsid w:val="00626C15"/>
    <w:rsid w:val="00630D96"/>
    <w:rsid w:val="00634F9F"/>
    <w:rsid w:val="00637C45"/>
    <w:rsid w:val="006434D5"/>
    <w:rsid w:val="00643684"/>
    <w:rsid w:val="0064554D"/>
    <w:rsid w:val="0065049F"/>
    <w:rsid w:val="006533A4"/>
    <w:rsid w:val="0065527C"/>
    <w:rsid w:val="0066078D"/>
    <w:rsid w:val="0066088B"/>
    <w:rsid w:val="006609F2"/>
    <w:rsid w:val="00676DB5"/>
    <w:rsid w:val="00677B43"/>
    <w:rsid w:val="006808D1"/>
    <w:rsid w:val="00684296"/>
    <w:rsid w:val="00693308"/>
    <w:rsid w:val="00695C5F"/>
    <w:rsid w:val="00696181"/>
    <w:rsid w:val="006A0564"/>
    <w:rsid w:val="006A1285"/>
    <w:rsid w:val="006A1CD3"/>
    <w:rsid w:val="006A2732"/>
    <w:rsid w:val="006A3F76"/>
    <w:rsid w:val="006A76D4"/>
    <w:rsid w:val="006A782F"/>
    <w:rsid w:val="006B38F6"/>
    <w:rsid w:val="006C0F68"/>
    <w:rsid w:val="006C2445"/>
    <w:rsid w:val="006C686F"/>
    <w:rsid w:val="006D3EF1"/>
    <w:rsid w:val="006D44AD"/>
    <w:rsid w:val="006D473B"/>
    <w:rsid w:val="006D5628"/>
    <w:rsid w:val="006D6451"/>
    <w:rsid w:val="006D7788"/>
    <w:rsid w:val="006E1400"/>
    <w:rsid w:val="006E20CA"/>
    <w:rsid w:val="006E41EA"/>
    <w:rsid w:val="006E45B0"/>
    <w:rsid w:val="006E6474"/>
    <w:rsid w:val="006F0462"/>
    <w:rsid w:val="006F541A"/>
    <w:rsid w:val="006F64AD"/>
    <w:rsid w:val="00700EE0"/>
    <w:rsid w:val="00704918"/>
    <w:rsid w:val="0070759A"/>
    <w:rsid w:val="007108D1"/>
    <w:rsid w:val="00713782"/>
    <w:rsid w:val="007163FB"/>
    <w:rsid w:val="00721161"/>
    <w:rsid w:val="00724839"/>
    <w:rsid w:val="00727A39"/>
    <w:rsid w:val="00730A50"/>
    <w:rsid w:val="00733A47"/>
    <w:rsid w:val="007345C6"/>
    <w:rsid w:val="00734FFA"/>
    <w:rsid w:val="0073769F"/>
    <w:rsid w:val="00742C7B"/>
    <w:rsid w:val="00744FB2"/>
    <w:rsid w:val="007508BE"/>
    <w:rsid w:val="00751984"/>
    <w:rsid w:val="0075288D"/>
    <w:rsid w:val="00753705"/>
    <w:rsid w:val="007558BC"/>
    <w:rsid w:val="00760FE6"/>
    <w:rsid w:val="007625E5"/>
    <w:rsid w:val="007633F6"/>
    <w:rsid w:val="00763992"/>
    <w:rsid w:val="00763B73"/>
    <w:rsid w:val="007773B9"/>
    <w:rsid w:val="00777434"/>
    <w:rsid w:val="007775D8"/>
    <w:rsid w:val="007820C6"/>
    <w:rsid w:val="007830F0"/>
    <w:rsid w:val="007843FA"/>
    <w:rsid w:val="00784A35"/>
    <w:rsid w:val="00791B27"/>
    <w:rsid w:val="007973C3"/>
    <w:rsid w:val="007975D8"/>
    <w:rsid w:val="007A0888"/>
    <w:rsid w:val="007A0929"/>
    <w:rsid w:val="007A4EC9"/>
    <w:rsid w:val="007A6BF5"/>
    <w:rsid w:val="007B36EE"/>
    <w:rsid w:val="007B4468"/>
    <w:rsid w:val="007B68C8"/>
    <w:rsid w:val="007B6BBC"/>
    <w:rsid w:val="007B78D8"/>
    <w:rsid w:val="007C4E42"/>
    <w:rsid w:val="007C62AC"/>
    <w:rsid w:val="007E1962"/>
    <w:rsid w:val="007E3322"/>
    <w:rsid w:val="007E34EA"/>
    <w:rsid w:val="007E3927"/>
    <w:rsid w:val="007E3B60"/>
    <w:rsid w:val="007F17C2"/>
    <w:rsid w:val="007F3620"/>
    <w:rsid w:val="007F73FE"/>
    <w:rsid w:val="008011F2"/>
    <w:rsid w:val="00802B22"/>
    <w:rsid w:val="00803835"/>
    <w:rsid w:val="00804264"/>
    <w:rsid w:val="00804E1E"/>
    <w:rsid w:val="00810F08"/>
    <w:rsid w:val="00812595"/>
    <w:rsid w:val="0082114C"/>
    <w:rsid w:val="00822077"/>
    <w:rsid w:val="00823D5A"/>
    <w:rsid w:val="0082723B"/>
    <w:rsid w:val="00827C71"/>
    <w:rsid w:val="00827F18"/>
    <w:rsid w:val="008326FD"/>
    <w:rsid w:val="00833669"/>
    <w:rsid w:val="0083454F"/>
    <w:rsid w:val="00835DCB"/>
    <w:rsid w:val="008368F2"/>
    <w:rsid w:val="00840D51"/>
    <w:rsid w:val="0084225B"/>
    <w:rsid w:val="008443B0"/>
    <w:rsid w:val="00845C0B"/>
    <w:rsid w:val="008546D5"/>
    <w:rsid w:val="0085521E"/>
    <w:rsid w:val="0085679F"/>
    <w:rsid w:val="00857D11"/>
    <w:rsid w:val="008630DD"/>
    <w:rsid w:val="00872EC7"/>
    <w:rsid w:val="008751A0"/>
    <w:rsid w:val="008801E5"/>
    <w:rsid w:val="00884E3E"/>
    <w:rsid w:val="00890DC1"/>
    <w:rsid w:val="00892C93"/>
    <w:rsid w:val="00892D90"/>
    <w:rsid w:val="00893C7B"/>
    <w:rsid w:val="008960A7"/>
    <w:rsid w:val="008A37BF"/>
    <w:rsid w:val="008A7C4D"/>
    <w:rsid w:val="008A7CDF"/>
    <w:rsid w:val="008B3BD5"/>
    <w:rsid w:val="008B7EEC"/>
    <w:rsid w:val="008C122C"/>
    <w:rsid w:val="008C6FD3"/>
    <w:rsid w:val="008D0437"/>
    <w:rsid w:val="008D15AA"/>
    <w:rsid w:val="008D3379"/>
    <w:rsid w:val="008D56A6"/>
    <w:rsid w:val="008D724A"/>
    <w:rsid w:val="008E1FE7"/>
    <w:rsid w:val="008E2B88"/>
    <w:rsid w:val="008E2FB5"/>
    <w:rsid w:val="008E46A8"/>
    <w:rsid w:val="008E5BEB"/>
    <w:rsid w:val="008F0724"/>
    <w:rsid w:val="008F71B0"/>
    <w:rsid w:val="0090018C"/>
    <w:rsid w:val="00903420"/>
    <w:rsid w:val="00906C11"/>
    <w:rsid w:val="00910F8D"/>
    <w:rsid w:val="00917A9F"/>
    <w:rsid w:val="00920DB7"/>
    <w:rsid w:val="009220E9"/>
    <w:rsid w:val="0092294E"/>
    <w:rsid w:val="00925734"/>
    <w:rsid w:val="00930F62"/>
    <w:rsid w:val="00931D4A"/>
    <w:rsid w:val="00935044"/>
    <w:rsid w:val="0093593D"/>
    <w:rsid w:val="00943448"/>
    <w:rsid w:val="00943FCA"/>
    <w:rsid w:val="0094720B"/>
    <w:rsid w:val="00962A7C"/>
    <w:rsid w:val="00963282"/>
    <w:rsid w:val="0096477B"/>
    <w:rsid w:val="009721A2"/>
    <w:rsid w:val="00974E1C"/>
    <w:rsid w:val="00975180"/>
    <w:rsid w:val="009754AC"/>
    <w:rsid w:val="00976A52"/>
    <w:rsid w:val="00980E56"/>
    <w:rsid w:val="00983BD8"/>
    <w:rsid w:val="0098699D"/>
    <w:rsid w:val="009874A3"/>
    <w:rsid w:val="0099486D"/>
    <w:rsid w:val="00996283"/>
    <w:rsid w:val="009A0261"/>
    <w:rsid w:val="009A0D91"/>
    <w:rsid w:val="009A2D78"/>
    <w:rsid w:val="009B1B5A"/>
    <w:rsid w:val="009B1E7F"/>
    <w:rsid w:val="009B263C"/>
    <w:rsid w:val="009B61BA"/>
    <w:rsid w:val="009B6FBA"/>
    <w:rsid w:val="009B7EB6"/>
    <w:rsid w:val="009C1CDB"/>
    <w:rsid w:val="009C5999"/>
    <w:rsid w:val="009C68B9"/>
    <w:rsid w:val="009D2EB2"/>
    <w:rsid w:val="009D3B64"/>
    <w:rsid w:val="009D76E2"/>
    <w:rsid w:val="009E217C"/>
    <w:rsid w:val="009E24D3"/>
    <w:rsid w:val="009E4607"/>
    <w:rsid w:val="009E61AE"/>
    <w:rsid w:val="009F67CB"/>
    <w:rsid w:val="009F69F2"/>
    <w:rsid w:val="009F70CD"/>
    <w:rsid w:val="009F7443"/>
    <w:rsid w:val="00A02743"/>
    <w:rsid w:val="00A03202"/>
    <w:rsid w:val="00A036F8"/>
    <w:rsid w:val="00A10440"/>
    <w:rsid w:val="00A135B7"/>
    <w:rsid w:val="00A211AA"/>
    <w:rsid w:val="00A24FFF"/>
    <w:rsid w:val="00A25DD2"/>
    <w:rsid w:val="00A308C1"/>
    <w:rsid w:val="00A403D7"/>
    <w:rsid w:val="00A40F3E"/>
    <w:rsid w:val="00A4222C"/>
    <w:rsid w:val="00A424A3"/>
    <w:rsid w:val="00A45672"/>
    <w:rsid w:val="00A45717"/>
    <w:rsid w:val="00A467FA"/>
    <w:rsid w:val="00A5009C"/>
    <w:rsid w:val="00A51285"/>
    <w:rsid w:val="00A55B18"/>
    <w:rsid w:val="00A57D35"/>
    <w:rsid w:val="00A67ECF"/>
    <w:rsid w:val="00A708C6"/>
    <w:rsid w:val="00A70A74"/>
    <w:rsid w:val="00A74BD9"/>
    <w:rsid w:val="00A75D04"/>
    <w:rsid w:val="00A95005"/>
    <w:rsid w:val="00A97449"/>
    <w:rsid w:val="00AA4257"/>
    <w:rsid w:val="00AB2B46"/>
    <w:rsid w:val="00AB63FE"/>
    <w:rsid w:val="00AB6E48"/>
    <w:rsid w:val="00AC3CAD"/>
    <w:rsid w:val="00AC4B87"/>
    <w:rsid w:val="00AC5BD5"/>
    <w:rsid w:val="00AC6B49"/>
    <w:rsid w:val="00AD0044"/>
    <w:rsid w:val="00AD1713"/>
    <w:rsid w:val="00AD5BE0"/>
    <w:rsid w:val="00AD7CEA"/>
    <w:rsid w:val="00AE149F"/>
    <w:rsid w:val="00AF0F70"/>
    <w:rsid w:val="00AF3C9C"/>
    <w:rsid w:val="00AF50B0"/>
    <w:rsid w:val="00AF5453"/>
    <w:rsid w:val="00AF6387"/>
    <w:rsid w:val="00AF708B"/>
    <w:rsid w:val="00AF7DC8"/>
    <w:rsid w:val="00B01384"/>
    <w:rsid w:val="00B06E41"/>
    <w:rsid w:val="00B078D5"/>
    <w:rsid w:val="00B101CE"/>
    <w:rsid w:val="00B11443"/>
    <w:rsid w:val="00B11803"/>
    <w:rsid w:val="00B20B0E"/>
    <w:rsid w:val="00B20D98"/>
    <w:rsid w:val="00B23FBE"/>
    <w:rsid w:val="00B25E3A"/>
    <w:rsid w:val="00B3695C"/>
    <w:rsid w:val="00B378E6"/>
    <w:rsid w:val="00B431AA"/>
    <w:rsid w:val="00B4498D"/>
    <w:rsid w:val="00B46B32"/>
    <w:rsid w:val="00B52C85"/>
    <w:rsid w:val="00B57664"/>
    <w:rsid w:val="00B6028B"/>
    <w:rsid w:val="00B603D1"/>
    <w:rsid w:val="00B6056E"/>
    <w:rsid w:val="00B73783"/>
    <w:rsid w:val="00B77E40"/>
    <w:rsid w:val="00B8573A"/>
    <w:rsid w:val="00B86031"/>
    <w:rsid w:val="00B93376"/>
    <w:rsid w:val="00BA0118"/>
    <w:rsid w:val="00BA09F4"/>
    <w:rsid w:val="00BA2D25"/>
    <w:rsid w:val="00BA3ED0"/>
    <w:rsid w:val="00BA4550"/>
    <w:rsid w:val="00BA503A"/>
    <w:rsid w:val="00BA649B"/>
    <w:rsid w:val="00BA69C8"/>
    <w:rsid w:val="00BA7EB8"/>
    <w:rsid w:val="00BB0DCE"/>
    <w:rsid w:val="00BB2312"/>
    <w:rsid w:val="00BB2D0A"/>
    <w:rsid w:val="00BB3C95"/>
    <w:rsid w:val="00BB4260"/>
    <w:rsid w:val="00BB6AEE"/>
    <w:rsid w:val="00BC544B"/>
    <w:rsid w:val="00BC7933"/>
    <w:rsid w:val="00BE6226"/>
    <w:rsid w:val="00BE7365"/>
    <w:rsid w:val="00C0028F"/>
    <w:rsid w:val="00C006F3"/>
    <w:rsid w:val="00C00E52"/>
    <w:rsid w:val="00C024EB"/>
    <w:rsid w:val="00C0308D"/>
    <w:rsid w:val="00C046D4"/>
    <w:rsid w:val="00C07492"/>
    <w:rsid w:val="00C11AB7"/>
    <w:rsid w:val="00C2720F"/>
    <w:rsid w:val="00C300B3"/>
    <w:rsid w:val="00C31DAD"/>
    <w:rsid w:val="00C32DEB"/>
    <w:rsid w:val="00C34794"/>
    <w:rsid w:val="00C40F27"/>
    <w:rsid w:val="00C43397"/>
    <w:rsid w:val="00C46B3A"/>
    <w:rsid w:val="00C47443"/>
    <w:rsid w:val="00C511E3"/>
    <w:rsid w:val="00C556A4"/>
    <w:rsid w:val="00C60C3C"/>
    <w:rsid w:val="00C63238"/>
    <w:rsid w:val="00C67818"/>
    <w:rsid w:val="00C76369"/>
    <w:rsid w:val="00C86CE9"/>
    <w:rsid w:val="00C87906"/>
    <w:rsid w:val="00C908AF"/>
    <w:rsid w:val="00C9233A"/>
    <w:rsid w:val="00CA3854"/>
    <w:rsid w:val="00CA5AEA"/>
    <w:rsid w:val="00CB13E6"/>
    <w:rsid w:val="00CB3E7D"/>
    <w:rsid w:val="00CB3EB5"/>
    <w:rsid w:val="00CC047B"/>
    <w:rsid w:val="00CC2872"/>
    <w:rsid w:val="00CC57E7"/>
    <w:rsid w:val="00CC58F4"/>
    <w:rsid w:val="00CC628C"/>
    <w:rsid w:val="00CC63F4"/>
    <w:rsid w:val="00CD354C"/>
    <w:rsid w:val="00CE0C03"/>
    <w:rsid w:val="00CE1F6A"/>
    <w:rsid w:val="00CE41AF"/>
    <w:rsid w:val="00CF00C0"/>
    <w:rsid w:val="00CF2670"/>
    <w:rsid w:val="00CF5F83"/>
    <w:rsid w:val="00D00CC2"/>
    <w:rsid w:val="00D016A8"/>
    <w:rsid w:val="00D01A1A"/>
    <w:rsid w:val="00D02843"/>
    <w:rsid w:val="00D032A1"/>
    <w:rsid w:val="00D13E28"/>
    <w:rsid w:val="00D15097"/>
    <w:rsid w:val="00D1595B"/>
    <w:rsid w:val="00D15E59"/>
    <w:rsid w:val="00D15FD3"/>
    <w:rsid w:val="00D17CFF"/>
    <w:rsid w:val="00D17D9F"/>
    <w:rsid w:val="00D20D64"/>
    <w:rsid w:val="00D21908"/>
    <w:rsid w:val="00D25EBF"/>
    <w:rsid w:val="00D2746B"/>
    <w:rsid w:val="00D35805"/>
    <w:rsid w:val="00D43D9C"/>
    <w:rsid w:val="00D46CFC"/>
    <w:rsid w:val="00D53215"/>
    <w:rsid w:val="00D56427"/>
    <w:rsid w:val="00D56718"/>
    <w:rsid w:val="00D57479"/>
    <w:rsid w:val="00D6296B"/>
    <w:rsid w:val="00D65690"/>
    <w:rsid w:val="00D721D8"/>
    <w:rsid w:val="00D73BB0"/>
    <w:rsid w:val="00D748FE"/>
    <w:rsid w:val="00D76FF0"/>
    <w:rsid w:val="00D815B1"/>
    <w:rsid w:val="00D81B5C"/>
    <w:rsid w:val="00D83D32"/>
    <w:rsid w:val="00D83FF2"/>
    <w:rsid w:val="00D95069"/>
    <w:rsid w:val="00D965EE"/>
    <w:rsid w:val="00DA0A5E"/>
    <w:rsid w:val="00DA14F1"/>
    <w:rsid w:val="00DA49D4"/>
    <w:rsid w:val="00DB133E"/>
    <w:rsid w:val="00DB221F"/>
    <w:rsid w:val="00DB3798"/>
    <w:rsid w:val="00DB4718"/>
    <w:rsid w:val="00DC59E8"/>
    <w:rsid w:val="00DD21A2"/>
    <w:rsid w:val="00DD257D"/>
    <w:rsid w:val="00DD5313"/>
    <w:rsid w:val="00DF21C0"/>
    <w:rsid w:val="00DF225A"/>
    <w:rsid w:val="00DF31ED"/>
    <w:rsid w:val="00DF52C3"/>
    <w:rsid w:val="00DF6D75"/>
    <w:rsid w:val="00DF7D6F"/>
    <w:rsid w:val="00E002BE"/>
    <w:rsid w:val="00E02A30"/>
    <w:rsid w:val="00E02CD5"/>
    <w:rsid w:val="00E053F9"/>
    <w:rsid w:val="00E16915"/>
    <w:rsid w:val="00E2749F"/>
    <w:rsid w:val="00E33CAB"/>
    <w:rsid w:val="00E33CB5"/>
    <w:rsid w:val="00E40BB0"/>
    <w:rsid w:val="00E418B4"/>
    <w:rsid w:val="00E52DF1"/>
    <w:rsid w:val="00E53636"/>
    <w:rsid w:val="00E54F01"/>
    <w:rsid w:val="00E56234"/>
    <w:rsid w:val="00E565B6"/>
    <w:rsid w:val="00E577CB"/>
    <w:rsid w:val="00E60544"/>
    <w:rsid w:val="00E6064D"/>
    <w:rsid w:val="00E6318B"/>
    <w:rsid w:val="00E64B06"/>
    <w:rsid w:val="00E71A6D"/>
    <w:rsid w:val="00E72B8F"/>
    <w:rsid w:val="00E75A50"/>
    <w:rsid w:val="00E80E64"/>
    <w:rsid w:val="00E80E65"/>
    <w:rsid w:val="00E83357"/>
    <w:rsid w:val="00E845D8"/>
    <w:rsid w:val="00E8524E"/>
    <w:rsid w:val="00E95787"/>
    <w:rsid w:val="00E9621A"/>
    <w:rsid w:val="00E96A0A"/>
    <w:rsid w:val="00EA4F24"/>
    <w:rsid w:val="00EA54C3"/>
    <w:rsid w:val="00EA7DF1"/>
    <w:rsid w:val="00EB273D"/>
    <w:rsid w:val="00EB3FE1"/>
    <w:rsid w:val="00EC4735"/>
    <w:rsid w:val="00EC475A"/>
    <w:rsid w:val="00ED0214"/>
    <w:rsid w:val="00ED2059"/>
    <w:rsid w:val="00ED20B9"/>
    <w:rsid w:val="00EE3EAE"/>
    <w:rsid w:val="00EE5237"/>
    <w:rsid w:val="00EF18A7"/>
    <w:rsid w:val="00EF2F26"/>
    <w:rsid w:val="00EF3332"/>
    <w:rsid w:val="00EF6A8A"/>
    <w:rsid w:val="00EF71E6"/>
    <w:rsid w:val="00F01A54"/>
    <w:rsid w:val="00F040C9"/>
    <w:rsid w:val="00F04FD0"/>
    <w:rsid w:val="00F116E7"/>
    <w:rsid w:val="00F1291F"/>
    <w:rsid w:val="00F16B2E"/>
    <w:rsid w:val="00F23354"/>
    <w:rsid w:val="00F23D53"/>
    <w:rsid w:val="00F34405"/>
    <w:rsid w:val="00F3482A"/>
    <w:rsid w:val="00F35E47"/>
    <w:rsid w:val="00F35F23"/>
    <w:rsid w:val="00F4141B"/>
    <w:rsid w:val="00F50F6A"/>
    <w:rsid w:val="00F5118B"/>
    <w:rsid w:val="00F654B0"/>
    <w:rsid w:val="00F66B77"/>
    <w:rsid w:val="00F72921"/>
    <w:rsid w:val="00F746ED"/>
    <w:rsid w:val="00F75F0F"/>
    <w:rsid w:val="00F768F8"/>
    <w:rsid w:val="00F77728"/>
    <w:rsid w:val="00F846DE"/>
    <w:rsid w:val="00F8599C"/>
    <w:rsid w:val="00F87A67"/>
    <w:rsid w:val="00F956B6"/>
    <w:rsid w:val="00F95F38"/>
    <w:rsid w:val="00F96D5F"/>
    <w:rsid w:val="00FA4188"/>
    <w:rsid w:val="00FC1711"/>
    <w:rsid w:val="00FC229B"/>
    <w:rsid w:val="00FD205D"/>
    <w:rsid w:val="00FD3E1E"/>
    <w:rsid w:val="00FE0A5D"/>
    <w:rsid w:val="00FE6E0D"/>
    <w:rsid w:val="00FE6ED3"/>
    <w:rsid w:val="00FE7AAD"/>
    <w:rsid w:val="00FF0FEE"/>
    <w:rsid w:val="00FF130B"/>
    <w:rsid w:val="00FF2A93"/>
    <w:rsid w:val="00FF47BC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Normal Inden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avaden">
    <w:name w:val="Normal"/>
    <w:qFormat/>
    <w:rsid w:val="00643684"/>
    <w:pPr>
      <w:spacing w:after="200" w:line="276" w:lineRule="auto"/>
    </w:pPr>
    <w:rPr>
      <w:rFonts w:cs="Calibr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E52DF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52DF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52DF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52DF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52DF1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52DF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52DF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E52DF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E52DF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E52DF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rsid w:val="00E52DF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rsid w:val="00E52DF1"/>
    <w:rPr>
      <w:rFonts w:ascii="Cambria" w:hAnsi="Cambria" w:cs="Cambria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E52DF1"/>
    <w:rPr>
      <w:rFonts w:ascii="Cambria" w:hAnsi="Cambria" w:cs="Cambria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rsid w:val="00E52DF1"/>
    <w:rPr>
      <w:rFonts w:ascii="Cambria" w:hAnsi="Cambria" w:cs="Cambria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E52DF1"/>
    <w:rPr>
      <w:rFonts w:ascii="Cambria" w:hAnsi="Cambria" w:cs="Cambria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rsid w:val="00E52DF1"/>
    <w:rPr>
      <w:rFonts w:ascii="Cambria" w:hAnsi="Cambria" w:cs="Cambria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rsid w:val="00E52DF1"/>
    <w:rPr>
      <w:rFonts w:ascii="Cambria" w:hAnsi="Cambria" w:cs="Cambria"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rsid w:val="00E52DF1"/>
    <w:rPr>
      <w:rFonts w:ascii="Cambria" w:hAnsi="Cambria" w:cs="Cambria"/>
      <w:i/>
      <w:iCs/>
      <w:color w:val="404040"/>
      <w:sz w:val="20"/>
      <w:szCs w:val="20"/>
    </w:rPr>
  </w:style>
  <w:style w:type="paragraph" w:styleId="Glava">
    <w:name w:val="header"/>
    <w:basedOn w:val="Navaden"/>
    <w:link w:val="GlavaZnak"/>
    <w:uiPriority w:val="99"/>
    <w:rsid w:val="00E5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2DF1"/>
  </w:style>
  <w:style w:type="paragraph" w:styleId="Noga">
    <w:name w:val="footer"/>
    <w:basedOn w:val="Navaden"/>
    <w:link w:val="NogaZnak"/>
    <w:uiPriority w:val="99"/>
    <w:rsid w:val="00E5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2DF1"/>
  </w:style>
  <w:style w:type="paragraph" w:styleId="Besedilooblaka">
    <w:name w:val="Balloon Text"/>
    <w:basedOn w:val="Navaden"/>
    <w:link w:val="BesedilooblakaZnak"/>
    <w:uiPriority w:val="99"/>
    <w:semiHidden/>
    <w:rsid w:val="00E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2D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9E61A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0F7E0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F7E0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rsid w:val="000F7E0B"/>
    <w:rPr>
      <w:vertAlign w:val="superscript"/>
    </w:rPr>
  </w:style>
  <w:style w:type="paragraph" w:customStyle="1" w:styleId="esegmentp1">
    <w:name w:val="esegment_p1"/>
    <w:basedOn w:val="Navaden"/>
    <w:uiPriority w:val="99"/>
    <w:rsid w:val="004C4FF2"/>
    <w:pPr>
      <w:spacing w:after="168" w:line="240" w:lineRule="auto"/>
      <w:jc w:val="center"/>
    </w:pPr>
    <w:rPr>
      <w:color w:val="333333"/>
      <w:sz w:val="14"/>
      <w:szCs w:val="14"/>
    </w:rPr>
  </w:style>
  <w:style w:type="paragraph" w:customStyle="1" w:styleId="esegmenth4">
    <w:name w:val="esegment_h4"/>
    <w:basedOn w:val="Navaden"/>
    <w:uiPriority w:val="99"/>
    <w:rsid w:val="004C4FF2"/>
    <w:pPr>
      <w:spacing w:after="168" w:line="240" w:lineRule="auto"/>
      <w:jc w:val="center"/>
    </w:pPr>
    <w:rPr>
      <w:b/>
      <w:bCs/>
      <w:color w:val="333333"/>
      <w:sz w:val="14"/>
      <w:szCs w:val="14"/>
    </w:rPr>
  </w:style>
  <w:style w:type="paragraph" w:customStyle="1" w:styleId="esegmentc1">
    <w:name w:val="esegment_c1"/>
    <w:basedOn w:val="Navaden"/>
    <w:uiPriority w:val="99"/>
    <w:rsid w:val="004C4FF2"/>
    <w:pPr>
      <w:spacing w:after="168" w:line="240" w:lineRule="auto"/>
    </w:pPr>
    <w:rPr>
      <w:color w:val="333333"/>
      <w:sz w:val="14"/>
      <w:szCs w:val="14"/>
    </w:rPr>
  </w:style>
  <w:style w:type="paragraph" w:customStyle="1" w:styleId="CM4">
    <w:name w:val="CM4"/>
    <w:basedOn w:val="Navaden"/>
    <w:next w:val="Navaden"/>
    <w:uiPriority w:val="99"/>
    <w:rsid w:val="00D965E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2432DB"/>
    <w:rPr>
      <w:color w:val="808080"/>
    </w:rPr>
  </w:style>
  <w:style w:type="paragraph" w:styleId="Kazalovsebine1">
    <w:name w:val="toc 1"/>
    <w:basedOn w:val="Navaden"/>
    <w:next w:val="Navaden"/>
    <w:autoRedefine/>
    <w:uiPriority w:val="99"/>
    <w:semiHidden/>
    <w:rsid w:val="002432DB"/>
    <w:pPr>
      <w:spacing w:before="120" w:after="120"/>
    </w:pPr>
    <w:rPr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99"/>
    <w:semiHidden/>
    <w:rsid w:val="002432DB"/>
    <w:pPr>
      <w:spacing w:after="0"/>
      <w:ind w:left="220"/>
    </w:pPr>
    <w:rPr>
      <w:smallCaps/>
      <w:sz w:val="20"/>
      <w:szCs w:val="20"/>
    </w:rPr>
  </w:style>
  <w:style w:type="character" w:styleId="Hiperpovezava">
    <w:name w:val="Hyperlink"/>
    <w:basedOn w:val="Privzetapisavaodstavka"/>
    <w:uiPriority w:val="99"/>
    <w:rsid w:val="002432DB"/>
    <w:rPr>
      <w:color w:val="0000FF"/>
      <w:u w:val="single"/>
    </w:rPr>
  </w:style>
  <w:style w:type="paragraph" w:styleId="Kazalovsebine3">
    <w:name w:val="toc 3"/>
    <w:basedOn w:val="Navaden"/>
    <w:next w:val="Navaden"/>
    <w:autoRedefine/>
    <w:uiPriority w:val="99"/>
    <w:semiHidden/>
    <w:rsid w:val="006533A4"/>
    <w:pPr>
      <w:spacing w:after="0"/>
      <w:ind w:left="440"/>
    </w:pPr>
    <w:rPr>
      <w:i/>
      <w:iCs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6533A4"/>
    <w:pPr>
      <w:spacing w:after="0"/>
      <w:ind w:left="660"/>
    </w:pPr>
    <w:rPr>
      <w:sz w:val="18"/>
      <w:szCs w:val="18"/>
    </w:rPr>
  </w:style>
  <w:style w:type="paragraph" w:styleId="Kazalovsebine5">
    <w:name w:val="toc 5"/>
    <w:basedOn w:val="Navaden"/>
    <w:next w:val="Navaden"/>
    <w:autoRedefine/>
    <w:uiPriority w:val="99"/>
    <w:semiHidden/>
    <w:rsid w:val="006533A4"/>
    <w:pPr>
      <w:spacing w:after="0"/>
      <w:ind w:left="880"/>
    </w:pPr>
    <w:rPr>
      <w:sz w:val="18"/>
      <w:szCs w:val="18"/>
    </w:rPr>
  </w:style>
  <w:style w:type="paragraph" w:styleId="Kazalovsebine6">
    <w:name w:val="toc 6"/>
    <w:basedOn w:val="Navaden"/>
    <w:next w:val="Navaden"/>
    <w:autoRedefine/>
    <w:uiPriority w:val="99"/>
    <w:semiHidden/>
    <w:rsid w:val="006533A4"/>
    <w:pPr>
      <w:spacing w:after="0"/>
      <w:ind w:left="1100"/>
    </w:pPr>
    <w:rPr>
      <w:sz w:val="18"/>
      <w:szCs w:val="18"/>
    </w:rPr>
  </w:style>
  <w:style w:type="paragraph" w:styleId="Kazalovsebine7">
    <w:name w:val="toc 7"/>
    <w:basedOn w:val="Navaden"/>
    <w:next w:val="Navaden"/>
    <w:autoRedefine/>
    <w:uiPriority w:val="99"/>
    <w:semiHidden/>
    <w:rsid w:val="006533A4"/>
    <w:pPr>
      <w:spacing w:after="0"/>
      <w:ind w:left="1320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uiPriority w:val="99"/>
    <w:semiHidden/>
    <w:rsid w:val="006533A4"/>
    <w:pPr>
      <w:spacing w:after="0"/>
      <w:ind w:left="1540"/>
    </w:pPr>
    <w:rPr>
      <w:sz w:val="18"/>
      <w:szCs w:val="18"/>
    </w:rPr>
  </w:style>
  <w:style w:type="paragraph" w:styleId="Kazalovsebine9">
    <w:name w:val="toc 9"/>
    <w:basedOn w:val="Navaden"/>
    <w:next w:val="Navaden"/>
    <w:autoRedefine/>
    <w:uiPriority w:val="99"/>
    <w:semiHidden/>
    <w:rsid w:val="006533A4"/>
    <w:pPr>
      <w:spacing w:after="0"/>
      <w:ind w:left="1760"/>
    </w:pPr>
    <w:rPr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7A0888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7A0888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rsid w:val="007A0888"/>
    <w:rPr>
      <w:vertAlign w:val="superscript"/>
    </w:rPr>
  </w:style>
  <w:style w:type="paragraph" w:styleId="Stvarnokazalo1">
    <w:name w:val="index 1"/>
    <w:basedOn w:val="Navaden"/>
    <w:next w:val="Navaden"/>
    <w:autoRedefine/>
    <w:uiPriority w:val="99"/>
    <w:semiHidden/>
    <w:rsid w:val="006A0564"/>
    <w:pPr>
      <w:spacing w:after="0"/>
      <w:ind w:left="220" w:hanging="220"/>
    </w:pPr>
    <w:rPr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rsid w:val="00D13E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13E2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13E2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D13E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13E28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547A3"/>
    <w:rPr>
      <w:rFonts w:cs="Calibri"/>
    </w:rPr>
  </w:style>
  <w:style w:type="paragraph" w:styleId="Stvarnokazalo2">
    <w:name w:val="index 2"/>
    <w:basedOn w:val="Navaden"/>
    <w:next w:val="Navaden"/>
    <w:autoRedefine/>
    <w:uiPriority w:val="99"/>
    <w:semiHidden/>
    <w:rsid w:val="00AF6387"/>
    <w:pPr>
      <w:spacing w:after="0"/>
      <w:ind w:left="440" w:hanging="220"/>
    </w:pPr>
    <w:rPr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semiHidden/>
    <w:rsid w:val="00AF6387"/>
    <w:pPr>
      <w:spacing w:after="0"/>
      <w:ind w:left="660" w:hanging="220"/>
    </w:pPr>
    <w:rPr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semiHidden/>
    <w:rsid w:val="00AF6387"/>
    <w:pPr>
      <w:spacing w:after="0"/>
      <w:ind w:left="880" w:hanging="220"/>
    </w:pPr>
    <w:rPr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semiHidden/>
    <w:rsid w:val="00AF6387"/>
    <w:pPr>
      <w:spacing w:after="0"/>
      <w:ind w:left="1100" w:hanging="220"/>
    </w:pPr>
    <w:rPr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semiHidden/>
    <w:rsid w:val="00AF6387"/>
    <w:pPr>
      <w:spacing w:after="0"/>
      <w:ind w:left="1320" w:hanging="220"/>
    </w:pPr>
    <w:rPr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semiHidden/>
    <w:rsid w:val="00AF6387"/>
    <w:pPr>
      <w:spacing w:after="0"/>
      <w:ind w:left="1540" w:hanging="220"/>
    </w:pPr>
    <w:rPr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semiHidden/>
    <w:rsid w:val="00AF6387"/>
    <w:pPr>
      <w:spacing w:after="0"/>
      <w:ind w:left="1760" w:hanging="220"/>
    </w:pPr>
    <w:rPr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semiHidden/>
    <w:rsid w:val="00AF6387"/>
    <w:pPr>
      <w:spacing w:after="0"/>
      <w:ind w:left="1980" w:hanging="220"/>
    </w:pPr>
    <w:rPr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semiHidden/>
    <w:rsid w:val="00AF6387"/>
    <w:pPr>
      <w:spacing w:before="240" w:after="120"/>
      <w:jc w:val="center"/>
    </w:pPr>
    <w:rPr>
      <w:b/>
      <w:bCs/>
      <w:sz w:val="26"/>
      <w:szCs w:val="26"/>
    </w:rPr>
  </w:style>
  <w:style w:type="table" w:styleId="Tabelamrea">
    <w:name w:val="Table Grid"/>
    <w:basedOn w:val="Navadnatabela"/>
    <w:uiPriority w:val="99"/>
    <w:rsid w:val="00D5642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elseznampoudarek1">
    <w:name w:val="Light List Accent 1"/>
    <w:basedOn w:val="Navadnatabela"/>
    <w:uiPriority w:val="99"/>
    <w:rsid w:val="000A57DF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Slog1">
    <w:name w:val="Slog1"/>
    <w:rsid w:val="004545DC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Normal Inden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avaden">
    <w:name w:val="Normal"/>
    <w:qFormat/>
    <w:rsid w:val="00643684"/>
    <w:pPr>
      <w:spacing w:after="200" w:line="276" w:lineRule="auto"/>
    </w:pPr>
    <w:rPr>
      <w:rFonts w:cs="Calibr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E52DF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52DF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52DF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52DF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52DF1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52DF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52DF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E52DF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E52DF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E52DF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rsid w:val="00E52DF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rsid w:val="00E52DF1"/>
    <w:rPr>
      <w:rFonts w:ascii="Cambria" w:hAnsi="Cambria" w:cs="Cambria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E52DF1"/>
    <w:rPr>
      <w:rFonts w:ascii="Cambria" w:hAnsi="Cambria" w:cs="Cambria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rsid w:val="00E52DF1"/>
    <w:rPr>
      <w:rFonts w:ascii="Cambria" w:hAnsi="Cambria" w:cs="Cambria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E52DF1"/>
    <w:rPr>
      <w:rFonts w:ascii="Cambria" w:hAnsi="Cambria" w:cs="Cambria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rsid w:val="00E52DF1"/>
    <w:rPr>
      <w:rFonts w:ascii="Cambria" w:hAnsi="Cambria" w:cs="Cambria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rsid w:val="00E52DF1"/>
    <w:rPr>
      <w:rFonts w:ascii="Cambria" w:hAnsi="Cambria" w:cs="Cambria"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rsid w:val="00E52DF1"/>
    <w:rPr>
      <w:rFonts w:ascii="Cambria" w:hAnsi="Cambria" w:cs="Cambria"/>
      <w:i/>
      <w:iCs/>
      <w:color w:val="404040"/>
      <w:sz w:val="20"/>
      <w:szCs w:val="20"/>
    </w:rPr>
  </w:style>
  <w:style w:type="paragraph" w:styleId="Glava">
    <w:name w:val="header"/>
    <w:basedOn w:val="Navaden"/>
    <w:link w:val="GlavaZnak"/>
    <w:uiPriority w:val="99"/>
    <w:rsid w:val="00E5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2DF1"/>
  </w:style>
  <w:style w:type="paragraph" w:styleId="Noga">
    <w:name w:val="footer"/>
    <w:basedOn w:val="Navaden"/>
    <w:link w:val="NogaZnak"/>
    <w:uiPriority w:val="99"/>
    <w:rsid w:val="00E5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2DF1"/>
  </w:style>
  <w:style w:type="paragraph" w:styleId="Besedilooblaka">
    <w:name w:val="Balloon Text"/>
    <w:basedOn w:val="Navaden"/>
    <w:link w:val="BesedilooblakaZnak"/>
    <w:uiPriority w:val="99"/>
    <w:semiHidden/>
    <w:rsid w:val="00E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2D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9E61A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0F7E0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F7E0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rsid w:val="000F7E0B"/>
    <w:rPr>
      <w:vertAlign w:val="superscript"/>
    </w:rPr>
  </w:style>
  <w:style w:type="paragraph" w:customStyle="1" w:styleId="esegmentp1">
    <w:name w:val="esegment_p1"/>
    <w:basedOn w:val="Navaden"/>
    <w:uiPriority w:val="99"/>
    <w:rsid w:val="004C4FF2"/>
    <w:pPr>
      <w:spacing w:after="168" w:line="240" w:lineRule="auto"/>
      <w:jc w:val="center"/>
    </w:pPr>
    <w:rPr>
      <w:color w:val="333333"/>
      <w:sz w:val="14"/>
      <w:szCs w:val="14"/>
    </w:rPr>
  </w:style>
  <w:style w:type="paragraph" w:customStyle="1" w:styleId="esegmenth4">
    <w:name w:val="esegment_h4"/>
    <w:basedOn w:val="Navaden"/>
    <w:uiPriority w:val="99"/>
    <w:rsid w:val="004C4FF2"/>
    <w:pPr>
      <w:spacing w:after="168" w:line="240" w:lineRule="auto"/>
      <w:jc w:val="center"/>
    </w:pPr>
    <w:rPr>
      <w:b/>
      <w:bCs/>
      <w:color w:val="333333"/>
      <w:sz w:val="14"/>
      <w:szCs w:val="14"/>
    </w:rPr>
  </w:style>
  <w:style w:type="paragraph" w:customStyle="1" w:styleId="esegmentc1">
    <w:name w:val="esegment_c1"/>
    <w:basedOn w:val="Navaden"/>
    <w:uiPriority w:val="99"/>
    <w:rsid w:val="004C4FF2"/>
    <w:pPr>
      <w:spacing w:after="168" w:line="240" w:lineRule="auto"/>
    </w:pPr>
    <w:rPr>
      <w:color w:val="333333"/>
      <w:sz w:val="14"/>
      <w:szCs w:val="14"/>
    </w:rPr>
  </w:style>
  <w:style w:type="paragraph" w:customStyle="1" w:styleId="CM4">
    <w:name w:val="CM4"/>
    <w:basedOn w:val="Navaden"/>
    <w:next w:val="Navaden"/>
    <w:uiPriority w:val="99"/>
    <w:rsid w:val="00D965E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2432DB"/>
    <w:rPr>
      <w:color w:val="808080"/>
    </w:rPr>
  </w:style>
  <w:style w:type="paragraph" w:styleId="Kazalovsebine1">
    <w:name w:val="toc 1"/>
    <w:basedOn w:val="Navaden"/>
    <w:next w:val="Navaden"/>
    <w:autoRedefine/>
    <w:uiPriority w:val="99"/>
    <w:semiHidden/>
    <w:rsid w:val="002432DB"/>
    <w:pPr>
      <w:spacing w:before="120" w:after="120"/>
    </w:pPr>
    <w:rPr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99"/>
    <w:semiHidden/>
    <w:rsid w:val="002432DB"/>
    <w:pPr>
      <w:spacing w:after="0"/>
      <w:ind w:left="220"/>
    </w:pPr>
    <w:rPr>
      <w:smallCaps/>
      <w:sz w:val="20"/>
      <w:szCs w:val="20"/>
    </w:rPr>
  </w:style>
  <w:style w:type="character" w:styleId="Hiperpovezava">
    <w:name w:val="Hyperlink"/>
    <w:basedOn w:val="Privzetapisavaodstavka"/>
    <w:uiPriority w:val="99"/>
    <w:rsid w:val="002432DB"/>
    <w:rPr>
      <w:color w:val="0000FF"/>
      <w:u w:val="single"/>
    </w:rPr>
  </w:style>
  <w:style w:type="paragraph" w:styleId="Kazalovsebine3">
    <w:name w:val="toc 3"/>
    <w:basedOn w:val="Navaden"/>
    <w:next w:val="Navaden"/>
    <w:autoRedefine/>
    <w:uiPriority w:val="99"/>
    <w:semiHidden/>
    <w:rsid w:val="006533A4"/>
    <w:pPr>
      <w:spacing w:after="0"/>
      <w:ind w:left="440"/>
    </w:pPr>
    <w:rPr>
      <w:i/>
      <w:iCs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6533A4"/>
    <w:pPr>
      <w:spacing w:after="0"/>
      <w:ind w:left="660"/>
    </w:pPr>
    <w:rPr>
      <w:sz w:val="18"/>
      <w:szCs w:val="18"/>
    </w:rPr>
  </w:style>
  <w:style w:type="paragraph" w:styleId="Kazalovsebine5">
    <w:name w:val="toc 5"/>
    <w:basedOn w:val="Navaden"/>
    <w:next w:val="Navaden"/>
    <w:autoRedefine/>
    <w:uiPriority w:val="99"/>
    <w:semiHidden/>
    <w:rsid w:val="006533A4"/>
    <w:pPr>
      <w:spacing w:after="0"/>
      <w:ind w:left="880"/>
    </w:pPr>
    <w:rPr>
      <w:sz w:val="18"/>
      <w:szCs w:val="18"/>
    </w:rPr>
  </w:style>
  <w:style w:type="paragraph" w:styleId="Kazalovsebine6">
    <w:name w:val="toc 6"/>
    <w:basedOn w:val="Navaden"/>
    <w:next w:val="Navaden"/>
    <w:autoRedefine/>
    <w:uiPriority w:val="99"/>
    <w:semiHidden/>
    <w:rsid w:val="006533A4"/>
    <w:pPr>
      <w:spacing w:after="0"/>
      <w:ind w:left="1100"/>
    </w:pPr>
    <w:rPr>
      <w:sz w:val="18"/>
      <w:szCs w:val="18"/>
    </w:rPr>
  </w:style>
  <w:style w:type="paragraph" w:styleId="Kazalovsebine7">
    <w:name w:val="toc 7"/>
    <w:basedOn w:val="Navaden"/>
    <w:next w:val="Navaden"/>
    <w:autoRedefine/>
    <w:uiPriority w:val="99"/>
    <w:semiHidden/>
    <w:rsid w:val="006533A4"/>
    <w:pPr>
      <w:spacing w:after="0"/>
      <w:ind w:left="1320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uiPriority w:val="99"/>
    <w:semiHidden/>
    <w:rsid w:val="006533A4"/>
    <w:pPr>
      <w:spacing w:after="0"/>
      <w:ind w:left="1540"/>
    </w:pPr>
    <w:rPr>
      <w:sz w:val="18"/>
      <w:szCs w:val="18"/>
    </w:rPr>
  </w:style>
  <w:style w:type="paragraph" w:styleId="Kazalovsebine9">
    <w:name w:val="toc 9"/>
    <w:basedOn w:val="Navaden"/>
    <w:next w:val="Navaden"/>
    <w:autoRedefine/>
    <w:uiPriority w:val="99"/>
    <w:semiHidden/>
    <w:rsid w:val="006533A4"/>
    <w:pPr>
      <w:spacing w:after="0"/>
      <w:ind w:left="1760"/>
    </w:pPr>
    <w:rPr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7A0888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7A0888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rsid w:val="007A0888"/>
    <w:rPr>
      <w:vertAlign w:val="superscript"/>
    </w:rPr>
  </w:style>
  <w:style w:type="paragraph" w:styleId="Stvarnokazalo1">
    <w:name w:val="index 1"/>
    <w:basedOn w:val="Navaden"/>
    <w:next w:val="Navaden"/>
    <w:autoRedefine/>
    <w:uiPriority w:val="99"/>
    <w:semiHidden/>
    <w:rsid w:val="006A0564"/>
    <w:pPr>
      <w:spacing w:after="0"/>
      <w:ind w:left="220" w:hanging="220"/>
    </w:pPr>
    <w:rPr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rsid w:val="00D13E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13E2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13E2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D13E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13E28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547A3"/>
    <w:rPr>
      <w:rFonts w:cs="Calibri"/>
    </w:rPr>
  </w:style>
  <w:style w:type="paragraph" w:styleId="Stvarnokazalo2">
    <w:name w:val="index 2"/>
    <w:basedOn w:val="Navaden"/>
    <w:next w:val="Navaden"/>
    <w:autoRedefine/>
    <w:uiPriority w:val="99"/>
    <w:semiHidden/>
    <w:rsid w:val="00AF6387"/>
    <w:pPr>
      <w:spacing w:after="0"/>
      <w:ind w:left="440" w:hanging="220"/>
    </w:pPr>
    <w:rPr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semiHidden/>
    <w:rsid w:val="00AF6387"/>
    <w:pPr>
      <w:spacing w:after="0"/>
      <w:ind w:left="660" w:hanging="220"/>
    </w:pPr>
    <w:rPr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semiHidden/>
    <w:rsid w:val="00AF6387"/>
    <w:pPr>
      <w:spacing w:after="0"/>
      <w:ind w:left="880" w:hanging="220"/>
    </w:pPr>
    <w:rPr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semiHidden/>
    <w:rsid w:val="00AF6387"/>
    <w:pPr>
      <w:spacing w:after="0"/>
      <w:ind w:left="1100" w:hanging="220"/>
    </w:pPr>
    <w:rPr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semiHidden/>
    <w:rsid w:val="00AF6387"/>
    <w:pPr>
      <w:spacing w:after="0"/>
      <w:ind w:left="1320" w:hanging="220"/>
    </w:pPr>
    <w:rPr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semiHidden/>
    <w:rsid w:val="00AF6387"/>
    <w:pPr>
      <w:spacing w:after="0"/>
      <w:ind w:left="1540" w:hanging="220"/>
    </w:pPr>
    <w:rPr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semiHidden/>
    <w:rsid w:val="00AF6387"/>
    <w:pPr>
      <w:spacing w:after="0"/>
      <w:ind w:left="1760" w:hanging="220"/>
    </w:pPr>
    <w:rPr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semiHidden/>
    <w:rsid w:val="00AF6387"/>
    <w:pPr>
      <w:spacing w:after="0"/>
      <w:ind w:left="1980" w:hanging="220"/>
    </w:pPr>
    <w:rPr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semiHidden/>
    <w:rsid w:val="00AF6387"/>
    <w:pPr>
      <w:spacing w:before="240" w:after="120"/>
      <w:jc w:val="center"/>
    </w:pPr>
    <w:rPr>
      <w:b/>
      <w:bCs/>
      <w:sz w:val="26"/>
      <w:szCs w:val="26"/>
    </w:rPr>
  </w:style>
  <w:style w:type="table" w:styleId="Tabelamrea">
    <w:name w:val="Table Grid"/>
    <w:basedOn w:val="Navadnatabela"/>
    <w:uiPriority w:val="99"/>
    <w:rsid w:val="00D5642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elseznampoudarek1">
    <w:name w:val="Light List Accent 1"/>
    <w:basedOn w:val="Navadnatabela"/>
    <w:uiPriority w:val="99"/>
    <w:rsid w:val="000A57DF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Slog1">
    <w:name w:val="Slog1"/>
    <w:rsid w:val="004545D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4511</Words>
  <Characters>23057</Characters>
  <Application>Microsoft Office Word</Application>
  <DocSecurity>0</DocSecurity>
  <Lines>443</Lines>
  <Paragraphs>231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</vt:lpstr>
    </vt:vector>
  </TitlesOfParts>
  <Company>Ministrstvo za okolje in prostor</Company>
  <LinksUpToDate>false</LinksUpToDate>
  <CharactersWithSpaces>27337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katarina.celic</dc:creator>
  <cp:lastModifiedBy>Vesna Kolar-Planinsic</cp:lastModifiedBy>
  <cp:revision>2</cp:revision>
  <cp:lastPrinted>2014-07-02T13:09:00Z</cp:lastPrinted>
  <dcterms:created xsi:type="dcterms:W3CDTF">2014-07-04T09:25:00Z</dcterms:created>
  <dcterms:modified xsi:type="dcterms:W3CDTF">2014-07-04T09:25:00Z</dcterms:modified>
</cp:coreProperties>
</file>