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01742A" w:rsidRPr="001E5470" w:rsidTr="007B08A2">
        <w:trPr>
          <w:gridAfter w:val="2"/>
          <w:wAfter w:w="3067" w:type="dxa"/>
        </w:trPr>
        <w:tc>
          <w:tcPr>
            <w:tcW w:w="6096" w:type="dxa"/>
            <w:gridSpan w:val="2"/>
          </w:tcPr>
          <w:p w:rsidR="0001742A" w:rsidRPr="001E5470" w:rsidRDefault="0001742A" w:rsidP="007B08A2">
            <w:pPr>
              <w:overflowPunct w:val="0"/>
              <w:autoSpaceDE w:val="0"/>
              <w:autoSpaceDN w:val="0"/>
              <w:adjustRightInd w:val="0"/>
              <w:textAlignment w:val="baseline"/>
              <w:rPr>
                <w:rFonts w:cs="Arial"/>
                <w:szCs w:val="20"/>
                <w:lang w:eastAsia="sl-SI"/>
              </w:rPr>
            </w:pPr>
            <w:r>
              <w:rPr>
                <w:rFonts w:cs="Arial"/>
                <w:szCs w:val="20"/>
                <w:lang w:eastAsia="sl-SI"/>
              </w:rPr>
              <w:t>Številka: 007-276/2014</w:t>
            </w:r>
          </w:p>
        </w:tc>
      </w:tr>
      <w:tr w:rsidR="0001742A" w:rsidRPr="001E5470" w:rsidTr="007B08A2">
        <w:trPr>
          <w:gridAfter w:val="2"/>
          <w:wAfter w:w="3067" w:type="dxa"/>
        </w:trPr>
        <w:tc>
          <w:tcPr>
            <w:tcW w:w="6096" w:type="dxa"/>
            <w:gridSpan w:val="2"/>
          </w:tcPr>
          <w:p w:rsidR="0001742A" w:rsidRPr="001E5470" w:rsidRDefault="0001742A" w:rsidP="007B08A2">
            <w:pPr>
              <w:overflowPunct w:val="0"/>
              <w:autoSpaceDE w:val="0"/>
              <w:autoSpaceDN w:val="0"/>
              <w:adjustRightInd w:val="0"/>
              <w:textAlignment w:val="baseline"/>
              <w:rPr>
                <w:rFonts w:cs="Arial"/>
                <w:szCs w:val="20"/>
                <w:lang w:eastAsia="sl-SI"/>
              </w:rPr>
            </w:pPr>
            <w:r w:rsidRPr="001E5470">
              <w:rPr>
                <w:rFonts w:cs="Arial"/>
                <w:szCs w:val="20"/>
                <w:lang w:eastAsia="sl-SI"/>
              </w:rPr>
              <w:t xml:space="preserve">Ljubljana, … </w:t>
            </w:r>
            <w:r>
              <w:rPr>
                <w:rFonts w:cs="Arial"/>
                <w:szCs w:val="20"/>
                <w:lang w:eastAsia="sl-SI"/>
              </w:rPr>
              <w:t>2014</w:t>
            </w:r>
          </w:p>
        </w:tc>
      </w:tr>
      <w:tr w:rsidR="0001742A" w:rsidRPr="001E5470" w:rsidTr="007B08A2">
        <w:trPr>
          <w:gridAfter w:val="2"/>
          <w:wAfter w:w="3067" w:type="dxa"/>
        </w:trPr>
        <w:tc>
          <w:tcPr>
            <w:tcW w:w="6096" w:type="dxa"/>
            <w:gridSpan w:val="2"/>
          </w:tcPr>
          <w:p w:rsidR="0001742A" w:rsidRPr="001E5470" w:rsidRDefault="0001742A" w:rsidP="007B08A2">
            <w:pPr>
              <w:overflowPunct w:val="0"/>
              <w:autoSpaceDE w:val="0"/>
              <w:autoSpaceDN w:val="0"/>
              <w:adjustRightInd w:val="0"/>
              <w:textAlignment w:val="baseline"/>
              <w:rPr>
                <w:rFonts w:cs="Arial"/>
                <w:szCs w:val="20"/>
                <w:lang w:eastAsia="sl-SI"/>
              </w:rPr>
            </w:pPr>
            <w:r>
              <w:rPr>
                <w:rFonts w:cs="Arial"/>
                <w:iCs/>
                <w:szCs w:val="20"/>
                <w:lang w:eastAsia="sl-SI"/>
              </w:rPr>
              <w:t>EVA 2014-2330-0171</w:t>
            </w:r>
          </w:p>
        </w:tc>
      </w:tr>
      <w:tr w:rsidR="0001742A" w:rsidRPr="001E5470" w:rsidTr="007B08A2">
        <w:trPr>
          <w:gridAfter w:val="2"/>
          <w:wAfter w:w="3067" w:type="dxa"/>
        </w:trPr>
        <w:tc>
          <w:tcPr>
            <w:tcW w:w="6096" w:type="dxa"/>
            <w:gridSpan w:val="2"/>
          </w:tcPr>
          <w:p w:rsidR="0001742A" w:rsidRPr="001E5470" w:rsidRDefault="0001742A" w:rsidP="007B08A2">
            <w:pPr>
              <w:rPr>
                <w:rFonts w:cs="Arial"/>
                <w:szCs w:val="20"/>
              </w:rPr>
            </w:pPr>
          </w:p>
          <w:p w:rsidR="0001742A" w:rsidRPr="001E5470" w:rsidRDefault="0001742A" w:rsidP="007B08A2">
            <w:pPr>
              <w:rPr>
                <w:rFonts w:cs="Arial"/>
                <w:szCs w:val="20"/>
              </w:rPr>
            </w:pPr>
            <w:r w:rsidRPr="001E5470">
              <w:rPr>
                <w:rFonts w:cs="Arial"/>
                <w:szCs w:val="20"/>
              </w:rPr>
              <w:t>GENERALNI SEKRETARIAT VLADE REPUBLIKE SLOVENIJE</w:t>
            </w:r>
          </w:p>
          <w:p w:rsidR="0001742A" w:rsidRPr="001E5470" w:rsidRDefault="00F44123" w:rsidP="007B08A2">
            <w:pPr>
              <w:rPr>
                <w:rFonts w:cs="Arial"/>
                <w:szCs w:val="20"/>
              </w:rPr>
            </w:pPr>
            <w:hyperlink r:id="rId8" w:history="1">
              <w:r w:rsidR="0001742A" w:rsidRPr="001E5470">
                <w:rPr>
                  <w:rFonts w:cs="Arial"/>
                  <w:color w:val="0000FF"/>
                  <w:szCs w:val="20"/>
                  <w:u w:val="single"/>
                </w:rPr>
                <w:t>Gp.gs@gov.si</w:t>
              </w:r>
            </w:hyperlink>
          </w:p>
          <w:p w:rsidR="0001742A" w:rsidRPr="001E5470" w:rsidRDefault="0001742A" w:rsidP="007B08A2">
            <w:pPr>
              <w:rPr>
                <w:rFonts w:cs="Arial"/>
                <w:szCs w:val="20"/>
              </w:rPr>
            </w:pPr>
          </w:p>
        </w:tc>
      </w:tr>
      <w:tr w:rsidR="0001742A" w:rsidRPr="001E5470" w:rsidTr="007B08A2">
        <w:tc>
          <w:tcPr>
            <w:tcW w:w="9163" w:type="dxa"/>
            <w:gridSpan w:val="4"/>
          </w:tcPr>
          <w:p w:rsidR="0001742A" w:rsidRPr="001E5470" w:rsidRDefault="0001742A" w:rsidP="007B08A2">
            <w:pPr>
              <w:suppressAutoHyphens/>
              <w:overflowPunct w:val="0"/>
              <w:autoSpaceDE w:val="0"/>
              <w:autoSpaceDN w:val="0"/>
              <w:adjustRightInd w:val="0"/>
              <w:textAlignment w:val="baseline"/>
              <w:rPr>
                <w:rFonts w:cs="Arial"/>
                <w:b/>
                <w:szCs w:val="20"/>
                <w:lang w:eastAsia="sl-SI"/>
              </w:rPr>
            </w:pPr>
            <w:r>
              <w:rPr>
                <w:rFonts w:cs="Arial"/>
                <w:b/>
                <w:szCs w:val="20"/>
                <w:lang w:eastAsia="sl-SI"/>
              </w:rPr>
              <w:t xml:space="preserve">ZADEVA: Uredba o spremembah in dopolnitvah Uredbe o izvajanju programa ukrepov na področju čebelarstva v Republiki Sloveniji v letih 2014–2016 </w:t>
            </w:r>
            <w:r w:rsidRPr="001E5470">
              <w:rPr>
                <w:rFonts w:cs="Arial"/>
                <w:b/>
                <w:szCs w:val="20"/>
                <w:lang w:eastAsia="sl-SI"/>
              </w:rPr>
              <w:t xml:space="preserve">– predlog za obravnavo </w:t>
            </w:r>
          </w:p>
        </w:tc>
      </w:tr>
      <w:tr w:rsidR="0001742A" w:rsidRPr="001E5470" w:rsidTr="007B08A2">
        <w:tc>
          <w:tcPr>
            <w:tcW w:w="9163" w:type="dxa"/>
            <w:gridSpan w:val="4"/>
          </w:tcPr>
          <w:p w:rsidR="0001742A" w:rsidRPr="001E5470" w:rsidRDefault="0001742A" w:rsidP="007B08A2">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01742A" w:rsidRPr="001E5470" w:rsidTr="007B08A2">
        <w:tc>
          <w:tcPr>
            <w:tcW w:w="9163" w:type="dxa"/>
            <w:gridSpan w:val="4"/>
          </w:tcPr>
          <w:p w:rsidR="0001742A" w:rsidRPr="000C541F" w:rsidRDefault="0001742A" w:rsidP="007B08A2">
            <w:pPr>
              <w:spacing w:line="240" w:lineRule="atLeast"/>
              <w:ind w:left="547" w:right="-108"/>
              <w:rPr>
                <w:rFonts w:cs="Arial"/>
                <w:szCs w:val="20"/>
              </w:rPr>
            </w:pPr>
            <w:r w:rsidRPr="000C541F">
              <w:rPr>
                <w:rFonts w:cs="Arial"/>
                <w:sz w:val="22"/>
                <w:szCs w:val="22"/>
              </w:rPr>
              <w:t xml:space="preserve">Na </w:t>
            </w:r>
            <w:r w:rsidRPr="000C541F">
              <w:rPr>
                <w:rFonts w:cs="Arial"/>
                <w:szCs w:val="20"/>
              </w:rPr>
              <w:t xml:space="preserve">podlagi </w:t>
            </w:r>
            <w:smartTag w:uri="urn:schemas-microsoft-com:office:smarttags" w:element="metricconverter">
              <w:smartTagPr>
                <w:attr w:name="ProductID" w:val="10. in"/>
              </w:smartTagPr>
              <w:r w:rsidRPr="000C541F">
                <w:rPr>
                  <w:rFonts w:cs="Arial"/>
                  <w:szCs w:val="20"/>
                </w:rPr>
                <w:t>10. in</w:t>
              </w:r>
            </w:smartTag>
            <w:r w:rsidRPr="000C541F">
              <w:rPr>
                <w:rFonts w:cs="Arial"/>
                <w:szCs w:val="20"/>
              </w:rPr>
              <w:t xml:space="preserve"> 11. člena Zakona o kmetijstvu (Uradni list RS, št. </w:t>
            </w:r>
            <w:hyperlink r:id="rId9" w:tgtFrame="_blank" w:tooltip="Zakon o kmetijstvu (ZKme-1)" w:history="1">
              <w:r w:rsidRPr="000C541F">
                <w:rPr>
                  <w:rStyle w:val="Hiperpovezava"/>
                  <w:color w:val="auto"/>
                  <w:szCs w:val="20"/>
                  <w:u w:val="none"/>
                </w:rPr>
                <w:t>45/08</w:t>
              </w:r>
            </w:hyperlink>
            <w:r w:rsidRPr="000C541F">
              <w:rPr>
                <w:szCs w:val="20"/>
              </w:rPr>
              <w:t xml:space="preserve">, </w:t>
            </w:r>
            <w:hyperlink r:id="rId10" w:tgtFrame="_blank" w:tooltip="Zakon o spremembah in dopolnitvah Zakona o kmetijstvu" w:history="1">
              <w:r w:rsidRPr="000C541F">
                <w:rPr>
                  <w:rStyle w:val="Hiperpovezava"/>
                  <w:color w:val="auto"/>
                  <w:szCs w:val="20"/>
                  <w:u w:val="none"/>
                </w:rPr>
                <w:t>57/12</w:t>
              </w:r>
            </w:hyperlink>
            <w:r w:rsidRPr="000C541F">
              <w:rPr>
                <w:szCs w:val="20"/>
              </w:rPr>
              <w:t xml:space="preserve">, </w:t>
            </w:r>
            <w:hyperlink r:id="rId11" w:tgtFrame="_blank" w:tooltip="Zakon o spremembah in dopolnitvah določenih zakonov na področju varne hrane, veterinarstva in varstva rastlin" w:history="1">
              <w:r w:rsidRPr="000C541F">
                <w:rPr>
                  <w:rStyle w:val="Hiperpovezava"/>
                  <w:color w:val="auto"/>
                  <w:szCs w:val="20"/>
                  <w:u w:val="none"/>
                </w:rPr>
                <w:t>90/12</w:t>
              </w:r>
            </w:hyperlink>
            <w:r w:rsidRPr="000C541F">
              <w:rPr>
                <w:szCs w:val="20"/>
              </w:rPr>
              <w:t xml:space="preserve"> - </w:t>
            </w:r>
            <w:proofErr w:type="spellStart"/>
            <w:r w:rsidRPr="000C541F">
              <w:rPr>
                <w:szCs w:val="20"/>
              </w:rPr>
              <w:t>ZdZPVHVVR</w:t>
            </w:r>
            <w:proofErr w:type="spellEnd"/>
            <w:r w:rsidRPr="000C541F">
              <w:rPr>
                <w:szCs w:val="20"/>
              </w:rPr>
              <w:t xml:space="preserve"> in </w:t>
            </w:r>
            <w:hyperlink r:id="rId12" w:tgtFrame="_blank" w:tooltip="Zakon o spremembah in dopolnitvah Zakona o kmetijstvu" w:history="1">
              <w:r w:rsidRPr="000C541F">
                <w:rPr>
                  <w:rStyle w:val="Hiperpovezava"/>
                  <w:color w:val="auto"/>
                  <w:szCs w:val="20"/>
                  <w:u w:val="none"/>
                </w:rPr>
                <w:t>26/14</w:t>
              </w:r>
            </w:hyperlink>
            <w:r w:rsidRPr="000C541F">
              <w:rPr>
                <w:szCs w:val="20"/>
              </w:rPr>
              <w:t>)</w:t>
            </w:r>
            <w:r w:rsidRPr="000C541F">
              <w:rPr>
                <w:rFonts w:cs="Arial"/>
                <w:szCs w:val="20"/>
              </w:rPr>
              <w:t xml:space="preserve"> je Vlada RS na …..…… seji dne ………... sprejela naslednji sklep :</w:t>
            </w:r>
          </w:p>
          <w:p w:rsidR="0001742A" w:rsidRPr="000C541F" w:rsidRDefault="0001742A" w:rsidP="007B08A2">
            <w:pPr>
              <w:ind w:left="524" w:right="-108"/>
              <w:rPr>
                <w:rFonts w:cs="Arial"/>
                <w:szCs w:val="20"/>
              </w:rPr>
            </w:pPr>
          </w:p>
          <w:p w:rsidR="0001742A" w:rsidRPr="000C541F" w:rsidRDefault="0001742A" w:rsidP="007B08A2">
            <w:pPr>
              <w:overflowPunct w:val="0"/>
              <w:autoSpaceDE w:val="0"/>
              <w:autoSpaceDN w:val="0"/>
              <w:adjustRightInd w:val="0"/>
              <w:spacing w:line="240" w:lineRule="auto"/>
              <w:ind w:left="720" w:right="-108"/>
              <w:jc w:val="both"/>
              <w:textAlignment w:val="baseline"/>
              <w:rPr>
                <w:rFonts w:cs="Arial"/>
                <w:szCs w:val="20"/>
              </w:rPr>
            </w:pPr>
            <w:r w:rsidRPr="000C541F">
              <w:rPr>
                <w:rFonts w:cs="Arial"/>
                <w:szCs w:val="20"/>
              </w:rPr>
              <w:t>Vlada Republike Slovenije izdaja Uredbo o spremembah in dopolnitvah Uredbe o izvajanju Programa ukrepov na področju čebelarstva v Republiki Sloveniji v letih 2014</w:t>
            </w:r>
            <w:r>
              <w:rPr>
                <w:rFonts w:cs="Arial"/>
                <w:szCs w:val="20"/>
              </w:rPr>
              <w:t>–</w:t>
            </w:r>
            <w:smartTag w:uri="urn:schemas-microsoft-com:office:smarttags" w:element="metricconverter">
              <w:smartTagPr>
                <w:attr w:name="ProductID" w:val="2016 in"/>
              </w:smartTagPr>
              <w:r w:rsidRPr="000C541F">
                <w:rPr>
                  <w:rFonts w:cs="Arial"/>
                  <w:szCs w:val="20"/>
                </w:rPr>
                <w:t>2016 in</w:t>
              </w:r>
            </w:smartTag>
            <w:r w:rsidRPr="000C541F">
              <w:rPr>
                <w:rFonts w:cs="Arial"/>
                <w:szCs w:val="20"/>
              </w:rPr>
              <w:t xml:space="preserve"> jo objavi v Uradnem listu Republike Slovenije.</w:t>
            </w:r>
          </w:p>
          <w:p w:rsidR="0001742A" w:rsidRPr="00135DF6" w:rsidRDefault="0001742A" w:rsidP="007B08A2">
            <w:pPr>
              <w:overflowPunct w:val="0"/>
              <w:autoSpaceDE w:val="0"/>
              <w:autoSpaceDN w:val="0"/>
              <w:adjustRightInd w:val="0"/>
              <w:spacing w:line="276" w:lineRule="auto"/>
              <w:ind w:left="720"/>
              <w:jc w:val="both"/>
              <w:textAlignment w:val="baseline"/>
              <w:rPr>
                <w:rFonts w:cs="Arial"/>
                <w:iCs/>
                <w:szCs w:val="20"/>
                <w:lang w:eastAsia="sl-SI"/>
              </w:rPr>
            </w:pPr>
          </w:p>
          <w:p w:rsidR="0001742A" w:rsidRDefault="0001742A" w:rsidP="007B08A2">
            <w:pPr>
              <w:overflowPunct w:val="0"/>
              <w:autoSpaceDE w:val="0"/>
              <w:autoSpaceDN w:val="0"/>
              <w:adjustRightInd w:val="0"/>
              <w:spacing w:line="276" w:lineRule="auto"/>
              <w:ind w:left="720"/>
              <w:jc w:val="right"/>
              <w:textAlignment w:val="baseline"/>
              <w:rPr>
                <w:rFonts w:cs="Arial"/>
                <w:iCs/>
                <w:szCs w:val="20"/>
                <w:lang w:eastAsia="sl-SI"/>
              </w:rPr>
            </w:pPr>
            <w:r>
              <w:rPr>
                <w:rFonts w:cs="Arial"/>
                <w:iCs/>
                <w:szCs w:val="20"/>
                <w:lang w:eastAsia="sl-SI"/>
              </w:rPr>
              <w:t>Tanja ŠARABON</w:t>
            </w:r>
          </w:p>
          <w:p w:rsidR="0001742A" w:rsidRPr="001E5470" w:rsidRDefault="0001742A" w:rsidP="007B08A2">
            <w:pPr>
              <w:overflowPunct w:val="0"/>
              <w:autoSpaceDE w:val="0"/>
              <w:autoSpaceDN w:val="0"/>
              <w:adjustRightInd w:val="0"/>
              <w:spacing w:line="276" w:lineRule="auto"/>
              <w:ind w:left="720"/>
              <w:jc w:val="right"/>
              <w:textAlignment w:val="baseline"/>
              <w:rPr>
                <w:rFonts w:cs="Arial"/>
                <w:iCs/>
                <w:szCs w:val="20"/>
                <w:lang w:eastAsia="sl-SI"/>
              </w:rPr>
            </w:pPr>
            <w:r>
              <w:rPr>
                <w:rFonts w:cs="Arial"/>
                <w:iCs/>
                <w:szCs w:val="20"/>
                <w:lang w:eastAsia="sl-SI"/>
              </w:rPr>
              <w:t>generalna sekretarka</w:t>
            </w:r>
          </w:p>
          <w:p w:rsidR="0001742A" w:rsidRPr="00135DF6" w:rsidRDefault="0001742A" w:rsidP="007B08A2">
            <w:pPr>
              <w:overflowPunct w:val="0"/>
              <w:autoSpaceDE w:val="0"/>
              <w:autoSpaceDN w:val="0"/>
              <w:adjustRightInd w:val="0"/>
              <w:spacing w:line="276" w:lineRule="auto"/>
              <w:jc w:val="both"/>
              <w:textAlignment w:val="baseline"/>
              <w:rPr>
                <w:rFonts w:cs="Arial"/>
                <w:iCs/>
                <w:szCs w:val="20"/>
                <w:lang w:eastAsia="sl-SI"/>
              </w:rPr>
            </w:pPr>
            <w:r w:rsidRPr="00135DF6">
              <w:rPr>
                <w:rFonts w:cs="Arial"/>
                <w:iCs/>
                <w:szCs w:val="20"/>
                <w:lang w:eastAsia="sl-SI"/>
              </w:rPr>
              <w:t>Prejmejo:</w:t>
            </w:r>
          </w:p>
          <w:p w:rsidR="0001742A" w:rsidRPr="00135DF6" w:rsidRDefault="0001742A" w:rsidP="00F9640C">
            <w:pPr>
              <w:numPr>
                <w:ilvl w:val="0"/>
                <w:numId w:val="6"/>
              </w:numPr>
              <w:overflowPunct w:val="0"/>
              <w:autoSpaceDE w:val="0"/>
              <w:autoSpaceDN w:val="0"/>
              <w:adjustRightInd w:val="0"/>
              <w:spacing w:line="276" w:lineRule="auto"/>
              <w:jc w:val="both"/>
              <w:textAlignment w:val="baseline"/>
              <w:rPr>
                <w:rFonts w:cs="Arial"/>
                <w:iCs/>
                <w:szCs w:val="20"/>
                <w:lang w:eastAsia="sl-SI"/>
              </w:rPr>
            </w:pPr>
            <w:r w:rsidRPr="00135DF6">
              <w:rPr>
                <w:rFonts w:cs="Arial"/>
                <w:iCs/>
                <w:szCs w:val="20"/>
                <w:lang w:eastAsia="sl-SI"/>
              </w:rPr>
              <w:t xml:space="preserve">Služba Vlade za zakonodajo, </w:t>
            </w:r>
          </w:p>
          <w:p w:rsidR="0001742A" w:rsidRPr="001E5470" w:rsidRDefault="0001742A" w:rsidP="00F9640C">
            <w:pPr>
              <w:numPr>
                <w:ilvl w:val="0"/>
                <w:numId w:val="6"/>
              </w:numPr>
              <w:overflowPunct w:val="0"/>
              <w:autoSpaceDE w:val="0"/>
              <w:autoSpaceDN w:val="0"/>
              <w:adjustRightInd w:val="0"/>
              <w:spacing w:line="276" w:lineRule="auto"/>
              <w:jc w:val="both"/>
              <w:textAlignment w:val="baseline"/>
              <w:rPr>
                <w:rFonts w:cs="Arial"/>
                <w:iCs/>
                <w:szCs w:val="20"/>
                <w:lang w:eastAsia="sl-SI"/>
              </w:rPr>
            </w:pPr>
            <w:r w:rsidRPr="00135DF6">
              <w:rPr>
                <w:rFonts w:cs="Arial"/>
                <w:iCs/>
                <w:szCs w:val="20"/>
                <w:lang w:eastAsia="sl-SI"/>
              </w:rPr>
              <w:t>Ministrstvo za kmetijstvo in okolje</w:t>
            </w:r>
            <w:r>
              <w:rPr>
                <w:rFonts w:cs="Arial"/>
                <w:iCs/>
                <w:szCs w:val="20"/>
                <w:lang w:eastAsia="sl-SI"/>
              </w:rPr>
              <w:t>.</w:t>
            </w:r>
          </w:p>
        </w:tc>
      </w:tr>
      <w:tr w:rsidR="0001742A" w:rsidRPr="001E5470" w:rsidTr="007B08A2">
        <w:tc>
          <w:tcPr>
            <w:tcW w:w="9163" w:type="dxa"/>
            <w:gridSpan w:val="4"/>
          </w:tcPr>
          <w:p w:rsidR="0001742A" w:rsidRPr="001E5470" w:rsidRDefault="0001742A" w:rsidP="007B08A2">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691A53" w:rsidRPr="001E5470" w:rsidTr="007B08A2">
        <w:tc>
          <w:tcPr>
            <w:tcW w:w="9163" w:type="dxa"/>
            <w:gridSpan w:val="4"/>
          </w:tcPr>
          <w:p w:rsidR="00691A53" w:rsidRPr="008D1759" w:rsidRDefault="00691A53" w:rsidP="000F1CD8">
            <w:pPr>
              <w:pStyle w:val="Neotevilenodstavek"/>
              <w:spacing w:before="0" w:after="0" w:line="260" w:lineRule="exact"/>
              <w:rPr>
                <w:iCs/>
                <w:sz w:val="20"/>
                <w:szCs w:val="20"/>
              </w:rPr>
            </w:pPr>
            <w:r>
              <w:rPr>
                <w:color w:val="000000"/>
                <w:sz w:val="20"/>
                <w:szCs w:val="20"/>
              </w:rPr>
              <w:t xml:space="preserve">Uredbo je zaradi pravočasne izvedbe javnega razpisa za tehnično pomoč čebelarjem potrebno sprejeti </w:t>
            </w:r>
            <w:proofErr w:type="spellStart"/>
            <w:r>
              <w:rPr>
                <w:color w:val="000000"/>
                <w:sz w:val="20"/>
                <w:szCs w:val="20"/>
              </w:rPr>
              <w:t>čimprej</w:t>
            </w:r>
            <w:proofErr w:type="spellEnd"/>
            <w:r>
              <w:rPr>
                <w:color w:val="000000"/>
                <w:sz w:val="20"/>
                <w:szCs w:val="20"/>
              </w:rPr>
              <w:t>. Skrajni rok za zaklju</w:t>
            </w:r>
            <w:bookmarkStart w:id="0" w:name="_GoBack"/>
            <w:bookmarkEnd w:id="0"/>
            <w:r>
              <w:rPr>
                <w:color w:val="000000"/>
                <w:sz w:val="20"/>
                <w:szCs w:val="20"/>
              </w:rPr>
              <w:t>ček javnega razpisa je 31. avgust 2014.</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691A53" w:rsidRPr="001E5470" w:rsidTr="007B08A2">
        <w:tc>
          <w:tcPr>
            <w:tcW w:w="9163" w:type="dxa"/>
            <w:gridSpan w:val="4"/>
          </w:tcPr>
          <w:p w:rsidR="00691A53" w:rsidRPr="00EE4D62" w:rsidRDefault="00691A53" w:rsidP="007B08A2">
            <w:pPr>
              <w:spacing w:line="240" w:lineRule="atLeast"/>
              <w:ind w:left="360" w:right="459"/>
              <w:rPr>
                <w:rFonts w:cs="Arial"/>
                <w:bCs/>
                <w:szCs w:val="20"/>
              </w:rPr>
            </w:pPr>
            <w:r w:rsidRPr="00EE4D62">
              <w:rPr>
                <w:rFonts w:cs="Arial"/>
                <w:iCs/>
                <w:szCs w:val="20"/>
              </w:rPr>
              <w:t>-</w:t>
            </w:r>
            <w:r w:rsidRPr="00EE4D62">
              <w:rPr>
                <w:rFonts w:cs="Arial"/>
                <w:bCs/>
                <w:szCs w:val="20"/>
              </w:rPr>
              <w:t xml:space="preserve"> Tadeja Kvas Majer, generalna direktorica Direktorata za kmetijstvo;</w:t>
            </w:r>
          </w:p>
          <w:p w:rsidR="00691A53" w:rsidRPr="001E5470" w:rsidRDefault="00691A53" w:rsidP="007B08A2">
            <w:pPr>
              <w:overflowPunct w:val="0"/>
              <w:autoSpaceDE w:val="0"/>
              <w:autoSpaceDN w:val="0"/>
              <w:adjustRightInd w:val="0"/>
              <w:jc w:val="both"/>
              <w:textAlignment w:val="baseline"/>
              <w:rPr>
                <w:rFonts w:cs="Arial"/>
                <w:iCs/>
                <w:szCs w:val="20"/>
                <w:lang w:eastAsia="sl-SI"/>
              </w:rPr>
            </w:pPr>
            <w:r w:rsidRPr="00EE4D62">
              <w:rPr>
                <w:szCs w:val="20"/>
              </w:rPr>
              <w:t xml:space="preserve">      - Marjeta Bizjak, namestnica direktorica Direktorata za kmetijstvo.</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iCs/>
                <w:szCs w:val="20"/>
                <w:lang w:eastAsia="sl-SI"/>
              </w:rPr>
            </w:pP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szCs w:val="20"/>
                <w:lang w:eastAsia="sl-SI"/>
              </w:rPr>
            </w:pPr>
            <w:r w:rsidRPr="001E5470">
              <w:rPr>
                <w:rFonts w:cs="Arial"/>
                <w:iCs/>
                <w:szCs w:val="20"/>
                <w:lang w:eastAsia="sl-SI"/>
              </w:rPr>
              <w:t>(Navedite imena in priimke ter funkcije ali nazive.)</w:t>
            </w:r>
          </w:p>
        </w:tc>
      </w:tr>
      <w:tr w:rsidR="00691A53" w:rsidRPr="001E5470" w:rsidTr="007B08A2">
        <w:tc>
          <w:tcPr>
            <w:tcW w:w="9163" w:type="dxa"/>
            <w:gridSpan w:val="4"/>
          </w:tcPr>
          <w:p w:rsidR="00691A53" w:rsidRPr="001E5470" w:rsidRDefault="00691A53" w:rsidP="007B08A2">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691A53" w:rsidRPr="001E5470" w:rsidTr="007B08A2">
        <w:tc>
          <w:tcPr>
            <w:tcW w:w="9163" w:type="dxa"/>
            <w:gridSpan w:val="4"/>
          </w:tcPr>
          <w:p w:rsidR="00691A53" w:rsidRDefault="00691A53" w:rsidP="007B08A2">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V Uredbi o izvajanju programa ukrepov na področju čebelarstva v Republiki Sloveniji v letih </w:t>
            </w:r>
          </w:p>
          <w:p w:rsidR="00691A53" w:rsidRPr="001E5470" w:rsidRDefault="00691A53" w:rsidP="007B08A2">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2014—2016 (Uradni list RS, št. 6/14) nismo opredelili potrdila o usposabljanju čebelarjev začetnikov v letu 2014, zato se dopolnjuje 14. člen. Prav tako se natančneje določajo sankcije za nepravilnosti in zahteva za vračilo sredstev ter pogoji za ukrep tehnična pomoč čebelarjem. Za ukrep tehnična pomoč čebelarjem sofinanciranje čebelarske opreme in pomoč čebelarjem začetnikom ni velikega zanimanja, zato smo za leti </w:t>
            </w:r>
            <w:smartTag w:uri="urn:schemas-microsoft-com:office:smarttags" w:element="metricconverter">
              <w:smartTagPr>
                <w:attr w:name="ProductID" w:val="2015 in"/>
              </w:smartTagPr>
              <w:r>
                <w:rPr>
                  <w:rFonts w:cs="Arial"/>
                  <w:iCs/>
                  <w:szCs w:val="20"/>
                  <w:lang w:eastAsia="sl-SI"/>
                </w:rPr>
                <w:t>2015 in</w:t>
              </w:r>
            </w:smartTag>
            <w:r>
              <w:rPr>
                <w:rFonts w:cs="Arial"/>
                <w:iCs/>
                <w:szCs w:val="20"/>
                <w:lang w:eastAsia="sl-SI"/>
              </w:rPr>
              <w:t xml:space="preserve"> 2016 razširili krog upravičencev.</w:t>
            </w:r>
          </w:p>
        </w:tc>
      </w:tr>
      <w:tr w:rsidR="00691A53" w:rsidRPr="001E5470" w:rsidTr="007B08A2">
        <w:tc>
          <w:tcPr>
            <w:tcW w:w="9163" w:type="dxa"/>
            <w:gridSpan w:val="4"/>
          </w:tcPr>
          <w:p w:rsidR="00691A53" w:rsidRPr="001E5470" w:rsidRDefault="00691A53" w:rsidP="007B08A2">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r w:rsidRPr="00C42217">
              <w:rPr>
                <w:rFonts w:cs="Arial"/>
                <w:b/>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lastRenderedPageBreak/>
              <w:t>e)</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Borders>
              <w:bottom w:val="single" w:sz="4" w:space="0" w:color="auto"/>
            </w:tcBorders>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691A53" w:rsidRPr="001E5470" w:rsidRDefault="00691A53" w:rsidP="00F9640C">
            <w:pPr>
              <w:numPr>
                <w:ilvl w:val="0"/>
                <w:numId w:val="7"/>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691A53" w:rsidRPr="001E5470" w:rsidRDefault="00691A53" w:rsidP="00F9640C">
            <w:pPr>
              <w:numPr>
                <w:ilvl w:val="0"/>
                <w:numId w:val="7"/>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691A53" w:rsidRPr="001E5470" w:rsidRDefault="00691A53" w:rsidP="00F9640C">
            <w:pPr>
              <w:numPr>
                <w:ilvl w:val="0"/>
                <w:numId w:val="7"/>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r w:rsidRPr="00C42217">
              <w:rPr>
                <w:rFonts w:cs="Arial"/>
                <w:b/>
                <w:szCs w:val="20"/>
                <w:lang w:eastAsia="sl-SI"/>
              </w:rPr>
              <w:t>/NE</w:t>
            </w:r>
          </w:p>
        </w:tc>
      </w:tr>
      <w:tr w:rsidR="00691A53" w:rsidRPr="001E5470" w:rsidTr="007B08A2">
        <w:tc>
          <w:tcPr>
            <w:tcW w:w="9163" w:type="dxa"/>
            <w:gridSpan w:val="4"/>
            <w:tcBorders>
              <w:top w:val="single" w:sz="4" w:space="0" w:color="auto"/>
              <w:left w:val="single" w:sz="4" w:space="0" w:color="auto"/>
              <w:bottom w:val="single" w:sz="4" w:space="0" w:color="auto"/>
              <w:right w:val="single" w:sz="4" w:space="0" w:color="auto"/>
            </w:tcBorders>
          </w:tcPr>
          <w:p w:rsidR="00691A53" w:rsidRPr="001E5470" w:rsidRDefault="00691A53" w:rsidP="007B08A2">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691A53" w:rsidRPr="001E5470" w:rsidRDefault="00691A53" w:rsidP="007B08A2">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01742A" w:rsidRPr="001E5470" w:rsidRDefault="0001742A" w:rsidP="00F9640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1742A" w:rsidRPr="001E5470" w:rsidTr="007B08A2">
        <w:trPr>
          <w:cantSplit/>
          <w:trHeight w:val="35"/>
        </w:trPr>
        <w:tc>
          <w:tcPr>
            <w:tcW w:w="9200" w:type="dxa"/>
            <w:gridSpan w:val="9"/>
            <w:shd w:val="clear" w:color="auto" w:fill="D9D9D9"/>
            <w:tcMar>
              <w:top w:w="57" w:type="dxa"/>
              <w:left w:w="108" w:type="dxa"/>
              <w:bottom w:w="57" w:type="dxa"/>
              <w:right w:w="108" w:type="dxa"/>
            </w:tcMar>
            <w:vAlign w:val="center"/>
          </w:tcPr>
          <w:p w:rsidR="0001742A" w:rsidRPr="001E5470" w:rsidRDefault="0001742A" w:rsidP="007B08A2">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01742A" w:rsidRPr="001E5470" w:rsidTr="007B08A2">
        <w:trPr>
          <w:cantSplit/>
          <w:trHeight w:val="276"/>
        </w:trPr>
        <w:tc>
          <w:tcPr>
            <w:tcW w:w="2957" w:type="dxa"/>
            <w:gridSpan w:val="2"/>
            <w:vAlign w:val="center"/>
          </w:tcPr>
          <w:p w:rsidR="0001742A" w:rsidRPr="001E5470" w:rsidRDefault="0001742A" w:rsidP="007B08A2">
            <w:pPr>
              <w:widowControl w:val="0"/>
              <w:ind w:left="-122" w:right="-112"/>
              <w:jc w:val="center"/>
              <w:rPr>
                <w:rFonts w:cs="Arial"/>
                <w:szCs w:val="20"/>
              </w:rPr>
            </w:pPr>
          </w:p>
        </w:tc>
        <w:tc>
          <w:tcPr>
            <w:tcW w:w="1831" w:type="dxa"/>
            <w:gridSpan w:val="2"/>
            <w:vAlign w:val="center"/>
          </w:tcPr>
          <w:p w:rsidR="0001742A" w:rsidRPr="001E5470" w:rsidRDefault="0001742A" w:rsidP="007B08A2">
            <w:pPr>
              <w:widowControl w:val="0"/>
              <w:jc w:val="center"/>
              <w:rPr>
                <w:rFonts w:cs="Arial"/>
                <w:szCs w:val="20"/>
              </w:rPr>
            </w:pPr>
            <w:r w:rsidRPr="001E5470">
              <w:rPr>
                <w:rFonts w:cs="Arial"/>
                <w:szCs w:val="20"/>
              </w:rPr>
              <w:t>Tekoče leto (t)</w:t>
            </w:r>
          </w:p>
        </w:tc>
        <w:tc>
          <w:tcPr>
            <w:tcW w:w="913" w:type="dxa"/>
            <w:vAlign w:val="center"/>
          </w:tcPr>
          <w:p w:rsidR="0001742A" w:rsidRPr="001E5470" w:rsidRDefault="0001742A" w:rsidP="007B08A2">
            <w:pPr>
              <w:widowControl w:val="0"/>
              <w:jc w:val="center"/>
              <w:rPr>
                <w:rFonts w:cs="Arial"/>
                <w:szCs w:val="20"/>
              </w:rPr>
            </w:pPr>
            <w:r w:rsidRPr="001E5470">
              <w:rPr>
                <w:rFonts w:cs="Arial"/>
                <w:szCs w:val="20"/>
              </w:rPr>
              <w:t>t + 1</w:t>
            </w:r>
          </w:p>
        </w:tc>
        <w:tc>
          <w:tcPr>
            <w:tcW w:w="1371" w:type="dxa"/>
            <w:gridSpan w:val="3"/>
            <w:vAlign w:val="center"/>
          </w:tcPr>
          <w:p w:rsidR="0001742A" w:rsidRPr="001E5470" w:rsidRDefault="0001742A" w:rsidP="007B08A2">
            <w:pPr>
              <w:widowControl w:val="0"/>
              <w:jc w:val="center"/>
              <w:rPr>
                <w:rFonts w:cs="Arial"/>
                <w:szCs w:val="20"/>
              </w:rPr>
            </w:pPr>
            <w:r w:rsidRPr="001E5470">
              <w:rPr>
                <w:rFonts w:cs="Arial"/>
                <w:szCs w:val="20"/>
              </w:rPr>
              <w:t>t + 2</w:t>
            </w:r>
          </w:p>
        </w:tc>
        <w:tc>
          <w:tcPr>
            <w:tcW w:w="2128" w:type="dxa"/>
            <w:vAlign w:val="center"/>
          </w:tcPr>
          <w:p w:rsidR="0001742A" w:rsidRPr="001E5470" w:rsidRDefault="0001742A" w:rsidP="007B08A2">
            <w:pPr>
              <w:widowControl w:val="0"/>
              <w:jc w:val="center"/>
              <w:rPr>
                <w:rFonts w:cs="Arial"/>
                <w:szCs w:val="20"/>
              </w:rPr>
            </w:pPr>
            <w:r w:rsidRPr="001E5470">
              <w:rPr>
                <w:rFonts w:cs="Arial"/>
                <w:szCs w:val="20"/>
              </w:rPr>
              <w:t>t + 3</w:t>
            </w: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xml:space="preserve">) prihodkov državnega proračuna </w:t>
            </w:r>
          </w:p>
        </w:tc>
        <w:tc>
          <w:tcPr>
            <w:tcW w:w="1831" w:type="dxa"/>
            <w:gridSpan w:val="2"/>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913" w:type="dxa"/>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jc w:val="center"/>
              <w:outlineLvl w:val="0"/>
              <w:rPr>
                <w:rFonts w:cs="Arial"/>
                <w:kern w:val="32"/>
                <w:szCs w:val="20"/>
                <w:lang w:eastAsia="sl-SI"/>
              </w:rPr>
            </w:pPr>
          </w:p>
        </w:tc>
        <w:tc>
          <w:tcPr>
            <w:tcW w:w="2128" w:type="dxa"/>
            <w:vAlign w:val="center"/>
          </w:tcPr>
          <w:p w:rsidR="0001742A" w:rsidRPr="001E5470" w:rsidRDefault="0001742A" w:rsidP="007B08A2">
            <w:pPr>
              <w:widowControl w:val="0"/>
              <w:tabs>
                <w:tab w:val="left" w:pos="360"/>
              </w:tabs>
              <w:jc w:val="center"/>
              <w:outlineLvl w:val="0"/>
              <w:rPr>
                <w:rFonts w:cs="Arial"/>
                <w:kern w:val="32"/>
                <w:szCs w:val="20"/>
                <w:lang w:eastAsia="sl-SI"/>
              </w:rPr>
            </w:pP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xml:space="preserve">) prihodkov občinskih proračunov </w:t>
            </w:r>
          </w:p>
        </w:tc>
        <w:tc>
          <w:tcPr>
            <w:tcW w:w="1831" w:type="dxa"/>
            <w:gridSpan w:val="2"/>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913" w:type="dxa"/>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jc w:val="center"/>
              <w:outlineLvl w:val="0"/>
              <w:rPr>
                <w:rFonts w:cs="Arial"/>
                <w:kern w:val="32"/>
                <w:szCs w:val="20"/>
                <w:lang w:eastAsia="sl-SI"/>
              </w:rPr>
            </w:pPr>
          </w:p>
        </w:tc>
        <w:tc>
          <w:tcPr>
            <w:tcW w:w="2128" w:type="dxa"/>
            <w:vAlign w:val="center"/>
          </w:tcPr>
          <w:p w:rsidR="0001742A" w:rsidRPr="001E5470" w:rsidRDefault="0001742A" w:rsidP="007B08A2">
            <w:pPr>
              <w:widowControl w:val="0"/>
              <w:tabs>
                <w:tab w:val="left" w:pos="360"/>
              </w:tabs>
              <w:jc w:val="center"/>
              <w:outlineLvl w:val="0"/>
              <w:rPr>
                <w:rFonts w:cs="Arial"/>
                <w:kern w:val="32"/>
                <w:szCs w:val="20"/>
                <w:lang w:eastAsia="sl-SI"/>
              </w:rPr>
            </w:pP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xml:space="preserve">) odhodkov državnega proračuna </w:t>
            </w:r>
          </w:p>
        </w:tc>
        <w:tc>
          <w:tcPr>
            <w:tcW w:w="1831" w:type="dxa"/>
            <w:gridSpan w:val="2"/>
            <w:vAlign w:val="center"/>
          </w:tcPr>
          <w:p w:rsidR="0001742A" w:rsidRPr="001E5470" w:rsidRDefault="0001742A" w:rsidP="007B08A2">
            <w:pPr>
              <w:widowControl w:val="0"/>
              <w:jc w:val="center"/>
              <w:rPr>
                <w:rFonts w:cs="Arial"/>
                <w:szCs w:val="20"/>
              </w:rPr>
            </w:pPr>
          </w:p>
        </w:tc>
        <w:tc>
          <w:tcPr>
            <w:tcW w:w="913" w:type="dxa"/>
            <w:vAlign w:val="center"/>
          </w:tcPr>
          <w:p w:rsidR="0001742A" w:rsidRPr="001E5470" w:rsidRDefault="0001742A" w:rsidP="007B08A2">
            <w:pPr>
              <w:widowControl w:val="0"/>
              <w:jc w:val="center"/>
              <w:rPr>
                <w:rFonts w:cs="Arial"/>
                <w:szCs w:val="20"/>
              </w:rPr>
            </w:pPr>
          </w:p>
        </w:tc>
        <w:tc>
          <w:tcPr>
            <w:tcW w:w="1371" w:type="dxa"/>
            <w:gridSpan w:val="3"/>
            <w:vAlign w:val="center"/>
          </w:tcPr>
          <w:p w:rsidR="0001742A" w:rsidRPr="001E5470" w:rsidRDefault="0001742A" w:rsidP="007B08A2">
            <w:pPr>
              <w:widowControl w:val="0"/>
              <w:jc w:val="center"/>
              <w:rPr>
                <w:rFonts w:cs="Arial"/>
                <w:szCs w:val="20"/>
              </w:rPr>
            </w:pPr>
          </w:p>
        </w:tc>
        <w:tc>
          <w:tcPr>
            <w:tcW w:w="2128" w:type="dxa"/>
            <w:vAlign w:val="center"/>
          </w:tcPr>
          <w:p w:rsidR="0001742A" w:rsidRPr="001E5470" w:rsidRDefault="0001742A" w:rsidP="007B08A2">
            <w:pPr>
              <w:widowControl w:val="0"/>
              <w:jc w:val="center"/>
              <w:rPr>
                <w:rFonts w:cs="Arial"/>
                <w:szCs w:val="20"/>
              </w:rPr>
            </w:pPr>
          </w:p>
        </w:tc>
      </w:tr>
      <w:tr w:rsidR="0001742A" w:rsidRPr="001E5470" w:rsidTr="007B08A2">
        <w:trPr>
          <w:cantSplit/>
          <w:trHeight w:val="6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odhodkov občinskih proračunov</w:t>
            </w:r>
          </w:p>
        </w:tc>
        <w:tc>
          <w:tcPr>
            <w:tcW w:w="1831" w:type="dxa"/>
            <w:gridSpan w:val="2"/>
            <w:vAlign w:val="center"/>
          </w:tcPr>
          <w:p w:rsidR="0001742A" w:rsidRPr="001E5470" w:rsidRDefault="0001742A" w:rsidP="007B08A2">
            <w:pPr>
              <w:widowControl w:val="0"/>
              <w:jc w:val="center"/>
              <w:rPr>
                <w:rFonts w:cs="Arial"/>
                <w:szCs w:val="20"/>
              </w:rPr>
            </w:pPr>
          </w:p>
        </w:tc>
        <w:tc>
          <w:tcPr>
            <w:tcW w:w="913" w:type="dxa"/>
            <w:vAlign w:val="center"/>
          </w:tcPr>
          <w:p w:rsidR="0001742A" w:rsidRPr="001E5470" w:rsidRDefault="0001742A" w:rsidP="007B08A2">
            <w:pPr>
              <w:widowControl w:val="0"/>
              <w:jc w:val="center"/>
              <w:rPr>
                <w:rFonts w:cs="Arial"/>
                <w:szCs w:val="20"/>
              </w:rPr>
            </w:pPr>
          </w:p>
        </w:tc>
        <w:tc>
          <w:tcPr>
            <w:tcW w:w="1371" w:type="dxa"/>
            <w:gridSpan w:val="3"/>
            <w:vAlign w:val="center"/>
          </w:tcPr>
          <w:p w:rsidR="0001742A" w:rsidRPr="001E5470" w:rsidRDefault="0001742A" w:rsidP="007B08A2">
            <w:pPr>
              <w:widowControl w:val="0"/>
              <w:jc w:val="center"/>
              <w:rPr>
                <w:rFonts w:cs="Arial"/>
                <w:szCs w:val="20"/>
              </w:rPr>
            </w:pPr>
          </w:p>
        </w:tc>
        <w:tc>
          <w:tcPr>
            <w:tcW w:w="2128" w:type="dxa"/>
            <w:vAlign w:val="center"/>
          </w:tcPr>
          <w:p w:rsidR="0001742A" w:rsidRPr="001E5470" w:rsidRDefault="0001742A" w:rsidP="007B08A2">
            <w:pPr>
              <w:widowControl w:val="0"/>
              <w:jc w:val="center"/>
              <w:rPr>
                <w:rFonts w:cs="Arial"/>
                <w:szCs w:val="20"/>
              </w:rPr>
            </w:pP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obveznosti za druga javnofinančna sredstva</w:t>
            </w:r>
          </w:p>
        </w:tc>
        <w:tc>
          <w:tcPr>
            <w:tcW w:w="1831" w:type="dxa"/>
            <w:gridSpan w:val="2"/>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913" w:type="dxa"/>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jc w:val="center"/>
              <w:outlineLvl w:val="0"/>
              <w:rPr>
                <w:rFonts w:cs="Arial"/>
                <w:kern w:val="32"/>
                <w:szCs w:val="20"/>
                <w:lang w:eastAsia="sl-SI"/>
              </w:rPr>
            </w:pPr>
          </w:p>
        </w:tc>
        <w:tc>
          <w:tcPr>
            <w:tcW w:w="2128" w:type="dxa"/>
            <w:vAlign w:val="center"/>
          </w:tcPr>
          <w:p w:rsidR="0001742A" w:rsidRPr="001E5470" w:rsidRDefault="0001742A" w:rsidP="007B08A2">
            <w:pPr>
              <w:widowControl w:val="0"/>
              <w:tabs>
                <w:tab w:val="left" w:pos="360"/>
              </w:tabs>
              <w:jc w:val="center"/>
              <w:outlineLvl w:val="0"/>
              <w:rPr>
                <w:rFonts w:cs="Arial"/>
                <w:kern w:val="32"/>
                <w:szCs w:val="20"/>
                <w:lang w:eastAsia="sl-SI"/>
              </w:rPr>
            </w:pPr>
          </w:p>
        </w:tc>
      </w:tr>
      <w:tr w:rsidR="0001742A" w:rsidRPr="001E5470" w:rsidTr="007B08A2">
        <w:trPr>
          <w:cantSplit/>
          <w:trHeight w:val="257"/>
        </w:trPr>
        <w:tc>
          <w:tcPr>
            <w:tcW w:w="9200" w:type="dxa"/>
            <w:gridSpan w:val="9"/>
            <w:shd w:val="clear" w:color="auto" w:fill="E0E0E0"/>
            <w:tcMar>
              <w:top w:w="57" w:type="dxa"/>
              <w:left w:w="108" w:type="dxa"/>
              <w:bottom w:w="57" w:type="dxa"/>
              <w:right w:w="108" w:type="dxa"/>
            </w:tcMar>
            <w:vAlign w:val="center"/>
          </w:tcPr>
          <w:p w:rsidR="0001742A" w:rsidRPr="001E5470" w:rsidRDefault="0001742A" w:rsidP="007B08A2">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01742A" w:rsidRPr="001E5470" w:rsidTr="007B08A2">
        <w:trPr>
          <w:cantSplit/>
          <w:trHeight w:val="257"/>
        </w:trPr>
        <w:tc>
          <w:tcPr>
            <w:tcW w:w="9200" w:type="dxa"/>
            <w:gridSpan w:val="9"/>
            <w:shd w:val="clear" w:color="auto" w:fill="E0E0E0"/>
            <w:tcMar>
              <w:top w:w="57" w:type="dxa"/>
              <w:left w:w="108" w:type="dxa"/>
              <w:bottom w:w="57" w:type="dxa"/>
              <w:right w:w="108" w:type="dxa"/>
            </w:tcMar>
            <w:vAlign w:val="center"/>
          </w:tcPr>
          <w:p w:rsidR="0001742A" w:rsidRPr="001E5470" w:rsidRDefault="0001742A" w:rsidP="007B08A2">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01742A" w:rsidRPr="001E5470" w:rsidTr="007B08A2">
        <w:trPr>
          <w:cantSplit/>
          <w:trHeight w:val="100"/>
        </w:trPr>
        <w:tc>
          <w:tcPr>
            <w:tcW w:w="2065" w:type="dxa"/>
            <w:vAlign w:val="center"/>
          </w:tcPr>
          <w:p w:rsidR="0001742A" w:rsidRPr="001E5470" w:rsidRDefault="0001742A" w:rsidP="007B08A2">
            <w:pPr>
              <w:widowControl w:val="0"/>
              <w:jc w:val="center"/>
              <w:rPr>
                <w:rFonts w:cs="Arial"/>
                <w:szCs w:val="20"/>
              </w:rPr>
            </w:pPr>
            <w:r w:rsidRPr="001E5470">
              <w:rPr>
                <w:rFonts w:cs="Arial"/>
                <w:szCs w:val="20"/>
              </w:rPr>
              <w:t xml:space="preserve">Ime proračunskega uporabnika </w:t>
            </w:r>
          </w:p>
        </w:tc>
        <w:tc>
          <w:tcPr>
            <w:tcW w:w="2306" w:type="dxa"/>
            <w:gridSpan w:val="2"/>
            <w:vAlign w:val="center"/>
          </w:tcPr>
          <w:p w:rsidR="0001742A" w:rsidRPr="001E5470" w:rsidRDefault="0001742A" w:rsidP="007B08A2">
            <w:pPr>
              <w:widowControl w:val="0"/>
              <w:jc w:val="center"/>
              <w:rPr>
                <w:rFonts w:cs="Arial"/>
                <w:szCs w:val="20"/>
              </w:rPr>
            </w:pPr>
            <w:r w:rsidRPr="001E5470">
              <w:rPr>
                <w:rFonts w:cs="Arial"/>
                <w:szCs w:val="20"/>
              </w:rPr>
              <w:t>Šifra in naziv ukrepa, projekta</w:t>
            </w:r>
          </w:p>
        </w:tc>
        <w:tc>
          <w:tcPr>
            <w:tcW w:w="1330" w:type="dxa"/>
            <w:gridSpan w:val="2"/>
            <w:vAlign w:val="center"/>
          </w:tcPr>
          <w:p w:rsidR="0001742A" w:rsidRPr="001E5470" w:rsidRDefault="0001742A" w:rsidP="007B08A2">
            <w:pPr>
              <w:widowControl w:val="0"/>
              <w:jc w:val="center"/>
              <w:rPr>
                <w:rFonts w:cs="Arial"/>
                <w:szCs w:val="20"/>
              </w:rPr>
            </w:pPr>
            <w:r w:rsidRPr="001E5470">
              <w:rPr>
                <w:rFonts w:cs="Arial"/>
                <w:szCs w:val="20"/>
              </w:rPr>
              <w:t>Šifra in naziv proračunske postavke</w:t>
            </w:r>
          </w:p>
        </w:tc>
        <w:tc>
          <w:tcPr>
            <w:tcW w:w="1371" w:type="dxa"/>
            <w:gridSpan w:val="3"/>
            <w:vAlign w:val="center"/>
          </w:tcPr>
          <w:p w:rsidR="0001742A" w:rsidRPr="001E5470" w:rsidRDefault="0001742A" w:rsidP="007B08A2">
            <w:pPr>
              <w:widowControl w:val="0"/>
              <w:jc w:val="center"/>
              <w:rPr>
                <w:rFonts w:cs="Arial"/>
                <w:szCs w:val="20"/>
              </w:rPr>
            </w:pPr>
            <w:r w:rsidRPr="001E5470">
              <w:rPr>
                <w:rFonts w:cs="Arial"/>
                <w:szCs w:val="20"/>
              </w:rPr>
              <w:t>Znesek za tekoče leto (t)</w:t>
            </w:r>
          </w:p>
        </w:tc>
        <w:tc>
          <w:tcPr>
            <w:tcW w:w="2128" w:type="dxa"/>
            <w:vAlign w:val="center"/>
          </w:tcPr>
          <w:p w:rsidR="0001742A" w:rsidRPr="001E5470" w:rsidRDefault="0001742A" w:rsidP="007B08A2">
            <w:pPr>
              <w:widowControl w:val="0"/>
              <w:jc w:val="center"/>
              <w:rPr>
                <w:rFonts w:cs="Arial"/>
                <w:szCs w:val="20"/>
              </w:rPr>
            </w:pPr>
            <w:r w:rsidRPr="001E5470">
              <w:rPr>
                <w:rFonts w:cs="Arial"/>
                <w:szCs w:val="20"/>
              </w:rPr>
              <w:t>Znesek za t + 1</w:t>
            </w:r>
          </w:p>
        </w:tc>
      </w:tr>
      <w:tr w:rsidR="0001742A" w:rsidRPr="001E5470" w:rsidTr="007B08A2">
        <w:trPr>
          <w:cantSplit/>
          <w:trHeight w:val="328"/>
        </w:trPr>
        <w:tc>
          <w:tcPr>
            <w:tcW w:w="2065" w:type="dxa"/>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Ministrstvo za kmetijstvo in okolje</w:t>
            </w:r>
          </w:p>
        </w:tc>
        <w:tc>
          <w:tcPr>
            <w:tcW w:w="2306" w:type="dxa"/>
            <w:gridSpan w:val="2"/>
            <w:vAlign w:val="center"/>
          </w:tcPr>
          <w:p w:rsidR="0001742A" w:rsidRPr="000739BC" w:rsidRDefault="0001742A" w:rsidP="007B08A2">
            <w:pPr>
              <w:pStyle w:val="Naslov1"/>
              <w:rPr>
                <w:rFonts w:cs="Arial"/>
                <w:b w:val="0"/>
                <w:color w:val="FF0000"/>
                <w:sz w:val="20"/>
                <w:szCs w:val="20"/>
              </w:rPr>
            </w:pPr>
            <w:r w:rsidRPr="000739BC">
              <w:rPr>
                <w:rFonts w:cs="Arial"/>
                <w:b w:val="0"/>
                <w:sz w:val="20"/>
                <w:szCs w:val="20"/>
              </w:rPr>
              <w:t>2330-14-0016 Podpore čebelarstvu, uredba 2014-2016</w:t>
            </w:r>
          </w:p>
          <w:p w:rsidR="0001742A" w:rsidRPr="000C541F"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szCs w:val="20"/>
              </w:rPr>
              <w:t>140032-Program ukrepov v čebelarstvu EU</w:t>
            </w:r>
          </w:p>
        </w:tc>
        <w:tc>
          <w:tcPr>
            <w:tcW w:w="1371" w:type="dxa"/>
            <w:gridSpan w:val="3"/>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360.057</w:t>
            </w:r>
          </w:p>
        </w:tc>
        <w:tc>
          <w:tcPr>
            <w:tcW w:w="2128" w:type="dxa"/>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360.124</w:t>
            </w:r>
          </w:p>
        </w:tc>
      </w:tr>
      <w:tr w:rsidR="0001742A" w:rsidRPr="001E5470" w:rsidTr="007B08A2">
        <w:trPr>
          <w:cantSplit/>
          <w:trHeight w:val="95"/>
        </w:trPr>
        <w:tc>
          <w:tcPr>
            <w:tcW w:w="2065" w:type="dxa"/>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Ministrstvo za kmetijstvo in okolje</w:t>
            </w:r>
          </w:p>
        </w:tc>
        <w:tc>
          <w:tcPr>
            <w:tcW w:w="2306" w:type="dxa"/>
            <w:gridSpan w:val="2"/>
            <w:vAlign w:val="center"/>
          </w:tcPr>
          <w:p w:rsidR="0001742A" w:rsidRPr="000739BC" w:rsidRDefault="0001742A" w:rsidP="007B08A2">
            <w:pPr>
              <w:pStyle w:val="Naslov1"/>
              <w:rPr>
                <w:rFonts w:cs="Arial"/>
                <w:b w:val="0"/>
                <w:color w:val="FF0000"/>
                <w:sz w:val="20"/>
                <w:szCs w:val="20"/>
              </w:rPr>
            </w:pPr>
            <w:r w:rsidRPr="000739BC">
              <w:rPr>
                <w:rFonts w:cs="Arial"/>
                <w:b w:val="0"/>
                <w:sz w:val="20"/>
                <w:szCs w:val="20"/>
              </w:rPr>
              <w:t>2330-14-0016 Podpore čebelarstvu, uredba 2014-2016</w:t>
            </w:r>
          </w:p>
          <w:p w:rsidR="0001742A" w:rsidRPr="000C541F"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C42217" w:rsidRDefault="0001742A" w:rsidP="007B08A2">
            <w:pPr>
              <w:widowControl w:val="0"/>
              <w:tabs>
                <w:tab w:val="left" w:pos="360"/>
              </w:tabs>
              <w:outlineLvl w:val="0"/>
              <w:rPr>
                <w:rFonts w:cs="Arial"/>
                <w:bCs/>
                <w:kern w:val="32"/>
                <w:szCs w:val="20"/>
                <w:lang w:eastAsia="sl-SI"/>
              </w:rPr>
            </w:pPr>
            <w:r>
              <w:rPr>
                <w:rFonts w:cs="Arial"/>
                <w:szCs w:val="20"/>
              </w:rPr>
              <w:t>140033</w:t>
            </w:r>
            <w:r w:rsidRPr="00C42217">
              <w:rPr>
                <w:rFonts w:cs="Arial"/>
                <w:szCs w:val="20"/>
              </w:rPr>
              <w:t>-</w:t>
            </w:r>
            <w:r>
              <w:rPr>
                <w:rFonts w:cs="Arial"/>
                <w:szCs w:val="20"/>
              </w:rPr>
              <w:t>Program ukrepov v čebelarstvu SLO</w:t>
            </w:r>
          </w:p>
        </w:tc>
        <w:tc>
          <w:tcPr>
            <w:tcW w:w="1371" w:type="dxa"/>
            <w:gridSpan w:val="3"/>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360.057</w:t>
            </w:r>
          </w:p>
        </w:tc>
        <w:tc>
          <w:tcPr>
            <w:tcW w:w="2128" w:type="dxa"/>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360.124</w:t>
            </w:r>
          </w:p>
        </w:tc>
      </w:tr>
      <w:tr w:rsidR="0001742A" w:rsidRPr="001E5470" w:rsidTr="007B08A2">
        <w:trPr>
          <w:cantSplit/>
          <w:trHeight w:val="95"/>
        </w:trPr>
        <w:tc>
          <w:tcPr>
            <w:tcW w:w="5701" w:type="dxa"/>
            <w:gridSpan w:val="5"/>
            <w:vAlign w:val="center"/>
          </w:tcPr>
          <w:p w:rsidR="0001742A" w:rsidRPr="001E5470" w:rsidRDefault="0001742A" w:rsidP="007B08A2">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vAlign w:val="center"/>
          </w:tcPr>
          <w:p w:rsidR="0001742A" w:rsidRPr="001E5470" w:rsidRDefault="0001742A" w:rsidP="007B08A2">
            <w:pPr>
              <w:widowControl w:val="0"/>
              <w:jc w:val="center"/>
              <w:rPr>
                <w:rFonts w:cs="Arial"/>
                <w:b/>
                <w:szCs w:val="20"/>
              </w:rPr>
            </w:pPr>
          </w:p>
        </w:tc>
        <w:tc>
          <w:tcPr>
            <w:tcW w:w="2128" w:type="dxa"/>
            <w:vAlign w:val="center"/>
          </w:tcPr>
          <w:p w:rsidR="0001742A" w:rsidRPr="001E5470" w:rsidRDefault="0001742A" w:rsidP="007B08A2">
            <w:pPr>
              <w:widowControl w:val="0"/>
              <w:tabs>
                <w:tab w:val="left" w:pos="360"/>
              </w:tabs>
              <w:outlineLvl w:val="0"/>
              <w:rPr>
                <w:rFonts w:cs="Arial"/>
                <w:b/>
                <w:kern w:val="32"/>
                <w:szCs w:val="20"/>
                <w:lang w:eastAsia="sl-SI"/>
              </w:rPr>
            </w:pPr>
          </w:p>
        </w:tc>
      </w:tr>
      <w:tr w:rsidR="0001742A" w:rsidRPr="001E5470" w:rsidTr="007B08A2">
        <w:trPr>
          <w:cantSplit/>
          <w:trHeight w:val="294"/>
        </w:trPr>
        <w:tc>
          <w:tcPr>
            <w:tcW w:w="9200" w:type="dxa"/>
            <w:gridSpan w:val="9"/>
            <w:shd w:val="clear" w:color="auto" w:fill="E0E0E0"/>
            <w:tcMar>
              <w:top w:w="57" w:type="dxa"/>
              <w:left w:w="108" w:type="dxa"/>
              <w:bottom w:w="57" w:type="dxa"/>
              <w:right w:w="108" w:type="dxa"/>
            </w:tcMar>
            <w:vAlign w:val="center"/>
          </w:tcPr>
          <w:p w:rsidR="0001742A" w:rsidRPr="001E5470" w:rsidRDefault="0001742A" w:rsidP="007B08A2">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01742A" w:rsidRPr="001E5470" w:rsidTr="007B08A2">
        <w:trPr>
          <w:cantSplit/>
          <w:trHeight w:val="100"/>
        </w:trPr>
        <w:tc>
          <w:tcPr>
            <w:tcW w:w="2065" w:type="dxa"/>
            <w:vAlign w:val="center"/>
          </w:tcPr>
          <w:p w:rsidR="0001742A" w:rsidRPr="001E5470" w:rsidRDefault="0001742A" w:rsidP="007B08A2">
            <w:pPr>
              <w:widowControl w:val="0"/>
              <w:jc w:val="center"/>
              <w:rPr>
                <w:rFonts w:cs="Arial"/>
                <w:szCs w:val="20"/>
              </w:rPr>
            </w:pPr>
            <w:r w:rsidRPr="001E5470">
              <w:rPr>
                <w:rFonts w:cs="Arial"/>
                <w:szCs w:val="20"/>
              </w:rPr>
              <w:t xml:space="preserve">Ime proračunskega uporabnika </w:t>
            </w:r>
          </w:p>
        </w:tc>
        <w:tc>
          <w:tcPr>
            <w:tcW w:w="2306" w:type="dxa"/>
            <w:gridSpan w:val="2"/>
            <w:vAlign w:val="center"/>
          </w:tcPr>
          <w:p w:rsidR="0001742A" w:rsidRPr="001E5470" w:rsidRDefault="0001742A" w:rsidP="007B08A2">
            <w:pPr>
              <w:widowControl w:val="0"/>
              <w:jc w:val="center"/>
              <w:rPr>
                <w:rFonts w:cs="Arial"/>
                <w:szCs w:val="20"/>
              </w:rPr>
            </w:pPr>
            <w:r w:rsidRPr="001E5470">
              <w:rPr>
                <w:rFonts w:cs="Arial"/>
                <w:szCs w:val="20"/>
              </w:rPr>
              <w:t>Šifra in naziv ukrepa, projekta</w:t>
            </w:r>
          </w:p>
        </w:tc>
        <w:tc>
          <w:tcPr>
            <w:tcW w:w="1330" w:type="dxa"/>
            <w:gridSpan w:val="2"/>
            <w:vAlign w:val="center"/>
          </w:tcPr>
          <w:p w:rsidR="0001742A" w:rsidRPr="001E5470" w:rsidRDefault="0001742A" w:rsidP="007B08A2">
            <w:pPr>
              <w:widowControl w:val="0"/>
              <w:jc w:val="center"/>
              <w:rPr>
                <w:rFonts w:cs="Arial"/>
                <w:szCs w:val="20"/>
              </w:rPr>
            </w:pPr>
            <w:r w:rsidRPr="001E5470">
              <w:rPr>
                <w:rFonts w:cs="Arial"/>
                <w:szCs w:val="20"/>
              </w:rPr>
              <w:t xml:space="preserve">Šifra in naziv proračunske postavke </w:t>
            </w:r>
          </w:p>
        </w:tc>
        <w:tc>
          <w:tcPr>
            <w:tcW w:w="1371" w:type="dxa"/>
            <w:gridSpan w:val="3"/>
            <w:vAlign w:val="center"/>
          </w:tcPr>
          <w:p w:rsidR="0001742A" w:rsidRPr="001E5470" w:rsidRDefault="0001742A" w:rsidP="007B08A2">
            <w:pPr>
              <w:widowControl w:val="0"/>
              <w:jc w:val="center"/>
              <w:rPr>
                <w:rFonts w:cs="Arial"/>
                <w:szCs w:val="20"/>
              </w:rPr>
            </w:pPr>
            <w:r w:rsidRPr="001E5470">
              <w:rPr>
                <w:rFonts w:cs="Arial"/>
                <w:szCs w:val="20"/>
              </w:rPr>
              <w:t>Znesek za tekoče leto (t)</w:t>
            </w:r>
          </w:p>
        </w:tc>
        <w:tc>
          <w:tcPr>
            <w:tcW w:w="2128" w:type="dxa"/>
            <w:vAlign w:val="center"/>
          </w:tcPr>
          <w:p w:rsidR="0001742A" w:rsidRPr="001E5470" w:rsidRDefault="0001742A" w:rsidP="007B08A2">
            <w:pPr>
              <w:widowControl w:val="0"/>
              <w:jc w:val="center"/>
              <w:rPr>
                <w:rFonts w:cs="Arial"/>
                <w:szCs w:val="20"/>
              </w:rPr>
            </w:pPr>
            <w:r w:rsidRPr="001E5470">
              <w:rPr>
                <w:rFonts w:cs="Arial"/>
                <w:szCs w:val="20"/>
              </w:rPr>
              <w:t xml:space="preserve">Znesek za t + 1 </w:t>
            </w:r>
          </w:p>
        </w:tc>
      </w:tr>
      <w:tr w:rsidR="0001742A" w:rsidRPr="001E5470" w:rsidTr="007B08A2">
        <w:trPr>
          <w:cantSplit/>
          <w:trHeight w:val="95"/>
        </w:trPr>
        <w:tc>
          <w:tcPr>
            <w:tcW w:w="2065" w:type="dxa"/>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306"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128" w:type="dxa"/>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2065" w:type="dxa"/>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306"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128" w:type="dxa"/>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5701" w:type="dxa"/>
            <w:gridSpan w:val="5"/>
            <w:vAlign w:val="center"/>
          </w:tcPr>
          <w:p w:rsidR="0001742A" w:rsidRPr="001E5470" w:rsidRDefault="0001742A" w:rsidP="007B08A2">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p>
        </w:tc>
        <w:tc>
          <w:tcPr>
            <w:tcW w:w="2128" w:type="dxa"/>
            <w:vAlign w:val="center"/>
          </w:tcPr>
          <w:p w:rsidR="0001742A" w:rsidRPr="001E5470" w:rsidRDefault="0001742A" w:rsidP="007B08A2">
            <w:pPr>
              <w:widowControl w:val="0"/>
              <w:tabs>
                <w:tab w:val="left" w:pos="360"/>
              </w:tabs>
              <w:outlineLvl w:val="0"/>
              <w:rPr>
                <w:rFonts w:cs="Arial"/>
                <w:b/>
                <w:kern w:val="32"/>
                <w:szCs w:val="20"/>
                <w:lang w:eastAsia="sl-SI"/>
              </w:rPr>
            </w:pPr>
          </w:p>
        </w:tc>
      </w:tr>
      <w:tr w:rsidR="0001742A" w:rsidRPr="001E5470" w:rsidTr="007B08A2">
        <w:trPr>
          <w:cantSplit/>
          <w:trHeight w:val="207"/>
        </w:trPr>
        <w:tc>
          <w:tcPr>
            <w:tcW w:w="9200" w:type="dxa"/>
            <w:gridSpan w:val="9"/>
            <w:shd w:val="clear" w:color="auto" w:fill="E6E6E6"/>
            <w:tcMar>
              <w:top w:w="57" w:type="dxa"/>
              <w:left w:w="108" w:type="dxa"/>
              <w:bottom w:w="57" w:type="dxa"/>
              <w:right w:w="108" w:type="dxa"/>
            </w:tcMar>
            <w:vAlign w:val="center"/>
          </w:tcPr>
          <w:p w:rsidR="0001742A" w:rsidRPr="001E5470" w:rsidRDefault="0001742A" w:rsidP="007B08A2">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01742A" w:rsidRPr="001E5470" w:rsidTr="007B08A2">
        <w:trPr>
          <w:cantSplit/>
          <w:trHeight w:val="100"/>
        </w:trPr>
        <w:tc>
          <w:tcPr>
            <w:tcW w:w="4371" w:type="dxa"/>
            <w:gridSpan w:val="3"/>
            <w:vAlign w:val="center"/>
          </w:tcPr>
          <w:p w:rsidR="0001742A" w:rsidRPr="001E5470" w:rsidRDefault="0001742A" w:rsidP="007B08A2">
            <w:pPr>
              <w:widowControl w:val="0"/>
              <w:ind w:left="-122" w:right="-112"/>
              <w:jc w:val="center"/>
              <w:rPr>
                <w:rFonts w:cs="Arial"/>
                <w:szCs w:val="20"/>
              </w:rPr>
            </w:pPr>
            <w:r w:rsidRPr="001E5470">
              <w:rPr>
                <w:rFonts w:cs="Arial"/>
                <w:szCs w:val="20"/>
              </w:rPr>
              <w:t>Novi prihodki</w:t>
            </w:r>
          </w:p>
        </w:tc>
        <w:tc>
          <w:tcPr>
            <w:tcW w:w="2013" w:type="dxa"/>
            <w:gridSpan w:val="3"/>
            <w:vAlign w:val="center"/>
          </w:tcPr>
          <w:p w:rsidR="0001742A" w:rsidRPr="001E5470" w:rsidRDefault="0001742A" w:rsidP="007B08A2">
            <w:pPr>
              <w:widowControl w:val="0"/>
              <w:ind w:left="-122" w:right="-112"/>
              <w:jc w:val="center"/>
              <w:rPr>
                <w:rFonts w:cs="Arial"/>
                <w:szCs w:val="20"/>
              </w:rPr>
            </w:pPr>
            <w:r w:rsidRPr="001E5470">
              <w:rPr>
                <w:rFonts w:cs="Arial"/>
                <w:szCs w:val="20"/>
              </w:rPr>
              <w:t>Znesek za tekoče leto (t)</w:t>
            </w:r>
          </w:p>
        </w:tc>
        <w:tc>
          <w:tcPr>
            <w:tcW w:w="2816" w:type="dxa"/>
            <w:gridSpan w:val="3"/>
            <w:vAlign w:val="center"/>
          </w:tcPr>
          <w:p w:rsidR="0001742A" w:rsidRPr="001E5470" w:rsidRDefault="0001742A" w:rsidP="007B08A2">
            <w:pPr>
              <w:widowControl w:val="0"/>
              <w:ind w:left="-122" w:right="-112"/>
              <w:jc w:val="center"/>
              <w:rPr>
                <w:rFonts w:cs="Arial"/>
                <w:szCs w:val="20"/>
              </w:rPr>
            </w:pPr>
            <w:r w:rsidRPr="001E5470">
              <w:rPr>
                <w:rFonts w:cs="Arial"/>
                <w:szCs w:val="20"/>
              </w:rPr>
              <w:t>Znesek za t + 1</w:t>
            </w: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013"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013"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013"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rsidR="0001742A" w:rsidRPr="001E5470" w:rsidRDefault="0001742A" w:rsidP="007B08A2">
            <w:pPr>
              <w:widowControl w:val="0"/>
              <w:rPr>
                <w:rFonts w:cs="Arial"/>
                <w:b/>
                <w:szCs w:val="20"/>
              </w:rPr>
            </w:pPr>
          </w:p>
          <w:p w:rsidR="0001742A" w:rsidRPr="001E5470" w:rsidRDefault="0001742A" w:rsidP="007B08A2">
            <w:pPr>
              <w:widowControl w:val="0"/>
              <w:rPr>
                <w:rFonts w:cs="Arial"/>
                <w:b/>
                <w:szCs w:val="20"/>
              </w:rPr>
            </w:pPr>
            <w:r w:rsidRPr="001E5470">
              <w:rPr>
                <w:rFonts w:cs="Arial"/>
                <w:b/>
                <w:szCs w:val="20"/>
              </w:rPr>
              <w:t>OBRAZLOŽITEV:</w:t>
            </w:r>
          </w:p>
          <w:p w:rsidR="0001742A" w:rsidRPr="001E5470" w:rsidRDefault="0001742A" w:rsidP="00F9640C">
            <w:pPr>
              <w:widowControl w:val="0"/>
              <w:numPr>
                <w:ilvl w:val="0"/>
                <w:numId w:val="8"/>
              </w:numPr>
              <w:suppressAutoHyphens/>
              <w:spacing w:after="200" w:line="276" w:lineRule="auto"/>
              <w:ind w:left="284" w:hanging="284"/>
              <w:jc w:val="both"/>
              <w:rPr>
                <w:rFonts w:cs="Arial"/>
                <w:b/>
                <w:szCs w:val="20"/>
                <w:lang w:eastAsia="sl-SI"/>
              </w:rPr>
            </w:pPr>
            <w:r w:rsidRPr="001E5470">
              <w:rPr>
                <w:rFonts w:cs="Arial"/>
                <w:b/>
                <w:szCs w:val="20"/>
                <w:lang w:eastAsia="sl-SI"/>
              </w:rPr>
              <w:t>Ocena finančnih posledic, ki niso načrtovane v sprejetem proračunu</w:t>
            </w:r>
          </w:p>
          <w:p w:rsidR="0001742A" w:rsidRPr="001E5470" w:rsidRDefault="0001742A" w:rsidP="007B08A2">
            <w:pPr>
              <w:widowControl w:val="0"/>
              <w:ind w:left="360" w:hanging="76"/>
              <w:jc w:val="both"/>
              <w:rPr>
                <w:rFonts w:cs="Arial"/>
                <w:szCs w:val="20"/>
                <w:lang w:eastAsia="sl-SI"/>
              </w:rPr>
            </w:pPr>
            <w:r w:rsidRPr="001E5470">
              <w:rPr>
                <w:rFonts w:cs="Arial"/>
                <w:szCs w:val="20"/>
                <w:lang w:eastAsia="sl-SI"/>
              </w:rPr>
              <w:t>V zvezi s predlaganim vladnim gradivom se navedejo predvidene spremembe (povečanje, zmanjšanje):</w:t>
            </w:r>
          </w:p>
          <w:p w:rsidR="0001742A" w:rsidRPr="001E5470" w:rsidRDefault="0001742A" w:rsidP="00F9640C">
            <w:pPr>
              <w:widowControl w:val="0"/>
              <w:numPr>
                <w:ilvl w:val="0"/>
                <w:numId w:val="9"/>
              </w:numPr>
              <w:suppressAutoHyphens/>
              <w:spacing w:after="200" w:line="276" w:lineRule="auto"/>
              <w:jc w:val="both"/>
              <w:rPr>
                <w:rFonts w:cs="Arial"/>
                <w:szCs w:val="20"/>
              </w:rPr>
            </w:pPr>
            <w:r w:rsidRPr="001E5470">
              <w:rPr>
                <w:rFonts w:cs="Arial"/>
                <w:szCs w:val="20"/>
                <w:lang w:eastAsia="sl-SI"/>
              </w:rPr>
              <w:t>prihodkov državnega proračuna in občinskih proračunov,</w:t>
            </w:r>
          </w:p>
          <w:p w:rsidR="0001742A" w:rsidRPr="001E5470" w:rsidRDefault="0001742A" w:rsidP="00F9640C">
            <w:pPr>
              <w:widowControl w:val="0"/>
              <w:numPr>
                <w:ilvl w:val="0"/>
                <w:numId w:val="9"/>
              </w:numPr>
              <w:suppressAutoHyphens/>
              <w:spacing w:after="200" w:line="276" w:lineRule="auto"/>
              <w:jc w:val="both"/>
              <w:rPr>
                <w:rFonts w:cs="Arial"/>
                <w:szCs w:val="20"/>
              </w:rPr>
            </w:pPr>
            <w:r w:rsidRPr="001E5470">
              <w:rPr>
                <w:rFonts w:cs="Arial"/>
                <w:szCs w:val="20"/>
                <w:lang w:eastAsia="sl-SI"/>
              </w:rPr>
              <w:t>odhodkov državnega proračuna, ki niso načrtovani na ukrepih oziroma projektih sprejetih proračunov,</w:t>
            </w:r>
          </w:p>
          <w:p w:rsidR="0001742A" w:rsidRPr="001E5470" w:rsidRDefault="0001742A" w:rsidP="00F9640C">
            <w:pPr>
              <w:widowControl w:val="0"/>
              <w:numPr>
                <w:ilvl w:val="0"/>
                <w:numId w:val="9"/>
              </w:numPr>
              <w:suppressAutoHyphens/>
              <w:spacing w:after="200" w:line="276" w:lineRule="auto"/>
              <w:jc w:val="both"/>
              <w:rPr>
                <w:rFonts w:cs="Arial"/>
                <w:szCs w:val="20"/>
              </w:rPr>
            </w:pPr>
            <w:r w:rsidRPr="001E5470">
              <w:rPr>
                <w:rFonts w:cs="Arial"/>
                <w:szCs w:val="20"/>
                <w:lang w:eastAsia="sl-SI"/>
              </w:rPr>
              <w:t>obveznosti za druga javnofinančna sredstva (drugi viri), ki niso načrtovana na ukrepih oziroma projektih sprejetih proračunov.</w:t>
            </w:r>
          </w:p>
          <w:p w:rsidR="0001742A" w:rsidRPr="001E5470" w:rsidRDefault="0001742A" w:rsidP="007B08A2">
            <w:pPr>
              <w:widowControl w:val="0"/>
              <w:ind w:left="284"/>
              <w:rPr>
                <w:rFonts w:cs="Arial"/>
                <w:szCs w:val="20"/>
                <w:lang w:eastAsia="sl-SI"/>
              </w:rPr>
            </w:pPr>
          </w:p>
          <w:p w:rsidR="0001742A" w:rsidRPr="001E5470" w:rsidRDefault="0001742A" w:rsidP="00F9640C">
            <w:pPr>
              <w:widowControl w:val="0"/>
              <w:numPr>
                <w:ilvl w:val="0"/>
                <w:numId w:val="8"/>
              </w:numPr>
              <w:suppressAutoHyphens/>
              <w:spacing w:after="200" w:line="276" w:lineRule="auto"/>
              <w:ind w:left="284" w:hanging="284"/>
              <w:jc w:val="both"/>
              <w:rPr>
                <w:rFonts w:cs="Arial"/>
                <w:b/>
                <w:szCs w:val="20"/>
                <w:lang w:eastAsia="sl-SI"/>
              </w:rPr>
            </w:pPr>
            <w:r w:rsidRPr="001E5470">
              <w:rPr>
                <w:rFonts w:cs="Arial"/>
                <w:b/>
                <w:szCs w:val="20"/>
                <w:lang w:eastAsia="sl-SI"/>
              </w:rPr>
              <w:t>Finančne posledice za državni proračun</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Prikazane morajo biti finančne posledice za državni proračun, ki so na proračunskih postavkah načrtovane v dinamiki projektov oziroma ukrepov:</w:t>
            </w:r>
          </w:p>
          <w:p w:rsidR="0001742A" w:rsidRPr="001E5470" w:rsidRDefault="0001742A" w:rsidP="007B08A2">
            <w:pPr>
              <w:widowControl w:val="0"/>
              <w:suppressAutoHyphens/>
              <w:ind w:left="720"/>
              <w:jc w:val="both"/>
              <w:rPr>
                <w:rFonts w:cs="Arial"/>
                <w:b/>
                <w:szCs w:val="20"/>
                <w:lang w:eastAsia="sl-SI"/>
              </w:rPr>
            </w:pPr>
            <w:proofErr w:type="spellStart"/>
            <w:r w:rsidRPr="001E5470">
              <w:rPr>
                <w:rFonts w:cs="Arial"/>
                <w:b/>
                <w:szCs w:val="20"/>
                <w:lang w:eastAsia="sl-SI"/>
              </w:rPr>
              <w:t>II.a</w:t>
            </w:r>
            <w:proofErr w:type="spellEnd"/>
            <w:r w:rsidRPr="001E5470">
              <w:rPr>
                <w:rFonts w:cs="Arial"/>
                <w:b/>
                <w:szCs w:val="20"/>
                <w:lang w:eastAsia="sl-SI"/>
              </w:rPr>
              <w:t xml:space="preserve"> Pravice porabe za izvedbo predlaganih rešitev so zagotovljene:</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cs="Arial"/>
                <w:szCs w:val="20"/>
                <w:lang w:eastAsia="sl-SI"/>
              </w:rPr>
              <w:t>II.b</w:t>
            </w:r>
            <w:proofErr w:type="spellEnd"/>
            <w:r w:rsidRPr="001E5470">
              <w:rPr>
                <w:rFonts w:cs="Arial"/>
                <w:szCs w:val="20"/>
                <w:lang w:eastAsia="sl-SI"/>
              </w:rPr>
              <w:t>). Pri uvrstitvi novega projekta oziroma ukrepa v načrt razvojnih programov se navedejo:</w:t>
            </w:r>
          </w:p>
          <w:p w:rsidR="0001742A" w:rsidRPr="001E5470" w:rsidRDefault="0001742A" w:rsidP="00F9640C">
            <w:pPr>
              <w:widowControl w:val="0"/>
              <w:numPr>
                <w:ilvl w:val="0"/>
                <w:numId w:val="10"/>
              </w:numPr>
              <w:suppressAutoHyphens/>
              <w:spacing w:after="200" w:line="276" w:lineRule="auto"/>
              <w:jc w:val="both"/>
              <w:rPr>
                <w:rFonts w:cs="Arial"/>
                <w:szCs w:val="20"/>
                <w:lang w:eastAsia="sl-SI"/>
              </w:rPr>
            </w:pPr>
            <w:r w:rsidRPr="001E5470">
              <w:rPr>
                <w:rFonts w:cs="Arial"/>
                <w:szCs w:val="20"/>
                <w:lang w:eastAsia="sl-SI"/>
              </w:rPr>
              <w:t>proračunski uporabnik, ki bo financiral novi projekt oziroma ukrep,</w:t>
            </w:r>
          </w:p>
          <w:p w:rsidR="0001742A" w:rsidRPr="001E5470" w:rsidRDefault="0001742A" w:rsidP="00F9640C">
            <w:pPr>
              <w:widowControl w:val="0"/>
              <w:numPr>
                <w:ilvl w:val="0"/>
                <w:numId w:val="10"/>
              </w:numPr>
              <w:suppressAutoHyphens/>
              <w:spacing w:after="200" w:line="276" w:lineRule="auto"/>
              <w:jc w:val="both"/>
              <w:rPr>
                <w:rFonts w:cs="Arial"/>
                <w:szCs w:val="20"/>
                <w:lang w:eastAsia="sl-SI"/>
              </w:rPr>
            </w:pPr>
            <w:r w:rsidRPr="001E5470">
              <w:rPr>
                <w:rFonts w:cs="Arial"/>
                <w:szCs w:val="20"/>
                <w:lang w:eastAsia="sl-SI"/>
              </w:rPr>
              <w:t xml:space="preserve">projekt oziroma ukrep, s katerim se bodo dosegli cilji vladnega gradiva, in </w:t>
            </w:r>
          </w:p>
          <w:p w:rsidR="0001742A" w:rsidRPr="001E5470" w:rsidRDefault="0001742A" w:rsidP="00F9640C">
            <w:pPr>
              <w:widowControl w:val="0"/>
              <w:numPr>
                <w:ilvl w:val="0"/>
                <w:numId w:val="10"/>
              </w:numPr>
              <w:suppressAutoHyphens/>
              <w:spacing w:after="200" w:line="276" w:lineRule="auto"/>
              <w:jc w:val="both"/>
              <w:rPr>
                <w:rFonts w:cs="Arial"/>
                <w:szCs w:val="20"/>
                <w:lang w:eastAsia="sl-SI"/>
              </w:rPr>
            </w:pPr>
            <w:r w:rsidRPr="001E5470">
              <w:rPr>
                <w:rFonts w:cs="Arial"/>
                <w:szCs w:val="20"/>
                <w:lang w:eastAsia="sl-SI"/>
              </w:rPr>
              <w:t>proračunske postavke.</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 xml:space="preserve">Za zagotovitev pravic porabe na proračunskih postavkah, s katerih se bo financiral novi projekt oziroma ukrep, je treba izpolniti tudi točko </w:t>
            </w:r>
            <w:proofErr w:type="spellStart"/>
            <w:r w:rsidRPr="001E5470">
              <w:rPr>
                <w:rFonts w:cs="Arial"/>
                <w:szCs w:val="20"/>
                <w:lang w:eastAsia="sl-SI"/>
              </w:rPr>
              <w:t>II.b</w:t>
            </w:r>
            <w:proofErr w:type="spellEnd"/>
            <w:r w:rsidRPr="001E5470">
              <w:rPr>
                <w:rFonts w:cs="Arial"/>
                <w:szCs w:val="20"/>
                <w:lang w:eastAsia="sl-SI"/>
              </w:rPr>
              <w:t>, saj je za novi projekt oziroma ukrep mogoče zagotoviti pravice porabe le s prerazporeditvijo s proračunskih postavk, s katerih se financirajo že sprejeti oziroma veljavni projekti in ukrepi.</w:t>
            </w:r>
          </w:p>
          <w:p w:rsidR="0001742A" w:rsidRPr="001E5470" w:rsidRDefault="0001742A" w:rsidP="007B08A2">
            <w:pPr>
              <w:widowControl w:val="0"/>
              <w:suppressAutoHyphens/>
              <w:ind w:left="714"/>
              <w:jc w:val="both"/>
              <w:rPr>
                <w:rFonts w:cs="Arial"/>
                <w:b/>
                <w:szCs w:val="20"/>
                <w:lang w:eastAsia="sl-SI"/>
              </w:rPr>
            </w:pPr>
            <w:proofErr w:type="spellStart"/>
            <w:r w:rsidRPr="001E5470">
              <w:rPr>
                <w:rFonts w:cs="Arial"/>
                <w:b/>
                <w:szCs w:val="20"/>
                <w:lang w:eastAsia="sl-SI"/>
              </w:rPr>
              <w:t>II.b</w:t>
            </w:r>
            <w:proofErr w:type="spellEnd"/>
            <w:r w:rsidRPr="001E5470">
              <w:rPr>
                <w:rFonts w:cs="Arial"/>
                <w:b/>
                <w:szCs w:val="20"/>
                <w:lang w:eastAsia="sl-SI"/>
              </w:rPr>
              <w:t xml:space="preserve"> Manjkajoče pravice porabe bodo zagotovljene s prerazporeditvijo:</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1742A" w:rsidRPr="001E5470" w:rsidRDefault="0001742A" w:rsidP="007B08A2">
            <w:pPr>
              <w:widowControl w:val="0"/>
              <w:suppressAutoHyphens/>
              <w:ind w:left="714"/>
              <w:jc w:val="both"/>
              <w:rPr>
                <w:rFonts w:cs="Arial"/>
                <w:b/>
                <w:szCs w:val="20"/>
                <w:lang w:eastAsia="sl-SI"/>
              </w:rPr>
            </w:pPr>
            <w:proofErr w:type="spellStart"/>
            <w:r w:rsidRPr="001E5470">
              <w:rPr>
                <w:rFonts w:cs="Arial"/>
                <w:b/>
                <w:szCs w:val="20"/>
                <w:lang w:eastAsia="sl-SI"/>
              </w:rPr>
              <w:t>II.c</w:t>
            </w:r>
            <w:proofErr w:type="spellEnd"/>
            <w:r w:rsidRPr="001E5470">
              <w:rPr>
                <w:rFonts w:cs="Arial"/>
                <w:b/>
                <w:szCs w:val="20"/>
                <w:lang w:eastAsia="sl-SI"/>
              </w:rPr>
              <w:t xml:space="preserve"> Načrtovana nadomestitev zmanjšanih prihodkov in povečanih odhodkov proračuna:</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 xml:space="preserve">Če se povečani odhodki (pravice porabe) ne bodo zagotovili tako, kot je določeno v točkah </w:t>
            </w:r>
            <w:proofErr w:type="spellStart"/>
            <w:r w:rsidRPr="001E5470">
              <w:rPr>
                <w:rFonts w:cs="Arial"/>
                <w:szCs w:val="20"/>
                <w:lang w:eastAsia="sl-SI"/>
              </w:rPr>
              <w:t>II.a</w:t>
            </w:r>
            <w:proofErr w:type="spellEnd"/>
            <w:r w:rsidRPr="001E5470">
              <w:rPr>
                <w:rFonts w:cs="Arial"/>
                <w:szCs w:val="20"/>
                <w:lang w:eastAsia="sl-SI"/>
              </w:rPr>
              <w:t xml:space="preserve"> in </w:t>
            </w:r>
            <w:proofErr w:type="spellStart"/>
            <w:r w:rsidRPr="001E5470">
              <w:rPr>
                <w:rFonts w:cs="Arial"/>
                <w:szCs w:val="20"/>
                <w:lang w:eastAsia="sl-SI"/>
              </w:rPr>
              <w:t>II.b</w:t>
            </w:r>
            <w:proofErr w:type="spellEnd"/>
            <w:r w:rsidRPr="001E547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01742A" w:rsidRPr="001E5470" w:rsidRDefault="0001742A" w:rsidP="007B08A2">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01742A" w:rsidRPr="001E5470" w:rsidRDefault="0001742A" w:rsidP="007B08A2">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7.b</w:t>
            </w:r>
            <w:proofErr w:type="spellEnd"/>
            <w:r w:rsidRPr="001E5470">
              <w:rPr>
                <w:rFonts w:cs="Arial"/>
                <w:b/>
                <w:szCs w:val="20"/>
                <w:lang w:eastAsia="sl-SI"/>
              </w:rPr>
              <w:t xml:space="preserve"> Predstavitev ocene finančnih posledic pod 40.000 EUR:</w:t>
            </w:r>
          </w:p>
          <w:p w:rsidR="0001742A" w:rsidRPr="001E5470" w:rsidRDefault="0001742A" w:rsidP="007B08A2">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rsidR="0001742A" w:rsidRPr="001E5470" w:rsidRDefault="0001742A" w:rsidP="007B08A2">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Kratka obrazložitev</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01742A" w:rsidRPr="001E5470" w:rsidRDefault="0001742A" w:rsidP="007B08A2">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rsidR="0001742A" w:rsidRPr="001E5470" w:rsidRDefault="0001742A" w:rsidP="007B08A2">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2"/>
          </w:tcPr>
          <w:p w:rsidR="0001742A" w:rsidRPr="001E5470" w:rsidRDefault="0001742A" w:rsidP="007B08A2">
            <w:pPr>
              <w:widowControl w:val="0"/>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lastRenderedPageBreak/>
              <w:t>(Če je odgovor DA, navedite:</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Datum objave: ………</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V razpravo so bili vključeni: </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 xml:space="preserve">nevladne organizacije, </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predstavniki zainteresirane javnosti,</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 xml:space="preserve">predstavniki strokovne javnosti, </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občine in združenja občin ali pa navedite, da se gradivo ne nanaša nanje.</w:t>
            </w:r>
          </w:p>
          <w:p w:rsidR="0001742A"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Mnenja, predlogi in pripombe z navedbo predlagateljev </w:t>
            </w:r>
            <w:r w:rsidRPr="001E5470">
              <w:rPr>
                <w:rFonts w:cs="Arial"/>
                <w:color w:val="000000"/>
                <w:szCs w:val="20"/>
                <w:lang w:eastAsia="sl-SI"/>
              </w:rPr>
              <w:t>(imen in priimkov fizičnih oseb, ki niso poslovni subjekti, ne navajajte</w:t>
            </w:r>
            <w:r>
              <w:rPr>
                <w:rFonts w:cs="Arial"/>
                <w:color w:val="000000"/>
                <w:szCs w:val="20"/>
                <w:lang w:eastAsia="sl-SI"/>
              </w:rPr>
              <w:t>) so podali</w:t>
            </w:r>
            <w:r w:rsidRPr="001E5470">
              <w:rPr>
                <w:rFonts w:cs="Arial"/>
                <w:iCs/>
                <w:szCs w:val="20"/>
                <w:lang w:eastAsia="sl-SI"/>
              </w:rPr>
              <w:t>:</w:t>
            </w:r>
          </w:p>
          <w:p w:rsidR="0001742A" w:rsidRPr="00135DF6" w:rsidRDefault="0001742A" w:rsidP="007B08A2">
            <w:pPr>
              <w:spacing w:line="240" w:lineRule="atLeast"/>
              <w:rPr>
                <w:rFonts w:cs="Arial"/>
                <w:iCs/>
                <w:szCs w:val="20"/>
              </w:rPr>
            </w:pP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Čebelarska zveza Slovenije,</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Kmetijski Inštitut Slovenije,</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Nacionalni veterinarski Inštitut,</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Uprava Republike Slovenije za varno hrano, veterinarstvo in varstvo rastlin,</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Agencija za kmetijske trge in razvoj podeželja.</w:t>
            </w:r>
          </w:p>
          <w:p w:rsidR="0001742A" w:rsidRPr="00135DF6"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Upoštevani so bili:</w:t>
            </w:r>
          </w:p>
          <w:p w:rsidR="0001742A" w:rsidRPr="00C42217"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b/>
                <w:iCs/>
                <w:szCs w:val="20"/>
                <w:lang w:eastAsia="sl-SI"/>
              </w:rPr>
            </w:pPr>
            <w:r w:rsidRPr="00C42217">
              <w:rPr>
                <w:rFonts w:cs="Arial"/>
                <w:b/>
                <w:iCs/>
                <w:szCs w:val="20"/>
                <w:lang w:eastAsia="sl-SI"/>
              </w:rPr>
              <w:t>v celoti,</w:t>
            </w:r>
          </w:p>
          <w:p w:rsidR="0001742A" w:rsidRPr="001E5470"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večinoma,</w:t>
            </w:r>
          </w:p>
          <w:p w:rsidR="0001742A" w:rsidRPr="001E5470"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delno,</w:t>
            </w:r>
          </w:p>
          <w:p w:rsidR="0001742A" w:rsidRPr="001E5470"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niso bili upoštevani.</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Bistvena mnenja, predlogi in pripombe, ki niso bili upoštevani, ter razlogi za neupoštevanje:</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Poročilo je bilo dano ……………..</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Javnost je bila vključena v pripravo gradiva v skladu z Zakonom o …, kar je navedeno v predlogu predpisa.)</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01742A" w:rsidRPr="001E5470" w:rsidRDefault="0001742A" w:rsidP="007B08A2">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31" w:type="dxa"/>
            <w:gridSpan w:val="2"/>
            <w:vAlign w:val="center"/>
          </w:tcPr>
          <w:p w:rsidR="0001742A" w:rsidRPr="001E5470" w:rsidRDefault="0001742A" w:rsidP="007B08A2">
            <w:pPr>
              <w:widowControl w:val="0"/>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01742A" w:rsidRPr="001E5470" w:rsidRDefault="0001742A" w:rsidP="007B08A2">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2"/>
            <w:vAlign w:val="center"/>
          </w:tcPr>
          <w:p w:rsidR="0001742A" w:rsidRPr="001E5470" w:rsidRDefault="0001742A" w:rsidP="007B08A2">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r w:rsidRPr="00C42217">
              <w:rPr>
                <w:rFonts w:cs="Arial"/>
                <w:b/>
                <w:szCs w:val="20"/>
                <w:lang w:eastAsia="sl-SI"/>
              </w:rPr>
              <w:t>NE</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01742A" w:rsidRPr="001E5470" w:rsidRDefault="0001742A" w:rsidP="007B08A2">
            <w:pPr>
              <w:widowControl w:val="0"/>
              <w:suppressAutoHyphens/>
              <w:overflowPunct w:val="0"/>
              <w:autoSpaceDE w:val="0"/>
              <w:autoSpaceDN w:val="0"/>
              <w:adjustRightInd w:val="0"/>
              <w:ind w:left="3400"/>
              <w:textAlignment w:val="baseline"/>
              <w:outlineLvl w:val="3"/>
              <w:rPr>
                <w:rFonts w:cs="Arial"/>
                <w:b/>
                <w:szCs w:val="20"/>
                <w:lang w:eastAsia="sl-SI"/>
              </w:rPr>
            </w:pPr>
          </w:p>
          <w:p w:rsidR="0001742A" w:rsidRDefault="0001742A" w:rsidP="007B08A2">
            <w:pPr>
              <w:widowControl w:val="0"/>
              <w:suppressAutoHyphens/>
              <w:overflowPunct w:val="0"/>
              <w:autoSpaceDE w:val="0"/>
              <w:autoSpaceDN w:val="0"/>
              <w:adjustRightInd w:val="0"/>
              <w:ind w:left="3400"/>
              <w:textAlignment w:val="baseline"/>
              <w:outlineLvl w:val="3"/>
              <w:rPr>
                <w:rFonts w:cs="Arial"/>
                <w:szCs w:val="20"/>
                <w:lang w:eastAsia="sl-SI"/>
              </w:rPr>
            </w:pPr>
          </w:p>
          <w:p w:rsidR="0001742A" w:rsidRDefault="0001742A" w:rsidP="007B08A2">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01742A" w:rsidRPr="001E5470" w:rsidRDefault="0001742A" w:rsidP="007B08A2">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01742A" w:rsidRPr="001E5470" w:rsidRDefault="0001742A" w:rsidP="007B08A2">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1742A" w:rsidRDefault="0001742A" w:rsidP="00F9640C">
      <w:pPr>
        <w:pStyle w:val="Poglavje"/>
        <w:spacing w:before="0" w:after="0" w:line="240" w:lineRule="auto"/>
        <w:ind w:left="3400"/>
        <w:jc w:val="left"/>
        <w:rPr>
          <w:b w:val="0"/>
          <w:sz w:val="20"/>
        </w:rPr>
      </w:pPr>
    </w:p>
    <w:p w:rsidR="0001742A" w:rsidRDefault="0001742A" w:rsidP="00F9640C">
      <w:pPr>
        <w:pStyle w:val="Poglavje"/>
        <w:spacing w:before="0" w:after="0" w:line="240" w:lineRule="auto"/>
        <w:ind w:left="3400"/>
        <w:rPr>
          <w:b w:val="0"/>
          <w:sz w:val="20"/>
        </w:rPr>
      </w:pPr>
    </w:p>
    <w:p w:rsidR="0001742A" w:rsidRDefault="0001742A" w:rsidP="00F9640C">
      <w:pPr>
        <w:pStyle w:val="Poglavje"/>
        <w:spacing w:before="0" w:after="0" w:line="240" w:lineRule="auto"/>
        <w:ind w:left="3400"/>
        <w:rPr>
          <w:b w:val="0"/>
          <w:sz w:val="20"/>
        </w:rPr>
      </w:pPr>
    </w:p>
    <w:p w:rsidR="0001742A" w:rsidRPr="005279A2" w:rsidRDefault="0001742A" w:rsidP="00F9640C">
      <w:pPr>
        <w:spacing w:line="240" w:lineRule="atLeast"/>
        <w:rPr>
          <w:rFonts w:cs="Arial"/>
          <w:b/>
          <w:iCs/>
          <w:szCs w:val="20"/>
        </w:rPr>
        <w:sectPr w:rsidR="0001742A" w:rsidRPr="005279A2" w:rsidSect="00F9640C">
          <w:headerReference w:type="default" r:id="rId13"/>
          <w:footerReference w:type="even" r:id="rId14"/>
          <w:footerReference w:type="default" r:id="rId15"/>
          <w:headerReference w:type="first" r:id="rId16"/>
          <w:pgSz w:w="11900" w:h="16840" w:code="9"/>
          <w:pgMar w:top="1701" w:right="1701" w:bottom="851" w:left="1701" w:header="851" w:footer="794" w:gutter="0"/>
          <w:cols w:space="708"/>
          <w:titlePg/>
          <w:docGrid w:linePitch="272"/>
        </w:sectPr>
      </w:pPr>
    </w:p>
    <w:p w:rsidR="0001742A" w:rsidRPr="008D1759" w:rsidRDefault="0001742A" w:rsidP="00F9640C">
      <w:pPr>
        <w:tabs>
          <w:tab w:val="left" w:pos="708"/>
        </w:tabs>
        <w:ind w:left="6066"/>
        <w:jc w:val="right"/>
        <w:rPr>
          <w:rFonts w:cs="Arial"/>
          <w:b/>
          <w:szCs w:val="20"/>
        </w:rPr>
      </w:pPr>
      <w:r w:rsidRPr="008D1759">
        <w:rPr>
          <w:rFonts w:cs="Arial"/>
          <w:b/>
          <w:szCs w:val="20"/>
        </w:rPr>
        <w:lastRenderedPageBreak/>
        <w:t>PREDLOG</w:t>
      </w:r>
    </w:p>
    <w:p w:rsidR="0001742A" w:rsidRPr="008D1759" w:rsidRDefault="0001742A" w:rsidP="00F9640C">
      <w:pPr>
        <w:tabs>
          <w:tab w:val="left" w:pos="708"/>
        </w:tabs>
        <w:ind w:left="6066"/>
        <w:jc w:val="right"/>
        <w:rPr>
          <w:rFonts w:cs="Arial"/>
          <w:b/>
          <w:szCs w:val="20"/>
        </w:rPr>
      </w:pPr>
      <w:r w:rsidRPr="008D1759">
        <w:rPr>
          <w:rFonts w:cs="Arial"/>
          <w:b/>
          <w:szCs w:val="20"/>
        </w:rPr>
        <w:t xml:space="preserve">   EVA</w:t>
      </w:r>
      <w:r>
        <w:rPr>
          <w:rFonts w:cs="Arial"/>
          <w:b/>
          <w:szCs w:val="20"/>
        </w:rPr>
        <w:t xml:space="preserve"> 2014-2330-0171</w:t>
      </w:r>
    </w:p>
    <w:p w:rsidR="0001742A" w:rsidRPr="000C541F" w:rsidRDefault="0001742A" w:rsidP="00F9640C">
      <w:pPr>
        <w:tabs>
          <w:tab w:val="left" w:pos="708"/>
        </w:tabs>
        <w:rPr>
          <w:rFonts w:cs="Arial"/>
          <w:b/>
          <w:szCs w:val="20"/>
        </w:rPr>
      </w:pPr>
    </w:p>
    <w:p w:rsidR="0001742A" w:rsidRPr="000C541F" w:rsidRDefault="0001742A" w:rsidP="00F9640C">
      <w:pPr>
        <w:pStyle w:val="BodyText21"/>
        <w:widowControl/>
        <w:rPr>
          <w:rFonts w:ascii="Arial" w:hAnsi="Arial" w:cs="Arial"/>
          <w:szCs w:val="22"/>
          <w:lang w:val="sl-SI" w:eastAsia="en-US"/>
        </w:rPr>
      </w:pPr>
      <w:r w:rsidRPr="000C541F">
        <w:rPr>
          <w:rFonts w:ascii="Arial" w:hAnsi="Arial" w:cs="Arial"/>
          <w:szCs w:val="22"/>
          <w:lang w:val="sl-SI" w:eastAsia="en-US"/>
        </w:rPr>
        <w:t xml:space="preserve">Na podlagi 10. in 11. člena Zakona o kmetijstvu (Uradni list RS, št. </w:t>
      </w:r>
      <w:hyperlink r:id="rId17" w:tgtFrame="_blank" w:tooltip="Zakon o kmetijstvu (ZKme-1)" w:history="1">
        <w:r w:rsidRPr="000C541F">
          <w:rPr>
            <w:rStyle w:val="Hiperpovezava"/>
            <w:rFonts w:ascii="Arial" w:hAnsi="Arial" w:cs="Arial"/>
            <w:color w:val="auto"/>
            <w:szCs w:val="22"/>
            <w:u w:val="none"/>
            <w:lang w:val="sl-SI"/>
          </w:rPr>
          <w:t>45/08</w:t>
        </w:r>
      </w:hyperlink>
      <w:r w:rsidRPr="000C541F">
        <w:rPr>
          <w:rFonts w:ascii="Arial" w:hAnsi="Arial" w:cs="Arial"/>
          <w:szCs w:val="22"/>
          <w:lang w:val="sl-SI"/>
        </w:rPr>
        <w:t xml:space="preserve">, </w:t>
      </w:r>
      <w:hyperlink r:id="rId18" w:tgtFrame="_blank" w:tooltip="Zakon o spremembah in dopolnitvah Zakona o kmetijstvu" w:history="1">
        <w:r w:rsidRPr="000C541F">
          <w:rPr>
            <w:rStyle w:val="Hiperpovezava"/>
            <w:rFonts w:ascii="Arial" w:hAnsi="Arial" w:cs="Arial"/>
            <w:color w:val="auto"/>
            <w:szCs w:val="22"/>
            <w:u w:val="none"/>
            <w:lang w:val="sl-SI"/>
          </w:rPr>
          <w:t>57/12</w:t>
        </w:r>
      </w:hyperlink>
      <w:r w:rsidRPr="000C541F">
        <w:rPr>
          <w:rFonts w:ascii="Arial" w:hAnsi="Arial" w:cs="Arial"/>
          <w:szCs w:val="22"/>
          <w:lang w:val="sl-SI"/>
        </w:rPr>
        <w:t xml:space="preserve">, </w:t>
      </w:r>
      <w:hyperlink r:id="rId19" w:tgtFrame="_blank" w:tooltip="Zakon o spremembah in dopolnitvah določenih zakonov na področju varne hrane, veterinarstva in varstva rastlin" w:history="1">
        <w:r w:rsidRPr="000C541F">
          <w:rPr>
            <w:rStyle w:val="Hiperpovezava"/>
            <w:rFonts w:ascii="Arial" w:hAnsi="Arial" w:cs="Arial"/>
            <w:color w:val="auto"/>
            <w:szCs w:val="22"/>
            <w:u w:val="none"/>
            <w:lang w:val="sl-SI"/>
          </w:rPr>
          <w:t>90/12</w:t>
        </w:r>
      </w:hyperlink>
      <w:r w:rsidRPr="000C541F">
        <w:rPr>
          <w:rFonts w:ascii="Arial" w:hAnsi="Arial" w:cs="Arial"/>
          <w:szCs w:val="22"/>
          <w:lang w:val="sl-SI"/>
        </w:rPr>
        <w:t xml:space="preserve"> - </w:t>
      </w:r>
      <w:proofErr w:type="spellStart"/>
      <w:r w:rsidRPr="000C541F">
        <w:rPr>
          <w:rFonts w:ascii="Arial" w:hAnsi="Arial" w:cs="Arial"/>
          <w:szCs w:val="22"/>
          <w:lang w:val="sl-SI"/>
        </w:rPr>
        <w:t>ZdZPVHVVR</w:t>
      </w:r>
      <w:proofErr w:type="spellEnd"/>
      <w:r w:rsidRPr="000C541F">
        <w:rPr>
          <w:rFonts w:ascii="Arial" w:hAnsi="Arial" w:cs="Arial"/>
          <w:szCs w:val="22"/>
          <w:lang w:val="sl-SI"/>
        </w:rPr>
        <w:t xml:space="preserve"> in </w:t>
      </w:r>
      <w:hyperlink r:id="rId20" w:tgtFrame="_blank" w:tooltip="Zakon o spremembah in dopolnitvah Zakona o kmetijstvu" w:history="1">
        <w:r w:rsidRPr="000C541F">
          <w:rPr>
            <w:rStyle w:val="Hiperpovezava"/>
            <w:rFonts w:ascii="Arial" w:hAnsi="Arial" w:cs="Arial"/>
            <w:color w:val="auto"/>
            <w:szCs w:val="22"/>
            <w:u w:val="none"/>
            <w:lang w:val="sl-SI"/>
          </w:rPr>
          <w:t>26/14</w:t>
        </w:r>
      </w:hyperlink>
      <w:r w:rsidRPr="000C541F">
        <w:rPr>
          <w:rFonts w:ascii="Arial" w:hAnsi="Arial" w:cs="Arial"/>
          <w:szCs w:val="22"/>
          <w:lang w:val="sl-SI"/>
        </w:rPr>
        <w:t>)</w:t>
      </w:r>
      <w:r w:rsidRPr="000C541F">
        <w:rPr>
          <w:rFonts w:ascii="Arial" w:hAnsi="Arial" w:cs="Arial"/>
          <w:szCs w:val="22"/>
          <w:lang w:val="sl-SI" w:eastAsia="en-US"/>
        </w:rPr>
        <w:t xml:space="preserve"> izdaja Vlada Republike Slovenije</w:t>
      </w:r>
    </w:p>
    <w:p w:rsidR="0001742A" w:rsidRPr="00CE0573" w:rsidRDefault="0001742A" w:rsidP="00F9640C">
      <w:pPr>
        <w:rPr>
          <w:rFonts w:cs="Arial"/>
          <w:sz w:val="22"/>
          <w:szCs w:val="22"/>
        </w:rPr>
      </w:pPr>
    </w:p>
    <w:p w:rsidR="0001742A" w:rsidRPr="00B11C9D" w:rsidRDefault="0001742A" w:rsidP="00F9640C">
      <w:pPr>
        <w:pStyle w:val="Telobesedila2"/>
        <w:spacing w:after="0" w:line="240" w:lineRule="auto"/>
        <w:jc w:val="center"/>
        <w:rPr>
          <w:rFonts w:cs="Arial"/>
          <w:b/>
          <w:bCs/>
          <w:sz w:val="22"/>
          <w:szCs w:val="22"/>
        </w:rPr>
      </w:pPr>
      <w:r w:rsidRPr="00B11C9D">
        <w:rPr>
          <w:rFonts w:cs="Arial"/>
          <w:b/>
          <w:bCs/>
          <w:sz w:val="22"/>
          <w:szCs w:val="22"/>
        </w:rPr>
        <w:t>U R E D B O</w:t>
      </w:r>
      <w:r w:rsidRPr="00B11C9D">
        <w:rPr>
          <w:rFonts w:cs="Arial"/>
          <w:b/>
          <w:bCs/>
          <w:sz w:val="22"/>
          <w:szCs w:val="22"/>
        </w:rPr>
        <w:br/>
        <w:t xml:space="preserve">o spremembah </w:t>
      </w:r>
      <w:r>
        <w:rPr>
          <w:rFonts w:cs="Arial"/>
          <w:b/>
          <w:bCs/>
          <w:sz w:val="22"/>
          <w:szCs w:val="22"/>
        </w:rPr>
        <w:t xml:space="preserve">in dopolnitvah </w:t>
      </w:r>
      <w:r w:rsidRPr="00B11C9D">
        <w:rPr>
          <w:rFonts w:cs="Arial"/>
          <w:b/>
          <w:bCs/>
          <w:sz w:val="22"/>
          <w:szCs w:val="22"/>
        </w:rPr>
        <w:t>Uredbe o izvajanju Programa ukrepov na področju čebelarstva v Republiki Sloveniji v letih 2014–2016</w:t>
      </w:r>
    </w:p>
    <w:p w:rsidR="0001742A" w:rsidRPr="00B11C9D" w:rsidRDefault="0001742A" w:rsidP="00F9640C">
      <w:pPr>
        <w:rPr>
          <w:rFonts w:cs="Arial"/>
          <w:b/>
          <w:sz w:val="22"/>
          <w:szCs w:val="22"/>
        </w:rPr>
      </w:pPr>
    </w:p>
    <w:p w:rsidR="0001742A" w:rsidRPr="00B11C9D" w:rsidRDefault="0001742A" w:rsidP="00F9640C">
      <w:pPr>
        <w:rPr>
          <w:rFonts w:cs="Arial"/>
          <w:b/>
          <w:sz w:val="22"/>
          <w:szCs w:val="22"/>
          <w:u w:val="single"/>
        </w:rPr>
      </w:pPr>
    </w:p>
    <w:p w:rsidR="0001742A" w:rsidRPr="00B11C9D" w:rsidRDefault="0001742A" w:rsidP="00F9640C">
      <w:pPr>
        <w:rPr>
          <w:rFonts w:cs="Arial"/>
          <w:b/>
          <w:sz w:val="22"/>
          <w:szCs w:val="22"/>
          <w:u w:val="single"/>
        </w:rPr>
      </w:pPr>
    </w:p>
    <w:p w:rsidR="0001742A" w:rsidRPr="00EC1A6F" w:rsidRDefault="0001742A" w:rsidP="00F9640C">
      <w:pPr>
        <w:pStyle w:val="Telobesedila"/>
        <w:jc w:val="center"/>
        <w:rPr>
          <w:rFonts w:ascii="Arial" w:hAnsi="Arial" w:cs="Arial"/>
          <w:b w:val="0"/>
          <w:sz w:val="22"/>
          <w:szCs w:val="22"/>
        </w:rPr>
      </w:pPr>
      <w:r w:rsidRPr="00EC1A6F">
        <w:rPr>
          <w:rFonts w:ascii="Arial" w:hAnsi="Arial" w:cs="Arial"/>
          <w:b w:val="0"/>
          <w:sz w:val="22"/>
          <w:szCs w:val="22"/>
        </w:rPr>
        <w:t>1. člen</w:t>
      </w:r>
      <w:r w:rsidRPr="00EC1A6F">
        <w:rPr>
          <w:rFonts w:ascii="Arial" w:hAnsi="Arial" w:cs="Arial"/>
          <w:b w:val="0"/>
          <w:sz w:val="22"/>
          <w:szCs w:val="22"/>
        </w:rPr>
        <w:br/>
      </w:r>
    </w:p>
    <w:p w:rsidR="0001742A" w:rsidRDefault="0001742A" w:rsidP="00F9640C">
      <w:pPr>
        <w:jc w:val="both"/>
        <w:rPr>
          <w:rFonts w:cs="Arial"/>
          <w:bCs/>
          <w:iCs/>
          <w:sz w:val="22"/>
          <w:szCs w:val="22"/>
        </w:rPr>
      </w:pPr>
      <w:r w:rsidRPr="00B11C9D">
        <w:rPr>
          <w:rFonts w:cs="Arial"/>
          <w:bCs/>
          <w:iCs/>
          <w:sz w:val="22"/>
          <w:szCs w:val="22"/>
        </w:rPr>
        <w:t xml:space="preserve">V Uredbi o izvajanju </w:t>
      </w:r>
      <w:r>
        <w:rPr>
          <w:rFonts w:cs="Arial"/>
          <w:bCs/>
          <w:iCs/>
          <w:sz w:val="22"/>
          <w:szCs w:val="22"/>
        </w:rPr>
        <w:t>P</w:t>
      </w:r>
      <w:r w:rsidRPr="00B11C9D">
        <w:rPr>
          <w:rFonts w:cs="Arial"/>
          <w:bCs/>
          <w:iCs/>
          <w:sz w:val="22"/>
          <w:szCs w:val="22"/>
        </w:rPr>
        <w:t>rograma ukrepov na področju čebelarstva v Republiki Sloveniji v letih 2014</w:t>
      </w:r>
      <w:r>
        <w:rPr>
          <w:rFonts w:cs="Arial"/>
          <w:bCs/>
          <w:iCs/>
          <w:sz w:val="22"/>
          <w:szCs w:val="22"/>
        </w:rPr>
        <w:t>–</w:t>
      </w:r>
      <w:r w:rsidRPr="00B11C9D">
        <w:rPr>
          <w:rFonts w:cs="Arial"/>
          <w:bCs/>
          <w:iCs/>
          <w:sz w:val="22"/>
          <w:szCs w:val="22"/>
        </w:rPr>
        <w:t>2016 (Uradni list RS, št. 6/14</w:t>
      </w:r>
      <w:r>
        <w:rPr>
          <w:rFonts w:cs="Arial"/>
          <w:bCs/>
          <w:iCs/>
          <w:sz w:val="22"/>
          <w:szCs w:val="22"/>
        </w:rPr>
        <w:t>) se</w:t>
      </w:r>
      <w:r w:rsidRPr="00B11C9D">
        <w:rPr>
          <w:rFonts w:cs="Arial"/>
          <w:bCs/>
          <w:iCs/>
          <w:sz w:val="22"/>
          <w:szCs w:val="22"/>
        </w:rPr>
        <w:t xml:space="preserve"> </w:t>
      </w:r>
      <w:r>
        <w:rPr>
          <w:rFonts w:cs="Arial"/>
          <w:bCs/>
          <w:iCs/>
          <w:sz w:val="22"/>
          <w:szCs w:val="22"/>
        </w:rPr>
        <w:t xml:space="preserve">v četrtem odstavku 2. člena ter 21. in 22. členu </w:t>
      </w:r>
      <w:r w:rsidR="009D3D93">
        <w:rPr>
          <w:rFonts w:cs="Arial"/>
          <w:bCs/>
          <w:iCs/>
          <w:sz w:val="22"/>
          <w:szCs w:val="22"/>
        </w:rPr>
        <w:t xml:space="preserve">povsod </w:t>
      </w:r>
      <w:r>
        <w:rPr>
          <w:rFonts w:cs="Arial"/>
          <w:bCs/>
          <w:iCs/>
          <w:sz w:val="22"/>
          <w:szCs w:val="22"/>
        </w:rPr>
        <w:t>črta bes</w:t>
      </w:r>
      <w:r w:rsidR="009D3D93">
        <w:rPr>
          <w:rFonts w:cs="Arial"/>
          <w:bCs/>
          <w:iCs/>
          <w:sz w:val="22"/>
          <w:szCs w:val="22"/>
        </w:rPr>
        <w:t>edilo »in čebeljih pridelkov«.</w:t>
      </w:r>
    </w:p>
    <w:p w:rsidR="0001742A" w:rsidRDefault="0001742A" w:rsidP="00F9640C">
      <w:pPr>
        <w:jc w:val="both"/>
        <w:rPr>
          <w:rFonts w:cs="Arial"/>
          <w:bCs/>
          <w:iCs/>
          <w:sz w:val="22"/>
          <w:szCs w:val="22"/>
        </w:rPr>
      </w:pPr>
    </w:p>
    <w:p w:rsidR="0001742A" w:rsidRDefault="0001742A" w:rsidP="000F14D4">
      <w:pPr>
        <w:jc w:val="center"/>
        <w:rPr>
          <w:rFonts w:cs="Arial"/>
          <w:bCs/>
          <w:iCs/>
          <w:sz w:val="22"/>
          <w:szCs w:val="22"/>
        </w:rPr>
      </w:pPr>
      <w:r>
        <w:rPr>
          <w:rFonts w:cs="Arial"/>
          <w:bCs/>
          <w:iCs/>
          <w:sz w:val="22"/>
          <w:szCs w:val="22"/>
        </w:rPr>
        <w:t>2. člen</w:t>
      </w:r>
    </w:p>
    <w:p w:rsidR="0001742A" w:rsidRPr="00B11C9D" w:rsidRDefault="0001742A" w:rsidP="00F9640C">
      <w:pPr>
        <w:jc w:val="both"/>
        <w:rPr>
          <w:rFonts w:cs="Arial"/>
          <w:bCs/>
          <w:iCs/>
          <w:sz w:val="22"/>
          <w:szCs w:val="22"/>
        </w:rPr>
      </w:pPr>
      <w:r>
        <w:rPr>
          <w:rFonts w:cs="Arial"/>
          <w:bCs/>
          <w:iCs/>
          <w:sz w:val="22"/>
          <w:szCs w:val="22"/>
        </w:rPr>
        <w:t xml:space="preserve">V </w:t>
      </w:r>
      <w:r w:rsidRPr="00B11C9D">
        <w:rPr>
          <w:rFonts w:cs="Arial"/>
          <w:bCs/>
          <w:iCs/>
          <w:sz w:val="22"/>
          <w:szCs w:val="22"/>
        </w:rPr>
        <w:t>8. člen</w:t>
      </w:r>
      <w:r>
        <w:rPr>
          <w:rFonts w:cs="Arial"/>
          <w:bCs/>
          <w:iCs/>
          <w:sz w:val="22"/>
          <w:szCs w:val="22"/>
        </w:rPr>
        <w:t>u</w:t>
      </w:r>
      <w:r w:rsidRPr="00B11C9D">
        <w:rPr>
          <w:rFonts w:cs="Arial"/>
          <w:bCs/>
          <w:iCs/>
          <w:sz w:val="22"/>
          <w:szCs w:val="22"/>
        </w:rPr>
        <w:t xml:space="preserve"> </w:t>
      </w:r>
      <w:r>
        <w:rPr>
          <w:rFonts w:cs="Arial"/>
          <w:bCs/>
          <w:iCs/>
          <w:sz w:val="22"/>
          <w:szCs w:val="22"/>
        </w:rPr>
        <w:t xml:space="preserve">se </w:t>
      </w:r>
      <w:r w:rsidRPr="00B11C9D">
        <w:rPr>
          <w:rFonts w:cs="Arial"/>
          <w:bCs/>
          <w:iCs/>
          <w:sz w:val="22"/>
          <w:szCs w:val="22"/>
        </w:rPr>
        <w:t>šestindvajset</w:t>
      </w:r>
      <w:r>
        <w:rPr>
          <w:rFonts w:cs="Arial"/>
          <w:bCs/>
          <w:iCs/>
          <w:sz w:val="22"/>
          <w:szCs w:val="22"/>
        </w:rPr>
        <w:t>a</w:t>
      </w:r>
      <w:r w:rsidRPr="00B11C9D">
        <w:rPr>
          <w:rFonts w:cs="Arial"/>
          <w:bCs/>
          <w:iCs/>
          <w:sz w:val="22"/>
          <w:szCs w:val="22"/>
        </w:rPr>
        <w:t xml:space="preserve"> alinej</w:t>
      </w:r>
      <w:r>
        <w:rPr>
          <w:rFonts w:cs="Arial"/>
          <w:bCs/>
          <w:iCs/>
          <w:sz w:val="22"/>
          <w:szCs w:val="22"/>
        </w:rPr>
        <w:t>a</w:t>
      </w:r>
      <w:r w:rsidRPr="00B11C9D">
        <w:rPr>
          <w:rFonts w:cs="Arial"/>
          <w:bCs/>
          <w:iCs/>
          <w:sz w:val="22"/>
          <w:szCs w:val="22"/>
        </w:rPr>
        <w:t xml:space="preserve"> spremeni tako, da se glasi:</w:t>
      </w:r>
    </w:p>
    <w:p w:rsidR="0001742A" w:rsidRPr="00B11C9D" w:rsidRDefault="0001742A" w:rsidP="00F9640C">
      <w:pPr>
        <w:jc w:val="both"/>
        <w:rPr>
          <w:rFonts w:cs="Arial"/>
          <w:b/>
          <w:bCs/>
          <w:iCs/>
          <w:sz w:val="22"/>
          <w:szCs w:val="22"/>
        </w:rPr>
      </w:pPr>
      <w:r w:rsidRPr="00B11C9D">
        <w:rPr>
          <w:rFonts w:cs="Arial"/>
          <w:bCs/>
          <w:iCs/>
          <w:sz w:val="22"/>
          <w:szCs w:val="22"/>
        </w:rPr>
        <w:t>»</w:t>
      </w:r>
      <w:r>
        <w:rPr>
          <w:rFonts w:cs="Arial"/>
          <w:bCs/>
          <w:iCs/>
          <w:sz w:val="22"/>
          <w:szCs w:val="22"/>
        </w:rPr>
        <w:t xml:space="preserve"> – </w:t>
      </w:r>
      <w:r w:rsidRPr="00B11C9D">
        <w:rPr>
          <w:rFonts w:cs="Arial"/>
          <w:bCs/>
          <w:iCs/>
          <w:sz w:val="22"/>
          <w:szCs w:val="22"/>
        </w:rPr>
        <w:t xml:space="preserve">sredstva za </w:t>
      </w:r>
      <w:r>
        <w:rPr>
          <w:rFonts w:cs="Arial"/>
          <w:bCs/>
          <w:iCs/>
          <w:sz w:val="22"/>
          <w:szCs w:val="22"/>
        </w:rPr>
        <w:t>prevoz</w:t>
      </w:r>
      <w:r w:rsidRPr="00B11C9D">
        <w:rPr>
          <w:rFonts w:cs="Arial"/>
          <w:bCs/>
          <w:iCs/>
          <w:sz w:val="22"/>
          <w:szCs w:val="22"/>
        </w:rPr>
        <w:t xml:space="preserve"> čebel na pašo,«.</w:t>
      </w:r>
    </w:p>
    <w:p w:rsidR="0001742A" w:rsidRPr="00B11C9D" w:rsidRDefault="0001742A" w:rsidP="00F9640C">
      <w:pPr>
        <w:jc w:val="both"/>
        <w:rPr>
          <w:rFonts w:cs="Arial"/>
          <w:bCs/>
          <w:iCs/>
          <w:sz w:val="22"/>
          <w:szCs w:val="22"/>
        </w:rPr>
      </w:pPr>
    </w:p>
    <w:p w:rsidR="0001742A" w:rsidRPr="00B11C9D" w:rsidRDefault="0001742A" w:rsidP="00F9640C">
      <w:pPr>
        <w:jc w:val="center"/>
        <w:rPr>
          <w:rFonts w:cs="Arial"/>
          <w:b/>
          <w:bCs/>
          <w:iCs/>
          <w:sz w:val="22"/>
          <w:szCs w:val="22"/>
        </w:rPr>
      </w:pPr>
      <w:r>
        <w:rPr>
          <w:rFonts w:cs="Arial"/>
          <w:bCs/>
          <w:iCs/>
          <w:sz w:val="22"/>
          <w:szCs w:val="22"/>
        </w:rPr>
        <w:t>3</w:t>
      </w:r>
      <w:r w:rsidRPr="00B11C9D">
        <w:rPr>
          <w:rFonts w:cs="Arial"/>
          <w:bCs/>
          <w:iCs/>
          <w:sz w:val="22"/>
          <w:szCs w:val="22"/>
        </w:rPr>
        <w:t>. člen</w:t>
      </w:r>
    </w:p>
    <w:p w:rsidR="0001742A" w:rsidRPr="00B11C9D" w:rsidRDefault="0001742A" w:rsidP="00F9640C">
      <w:pPr>
        <w:rPr>
          <w:rFonts w:cs="Arial"/>
          <w:bCs/>
          <w:iCs/>
          <w:sz w:val="22"/>
          <w:szCs w:val="22"/>
        </w:rPr>
      </w:pPr>
    </w:p>
    <w:p w:rsidR="0001742A" w:rsidRPr="00B11C9D" w:rsidRDefault="0001742A" w:rsidP="00F9640C">
      <w:pPr>
        <w:rPr>
          <w:rFonts w:cs="Arial"/>
          <w:bCs/>
          <w:iCs/>
          <w:sz w:val="22"/>
          <w:szCs w:val="22"/>
        </w:rPr>
      </w:pPr>
      <w:r w:rsidRPr="00B11C9D">
        <w:rPr>
          <w:rFonts w:cs="Arial"/>
          <w:bCs/>
          <w:iCs/>
          <w:sz w:val="22"/>
          <w:szCs w:val="22"/>
        </w:rPr>
        <w:t>V prvem odstavku 10. člena se črta šesta alineja.</w:t>
      </w:r>
    </w:p>
    <w:p w:rsidR="0001742A" w:rsidRPr="00B11C9D" w:rsidRDefault="0001742A" w:rsidP="00F9640C">
      <w:pPr>
        <w:rPr>
          <w:rFonts w:cs="Arial"/>
          <w:bCs/>
          <w:iCs/>
          <w:sz w:val="22"/>
          <w:szCs w:val="22"/>
        </w:rPr>
      </w:pPr>
      <w:r w:rsidRPr="00B11C9D">
        <w:rPr>
          <w:rFonts w:cs="Arial"/>
          <w:bCs/>
          <w:iCs/>
          <w:sz w:val="22"/>
          <w:szCs w:val="22"/>
        </w:rPr>
        <w:t xml:space="preserve"> </w:t>
      </w:r>
    </w:p>
    <w:p w:rsidR="0001742A" w:rsidRPr="00B11C9D" w:rsidRDefault="0001742A" w:rsidP="00F9640C">
      <w:pPr>
        <w:rPr>
          <w:rFonts w:cs="Arial"/>
          <w:bCs/>
          <w:iCs/>
          <w:sz w:val="22"/>
          <w:szCs w:val="22"/>
        </w:rPr>
      </w:pPr>
      <w:r w:rsidRPr="00B11C9D">
        <w:rPr>
          <w:rFonts w:cs="Arial"/>
          <w:bCs/>
          <w:iCs/>
          <w:sz w:val="22"/>
          <w:szCs w:val="22"/>
        </w:rPr>
        <w:t>V tretjem odstavku se črta besedilo »2011-2013 ali«</w:t>
      </w:r>
      <w:r>
        <w:rPr>
          <w:rFonts w:cs="Arial"/>
          <w:bCs/>
          <w:iCs/>
          <w:sz w:val="22"/>
          <w:szCs w:val="22"/>
        </w:rPr>
        <w:t>.</w:t>
      </w:r>
    </w:p>
    <w:p w:rsidR="0001742A" w:rsidRPr="00B11C9D" w:rsidRDefault="0001742A" w:rsidP="00F9640C">
      <w:pPr>
        <w:rPr>
          <w:rFonts w:cs="Arial"/>
          <w:sz w:val="22"/>
          <w:szCs w:val="22"/>
        </w:rPr>
      </w:pPr>
    </w:p>
    <w:p w:rsidR="0001742A" w:rsidRPr="00B11C9D" w:rsidRDefault="0001742A" w:rsidP="00F9640C">
      <w:pPr>
        <w:rPr>
          <w:rFonts w:cs="Arial"/>
          <w:sz w:val="22"/>
          <w:szCs w:val="22"/>
        </w:rPr>
      </w:pPr>
    </w:p>
    <w:p w:rsidR="0001742A" w:rsidRPr="00EC1A6F" w:rsidRDefault="0001742A" w:rsidP="00F9640C">
      <w:pPr>
        <w:jc w:val="center"/>
        <w:rPr>
          <w:rFonts w:cs="Arial"/>
          <w:bCs/>
          <w:iCs/>
          <w:sz w:val="22"/>
          <w:szCs w:val="22"/>
        </w:rPr>
      </w:pPr>
      <w:r>
        <w:rPr>
          <w:rFonts w:cs="Arial"/>
          <w:bCs/>
          <w:iCs/>
          <w:sz w:val="22"/>
          <w:szCs w:val="22"/>
        </w:rPr>
        <w:t>4</w:t>
      </w:r>
      <w:r w:rsidRPr="00EC1A6F">
        <w:rPr>
          <w:rFonts w:cs="Arial"/>
          <w:bCs/>
          <w:iCs/>
          <w:sz w:val="22"/>
          <w:szCs w:val="22"/>
        </w:rPr>
        <w:t>. člen</w:t>
      </w:r>
    </w:p>
    <w:p w:rsidR="0001742A" w:rsidRPr="00B11C9D" w:rsidRDefault="0001742A" w:rsidP="00F9640C">
      <w:pPr>
        <w:rPr>
          <w:rFonts w:cs="Arial"/>
          <w:sz w:val="22"/>
          <w:szCs w:val="22"/>
        </w:rPr>
      </w:pPr>
    </w:p>
    <w:p w:rsidR="0001742A" w:rsidRPr="00B11C9D" w:rsidRDefault="0001742A" w:rsidP="00F9640C">
      <w:pPr>
        <w:jc w:val="both"/>
        <w:rPr>
          <w:rFonts w:cs="Arial"/>
          <w:sz w:val="22"/>
          <w:szCs w:val="22"/>
        </w:rPr>
      </w:pPr>
      <w:r w:rsidRPr="00B11C9D">
        <w:rPr>
          <w:rFonts w:cs="Arial"/>
          <w:sz w:val="22"/>
          <w:szCs w:val="22"/>
        </w:rPr>
        <w:t>V 12. člen</w:t>
      </w:r>
      <w:r>
        <w:rPr>
          <w:rFonts w:cs="Arial"/>
          <w:sz w:val="22"/>
          <w:szCs w:val="22"/>
        </w:rPr>
        <w:t>u</w:t>
      </w:r>
      <w:r w:rsidRPr="00B11C9D">
        <w:rPr>
          <w:rFonts w:cs="Arial"/>
          <w:sz w:val="22"/>
          <w:szCs w:val="22"/>
        </w:rPr>
        <w:t xml:space="preserve"> se </w:t>
      </w:r>
      <w:r>
        <w:rPr>
          <w:rFonts w:cs="Arial"/>
          <w:sz w:val="22"/>
          <w:szCs w:val="22"/>
        </w:rPr>
        <w:t xml:space="preserve">v </w:t>
      </w:r>
      <w:r w:rsidRPr="00B11C9D">
        <w:rPr>
          <w:rFonts w:cs="Arial"/>
          <w:sz w:val="22"/>
          <w:szCs w:val="22"/>
        </w:rPr>
        <w:t>tretji alineji beseda »posode« nadomesti z besedo »posoda«</w:t>
      </w:r>
      <w:r>
        <w:rPr>
          <w:rFonts w:cs="Arial"/>
          <w:sz w:val="22"/>
          <w:szCs w:val="22"/>
        </w:rPr>
        <w:t>,</w:t>
      </w:r>
      <w:r w:rsidRPr="00B11C9D">
        <w:rPr>
          <w:rFonts w:cs="Arial"/>
          <w:sz w:val="22"/>
          <w:szCs w:val="22"/>
        </w:rPr>
        <w:t xml:space="preserve">  beseda  »ustrezajo« </w:t>
      </w:r>
      <w:r>
        <w:rPr>
          <w:rFonts w:cs="Arial"/>
          <w:sz w:val="22"/>
          <w:szCs w:val="22"/>
        </w:rPr>
        <w:t xml:space="preserve">pa </w:t>
      </w:r>
      <w:r w:rsidRPr="00B11C9D">
        <w:rPr>
          <w:rFonts w:cs="Arial"/>
          <w:sz w:val="22"/>
          <w:szCs w:val="22"/>
        </w:rPr>
        <w:t>z besedo »ustreza«.</w:t>
      </w:r>
    </w:p>
    <w:p w:rsidR="0001742A" w:rsidRPr="00B11C9D" w:rsidRDefault="0001742A" w:rsidP="00F9640C">
      <w:pPr>
        <w:rPr>
          <w:rFonts w:cs="Arial"/>
          <w:sz w:val="22"/>
          <w:szCs w:val="22"/>
        </w:rPr>
      </w:pPr>
    </w:p>
    <w:p w:rsidR="0001742A" w:rsidRPr="00B11C9D" w:rsidRDefault="0001742A" w:rsidP="00F9640C">
      <w:pPr>
        <w:rPr>
          <w:rFonts w:cs="Arial"/>
          <w:sz w:val="22"/>
          <w:szCs w:val="22"/>
        </w:rPr>
      </w:pPr>
      <w:r w:rsidRPr="00B11C9D">
        <w:rPr>
          <w:rFonts w:cs="Arial"/>
          <w:sz w:val="22"/>
          <w:szCs w:val="22"/>
        </w:rPr>
        <w:t>V četrti alineji se beseda »točila« nadomesti z besedo »točilo«.</w:t>
      </w:r>
    </w:p>
    <w:p w:rsidR="0001742A" w:rsidRPr="00B11C9D" w:rsidRDefault="0001742A" w:rsidP="00F9640C">
      <w:pPr>
        <w:rPr>
          <w:rFonts w:cs="Arial"/>
          <w:sz w:val="22"/>
          <w:szCs w:val="22"/>
        </w:rPr>
      </w:pPr>
    </w:p>
    <w:p w:rsidR="0001742A" w:rsidRDefault="0001742A" w:rsidP="00F9640C">
      <w:pPr>
        <w:jc w:val="center"/>
        <w:rPr>
          <w:rFonts w:cs="Arial"/>
          <w:sz w:val="22"/>
          <w:szCs w:val="22"/>
        </w:rPr>
      </w:pPr>
      <w:r>
        <w:rPr>
          <w:rFonts w:cs="Arial"/>
          <w:sz w:val="22"/>
          <w:szCs w:val="22"/>
        </w:rPr>
        <w:t>5</w:t>
      </w:r>
      <w:r w:rsidRPr="00B11C9D">
        <w:rPr>
          <w:rFonts w:cs="Arial"/>
          <w:sz w:val="22"/>
          <w:szCs w:val="22"/>
        </w:rPr>
        <w:t>. člen</w:t>
      </w:r>
    </w:p>
    <w:p w:rsidR="0001742A" w:rsidRPr="00B11C9D" w:rsidRDefault="0001742A" w:rsidP="00F9640C">
      <w:pPr>
        <w:jc w:val="center"/>
        <w:rPr>
          <w:rFonts w:cs="Arial"/>
          <w:sz w:val="22"/>
          <w:szCs w:val="22"/>
        </w:rPr>
      </w:pPr>
    </w:p>
    <w:p w:rsidR="0001742A" w:rsidRDefault="0001742A" w:rsidP="00F9640C">
      <w:pPr>
        <w:jc w:val="both"/>
        <w:rPr>
          <w:rFonts w:cs="Arial"/>
          <w:sz w:val="22"/>
          <w:szCs w:val="22"/>
        </w:rPr>
      </w:pPr>
      <w:r w:rsidRPr="00B11C9D">
        <w:rPr>
          <w:rFonts w:cs="Arial"/>
          <w:sz w:val="22"/>
          <w:szCs w:val="22"/>
        </w:rPr>
        <w:t xml:space="preserve">V prvem odstavku 14. člena se </w:t>
      </w:r>
      <w:r>
        <w:rPr>
          <w:rFonts w:cs="Arial"/>
          <w:sz w:val="22"/>
          <w:szCs w:val="22"/>
        </w:rPr>
        <w:t xml:space="preserve">tretja alineja spremeni tako, se </w:t>
      </w:r>
      <w:r w:rsidRPr="00B11C9D">
        <w:rPr>
          <w:rFonts w:cs="Arial"/>
          <w:sz w:val="22"/>
          <w:szCs w:val="22"/>
        </w:rPr>
        <w:t>glasi:</w:t>
      </w:r>
    </w:p>
    <w:p w:rsidR="0001742A" w:rsidRDefault="0001742A" w:rsidP="00F9640C">
      <w:pPr>
        <w:jc w:val="both"/>
        <w:rPr>
          <w:rFonts w:cs="Arial"/>
          <w:sz w:val="22"/>
          <w:szCs w:val="22"/>
        </w:rPr>
      </w:pPr>
      <w:r>
        <w:rPr>
          <w:rFonts w:cs="Arial"/>
          <w:sz w:val="22"/>
          <w:szCs w:val="22"/>
        </w:rPr>
        <w:t>»– ima pisno soglasje staršev ali skrbnikov za izvajanje tega ukrepa, če pri oddaji vloge še ni dopolnil 18 let,«.</w:t>
      </w:r>
    </w:p>
    <w:p w:rsidR="0001742A" w:rsidRDefault="0001742A" w:rsidP="00F9640C">
      <w:pPr>
        <w:jc w:val="both"/>
        <w:rPr>
          <w:rFonts w:cs="Arial"/>
          <w:sz w:val="22"/>
          <w:szCs w:val="22"/>
        </w:rPr>
      </w:pPr>
    </w:p>
    <w:p w:rsidR="0001742A" w:rsidRPr="00B11C9D" w:rsidRDefault="0001742A" w:rsidP="00F9640C">
      <w:pPr>
        <w:jc w:val="both"/>
        <w:rPr>
          <w:rFonts w:cs="Arial"/>
          <w:sz w:val="22"/>
          <w:szCs w:val="22"/>
        </w:rPr>
      </w:pPr>
      <w:r>
        <w:rPr>
          <w:rFonts w:cs="Arial"/>
          <w:sz w:val="22"/>
          <w:szCs w:val="22"/>
        </w:rPr>
        <w:t>Četrta alineja se spremeni tako, da se glasi:</w:t>
      </w:r>
    </w:p>
    <w:p w:rsidR="0001742A" w:rsidRPr="00B11C9D" w:rsidRDefault="0001742A" w:rsidP="00F9640C">
      <w:pPr>
        <w:jc w:val="both"/>
        <w:rPr>
          <w:sz w:val="22"/>
          <w:szCs w:val="22"/>
        </w:rPr>
      </w:pPr>
      <w:r w:rsidRPr="00B11C9D">
        <w:rPr>
          <w:rFonts w:cs="Arial"/>
          <w:sz w:val="22"/>
          <w:szCs w:val="22"/>
        </w:rPr>
        <w:t>»</w:t>
      </w:r>
      <w:r>
        <w:rPr>
          <w:rFonts w:cs="Arial"/>
          <w:sz w:val="22"/>
          <w:szCs w:val="22"/>
        </w:rPr>
        <w:t xml:space="preserve">–  </w:t>
      </w:r>
      <w:r w:rsidRPr="00B11C9D">
        <w:rPr>
          <w:sz w:val="22"/>
          <w:szCs w:val="22"/>
        </w:rPr>
        <w:t>je pred oddajo vloge pridobil certifikat nacionalne poklicne kvalifikacije s področja čebelarstva ali opravil najmanj 35</w:t>
      </w:r>
      <w:r>
        <w:rPr>
          <w:sz w:val="22"/>
          <w:szCs w:val="22"/>
        </w:rPr>
        <w:t>-</w:t>
      </w:r>
      <w:r w:rsidRPr="00B11C9D">
        <w:rPr>
          <w:sz w:val="22"/>
          <w:szCs w:val="22"/>
        </w:rPr>
        <w:t>urni začetni tečaj čebelarjenja, ki ga je v obdobju 2008–2012 pripravila in izvedla Javna svetovalna služba v čebelarstvu, v letu 2013  izbrani ponudnik na podlagi operativnega programa zatiranja varoze za leto 2013, v obdobju 2014–2016 pa izbrani ponudnik za izvedbo ukrepa usposabljanje na področju čebelarstva iz 16. člena te uredbe, in se udeležil izobraževanja s področja zdravstvenega varstva čebel, ki ga je v obdobju 2008–2013 pripravil in izvedel VF NVI, v obdobju 2014–2016 pa izbrani ponudnik za izvedbo ukrepa izobraževanja na področju zdravstvenega varstva čebel iz 18. člena te uredbe</w:t>
      </w:r>
      <w:r>
        <w:rPr>
          <w:sz w:val="22"/>
          <w:szCs w:val="22"/>
        </w:rPr>
        <w:t>.</w:t>
      </w:r>
      <w:r w:rsidRPr="003A1AB8">
        <w:rPr>
          <w:sz w:val="22"/>
          <w:szCs w:val="22"/>
        </w:rPr>
        <w:t>«</w:t>
      </w:r>
      <w:r w:rsidRPr="00B11C9D">
        <w:rPr>
          <w:sz w:val="22"/>
          <w:szCs w:val="22"/>
        </w:rPr>
        <w:t>.</w:t>
      </w:r>
    </w:p>
    <w:p w:rsidR="0001742A" w:rsidRPr="00B11C9D" w:rsidRDefault="0001742A" w:rsidP="00F9640C">
      <w:pPr>
        <w:jc w:val="both"/>
        <w:rPr>
          <w:sz w:val="22"/>
          <w:szCs w:val="22"/>
        </w:rPr>
      </w:pPr>
    </w:p>
    <w:p w:rsidR="0001742A" w:rsidRPr="00B11C9D" w:rsidRDefault="0001742A" w:rsidP="00F9640C">
      <w:pPr>
        <w:jc w:val="both"/>
        <w:rPr>
          <w:rFonts w:cs="Arial"/>
          <w:sz w:val="22"/>
          <w:szCs w:val="22"/>
        </w:rPr>
      </w:pPr>
    </w:p>
    <w:p w:rsidR="0001742A" w:rsidRPr="00B11C9D" w:rsidRDefault="0001742A" w:rsidP="00F9640C">
      <w:pPr>
        <w:jc w:val="both"/>
        <w:rPr>
          <w:rFonts w:cs="Arial"/>
          <w:sz w:val="22"/>
          <w:szCs w:val="22"/>
        </w:rPr>
      </w:pPr>
    </w:p>
    <w:p w:rsidR="0001742A" w:rsidRPr="00B11C9D" w:rsidRDefault="0001742A" w:rsidP="00F9640C">
      <w:pPr>
        <w:jc w:val="center"/>
        <w:rPr>
          <w:rFonts w:cs="Arial"/>
          <w:sz w:val="22"/>
          <w:szCs w:val="22"/>
        </w:rPr>
      </w:pPr>
      <w:r>
        <w:rPr>
          <w:rFonts w:cs="Arial"/>
          <w:sz w:val="22"/>
          <w:szCs w:val="22"/>
        </w:rPr>
        <w:t>6</w:t>
      </w:r>
      <w:r w:rsidRPr="00B11C9D">
        <w:rPr>
          <w:rFonts w:cs="Arial"/>
          <w:sz w:val="22"/>
          <w:szCs w:val="22"/>
        </w:rPr>
        <w:t>. člen</w:t>
      </w:r>
    </w:p>
    <w:p w:rsidR="0001742A" w:rsidRPr="00B11C9D" w:rsidRDefault="0001742A" w:rsidP="00F9640C">
      <w:pPr>
        <w:jc w:val="both"/>
        <w:rPr>
          <w:rFonts w:cs="Arial"/>
          <w:sz w:val="22"/>
          <w:szCs w:val="22"/>
        </w:rPr>
      </w:pPr>
    </w:p>
    <w:p w:rsidR="0001742A" w:rsidRDefault="0001742A" w:rsidP="00F9640C">
      <w:pPr>
        <w:jc w:val="both"/>
        <w:rPr>
          <w:rFonts w:cs="Arial"/>
          <w:sz w:val="22"/>
          <w:szCs w:val="22"/>
        </w:rPr>
      </w:pPr>
      <w:r>
        <w:rPr>
          <w:rFonts w:cs="Arial"/>
          <w:sz w:val="22"/>
          <w:szCs w:val="22"/>
        </w:rPr>
        <w:t>Za drugim odstavkom</w:t>
      </w:r>
      <w:r w:rsidRPr="00B11C9D">
        <w:rPr>
          <w:rFonts w:cs="Arial"/>
          <w:sz w:val="22"/>
          <w:szCs w:val="22"/>
        </w:rPr>
        <w:t xml:space="preserve"> 46. člen</w:t>
      </w:r>
      <w:r>
        <w:rPr>
          <w:rFonts w:cs="Arial"/>
          <w:sz w:val="22"/>
          <w:szCs w:val="22"/>
        </w:rPr>
        <w:t>a</w:t>
      </w:r>
      <w:r w:rsidRPr="00B11C9D">
        <w:rPr>
          <w:rFonts w:cs="Arial"/>
          <w:sz w:val="22"/>
          <w:szCs w:val="22"/>
        </w:rPr>
        <w:t xml:space="preserve"> se doda</w:t>
      </w:r>
      <w:r>
        <w:rPr>
          <w:rFonts w:cs="Arial"/>
          <w:sz w:val="22"/>
          <w:szCs w:val="22"/>
        </w:rPr>
        <w:t>ta</w:t>
      </w:r>
      <w:r w:rsidRPr="00B11C9D">
        <w:rPr>
          <w:rFonts w:cs="Arial"/>
          <w:sz w:val="22"/>
          <w:szCs w:val="22"/>
        </w:rPr>
        <w:t xml:space="preserve"> nov</w:t>
      </w:r>
      <w:r>
        <w:rPr>
          <w:rFonts w:cs="Arial"/>
          <w:sz w:val="22"/>
          <w:szCs w:val="22"/>
        </w:rPr>
        <w:t>a</w:t>
      </w:r>
      <w:r w:rsidRPr="00B11C9D">
        <w:rPr>
          <w:rFonts w:cs="Arial"/>
          <w:sz w:val="22"/>
          <w:szCs w:val="22"/>
        </w:rPr>
        <w:t xml:space="preserve"> tretji </w:t>
      </w:r>
      <w:r>
        <w:rPr>
          <w:rFonts w:cs="Arial"/>
          <w:sz w:val="22"/>
          <w:szCs w:val="22"/>
        </w:rPr>
        <w:t xml:space="preserve">in četrti </w:t>
      </w:r>
      <w:r w:rsidRPr="00B11C9D">
        <w:rPr>
          <w:rFonts w:cs="Arial"/>
          <w:sz w:val="22"/>
          <w:szCs w:val="22"/>
        </w:rPr>
        <w:t>odstavek, ki se glasi</w:t>
      </w:r>
      <w:r>
        <w:rPr>
          <w:rFonts w:cs="Arial"/>
          <w:sz w:val="22"/>
          <w:szCs w:val="22"/>
        </w:rPr>
        <w:t>ta</w:t>
      </w:r>
      <w:r w:rsidRPr="00B11C9D">
        <w:rPr>
          <w:rFonts w:cs="Arial"/>
          <w:sz w:val="22"/>
          <w:szCs w:val="22"/>
        </w:rPr>
        <w:t>:</w:t>
      </w:r>
    </w:p>
    <w:p w:rsidR="0001742A" w:rsidRPr="00B11C9D" w:rsidRDefault="0001742A" w:rsidP="00F9640C">
      <w:pPr>
        <w:jc w:val="both"/>
        <w:rPr>
          <w:rFonts w:cs="Arial"/>
          <w:sz w:val="22"/>
          <w:szCs w:val="22"/>
        </w:rPr>
      </w:pPr>
    </w:p>
    <w:p w:rsidR="0001742A" w:rsidRDefault="0001742A" w:rsidP="00F9640C">
      <w:pPr>
        <w:jc w:val="both"/>
        <w:rPr>
          <w:rFonts w:cs="Arial"/>
          <w:sz w:val="22"/>
          <w:szCs w:val="22"/>
        </w:rPr>
      </w:pPr>
      <w:r w:rsidRPr="00B11C9D">
        <w:rPr>
          <w:rFonts w:cs="Arial"/>
          <w:sz w:val="22"/>
          <w:szCs w:val="22"/>
        </w:rPr>
        <w:t xml:space="preserve">»(3) </w:t>
      </w:r>
      <w:r>
        <w:rPr>
          <w:rFonts w:cs="Arial"/>
          <w:sz w:val="22"/>
          <w:szCs w:val="22"/>
        </w:rPr>
        <w:t xml:space="preserve">Upravičenec mora uporabljati opremo, ki jo je prejel v okviru ukrepa iz 8. in 12. člena te uredbe še najmanj pet let po izplačilu sredstev, in sicer </w:t>
      </w:r>
      <w:r w:rsidRPr="00B11C9D">
        <w:rPr>
          <w:rFonts w:cs="Arial"/>
          <w:sz w:val="22"/>
          <w:szCs w:val="22"/>
        </w:rPr>
        <w:t>izključno za namen in dejavnosti, za kater</w:t>
      </w:r>
      <w:r>
        <w:rPr>
          <w:rFonts w:cs="Arial"/>
          <w:sz w:val="22"/>
          <w:szCs w:val="22"/>
        </w:rPr>
        <w:t>e</w:t>
      </w:r>
      <w:r w:rsidRPr="00B11C9D">
        <w:rPr>
          <w:rFonts w:cs="Arial"/>
          <w:sz w:val="22"/>
          <w:szCs w:val="22"/>
        </w:rPr>
        <w:t xml:space="preserve"> so bila sredstva po tej uredbi dodeljena.</w:t>
      </w:r>
    </w:p>
    <w:p w:rsidR="0001742A" w:rsidRPr="00B11C9D" w:rsidRDefault="0001742A" w:rsidP="00F9640C">
      <w:pPr>
        <w:jc w:val="both"/>
        <w:rPr>
          <w:rFonts w:cs="Arial"/>
          <w:sz w:val="22"/>
          <w:szCs w:val="22"/>
        </w:rPr>
      </w:pPr>
    </w:p>
    <w:p w:rsidR="0001742A" w:rsidRPr="00B11C9D" w:rsidRDefault="0001742A" w:rsidP="00F9640C">
      <w:pPr>
        <w:jc w:val="both"/>
        <w:rPr>
          <w:rFonts w:cs="Arial"/>
          <w:sz w:val="22"/>
          <w:szCs w:val="22"/>
        </w:rPr>
      </w:pPr>
      <w:r w:rsidRPr="00B11C9D" w:rsidDel="00BC5E1E">
        <w:rPr>
          <w:rFonts w:cs="Arial"/>
          <w:sz w:val="22"/>
          <w:szCs w:val="22"/>
        </w:rPr>
        <w:t xml:space="preserve"> </w:t>
      </w:r>
      <w:r w:rsidRPr="00B11C9D">
        <w:rPr>
          <w:rFonts w:cs="Arial"/>
          <w:sz w:val="22"/>
          <w:szCs w:val="22"/>
        </w:rPr>
        <w:t xml:space="preserve">(4) </w:t>
      </w:r>
      <w:r>
        <w:rPr>
          <w:rFonts w:cs="Arial"/>
          <w:sz w:val="22"/>
          <w:szCs w:val="22"/>
        </w:rPr>
        <w:t>Upravičenec</w:t>
      </w:r>
      <w:r w:rsidRPr="00B11C9D">
        <w:rPr>
          <w:rFonts w:cs="Arial"/>
          <w:sz w:val="22"/>
          <w:szCs w:val="22"/>
        </w:rPr>
        <w:t xml:space="preserve"> mora agenciji, ministrstvu, revizijskemu organu in drugim nadzornim organom  omogočiti kontrolo na kraju samem</w:t>
      </w:r>
      <w:r>
        <w:rPr>
          <w:rFonts w:cs="Arial"/>
          <w:sz w:val="22"/>
          <w:szCs w:val="22"/>
        </w:rPr>
        <w:t>.«</w:t>
      </w:r>
      <w:r w:rsidRPr="00B11C9D">
        <w:rPr>
          <w:rFonts w:cs="Arial"/>
          <w:sz w:val="22"/>
          <w:szCs w:val="22"/>
        </w:rPr>
        <w:t>.</w:t>
      </w:r>
    </w:p>
    <w:p w:rsidR="0001742A" w:rsidRPr="00B11C9D" w:rsidRDefault="0001742A" w:rsidP="00F9640C">
      <w:pPr>
        <w:jc w:val="both"/>
        <w:rPr>
          <w:rFonts w:cs="Arial"/>
          <w:sz w:val="22"/>
          <w:szCs w:val="22"/>
        </w:rPr>
      </w:pPr>
    </w:p>
    <w:p w:rsidR="0001742A" w:rsidRPr="00B11C9D" w:rsidRDefault="0001742A" w:rsidP="00F9640C">
      <w:pPr>
        <w:jc w:val="both"/>
        <w:rPr>
          <w:rFonts w:cs="Arial"/>
          <w:sz w:val="22"/>
          <w:szCs w:val="22"/>
        </w:rPr>
      </w:pPr>
    </w:p>
    <w:p w:rsidR="0001742A" w:rsidRPr="00B11C9D" w:rsidRDefault="0001742A" w:rsidP="00F9640C">
      <w:pPr>
        <w:jc w:val="center"/>
        <w:rPr>
          <w:rFonts w:cs="Arial"/>
          <w:sz w:val="22"/>
          <w:szCs w:val="22"/>
        </w:rPr>
      </w:pPr>
      <w:r w:rsidRPr="00B11C9D" w:rsidDel="00527C6F">
        <w:rPr>
          <w:rFonts w:cs="Arial"/>
          <w:sz w:val="22"/>
          <w:szCs w:val="22"/>
        </w:rPr>
        <w:t xml:space="preserve"> </w:t>
      </w:r>
      <w:r>
        <w:rPr>
          <w:rFonts w:cs="Arial"/>
          <w:sz w:val="22"/>
          <w:szCs w:val="22"/>
        </w:rPr>
        <w:t>7</w:t>
      </w:r>
      <w:r w:rsidRPr="00B11C9D">
        <w:rPr>
          <w:rFonts w:cs="Arial"/>
          <w:sz w:val="22"/>
          <w:szCs w:val="22"/>
        </w:rPr>
        <w:t>. člen</w:t>
      </w:r>
    </w:p>
    <w:p w:rsidR="0001742A" w:rsidRPr="00B11C9D" w:rsidRDefault="0001742A" w:rsidP="00F9640C">
      <w:pPr>
        <w:jc w:val="both"/>
        <w:rPr>
          <w:rFonts w:cs="Arial"/>
          <w:sz w:val="22"/>
          <w:szCs w:val="22"/>
        </w:rPr>
      </w:pPr>
    </w:p>
    <w:p w:rsidR="0001742A" w:rsidRPr="00B11C9D" w:rsidRDefault="0001742A" w:rsidP="00F9640C">
      <w:pPr>
        <w:jc w:val="both"/>
        <w:rPr>
          <w:rFonts w:cs="Arial"/>
          <w:sz w:val="22"/>
          <w:szCs w:val="22"/>
        </w:rPr>
      </w:pPr>
      <w:r w:rsidRPr="00B11C9D">
        <w:rPr>
          <w:rFonts w:cs="Arial"/>
          <w:sz w:val="22"/>
          <w:szCs w:val="22"/>
        </w:rPr>
        <w:t xml:space="preserve">V prvem odstavku 48. člena se </w:t>
      </w:r>
      <w:r>
        <w:rPr>
          <w:rFonts w:cs="Arial"/>
          <w:sz w:val="22"/>
          <w:szCs w:val="22"/>
        </w:rPr>
        <w:t>črta</w:t>
      </w:r>
      <w:r w:rsidRPr="00B11C9D">
        <w:rPr>
          <w:rFonts w:cs="Arial"/>
          <w:sz w:val="22"/>
          <w:szCs w:val="22"/>
        </w:rPr>
        <w:t xml:space="preserve"> besedilo »pred izplačilom sredstev za posamezen ukrep iz te uredbe«</w:t>
      </w:r>
      <w:r>
        <w:rPr>
          <w:rFonts w:cs="Arial"/>
          <w:sz w:val="22"/>
          <w:szCs w:val="22"/>
        </w:rPr>
        <w:t>.</w:t>
      </w:r>
    </w:p>
    <w:p w:rsidR="0001742A" w:rsidRPr="00B11C9D" w:rsidRDefault="0001742A" w:rsidP="00F9640C">
      <w:pPr>
        <w:jc w:val="both"/>
        <w:rPr>
          <w:rFonts w:cs="Arial"/>
          <w:sz w:val="22"/>
          <w:szCs w:val="22"/>
        </w:rPr>
      </w:pPr>
    </w:p>
    <w:p w:rsidR="0001742A" w:rsidRPr="00B11C9D" w:rsidRDefault="0001742A" w:rsidP="00F9640C">
      <w:pPr>
        <w:jc w:val="center"/>
        <w:rPr>
          <w:rFonts w:cs="Arial"/>
          <w:sz w:val="22"/>
          <w:szCs w:val="22"/>
        </w:rPr>
      </w:pPr>
      <w:r w:rsidRPr="00B11C9D">
        <w:rPr>
          <w:rFonts w:cs="Arial"/>
          <w:sz w:val="22"/>
          <w:szCs w:val="22"/>
        </w:rPr>
        <w:t xml:space="preserve">PREHODNA IN KONČNA DOLOČBA </w:t>
      </w:r>
    </w:p>
    <w:p w:rsidR="0001742A" w:rsidRPr="00B11C9D" w:rsidRDefault="0001742A" w:rsidP="00F9640C">
      <w:pPr>
        <w:rPr>
          <w:rFonts w:cs="Arial"/>
          <w:sz w:val="22"/>
          <w:szCs w:val="22"/>
        </w:rPr>
      </w:pPr>
    </w:p>
    <w:p w:rsidR="0001742A" w:rsidRPr="00B11C9D" w:rsidRDefault="0001742A" w:rsidP="00F9640C">
      <w:pPr>
        <w:jc w:val="center"/>
        <w:rPr>
          <w:rFonts w:cs="Arial"/>
          <w:sz w:val="22"/>
          <w:szCs w:val="22"/>
        </w:rPr>
      </w:pPr>
      <w:r>
        <w:rPr>
          <w:rFonts w:cs="Arial"/>
          <w:sz w:val="22"/>
          <w:szCs w:val="22"/>
        </w:rPr>
        <w:t>8</w:t>
      </w:r>
      <w:r w:rsidRPr="00B11C9D">
        <w:rPr>
          <w:rFonts w:cs="Arial"/>
          <w:sz w:val="22"/>
          <w:szCs w:val="22"/>
        </w:rPr>
        <w:t>. člen</w:t>
      </w:r>
    </w:p>
    <w:p w:rsidR="0001742A" w:rsidRPr="00B11C9D" w:rsidRDefault="0001742A" w:rsidP="00F9640C">
      <w:pPr>
        <w:rPr>
          <w:rFonts w:cs="Arial"/>
          <w:sz w:val="22"/>
          <w:szCs w:val="22"/>
        </w:rPr>
      </w:pPr>
    </w:p>
    <w:p w:rsidR="0001742A" w:rsidRDefault="0001742A" w:rsidP="00F9640C">
      <w:pPr>
        <w:jc w:val="both"/>
        <w:rPr>
          <w:sz w:val="22"/>
          <w:szCs w:val="22"/>
        </w:rPr>
      </w:pPr>
      <w:r w:rsidRPr="00B11C9D">
        <w:rPr>
          <w:rFonts w:cs="Arial"/>
          <w:bCs/>
          <w:sz w:val="22"/>
          <w:szCs w:val="22"/>
        </w:rPr>
        <w:t>(1) Postopki</w:t>
      </w:r>
      <w:r>
        <w:rPr>
          <w:rFonts w:cs="Arial"/>
          <w:bCs/>
          <w:sz w:val="22"/>
          <w:szCs w:val="22"/>
        </w:rPr>
        <w:t>,</w:t>
      </w:r>
      <w:r w:rsidRPr="00B11C9D">
        <w:rPr>
          <w:rFonts w:cs="Arial"/>
          <w:bCs/>
          <w:sz w:val="22"/>
          <w:szCs w:val="22"/>
        </w:rPr>
        <w:t xml:space="preserve"> </w:t>
      </w:r>
      <w:r w:rsidRPr="000C541F">
        <w:rPr>
          <w:rFonts w:cs="Arial"/>
          <w:bCs/>
          <w:sz w:val="22"/>
          <w:szCs w:val="22"/>
        </w:rPr>
        <w:t xml:space="preserve">začeti na podlagi javnega razpisa, objavljenega na podlagi </w:t>
      </w:r>
      <w:r w:rsidRPr="000C541F">
        <w:rPr>
          <w:sz w:val="22"/>
          <w:szCs w:val="22"/>
        </w:rPr>
        <w:t xml:space="preserve">Uredbe o izvajanju Programa ukrepov na področju čebelarstva v Republiki Sloveniji v letih </w:t>
      </w:r>
    </w:p>
    <w:p w:rsidR="0001742A" w:rsidRPr="000C541F" w:rsidRDefault="0001742A" w:rsidP="00F9640C">
      <w:pPr>
        <w:jc w:val="both"/>
        <w:rPr>
          <w:sz w:val="22"/>
          <w:szCs w:val="22"/>
        </w:rPr>
      </w:pPr>
      <w:r w:rsidRPr="000C541F">
        <w:rPr>
          <w:sz w:val="22"/>
          <w:szCs w:val="22"/>
        </w:rPr>
        <w:t>2014</w:t>
      </w:r>
      <w:r>
        <w:rPr>
          <w:sz w:val="22"/>
          <w:szCs w:val="22"/>
        </w:rPr>
        <w:t>–</w:t>
      </w:r>
      <w:r w:rsidRPr="000C541F">
        <w:rPr>
          <w:sz w:val="22"/>
          <w:szCs w:val="22"/>
        </w:rPr>
        <w:t xml:space="preserve">2016 (Uradni list RS, št. </w:t>
      </w:r>
      <w:hyperlink r:id="rId21" w:tgtFrame="_blank" w:history="1">
        <w:r w:rsidRPr="000C541F">
          <w:rPr>
            <w:rStyle w:val="Hiperpovezava"/>
            <w:color w:val="auto"/>
            <w:sz w:val="22"/>
            <w:szCs w:val="22"/>
            <w:u w:val="none"/>
          </w:rPr>
          <w:t>6/14</w:t>
        </w:r>
      </w:hyperlink>
      <w:r w:rsidRPr="000C541F">
        <w:rPr>
          <w:sz w:val="22"/>
          <w:szCs w:val="22"/>
        </w:rPr>
        <w:t>), se dokončajo v skladu z Uredbo o izvajanju Programa ukrepov na področju čebelarstva v Republiki Sloveniji v letih 2014</w:t>
      </w:r>
      <w:r>
        <w:rPr>
          <w:sz w:val="22"/>
          <w:szCs w:val="22"/>
        </w:rPr>
        <w:t>–</w:t>
      </w:r>
      <w:r w:rsidRPr="000C541F">
        <w:rPr>
          <w:sz w:val="22"/>
          <w:szCs w:val="22"/>
        </w:rPr>
        <w:t>2016 (Uradni list RS št. 6/14).</w:t>
      </w:r>
    </w:p>
    <w:p w:rsidR="0001742A" w:rsidRPr="000C541F" w:rsidRDefault="0001742A" w:rsidP="00F9640C">
      <w:pPr>
        <w:jc w:val="both"/>
        <w:rPr>
          <w:sz w:val="22"/>
          <w:szCs w:val="22"/>
        </w:rPr>
      </w:pPr>
    </w:p>
    <w:p w:rsidR="0001742A" w:rsidRPr="000C541F" w:rsidRDefault="0001742A" w:rsidP="00F9640C">
      <w:pPr>
        <w:jc w:val="both"/>
        <w:rPr>
          <w:sz w:val="22"/>
          <w:szCs w:val="22"/>
        </w:rPr>
      </w:pPr>
      <w:r w:rsidRPr="000C541F">
        <w:rPr>
          <w:sz w:val="22"/>
          <w:szCs w:val="22"/>
        </w:rPr>
        <w:t xml:space="preserve">(2) Ne glede na prejšnji odstavek se </w:t>
      </w:r>
      <w:r>
        <w:rPr>
          <w:sz w:val="22"/>
          <w:szCs w:val="22"/>
        </w:rPr>
        <w:t xml:space="preserve">v </w:t>
      </w:r>
      <w:r w:rsidRPr="000C541F">
        <w:rPr>
          <w:sz w:val="22"/>
          <w:szCs w:val="22"/>
        </w:rPr>
        <w:t>postopki</w:t>
      </w:r>
      <w:r>
        <w:rPr>
          <w:sz w:val="22"/>
          <w:szCs w:val="22"/>
        </w:rPr>
        <w:t>h iz prejšnjega odstavka</w:t>
      </w:r>
      <w:r w:rsidRPr="000C541F">
        <w:rPr>
          <w:sz w:val="22"/>
          <w:szCs w:val="22"/>
        </w:rPr>
        <w:t xml:space="preserve"> </w:t>
      </w:r>
      <w:r>
        <w:rPr>
          <w:sz w:val="22"/>
          <w:szCs w:val="22"/>
        </w:rPr>
        <w:t>uporabljajo določbe</w:t>
      </w:r>
      <w:r w:rsidRPr="000C541F">
        <w:rPr>
          <w:sz w:val="22"/>
          <w:szCs w:val="22"/>
        </w:rPr>
        <w:t xml:space="preserve"> spremenjen</w:t>
      </w:r>
      <w:r>
        <w:rPr>
          <w:sz w:val="22"/>
          <w:szCs w:val="22"/>
        </w:rPr>
        <w:t>ega</w:t>
      </w:r>
      <w:r w:rsidRPr="000C541F">
        <w:rPr>
          <w:sz w:val="22"/>
          <w:szCs w:val="22"/>
        </w:rPr>
        <w:t xml:space="preserve"> 14. </w:t>
      </w:r>
      <w:r>
        <w:rPr>
          <w:sz w:val="22"/>
          <w:szCs w:val="22"/>
        </w:rPr>
        <w:t xml:space="preserve">člena </w:t>
      </w:r>
      <w:r w:rsidRPr="000C541F">
        <w:rPr>
          <w:sz w:val="22"/>
          <w:szCs w:val="22"/>
        </w:rPr>
        <w:t xml:space="preserve">in </w:t>
      </w:r>
      <w:r>
        <w:rPr>
          <w:sz w:val="22"/>
          <w:szCs w:val="22"/>
        </w:rPr>
        <w:t xml:space="preserve">spremenjenega </w:t>
      </w:r>
      <w:r w:rsidRPr="000C541F">
        <w:rPr>
          <w:sz w:val="22"/>
          <w:szCs w:val="22"/>
        </w:rPr>
        <w:t>46. člen</w:t>
      </w:r>
      <w:r>
        <w:rPr>
          <w:sz w:val="22"/>
          <w:szCs w:val="22"/>
        </w:rPr>
        <w:t>a uredbe.</w:t>
      </w:r>
    </w:p>
    <w:p w:rsidR="0001742A" w:rsidRPr="00B11C9D" w:rsidRDefault="0001742A" w:rsidP="00F9640C">
      <w:pPr>
        <w:jc w:val="both"/>
        <w:rPr>
          <w:sz w:val="22"/>
          <w:szCs w:val="22"/>
        </w:rPr>
      </w:pPr>
    </w:p>
    <w:p w:rsidR="0001742A" w:rsidRDefault="0001742A" w:rsidP="00F9640C">
      <w:pPr>
        <w:rPr>
          <w:rFonts w:cs="Arial"/>
          <w:bCs/>
          <w:sz w:val="22"/>
          <w:szCs w:val="22"/>
        </w:rPr>
      </w:pPr>
    </w:p>
    <w:p w:rsidR="0001742A" w:rsidRDefault="0001742A" w:rsidP="00F9640C">
      <w:pPr>
        <w:jc w:val="center"/>
        <w:rPr>
          <w:rFonts w:cs="Arial"/>
          <w:bCs/>
          <w:sz w:val="22"/>
          <w:szCs w:val="22"/>
        </w:rPr>
      </w:pPr>
      <w:r>
        <w:rPr>
          <w:rFonts w:cs="Arial"/>
          <w:bCs/>
          <w:sz w:val="22"/>
          <w:szCs w:val="22"/>
        </w:rPr>
        <w:t>9. člen</w:t>
      </w:r>
    </w:p>
    <w:p w:rsidR="0001742A" w:rsidRPr="00B11C9D" w:rsidRDefault="0001742A" w:rsidP="00F9640C">
      <w:pPr>
        <w:jc w:val="center"/>
        <w:rPr>
          <w:rFonts w:cs="Arial"/>
          <w:bCs/>
          <w:sz w:val="22"/>
          <w:szCs w:val="22"/>
        </w:rPr>
      </w:pPr>
    </w:p>
    <w:p w:rsidR="0001742A" w:rsidRPr="00B11C9D" w:rsidRDefault="0001742A" w:rsidP="00F9640C">
      <w:pPr>
        <w:jc w:val="both"/>
        <w:rPr>
          <w:rFonts w:cs="Arial"/>
          <w:bCs/>
          <w:sz w:val="22"/>
          <w:szCs w:val="22"/>
        </w:rPr>
      </w:pPr>
      <w:r w:rsidRPr="00B11C9D">
        <w:rPr>
          <w:rFonts w:cs="Arial"/>
          <w:bCs/>
          <w:sz w:val="22"/>
          <w:szCs w:val="22"/>
        </w:rPr>
        <w:t xml:space="preserve">Ta uredba začne veljati naslednji dan po objavi v Uradnem listu Republike Slovenije. </w:t>
      </w:r>
      <w:r w:rsidRPr="00B11C9D">
        <w:rPr>
          <w:rFonts w:cs="Arial"/>
          <w:bCs/>
          <w:sz w:val="22"/>
          <w:szCs w:val="22"/>
        </w:rPr>
        <w:br/>
      </w:r>
    </w:p>
    <w:p w:rsidR="0001742A" w:rsidRPr="00B11C9D" w:rsidRDefault="0001742A" w:rsidP="00F9640C">
      <w:pPr>
        <w:rPr>
          <w:rFonts w:cs="Arial"/>
          <w:bCs/>
          <w:sz w:val="22"/>
          <w:szCs w:val="22"/>
        </w:rPr>
      </w:pPr>
    </w:p>
    <w:p w:rsidR="0001742A" w:rsidRPr="00B11C9D" w:rsidRDefault="0001742A" w:rsidP="00F9640C">
      <w:pPr>
        <w:rPr>
          <w:rFonts w:cs="Arial"/>
          <w:bCs/>
          <w:sz w:val="22"/>
          <w:szCs w:val="22"/>
        </w:rPr>
      </w:pPr>
    </w:p>
    <w:p w:rsidR="0001742A" w:rsidRPr="00B11C9D" w:rsidRDefault="0001742A" w:rsidP="00F9640C">
      <w:pPr>
        <w:rPr>
          <w:rFonts w:cs="Arial"/>
          <w:bCs/>
          <w:sz w:val="22"/>
          <w:szCs w:val="22"/>
        </w:rPr>
      </w:pPr>
    </w:p>
    <w:p w:rsidR="0001742A" w:rsidRDefault="0001742A" w:rsidP="00F9640C">
      <w:pPr>
        <w:rPr>
          <w:rFonts w:cs="Arial"/>
          <w:bCs/>
          <w:sz w:val="22"/>
          <w:szCs w:val="22"/>
        </w:rPr>
      </w:pPr>
    </w:p>
    <w:p w:rsidR="0001742A" w:rsidRPr="00B11C9D" w:rsidRDefault="0001742A" w:rsidP="00F9640C">
      <w:pPr>
        <w:rPr>
          <w:rFonts w:cs="Arial"/>
          <w:bCs/>
          <w:sz w:val="22"/>
          <w:szCs w:val="22"/>
        </w:rPr>
      </w:pPr>
      <w:r w:rsidRPr="00B11C9D">
        <w:rPr>
          <w:rFonts w:cs="Arial"/>
          <w:bCs/>
          <w:sz w:val="22"/>
          <w:szCs w:val="22"/>
        </w:rPr>
        <w:t>Št.</w:t>
      </w:r>
      <w:r>
        <w:rPr>
          <w:rFonts w:cs="Arial"/>
          <w:bCs/>
          <w:sz w:val="22"/>
          <w:szCs w:val="22"/>
        </w:rPr>
        <w:t xml:space="preserve"> </w:t>
      </w:r>
      <w:r w:rsidRPr="00135DF6">
        <w:rPr>
          <w:rFonts w:cs="Arial"/>
          <w:sz w:val="22"/>
          <w:szCs w:val="22"/>
          <w:lang w:eastAsia="sl-SI"/>
        </w:rPr>
        <w:t>007-276/2014</w:t>
      </w:r>
    </w:p>
    <w:p w:rsidR="0001742A" w:rsidRPr="00B11C9D" w:rsidRDefault="0001742A" w:rsidP="00F9640C">
      <w:pPr>
        <w:rPr>
          <w:rFonts w:cs="Arial"/>
          <w:bCs/>
          <w:sz w:val="22"/>
          <w:szCs w:val="22"/>
        </w:rPr>
      </w:pPr>
      <w:r w:rsidRPr="00B11C9D">
        <w:rPr>
          <w:rFonts w:cs="Arial"/>
          <w:bCs/>
          <w:sz w:val="22"/>
          <w:szCs w:val="22"/>
        </w:rPr>
        <w:t>Ljubljana, ………. 2014</w:t>
      </w:r>
    </w:p>
    <w:p w:rsidR="0001742A" w:rsidRPr="00B11C9D" w:rsidRDefault="0001742A" w:rsidP="00F9640C">
      <w:pPr>
        <w:rPr>
          <w:rFonts w:cs="Arial"/>
          <w:bCs/>
          <w:sz w:val="22"/>
          <w:szCs w:val="22"/>
        </w:rPr>
      </w:pPr>
      <w:r w:rsidRPr="00B11C9D">
        <w:rPr>
          <w:rFonts w:cs="Arial"/>
          <w:bCs/>
          <w:sz w:val="22"/>
          <w:szCs w:val="22"/>
        </w:rPr>
        <w:t xml:space="preserve">EVA </w:t>
      </w:r>
      <w:r>
        <w:rPr>
          <w:rFonts w:cs="Arial"/>
          <w:bCs/>
          <w:sz w:val="22"/>
          <w:szCs w:val="22"/>
        </w:rPr>
        <w:t>2014-2330-0171</w:t>
      </w:r>
    </w:p>
    <w:p w:rsidR="0001742A" w:rsidRPr="00B11C9D" w:rsidRDefault="0001742A" w:rsidP="00F9640C">
      <w:pPr>
        <w:tabs>
          <w:tab w:val="left" w:pos="708"/>
        </w:tabs>
        <w:spacing w:line="240" w:lineRule="auto"/>
        <w:ind w:left="6372"/>
        <w:rPr>
          <w:rFonts w:cs="Arial"/>
          <w:b/>
          <w:sz w:val="22"/>
          <w:szCs w:val="22"/>
        </w:rPr>
      </w:pPr>
    </w:p>
    <w:p w:rsidR="0001742A" w:rsidRPr="004A1B32" w:rsidRDefault="0001742A" w:rsidP="00F9640C">
      <w:pPr>
        <w:ind w:left="5040" w:firstLine="720"/>
        <w:rPr>
          <w:rFonts w:cs="Arial"/>
          <w:sz w:val="22"/>
          <w:szCs w:val="22"/>
        </w:rPr>
      </w:pPr>
      <w:r w:rsidRPr="004A1B32">
        <w:rPr>
          <w:rFonts w:cs="Arial"/>
          <w:sz w:val="22"/>
          <w:szCs w:val="22"/>
        </w:rPr>
        <w:t>Vlada Republike Slovenije</w:t>
      </w:r>
    </w:p>
    <w:p w:rsidR="0001742A" w:rsidRPr="004A1B32" w:rsidRDefault="0001742A" w:rsidP="00F9640C">
      <w:pPr>
        <w:rPr>
          <w:rFonts w:cs="Arial"/>
          <w:sz w:val="22"/>
          <w:szCs w:val="22"/>
        </w:rPr>
      </w:pPr>
      <w:r w:rsidRPr="004A1B32">
        <w:rPr>
          <w:rFonts w:cs="Arial"/>
          <w:sz w:val="22"/>
          <w:szCs w:val="22"/>
        </w:rPr>
        <w:t xml:space="preserve">                                                                                    </w:t>
      </w:r>
      <w:r w:rsidRPr="004A1B32">
        <w:rPr>
          <w:rFonts w:cs="Arial"/>
          <w:sz w:val="22"/>
          <w:szCs w:val="22"/>
        </w:rPr>
        <w:tab/>
      </w:r>
      <w:r>
        <w:rPr>
          <w:rFonts w:cs="Arial"/>
          <w:sz w:val="22"/>
          <w:szCs w:val="22"/>
        </w:rPr>
        <w:t>m</w:t>
      </w:r>
      <w:r w:rsidRPr="004A1B32">
        <w:rPr>
          <w:rFonts w:cs="Arial"/>
          <w:sz w:val="22"/>
          <w:szCs w:val="22"/>
        </w:rPr>
        <w:t>ag. Alenka Bratušek</w:t>
      </w:r>
    </w:p>
    <w:p w:rsidR="0001742A" w:rsidRPr="004A1B32" w:rsidRDefault="0001742A" w:rsidP="00F9640C">
      <w:pPr>
        <w:rPr>
          <w:rFonts w:cs="Arial"/>
          <w:bCs/>
          <w:sz w:val="22"/>
          <w:szCs w:val="22"/>
        </w:rPr>
      </w:pPr>
      <w:r w:rsidRPr="004A1B32">
        <w:rPr>
          <w:rFonts w:cs="Arial"/>
          <w:sz w:val="22"/>
          <w:szCs w:val="22"/>
        </w:rPr>
        <w:t xml:space="preserve">                                                                                     </w:t>
      </w:r>
      <w:r w:rsidRPr="004A1B32">
        <w:rPr>
          <w:rFonts w:cs="Arial"/>
          <w:sz w:val="22"/>
          <w:szCs w:val="22"/>
        </w:rPr>
        <w:tab/>
      </w:r>
      <w:r w:rsidRPr="004A1B32">
        <w:rPr>
          <w:rFonts w:cs="Arial"/>
          <w:sz w:val="22"/>
          <w:szCs w:val="22"/>
        </w:rPr>
        <w:tab/>
      </w:r>
      <w:r>
        <w:rPr>
          <w:rFonts w:cs="Arial"/>
          <w:bCs/>
          <w:sz w:val="22"/>
          <w:szCs w:val="22"/>
        </w:rPr>
        <w:t>p</w:t>
      </w:r>
      <w:r w:rsidRPr="004A1B32">
        <w:rPr>
          <w:rFonts w:cs="Arial"/>
          <w:bCs/>
          <w:sz w:val="22"/>
          <w:szCs w:val="22"/>
        </w:rPr>
        <w:t>redsednica</w:t>
      </w:r>
    </w:p>
    <w:p w:rsidR="0001742A" w:rsidRPr="00B11C9D" w:rsidRDefault="0001742A" w:rsidP="00F9640C">
      <w:pPr>
        <w:tabs>
          <w:tab w:val="left" w:pos="708"/>
        </w:tabs>
        <w:spacing w:line="240" w:lineRule="auto"/>
        <w:ind w:left="6372"/>
        <w:rPr>
          <w:rFonts w:cs="Arial"/>
          <w:b/>
          <w:sz w:val="22"/>
          <w:szCs w:val="22"/>
        </w:rPr>
      </w:pPr>
    </w:p>
    <w:p w:rsidR="0001742A" w:rsidRPr="00B11C9D" w:rsidRDefault="0001742A" w:rsidP="00F9640C">
      <w:pPr>
        <w:tabs>
          <w:tab w:val="left" w:pos="708"/>
        </w:tabs>
        <w:spacing w:line="240" w:lineRule="auto"/>
        <w:rPr>
          <w:rFonts w:cs="Arial"/>
          <w:b/>
          <w:sz w:val="22"/>
          <w:szCs w:val="22"/>
        </w:rPr>
      </w:pPr>
    </w:p>
    <w:p w:rsidR="0001742A" w:rsidRPr="00B11C9D" w:rsidRDefault="0001742A" w:rsidP="00F9640C">
      <w:pPr>
        <w:tabs>
          <w:tab w:val="left" w:pos="708"/>
        </w:tabs>
        <w:spacing w:line="240" w:lineRule="auto"/>
        <w:rPr>
          <w:rFonts w:cs="Arial"/>
          <w:sz w:val="22"/>
          <w:szCs w:val="22"/>
        </w:rPr>
      </w:pPr>
    </w:p>
    <w:p w:rsidR="0001742A" w:rsidRPr="00B11C9D" w:rsidRDefault="0001742A" w:rsidP="00F9640C">
      <w:pPr>
        <w:tabs>
          <w:tab w:val="left" w:pos="708"/>
        </w:tabs>
        <w:spacing w:line="240" w:lineRule="auto"/>
        <w:rPr>
          <w:rFonts w:cs="Arial"/>
          <w:sz w:val="22"/>
          <w:szCs w:val="22"/>
        </w:rPr>
      </w:pPr>
      <w:r w:rsidRPr="00B11C9D">
        <w:rPr>
          <w:rFonts w:cs="Arial"/>
          <w:sz w:val="22"/>
          <w:szCs w:val="22"/>
        </w:rPr>
        <w:br w:type="page"/>
      </w:r>
    </w:p>
    <w:p w:rsidR="0001742A" w:rsidRPr="008D1759" w:rsidRDefault="0001742A" w:rsidP="00F9640C">
      <w:pPr>
        <w:tabs>
          <w:tab w:val="left" w:pos="708"/>
        </w:tabs>
        <w:rPr>
          <w:rFonts w:cs="Arial"/>
          <w:szCs w:val="20"/>
        </w:rPr>
      </w:pPr>
    </w:p>
    <w:p w:rsidR="0001742A" w:rsidRPr="008D1759" w:rsidRDefault="0001742A" w:rsidP="00F9640C">
      <w:pPr>
        <w:tabs>
          <w:tab w:val="left" w:pos="708"/>
        </w:tabs>
        <w:rPr>
          <w:rFonts w:cs="Arial"/>
          <w:b/>
          <w:szCs w:val="20"/>
        </w:rPr>
      </w:pPr>
      <w:r w:rsidRPr="008D1759">
        <w:rPr>
          <w:rFonts w:cs="Arial"/>
          <w:b/>
          <w:szCs w:val="20"/>
        </w:rPr>
        <w:t>OBRAZLOŽITEV</w:t>
      </w:r>
    </w:p>
    <w:p w:rsidR="0001742A" w:rsidRPr="008D1759" w:rsidRDefault="0001742A" w:rsidP="00F9640C">
      <w:pPr>
        <w:tabs>
          <w:tab w:val="left" w:pos="708"/>
        </w:tabs>
        <w:rPr>
          <w:rFonts w:cs="Arial"/>
          <w:b/>
          <w:szCs w:val="20"/>
        </w:rPr>
      </w:pPr>
    </w:p>
    <w:p w:rsidR="0001742A" w:rsidRPr="008D1759" w:rsidRDefault="0001742A" w:rsidP="00F9640C">
      <w:pPr>
        <w:tabs>
          <w:tab w:val="left" w:pos="708"/>
        </w:tabs>
        <w:rPr>
          <w:rFonts w:cs="Arial"/>
          <w:szCs w:val="20"/>
        </w:rPr>
      </w:pPr>
      <w:r w:rsidRPr="008D1759">
        <w:rPr>
          <w:rFonts w:cs="Arial"/>
          <w:szCs w:val="20"/>
        </w:rPr>
        <w:t>I. UVOD</w:t>
      </w:r>
    </w:p>
    <w:p w:rsidR="0001742A" w:rsidRPr="000C541F" w:rsidRDefault="0001742A" w:rsidP="00F9640C">
      <w:pPr>
        <w:tabs>
          <w:tab w:val="left" w:pos="708"/>
        </w:tabs>
        <w:ind w:left="720"/>
        <w:rPr>
          <w:rFonts w:cs="Arial"/>
          <w:szCs w:val="20"/>
        </w:rPr>
      </w:pPr>
    </w:p>
    <w:p w:rsidR="0001742A" w:rsidRPr="000C541F" w:rsidRDefault="0001742A" w:rsidP="00F9640C">
      <w:pPr>
        <w:numPr>
          <w:ilvl w:val="0"/>
          <w:numId w:val="13"/>
        </w:numPr>
        <w:tabs>
          <w:tab w:val="clear" w:pos="720"/>
          <w:tab w:val="num" w:pos="-360"/>
        </w:tabs>
        <w:ind w:left="360"/>
        <w:jc w:val="both"/>
        <w:rPr>
          <w:rFonts w:cs="Arial"/>
          <w:szCs w:val="20"/>
        </w:rPr>
      </w:pPr>
      <w:r w:rsidRPr="000C541F">
        <w:rPr>
          <w:rFonts w:cs="Arial"/>
          <w:szCs w:val="20"/>
        </w:rPr>
        <w:t>Pravna podlaga (besedilo, vsebina zakonske določbe, ki je podlaga za izdajo uredbe)</w:t>
      </w:r>
      <w:r>
        <w:rPr>
          <w:rFonts w:cs="Arial"/>
          <w:szCs w:val="20"/>
        </w:rPr>
        <w:t>:</w:t>
      </w:r>
    </w:p>
    <w:p w:rsidR="0001742A" w:rsidRPr="000C541F" w:rsidRDefault="0001742A" w:rsidP="00F9640C">
      <w:pPr>
        <w:tabs>
          <w:tab w:val="left" w:pos="708"/>
        </w:tabs>
        <w:rPr>
          <w:rFonts w:cs="Arial"/>
          <w:szCs w:val="22"/>
        </w:rPr>
      </w:pPr>
      <w:r w:rsidRPr="000C541F">
        <w:rPr>
          <w:rFonts w:cs="Arial"/>
          <w:sz w:val="22"/>
          <w:szCs w:val="22"/>
        </w:rPr>
        <w:t xml:space="preserve">10. in 11. člen Zakona o kmetijstvu </w:t>
      </w:r>
      <w:r w:rsidRPr="000C541F">
        <w:rPr>
          <w:rFonts w:cs="Arial"/>
          <w:szCs w:val="22"/>
        </w:rPr>
        <w:t xml:space="preserve">(Uradni list RS, št. </w:t>
      </w:r>
      <w:hyperlink r:id="rId22" w:tgtFrame="_blank" w:tooltip="Zakon o kmetijstvu (ZKme-1)" w:history="1">
        <w:r w:rsidRPr="000C541F">
          <w:rPr>
            <w:rStyle w:val="Hiperpovezava"/>
            <w:rFonts w:cs="Arial"/>
            <w:color w:val="auto"/>
            <w:szCs w:val="22"/>
            <w:u w:val="none"/>
          </w:rPr>
          <w:t>45/08</w:t>
        </w:r>
      </w:hyperlink>
      <w:r w:rsidRPr="000C541F">
        <w:rPr>
          <w:rFonts w:cs="Arial"/>
          <w:szCs w:val="22"/>
        </w:rPr>
        <w:t xml:space="preserve">, </w:t>
      </w:r>
      <w:hyperlink r:id="rId23" w:tgtFrame="_blank" w:tooltip="Zakon o spremembah in dopolnitvah Zakona o kmetijstvu" w:history="1">
        <w:r w:rsidRPr="000C541F">
          <w:rPr>
            <w:rStyle w:val="Hiperpovezava"/>
            <w:rFonts w:cs="Arial"/>
            <w:color w:val="auto"/>
            <w:szCs w:val="22"/>
            <w:u w:val="none"/>
          </w:rPr>
          <w:t>57/12</w:t>
        </w:r>
      </w:hyperlink>
      <w:r w:rsidRPr="000C541F">
        <w:rPr>
          <w:rFonts w:cs="Arial"/>
          <w:szCs w:val="22"/>
        </w:rPr>
        <w:t xml:space="preserve">, </w:t>
      </w:r>
      <w:hyperlink r:id="rId24" w:tgtFrame="_blank" w:tooltip="Zakon o spremembah in dopolnitvah določenih zakonov na področju varne hrane, veterinarstva in varstva rastlin" w:history="1">
        <w:r w:rsidRPr="000C541F">
          <w:rPr>
            <w:rStyle w:val="Hiperpovezava"/>
            <w:rFonts w:cs="Arial"/>
            <w:color w:val="auto"/>
            <w:szCs w:val="22"/>
            <w:u w:val="none"/>
          </w:rPr>
          <w:t>90/12</w:t>
        </w:r>
      </w:hyperlink>
      <w:r w:rsidRPr="000C541F">
        <w:rPr>
          <w:rFonts w:cs="Arial"/>
          <w:szCs w:val="22"/>
        </w:rPr>
        <w:t xml:space="preserve"> </w:t>
      </w:r>
      <w:r>
        <w:rPr>
          <w:rFonts w:cs="Arial"/>
          <w:szCs w:val="22"/>
        </w:rPr>
        <w:t>–</w:t>
      </w:r>
      <w:r w:rsidRPr="000C541F">
        <w:rPr>
          <w:rFonts w:cs="Arial"/>
          <w:szCs w:val="22"/>
        </w:rPr>
        <w:t xml:space="preserve"> </w:t>
      </w:r>
      <w:proofErr w:type="spellStart"/>
      <w:r w:rsidRPr="000C541F">
        <w:rPr>
          <w:rFonts w:cs="Arial"/>
          <w:szCs w:val="22"/>
        </w:rPr>
        <w:t>ZdZPVHVVR</w:t>
      </w:r>
      <w:proofErr w:type="spellEnd"/>
      <w:r w:rsidRPr="000C541F">
        <w:rPr>
          <w:rFonts w:cs="Arial"/>
          <w:szCs w:val="22"/>
        </w:rPr>
        <w:t xml:space="preserve"> in </w:t>
      </w:r>
      <w:hyperlink r:id="rId25" w:tgtFrame="_blank" w:tooltip="Zakon o spremembah in dopolnitvah Zakona o kmetijstvu" w:history="1">
        <w:r w:rsidRPr="000C541F">
          <w:rPr>
            <w:rStyle w:val="Hiperpovezava"/>
            <w:rFonts w:cs="Arial"/>
            <w:color w:val="auto"/>
            <w:szCs w:val="22"/>
            <w:u w:val="none"/>
          </w:rPr>
          <w:t>26/14</w:t>
        </w:r>
      </w:hyperlink>
      <w:r w:rsidRPr="000C541F">
        <w:rPr>
          <w:rFonts w:cs="Arial"/>
          <w:szCs w:val="22"/>
        </w:rPr>
        <w:t>)</w:t>
      </w:r>
      <w:r>
        <w:rPr>
          <w:rFonts w:cs="Arial"/>
          <w:szCs w:val="22"/>
        </w:rPr>
        <w:t>.</w:t>
      </w:r>
    </w:p>
    <w:p w:rsidR="0001742A" w:rsidRPr="000C541F" w:rsidRDefault="0001742A" w:rsidP="00F9640C">
      <w:pPr>
        <w:tabs>
          <w:tab w:val="left" w:pos="708"/>
        </w:tabs>
        <w:rPr>
          <w:rFonts w:cs="Arial"/>
          <w:szCs w:val="20"/>
        </w:rPr>
      </w:pPr>
    </w:p>
    <w:p w:rsidR="0001742A" w:rsidRPr="000C541F" w:rsidRDefault="0001742A" w:rsidP="00F9640C">
      <w:pPr>
        <w:numPr>
          <w:ilvl w:val="0"/>
          <w:numId w:val="13"/>
        </w:numPr>
        <w:tabs>
          <w:tab w:val="clear" w:pos="720"/>
          <w:tab w:val="num" w:pos="-360"/>
        </w:tabs>
        <w:ind w:left="360"/>
        <w:jc w:val="both"/>
        <w:rPr>
          <w:rFonts w:cs="Arial"/>
          <w:szCs w:val="20"/>
        </w:rPr>
      </w:pPr>
      <w:r w:rsidRPr="000C541F">
        <w:rPr>
          <w:rFonts w:cs="Arial"/>
          <w:szCs w:val="20"/>
        </w:rPr>
        <w:t>Rok za izdajo uredbe, določen z zakonom</w:t>
      </w:r>
      <w:r>
        <w:rPr>
          <w:rFonts w:cs="Arial"/>
          <w:szCs w:val="20"/>
        </w:rPr>
        <w:t>.</w:t>
      </w:r>
    </w:p>
    <w:p w:rsidR="0001742A" w:rsidRPr="000C541F" w:rsidRDefault="0001742A" w:rsidP="00F9640C">
      <w:pPr>
        <w:tabs>
          <w:tab w:val="left" w:pos="708"/>
        </w:tabs>
        <w:rPr>
          <w:rFonts w:cs="Arial"/>
          <w:szCs w:val="20"/>
        </w:rPr>
      </w:pPr>
    </w:p>
    <w:p w:rsidR="0001742A" w:rsidRPr="000C541F" w:rsidRDefault="0001742A" w:rsidP="00F9640C">
      <w:pPr>
        <w:numPr>
          <w:ilvl w:val="0"/>
          <w:numId w:val="13"/>
        </w:numPr>
        <w:tabs>
          <w:tab w:val="clear" w:pos="720"/>
          <w:tab w:val="num" w:pos="0"/>
        </w:tabs>
        <w:ind w:left="360"/>
        <w:jc w:val="both"/>
        <w:rPr>
          <w:rFonts w:cs="Arial"/>
          <w:szCs w:val="20"/>
        </w:rPr>
      </w:pPr>
      <w:r w:rsidRPr="000C541F">
        <w:rPr>
          <w:rFonts w:cs="Arial"/>
          <w:szCs w:val="20"/>
        </w:rPr>
        <w:t>Splošna obrazložitev predloga uredbe, če je potrebna</w:t>
      </w:r>
      <w:r>
        <w:rPr>
          <w:rFonts w:cs="Arial"/>
          <w:szCs w:val="20"/>
        </w:rPr>
        <w:t>.</w:t>
      </w:r>
    </w:p>
    <w:p w:rsidR="0001742A" w:rsidRPr="000C541F" w:rsidRDefault="0001742A" w:rsidP="00F9640C">
      <w:pPr>
        <w:tabs>
          <w:tab w:val="left" w:pos="708"/>
        </w:tabs>
        <w:rPr>
          <w:rFonts w:cs="Arial"/>
          <w:szCs w:val="20"/>
        </w:rPr>
      </w:pPr>
    </w:p>
    <w:p w:rsidR="0001742A" w:rsidRPr="000C541F" w:rsidRDefault="0001742A" w:rsidP="00F9640C">
      <w:pPr>
        <w:numPr>
          <w:ilvl w:val="0"/>
          <w:numId w:val="13"/>
        </w:numPr>
        <w:tabs>
          <w:tab w:val="clear" w:pos="720"/>
          <w:tab w:val="num" w:pos="0"/>
        </w:tabs>
        <w:ind w:left="360"/>
        <w:jc w:val="both"/>
        <w:rPr>
          <w:rFonts w:cs="Arial"/>
          <w:szCs w:val="20"/>
        </w:rPr>
      </w:pPr>
      <w:r w:rsidRPr="000C541F">
        <w:rPr>
          <w:rFonts w:cs="Arial"/>
          <w:szCs w:val="20"/>
        </w:rPr>
        <w:t>Presoj</w:t>
      </w:r>
      <w:r>
        <w:rPr>
          <w:rFonts w:cs="Arial"/>
          <w:szCs w:val="20"/>
        </w:rPr>
        <w:t>a</w:t>
      </w:r>
      <w:r w:rsidRPr="000C541F">
        <w:rPr>
          <w:rFonts w:cs="Arial"/>
          <w:szCs w:val="20"/>
        </w:rPr>
        <w:t xml:space="preserve"> posledic za posamezna področja, če te niso mogle biti celovito predstavljene v predlogu zakona</w:t>
      </w:r>
      <w:r>
        <w:rPr>
          <w:rFonts w:cs="Arial"/>
          <w:szCs w:val="20"/>
        </w:rPr>
        <w:t>.</w:t>
      </w:r>
    </w:p>
    <w:p w:rsidR="0001742A" w:rsidRPr="000C541F" w:rsidRDefault="0001742A" w:rsidP="00F9640C">
      <w:pPr>
        <w:rPr>
          <w:rFonts w:cs="Arial"/>
          <w:szCs w:val="20"/>
          <w:lang w:eastAsia="sl-SI"/>
        </w:rPr>
      </w:pPr>
    </w:p>
    <w:p w:rsidR="0001742A" w:rsidRPr="000C541F" w:rsidRDefault="0001742A" w:rsidP="00F9640C">
      <w:pPr>
        <w:pStyle w:val="Odstavekseznama1"/>
        <w:spacing w:line="260" w:lineRule="exact"/>
        <w:ind w:left="0"/>
        <w:jc w:val="both"/>
        <w:rPr>
          <w:rFonts w:ascii="Arial" w:hAnsi="Arial" w:cs="Arial"/>
          <w:sz w:val="20"/>
          <w:szCs w:val="20"/>
        </w:rPr>
      </w:pPr>
    </w:p>
    <w:p w:rsidR="0001742A" w:rsidRPr="000C541F" w:rsidRDefault="0001742A" w:rsidP="00F9640C">
      <w:pPr>
        <w:pStyle w:val="Odstavekseznama1"/>
        <w:spacing w:line="260" w:lineRule="exact"/>
        <w:ind w:left="0"/>
        <w:jc w:val="both"/>
        <w:rPr>
          <w:rFonts w:ascii="Arial" w:hAnsi="Arial" w:cs="Arial"/>
          <w:sz w:val="20"/>
          <w:szCs w:val="20"/>
        </w:rPr>
      </w:pPr>
    </w:p>
    <w:p w:rsidR="0001742A" w:rsidRPr="000C541F" w:rsidRDefault="0001742A" w:rsidP="00F9640C">
      <w:pPr>
        <w:tabs>
          <w:tab w:val="left" w:pos="708"/>
        </w:tabs>
        <w:rPr>
          <w:rFonts w:cs="Arial"/>
          <w:szCs w:val="20"/>
        </w:rPr>
      </w:pPr>
      <w:r w:rsidRPr="000C541F">
        <w:rPr>
          <w:rFonts w:cs="Arial"/>
          <w:szCs w:val="20"/>
        </w:rPr>
        <w:t>II. VSEBINSKA OBRAZLOŽITEV PREDLAGANIH REŠITEV</w:t>
      </w:r>
    </w:p>
    <w:p w:rsidR="0001742A" w:rsidRPr="000C541F" w:rsidRDefault="0001742A" w:rsidP="00F9640C">
      <w:pPr>
        <w:tabs>
          <w:tab w:val="left" w:pos="708"/>
        </w:tabs>
        <w:rPr>
          <w:rFonts w:cs="Arial"/>
          <w:b/>
          <w:szCs w:val="20"/>
        </w:rPr>
      </w:pPr>
    </w:p>
    <w:p w:rsidR="0001742A" w:rsidRPr="008D1759" w:rsidRDefault="0001742A" w:rsidP="00F9640C">
      <w:pPr>
        <w:rPr>
          <w:rFonts w:cs="Arial"/>
          <w:szCs w:val="20"/>
        </w:rPr>
      </w:pPr>
    </w:p>
    <w:p w:rsidR="0001742A" w:rsidRDefault="0001742A" w:rsidP="00F9640C">
      <w:pPr>
        <w:jc w:val="both"/>
        <w:rPr>
          <w:rFonts w:cs="Arial"/>
          <w:iCs/>
          <w:szCs w:val="20"/>
          <w:lang w:eastAsia="sl-SI"/>
        </w:rPr>
      </w:pPr>
      <w:r>
        <w:rPr>
          <w:rFonts w:cs="Arial"/>
          <w:iCs/>
          <w:szCs w:val="20"/>
          <w:lang w:eastAsia="sl-SI"/>
        </w:rPr>
        <w:t xml:space="preserve">V Uredbi o izvajanju Programa ukrepov na področju čebelarstva v Republiki Sloveniji v letih 2014–2016 (Uradni list RS, 6/14) nismo opredelili potrdila o usposabljanju čebelarjev začetnikov v obdobju  2014–2016, zato dopolnjujemo 14. člen Uredbe o izvajanju Programa ukrepov na področju čebelarstva v Republiki Sloveniji v letih 2014–2016. </w:t>
      </w:r>
    </w:p>
    <w:p w:rsidR="0001742A" w:rsidRDefault="0001742A" w:rsidP="00F9640C">
      <w:pPr>
        <w:jc w:val="both"/>
        <w:rPr>
          <w:rFonts w:cs="Arial"/>
          <w:iCs/>
          <w:szCs w:val="20"/>
          <w:lang w:eastAsia="sl-SI"/>
        </w:rPr>
      </w:pPr>
    </w:p>
    <w:p w:rsidR="0001742A" w:rsidRDefault="0001742A" w:rsidP="00F9640C">
      <w:pPr>
        <w:jc w:val="both"/>
        <w:rPr>
          <w:rFonts w:cs="Arial"/>
          <w:iCs/>
          <w:szCs w:val="20"/>
          <w:lang w:eastAsia="sl-SI"/>
        </w:rPr>
      </w:pPr>
      <w:r>
        <w:rPr>
          <w:rFonts w:cs="Arial"/>
          <w:iCs/>
          <w:szCs w:val="20"/>
          <w:lang w:eastAsia="sl-SI"/>
        </w:rPr>
        <w:t xml:space="preserve">V spremembi uredbe smo sedaj natančneje določili tudi sankcije in vračilo sredstev ter pogoje za ukrep tehnična pomoč čebelarjem. </w:t>
      </w:r>
    </w:p>
    <w:p w:rsidR="0001742A" w:rsidRDefault="0001742A" w:rsidP="00F9640C">
      <w:pPr>
        <w:jc w:val="both"/>
        <w:rPr>
          <w:rFonts w:cs="Arial"/>
          <w:iCs/>
          <w:szCs w:val="20"/>
          <w:lang w:eastAsia="sl-SI"/>
        </w:rPr>
      </w:pPr>
    </w:p>
    <w:p w:rsidR="0001742A" w:rsidRDefault="0001742A" w:rsidP="00F9640C">
      <w:pPr>
        <w:autoSpaceDE w:val="0"/>
        <w:autoSpaceDN w:val="0"/>
        <w:adjustRightInd w:val="0"/>
        <w:spacing w:line="240" w:lineRule="auto"/>
        <w:jc w:val="both"/>
        <w:rPr>
          <w:rFonts w:cs="Arial"/>
          <w:color w:val="000000"/>
          <w:szCs w:val="20"/>
          <w:lang w:eastAsia="sl-SI"/>
        </w:rPr>
      </w:pPr>
      <w:r w:rsidRPr="006C0851">
        <w:rPr>
          <w:rFonts w:cs="Arial"/>
          <w:color w:val="000000"/>
          <w:szCs w:val="20"/>
          <w:lang w:eastAsia="sl-SI"/>
        </w:rPr>
        <w:t xml:space="preserve">Za </w:t>
      </w:r>
      <w:r>
        <w:rPr>
          <w:rFonts w:cs="Arial"/>
          <w:color w:val="000000"/>
          <w:szCs w:val="20"/>
          <w:lang w:eastAsia="sl-SI"/>
        </w:rPr>
        <w:t>spremembo</w:t>
      </w:r>
      <w:r w:rsidRPr="006C0851">
        <w:rPr>
          <w:rFonts w:cs="Arial"/>
          <w:color w:val="000000"/>
          <w:szCs w:val="20"/>
          <w:lang w:eastAsia="sl-SI"/>
        </w:rPr>
        <w:t xml:space="preserve"> pogoj</w:t>
      </w:r>
      <w:r>
        <w:rPr>
          <w:rFonts w:cs="Arial"/>
          <w:color w:val="000000"/>
          <w:szCs w:val="20"/>
          <w:lang w:eastAsia="sl-SI"/>
        </w:rPr>
        <w:t>a</w:t>
      </w:r>
      <w:r w:rsidRPr="006C0851">
        <w:rPr>
          <w:rFonts w:cs="Arial"/>
          <w:color w:val="000000"/>
          <w:szCs w:val="20"/>
          <w:lang w:eastAsia="sl-SI"/>
        </w:rPr>
        <w:t xml:space="preserve"> pri sofinanciranju opreme smo se v okviru delovne skupine odločili zato, ker želimo povečati število prejemnikov. </w:t>
      </w:r>
      <w:r>
        <w:rPr>
          <w:rFonts w:cs="Arial"/>
          <w:color w:val="000000"/>
          <w:szCs w:val="20"/>
          <w:lang w:eastAsia="sl-SI"/>
        </w:rPr>
        <w:t>Med čebelarji</w:t>
      </w:r>
      <w:r w:rsidRPr="006C0851">
        <w:rPr>
          <w:rFonts w:cs="Arial"/>
          <w:color w:val="000000"/>
          <w:szCs w:val="20"/>
          <w:lang w:eastAsia="sl-SI"/>
        </w:rPr>
        <w:t xml:space="preserve"> za ta ukrep </w:t>
      </w:r>
      <w:r>
        <w:rPr>
          <w:rFonts w:cs="Arial"/>
          <w:color w:val="000000"/>
          <w:szCs w:val="20"/>
          <w:lang w:eastAsia="sl-SI"/>
        </w:rPr>
        <w:t>ni takega zanimanja kakor v preteklih letih</w:t>
      </w:r>
      <w:r w:rsidRPr="006C0851">
        <w:rPr>
          <w:rFonts w:cs="Arial"/>
          <w:color w:val="000000"/>
          <w:szCs w:val="20"/>
          <w:lang w:eastAsia="sl-SI"/>
        </w:rPr>
        <w:t xml:space="preserve">, zato </w:t>
      </w:r>
      <w:r>
        <w:rPr>
          <w:rFonts w:cs="Arial"/>
          <w:color w:val="000000"/>
          <w:szCs w:val="20"/>
          <w:lang w:eastAsia="sl-SI"/>
        </w:rPr>
        <w:t>čebelarjev ne želimo omejevati pri posodobitvi čebelarske opreme.</w:t>
      </w:r>
    </w:p>
    <w:p w:rsidR="0001742A" w:rsidRDefault="0001742A" w:rsidP="00F9640C">
      <w:pPr>
        <w:rPr>
          <w:rFonts w:cs="Arial"/>
          <w:szCs w:val="20"/>
        </w:rPr>
      </w:pPr>
    </w:p>
    <w:p w:rsidR="0001742A" w:rsidRPr="006C0851" w:rsidRDefault="0001742A" w:rsidP="00F9640C">
      <w:pPr>
        <w:autoSpaceDE w:val="0"/>
        <w:autoSpaceDN w:val="0"/>
        <w:adjustRightInd w:val="0"/>
        <w:spacing w:line="240" w:lineRule="auto"/>
        <w:jc w:val="both"/>
        <w:rPr>
          <w:rFonts w:cs="Arial"/>
          <w:color w:val="000000"/>
          <w:szCs w:val="20"/>
          <w:lang w:eastAsia="sl-SI"/>
        </w:rPr>
      </w:pPr>
      <w:r w:rsidRPr="006C0851">
        <w:rPr>
          <w:rFonts w:cs="Arial"/>
          <w:color w:val="000000"/>
          <w:szCs w:val="20"/>
          <w:lang w:eastAsia="sl-SI"/>
        </w:rPr>
        <w:t xml:space="preserve">Povprečna višina podpore </w:t>
      </w:r>
      <w:r>
        <w:rPr>
          <w:rFonts w:cs="Arial"/>
          <w:color w:val="000000"/>
          <w:szCs w:val="20"/>
          <w:lang w:eastAsia="sl-SI"/>
        </w:rPr>
        <w:t>pri ukrepu sofinanciranje čebelarske opreme znaša okoli 1.000 EUR. Predvidena</w:t>
      </w:r>
      <w:r w:rsidRPr="006C0851">
        <w:rPr>
          <w:rFonts w:cs="Arial"/>
          <w:color w:val="000000"/>
          <w:szCs w:val="20"/>
          <w:lang w:eastAsia="sl-SI"/>
        </w:rPr>
        <w:t xml:space="preserve"> sredstva v </w:t>
      </w:r>
      <w:r>
        <w:rPr>
          <w:rFonts w:cs="Arial"/>
          <w:color w:val="000000"/>
          <w:szCs w:val="20"/>
          <w:lang w:eastAsia="sl-SI"/>
        </w:rPr>
        <w:t>U</w:t>
      </w:r>
      <w:r w:rsidRPr="006C0851">
        <w:rPr>
          <w:rFonts w:cs="Arial"/>
          <w:color w:val="000000"/>
          <w:szCs w:val="20"/>
          <w:lang w:eastAsia="sl-SI"/>
        </w:rPr>
        <w:t xml:space="preserve">redbi za </w:t>
      </w:r>
      <w:r>
        <w:rPr>
          <w:rFonts w:cs="Arial"/>
          <w:color w:val="000000"/>
          <w:szCs w:val="20"/>
          <w:lang w:eastAsia="sl-SI"/>
        </w:rPr>
        <w:t>izvajanje Programa ukrepov na področju čebelarstva v Republiki Sloveniji v letih</w:t>
      </w:r>
      <w:r w:rsidRPr="006C0851">
        <w:rPr>
          <w:rFonts w:cs="Arial"/>
          <w:color w:val="000000"/>
          <w:szCs w:val="20"/>
          <w:lang w:eastAsia="sl-SI"/>
        </w:rPr>
        <w:t xml:space="preserve"> 2014</w:t>
      </w:r>
      <w:r>
        <w:rPr>
          <w:rFonts w:cs="Arial"/>
          <w:color w:val="000000"/>
          <w:szCs w:val="20"/>
          <w:lang w:eastAsia="sl-SI"/>
        </w:rPr>
        <w:t>–</w:t>
      </w:r>
      <w:r w:rsidRPr="006C0851">
        <w:rPr>
          <w:rFonts w:cs="Arial"/>
          <w:color w:val="000000"/>
          <w:szCs w:val="20"/>
          <w:lang w:eastAsia="sl-SI"/>
        </w:rPr>
        <w:t xml:space="preserve">2016 </w:t>
      </w:r>
      <w:r>
        <w:rPr>
          <w:rFonts w:cs="Arial"/>
          <w:color w:val="000000"/>
          <w:szCs w:val="20"/>
          <w:lang w:eastAsia="sl-SI"/>
        </w:rPr>
        <w:t xml:space="preserve">(Uradni list RS, št 6/14) </w:t>
      </w:r>
      <w:r w:rsidRPr="006C0851">
        <w:rPr>
          <w:rFonts w:cs="Arial"/>
          <w:color w:val="000000"/>
          <w:szCs w:val="20"/>
          <w:lang w:eastAsia="sl-SI"/>
        </w:rPr>
        <w:t>v višini 270.000 EUR bodo tako</w:t>
      </w:r>
      <w:r>
        <w:rPr>
          <w:rFonts w:cs="Arial"/>
          <w:color w:val="000000"/>
          <w:szCs w:val="20"/>
          <w:lang w:eastAsia="sl-SI"/>
        </w:rPr>
        <w:t xml:space="preserve"> zadoščala za ugoditev</w:t>
      </w:r>
      <w:r w:rsidRPr="006C0851">
        <w:rPr>
          <w:rFonts w:cs="Arial"/>
          <w:color w:val="000000"/>
          <w:szCs w:val="20"/>
          <w:lang w:eastAsia="sl-SI"/>
        </w:rPr>
        <w:t xml:space="preserve"> okoli 200</w:t>
      </w:r>
      <w:r>
        <w:rPr>
          <w:rFonts w:cs="Arial"/>
          <w:color w:val="000000"/>
          <w:szCs w:val="20"/>
          <w:lang w:eastAsia="sl-SI"/>
        </w:rPr>
        <w:t>–</w:t>
      </w:r>
      <w:r w:rsidRPr="006C0851">
        <w:rPr>
          <w:rFonts w:cs="Arial"/>
          <w:color w:val="000000"/>
          <w:szCs w:val="20"/>
          <w:lang w:eastAsia="sl-SI"/>
        </w:rPr>
        <w:t xml:space="preserve">220 vlog čebelarjev. </w:t>
      </w:r>
    </w:p>
    <w:p w:rsidR="0001742A" w:rsidRPr="006C0851" w:rsidRDefault="0001742A" w:rsidP="00F9640C">
      <w:pPr>
        <w:autoSpaceDE w:val="0"/>
        <w:autoSpaceDN w:val="0"/>
        <w:adjustRightInd w:val="0"/>
        <w:spacing w:line="240" w:lineRule="auto"/>
        <w:jc w:val="both"/>
        <w:rPr>
          <w:rFonts w:cs="Arial"/>
          <w:color w:val="000000"/>
          <w:szCs w:val="20"/>
          <w:lang w:eastAsia="sl-SI"/>
        </w:rPr>
      </w:pPr>
    </w:p>
    <w:p w:rsidR="0001742A" w:rsidRPr="006C0851" w:rsidRDefault="0001742A" w:rsidP="00F9640C">
      <w:pPr>
        <w:autoSpaceDE w:val="0"/>
        <w:autoSpaceDN w:val="0"/>
        <w:adjustRightInd w:val="0"/>
        <w:spacing w:line="240" w:lineRule="auto"/>
        <w:jc w:val="both"/>
        <w:rPr>
          <w:rFonts w:cs="Arial"/>
          <w:color w:val="000000"/>
          <w:szCs w:val="20"/>
          <w:lang w:eastAsia="sl-SI"/>
        </w:rPr>
      </w:pPr>
    </w:p>
    <w:p w:rsidR="0001742A" w:rsidRPr="008D1759" w:rsidRDefault="0001742A" w:rsidP="00F9640C">
      <w:pPr>
        <w:rPr>
          <w:rFonts w:cs="Arial"/>
          <w:szCs w:val="20"/>
        </w:rPr>
      </w:pPr>
    </w:p>
    <w:p w:rsidR="0089376C" w:rsidRPr="00E922DD" w:rsidRDefault="0089376C" w:rsidP="00F9640C">
      <w:pPr>
        <w:spacing w:line="360" w:lineRule="auto"/>
        <w:rPr>
          <w:rFonts w:cs="Arial"/>
          <w:szCs w:val="20"/>
        </w:rPr>
      </w:pPr>
      <w:proofErr w:type="spellStart"/>
      <w:r>
        <w:rPr>
          <w:rFonts w:cs="Arial"/>
          <w:szCs w:val="20"/>
        </w:rPr>
        <w:t>III.</w:t>
      </w:r>
      <w:r>
        <w:rPr>
          <w:rFonts w:cs="Arial"/>
          <w:color w:val="000000"/>
          <w:szCs w:val="20"/>
          <w:lang w:eastAsia="sl-SI"/>
        </w:rPr>
        <w:t>Navedeno</w:t>
      </w:r>
      <w:proofErr w:type="spellEnd"/>
      <w:r>
        <w:rPr>
          <w:rFonts w:cs="Arial"/>
          <w:color w:val="000000"/>
          <w:szCs w:val="20"/>
          <w:lang w:eastAsia="sl-SI"/>
        </w:rPr>
        <w:t xml:space="preserve"> gradivo se sprejema v okviru opravljanja tekočih poslov vlade po 115. členu ustave.</w:t>
      </w:r>
    </w:p>
    <w:p w:rsidR="0001742A" w:rsidRPr="002D6D29" w:rsidRDefault="0001742A" w:rsidP="00F9640C">
      <w:pPr>
        <w:ind w:left="360"/>
        <w:jc w:val="right"/>
        <w:rPr>
          <w:rFonts w:cs="Arial"/>
          <w:szCs w:val="20"/>
        </w:rPr>
      </w:pPr>
      <w:r w:rsidRPr="00E922DD">
        <w:rPr>
          <w:rFonts w:cs="Arial"/>
          <w:szCs w:val="20"/>
        </w:rPr>
        <w:br w:type="page"/>
      </w:r>
    </w:p>
    <w:p w:rsidR="0001742A" w:rsidRPr="00202A77" w:rsidRDefault="0001742A" w:rsidP="003E1C74">
      <w:pPr>
        <w:pStyle w:val="podpisi"/>
        <w:rPr>
          <w:lang w:val="sl-SI"/>
        </w:rPr>
      </w:pPr>
    </w:p>
    <w:sectPr w:rsidR="0001742A" w:rsidRPr="00202A77" w:rsidSect="00783310">
      <w:headerReference w:type="default" r:id="rId26"/>
      <w:headerReference w:type="first" r:id="rId27"/>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23" w:rsidRDefault="00F44123">
      <w:r>
        <w:separator/>
      </w:r>
    </w:p>
  </w:endnote>
  <w:endnote w:type="continuationSeparator" w:id="0">
    <w:p w:rsidR="00F44123" w:rsidRDefault="00F4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A" w:rsidRDefault="0001742A" w:rsidP="007B08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1742A" w:rsidRDefault="0001742A" w:rsidP="007B08A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A" w:rsidRDefault="0001742A" w:rsidP="007B08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A4A62">
      <w:rPr>
        <w:rStyle w:val="tevilkastrani"/>
        <w:noProof/>
      </w:rPr>
      <w:t>2</w:t>
    </w:r>
    <w:r>
      <w:rPr>
        <w:rStyle w:val="tevilkastrani"/>
      </w:rPr>
      <w:fldChar w:fldCharType="end"/>
    </w:r>
  </w:p>
  <w:p w:rsidR="0001742A" w:rsidRDefault="0001742A" w:rsidP="007B08A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23" w:rsidRDefault="00F44123">
      <w:r>
        <w:separator/>
      </w:r>
    </w:p>
  </w:footnote>
  <w:footnote w:type="continuationSeparator" w:id="0">
    <w:p w:rsidR="00F44123" w:rsidRDefault="00F4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A" w:rsidRPr="00110CBD" w:rsidRDefault="0001742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01742A" w:rsidRPr="008F3500">
      <w:trPr>
        <w:cantSplit/>
        <w:trHeight w:hRule="exact" w:val="847"/>
      </w:trPr>
      <w:tc>
        <w:tcPr>
          <w:tcW w:w="567" w:type="dxa"/>
        </w:tcPr>
        <w:p w:rsidR="0001742A" w:rsidRDefault="0001742A" w:rsidP="00F9640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1742A" w:rsidRPr="008F3500" w:rsidRDefault="00DE08D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60288"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3" o:spid="_x0000_s1026" type="#_x0000_t32" style="position:absolute;margin-left:2.35pt;margin-top:283.5pt;width:1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" o:allowincell="f" strokecolor="#529dba" strokeweight=".5pt">
                    <w10:wrap anchory="page"/>
                  </v:shape>
                </w:pict>
              </mc:Fallback>
            </mc:AlternateContent>
          </w:r>
        </w:p>
      </w:tc>
    </w:tr>
  </w:tbl>
  <w:p w:rsidR="0001742A" w:rsidRPr="008F3500" w:rsidRDefault="00DE08D6" w:rsidP="00F9640C">
    <w:pPr>
      <w:autoSpaceDE w:val="0"/>
      <w:autoSpaceDN w:val="0"/>
      <w:adjustRightInd w:val="0"/>
      <w:spacing w:line="240" w:lineRule="auto"/>
      <w:rPr>
        <w:rFonts w:ascii="Republika" w:hAnsi="Republika"/>
      </w:rPr>
    </w:pPr>
    <w:r>
      <w:rPr>
        <w:noProof/>
        <w:lang w:eastAsia="sl-SI"/>
      </w:rPr>
      <mc:AlternateContent>
        <mc:Choice Requires="wps">
          <w:drawing>
            <wp:anchor distT="4294967294" distB="4294967294" distL="114300" distR="114300" simplePos="0" relativeHeight="251661312"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22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One2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1742A" w:rsidRPr="008F3500">
      <w:rPr>
        <w:rFonts w:ascii="Republika" w:hAnsi="Republika"/>
      </w:rPr>
      <w:t>REPUBLIKA SLOVENIJA</w:t>
    </w:r>
  </w:p>
  <w:p w:rsidR="0001742A" w:rsidRPr="0003013A" w:rsidRDefault="0001742A" w:rsidP="00F9640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kmetijstvo in okolje</w:t>
    </w:r>
  </w:p>
  <w:p w:rsidR="0001742A" w:rsidRPr="008F3500" w:rsidRDefault="0001742A" w:rsidP="00F9640C">
    <w:pPr>
      <w:pStyle w:val="Glava"/>
      <w:tabs>
        <w:tab w:val="clear" w:pos="4320"/>
        <w:tab w:val="clear" w:pos="8640"/>
        <w:tab w:val="left" w:pos="5112"/>
      </w:tabs>
      <w:spacing w:before="240" w:line="240" w:lineRule="exact"/>
      <w:rPr>
        <w:rFonts w:cs="Arial"/>
        <w:sz w:val="16"/>
      </w:rPr>
    </w:pPr>
    <w:proofErr w:type="spellStart"/>
    <w:r>
      <w:rPr>
        <w:rFonts w:cs="Arial"/>
        <w:sz w:val="16"/>
      </w:rPr>
      <w:t>Dunajska</w:t>
    </w:r>
    <w:proofErr w:type="spellEnd"/>
    <w:r>
      <w:rPr>
        <w:rFonts w:cs="Arial"/>
        <w:sz w:val="16"/>
      </w:rPr>
      <w:t xml:space="preserve"> </w:t>
    </w:r>
    <w:proofErr w:type="spellStart"/>
    <w:r>
      <w:rPr>
        <w:rFonts w:cs="Arial"/>
        <w:sz w:val="16"/>
      </w:rPr>
      <w:t>cesta</w:t>
    </w:r>
    <w:proofErr w:type="spellEnd"/>
    <w:r>
      <w:rPr>
        <w:rFonts w:cs="Arial"/>
        <w:sz w:val="16"/>
      </w:rPr>
      <w:t xml:space="preserve"> 22, 1000 </w:t>
    </w:r>
    <w:smartTag w:uri="urn:schemas-microsoft-com:office:smarttags" w:element="City">
      <w:smartTag w:uri="urn:schemas-microsoft-com:office:smarttags" w:element="place">
        <w:r>
          <w:rPr>
            <w:rFonts w:cs="Arial"/>
            <w:sz w:val="16"/>
          </w:rPr>
          <w:t>Ljubljana</w:t>
        </w:r>
      </w:smartTag>
    </w:smartTag>
    <w:r w:rsidRPr="008F3500">
      <w:rPr>
        <w:rFonts w:cs="Arial"/>
        <w:sz w:val="16"/>
      </w:rPr>
      <w:tab/>
      <w:t xml:space="preserve">T: </w:t>
    </w:r>
    <w:r>
      <w:rPr>
        <w:rFonts w:cs="Arial"/>
        <w:sz w:val="16"/>
      </w:rPr>
      <w:t>01 478 90 00</w:t>
    </w:r>
  </w:p>
  <w:p w:rsidR="0001742A" w:rsidRPr="008F3500" w:rsidRDefault="0001742A" w:rsidP="00F9640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01 478 90 21</w:t>
    </w:r>
    <w:r w:rsidRPr="008F3500">
      <w:rPr>
        <w:rFonts w:cs="Arial"/>
        <w:sz w:val="16"/>
      </w:rPr>
      <w:t xml:space="preserve"> </w:t>
    </w:r>
  </w:p>
  <w:p w:rsidR="0001742A" w:rsidRPr="008F3500" w:rsidRDefault="0001742A" w:rsidP="00F9640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gp.mko@gov.si</w:t>
    </w:r>
  </w:p>
  <w:p w:rsidR="0001742A" w:rsidRPr="008F3500" w:rsidRDefault="0001742A" w:rsidP="00F9640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www.mko.gov.si</w:t>
    </w:r>
  </w:p>
  <w:p w:rsidR="0001742A" w:rsidRPr="008F3500" w:rsidRDefault="0001742A" w:rsidP="007B08A2">
    <w:pPr>
      <w:pStyle w:val="Glava"/>
      <w:tabs>
        <w:tab w:val="clear" w:pos="4320"/>
        <w:tab w:val="clear" w:pos="8640"/>
        <w:tab w:val="left" w:pos="5112"/>
      </w:tabs>
      <w:spacing w:before="120"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A" w:rsidRPr="00110CBD" w:rsidRDefault="0001742A"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A" w:rsidRPr="008F3500" w:rsidRDefault="0001742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3AC30079"/>
    <w:multiLevelType w:val="hybridMultilevel"/>
    <w:tmpl w:val="77C643B0"/>
    <w:lvl w:ilvl="0" w:tplc="0424000F">
      <w:start w:val="1"/>
      <w:numFmt w:val="decimal"/>
      <w:lvlText w:val="%1."/>
      <w:lvlJc w:val="left"/>
      <w:pPr>
        <w:tabs>
          <w:tab w:val="num" w:pos="720"/>
        </w:tabs>
        <w:ind w:left="720" w:hanging="360"/>
      </w:pPr>
      <w:rPr>
        <w:rFonts w:cs="Times New Roman"/>
      </w:rPr>
    </w:lvl>
    <w:lvl w:ilvl="1" w:tplc="401AB356">
      <w:start w:val="2"/>
      <w:numFmt w:val="upperRoman"/>
      <w:lvlText w:val="%2."/>
      <w:lvlJc w:val="left"/>
      <w:pPr>
        <w:tabs>
          <w:tab w:val="num" w:pos="1800"/>
        </w:tabs>
        <w:ind w:left="1800" w:hanging="72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2"/>
  </w:num>
  <w:num w:numId="6">
    <w:abstractNumId w:val="10"/>
  </w:num>
  <w:num w:numId="7">
    <w:abstractNumId w:val="9"/>
  </w:num>
  <w:num w:numId="8">
    <w:abstractNumId w:val="3"/>
  </w:num>
  <w:num w:numId="9">
    <w:abstractNumId w:val="12"/>
  </w:num>
  <w:num w:numId="10">
    <w:abstractNumId w:val="13"/>
  </w:num>
  <w:num w:numId="11">
    <w:abstractNumId w:val="7"/>
  </w:num>
  <w:num w:numId="12">
    <w:abstractNumId w:val="4"/>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0C"/>
    <w:rsid w:val="00013558"/>
    <w:rsid w:val="0001742A"/>
    <w:rsid w:val="00023A88"/>
    <w:rsid w:val="0003013A"/>
    <w:rsid w:val="000739BC"/>
    <w:rsid w:val="000A7238"/>
    <w:rsid w:val="000B698C"/>
    <w:rsid w:val="000C541F"/>
    <w:rsid w:val="000D40EF"/>
    <w:rsid w:val="000F14D4"/>
    <w:rsid w:val="000F1CD8"/>
    <w:rsid w:val="00110CBD"/>
    <w:rsid w:val="001357B2"/>
    <w:rsid w:val="00135DF6"/>
    <w:rsid w:val="001617FA"/>
    <w:rsid w:val="00182D4B"/>
    <w:rsid w:val="001B0104"/>
    <w:rsid w:val="001C3624"/>
    <w:rsid w:val="001E5470"/>
    <w:rsid w:val="00202A77"/>
    <w:rsid w:val="0023746E"/>
    <w:rsid w:val="00271CE5"/>
    <w:rsid w:val="00282020"/>
    <w:rsid w:val="00286D0D"/>
    <w:rsid w:val="002D6D29"/>
    <w:rsid w:val="003040E0"/>
    <w:rsid w:val="00360319"/>
    <w:rsid w:val="003636BF"/>
    <w:rsid w:val="0037479F"/>
    <w:rsid w:val="003845B4"/>
    <w:rsid w:val="00387B1A"/>
    <w:rsid w:val="003A1AB8"/>
    <w:rsid w:val="003D7932"/>
    <w:rsid w:val="003E1C74"/>
    <w:rsid w:val="003E3407"/>
    <w:rsid w:val="0043661C"/>
    <w:rsid w:val="004A1B32"/>
    <w:rsid w:val="004E4032"/>
    <w:rsid w:val="00503D18"/>
    <w:rsid w:val="00526246"/>
    <w:rsid w:val="005279A2"/>
    <w:rsid w:val="00527C6F"/>
    <w:rsid w:val="00567106"/>
    <w:rsid w:val="005D7C71"/>
    <w:rsid w:val="005E1D3C"/>
    <w:rsid w:val="00611F8E"/>
    <w:rsid w:val="00621C51"/>
    <w:rsid w:val="00632253"/>
    <w:rsid w:val="00642714"/>
    <w:rsid w:val="006455CE"/>
    <w:rsid w:val="00691A53"/>
    <w:rsid w:val="006C0851"/>
    <w:rsid w:val="006C4981"/>
    <w:rsid w:val="006D42D9"/>
    <w:rsid w:val="007324B7"/>
    <w:rsid w:val="00733017"/>
    <w:rsid w:val="00782000"/>
    <w:rsid w:val="00783310"/>
    <w:rsid w:val="007A38A4"/>
    <w:rsid w:val="007A4A62"/>
    <w:rsid w:val="007A4A6D"/>
    <w:rsid w:val="007A5DED"/>
    <w:rsid w:val="007B08A2"/>
    <w:rsid w:val="007D1BCF"/>
    <w:rsid w:val="007D75CF"/>
    <w:rsid w:val="007E6DC5"/>
    <w:rsid w:val="0088043C"/>
    <w:rsid w:val="00885B45"/>
    <w:rsid w:val="008906C9"/>
    <w:rsid w:val="0089376C"/>
    <w:rsid w:val="008C5738"/>
    <w:rsid w:val="008D04F0"/>
    <w:rsid w:val="008D1759"/>
    <w:rsid w:val="008F3500"/>
    <w:rsid w:val="00924E3C"/>
    <w:rsid w:val="009612BB"/>
    <w:rsid w:val="009D3D93"/>
    <w:rsid w:val="00A125C5"/>
    <w:rsid w:val="00A5039D"/>
    <w:rsid w:val="00A63C33"/>
    <w:rsid w:val="00A65EE7"/>
    <w:rsid w:val="00A70133"/>
    <w:rsid w:val="00B11C9D"/>
    <w:rsid w:val="00B16A92"/>
    <w:rsid w:val="00B17141"/>
    <w:rsid w:val="00B31575"/>
    <w:rsid w:val="00B350F3"/>
    <w:rsid w:val="00B73A8B"/>
    <w:rsid w:val="00B76733"/>
    <w:rsid w:val="00B8547D"/>
    <w:rsid w:val="00B92F91"/>
    <w:rsid w:val="00BC5E1E"/>
    <w:rsid w:val="00C250D5"/>
    <w:rsid w:val="00C42217"/>
    <w:rsid w:val="00C632F8"/>
    <w:rsid w:val="00C92898"/>
    <w:rsid w:val="00CD35F0"/>
    <w:rsid w:val="00CE0573"/>
    <w:rsid w:val="00CE7514"/>
    <w:rsid w:val="00D04605"/>
    <w:rsid w:val="00D248DE"/>
    <w:rsid w:val="00D471EB"/>
    <w:rsid w:val="00D8542D"/>
    <w:rsid w:val="00D94453"/>
    <w:rsid w:val="00DC6A71"/>
    <w:rsid w:val="00DE08D6"/>
    <w:rsid w:val="00DE1FE2"/>
    <w:rsid w:val="00DE455D"/>
    <w:rsid w:val="00DE5B46"/>
    <w:rsid w:val="00DF5480"/>
    <w:rsid w:val="00E0357D"/>
    <w:rsid w:val="00E24EC2"/>
    <w:rsid w:val="00E5497C"/>
    <w:rsid w:val="00E922DD"/>
    <w:rsid w:val="00EC1A6F"/>
    <w:rsid w:val="00ED330D"/>
    <w:rsid w:val="00EE4D62"/>
    <w:rsid w:val="00F240BB"/>
    <w:rsid w:val="00F44123"/>
    <w:rsid w:val="00F46724"/>
    <w:rsid w:val="00F57FED"/>
    <w:rsid w:val="00F964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40C"/>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286D0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F9640C"/>
    <w:rPr>
      <w:rFonts w:ascii="Arial" w:hAnsi="Arial" w:cs="Times New Roman"/>
      <w:b/>
      <w:kern w:val="32"/>
      <w:sz w:val="32"/>
    </w:rPr>
  </w:style>
  <w:style w:type="paragraph" w:styleId="Glava">
    <w:name w:val="header"/>
    <w:basedOn w:val="Navaden"/>
    <w:link w:val="GlavaZnak"/>
    <w:uiPriority w:val="99"/>
    <w:rsid w:val="00286D0D"/>
    <w:pPr>
      <w:tabs>
        <w:tab w:val="center" w:pos="4320"/>
        <w:tab w:val="right" w:pos="8640"/>
      </w:tabs>
    </w:pPr>
    <w:rPr>
      <w:lang w:val="en-US"/>
    </w:rPr>
  </w:style>
  <w:style w:type="character" w:customStyle="1" w:styleId="GlavaZnak">
    <w:name w:val="Glava Znak"/>
    <w:basedOn w:val="Privzetapisavaodstavka"/>
    <w:link w:val="Glava"/>
    <w:uiPriority w:val="99"/>
    <w:locked/>
    <w:rsid w:val="00F9640C"/>
    <w:rPr>
      <w:rFonts w:ascii="Arial" w:hAnsi="Arial" w:cs="Times New Roman"/>
      <w:sz w:val="24"/>
      <w:lang w:val="en-US" w:eastAsia="en-US"/>
    </w:rPr>
  </w:style>
  <w:style w:type="paragraph" w:styleId="Noga">
    <w:name w:val="footer"/>
    <w:basedOn w:val="Navaden"/>
    <w:link w:val="NogaZnak"/>
    <w:uiPriority w:val="99"/>
    <w:semiHidden/>
    <w:rsid w:val="00286D0D"/>
    <w:pPr>
      <w:tabs>
        <w:tab w:val="center" w:pos="4320"/>
        <w:tab w:val="right" w:pos="8640"/>
      </w:tabs>
    </w:pPr>
    <w:rPr>
      <w:lang w:val="en-US"/>
    </w:rPr>
  </w:style>
  <w:style w:type="character" w:customStyle="1" w:styleId="NogaZnak">
    <w:name w:val="Noga Znak"/>
    <w:basedOn w:val="Privzetapisavaodstavka"/>
    <w:link w:val="Noga"/>
    <w:uiPriority w:val="99"/>
    <w:semiHidden/>
    <w:locked/>
    <w:rsid w:val="00F9640C"/>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Telobesedila">
    <w:name w:val="Body Text"/>
    <w:basedOn w:val="Navaden"/>
    <w:link w:val="TelobesedilaZnak"/>
    <w:uiPriority w:val="99"/>
    <w:rsid w:val="00F9640C"/>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uiPriority w:val="99"/>
    <w:locked/>
    <w:rsid w:val="00F9640C"/>
    <w:rPr>
      <w:rFonts w:cs="Times New Roman"/>
      <w:b/>
      <w:bCs/>
      <w:sz w:val="24"/>
    </w:rPr>
  </w:style>
  <w:style w:type="paragraph" w:customStyle="1" w:styleId="Poglavje">
    <w:name w:val="Poglavje"/>
    <w:basedOn w:val="Navaden"/>
    <w:uiPriority w:val="99"/>
    <w:rsid w:val="00F9640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stavekseznama1">
    <w:name w:val="Odstavek seznama1"/>
    <w:basedOn w:val="Navaden"/>
    <w:uiPriority w:val="99"/>
    <w:rsid w:val="00F9640C"/>
    <w:pPr>
      <w:spacing w:line="240" w:lineRule="auto"/>
      <w:ind w:left="720"/>
      <w:contextualSpacing/>
    </w:pPr>
    <w:rPr>
      <w:rFonts w:ascii="Times New Roman" w:hAnsi="Times New Roman"/>
      <w:sz w:val="24"/>
      <w:lang w:eastAsia="sl-SI"/>
    </w:rPr>
  </w:style>
  <w:style w:type="character" w:styleId="tevilkastrani">
    <w:name w:val="page number"/>
    <w:basedOn w:val="Privzetapisavaodstavka"/>
    <w:uiPriority w:val="99"/>
    <w:rsid w:val="00F9640C"/>
    <w:rPr>
      <w:rFonts w:cs="Times New Roman"/>
    </w:rPr>
  </w:style>
  <w:style w:type="paragraph" w:styleId="Telobesedila2">
    <w:name w:val="Body Text 2"/>
    <w:basedOn w:val="Navaden"/>
    <w:link w:val="Telobesedila2Znak"/>
    <w:uiPriority w:val="99"/>
    <w:rsid w:val="00F9640C"/>
    <w:pPr>
      <w:spacing w:after="120" w:line="480" w:lineRule="auto"/>
    </w:pPr>
  </w:style>
  <w:style w:type="character" w:customStyle="1" w:styleId="Telobesedila2Znak">
    <w:name w:val="Telo besedila 2 Znak"/>
    <w:basedOn w:val="Privzetapisavaodstavka"/>
    <w:link w:val="Telobesedila2"/>
    <w:uiPriority w:val="99"/>
    <w:locked/>
    <w:rsid w:val="00F9640C"/>
    <w:rPr>
      <w:rFonts w:ascii="Arial" w:hAnsi="Arial" w:cs="Times New Roman"/>
      <w:sz w:val="24"/>
      <w:szCs w:val="24"/>
      <w:lang w:eastAsia="en-US"/>
    </w:rPr>
  </w:style>
  <w:style w:type="paragraph" w:customStyle="1" w:styleId="BodyText21">
    <w:name w:val="Body Text 21"/>
    <w:basedOn w:val="Navaden"/>
    <w:uiPriority w:val="99"/>
    <w:rsid w:val="00F9640C"/>
    <w:pPr>
      <w:widowControl w:val="0"/>
      <w:spacing w:after="120" w:line="240" w:lineRule="auto"/>
      <w:jc w:val="both"/>
    </w:pPr>
    <w:rPr>
      <w:rFonts w:ascii="Times New Roman" w:hAnsi="Times New Roman"/>
      <w:sz w:val="22"/>
      <w:szCs w:val="20"/>
      <w:lang w:val="en-US" w:eastAsia="sl-SI"/>
    </w:rPr>
  </w:style>
  <w:style w:type="character" w:styleId="Pripombasklic">
    <w:name w:val="annotation reference"/>
    <w:basedOn w:val="Privzetapisavaodstavka"/>
    <w:uiPriority w:val="99"/>
    <w:semiHidden/>
    <w:rsid w:val="007B08A2"/>
    <w:rPr>
      <w:rFonts w:cs="Times New Roman"/>
      <w:sz w:val="16"/>
      <w:szCs w:val="16"/>
    </w:rPr>
  </w:style>
  <w:style w:type="paragraph" w:styleId="Pripombabesedilo">
    <w:name w:val="annotation text"/>
    <w:basedOn w:val="Navaden"/>
    <w:link w:val="PripombabesediloZnak"/>
    <w:uiPriority w:val="99"/>
    <w:semiHidden/>
    <w:rsid w:val="007B08A2"/>
    <w:pPr>
      <w:spacing w:line="240" w:lineRule="auto"/>
    </w:pPr>
    <w:rPr>
      <w:szCs w:val="20"/>
    </w:rPr>
  </w:style>
  <w:style w:type="character" w:customStyle="1" w:styleId="PripombabesediloZnak">
    <w:name w:val="Pripomba – besedilo Znak"/>
    <w:basedOn w:val="Privzetapisavaodstavka"/>
    <w:link w:val="Pripombabesedilo"/>
    <w:uiPriority w:val="99"/>
    <w:semiHidden/>
    <w:locked/>
    <w:rsid w:val="007B08A2"/>
    <w:rPr>
      <w:rFonts w:ascii="Arial" w:hAnsi="Arial" w:cs="Times New Roman"/>
      <w:lang w:eastAsia="en-US"/>
    </w:rPr>
  </w:style>
  <w:style w:type="paragraph" w:styleId="Zadevapripombe">
    <w:name w:val="annotation subject"/>
    <w:basedOn w:val="Pripombabesedilo"/>
    <w:next w:val="Pripombabesedilo"/>
    <w:link w:val="ZadevapripombeZnak"/>
    <w:uiPriority w:val="99"/>
    <w:semiHidden/>
    <w:rsid w:val="007B08A2"/>
    <w:rPr>
      <w:b/>
      <w:bCs/>
    </w:rPr>
  </w:style>
  <w:style w:type="character" w:customStyle="1" w:styleId="ZadevapripombeZnak">
    <w:name w:val="Zadeva pripombe Znak"/>
    <w:basedOn w:val="PripombabesediloZnak"/>
    <w:link w:val="Zadevapripombe"/>
    <w:uiPriority w:val="99"/>
    <w:semiHidden/>
    <w:locked/>
    <w:rsid w:val="007B08A2"/>
    <w:rPr>
      <w:rFonts w:ascii="Arial" w:hAnsi="Arial" w:cs="Times New Roman"/>
      <w:b/>
      <w:bCs/>
      <w:lang w:eastAsia="en-US"/>
    </w:rPr>
  </w:style>
  <w:style w:type="paragraph" w:styleId="Besedilooblaka">
    <w:name w:val="Balloon Text"/>
    <w:basedOn w:val="Navaden"/>
    <w:link w:val="BesedilooblakaZnak"/>
    <w:uiPriority w:val="99"/>
    <w:semiHidden/>
    <w:rsid w:val="007B08A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8A2"/>
    <w:rPr>
      <w:rFonts w:ascii="Tahoma" w:hAnsi="Tahoma" w:cs="Tahoma"/>
      <w:sz w:val="16"/>
      <w:szCs w:val="16"/>
      <w:lang w:eastAsia="en-US"/>
    </w:rPr>
  </w:style>
  <w:style w:type="paragraph" w:customStyle="1" w:styleId="Neotevilenodstavek">
    <w:name w:val="Neoštevilčen odstavek"/>
    <w:basedOn w:val="Navaden"/>
    <w:link w:val="NeotevilenodstavekZnak"/>
    <w:qFormat/>
    <w:rsid w:val="00691A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91A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40C"/>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286D0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F9640C"/>
    <w:rPr>
      <w:rFonts w:ascii="Arial" w:hAnsi="Arial" w:cs="Times New Roman"/>
      <w:b/>
      <w:kern w:val="32"/>
      <w:sz w:val="32"/>
    </w:rPr>
  </w:style>
  <w:style w:type="paragraph" w:styleId="Glava">
    <w:name w:val="header"/>
    <w:basedOn w:val="Navaden"/>
    <w:link w:val="GlavaZnak"/>
    <w:uiPriority w:val="99"/>
    <w:rsid w:val="00286D0D"/>
    <w:pPr>
      <w:tabs>
        <w:tab w:val="center" w:pos="4320"/>
        <w:tab w:val="right" w:pos="8640"/>
      </w:tabs>
    </w:pPr>
    <w:rPr>
      <w:lang w:val="en-US"/>
    </w:rPr>
  </w:style>
  <w:style w:type="character" w:customStyle="1" w:styleId="GlavaZnak">
    <w:name w:val="Glava Znak"/>
    <w:basedOn w:val="Privzetapisavaodstavka"/>
    <w:link w:val="Glava"/>
    <w:uiPriority w:val="99"/>
    <w:locked/>
    <w:rsid w:val="00F9640C"/>
    <w:rPr>
      <w:rFonts w:ascii="Arial" w:hAnsi="Arial" w:cs="Times New Roman"/>
      <w:sz w:val="24"/>
      <w:lang w:val="en-US" w:eastAsia="en-US"/>
    </w:rPr>
  </w:style>
  <w:style w:type="paragraph" w:styleId="Noga">
    <w:name w:val="footer"/>
    <w:basedOn w:val="Navaden"/>
    <w:link w:val="NogaZnak"/>
    <w:uiPriority w:val="99"/>
    <w:semiHidden/>
    <w:rsid w:val="00286D0D"/>
    <w:pPr>
      <w:tabs>
        <w:tab w:val="center" w:pos="4320"/>
        <w:tab w:val="right" w:pos="8640"/>
      </w:tabs>
    </w:pPr>
    <w:rPr>
      <w:lang w:val="en-US"/>
    </w:rPr>
  </w:style>
  <w:style w:type="character" w:customStyle="1" w:styleId="NogaZnak">
    <w:name w:val="Noga Znak"/>
    <w:basedOn w:val="Privzetapisavaodstavka"/>
    <w:link w:val="Noga"/>
    <w:uiPriority w:val="99"/>
    <w:semiHidden/>
    <w:locked/>
    <w:rsid w:val="00F9640C"/>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Telobesedila">
    <w:name w:val="Body Text"/>
    <w:basedOn w:val="Navaden"/>
    <w:link w:val="TelobesedilaZnak"/>
    <w:uiPriority w:val="99"/>
    <w:rsid w:val="00F9640C"/>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uiPriority w:val="99"/>
    <w:locked/>
    <w:rsid w:val="00F9640C"/>
    <w:rPr>
      <w:rFonts w:cs="Times New Roman"/>
      <w:b/>
      <w:bCs/>
      <w:sz w:val="24"/>
    </w:rPr>
  </w:style>
  <w:style w:type="paragraph" w:customStyle="1" w:styleId="Poglavje">
    <w:name w:val="Poglavje"/>
    <w:basedOn w:val="Navaden"/>
    <w:uiPriority w:val="99"/>
    <w:rsid w:val="00F9640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stavekseznama1">
    <w:name w:val="Odstavek seznama1"/>
    <w:basedOn w:val="Navaden"/>
    <w:uiPriority w:val="99"/>
    <w:rsid w:val="00F9640C"/>
    <w:pPr>
      <w:spacing w:line="240" w:lineRule="auto"/>
      <w:ind w:left="720"/>
      <w:contextualSpacing/>
    </w:pPr>
    <w:rPr>
      <w:rFonts w:ascii="Times New Roman" w:hAnsi="Times New Roman"/>
      <w:sz w:val="24"/>
      <w:lang w:eastAsia="sl-SI"/>
    </w:rPr>
  </w:style>
  <w:style w:type="character" w:styleId="tevilkastrani">
    <w:name w:val="page number"/>
    <w:basedOn w:val="Privzetapisavaodstavka"/>
    <w:uiPriority w:val="99"/>
    <w:rsid w:val="00F9640C"/>
    <w:rPr>
      <w:rFonts w:cs="Times New Roman"/>
    </w:rPr>
  </w:style>
  <w:style w:type="paragraph" w:styleId="Telobesedila2">
    <w:name w:val="Body Text 2"/>
    <w:basedOn w:val="Navaden"/>
    <w:link w:val="Telobesedila2Znak"/>
    <w:uiPriority w:val="99"/>
    <w:rsid w:val="00F9640C"/>
    <w:pPr>
      <w:spacing w:after="120" w:line="480" w:lineRule="auto"/>
    </w:pPr>
  </w:style>
  <w:style w:type="character" w:customStyle="1" w:styleId="Telobesedila2Znak">
    <w:name w:val="Telo besedila 2 Znak"/>
    <w:basedOn w:val="Privzetapisavaodstavka"/>
    <w:link w:val="Telobesedila2"/>
    <w:uiPriority w:val="99"/>
    <w:locked/>
    <w:rsid w:val="00F9640C"/>
    <w:rPr>
      <w:rFonts w:ascii="Arial" w:hAnsi="Arial" w:cs="Times New Roman"/>
      <w:sz w:val="24"/>
      <w:szCs w:val="24"/>
      <w:lang w:eastAsia="en-US"/>
    </w:rPr>
  </w:style>
  <w:style w:type="paragraph" w:customStyle="1" w:styleId="BodyText21">
    <w:name w:val="Body Text 21"/>
    <w:basedOn w:val="Navaden"/>
    <w:uiPriority w:val="99"/>
    <w:rsid w:val="00F9640C"/>
    <w:pPr>
      <w:widowControl w:val="0"/>
      <w:spacing w:after="120" w:line="240" w:lineRule="auto"/>
      <w:jc w:val="both"/>
    </w:pPr>
    <w:rPr>
      <w:rFonts w:ascii="Times New Roman" w:hAnsi="Times New Roman"/>
      <w:sz w:val="22"/>
      <w:szCs w:val="20"/>
      <w:lang w:val="en-US" w:eastAsia="sl-SI"/>
    </w:rPr>
  </w:style>
  <w:style w:type="character" w:styleId="Pripombasklic">
    <w:name w:val="annotation reference"/>
    <w:basedOn w:val="Privzetapisavaodstavka"/>
    <w:uiPriority w:val="99"/>
    <w:semiHidden/>
    <w:rsid w:val="007B08A2"/>
    <w:rPr>
      <w:rFonts w:cs="Times New Roman"/>
      <w:sz w:val="16"/>
      <w:szCs w:val="16"/>
    </w:rPr>
  </w:style>
  <w:style w:type="paragraph" w:styleId="Pripombabesedilo">
    <w:name w:val="annotation text"/>
    <w:basedOn w:val="Navaden"/>
    <w:link w:val="PripombabesediloZnak"/>
    <w:uiPriority w:val="99"/>
    <w:semiHidden/>
    <w:rsid w:val="007B08A2"/>
    <w:pPr>
      <w:spacing w:line="240" w:lineRule="auto"/>
    </w:pPr>
    <w:rPr>
      <w:szCs w:val="20"/>
    </w:rPr>
  </w:style>
  <w:style w:type="character" w:customStyle="1" w:styleId="PripombabesediloZnak">
    <w:name w:val="Pripomba – besedilo Znak"/>
    <w:basedOn w:val="Privzetapisavaodstavka"/>
    <w:link w:val="Pripombabesedilo"/>
    <w:uiPriority w:val="99"/>
    <w:semiHidden/>
    <w:locked/>
    <w:rsid w:val="007B08A2"/>
    <w:rPr>
      <w:rFonts w:ascii="Arial" w:hAnsi="Arial" w:cs="Times New Roman"/>
      <w:lang w:eastAsia="en-US"/>
    </w:rPr>
  </w:style>
  <w:style w:type="paragraph" w:styleId="Zadevapripombe">
    <w:name w:val="annotation subject"/>
    <w:basedOn w:val="Pripombabesedilo"/>
    <w:next w:val="Pripombabesedilo"/>
    <w:link w:val="ZadevapripombeZnak"/>
    <w:uiPriority w:val="99"/>
    <w:semiHidden/>
    <w:rsid w:val="007B08A2"/>
    <w:rPr>
      <w:b/>
      <w:bCs/>
    </w:rPr>
  </w:style>
  <w:style w:type="character" w:customStyle="1" w:styleId="ZadevapripombeZnak">
    <w:name w:val="Zadeva pripombe Znak"/>
    <w:basedOn w:val="PripombabesediloZnak"/>
    <w:link w:val="Zadevapripombe"/>
    <w:uiPriority w:val="99"/>
    <w:semiHidden/>
    <w:locked/>
    <w:rsid w:val="007B08A2"/>
    <w:rPr>
      <w:rFonts w:ascii="Arial" w:hAnsi="Arial" w:cs="Times New Roman"/>
      <w:b/>
      <w:bCs/>
      <w:lang w:eastAsia="en-US"/>
    </w:rPr>
  </w:style>
  <w:style w:type="paragraph" w:styleId="Besedilooblaka">
    <w:name w:val="Balloon Text"/>
    <w:basedOn w:val="Navaden"/>
    <w:link w:val="BesedilooblakaZnak"/>
    <w:uiPriority w:val="99"/>
    <w:semiHidden/>
    <w:rsid w:val="007B08A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8A2"/>
    <w:rPr>
      <w:rFonts w:ascii="Tahoma" w:hAnsi="Tahoma" w:cs="Tahoma"/>
      <w:sz w:val="16"/>
      <w:szCs w:val="16"/>
      <w:lang w:eastAsia="en-US"/>
    </w:rPr>
  </w:style>
  <w:style w:type="paragraph" w:customStyle="1" w:styleId="Neotevilenodstavek">
    <w:name w:val="Neoštevilčen odstavek"/>
    <w:basedOn w:val="Navaden"/>
    <w:link w:val="NeotevilenodstavekZnak"/>
    <w:qFormat/>
    <w:rsid w:val="00691A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91A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hyperlink" Target="http://www.uradni-list.si/1/objava.jsp?urlurid=20122416"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uradni-list.si/1/content?id=116145" TargetMode="External"/><Relationship Id="rId7" Type="http://schemas.openxmlformats.org/officeDocument/2006/relationships/endnotes" Target="endnotes.xml"/><Relationship Id="rId12" Type="http://schemas.openxmlformats.org/officeDocument/2006/relationships/hyperlink" Target="http://www.uradni-list.si/1/objava.jsp?urlurid=20141069" TargetMode="External"/><Relationship Id="rId17" Type="http://schemas.openxmlformats.org/officeDocument/2006/relationships/hyperlink" Target="http://www.uradni-list.si/1/objava.jsp?urlurid=20081978" TargetMode="External"/><Relationship Id="rId25" Type="http://schemas.openxmlformats.org/officeDocument/2006/relationships/hyperlink" Target="http://www.uradni-list.si/1/objava.jsp?urlurid=20141069"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uradni-list.si/1/objava.jsp?urlurid=2014106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urid=20123528" TargetMode="External"/><Relationship Id="rId24" Type="http://schemas.openxmlformats.org/officeDocument/2006/relationships/hyperlink" Target="http://www.uradni-list.si/1/objava.jsp?urlurid=20123528"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radni-list.si/1/objava.jsp?urlurid=20122416" TargetMode="External"/><Relationship Id="rId28" Type="http://schemas.openxmlformats.org/officeDocument/2006/relationships/fontTable" Target="fontTable.xml"/><Relationship Id="rId10" Type="http://schemas.openxmlformats.org/officeDocument/2006/relationships/hyperlink" Target="http://www.uradni-list.si/1/objava.jsp?urlurid=20122416" TargetMode="External"/><Relationship Id="rId19" Type="http://schemas.openxmlformats.org/officeDocument/2006/relationships/hyperlink" Target="http://www.uradni-list.si/1/objava.jsp?urlurid=20123528" TargetMode="External"/><Relationship Id="rId4" Type="http://schemas.openxmlformats.org/officeDocument/2006/relationships/settings" Target="settings.xml"/><Relationship Id="rId9" Type="http://schemas.openxmlformats.org/officeDocument/2006/relationships/hyperlink" Target="http://www.uradni-list.si/1/objava.jsp?urlurid=20081978" TargetMode="External"/><Relationship Id="rId14" Type="http://schemas.openxmlformats.org/officeDocument/2006/relationships/footer" Target="footer1.xml"/><Relationship Id="rId22" Type="http://schemas.openxmlformats.org/officeDocument/2006/relationships/hyperlink" Target="http://www.uradni-list.si/1/objava.jsp?urlurid=20081978" TargetMode="External"/><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O-SLO\Mini_kmet_okol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Mini_kmet_okolje.dotx</Template>
  <TotalTime>0</TotalTime>
  <Pages>9</Pages>
  <Words>2303</Words>
  <Characters>13129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Gregor Šuštaršič</dc:creator>
  <cp:lastModifiedBy>Lidija Lipic-Berlec</cp:lastModifiedBy>
  <cp:revision>4</cp:revision>
  <cp:lastPrinted>2014-07-01T09:50:00Z</cp:lastPrinted>
  <dcterms:created xsi:type="dcterms:W3CDTF">2014-07-03T13:39:00Z</dcterms:created>
  <dcterms:modified xsi:type="dcterms:W3CDTF">2014-07-03T13:46:00Z</dcterms:modified>
</cp:coreProperties>
</file>