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5B" w:rsidRDefault="005B4049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B4049">
        <w:rPr>
          <w:rFonts w:ascii="Arial" w:hAnsi="Arial" w:cs="Arial"/>
          <w:b/>
          <w:sz w:val="20"/>
          <w:szCs w:val="20"/>
        </w:rPr>
        <w:t>PRILOGA 1</w:t>
      </w:r>
      <w:r w:rsidR="00E62C29">
        <w:rPr>
          <w:rFonts w:ascii="Arial" w:hAnsi="Arial" w:cs="Arial"/>
          <w:b/>
          <w:sz w:val="20"/>
          <w:szCs w:val="20"/>
        </w:rPr>
        <w:t xml:space="preserve"> (spremni dopis – </w:t>
      </w:r>
      <w:r w:rsidR="001D275B">
        <w:rPr>
          <w:rFonts w:ascii="Arial" w:hAnsi="Arial" w:cs="Arial"/>
          <w:b/>
          <w:sz w:val="20"/>
          <w:szCs w:val="20"/>
        </w:rPr>
        <w:t>1. del)</w:t>
      </w:r>
      <w:r w:rsidR="00E62C29">
        <w:rPr>
          <w:rFonts w:ascii="Arial" w:hAnsi="Arial" w:cs="Arial"/>
          <w:b/>
          <w:sz w:val="20"/>
          <w:szCs w:val="20"/>
        </w:rPr>
        <w:t>:</w:t>
      </w:r>
    </w:p>
    <w:p w:rsidR="001D275B" w:rsidRPr="005B4049" w:rsidRDefault="001D275B" w:rsidP="001D275B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107ED0" w:rsidRPr="008D1759" w:rsidTr="00E455F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20937" w:rsidRPr="008D1759" w:rsidRDefault="00120937" w:rsidP="00E455F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120937" w:rsidRDefault="007A1BE2" w:rsidP="0012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Republika" w:hAnsi="Republika"/>
              </w:rPr>
            </w:pPr>
            <w:r>
              <w:rPr>
                <w:noProof/>
                <w:szCs w:val="20"/>
                <w:lang w:eastAsia="sl-SI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-431800</wp:posOffset>
                      </wp:positionH>
                      <wp:positionV relativeFrom="page">
                        <wp:posOffset>3600449</wp:posOffset>
                      </wp:positionV>
                      <wp:extent cx="252095" cy="0"/>
                      <wp:effectExtent l="0" t="0" r="14605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282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        <w10:wrap anchory="page"/>
                    </v:line>
                  </w:pict>
                </mc:Fallback>
              </mc:AlternateContent>
            </w:r>
            <w:r w:rsidR="00120937">
              <w:rPr>
                <w:rFonts w:ascii="Republika" w:hAnsi="Republika"/>
              </w:rPr>
              <w:t>REPUBLIKA SLOVENIJA</w:t>
            </w:r>
          </w:p>
          <w:tbl>
            <w:tblPr>
              <w:tblpPr w:leftFromText="142" w:rightFromText="142" w:bottomFromText="6005" w:vertAnchor="page" w:horzAnchor="margin" w:tblpY="1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49"/>
            </w:tblGrid>
            <w:tr w:rsidR="00120937" w:rsidTr="00120937">
              <w:trPr>
                <w:cantSplit/>
                <w:trHeight w:hRule="exact" w:val="847"/>
              </w:trPr>
              <w:tc>
                <w:tcPr>
                  <w:tcW w:w="649" w:type="dxa"/>
                </w:tcPr>
                <w:p w:rsidR="00120937" w:rsidRDefault="00120937" w:rsidP="0012093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Republika" w:hAnsi="Republika"/>
                      <w:color w:val="529DBA"/>
                      <w:sz w:val="60"/>
                      <w:szCs w:val="60"/>
                    </w:rPr>
                  </w:pPr>
                  <w:r>
                    <w:rPr>
                      <w:rFonts w:ascii="Republika" w:hAnsi="Republika" w:cs="Republika"/>
                      <w:color w:val="529DBA"/>
                      <w:sz w:val="60"/>
                      <w:szCs w:val="60"/>
                      <w:lang w:eastAsia="sl-SI"/>
                    </w:rPr>
                    <w:t></w:t>
                  </w:r>
                </w:p>
                <w:p w:rsidR="00120937" w:rsidRDefault="00120937" w:rsidP="00120937">
                  <w:pPr>
                    <w:rPr>
                      <w:rFonts w:ascii="Republika" w:hAnsi="Republika"/>
                      <w:sz w:val="60"/>
                      <w:szCs w:val="60"/>
                    </w:rPr>
                  </w:pPr>
                </w:p>
                <w:p w:rsidR="00120937" w:rsidRDefault="00120937" w:rsidP="00120937">
                  <w:pPr>
                    <w:rPr>
                      <w:rFonts w:ascii="Republika" w:hAnsi="Republika"/>
                      <w:sz w:val="60"/>
                      <w:szCs w:val="60"/>
                    </w:rPr>
                  </w:pPr>
                </w:p>
                <w:p w:rsidR="00120937" w:rsidRDefault="00120937" w:rsidP="00120937">
                  <w:pPr>
                    <w:rPr>
                      <w:rFonts w:ascii="Republika" w:hAnsi="Republika"/>
                      <w:sz w:val="60"/>
                      <w:szCs w:val="60"/>
                    </w:rPr>
                  </w:pPr>
                </w:p>
                <w:p w:rsidR="00120937" w:rsidRDefault="00120937" w:rsidP="00120937">
                  <w:pPr>
                    <w:rPr>
                      <w:rFonts w:ascii="Republika" w:hAnsi="Republika"/>
                      <w:sz w:val="60"/>
                      <w:szCs w:val="60"/>
                    </w:rPr>
                  </w:pPr>
                </w:p>
                <w:p w:rsidR="00120937" w:rsidRDefault="00120937" w:rsidP="00120937">
                  <w:pPr>
                    <w:rPr>
                      <w:rFonts w:ascii="Republika" w:hAnsi="Republika"/>
                      <w:sz w:val="60"/>
                      <w:szCs w:val="60"/>
                    </w:rPr>
                  </w:pPr>
                </w:p>
                <w:p w:rsidR="00120937" w:rsidRDefault="00120937" w:rsidP="00120937">
                  <w:pPr>
                    <w:rPr>
                      <w:rFonts w:ascii="Republika" w:hAnsi="Republika"/>
                      <w:sz w:val="60"/>
                      <w:szCs w:val="60"/>
                    </w:rPr>
                  </w:pPr>
                </w:p>
                <w:p w:rsidR="00120937" w:rsidRDefault="00120937" w:rsidP="00120937">
                  <w:pPr>
                    <w:rPr>
                      <w:rFonts w:ascii="Republika" w:hAnsi="Republika"/>
                      <w:sz w:val="60"/>
                      <w:szCs w:val="60"/>
                    </w:rPr>
                  </w:pPr>
                </w:p>
                <w:p w:rsidR="00120937" w:rsidRDefault="00120937" w:rsidP="00120937">
                  <w:pPr>
                    <w:rPr>
                      <w:rFonts w:ascii="Republika" w:hAnsi="Republika"/>
                      <w:sz w:val="60"/>
                      <w:szCs w:val="60"/>
                    </w:rPr>
                  </w:pPr>
                </w:p>
                <w:p w:rsidR="00120937" w:rsidRDefault="00120937" w:rsidP="00120937">
                  <w:pPr>
                    <w:rPr>
                      <w:rFonts w:ascii="Republika" w:hAnsi="Republika"/>
                      <w:sz w:val="60"/>
                      <w:szCs w:val="60"/>
                    </w:rPr>
                  </w:pPr>
                </w:p>
                <w:p w:rsidR="00120937" w:rsidRDefault="00120937" w:rsidP="00120937">
                  <w:pPr>
                    <w:rPr>
                      <w:rFonts w:ascii="Republika" w:hAnsi="Republika"/>
                      <w:sz w:val="60"/>
                      <w:szCs w:val="60"/>
                    </w:rPr>
                  </w:pPr>
                </w:p>
                <w:p w:rsidR="00120937" w:rsidRDefault="00120937" w:rsidP="00120937">
                  <w:pPr>
                    <w:rPr>
                      <w:rFonts w:ascii="Republika" w:hAnsi="Republika"/>
                      <w:sz w:val="60"/>
                      <w:szCs w:val="60"/>
                    </w:rPr>
                  </w:pPr>
                </w:p>
                <w:p w:rsidR="00120937" w:rsidRDefault="00120937" w:rsidP="00120937">
                  <w:pPr>
                    <w:rPr>
                      <w:rFonts w:ascii="Republika" w:hAnsi="Republika"/>
                      <w:sz w:val="60"/>
                      <w:szCs w:val="60"/>
                    </w:rPr>
                  </w:pPr>
                </w:p>
                <w:p w:rsidR="00120937" w:rsidRDefault="00120937" w:rsidP="00120937">
                  <w:pPr>
                    <w:rPr>
                      <w:rFonts w:ascii="Republika" w:hAnsi="Republika"/>
                      <w:sz w:val="60"/>
                      <w:szCs w:val="60"/>
                    </w:rPr>
                  </w:pPr>
                </w:p>
                <w:p w:rsidR="00120937" w:rsidRDefault="00120937" w:rsidP="00120937">
                  <w:pPr>
                    <w:rPr>
                      <w:rFonts w:ascii="Republika" w:hAnsi="Republika"/>
                      <w:sz w:val="60"/>
                      <w:szCs w:val="60"/>
                    </w:rPr>
                  </w:pPr>
                </w:p>
                <w:p w:rsidR="00120937" w:rsidRDefault="00120937" w:rsidP="00120937">
                  <w:pPr>
                    <w:rPr>
                      <w:rFonts w:ascii="Republika" w:hAnsi="Republika"/>
                      <w:sz w:val="60"/>
                      <w:szCs w:val="60"/>
                    </w:rPr>
                  </w:pPr>
                </w:p>
                <w:p w:rsidR="00120937" w:rsidRDefault="00120937" w:rsidP="00120937">
                  <w:pPr>
                    <w:rPr>
                      <w:rFonts w:ascii="Republika" w:hAnsi="Republika"/>
                      <w:sz w:val="60"/>
                      <w:szCs w:val="60"/>
                    </w:rPr>
                  </w:pPr>
                </w:p>
              </w:tc>
            </w:tr>
          </w:tbl>
          <w:p w:rsidR="00120937" w:rsidRPr="00D53DD0" w:rsidRDefault="00120937" w:rsidP="00120937">
            <w:pPr>
              <w:pStyle w:val="Glava"/>
              <w:tabs>
                <w:tab w:val="clear" w:pos="4320"/>
                <w:tab w:val="clear" w:pos="8640"/>
                <w:tab w:val="left" w:pos="5112"/>
              </w:tabs>
              <w:spacing w:line="240" w:lineRule="auto"/>
              <w:rPr>
                <w:rFonts w:ascii="Republika Bold" w:hAnsi="Republika Bold"/>
                <w:caps/>
              </w:rPr>
            </w:pPr>
            <w:r w:rsidRPr="00D53DD0">
              <w:rPr>
                <w:rFonts w:ascii="Republika Bold" w:hAnsi="Republika Bold"/>
                <w:caps/>
              </w:rPr>
              <w:t>Ministrstvo za kmetijstvo in okolje</w:t>
            </w:r>
          </w:p>
          <w:p w:rsidR="00120937" w:rsidRDefault="00120937" w:rsidP="00120937">
            <w:pPr>
              <w:pStyle w:val="Glava"/>
              <w:tabs>
                <w:tab w:val="clear" w:pos="4320"/>
                <w:tab w:val="clear" w:pos="8640"/>
                <w:tab w:val="left" w:pos="3436"/>
              </w:tabs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Dunajska cesta 22, 1000 Ljubljana</w:t>
            </w:r>
            <w:r>
              <w:rPr>
                <w:rFonts w:cs="Arial"/>
                <w:sz w:val="16"/>
              </w:rPr>
              <w:tab/>
              <w:t>T: 01 478 90 32</w:t>
            </w:r>
          </w:p>
          <w:p w:rsidR="00120937" w:rsidRDefault="00120937" w:rsidP="00120937">
            <w:pPr>
              <w:pStyle w:val="Glava"/>
              <w:tabs>
                <w:tab w:val="clear" w:pos="4320"/>
                <w:tab w:val="clear" w:pos="8640"/>
                <w:tab w:val="left" w:pos="3436"/>
              </w:tabs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ab/>
              <w:t xml:space="preserve">F: 01 478 90 13 </w:t>
            </w:r>
          </w:p>
          <w:p w:rsidR="00120937" w:rsidRDefault="00120937" w:rsidP="00120937">
            <w:pPr>
              <w:pStyle w:val="Glava"/>
              <w:tabs>
                <w:tab w:val="clear" w:pos="4320"/>
                <w:tab w:val="clear" w:pos="8640"/>
                <w:tab w:val="left" w:pos="3436"/>
              </w:tabs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ab/>
              <w:t>E: gp.mko@gov.si</w:t>
            </w:r>
          </w:p>
          <w:p w:rsidR="00120937" w:rsidRDefault="00120937" w:rsidP="00120937">
            <w:pPr>
              <w:pStyle w:val="Glava"/>
              <w:tabs>
                <w:tab w:val="clear" w:pos="4320"/>
                <w:tab w:val="clear" w:pos="8640"/>
                <w:tab w:val="left" w:pos="3436"/>
              </w:tabs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ab/>
            </w:r>
            <w:hyperlink r:id="rId9" w:history="1">
              <w:r>
                <w:rPr>
                  <w:rStyle w:val="Hiperpovezava"/>
                  <w:rFonts w:cs="Arial"/>
                  <w:sz w:val="16"/>
                </w:rPr>
                <w:t>www.mko.gov.si</w:t>
              </w:r>
            </w:hyperlink>
          </w:p>
          <w:p w:rsidR="00107ED0" w:rsidRPr="008D1759" w:rsidRDefault="00107ED0" w:rsidP="00E455F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107ED0" w:rsidRPr="008D1759" w:rsidTr="00E455F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07ED0" w:rsidRPr="008D1759" w:rsidRDefault="00594B90" w:rsidP="00120937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Številka</w:t>
            </w:r>
            <w:r w:rsidR="004B0801">
              <w:rPr>
                <w:sz w:val="20"/>
                <w:szCs w:val="20"/>
              </w:rPr>
              <w:t>:</w:t>
            </w:r>
            <w:r w:rsidR="00120937">
              <w:rPr>
                <w:sz w:val="20"/>
                <w:szCs w:val="20"/>
              </w:rPr>
              <w:t xml:space="preserve"> </w:t>
            </w:r>
            <w:r w:rsidR="00120937">
              <w:rPr>
                <w:sz w:val="20"/>
              </w:rPr>
              <w:t>007-101/2013</w:t>
            </w:r>
          </w:p>
        </w:tc>
      </w:tr>
      <w:tr w:rsidR="00107ED0" w:rsidRPr="008D1759" w:rsidTr="00E455F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07ED0" w:rsidRPr="008D1759" w:rsidRDefault="00120937" w:rsidP="009E6398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9E6398">
              <w:rPr>
                <w:sz w:val="20"/>
                <w:szCs w:val="20"/>
              </w:rPr>
              <w:t>3. 3</w:t>
            </w:r>
            <w:r>
              <w:rPr>
                <w:sz w:val="20"/>
                <w:szCs w:val="20"/>
              </w:rPr>
              <w:t>. 2014</w:t>
            </w:r>
          </w:p>
        </w:tc>
      </w:tr>
      <w:tr w:rsidR="00107ED0" w:rsidRPr="008D1759" w:rsidTr="00E455F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07ED0" w:rsidRPr="00594B90" w:rsidRDefault="00594B90" w:rsidP="00120937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 xml:space="preserve">EVA </w:t>
            </w:r>
            <w:r w:rsidR="00120937">
              <w:rPr>
                <w:iCs/>
                <w:sz w:val="20"/>
                <w:szCs w:val="20"/>
              </w:rPr>
              <w:t>2013-2330-0032</w:t>
            </w:r>
          </w:p>
        </w:tc>
      </w:tr>
      <w:tr w:rsidR="00107ED0" w:rsidRPr="008D1759" w:rsidTr="00E455F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07ED0" w:rsidRPr="008D1759" w:rsidRDefault="00107ED0" w:rsidP="00E455F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107ED0" w:rsidRPr="008D1759" w:rsidRDefault="00107ED0" w:rsidP="00E455F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107ED0" w:rsidRPr="008D1759" w:rsidRDefault="00066768" w:rsidP="00E455F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107ED0" w:rsidRPr="008D1759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:rsidR="00107ED0" w:rsidRPr="008D1759" w:rsidRDefault="00107ED0" w:rsidP="00E455F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D0" w:rsidRPr="008D1759" w:rsidTr="00E455F9">
        <w:tc>
          <w:tcPr>
            <w:tcW w:w="9163" w:type="dxa"/>
            <w:gridSpan w:val="4"/>
          </w:tcPr>
          <w:p w:rsidR="00107ED0" w:rsidRPr="008D1759" w:rsidRDefault="00594B90" w:rsidP="00A162C0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120937" w:rsidRPr="00EE00C4">
              <w:rPr>
                <w:color w:val="000000"/>
                <w:sz w:val="20"/>
                <w:szCs w:val="20"/>
              </w:rPr>
              <w:t>Uredba o izvajanju uredbe (EGS), uredb (ES) in uredbe (EU) za določitev prekrškov in sankcij s področja skupne ribiške politike</w:t>
            </w:r>
            <w:r w:rsidR="00107ED0" w:rsidRPr="008D1759">
              <w:rPr>
                <w:sz w:val="20"/>
                <w:szCs w:val="20"/>
              </w:rPr>
              <w:t xml:space="preserve"> – predlog za obravnavo </w:t>
            </w:r>
          </w:p>
        </w:tc>
      </w:tr>
      <w:tr w:rsidR="00107ED0" w:rsidRPr="008D1759" w:rsidTr="00E455F9">
        <w:tc>
          <w:tcPr>
            <w:tcW w:w="9163" w:type="dxa"/>
            <w:gridSpan w:val="4"/>
          </w:tcPr>
          <w:p w:rsidR="00107ED0" w:rsidRPr="008D1759" w:rsidRDefault="001B223E" w:rsidP="00E455F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07ED0"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107ED0" w:rsidRPr="008D1759" w:rsidTr="00E455F9">
        <w:tc>
          <w:tcPr>
            <w:tcW w:w="9163" w:type="dxa"/>
            <w:gridSpan w:val="4"/>
          </w:tcPr>
          <w:p w:rsidR="00120937" w:rsidRPr="00120937" w:rsidRDefault="00120937" w:rsidP="00120937">
            <w:pPr>
              <w:pStyle w:val="Telobesedi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0937">
              <w:rPr>
                <w:rFonts w:ascii="Arial" w:hAnsi="Arial" w:cs="Arial"/>
                <w:sz w:val="20"/>
                <w:szCs w:val="20"/>
              </w:rPr>
              <w:t>Na podlagi sedmega odstavka 21. člena Zakona o Vladi Republike Slovenije (Uradni list RS, št. 24/05 – uradno prečiščeno besedilo, 109/08, 38/10</w:t>
            </w:r>
            <w:r w:rsidR="009142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0937">
              <w:rPr>
                <w:rFonts w:ascii="Arial" w:hAnsi="Arial" w:cs="Arial"/>
                <w:sz w:val="20"/>
                <w:szCs w:val="20"/>
              </w:rPr>
              <w:t>-</w:t>
            </w:r>
            <w:r w:rsidR="009142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0937">
              <w:rPr>
                <w:rFonts w:ascii="Arial" w:hAnsi="Arial" w:cs="Arial"/>
                <w:sz w:val="20"/>
                <w:szCs w:val="20"/>
              </w:rPr>
              <w:t>ZUKN, 8/12, 21/13 in 47/13 – ZDU-1G) in 40. člena Zakona o morskem ribištvu (Uradni list RS, št. 115/06) je Vlada Republike Slovenije na …… seji dne ……… sprejela naslednji sklep:</w:t>
            </w:r>
          </w:p>
          <w:p w:rsidR="00120937" w:rsidRPr="00120937" w:rsidRDefault="00120937" w:rsidP="0012093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0937" w:rsidRPr="00120937" w:rsidRDefault="00120937" w:rsidP="0012093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937">
              <w:rPr>
                <w:rFonts w:ascii="Arial" w:hAnsi="Arial" w:cs="Arial"/>
                <w:iCs/>
                <w:sz w:val="20"/>
                <w:szCs w:val="20"/>
              </w:rPr>
              <w:t>Vlada Republike Slovenije je izdala</w:t>
            </w:r>
            <w:r w:rsidRPr="001209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2093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Uredbo o izvajanju uredbe (EGS), uredb (ES) in uredbe (EU) za določitev prekrškov in sankcij s področja skupne ribiške politike</w:t>
            </w:r>
            <w:r w:rsidRPr="00120937">
              <w:rPr>
                <w:rFonts w:ascii="Arial" w:hAnsi="Arial" w:cs="Arial"/>
                <w:sz w:val="20"/>
                <w:szCs w:val="20"/>
              </w:rPr>
              <w:t>,</w:t>
            </w:r>
            <w:r w:rsidRPr="00120937">
              <w:rPr>
                <w:rFonts w:ascii="Arial" w:hAnsi="Arial" w:cs="Arial"/>
                <w:iCs/>
                <w:sz w:val="20"/>
                <w:szCs w:val="20"/>
              </w:rPr>
              <w:t xml:space="preserve"> ki se objavi v Uradnem listu Republike Slovenije.</w:t>
            </w:r>
          </w:p>
          <w:p w:rsidR="00120937" w:rsidRDefault="00120937" w:rsidP="0012093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20937" w:rsidRPr="00120937" w:rsidRDefault="00120937" w:rsidP="008C035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20937" w:rsidRPr="00120937" w:rsidRDefault="00120937" w:rsidP="008C035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20937" w:rsidRPr="00120937" w:rsidRDefault="00120937" w:rsidP="008C035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20937">
              <w:rPr>
                <w:rFonts w:ascii="Arial" w:hAnsi="Arial" w:cs="Arial"/>
                <w:iCs/>
                <w:sz w:val="20"/>
                <w:szCs w:val="20"/>
              </w:rPr>
              <w:t>Prejmejo:</w:t>
            </w:r>
          </w:p>
          <w:p w:rsidR="00120937" w:rsidRPr="00120937" w:rsidRDefault="00120937" w:rsidP="008C0356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120937">
              <w:rPr>
                <w:rFonts w:ascii="Arial" w:hAnsi="Arial" w:cs="Arial"/>
                <w:iCs/>
                <w:sz w:val="20"/>
                <w:szCs w:val="20"/>
              </w:rPr>
              <w:t>Ministrstvo za kmetijstvo in okolje,</w:t>
            </w:r>
          </w:p>
          <w:p w:rsidR="00120937" w:rsidRPr="00120937" w:rsidRDefault="00120937" w:rsidP="008C0356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120937">
              <w:rPr>
                <w:rFonts w:ascii="Arial" w:hAnsi="Arial" w:cs="Arial"/>
                <w:iCs/>
                <w:sz w:val="20"/>
                <w:szCs w:val="20"/>
              </w:rPr>
              <w:t>Ministrstvo za finance,</w:t>
            </w:r>
          </w:p>
          <w:p w:rsidR="00120937" w:rsidRPr="00120937" w:rsidRDefault="00120937" w:rsidP="008C0356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120937">
              <w:rPr>
                <w:rFonts w:ascii="Arial" w:hAnsi="Arial" w:cs="Arial"/>
                <w:iCs/>
                <w:sz w:val="20"/>
                <w:szCs w:val="20"/>
              </w:rPr>
              <w:t>Služba Vlade Republike Slovenije za zakonodajo.</w:t>
            </w:r>
          </w:p>
          <w:p w:rsidR="00107ED0" w:rsidRPr="00120937" w:rsidRDefault="00107ED0" w:rsidP="00120937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</w:p>
        </w:tc>
      </w:tr>
      <w:tr w:rsidR="00107ED0" w:rsidRPr="008D1759" w:rsidTr="00E455F9">
        <w:tc>
          <w:tcPr>
            <w:tcW w:w="9163" w:type="dxa"/>
            <w:gridSpan w:val="4"/>
          </w:tcPr>
          <w:p w:rsidR="00107ED0" w:rsidRPr="00D43F59" w:rsidRDefault="001B223E" w:rsidP="001B223E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107ED0"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="00107ED0"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</w:t>
            </w:r>
            <w:r w:rsidR="00372466">
              <w:rPr>
                <w:b/>
                <w:sz w:val="20"/>
                <w:szCs w:val="20"/>
              </w:rPr>
              <w:t>opku v d</w:t>
            </w:r>
            <w:r>
              <w:rPr>
                <w:b/>
                <w:sz w:val="20"/>
                <w:szCs w:val="20"/>
              </w:rPr>
              <w:t>ržavnem zboru</w:t>
            </w:r>
            <w:r w:rsidR="00107ED0"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107ED0" w:rsidRPr="008D1759" w:rsidTr="00E455F9">
        <w:tc>
          <w:tcPr>
            <w:tcW w:w="9163" w:type="dxa"/>
            <w:gridSpan w:val="4"/>
          </w:tcPr>
          <w:p w:rsidR="00107ED0" w:rsidRPr="008D1759" w:rsidRDefault="00120937" w:rsidP="00E455F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107ED0" w:rsidRPr="008D1759" w:rsidTr="00E455F9">
        <w:tc>
          <w:tcPr>
            <w:tcW w:w="9163" w:type="dxa"/>
            <w:gridSpan w:val="4"/>
          </w:tcPr>
          <w:p w:rsidR="00107ED0" w:rsidRPr="00D43F59" w:rsidRDefault="00107ED0" w:rsidP="005F3DC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D43F59">
              <w:rPr>
                <w:b/>
                <w:sz w:val="20"/>
                <w:szCs w:val="20"/>
              </w:rPr>
              <w:t>3.</w:t>
            </w:r>
            <w:r w:rsidR="00F4001E">
              <w:rPr>
                <w:b/>
                <w:sz w:val="20"/>
                <w:szCs w:val="20"/>
              </w:rPr>
              <w:t>a</w:t>
            </w:r>
            <w:proofErr w:type="spellEnd"/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107ED0" w:rsidRPr="008D1759" w:rsidTr="00E455F9">
        <w:tc>
          <w:tcPr>
            <w:tcW w:w="9163" w:type="dxa"/>
            <w:gridSpan w:val="4"/>
          </w:tcPr>
          <w:p w:rsidR="00120937" w:rsidRPr="0099167B" w:rsidRDefault="00120937" w:rsidP="0099167B">
            <w:pPr>
              <w:pStyle w:val="Odstavekseznama"/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Arial" w:hAnsi="Arial" w:cs="Arial"/>
                <w:iCs/>
                <w:sz w:val="20"/>
              </w:rPr>
            </w:pPr>
            <w:r w:rsidRPr="0099167B">
              <w:rPr>
                <w:rFonts w:ascii="Arial" w:hAnsi="Arial" w:cs="Arial"/>
                <w:iCs/>
                <w:sz w:val="20"/>
              </w:rPr>
              <w:t>Jošt Jakša, generalni direktor Direktorata za gozdarstvo, lovstvo in ribištvo</w:t>
            </w:r>
          </w:p>
          <w:p w:rsidR="00107ED0" w:rsidRPr="00120937" w:rsidRDefault="00120937" w:rsidP="0099167B">
            <w:pPr>
              <w:pStyle w:val="Neotevilenodstavek"/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spacing w:before="0" w:after="0" w:line="240" w:lineRule="auto"/>
              <w:ind w:left="318" w:hanging="284"/>
              <w:rPr>
                <w:iCs/>
                <w:sz w:val="20"/>
                <w:szCs w:val="20"/>
              </w:rPr>
            </w:pPr>
            <w:r w:rsidRPr="00120937">
              <w:rPr>
                <w:iCs/>
                <w:sz w:val="20"/>
              </w:rPr>
              <w:t>Matej Zagorc, vodja Sektorja za lovstvo in ribištvo</w:t>
            </w:r>
          </w:p>
        </w:tc>
      </w:tr>
      <w:tr w:rsidR="005F3DC6" w:rsidRPr="008D1759" w:rsidTr="00E455F9">
        <w:tc>
          <w:tcPr>
            <w:tcW w:w="9163" w:type="dxa"/>
            <w:gridSpan w:val="4"/>
          </w:tcPr>
          <w:p w:rsidR="005F3DC6" w:rsidRPr="005F3DC6" w:rsidRDefault="00F4001E" w:rsidP="005F3DC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t>3.b</w:t>
            </w:r>
            <w:proofErr w:type="spellEnd"/>
            <w:r w:rsidR="005F3DC6"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="005F3DC6" w:rsidRPr="005F3DC6">
              <w:rPr>
                <w:b/>
                <w:sz w:val="20"/>
                <w:szCs w:val="20"/>
              </w:rPr>
              <w:t>sodelovali pri pripravi dela ali celotnega gradiva</w:t>
            </w:r>
            <w:r w:rsidR="005F3DC6">
              <w:rPr>
                <w:b/>
                <w:sz w:val="20"/>
                <w:szCs w:val="20"/>
              </w:rPr>
              <w:t>:</w:t>
            </w:r>
          </w:p>
        </w:tc>
      </w:tr>
      <w:tr w:rsidR="005F3DC6" w:rsidRPr="008D1759" w:rsidTr="00E455F9">
        <w:tc>
          <w:tcPr>
            <w:tcW w:w="9163" w:type="dxa"/>
            <w:gridSpan w:val="4"/>
          </w:tcPr>
          <w:p w:rsidR="005F3DC6" w:rsidRPr="008D1759" w:rsidRDefault="00120937" w:rsidP="00F4001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107ED0" w:rsidRPr="008D1759" w:rsidTr="00E455F9">
        <w:tc>
          <w:tcPr>
            <w:tcW w:w="9163" w:type="dxa"/>
            <w:gridSpan w:val="4"/>
          </w:tcPr>
          <w:p w:rsidR="00107ED0" w:rsidRPr="00D43F59" w:rsidRDefault="00107ED0" w:rsidP="00E455F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 w:rsidR="00372466"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107ED0" w:rsidRPr="008D1759" w:rsidTr="00E455F9">
        <w:tc>
          <w:tcPr>
            <w:tcW w:w="9163" w:type="dxa"/>
            <w:gridSpan w:val="4"/>
          </w:tcPr>
          <w:p w:rsidR="00107ED0" w:rsidRPr="00D43F59" w:rsidRDefault="00120937" w:rsidP="00372466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107ED0" w:rsidRPr="008D1759" w:rsidTr="00E455F9">
        <w:tc>
          <w:tcPr>
            <w:tcW w:w="9163" w:type="dxa"/>
            <w:gridSpan w:val="4"/>
          </w:tcPr>
          <w:p w:rsidR="00107ED0" w:rsidRPr="008D1759" w:rsidRDefault="00107ED0" w:rsidP="00E455F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 w:rsidR="00372466">
              <w:rPr>
                <w:sz w:val="20"/>
                <w:szCs w:val="20"/>
              </w:rPr>
              <w:t>:</w:t>
            </w:r>
          </w:p>
        </w:tc>
      </w:tr>
      <w:tr w:rsidR="00107ED0" w:rsidRPr="008D1759" w:rsidTr="00E455F9">
        <w:tc>
          <w:tcPr>
            <w:tcW w:w="9163" w:type="dxa"/>
            <w:gridSpan w:val="4"/>
          </w:tcPr>
          <w:p w:rsidR="007667AD" w:rsidRPr="007667AD" w:rsidRDefault="007667AD" w:rsidP="007667AD">
            <w:pPr>
              <w:pStyle w:val="Telobesedi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7AD">
              <w:rPr>
                <w:rFonts w:ascii="Arial" w:hAnsi="Arial" w:cs="Arial"/>
                <w:sz w:val="20"/>
                <w:szCs w:val="20"/>
              </w:rPr>
              <w:t xml:space="preserve">Vlada Republike Slovenije izdaja za izvajanje predpisov Evropske unije uredbe in druge akte iz svoje pristojnosti. </w:t>
            </w:r>
            <w:r w:rsidRPr="007667AD">
              <w:rPr>
                <w:rFonts w:ascii="Arial" w:hAnsi="Arial" w:cs="Arial"/>
                <w:bCs/>
                <w:sz w:val="20"/>
                <w:szCs w:val="20"/>
              </w:rPr>
              <w:t xml:space="preserve">Uredba </w:t>
            </w:r>
            <w:r w:rsidRPr="007667AD">
              <w:rPr>
                <w:rFonts w:ascii="Arial" w:hAnsi="Arial" w:cs="Arial"/>
                <w:sz w:val="20"/>
                <w:szCs w:val="20"/>
              </w:rPr>
              <w:t xml:space="preserve">o določitvi prekrškov in točk za kršitve določb </w:t>
            </w:r>
            <w:r w:rsidR="0099167B">
              <w:rPr>
                <w:rFonts w:ascii="Arial" w:hAnsi="Arial" w:cs="Arial"/>
                <w:sz w:val="20"/>
                <w:szCs w:val="20"/>
              </w:rPr>
              <w:t>u</w:t>
            </w:r>
            <w:r w:rsidR="0099167B" w:rsidRPr="007667AD">
              <w:rPr>
                <w:rFonts w:ascii="Arial" w:hAnsi="Arial" w:cs="Arial"/>
                <w:sz w:val="20"/>
                <w:szCs w:val="20"/>
              </w:rPr>
              <w:t xml:space="preserve">redb </w:t>
            </w:r>
            <w:r w:rsidRPr="007667AD">
              <w:rPr>
                <w:rFonts w:ascii="Arial" w:hAnsi="Arial" w:cs="Arial"/>
                <w:sz w:val="20"/>
                <w:szCs w:val="20"/>
              </w:rPr>
              <w:t xml:space="preserve">Evropske unije s področja skupne ribiške politike določa prekrške, odgovorne osebe in sankcije za kršitve </w:t>
            </w:r>
            <w:r w:rsidR="0099167B">
              <w:rPr>
                <w:rFonts w:ascii="Arial" w:hAnsi="Arial" w:cs="Arial"/>
                <w:sz w:val="20"/>
                <w:szCs w:val="20"/>
              </w:rPr>
              <w:t>teh</w:t>
            </w:r>
            <w:r w:rsidRPr="007667AD">
              <w:rPr>
                <w:rFonts w:ascii="Arial" w:hAnsi="Arial" w:cs="Arial"/>
                <w:sz w:val="20"/>
                <w:szCs w:val="20"/>
              </w:rPr>
              <w:t xml:space="preserve"> uredb EU:</w:t>
            </w:r>
          </w:p>
          <w:p w:rsidR="007667AD" w:rsidRPr="007667AD" w:rsidRDefault="007667AD" w:rsidP="007667AD">
            <w:pPr>
              <w:pStyle w:val="Telobesedi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67AD" w:rsidRPr="007667AD" w:rsidRDefault="007667AD" w:rsidP="00F816B6">
            <w:pPr>
              <w:pStyle w:val="Telobesedila-zamik"/>
              <w:numPr>
                <w:ilvl w:val="0"/>
                <w:numId w:val="1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7667AD">
              <w:rPr>
                <w:rFonts w:cs="Arial"/>
                <w:szCs w:val="20"/>
                <w:lang w:val="sl-SI"/>
              </w:rPr>
              <w:t xml:space="preserve">Uredbe </w:t>
            </w:r>
            <w:r w:rsidR="0099167B">
              <w:rPr>
                <w:rFonts w:cs="Arial"/>
                <w:szCs w:val="20"/>
                <w:lang w:val="sl-SI"/>
              </w:rPr>
              <w:t>K</w:t>
            </w:r>
            <w:r w:rsidR="0099167B" w:rsidRPr="007667AD">
              <w:rPr>
                <w:rFonts w:cs="Arial"/>
                <w:szCs w:val="20"/>
                <w:lang w:val="sl-SI"/>
              </w:rPr>
              <w:t xml:space="preserve">omisije </w:t>
            </w:r>
            <w:r w:rsidRPr="007667AD">
              <w:rPr>
                <w:rFonts w:cs="Arial"/>
                <w:szCs w:val="20"/>
                <w:lang w:val="sl-SI"/>
              </w:rPr>
              <w:t>(EGS) št. 3440/84 z dne 6. decembra 1984 o pritrditvi naprav na vlečne mreže, danske potegalke in podobne mreže (UL L št. 318 z dne 7. 12. 1984, str. 23), zadnjič spremenjene z Uredbo Komisije (ES) št. 146/2007 z dne 15. februarja 2007 o spremembi Uredbe (EGS) št. 3440/84 glede pogojev za nekatere vlečne mreže za plovila, ki uporabljajo sisteme za črpanje na krov (UL L št. 46 z dne 16. 2. 2007, str. 9),</w:t>
            </w:r>
          </w:p>
          <w:p w:rsidR="007667AD" w:rsidRPr="007667AD" w:rsidRDefault="007667AD" w:rsidP="007667AD">
            <w:pPr>
              <w:pStyle w:val="Telobesedi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67AD" w:rsidRPr="007667AD" w:rsidRDefault="007667AD" w:rsidP="00F816B6">
            <w:pPr>
              <w:pStyle w:val="Telobesedila-zamik"/>
              <w:numPr>
                <w:ilvl w:val="0"/>
                <w:numId w:val="1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7667AD">
              <w:rPr>
                <w:rFonts w:cs="Arial"/>
                <w:szCs w:val="20"/>
                <w:lang w:val="sl-SI"/>
              </w:rPr>
              <w:lastRenderedPageBreak/>
              <w:t xml:space="preserve">Uredbe Sveta (ES) št. 850/98 z dne 30. marca 1998 za ohranjanje ribolovnih virov s tehničnimi ukrepi za varovanje nedoraslih morskih organizmov (UL L št. 125 z dne 27. 4. 1998, str. 1), zadnjič spremenjene z Uredbo Sveta (EU) št. 1385/2013 z dne 17. decembra 2013 o spremembi uredb Sveta (ES) št. 850/98 in (ES) št. 1224/2009 ter uredb (ES) št. 1069/2009, (EU) št. 1379/2013 in (EU) št. 1380/2013 Evropskega parlamenta in Sveta, zaradi spremembe položaja </w:t>
            </w:r>
            <w:proofErr w:type="spellStart"/>
            <w:r w:rsidRPr="007667AD">
              <w:rPr>
                <w:rFonts w:cs="Arial"/>
                <w:szCs w:val="20"/>
                <w:lang w:val="sl-SI"/>
              </w:rPr>
              <w:t>Mayotta</w:t>
            </w:r>
            <w:proofErr w:type="spellEnd"/>
            <w:r w:rsidRPr="007667AD">
              <w:rPr>
                <w:rFonts w:cs="Arial"/>
                <w:szCs w:val="20"/>
                <w:lang w:val="sl-SI"/>
              </w:rPr>
              <w:t xml:space="preserve"> v razmerju do Evropske unije (UL L št. 354 z dne 28. 12. 2013, str. 86),</w:t>
            </w:r>
          </w:p>
          <w:p w:rsidR="007667AD" w:rsidRPr="007667AD" w:rsidRDefault="007667AD" w:rsidP="007667AD">
            <w:pPr>
              <w:pStyle w:val="Telobesedila-zamik"/>
              <w:spacing w:after="0" w:line="240" w:lineRule="auto"/>
              <w:rPr>
                <w:rFonts w:cs="Arial"/>
                <w:szCs w:val="20"/>
                <w:lang w:val="sl-SI"/>
              </w:rPr>
            </w:pPr>
          </w:p>
          <w:p w:rsidR="007667AD" w:rsidRPr="007667AD" w:rsidRDefault="007667AD" w:rsidP="00F816B6">
            <w:pPr>
              <w:pStyle w:val="Telobesedila-zamik"/>
              <w:numPr>
                <w:ilvl w:val="0"/>
                <w:numId w:val="1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7667AD">
              <w:rPr>
                <w:rFonts w:cs="Arial"/>
                <w:szCs w:val="20"/>
                <w:lang w:val="sl-SI"/>
              </w:rPr>
              <w:t>Uredbe Komisije (ES) št. 2065/2001 z dne 22. oktobra 2001 o podrobnih pravilih za uporabo Uredbe Sveta (ES) št. 104/2000 o obveščanju potrošnikov o ribiških proizvodih in proizvodih iz ribogojstva (UL L št. 278 z dne 23. 10. 2001, str. 6), zadnjič spremenjene z Izvedbeno uredbo Komisije (EU) št. 1420/2013 z dne 17. decembra 2013 o razveljavitvi uredb (ES) št. 347/96, (ES) št. 1924/2000, (ES) št. 1925/2000, (ES) št. 2508/2000, (ES) št. 2509/2000, (ES) št. 2813/2000, (ES) št. 2814/2000, (ES) št. 150/2001, (ES) št. 939/2001, (ES) št. 1813/2001, (ES) št. 2065/2001, (ES) št. 2183/2001, (ES) št. 2318/2001, (ES) št. 2493/2001, (ES) št. 2306/2002, (ES) št. 802/2006, (ES) št. 2003/2006, (ES) št. 696/2008 in (ES) št. 248/2009 po sprejetju Uredbe (EU) št. 1379/2013 Evropskega parlamenta in Sveta o skupni ureditvi trgov za ribiške proizvode in proizvode iz ribogojstva (UL L št. 353 z dne 28. 12. 2013, str. 48),</w:t>
            </w:r>
          </w:p>
          <w:p w:rsidR="007667AD" w:rsidRPr="007667AD" w:rsidRDefault="007667AD" w:rsidP="007667AD">
            <w:pPr>
              <w:pStyle w:val="Telobesedila-zamik"/>
              <w:spacing w:after="0" w:line="240" w:lineRule="auto"/>
              <w:rPr>
                <w:rFonts w:cs="Arial"/>
                <w:szCs w:val="20"/>
                <w:lang w:val="sl-SI"/>
              </w:rPr>
            </w:pPr>
          </w:p>
          <w:p w:rsidR="007667AD" w:rsidRPr="007667AD" w:rsidRDefault="007667AD" w:rsidP="00F816B6">
            <w:pPr>
              <w:pStyle w:val="Telobesedila-zamik"/>
              <w:numPr>
                <w:ilvl w:val="0"/>
                <w:numId w:val="1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7667AD">
              <w:rPr>
                <w:rFonts w:cs="Arial"/>
                <w:szCs w:val="20"/>
                <w:lang w:val="sl-SI"/>
              </w:rPr>
              <w:t>Uredbe Sveta (ES) št. 1185/2003 z dne 26. junija 2003 o odstranjevanju plavuti morskih psov na krovu plovil (UL L št. 167 z dne 4. 7. 2003, str. 1), zadnjič spremenjene z Uredbo (EU) št. 605/2013 Evropskega parlamenta in Sveta z dne 12. junija 2013 o spremembi Uredbe Sveta (ES) št. 1185/2003 o odstranjevanju plavuti morskih psov na krovu plovil (UL L št. 181 z dne 29. 6. 2013, str. 1),</w:t>
            </w:r>
          </w:p>
          <w:p w:rsidR="007667AD" w:rsidRPr="007667AD" w:rsidRDefault="007667AD" w:rsidP="007667AD">
            <w:pPr>
              <w:pStyle w:val="Telobesedila-zamik"/>
              <w:spacing w:after="0" w:line="240" w:lineRule="auto"/>
              <w:rPr>
                <w:rFonts w:cs="Arial"/>
                <w:szCs w:val="20"/>
                <w:lang w:val="sl-SI"/>
              </w:rPr>
            </w:pPr>
          </w:p>
          <w:p w:rsidR="007667AD" w:rsidRPr="007667AD" w:rsidRDefault="007667AD" w:rsidP="00F816B6">
            <w:pPr>
              <w:pStyle w:val="Telobesedila-zamik"/>
              <w:numPr>
                <w:ilvl w:val="0"/>
                <w:numId w:val="1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7667AD">
              <w:rPr>
                <w:rFonts w:cs="Arial"/>
                <w:szCs w:val="20"/>
                <w:lang w:val="sl-SI"/>
              </w:rPr>
              <w:t xml:space="preserve">Uredbe Sveta (ES) št. 1967/2006 z dne 21. decembra 2006 o ukrepih za upravljanje za trajnostno izkoriščanje ribolovnih virov v Sredozemskem morju, spremembi Uredbe (EGS) št. 2847/93 in razveljavitvi Uredbe (ES) št. 1626/94 (UL L št. 409 z dne 30. 12. 2006, str. 11), zadnjič spremenjene z Izvedbeno uredbo Komisije (EU) št. 1233/2013 z dne 29. novembra 2013 o uvedbi odstopanja od Uredbe (ES) št. 1967/2006 glede najmanjše oddaljenosti od obale in najmanjše morske globine za potegalke odprtega morja za lovljenje belega in </w:t>
            </w:r>
            <w:proofErr w:type="spellStart"/>
            <w:r w:rsidRPr="007667AD">
              <w:rPr>
                <w:rFonts w:cs="Arial"/>
                <w:szCs w:val="20"/>
                <w:lang w:val="sl-SI"/>
              </w:rPr>
              <w:t>ferrerjevega</w:t>
            </w:r>
            <w:proofErr w:type="spellEnd"/>
            <w:r w:rsidRPr="007667AD">
              <w:rPr>
                <w:rFonts w:cs="Arial"/>
                <w:szCs w:val="20"/>
                <w:lang w:val="sl-SI"/>
              </w:rPr>
              <w:t xml:space="preserve"> glavača (</w:t>
            </w:r>
            <w:proofErr w:type="spellStart"/>
            <w:r w:rsidRPr="00857511">
              <w:rPr>
                <w:rFonts w:cs="Arial"/>
                <w:i/>
                <w:szCs w:val="20"/>
                <w:lang w:val="sl-SI"/>
              </w:rPr>
              <w:t>Aphia</w:t>
            </w:r>
            <w:proofErr w:type="spellEnd"/>
            <w:r w:rsidRPr="00857511">
              <w:rPr>
                <w:rFonts w:cs="Arial"/>
                <w:i/>
                <w:szCs w:val="20"/>
                <w:lang w:val="sl-SI"/>
              </w:rPr>
              <w:t xml:space="preserve"> minuta</w:t>
            </w:r>
            <w:r w:rsidRPr="007667AD">
              <w:rPr>
                <w:rFonts w:cs="Arial"/>
                <w:szCs w:val="20"/>
                <w:lang w:val="sl-SI"/>
              </w:rPr>
              <w:t xml:space="preserve"> in </w:t>
            </w:r>
            <w:proofErr w:type="spellStart"/>
            <w:r w:rsidRPr="00857511">
              <w:rPr>
                <w:rFonts w:cs="Arial"/>
                <w:i/>
                <w:szCs w:val="20"/>
                <w:lang w:val="sl-SI"/>
              </w:rPr>
              <w:t>Pseudaphia</w:t>
            </w:r>
            <w:proofErr w:type="spellEnd"/>
            <w:r w:rsidRPr="00857511">
              <w:rPr>
                <w:rFonts w:cs="Arial"/>
                <w:i/>
                <w:szCs w:val="20"/>
                <w:lang w:val="sl-SI"/>
              </w:rPr>
              <w:t xml:space="preserve"> </w:t>
            </w:r>
            <w:proofErr w:type="spellStart"/>
            <w:r w:rsidRPr="00857511">
              <w:rPr>
                <w:rFonts w:cs="Arial"/>
                <w:i/>
                <w:szCs w:val="20"/>
                <w:lang w:val="sl-SI"/>
              </w:rPr>
              <w:t>ferreri</w:t>
            </w:r>
            <w:proofErr w:type="spellEnd"/>
            <w:r w:rsidRPr="007667AD">
              <w:rPr>
                <w:rFonts w:cs="Arial"/>
                <w:szCs w:val="20"/>
                <w:lang w:val="sl-SI"/>
              </w:rPr>
              <w:t>) ter girice (</w:t>
            </w:r>
            <w:proofErr w:type="spellStart"/>
            <w:r w:rsidRPr="00857511">
              <w:rPr>
                <w:rFonts w:cs="Arial"/>
                <w:i/>
                <w:szCs w:val="20"/>
                <w:lang w:val="sl-SI"/>
              </w:rPr>
              <w:t>Spicara</w:t>
            </w:r>
            <w:proofErr w:type="spellEnd"/>
            <w:r w:rsidRPr="00857511">
              <w:rPr>
                <w:rFonts w:cs="Arial"/>
                <w:i/>
                <w:szCs w:val="20"/>
                <w:lang w:val="sl-SI"/>
              </w:rPr>
              <w:t xml:space="preserve"> </w:t>
            </w:r>
            <w:proofErr w:type="spellStart"/>
            <w:r w:rsidRPr="00857511">
              <w:rPr>
                <w:rFonts w:cs="Arial"/>
                <w:i/>
                <w:szCs w:val="20"/>
                <w:lang w:val="sl-SI"/>
              </w:rPr>
              <w:t>smaris</w:t>
            </w:r>
            <w:proofErr w:type="spellEnd"/>
            <w:r w:rsidRPr="007667AD">
              <w:rPr>
                <w:rFonts w:cs="Arial"/>
                <w:szCs w:val="20"/>
                <w:lang w:val="sl-SI"/>
              </w:rPr>
              <w:t>) v določenih teritorialnih vodah Španije (Balearski otoki) (UL L št. 322 z dne 3. 12. 2013, str. 17), (v nadaljnjem besedilu: Uredba 1967/2006/ES),</w:t>
            </w:r>
          </w:p>
          <w:p w:rsidR="007667AD" w:rsidRPr="007667AD" w:rsidRDefault="007667AD" w:rsidP="007667AD">
            <w:pPr>
              <w:pStyle w:val="Telobesedila-zamik"/>
              <w:spacing w:after="0" w:line="240" w:lineRule="auto"/>
              <w:rPr>
                <w:rFonts w:cs="Arial"/>
                <w:szCs w:val="20"/>
                <w:lang w:val="sl-SI"/>
              </w:rPr>
            </w:pPr>
          </w:p>
          <w:p w:rsidR="007667AD" w:rsidRPr="007667AD" w:rsidRDefault="007667AD" w:rsidP="00F816B6">
            <w:pPr>
              <w:pStyle w:val="Telobesedila-zamik"/>
              <w:numPr>
                <w:ilvl w:val="0"/>
                <w:numId w:val="1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7667AD">
              <w:rPr>
                <w:rFonts w:cs="Arial"/>
                <w:szCs w:val="20"/>
                <w:lang w:val="sl-SI"/>
              </w:rPr>
              <w:t>Uredbe Sveta (ES) št. 1386/2007 z dne 22. oktobra 2007 o ukrepih za ohranjanje in izvrševanje, ki se uporabljajo v območju upravljanja Organizacije za ribištvo severozahodnega Atlantika (UL L št. 318 z dne 5. 12. 2007, str. 1), zadnjič spremenjene z Uredbo Sveta (ES) št. 679/2009 z dne 7. julija 2009 o spremembah Uredbe Sveta (ES) št. 1386/2007 o ukrepih za ohranjanje in izvrševanje, ki se uporabljajo v območju upravljanja Organizacije za ribištvo severozahodnega Atlantika (UL L št. 197 z dne 29. 7. 2009, str. 1), (v nadaljnjem besedilu: Uredba 1386/2007/ES),</w:t>
            </w:r>
          </w:p>
          <w:p w:rsidR="007667AD" w:rsidRPr="007667AD" w:rsidRDefault="007667AD" w:rsidP="007667AD">
            <w:pPr>
              <w:pStyle w:val="Telobesedila-zamik"/>
              <w:spacing w:after="0" w:line="240" w:lineRule="auto"/>
              <w:rPr>
                <w:rFonts w:cs="Arial"/>
                <w:szCs w:val="20"/>
                <w:lang w:val="sl-SI"/>
              </w:rPr>
            </w:pPr>
          </w:p>
          <w:p w:rsidR="007667AD" w:rsidRPr="007667AD" w:rsidRDefault="007667AD" w:rsidP="00F816B6">
            <w:pPr>
              <w:pStyle w:val="Telobesedila-zamik"/>
              <w:numPr>
                <w:ilvl w:val="0"/>
                <w:numId w:val="1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7667AD">
              <w:rPr>
                <w:rFonts w:cs="Arial"/>
                <w:szCs w:val="20"/>
                <w:lang w:val="sl-SI"/>
              </w:rPr>
              <w:t xml:space="preserve">Uredbe Sveta (ES) št. 302/2009 z dne 6. aprila 2009 o vzpostavitvi večletnega načrta za obnovo </w:t>
            </w:r>
            <w:proofErr w:type="spellStart"/>
            <w:r w:rsidRPr="007667AD">
              <w:rPr>
                <w:rFonts w:cs="Arial"/>
                <w:szCs w:val="20"/>
                <w:lang w:val="sl-SI"/>
              </w:rPr>
              <w:t>staleža</w:t>
            </w:r>
            <w:proofErr w:type="spellEnd"/>
            <w:r w:rsidRPr="007667AD">
              <w:rPr>
                <w:rFonts w:cs="Arial"/>
                <w:szCs w:val="20"/>
                <w:lang w:val="sl-SI"/>
              </w:rPr>
              <w:t xml:space="preserve"> </w:t>
            </w:r>
            <w:proofErr w:type="spellStart"/>
            <w:r w:rsidRPr="007667AD">
              <w:rPr>
                <w:rFonts w:cs="Arial"/>
                <w:szCs w:val="20"/>
                <w:lang w:val="sl-SI"/>
              </w:rPr>
              <w:t>modroplavutega</w:t>
            </w:r>
            <w:proofErr w:type="spellEnd"/>
            <w:r w:rsidRPr="007667AD">
              <w:rPr>
                <w:rFonts w:cs="Arial"/>
                <w:szCs w:val="20"/>
                <w:lang w:val="sl-SI"/>
              </w:rPr>
              <w:t xml:space="preserve"> tuna v vzhodnem Atlantiku in Sredozemskem morju, spremembah Uredbe (ES) št. 43/2009 in razveljavitvi Uredbe (ES) št. 1559/2007 (UL L št. 96 z dne 15. 4. 2009, str. 1), zadnjič spremenjene z Uredbo (EU) št. 500/2012 Evropskega parlamenta in Sveta z dne 13. junija 2012 o spremembi Uredbe Sveta (ES) št. 302/2009 o vzpostavitvi večletnega načrta za obnovo </w:t>
            </w:r>
            <w:proofErr w:type="spellStart"/>
            <w:r w:rsidRPr="007667AD">
              <w:rPr>
                <w:rFonts w:cs="Arial"/>
                <w:szCs w:val="20"/>
                <w:lang w:val="sl-SI"/>
              </w:rPr>
              <w:t>staleža</w:t>
            </w:r>
            <w:proofErr w:type="spellEnd"/>
            <w:r w:rsidRPr="007667AD">
              <w:rPr>
                <w:rFonts w:cs="Arial"/>
                <w:szCs w:val="20"/>
                <w:lang w:val="sl-SI"/>
              </w:rPr>
              <w:t xml:space="preserve"> </w:t>
            </w:r>
            <w:proofErr w:type="spellStart"/>
            <w:r w:rsidRPr="007667AD">
              <w:rPr>
                <w:rFonts w:cs="Arial"/>
                <w:szCs w:val="20"/>
                <w:lang w:val="sl-SI"/>
              </w:rPr>
              <w:t>modroplavutega</w:t>
            </w:r>
            <w:proofErr w:type="spellEnd"/>
            <w:r w:rsidRPr="007667AD">
              <w:rPr>
                <w:rFonts w:cs="Arial"/>
                <w:szCs w:val="20"/>
                <w:lang w:val="sl-SI"/>
              </w:rPr>
              <w:t xml:space="preserve"> tuna v vzhodnem Atlantiku in Sredozemskem morju (UL L št. 157 z dne 16. 6. 2012, str. 1),</w:t>
            </w:r>
          </w:p>
          <w:p w:rsidR="007667AD" w:rsidRPr="007667AD" w:rsidRDefault="007667AD" w:rsidP="007667AD">
            <w:pPr>
              <w:pStyle w:val="Telobesedila-zamik"/>
              <w:spacing w:after="0" w:line="240" w:lineRule="auto"/>
              <w:rPr>
                <w:rFonts w:cs="Arial"/>
                <w:szCs w:val="20"/>
                <w:lang w:val="sl-SI"/>
              </w:rPr>
            </w:pPr>
          </w:p>
          <w:p w:rsidR="007667AD" w:rsidRPr="007667AD" w:rsidRDefault="007667AD" w:rsidP="00F816B6">
            <w:pPr>
              <w:pStyle w:val="Telobesedila-zamik"/>
              <w:numPr>
                <w:ilvl w:val="0"/>
                <w:numId w:val="1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7667AD">
              <w:rPr>
                <w:rFonts w:cs="Arial"/>
                <w:szCs w:val="20"/>
                <w:lang w:val="sl-SI"/>
              </w:rPr>
              <w:t xml:space="preserve">Uredbe Sveta (ES) št. 1224/2009 z dne 20. novembra 2009 o vzpostavitvi nadzornega sistema Skupnosti za zagotavljanje skladnosti s pravili skupne ribiške politike, o spremembi uredb (ES) št. 847/96, (ES) št. 2371/2002, (ES) št. 811/2004, (ES) št. 768/2005, (ES) št. 2115/2005, (ES) št. 2166/2005, (ES) št. 388/2006, (ES) št. 509/2007, (ES) št. 676/2007, (ES) št. 1098/2007, (ES) št. 1300/2008, (ES) št. 1342/2008 in razveljavitvi uredb (EGS) št. 2847/93, (ES) št. 1627/94 in (ES) št. 1966/2006 (UL L št. 343 z dne 22. 12. 2009, str. 1), zadnjič spremenjene z Uredbo Sveta (EU) št. 1385/2013 z dne 17. decembra 2013 o spremembi uredb Sveta (ES) št. 850/98 in (ES) št. 1224/2009 ter uredb (ES) št. 1069/2009, (EU) št. 1379/2013 in (EU) št. 1380/2013 Evropskega parlamenta in Sveta, zaradi spremembe položaja </w:t>
            </w:r>
            <w:proofErr w:type="spellStart"/>
            <w:r w:rsidRPr="007667AD">
              <w:rPr>
                <w:rFonts w:cs="Arial"/>
                <w:szCs w:val="20"/>
                <w:lang w:val="sl-SI"/>
              </w:rPr>
              <w:t>Mayotta</w:t>
            </w:r>
            <w:proofErr w:type="spellEnd"/>
            <w:r w:rsidRPr="007667AD">
              <w:rPr>
                <w:rFonts w:cs="Arial"/>
                <w:szCs w:val="20"/>
                <w:lang w:val="sl-SI"/>
              </w:rPr>
              <w:t xml:space="preserve"> v razmerju do Evropske unije (UL L št. 354 z dne 28. 12. 2013, str. 86), (v nadaljnjem besedilu: Uredba 1224/2009/ES) in</w:t>
            </w:r>
            <w:r w:rsidRPr="007667AD" w:rsidDel="002F1299">
              <w:rPr>
                <w:rFonts w:cs="Arial"/>
                <w:szCs w:val="20"/>
                <w:lang w:val="sl-SI"/>
              </w:rPr>
              <w:t xml:space="preserve"> </w:t>
            </w:r>
          </w:p>
          <w:p w:rsidR="007667AD" w:rsidRPr="007667AD" w:rsidRDefault="007667AD" w:rsidP="007667AD">
            <w:pPr>
              <w:pStyle w:val="Telobesedila-zamik"/>
              <w:spacing w:after="0" w:line="240" w:lineRule="auto"/>
              <w:rPr>
                <w:rFonts w:cs="Arial"/>
                <w:szCs w:val="20"/>
                <w:lang w:val="sl-SI"/>
              </w:rPr>
            </w:pPr>
          </w:p>
          <w:p w:rsidR="007667AD" w:rsidRPr="007667AD" w:rsidRDefault="007667AD" w:rsidP="00F816B6">
            <w:pPr>
              <w:pStyle w:val="Telobesedila-zamik"/>
              <w:numPr>
                <w:ilvl w:val="0"/>
                <w:numId w:val="15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7667AD">
              <w:rPr>
                <w:rFonts w:cs="Arial"/>
                <w:szCs w:val="20"/>
                <w:lang w:val="sl-SI"/>
              </w:rPr>
              <w:t>Izvedbene uredbe Komisije (EU) št. 404/2011 z dne 8. aprila 2011 o določitvi podrobnih pravil za izvajanje Uredbe Sveta (ES) št. 1224/2009 o vzpostavitvi nadzornega sistema Skupnosti za zagotavljanje skladnosti s pravili skupne ribiške politike (UL L št. 112 z dne 30. 4. 2011, str. 1), zadnjič spremenjene s popravkom (UL L št. 125 z dne 12. 5. 2012, str. 54), (v nadaljnjem besedilu: Uredba 404/2011/EU).</w:t>
            </w:r>
          </w:p>
          <w:p w:rsidR="007667AD" w:rsidRPr="007667AD" w:rsidRDefault="007667AD" w:rsidP="007667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67AD" w:rsidRPr="007667AD" w:rsidRDefault="007667AD" w:rsidP="007667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7AD">
              <w:rPr>
                <w:rFonts w:ascii="Arial" w:hAnsi="Arial" w:cs="Arial"/>
                <w:sz w:val="20"/>
                <w:szCs w:val="20"/>
              </w:rPr>
              <w:t xml:space="preserve">Prav tako uredba določa točke za kršitve </w:t>
            </w:r>
            <w:r w:rsidR="00857511">
              <w:rPr>
                <w:rFonts w:ascii="Arial" w:hAnsi="Arial" w:cs="Arial"/>
                <w:sz w:val="20"/>
                <w:szCs w:val="20"/>
              </w:rPr>
              <w:t>teh</w:t>
            </w:r>
            <w:r w:rsidR="00857511" w:rsidRPr="007667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7AD">
              <w:rPr>
                <w:rFonts w:ascii="Arial" w:hAnsi="Arial" w:cs="Arial"/>
                <w:sz w:val="20"/>
                <w:szCs w:val="20"/>
              </w:rPr>
              <w:t>uredb EU:</w:t>
            </w:r>
          </w:p>
          <w:p w:rsidR="007667AD" w:rsidRPr="007667AD" w:rsidRDefault="007667AD" w:rsidP="00F816B6">
            <w:pPr>
              <w:pStyle w:val="Telobesedila-zamik"/>
              <w:numPr>
                <w:ilvl w:val="0"/>
                <w:numId w:val="1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7667AD">
              <w:rPr>
                <w:rFonts w:cs="Arial"/>
                <w:szCs w:val="20"/>
                <w:lang w:val="sl-SI"/>
              </w:rPr>
              <w:t>Uredbe 1967/2006/ES,</w:t>
            </w:r>
          </w:p>
          <w:p w:rsidR="007667AD" w:rsidRPr="007667AD" w:rsidRDefault="007667AD" w:rsidP="00F816B6">
            <w:pPr>
              <w:pStyle w:val="Telobesedila-zamik"/>
              <w:numPr>
                <w:ilvl w:val="0"/>
                <w:numId w:val="1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7667AD">
              <w:rPr>
                <w:rFonts w:cs="Arial"/>
                <w:szCs w:val="20"/>
                <w:lang w:val="sl-SI"/>
              </w:rPr>
              <w:t>Uredba 1386/2007/ES,</w:t>
            </w:r>
          </w:p>
          <w:p w:rsidR="007667AD" w:rsidRPr="007667AD" w:rsidRDefault="007667AD" w:rsidP="00F816B6">
            <w:pPr>
              <w:pStyle w:val="Telobesedila-zamik"/>
              <w:numPr>
                <w:ilvl w:val="0"/>
                <w:numId w:val="1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7667AD">
              <w:rPr>
                <w:rFonts w:cs="Arial"/>
                <w:szCs w:val="20"/>
                <w:lang w:val="sl-SI"/>
              </w:rPr>
              <w:t>Uredbe 1224/2009/ES in</w:t>
            </w:r>
          </w:p>
          <w:p w:rsidR="007667AD" w:rsidRPr="007667AD" w:rsidRDefault="007667AD" w:rsidP="00F816B6">
            <w:pPr>
              <w:pStyle w:val="Telobesedila-zamik"/>
              <w:numPr>
                <w:ilvl w:val="0"/>
                <w:numId w:val="16"/>
              </w:numPr>
              <w:tabs>
                <w:tab w:val="left" w:pos="708"/>
              </w:tabs>
              <w:spacing w:after="0"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7667AD">
              <w:rPr>
                <w:rFonts w:cs="Arial"/>
                <w:szCs w:val="20"/>
                <w:lang w:val="sl-SI"/>
              </w:rPr>
              <w:t>Izvedbene uredbe Komisije (EU) 404/2011/EU.</w:t>
            </w:r>
          </w:p>
          <w:p w:rsidR="00107ED0" w:rsidRPr="00A12B51" w:rsidRDefault="00107ED0" w:rsidP="00E455F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107ED0" w:rsidRPr="008D1759" w:rsidTr="00E455F9">
        <w:tc>
          <w:tcPr>
            <w:tcW w:w="9163" w:type="dxa"/>
            <w:gridSpan w:val="4"/>
          </w:tcPr>
          <w:p w:rsidR="00107ED0" w:rsidRPr="008D1759" w:rsidRDefault="00107ED0" w:rsidP="00E455F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 w:rsidR="00A24E98">
              <w:rPr>
                <w:sz w:val="20"/>
                <w:szCs w:val="20"/>
              </w:rPr>
              <w:t xml:space="preserve"> </w:t>
            </w:r>
            <w:r w:rsidR="00372466">
              <w:rPr>
                <w:sz w:val="20"/>
                <w:szCs w:val="20"/>
              </w:rPr>
              <w:t>za:</w:t>
            </w:r>
          </w:p>
        </w:tc>
      </w:tr>
      <w:tr w:rsidR="00107ED0" w:rsidRPr="008D1759" w:rsidTr="0068465E">
        <w:tc>
          <w:tcPr>
            <w:tcW w:w="1448" w:type="dxa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107ED0" w:rsidRPr="008D1759" w:rsidRDefault="00107ED0" w:rsidP="0037246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 w:rsidR="00372466">
              <w:rPr>
                <w:sz w:val="20"/>
                <w:szCs w:val="20"/>
              </w:rPr>
              <w:t xml:space="preserve"> s</w:t>
            </w:r>
            <w:r w:rsidR="00A24E98">
              <w:rPr>
                <w:sz w:val="20"/>
                <w:szCs w:val="20"/>
              </w:rPr>
              <w:t xml:space="preserve">redstva </w:t>
            </w:r>
            <w:r w:rsidR="00372466">
              <w:rPr>
                <w:sz w:val="20"/>
                <w:szCs w:val="20"/>
              </w:rPr>
              <w:t>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107ED0" w:rsidRPr="008D1759" w:rsidRDefault="00107ED0" w:rsidP="006846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:rsidTr="0068465E">
        <w:tc>
          <w:tcPr>
            <w:tcW w:w="1448" w:type="dxa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107ED0" w:rsidRPr="008D1759" w:rsidRDefault="00A24E98" w:rsidP="0059143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07ED0" w:rsidRPr="008D1759" w:rsidTr="0068465E">
        <w:tc>
          <w:tcPr>
            <w:tcW w:w="1448" w:type="dxa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107ED0" w:rsidRPr="00A24E98" w:rsidRDefault="00107ED0" w:rsidP="0068465E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:rsidTr="0068465E">
        <w:tc>
          <w:tcPr>
            <w:tcW w:w="1448" w:type="dxa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107ED0" w:rsidRPr="008D1759" w:rsidRDefault="00A24E98" w:rsidP="00E455F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="00107ED0"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107ED0" w:rsidRPr="008D1759" w:rsidRDefault="00107ED0" w:rsidP="006846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:rsidTr="0068465E">
        <w:tc>
          <w:tcPr>
            <w:tcW w:w="1448" w:type="dxa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107ED0" w:rsidRPr="008D1759" w:rsidRDefault="00A24E98" w:rsidP="00A24E98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="00107ED0"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:rsidR="00107ED0" w:rsidRPr="008D1759" w:rsidRDefault="00107ED0" w:rsidP="006846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:rsidTr="0068465E">
        <w:tc>
          <w:tcPr>
            <w:tcW w:w="1448" w:type="dxa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107ED0" w:rsidRPr="008D1759" w:rsidRDefault="00107ED0" w:rsidP="006846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:rsidTr="00857511">
        <w:tc>
          <w:tcPr>
            <w:tcW w:w="1448" w:type="dxa"/>
            <w:tcBorders>
              <w:bottom w:val="single" w:sz="4" w:space="0" w:color="auto"/>
            </w:tcBorders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107ED0" w:rsidRPr="008D1759" w:rsidRDefault="00372466" w:rsidP="00E455F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="00107ED0"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107ED0" w:rsidRPr="008D1759" w:rsidRDefault="00107ED0" w:rsidP="00F816B6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 w:rsidR="00A24E98">
              <w:rPr>
                <w:bCs/>
                <w:sz w:val="20"/>
                <w:szCs w:val="20"/>
              </w:rPr>
              <w:t>okumente razvojnega načrtovanja</w:t>
            </w:r>
          </w:p>
          <w:p w:rsidR="00107ED0" w:rsidRPr="008D1759" w:rsidRDefault="00107ED0" w:rsidP="00F816B6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107ED0" w:rsidRPr="008D1759" w:rsidRDefault="00107ED0" w:rsidP="00F816B6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07ED0" w:rsidRPr="008D1759" w:rsidRDefault="00107ED0" w:rsidP="0085751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:rsidTr="00E455F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0" w:rsidRPr="008D1759" w:rsidRDefault="00CA5AA9" w:rsidP="00E455F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</w:t>
            </w:r>
            <w:r w:rsidR="00107ED0" w:rsidRPr="008D1759">
              <w:rPr>
                <w:sz w:val="20"/>
                <w:szCs w:val="20"/>
              </w:rPr>
              <w:t>.a</w:t>
            </w:r>
            <w:proofErr w:type="spellEnd"/>
            <w:r w:rsidR="00107ED0" w:rsidRPr="008D1759">
              <w:rPr>
                <w:sz w:val="20"/>
                <w:szCs w:val="20"/>
              </w:rPr>
              <w:t xml:space="preserve"> Predstavitev ocen</w:t>
            </w:r>
            <w:r w:rsidR="00A24E98">
              <w:rPr>
                <w:sz w:val="20"/>
                <w:szCs w:val="20"/>
              </w:rPr>
              <w:t>e finančnih posledic nad 40.</w:t>
            </w:r>
            <w:r w:rsidR="00107ED0" w:rsidRPr="008D1759">
              <w:rPr>
                <w:sz w:val="20"/>
                <w:szCs w:val="20"/>
              </w:rPr>
              <w:t>000 EUR</w:t>
            </w:r>
            <w:r w:rsidR="00A24E98">
              <w:rPr>
                <w:sz w:val="20"/>
                <w:szCs w:val="20"/>
              </w:rPr>
              <w:t>:</w:t>
            </w:r>
          </w:p>
          <w:p w:rsidR="00107ED0" w:rsidRPr="008D1759" w:rsidRDefault="00A24E98" w:rsidP="00A24E9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="00107ED0"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</w:t>
            </w:r>
            <w:r w:rsidR="00CA5AA9">
              <w:rPr>
                <w:b w:val="0"/>
                <w:sz w:val="20"/>
                <w:szCs w:val="20"/>
              </w:rPr>
              <w:t xml:space="preserve"> točko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CA5AA9">
              <w:rPr>
                <w:b w:val="0"/>
                <w:sz w:val="20"/>
                <w:szCs w:val="20"/>
              </w:rPr>
              <w:t>6.</w:t>
            </w:r>
            <w:r>
              <w:rPr>
                <w:b w:val="0"/>
                <w:sz w:val="20"/>
                <w:szCs w:val="20"/>
              </w:rPr>
              <w:t>a.)</w:t>
            </w:r>
          </w:p>
        </w:tc>
      </w:tr>
    </w:tbl>
    <w:p w:rsidR="00107ED0" w:rsidRPr="008D1759" w:rsidRDefault="00107ED0" w:rsidP="00107ED0">
      <w:pPr>
        <w:spacing w:after="0" w:line="260" w:lineRule="exact"/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107ED0" w:rsidRPr="008D1759" w:rsidTr="00E455F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7ED0" w:rsidRPr="008D1759" w:rsidRDefault="00107ED0" w:rsidP="00E455F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D732F0" w:rsidRPr="008D1759" w:rsidTr="0068465E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755DBB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107ED0"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ED0" w:rsidRPr="008D1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755DBB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107ED0"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ED0" w:rsidRPr="008D17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755DBB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107ED0"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ED0" w:rsidRPr="008D17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32F0" w:rsidRPr="008D1759" w:rsidTr="0068465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 w:rsidR="00755DBB"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="00755DBB"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2F0" w:rsidRPr="008D1759" w:rsidTr="0068465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 w:rsidR="00755DBB"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="00755DBB" w:rsidRPr="00755DBB">
              <w:rPr>
                <w:b/>
                <w:sz w:val="20"/>
                <w:szCs w:val="20"/>
              </w:rPr>
              <w:t>–</w:t>
            </w:r>
            <w:r w:rsidR="00755DBB" w:rsidRPr="008D175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2F0" w:rsidRPr="008D1759" w:rsidTr="0068465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 w:rsidR="00755DBB"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="00755DBB" w:rsidRPr="00755DBB">
              <w:rPr>
                <w:b/>
                <w:sz w:val="20"/>
                <w:szCs w:val="20"/>
              </w:rPr>
              <w:t>–</w:t>
            </w:r>
            <w:r w:rsidR="00755DBB" w:rsidRPr="008D175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2F0" w:rsidRPr="008D1759" w:rsidTr="0068465E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755DBB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 povečan</w:t>
            </w:r>
            <w:r w:rsidR="00755DBB">
              <w:rPr>
                <w:rFonts w:ascii="Arial" w:hAnsi="Arial" w:cs="Arial"/>
                <w:bCs/>
                <w:sz w:val="20"/>
                <w:szCs w:val="20"/>
              </w:rPr>
              <w:t>je (+) ali zmanjšanje (</w:t>
            </w:r>
            <w:r w:rsidR="00755DBB" w:rsidRPr="00755DBB">
              <w:rPr>
                <w:b/>
                <w:sz w:val="20"/>
                <w:szCs w:val="20"/>
              </w:rPr>
              <w:t>–</w:t>
            </w:r>
            <w:r w:rsidR="00755DBB" w:rsidRPr="008D175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2F0" w:rsidRPr="008D1759" w:rsidTr="0068465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 w:rsidR="00755DBB"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="00755DBB" w:rsidRPr="00755DBB">
              <w:rPr>
                <w:b/>
                <w:sz w:val="20"/>
                <w:szCs w:val="20"/>
              </w:rPr>
              <w:t>–</w:t>
            </w:r>
            <w:r w:rsidR="00755DBB" w:rsidRPr="008D175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755DBB">
              <w:rPr>
                <w:rFonts w:ascii="Arial" w:hAnsi="Arial" w:cs="Arial"/>
                <w:bCs/>
                <w:sz w:val="20"/>
                <w:szCs w:val="20"/>
              </w:rPr>
              <w:t xml:space="preserve"> obveznosti za druga javno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68465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07ED0" w:rsidRPr="008D1759" w:rsidTr="00E455F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107ED0" w:rsidRPr="008D1759" w:rsidTr="00E455F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7ED0" w:rsidRPr="008D1759" w:rsidRDefault="00D732F0" w:rsidP="00E455F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II.a</w:t>
            </w:r>
            <w:proofErr w:type="spellEnd"/>
            <w:r w:rsidR="00107ED0" w:rsidRPr="008D1759">
              <w:rPr>
                <w:rFonts w:cs="Arial"/>
                <w:sz w:val="20"/>
                <w:szCs w:val="20"/>
              </w:rPr>
              <w:t xml:space="preserve"> Pravice porabe za izvedbo predlaganih rešitev </w:t>
            </w:r>
            <w:r>
              <w:rPr>
                <w:rFonts w:cs="Arial"/>
                <w:sz w:val="20"/>
                <w:szCs w:val="20"/>
              </w:rPr>
              <w:t>so zagotovljene</w:t>
            </w:r>
            <w:r w:rsidR="00EA7688"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D732F0" w:rsidRPr="008D1759" w:rsidTr="0068465E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Šifra</w:t>
            </w:r>
            <w:r w:rsidR="00D732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A50">
              <w:rPr>
                <w:rFonts w:ascii="Arial" w:hAnsi="Arial" w:cs="Arial"/>
                <w:sz w:val="20"/>
                <w:szCs w:val="20"/>
              </w:rPr>
              <w:t>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D732F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</w:t>
            </w:r>
            <w:r w:rsidR="00D732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 w:rsidR="00D732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732F0" w:rsidRPr="008D1759" w:rsidTr="0068465E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2F0" w:rsidRPr="008D1759" w:rsidTr="0068465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07ED0" w:rsidRPr="008D1759" w:rsidTr="0068465E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107ED0" w:rsidRPr="008D1759" w:rsidTr="00E455F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7ED0" w:rsidRPr="008D1759" w:rsidRDefault="00D732F0" w:rsidP="00E455F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II.b</w:t>
            </w:r>
            <w:proofErr w:type="spellEnd"/>
            <w:r w:rsidR="00107ED0" w:rsidRPr="008D1759">
              <w:rPr>
                <w:rFonts w:cs="Arial"/>
                <w:sz w:val="20"/>
                <w:szCs w:val="20"/>
              </w:rPr>
              <w:t xml:space="preserve"> Manjkajoče pravice porabe bodo za</w:t>
            </w:r>
            <w:r>
              <w:rPr>
                <w:rFonts w:cs="Arial"/>
                <w:sz w:val="20"/>
                <w:szCs w:val="20"/>
              </w:rPr>
              <w:t>gotov</w:t>
            </w:r>
            <w:r w:rsidR="00EA7688">
              <w:rPr>
                <w:rFonts w:cs="Arial"/>
                <w:sz w:val="20"/>
                <w:szCs w:val="20"/>
              </w:rPr>
              <w:t>ljene</w:t>
            </w:r>
            <w:r>
              <w:rPr>
                <w:rFonts w:cs="Arial"/>
                <w:sz w:val="20"/>
                <w:szCs w:val="20"/>
              </w:rPr>
              <w:t xml:space="preserve"> s prerazporeditvijo</w:t>
            </w:r>
            <w:r w:rsidR="00EA7688"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D732F0" w:rsidRPr="008D1759" w:rsidTr="0068465E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D732F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Šifra </w:t>
            </w:r>
            <w:r w:rsidR="004E4A50">
              <w:rPr>
                <w:rFonts w:ascii="Arial" w:hAnsi="Arial" w:cs="Arial"/>
                <w:sz w:val="20"/>
                <w:szCs w:val="20"/>
              </w:rPr>
              <w:t>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D732F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  <w:r w:rsidRPr="008D17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</w:t>
            </w:r>
            <w:r w:rsidR="004E4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 w:rsidR="004E4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D732F0" w:rsidRPr="008D1759" w:rsidTr="0068465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2F0" w:rsidRPr="008D1759" w:rsidTr="0068465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07ED0" w:rsidRPr="008D1759" w:rsidTr="0068465E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107ED0" w:rsidRPr="008D1759" w:rsidTr="00E455F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7ED0" w:rsidRPr="008D1759" w:rsidRDefault="00D732F0" w:rsidP="00E455F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II.c</w:t>
            </w:r>
            <w:proofErr w:type="spellEnd"/>
            <w:r w:rsidR="00107ED0" w:rsidRPr="008D1759">
              <w:rPr>
                <w:rFonts w:cs="Arial"/>
                <w:sz w:val="20"/>
                <w:szCs w:val="20"/>
              </w:rPr>
              <w:t xml:space="preserve"> Načrtovana nad</w:t>
            </w:r>
            <w:r w:rsidR="004E4A50">
              <w:rPr>
                <w:rFonts w:cs="Arial"/>
                <w:sz w:val="20"/>
                <w:szCs w:val="20"/>
              </w:rPr>
              <w:t>omestitev zmanjšanih prihodkov in</w:t>
            </w:r>
            <w:r>
              <w:rPr>
                <w:rFonts w:cs="Arial"/>
                <w:sz w:val="20"/>
                <w:szCs w:val="20"/>
              </w:rPr>
              <w:t xml:space="preserve"> povečanih odhodkov proračuna</w:t>
            </w:r>
            <w:r w:rsidR="00EA7688"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107ED0" w:rsidRPr="008D1759" w:rsidTr="0068465E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</w:t>
            </w:r>
            <w:r w:rsidR="004E4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 w:rsidR="004E4A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7ED0" w:rsidRPr="008D1759" w:rsidTr="0068465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07ED0" w:rsidRPr="008D1759" w:rsidTr="0068465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07ED0" w:rsidRPr="008D1759" w:rsidTr="0068465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07ED0" w:rsidRPr="008D1759" w:rsidTr="0068465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D1759" w:rsidRDefault="00107ED0" w:rsidP="00E455F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107ED0" w:rsidRPr="008D1759" w:rsidTr="00E45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107ED0" w:rsidRPr="008D1759" w:rsidRDefault="00107ED0" w:rsidP="00E455F9">
            <w:pPr>
              <w:widowControl w:val="0"/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ED0" w:rsidRPr="008D1759" w:rsidRDefault="00107ED0" w:rsidP="00E455F9">
            <w:pPr>
              <w:widowControl w:val="0"/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D1759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:rsidR="00107ED0" w:rsidRPr="008D1759" w:rsidRDefault="00107ED0" w:rsidP="00F816B6">
            <w:pPr>
              <w:widowControl w:val="0"/>
              <w:numPr>
                <w:ilvl w:val="0"/>
                <w:numId w:val="8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107ED0" w:rsidRPr="008D1759" w:rsidRDefault="004E4A50" w:rsidP="004E4A50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V zvezi</w:t>
            </w:r>
            <w:r w:rsidR="00107ED0"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 predlaganim vladnim gradivom se navedejo predvidene spremembe (povečanje, zmanjšanje):</w:t>
            </w:r>
          </w:p>
          <w:p w:rsidR="00107ED0" w:rsidRPr="008D1759" w:rsidRDefault="00107ED0" w:rsidP="00F816B6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prihodko</w:t>
            </w:r>
            <w:r w:rsidR="004E4A50">
              <w:rPr>
                <w:rFonts w:ascii="Arial" w:hAnsi="Arial" w:cs="Arial"/>
                <w:sz w:val="20"/>
                <w:szCs w:val="20"/>
                <w:lang w:eastAsia="sl-SI"/>
              </w:rPr>
              <w:t>v državnega proračuna in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občinskih proračunov</w:t>
            </w:r>
            <w:r w:rsidR="004E4A50"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</w:p>
          <w:p w:rsidR="00107ED0" w:rsidRPr="008D1759" w:rsidRDefault="00107ED0" w:rsidP="00F816B6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</w:t>
            </w:r>
            <w:r w:rsidR="00562C7C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ki niso načrtovani </w:t>
            </w:r>
            <w:r w:rsidR="00562C7C" w:rsidRPr="00697AD9">
              <w:rPr>
                <w:rFonts w:ascii="Arial" w:hAnsi="Arial" w:cs="Arial"/>
                <w:sz w:val="20"/>
                <w:szCs w:val="20"/>
                <w:lang w:eastAsia="sl-SI"/>
              </w:rPr>
              <w:t>na</w:t>
            </w:r>
            <w:r w:rsidR="00562C7C">
              <w:rPr>
                <w:rFonts w:ascii="Arial" w:hAnsi="Arial" w:cs="Arial"/>
                <w:sz w:val="20"/>
                <w:szCs w:val="20"/>
                <w:lang w:eastAsia="sl-SI"/>
              </w:rPr>
              <w:t xml:space="preserve"> ukrepih oziroma 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projektih sprejetih proračunov</w:t>
            </w:r>
            <w:r w:rsidR="004E4A50"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</w:p>
          <w:p w:rsidR="00107ED0" w:rsidRPr="008D1759" w:rsidRDefault="00107ED0" w:rsidP="00F816B6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</w:t>
            </w:r>
            <w:r w:rsidR="00562C7C">
              <w:rPr>
                <w:rFonts w:ascii="Arial" w:hAnsi="Arial" w:cs="Arial"/>
                <w:sz w:val="20"/>
                <w:szCs w:val="20"/>
                <w:lang w:eastAsia="sl-SI"/>
              </w:rPr>
              <w:t>finančna sredstva (drugi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viri), ki niso načrtovan</w:t>
            </w:r>
            <w:r w:rsidR="006A5437">
              <w:rPr>
                <w:rFonts w:ascii="Arial" w:hAnsi="Arial" w:cs="Arial"/>
                <w:sz w:val="20"/>
                <w:szCs w:val="20"/>
                <w:lang w:eastAsia="sl-SI"/>
              </w:rPr>
              <w:t>a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697AD9">
              <w:rPr>
                <w:rFonts w:ascii="Arial" w:hAnsi="Arial" w:cs="Arial"/>
                <w:sz w:val="20"/>
                <w:szCs w:val="20"/>
                <w:lang w:eastAsia="sl-SI"/>
              </w:rPr>
              <w:t>na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="00562C7C">
              <w:rPr>
                <w:rFonts w:ascii="Arial" w:hAnsi="Arial" w:cs="Arial"/>
                <w:sz w:val="20"/>
                <w:szCs w:val="20"/>
                <w:lang w:eastAsia="sl-SI"/>
              </w:rPr>
              <w:t xml:space="preserve">ukrepih </w:t>
            </w:r>
            <w:r w:rsidR="00562C7C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 xml:space="preserve">oziroma 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projektih sprejetih proračunov</w:t>
            </w:r>
            <w:r w:rsidR="00562C7C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:rsidR="00107ED0" w:rsidRPr="008D1759" w:rsidRDefault="00107ED0" w:rsidP="00E455F9">
            <w:pPr>
              <w:widowControl w:val="0"/>
              <w:spacing w:after="0" w:line="260" w:lineRule="exact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107ED0" w:rsidRPr="008D1759" w:rsidRDefault="00107ED0" w:rsidP="00F816B6">
            <w:pPr>
              <w:widowControl w:val="0"/>
              <w:numPr>
                <w:ilvl w:val="0"/>
                <w:numId w:val="8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</w:t>
            </w:r>
            <w:r w:rsidR="00562C7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čne posledice </w:t>
            </w:r>
            <w:r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za državni proračun</w:t>
            </w:r>
          </w:p>
          <w:p w:rsidR="00107ED0" w:rsidRPr="008D1759" w:rsidRDefault="00107ED0" w:rsidP="00562C7C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107ED0" w:rsidRPr="008D1759" w:rsidRDefault="00562C7C" w:rsidP="00562C7C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="00107ED0"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</w:t>
            </w:r>
            <w:r w:rsidR="00EC5C10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 so zagotovljene</w:t>
            </w:r>
            <w:r w:rsidR="00EA7688" w:rsidRPr="00697AD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:</w:t>
            </w:r>
          </w:p>
          <w:p w:rsidR="00107ED0" w:rsidRPr="008D1759" w:rsidRDefault="00107ED0" w:rsidP="00562C7C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Navede</w:t>
            </w:r>
            <w:r w:rsidR="00562C7C">
              <w:rPr>
                <w:rFonts w:ascii="Arial" w:hAnsi="Arial" w:cs="Arial"/>
                <w:sz w:val="20"/>
                <w:szCs w:val="20"/>
                <w:lang w:eastAsia="sl-SI"/>
              </w:rPr>
              <w:t>jo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se proračunski upo</w:t>
            </w:r>
            <w:r w:rsidR="00562C7C">
              <w:rPr>
                <w:rFonts w:ascii="Arial" w:hAnsi="Arial" w:cs="Arial"/>
                <w:sz w:val="20"/>
                <w:szCs w:val="20"/>
                <w:lang w:eastAsia="sl-SI"/>
              </w:rPr>
              <w:t>rabnik, ki financira projekt oziroma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ukrep; proje</w:t>
            </w:r>
            <w:r w:rsidR="00562C7C">
              <w:rPr>
                <w:rFonts w:ascii="Arial" w:hAnsi="Arial" w:cs="Arial"/>
                <w:sz w:val="20"/>
                <w:szCs w:val="20"/>
                <w:lang w:eastAsia="sl-SI"/>
              </w:rPr>
              <w:t>kt oziroma ukrep, s katerim se bodo dosegli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cilji vladnega gradiva</w:t>
            </w:r>
            <w:r w:rsidR="00562C7C"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="006A5437">
              <w:rPr>
                <w:rFonts w:ascii="Arial" w:hAnsi="Arial" w:cs="Arial"/>
                <w:sz w:val="20"/>
                <w:szCs w:val="20"/>
                <w:lang w:eastAsia="sl-SI"/>
              </w:rPr>
              <w:t>in</w:t>
            </w:r>
            <w:r w:rsidR="006A5437"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proračunske postavke (kot proračunski vir financiranja), na katerih so v celoti ali delno zagotovljene pravice porabe (v tem primeru</w:t>
            </w:r>
            <w:r w:rsidR="00CA5AA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je nujna povezava s točko </w:t>
            </w:r>
            <w:proofErr w:type="spellStart"/>
            <w:r w:rsidR="00CA5AA9">
              <w:rPr>
                <w:rFonts w:ascii="Arial" w:hAnsi="Arial" w:cs="Arial"/>
                <w:sz w:val="20"/>
                <w:szCs w:val="20"/>
                <w:lang w:eastAsia="sl-SI"/>
              </w:rPr>
              <w:t>II.</w:t>
            </w:r>
            <w:r w:rsidR="00562C7C">
              <w:rPr>
                <w:rFonts w:ascii="Arial" w:hAnsi="Arial" w:cs="Arial"/>
                <w:sz w:val="20"/>
                <w:szCs w:val="20"/>
                <w:lang w:eastAsia="sl-SI"/>
              </w:rPr>
              <w:t>b</w:t>
            </w:r>
            <w:proofErr w:type="spellEnd"/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). </w:t>
            </w:r>
            <w:r w:rsidR="00CA5AA9">
              <w:rPr>
                <w:rFonts w:ascii="Arial" w:hAnsi="Arial" w:cs="Arial"/>
                <w:sz w:val="20"/>
                <w:szCs w:val="20"/>
                <w:lang w:eastAsia="sl-SI"/>
              </w:rPr>
              <w:t>Pri uvrstitvi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no</w:t>
            </w:r>
            <w:r w:rsidR="00CA5AA9">
              <w:rPr>
                <w:rFonts w:ascii="Arial" w:hAnsi="Arial" w:cs="Arial"/>
                <w:sz w:val="20"/>
                <w:szCs w:val="20"/>
                <w:lang w:eastAsia="sl-SI"/>
              </w:rPr>
              <w:t>vega projekta oziroma ukrepa v n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ačrt razvojnih programov se navede</w:t>
            </w:r>
            <w:r w:rsidR="00CA5AA9">
              <w:rPr>
                <w:rFonts w:ascii="Arial" w:hAnsi="Arial" w:cs="Arial"/>
                <w:sz w:val="20"/>
                <w:szCs w:val="20"/>
                <w:lang w:eastAsia="sl-SI"/>
              </w:rPr>
              <w:t>jo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  <w:p w:rsidR="00107ED0" w:rsidRPr="008D1759" w:rsidRDefault="00CA5AA9" w:rsidP="00F816B6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proračunski uporabnik</w:t>
            </w:r>
            <w:r w:rsidR="00107ED0" w:rsidRPr="008D1759">
              <w:rPr>
                <w:rFonts w:ascii="Arial" w:hAnsi="Arial" w:cs="Arial"/>
                <w:sz w:val="20"/>
                <w:szCs w:val="20"/>
                <w:lang w:eastAsia="sl-SI"/>
              </w:rPr>
              <w:t>, ki bo financiral nov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i projekt oziroma ukrep,</w:t>
            </w:r>
          </w:p>
          <w:p w:rsidR="00107ED0" w:rsidRPr="008D1759" w:rsidRDefault="00107ED0" w:rsidP="00F816B6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</w:t>
            </w:r>
            <w:r w:rsidR="00CA5AA9">
              <w:rPr>
                <w:rFonts w:ascii="Arial" w:hAnsi="Arial" w:cs="Arial"/>
                <w:sz w:val="20"/>
                <w:szCs w:val="20"/>
                <w:lang w:eastAsia="sl-SI"/>
              </w:rPr>
              <w:t>s katerim se bodo dosegli</w:t>
            </w:r>
            <w:r w:rsidR="00CA5AA9"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cilji vladnega gradiva</w:t>
            </w:r>
            <w:r w:rsidR="00CA5AA9">
              <w:rPr>
                <w:rFonts w:ascii="Arial" w:hAnsi="Arial" w:cs="Arial"/>
                <w:sz w:val="20"/>
                <w:szCs w:val="20"/>
                <w:lang w:eastAsia="sl-SI"/>
              </w:rPr>
              <w:t>, in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107ED0" w:rsidRPr="008D1759" w:rsidRDefault="00107ED0" w:rsidP="00F816B6">
            <w:pPr>
              <w:widowControl w:val="0"/>
              <w:numPr>
                <w:ilvl w:val="0"/>
                <w:numId w:val="11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107ED0" w:rsidRPr="008D1759" w:rsidRDefault="00107ED0" w:rsidP="00562C7C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Za zagotovitev pravic porabe na</w:t>
            </w:r>
            <w:r w:rsidR="00CA5AA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proračuns</w:t>
            </w:r>
            <w:r w:rsidR="00EC5C10">
              <w:rPr>
                <w:rFonts w:ascii="Arial" w:hAnsi="Arial" w:cs="Arial"/>
                <w:sz w:val="20"/>
                <w:szCs w:val="20"/>
                <w:lang w:eastAsia="sl-SI"/>
              </w:rPr>
              <w:t>kih postavkah, s</w:t>
            </w:r>
            <w:r w:rsidR="00CA5AA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katerih se bo financiral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nov</w:t>
            </w:r>
            <w:r w:rsidR="00CA5AA9">
              <w:rPr>
                <w:rFonts w:ascii="Arial" w:hAnsi="Arial" w:cs="Arial"/>
                <w:sz w:val="20"/>
                <w:szCs w:val="20"/>
                <w:lang w:eastAsia="sl-SI"/>
              </w:rPr>
              <w:t>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projekt oziroma ukrep</w:t>
            </w:r>
            <w:r w:rsidR="00CA5AA9"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  <w:r w:rsidR="00EC5C10">
              <w:rPr>
                <w:rFonts w:ascii="Arial" w:hAnsi="Arial" w:cs="Arial"/>
                <w:sz w:val="20"/>
                <w:szCs w:val="20"/>
                <w:lang w:eastAsia="sl-SI"/>
              </w:rPr>
              <w:t xml:space="preserve"> je treba izpolniti tudi točko </w:t>
            </w:r>
            <w:proofErr w:type="spellStart"/>
            <w:r w:rsidR="00EC5C10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, saj je za nov</w:t>
            </w:r>
            <w:r w:rsidR="00EC5C10">
              <w:rPr>
                <w:rFonts w:ascii="Arial" w:hAnsi="Arial" w:cs="Arial"/>
                <w:sz w:val="20"/>
                <w:szCs w:val="20"/>
                <w:lang w:eastAsia="sl-SI"/>
              </w:rPr>
              <w:t>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projekt </w:t>
            </w:r>
            <w:r w:rsidR="00EC5C10">
              <w:rPr>
                <w:rFonts w:ascii="Arial" w:hAnsi="Arial" w:cs="Arial"/>
                <w:sz w:val="20"/>
                <w:szCs w:val="20"/>
                <w:lang w:eastAsia="sl-SI"/>
              </w:rPr>
              <w:t>oziroma ukrep mogoče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zagotoviti pravice</w:t>
            </w:r>
            <w:r w:rsidR="00EC5C10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porabe le s prerazporeditvijo s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proračunskih postavk</w:t>
            </w:r>
            <w:r w:rsidR="00EC5C10">
              <w:rPr>
                <w:rFonts w:ascii="Arial" w:hAnsi="Arial" w:cs="Arial"/>
                <w:sz w:val="20"/>
                <w:szCs w:val="20"/>
                <w:lang w:eastAsia="sl-SI"/>
              </w:rPr>
              <w:t>, s katerih se financirajo že sprejeti oziroma veljavni projekti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ukrep</w:t>
            </w:r>
            <w:r w:rsidR="00EC5C10">
              <w:rPr>
                <w:rFonts w:ascii="Arial" w:hAnsi="Arial" w:cs="Arial"/>
                <w:sz w:val="20"/>
                <w:szCs w:val="20"/>
                <w:lang w:eastAsia="sl-SI"/>
              </w:rPr>
              <w:t>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:rsidR="00107ED0" w:rsidRPr="008D1759" w:rsidRDefault="00562C7C" w:rsidP="00562C7C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="00107ED0"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</w:t>
            </w:r>
            <w:r w:rsidR="00EC5C10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agotov</w:t>
            </w:r>
            <w:r w:rsidR="00EA768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ljene</w:t>
            </w:r>
            <w:r w:rsidR="00EC5C10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s prerazporeditvijo</w:t>
            </w:r>
            <w:r w:rsidR="00EA7688" w:rsidRPr="00697AD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:</w:t>
            </w:r>
          </w:p>
          <w:p w:rsidR="00107ED0" w:rsidRPr="008D1759" w:rsidRDefault="00107ED0" w:rsidP="00562C7C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Navede</w:t>
            </w:r>
            <w:r w:rsidR="00EC5C10">
              <w:rPr>
                <w:rFonts w:ascii="Arial" w:hAnsi="Arial" w:cs="Arial"/>
                <w:sz w:val="20"/>
                <w:szCs w:val="20"/>
                <w:lang w:eastAsia="sl-SI"/>
              </w:rPr>
              <w:t>jo se proračunski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upo</w:t>
            </w:r>
            <w:r w:rsidR="00EC5C10">
              <w:rPr>
                <w:rFonts w:ascii="Arial" w:hAnsi="Arial" w:cs="Arial"/>
                <w:sz w:val="20"/>
                <w:szCs w:val="20"/>
                <w:lang w:eastAsia="sl-SI"/>
              </w:rPr>
              <w:t>rabniki, sprejeti (veljavni) ukrepi oziroma projekti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, ki jih proračunski uporabnik izvaja</w:t>
            </w:r>
            <w:r w:rsidR="00EC5C10">
              <w:rPr>
                <w:rFonts w:ascii="Arial" w:hAnsi="Arial" w:cs="Arial"/>
                <w:sz w:val="20"/>
                <w:szCs w:val="20"/>
                <w:lang w:eastAsia="sl-SI"/>
              </w:rPr>
              <w:t>, in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proračunske postavke </w:t>
            </w:r>
            <w:r w:rsidR="00EC5C10">
              <w:rPr>
                <w:rFonts w:ascii="Arial" w:hAnsi="Arial" w:cs="Arial"/>
                <w:sz w:val="20"/>
                <w:szCs w:val="20"/>
                <w:lang w:eastAsia="sl-SI"/>
              </w:rPr>
              <w:t>tega proračunskega uporabnika, ki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so v dinamik</w:t>
            </w:r>
            <w:r w:rsidR="00EC5C10">
              <w:rPr>
                <w:rFonts w:ascii="Arial" w:hAnsi="Arial" w:cs="Arial"/>
                <w:sz w:val="20"/>
                <w:szCs w:val="20"/>
                <w:lang w:eastAsia="sl-SI"/>
              </w:rPr>
              <w:t>i teh projektov oziroma ukrepov ter s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katerih se bodo s prerazporeditvijo zagotovile pravice porabe za dodatne aktivnosti </w:t>
            </w:r>
            <w:r w:rsidR="00EC5C10">
              <w:rPr>
                <w:rFonts w:ascii="Arial" w:hAnsi="Arial" w:cs="Arial"/>
                <w:sz w:val="20"/>
                <w:szCs w:val="20"/>
                <w:lang w:eastAsia="sl-SI"/>
              </w:rPr>
              <w:t>pri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obstoječih projektih oziroma ukrepih</w:t>
            </w:r>
            <w:r w:rsidR="00EC5C10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>ali novih projektih oziroma ukrepih</w:t>
            </w:r>
            <w:r w:rsidR="00EC5C10">
              <w:rPr>
                <w:rFonts w:ascii="Arial" w:hAnsi="Arial" w:cs="Arial"/>
                <w:sz w:val="20"/>
                <w:szCs w:val="20"/>
                <w:lang w:eastAsia="sl-SI"/>
              </w:rPr>
              <w:t>, navedenih</w:t>
            </w:r>
            <w:r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v točki II.a.</w:t>
            </w:r>
          </w:p>
          <w:p w:rsidR="00107ED0" w:rsidRPr="008D1759" w:rsidRDefault="00562C7C" w:rsidP="00562C7C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="00107ED0"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</w:t>
            </w:r>
            <w:r w:rsidR="00EC5C10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omestitev zmanjšanih prihodkov in povečanih odhodkov proračuna</w:t>
            </w:r>
            <w:r w:rsidR="00EA7688" w:rsidRPr="00697AD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:</w:t>
            </w:r>
          </w:p>
          <w:p w:rsidR="00107ED0" w:rsidRPr="008D1759" w:rsidRDefault="00EC5C10" w:rsidP="00562C7C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Če</w:t>
            </w:r>
            <w:r w:rsidR="00107ED0"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se povečani odhodki (pravice porabe) ne bodo zagotovili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tako, kot je določeno v točkah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  <w:r w:rsidR="00EA721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je</w:t>
            </w:r>
            <w:r w:rsidR="00107ED0"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povečanje odhodkov in izdatkov proračuna</w:t>
            </w:r>
            <w:r w:rsidR="00EA721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mogoče na podlagi </w:t>
            </w:r>
            <w:r w:rsidR="00107ED0"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zakona, ki ureja izvrševanje državnega proračuna (npr. </w:t>
            </w:r>
            <w:r w:rsidR="00EA721B">
              <w:rPr>
                <w:rFonts w:ascii="Arial" w:hAnsi="Arial" w:cs="Arial"/>
                <w:sz w:val="20"/>
                <w:szCs w:val="20"/>
                <w:lang w:eastAsia="sl-SI"/>
              </w:rPr>
              <w:t>priliv</w:t>
            </w:r>
            <w:r w:rsidR="00107ED0"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namenskih sredstev EU). Ukrepanje </w:t>
            </w:r>
            <w:r w:rsidR="00EA721B">
              <w:rPr>
                <w:rFonts w:ascii="Arial" w:hAnsi="Arial" w:cs="Arial"/>
                <w:sz w:val="20"/>
                <w:szCs w:val="20"/>
                <w:lang w:eastAsia="sl-SI"/>
              </w:rPr>
              <w:t>ob zmanjšanju</w:t>
            </w:r>
            <w:r w:rsidR="00107ED0"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prihodkov in prejemkov proračuna je določeno z zakonom, ki ureja javne finance</w:t>
            </w:r>
            <w:r w:rsidR="00EA721B"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  <w:r w:rsidR="00107ED0" w:rsidRPr="008D175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zakonom, ki ureja i</w:t>
            </w:r>
            <w:r w:rsidR="004E4A50">
              <w:rPr>
                <w:rFonts w:ascii="Arial" w:hAnsi="Arial" w:cs="Arial"/>
                <w:sz w:val="20"/>
                <w:szCs w:val="20"/>
                <w:lang w:eastAsia="sl-SI"/>
              </w:rPr>
              <w:t>zvrševanje državnega proračuna.</w:t>
            </w:r>
          </w:p>
          <w:p w:rsidR="00107ED0" w:rsidRPr="008D1759" w:rsidRDefault="00107ED0" w:rsidP="00E455F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107ED0" w:rsidRPr="008D1759" w:rsidTr="00E45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107ED0" w:rsidRPr="008D1759" w:rsidRDefault="00CA5AA9" w:rsidP="00E455F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7</w:t>
            </w:r>
            <w:r w:rsidR="00107ED0" w:rsidRPr="008D1759">
              <w:rPr>
                <w:sz w:val="20"/>
                <w:szCs w:val="20"/>
              </w:rPr>
              <w:t>.b</w:t>
            </w:r>
            <w:proofErr w:type="spellEnd"/>
            <w:r w:rsidR="00107ED0" w:rsidRPr="008D1759">
              <w:rPr>
                <w:sz w:val="20"/>
                <w:szCs w:val="20"/>
              </w:rPr>
              <w:t xml:space="preserve"> Predstavitev ocene finančnih posledic</w:t>
            </w:r>
            <w:r w:rsidR="00F74A47">
              <w:rPr>
                <w:sz w:val="20"/>
                <w:szCs w:val="20"/>
              </w:rPr>
              <w:t xml:space="preserve"> pod 40.</w:t>
            </w:r>
            <w:r w:rsidR="00107ED0" w:rsidRPr="008D1759">
              <w:rPr>
                <w:sz w:val="20"/>
                <w:szCs w:val="20"/>
              </w:rPr>
              <w:t>000 EUR</w:t>
            </w:r>
            <w:r w:rsidR="00F74A47">
              <w:rPr>
                <w:sz w:val="20"/>
                <w:szCs w:val="20"/>
              </w:rPr>
              <w:t>:</w:t>
            </w:r>
          </w:p>
          <w:p w:rsidR="00CE611B" w:rsidRDefault="00CE611B" w:rsidP="00E455F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</w:rPr>
            </w:pPr>
          </w:p>
          <w:p w:rsidR="00CE611B" w:rsidRPr="008D1759" w:rsidRDefault="00CE611B" w:rsidP="00E455F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Za proračun Republike Slovenije na odhodkovni strani ni finančnih posledic.</w:t>
            </w:r>
          </w:p>
        </w:tc>
      </w:tr>
      <w:tr w:rsidR="00107ED0" w:rsidRPr="008D1759" w:rsidTr="00E45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107ED0" w:rsidRPr="008D1759" w:rsidRDefault="00CA5AA9" w:rsidP="00E455F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07ED0" w:rsidRPr="008D1759">
              <w:rPr>
                <w:sz w:val="20"/>
                <w:szCs w:val="20"/>
              </w:rPr>
              <w:t>. Predstavitev sodelovanja javnosti</w:t>
            </w:r>
            <w:r w:rsidR="00F74A47">
              <w:rPr>
                <w:sz w:val="20"/>
                <w:szCs w:val="20"/>
              </w:rPr>
              <w:t>:</w:t>
            </w:r>
          </w:p>
        </w:tc>
      </w:tr>
      <w:tr w:rsidR="00107ED0" w:rsidRPr="008D1759" w:rsidTr="00684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107ED0" w:rsidRPr="008D1759" w:rsidRDefault="00107ED0" w:rsidP="00E455F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Gradivo je bilo predhodno objavljeno na spletni strani predlagatelja</w:t>
            </w:r>
            <w:r w:rsidR="00EA7688"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2431" w:type="dxa"/>
            <w:gridSpan w:val="2"/>
          </w:tcPr>
          <w:p w:rsidR="00107ED0" w:rsidRPr="008D1759" w:rsidRDefault="00107ED0" w:rsidP="00F74A4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:rsidTr="00E45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107ED0" w:rsidRPr="008D1759" w:rsidRDefault="00CE611B" w:rsidP="0085751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Gradivo je bilo objavljeno na spletni strani </w:t>
            </w:r>
            <w:r w:rsidR="00857511">
              <w:rPr>
                <w:iCs/>
                <w:sz w:val="20"/>
              </w:rPr>
              <w:t>E</w:t>
            </w:r>
            <w:r>
              <w:rPr>
                <w:iCs/>
                <w:sz w:val="20"/>
              </w:rPr>
              <w:t>-demokracija</w:t>
            </w:r>
            <w:r w:rsidR="00074E37">
              <w:rPr>
                <w:iCs/>
                <w:sz w:val="20"/>
              </w:rPr>
              <w:t xml:space="preserve"> dne 21. 1. 2014</w:t>
            </w:r>
            <w:r>
              <w:rPr>
                <w:iCs/>
                <w:sz w:val="20"/>
              </w:rPr>
              <w:t>.</w:t>
            </w:r>
          </w:p>
        </w:tc>
      </w:tr>
      <w:tr w:rsidR="0068465E" w:rsidRPr="008D1759" w:rsidTr="00E45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68465E" w:rsidRPr="0068465E" w:rsidRDefault="0068465E" w:rsidP="0068465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8465E">
              <w:rPr>
                <w:iCs/>
                <w:sz w:val="20"/>
                <w:szCs w:val="20"/>
              </w:rPr>
              <w:t>(Če je odgovor DA, navedite:</w:t>
            </w:r>
          </w:p>
          <w:p w:rsidR="0068465E" w:rsidRPr="0068465E" w:rsidRDefault="0068465E" w:rsidP="0068465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8465E">
              <w:rPr>
                <w:iCs/>
                <w:sz w:val="20"/>
                <w:szCs w:val="20"/>
              </w:rPr>
              <w:t>Datum objave: ………</w:t>
            </w:r>
          </w:p>
          <w:p w:rsidR="0068465E" w:rsidRPr="00345F62" w:rsidRDefault="0068465E" w:rsidP="0068465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68465E" w:rsidRPr="00345F62" w:rsidRDefault="0068465E" w:rsidP="00F816B6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 xml:space="preserve">nevladne organizacije, </w:t>
            </w:r>
          </w:p>
          <w:p w:rsidR="0068465E" w:rsidRPr="00345F62" w:rsidRDefault="0068465E" w:rsidP="00F816B6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>predstavniki zainteresirane javnosti,</w:t>
            </w:r>
          </w:p>
          <w:p w:rsidR="0068465E" w:rsidRPr="00345F62" w:rsidRDefault="0068465E" w:rsidP="00F816B6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 xml:space="preserve">predstavniki strokovne javnosti, </w:t>
            </w:r>
          </w:p>
          <w:p w:rsidR="0068465E" w:rsidRPr="00345F62" w:rsidRDefault="0068465E" w:rsidP="00F816B6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>občine in združenja občin ali pa navedite, da se gradivo ne nanaša nanje.</w:t>
            </w:r>
          </w:p>
          <w:p w:rsidR="0068465E" w:rsidRPr="00345F62" w:rsidRDefault="0068465E" w:rsidP="0068465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>Mnenja, predlogi in pri</w:t>
            </w:r>
            <w:r w:rsidR="00345F62">
              <w:rPr>
                <w:iCs/>
                <w:sz w:val="20"/>
                <w:szCs w:val="20"/>
              </w:rPr>
              <w:t xml:space="preserve">pombe z navedbo predlagateljev </w:t>
            </w:r>
            <w:r w:rsidR="00345F62" w:rsidRPr="00345F62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345F62">
              <w:rPr>
                <w:iCs/>
                <w:sz w:val="20"/>
                <w:szCs w:val="20"/>
              </w:rPr>
              <w:t>):</w:t>
            </w:r>
          </w:p>
          <w:p w:rsidR="00857511" w:rsidRPr="00345F62" w:rsidRDefault="00857511" w:rsidP="0085751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857511" w:rsidRPr="00345F62" w:rsidRDefault="00857511" w:rsidP="0085751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8465E" w:rsidRPr="00345F62" w:rsidRDefault="0068465E" w:rsidP="0068465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8465E" w:rsidRPr="00345F62" w:rsidRDefault="0068465E" w:rsidP="0068465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>Upoštevani so bili:</w:t>
            </w:r>
          </w:p>
          <w:p w:rsidR="0068465E" w:rsidRPr="00345F62" w:rsidRDefault="0068465E" w:rsidP="00F816B6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>v celoti,</w:t>
            </w:r>
          </w:p>
          <w:p w:rsidR="0068465E" w:rsidRPr="00345F62" w:rsidRDefault="0068465E" w:rsidP="00F816B6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>večinoma,</w:t>
            </w:r>
          </w:p>
          <w:p w:rsidR="0068465E" w:rsidRPr="00345F62" w:rsidRDefault="0068465E" w:rsidP="00F816B6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lastRenderedPageBreak/>
              <w:t>delno,</w:t>
            </w:r>
          </w:p>
          <w:p w:rsidR="0068465E" w:rsidRPr="00345F62" w:rsidRDefault="0068465E" w:rsidP="00F816B6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>niso bili upoštevani.</w:t>
            </w:r>
          </w:p>
          <w:p w:rsidR="0068465E" w:rsidRPr="00345F62" w:rsidRDefault="0068465E" w:rsidP="0068465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8465E" w:rsidRPr="00345F62" w:rsidRDefault="0068465E" w:rsidP="0068465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857511" w:rsidRPr="00345F62" w:rsidRDefault="00857511" w:rsidP="0085751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857511" w:rsidRPr="00345F62" w:rsidRDefault="00857511" w:rsidP="00857511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8465E" w:rsidRPr="00345F62" w:rsidRDefault="0068465E" w:rsidP="0068465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8465E" w:rsidRPr="0068465E" w:rsidRDefault="0068465E" w:rsidP="0068465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>Poročilo je bilo dano ……………..</w:t>
            </w:r>
          </w:p>
          <w:p w:rsidR="0068465E" w:rsidRPr="0068465E" w:rsidRDefault="0068465E" w:rsidP="0068465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8465E" w:rsidRDefault="0068465E" w:rsidP="0068465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8465E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68465E" w:rsidRDefault="0068465E" w:rsidP="0068465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8465E" w:rsidRPr="008D1759" w:rsidTr="00684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68465E" w:rsidRPr="008D1759" w:rsidRDefault="0068465E" w:rsidP="0068465E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  <w:r w:rsidRPr="00D43F59">
              <w:rPr>
                <w:b/>
                <w:sz w:val="20"/>
                <w:szCs w:val="20"/>
              </w:rPr>
              <w:t>. Pri pripravi gradiva so bile upoštevane zahteve iz Resolucije o normativni dejavnosti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31" w:type="dxa"/>
            <w:gridSpan w:val="2"/>
            <w:vAlign w:val="center"/>
          </w:tcPr>
          <w:p w:rsidR="0068465E" w:rsidRPr="008D1759" w:rsidRDefault="0068465E" w:rsidP="00074E3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68465E" w:rsidRPr="008D1759" w:rsidTr="00684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68465E" w:rsidRDefault="0068465E" w:rsidP="0068465E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D43F59">
              <w:rPr>
                <w:b/>
                <w:sz w:val="20"/>
                <w:szCs w:val="20"/>
              </w:rPr>
              <w:t>. Gradivo je uvrščeno v delovni program vlade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31" w:type="dxa"/>
            <w:gridSpan w:val="2"/>
            <w:vAlign w:val="center"/>
          </w:tcPr>
          <w:p w:rsidR="0068465E" w:rsidRDefault="0068465E" w:rsidP="00074E3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07ED0" w:rsidRPr="008D1759" w:rsidTr="00E45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D0" w:rsidRPr="008D1759" w:rsidRDefault="00107ED0" w:rsidP="00E455F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107ED0" w:rsidRDefault="00074E37" w:rsidP="00E455F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Mag. Dejan Židan,</w:t>
            </w:r>
          </w:p>
          <w:p w:rsidR="00074E37" w:rsidRPr="00F80081" w:rsidRDefault="00074E37" w:rsidP="00E455F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minister</w:t>
            </w:r>
          </w:p>
          <w:p w:rsidR="00107ED0" w:rsidRPr="008D1759" w:rsidRDefault="00107ED0" w:rsidP="00E455F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107ED0" w:rsidRPr="008D1759" w:rsidRDefault="00107ED0" w:rsidP="00107ED0">
      <w:pPr>
        <w:pStyle w:val="podpisi"/>
        <w:tabs>
          <w:tab w:val="clear" w:pos="3402"/>
        </w:tabs>
        <w:rPr>
          <w:rFonts w:cs="Arial"/>
          <w:b/>
          <w:szCs w:val="20"/>
          <w:lang w:val="sl-SI"/>
        </w:rPr>
      </w:pPr>
    </w:p>
    <w:p w:rsidR="00107ED0" w:rsidRPr="008D1759" w:rsidRDefault="00107ED0" w:rsidP="00107ED0">
      <w:pPr>
        <w:keepLines/>
        <w:framePr w:w="9962" w:wrap="auto" w:hAnchor="text" w:x="1300"/>
        <w:spacing w:after="0" w:line="260" w:lineRule="exact"/>
        <w:rPr>
          <w:rFonts w:ascii="Arial" w:hAnsi="Arial" w:cs="Arial"/>
          <w:sz w:val="20"/>
          <w:szCs w:val="20"/>
        </w:rPr>
        <w:sectPr w:rsidR="00107ED0" w:rsidRPr="008D1759" w:rsidSect="00E455F9">
          <w:headerReference w:type="first" r:id="rId11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107ED0" w:rsidRPr="008D1759" w:rsidRDefault="00107ED0" w:rsidP="0068465E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8D1759">
        <w:rPr>
          <w:sz w:val="20"/>
          <w:szCs w:val="20"/>
        </w:rPr>
        <w:lastRenderedPageBreak/>
        <w:t>PRILOGA 3</w:t>
      </w:r>
      <w:r w:rsidR="00E62C29">
        <w:rPr>
          <w:sz w:val="20"/>
          <w:szCs w:val="20"/>
        </w:rPr>
        <w:t xml:space="preserve"> (jedro gradiva):</w:t>
      </w:r>
    </w:p>
    <w:p w:rsidR="00107ED0" w:rsidRPr="008D1759" w:rsidRDefault="00107ED0" w:rsidP="0068465E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:rsidR="00107ED0" w:rsidRPr="008D1759" w:rsidRDefault="00107ED0" w:rsidP="0068465E">
      <w:pPr>
        <w:tabs>
          <w:tab w:val="left" w:pos="708"/>
        </w:tabs>
        <w:spacing w:after="0" w:line="260" w:lineRule="exact"/>
        <w:ind w:left="6012"/>
        <w:rPr>
          <w:rFonts w:ascii="Arial" w:hAnsi="Arial" w:cs="Arial"/>
          <w:b/>
          <w:sz w:val="20"/>
          <w:szCs w:val="20"/>
        </w:rPr>
      </w:pPr>
      <w:r w:rsidRPr="008D1759">
        <w:rPr>
          <w:rFonts w:ascii="Arial" w:hAnsi="Arial" w:cs="Arial"/>
          <w:b/>
          <w:sz w:val="20"/>
          <w:szCs w:val="20"/>
        </w:rPr>
        <w:t>PREDLOG</w:t>
      </w:r>
    </w:p>
    <w:p w:rsidR="00107ED0" w:rsidRPr="008D1759" w:rsidRDefault="00F851AA" w:rsidP="0068465E">
      <w:pPr>
        <w:tabs>
          <w:tab w:val="left" w:pos="708"/>
        </w:tabs>
        <w:spacing w:after="0" w:line="260" w:lineRule="exact"/>
        <w:ind w:left="60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EVA 2013-2330-0032</w:t>
      </w:r>
    </w:p>
    <w:p w:rsidR="00107ED0" w:rsidRPr="00F851AA" w:rsidRDefault="00107ED0" w:rsidP="00F851AA">
      <w:pPr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Na podlagi sedmega odstavka 21. člena Zakona o Vladi Republike Slovenije (Uradni list RS, št. 24/05 – uradno prečiščeno besedilo, 109/08, 38/10</w:t>
      </w:r>
      <w:r w:rsidR="00857511">
        <w:rPr>
          <w:rFonts w:ascii="Arial" w:hAnsi="Arial" w:cs="Arial"/>
          <w:sz w:val="20"/>
          <w:szCs w:val="20"/>
        </w:rPr>
        <w:t xml:space="preserve"> </w:t>
      </w:r>
      <w:r w:rsidRPr="00F851AA">
        <w:rPr>
          <w:rFonts w:ascii="Arial" w:hAnsi="Arial" w:cs="Arial"/>
          <w:sz w:val="20"/>
          <w:szCs w:val="20"/>
        </w:rPr>
        <w:t>-</w:t>
      </w:r>
      <w:r w:rsidR="00857511">
        <w:rPr>
          <w:rFonts w:ascii="Arial" w:hAnsi="Arial" w:cs="Arial"/>
          <w:sz w:val="20"/>
          <w:szCs w:val="20"/>
        </w:rPr>
        <w:t xml:space="preserve"> </w:t>
      </w:r>
      <w:r w:rsidRPr="00F851AA">
        <w:rPr>
          <w:rFonts w:ascii="Arial" w:hAnsi="Arial" w:cs="Arial"/>
          <w:sz w:val="20"/>
          <w:szCs w:val="20"/>
        </w:rPr>
        <w:t>ZUKN, 8/12, 21/13 in 47/13 – ZDU-1G) in 40. člena Zakona o morskem ribištvu (Uradni list RS, št. 115/06) izdaja Vlada Republike Slovenije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851AA">
        <w:rPr>
          <w:rFonts w:ascii="Arial" w:hAnsi="Arial" w:cs="Arial"/>
          <w:b/>
          <w:sz w:val="20"/>
          <w:szCs w:val="20"/>
        </w:rPr>
        <w:t>UREDBO</w:t>
      </w:r>
    </w:p>
    <w:p w:rsidR="00F851AA" w:rsidRPr="00F851AA" w:rsidRDefault="00F851AA" w:rsidP="00F851AA">
      <w:pPr>
        <w:pStyle w:val="Poglavje"/>
        <w:tabs>
          <w:tab w:val="left" w:pos="708"/>
        </w:tabs>
        <w:suppressAutoHyphens w:val="0"/>
        <w:overflowPunct/>
        <w:autoSpaceDE/>
        <w:autoSpaceDN/>
        <w:adjustRightInd/>
        <w:spacing w:before="0" w:after="0" w:line="240" w:lineRule="auto"/>
        <w:textAlignment w:val="auto"/>
        <w:outlineLvl w:val="9"/>
        <w:rPr>
          <w:sz w:val="20"/>
          <w:szCs w:val="20"/>
          <w:lang w:eastAsia="en-US"/>
        </w:rPr>
      </w:pPr>
      <w:r w:rsidRPr="00F851AA">
        <w:rPr>
          <w:color w:val="000000"/>
          <w:sz w:val="20"/>
          <w:szCs w:val="20"/>
        </w:rPr>
        <w:t>o izvajanju uredbe (EGS), uredb (ES) in uredbe (EU) za določitev prekrškov in sankcij s področja skupne ribiške politike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851AA" w:rsidRDefault="00F851AA" w:rsidP="00F851AA">
      <w:pPr>
        <w:tabs>
          <w:tab w:val="left" w:pos="708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851AA" w:rsidRDefault="00F851AA" w:rsidP="00F851AA">
      <w:pPr>
        <w:tabs>
          <w:tab w:val="left" w:pos="708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851AA" w:rsidRDefault="00F851AA" w:rsidP="00F851AA">
      <w:pPr>
        <w:tabs>
          <w:tab w:val="left" w:pos="708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51AA">
      <w:pPr>
        <w:tabs>
          <w:tab w:val="left" w:pos="708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51AA">
      <w:pPr>
        <w:tabs>
          <w:tab w:val="left" w:pos="708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člen</w:t>
      </w:r>
    </w:p>
    <w:p w:rsidR="00F851AA" w:rsidRPr="00F851AA" w:rsidRDefault="00F851AA" w:rsidP="00F851A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(vsebina)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51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S to uredbo se določajo prekrški in sankcije za izvajanje: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16B6">
      <w:pPr>
        <w:pStyle w:val="Telobesedila-zamik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Arial"/>
          <w:szCs w:val="20"/>
          <w:lang w:val="sl-SI"/>
        </w:rPr>
      </w:pPr>
      <w:r w:rsidRPr="00F851AA">
        <w:rPr>
          <w:rFonts w:cs="Arial"/>
          <w:szCs w:val="20"/>
          <w:lang w:val="sl-SI"/>
        </w:rPr>
        <w:t xml:space="preserve">Uredbe </w:t>
      </w:r>
      <w:r w:rsidR="00857511">
        <w:rPr>
          <w:rFonts w:cs="Arial"/>
          <w:szCs w:val="20"/>
          <w:lang w:val="sl-SI"/>
        </w:rPr>
        <w:t>K</w:t>
      </w:r>
      <w:r w:rsidR="00857511" w:rsidRPr="00F851AA">
        <w:rPr>
          <w:rFonts w:cs="Arial"/>
          <w:szCs w:val="20"/>
          <w:lang w:val="sl-SI"/>
        </w:rPr>
        <w:t xml:space="preserve">omisije </w:t>
      </w:r>
      <w:r w:rsidRPr="00F851AA">
        <w:rPr>
          <w:rFonts w:cs="Arial"/>
          <w:szCs w:val="20"/>
          <w:lang w:val="sl-SI"/>
        </w:rPr>
        <w:t>(EGS) št. 3440/84 z dne 6. decembra 1984 o pritrditvi naprav na vlečne mreže, danske potegalke in podobne mreže (UL L št. 318 z dne 7. 12. 1984, str. 23), zadnjič spremenjene z Uredbo Komisije (ES) št. 146/2007 z dne 15. februarja 2007 o spremembi Uredbe (EGS) št. 3440/84 glede pogojev za nekatere vlečne mreže za plovila, ki uporabljajo sisteme za črpanje na krov (UL L št. 46 z dne 16. 2. 2007, str. 9), (v nadaljnjem besedilu: Uredba 3440/84/EGS),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16B6">
      <w:pPr>
        <w:pStyle w:val="Telobesedila-zamik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Arial"/>
          <w:szCs w:val="20"/>
          <w:lang w:val="sl-SI"/>
        </w:rPr>
      </w:pPr>
      <w:r w:rsidRPr="00F851AA">
        <w:rPr>
          <w:rFonts w:cs="Arial"/>
          <w:szCs w:val="20"/>
          <w:lang w:val="sl-SI"/>
        </w:rPr>
        <w:t xml:space="preserve">Uredbe Sveta (ES) št. 850/98 z dne 30. marca 1998 za ohranjanje ribolovnih virov s tehničnimi ukrepi za varovanje nedoraslih morskih organizmov (UL L št. 125 z dne 27. 4. 1998, str. 1), zadnjič spremenjene z Uredbo Sveta (EU) št. 1385/2013 z dne 17. decembra 2013 o spremembi uredb Sveta (ES) št. 850/98 in (ES) št. 1224/2009 ter uredb (ES) št. 1069/2009, (EU) št. 1379/2013 in (EU) št. 1380/2013 Evropskega parlamenta in Sveta, zaradi spremembe položaja </w:t>
      </w:r>
      <w:proofErr w:type="spellStart"/>
      <w:r w:rsidRPr="00F851AA">
        <w:rPr>
          <w:rFonts w:cs="Arial"/>
          <w:szCs w:val="20"/>
          <w:lang w:val="sl-SI"/>
        </w:rPr>
        <w:t>Mayotta</w:t>
      </w:r>
      <w:proofErr w:type="spellEnd"/>
      <w:r w:rsidRPr="00F851AA">
        <w:rPr>
          <w:rFonts w:cs="Arial"/>
          <w:szCs w:val="20"/>
          <w:lang w:val="sl-SI"/>
        </w:rPr>
        <w:t xml:space="preserve"> v razmerju do Evropske unije (UL L št. 354 z dne 28. 12. 2013, str. 86), (v nadaljnjem besedilu: Uredba 850/98/ES),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16B6">
      <w:pPr>
        <w:pStyle w:val="Telobesedila-zamik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Arial"/>
          <w:szCs w:val="20"/>
          <w:lang w:val="sl-SI"/>
        </w:rPr>
      </w:pPr>
      <w:r w:rsidRPr="00F851AA">
        <w:rPr>
          <w:rFonts w:cs="Arial"/>
          <w:szCs w:val="20"/>
          <w:lang w:val="sl-SI"/>
        </w:rPr>
        <w:t>Uredbe Komisije (ES) št. 2065/2001 z dne 22. oktobra 2001 o podrobnih pravilih za uporabo Uredbe Sveta (ES) št. 104/2000 o obveščanju potrošnikov o ribiških proizvodih in proizvodih iz ribogojstva (UL L št. 278 z dne 23. 10. 2001, str. 6), zadnjič spremenjene z Izvedbeno uredbo Komisije (EU) št. 1420/2013 z dne 17. decembra 2013 o razveljavitvi uredb (ES) št. 347/96, (ES) št. 1924/2000, (ES) št. 1925/2000, (ES) št. 2508/2000, (ES) št. 2509/2000, (ES) št. 2813/2000, (ES) št. 2814/2000, (ES) št. 150/2001, (ES) št. 939/2001, (ES) št. 1813/2001, (ES) št. 2065/2001, (ES) št. 2183/2001, (ES) št. 2318/2001, (ES) št. 2493/2001, (ES) št. 2306/2002, (ES) št. 802/2006, (ES) št. 2003/2006, (ES) št. 696/2008 in (ES) št. 248/2009 po sprejetju Uredbe (EU) št. 1379/2013 Evropskega parlamenta in Sveta o skupni ureditvi trgov za ribiške proizvode in proizvode iz ribogojstva (UL L št. 353 z dne 28. 12. 2013, str. 48), (v nadaljnjem besedilu: Uredba 2065/2001/ES),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16B6">
      <w:pPr>
        <w:pStyle w:val="Telobesedila-zamik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Arial"/>
          <w:szCs w:val="20"/>
          <w:lang w:val="sl-SI"/>
        </w:rPr>
      </w:pPr>
      <w:r w:rsidRPr="00F851AA">
        <w:rPr>
          <w:rFonts w:cs="Arial"/>
          <w:szCs w:val="20"/>
          <w:lang w:val="sl-SI"/>
        </w:rPr>
        <w:t>Uredbe Sveta (ES) št. 1185/2003 z dne 26. junija 2003 o odstranjevanju plavuti morskih psov na krovu plovil (UL L št. 167 z dne 4. 7. 2003, str. 1), zadnjič spremenjene z Uredbo (EU) št. 605/2013 Evropskega parlamenta in Sveta z dne 12. junija 2013 o spremembi Uredbe Sveta (ES) št. 1185/2003 o odstranjevanju plavuti morskih psov na krovu plovil (UL L št. 181 z dne 29. 6. 2013, str. 1), (v nadaljnjem besedilu: Uredba 1185/2003/ES),</w:t>
      </w:r>
    </w:p>
    <w:p w:rsidR="00F851AA" w:rsidRPr="00F851AA" w:rsidRDefault="00F851AA" w:rsidP="00F851AA">
      <w:pPr>
        <w:pStyle w:val="Telobesedila-zamik"/>
        <w:spacing w:after="0" w:line="240" w:lineRule="auto"/>
        <w:rPr>
          <w:rFonts w:cs="Arial"/>
          <w:szCs w:val="20"/>
          <w:lang w:val="sl-SI"/>
        </w:rPr>
      </w:pPr>
    </w:p>
    <w:p w:rsidR="00F851AA" w:rsidRPr="00F851AA" w:rsidRDefault="00F851AA" w:rsidP="00F816B6">
      <w:pPr>
        <w:pStyle w:val="Telobesedila-zamik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Arial"/>
          <w:szCs w:val="20"/>
          <w:lang w:val="sl-SI"/>
        </w:rPr>
      </w:pPr>
      <w:r w:rsidRPr="00F851AA">
        <w:rPr>
          <w:rFonts w:cs="Arial"/>
          <w:szCs w:val="20"/>
          <w:lang w:val="sl-SI"/>
        </w:rPr>
        <w:t xml:space="preserve">Uredbe Sveta (ES) št. 1967/2006 z dne 21. decembra 2006 o ukrepih za upravljanje za trajnostno izkoriščanje ribolovnih virov v Sredozemskem morju, spremembi Uredbe (EGS) št. 2847/93 in razveljavitvi Uredbe (ES) št. 1626/94 (UL L št. 409 z dne 30. 12. 2006, str. 11), zadnjič spremenjene z Izvedbeno uredbo Komisije (EU) št. 1233/2013 z dne 29. novembra 2013 o uvedbi odstopanja od Uredbe (ES) št. 1967/2006 glede najmanjše oddaljenosti od obale in najmanjše morske globine za potegalke odprtega morja za lovljenje belega in </w:t>
      </w:r>
      <w:proofErr w:type="spellStart"/>
      <w:r w:rsidRPr="00F851AA">
        <w:rPr>
          <w:rFonts w:cs="Arial"/>
          <w:szCs w:val="20"/>
          <w:lang w:val="sl-SI"/>
        </w:rPr>
        <w:t>ferrerjevega</w:t>
      </w:r>
      <w:proofErr w:type="spellEnd"/>
      <w:r w:rsidRPr="00F851AA">
        <w:rPr>
          <w:rFonts w:cs="Arial"/>
          <w:szCs w:val="20"/>
          <w:lang w:val="sl-SI"/>
        </w:rPr>
        <w:t xml:space="preserve"> glavača (</w:t>
      </w:r>
      <w:proofErr w:type="spellStart"/>
      <w:r w:rsidRPr="00D771F4">
        <w:rPr>
          <w:rFonts w:cs="Arial"/>
          <w:i/>
          <w:szCs w:val="20"/>
          <w:lang w:val="sl-SI"/>
        </w:rPr>
        <w:t>Aphia</w:t>
      </w:r>
      <w:proofErr w:type="spellEnd"/>
      <w:r w:rsidRPr="00D771F4">
        <w:rPr>
          <w:rFonts w:cs="Arial"/>
          <w:i/>
          <w:szCs w:val="20"/>
          <w:lang w:val="sl-SI"/>
        </w:rPr>
        <w:t xml:space="preserve"> minuta</w:t>
      </w:r>
      <w:r w:rsidRPr="00F851AA">
        <w:rPr>
          <w:rFonts w:cs="Arial"/>
          <w:szCs w:val="20"/>
          <w:lang w:val="sl-SI"/>
        </w:rPr>
        <w:t xml:space="preserve"> in </w:t>
      </w:r>
      <w:proofErr w:type="spellStart"/>
      <w:r w:rsidRPr="00D771F4">
        <w:rPr>
          <w:rFonts w:cs="Arial"/>
          <w:i/>
          <w:szCs w:val="20"/>
          <w:lang w:val="sl-SI"/>
        </w:rPr>
        <w:t>Pseudaphia</w:t>
      </w:r>
      <w:proofErr w:type="spellEnd"/>
      <w:r w:rsidRPr="00D771F4">
        <w:rPr>
          <w:rFonts w:cs="Arial"/>
          <w:i/>
          <w:szCs w:val="20"/>
          <w:lang w:val="sl-SI"/>
        </w:rPr>
        <w:t xml:space="preserve"> </w:t>
      </w:r>
      <w:proofErr w:type="spellStart"/>
      <w:r w:rsidRPr="00D771F4">
        <w:rPr>
          <w:rFonts w:cs="Arial"/>
          <w:i/>
          <w:szCs w:val="20"/>
          <w:lang w:val="sl-SI"/>
        </w:rPr>
        <w:t>ferreri</w:t>
      </w:r>
      <w:proofErr w:type="spellEnd"/>
      <w:r w:rsidRPr="00F851AA">
        <w:rPr>
          <w:rFonts w:cs="Arial"/>
          <w:szCs w:val="20"/>
          <w:lang w:val="sl-SI"/>
        </w:rPr>
        <w:t>) ter girice (</w:t>
      </w:r>
      <w:proofErr w:type="spellStart"/>
      <w:r w:rsidRPr="00D771F4">
        <w:rPr>
          <w:rFonts w:cs="Arial"/>
          <w:i/>
          <w:szCs w:val="20"/>
          <w:lang w:val="sl-SI"/>
        </w:rPr>
        <w:t>Spicara</w:t>
      </w:r>
      <w:proofErr w:type="spellEnd"/>
      <w:r w:rsidRPr="00D771F4">
        <w:rPr>
          <w:rFonts w:cs="Arial"/>
          <w:i/>
          <w:szCs w:val="20"/>
          <w:lang w:val="sl-SI"/>
        </w:rPr>
        <w:t xml:space="preserve"> </w:t>
      </w:r>
      <w:proofErr w:type="spellStart"/>
      <w:r w:rsidRPr="00D771F4">
        <w:rPr>
          <w:rFonts w:cs="Arial"/>
          <w:i/>
          <w:szCs w:val="20"/>
          <w:lang w:val="sl-SI"/>
        </w:rPr>
        <w:t>smaris</w:t>
      </w:r>
      <w:proofErr w:type="spellEnd"/>
      <w:r w:rsidRPr="00F851AA">
        <w:rPr>
          <w:rFonts w:cs="Arial"/>
          <w:szCs w:val="20"/>
          <w:lang w:val="sl-SI"/>
        </w:rPr>
        <w:t>) v določenih teritorialnih vodah Španije (Balearski otoki) (UL L št. 322 z dne 3. 12. 2013, str. 17), (v nadaljnjem besedilu: Uredba 1967/2006/ES),</w:t>
      </w:r>
    </w:p>
    <w:p w:rsidR="00F851AA" w:rsidRPr="00F851AA" w:rsidRDefault="00F851AA" w:rsidP="00F851AA">
      <w:pPr>
        <w:pStyle w:val="Telobesedila-zamik"/>
        <w:spacing w:after="0" w:line="240" w:lineRule="auto"/>
        <w:rPr>
          <w:rFonts w:cs="Arial"/>
          <w:szCs w:val="20"/>
          <w:lang w:val="sl-SI"/>
        </w:rPr>
      </w:pPr>
    </w:p>
    <w:p w:rsidR="00F851AA" w:rsidRPr="00F851AA" w:rsidRDefault="00F851AA" w:rsidP="00F816B6">
      <w:pPr>
        <w:pStyle w:val="Telobesedila-zamik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Arial"/>
          <w:szCs w:val="20"/>
          <w:lang w:val="sl-SI"/>
        </w:rPr>
      </w:pPr>
      <w:r w:rsidRPr="00F851AA">
        <w:rPr>
          <w:rFonts w:cs="Arial"/>
          <w:szCs w:val="20"/>
          <w:lang w:val="sl-SI"/>
        </w:rPr>
        <w:t>Uredbe Sveta (ES) št. 1386/2007 z dne 22. oktobra 2007 o ukrepih za ohranjanje in izvrševanje, ki se uporabljajo v območju upravljanja Organizacije za ribištvo severozahodnega Atlantika (UL L št. 318 z dne 5. 12. 2007, str. 1), zadnjič spremenjene z Uredbo Sveta (ES) št. 679/2009 z dne 7. julija 2009 o spremembah Uredbe Sveta (ES) št. 1386/2007 o ukrepih za ohranjanje in izvrševanje, ki se uporabljajo v območju upravljanja Organizacije za ribištvo severozahodnega Atlantika (UL L št. 197 z dne 29. 7. 2009, str. 1), (v nadaljnjem besedilu: Uredba 1386/2007/ES),</w:t>
      </w:r>
    </w:p>
    <w:p w:rsidR="00F851AA" w:rsidRPr="00F851AA" w:rsidRDefault="00F851AA" w:rsidP="00F851AA">
      <w:pPr>
        <w:pStyle w:val="Telobesedila-zamik"/>
        <w:spacing w:after="0" w:line="240" w:lineRule="auto"/>
        <w:rPr>
          <w:rFonts w:cs="Arial"/>
          <w:szCs w:val="20"/>
          <w:lang w:val="sl-SI"/>
        </w:rPr>
      </w:pPr>
    </w:p>
    <w:p w:rsidR="00F851AA" w:rsidRPr="00F851AA" w:rsidRDefault="00F851AA" w:rsidP="00F816B6">
      <w:pPr>
        <w:pStyle w:val="Telobesedila-zamik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Arial"/>
          <w:szCs w:val="20"/>
          <w:lang w:val="sl-SI"/>
        </w:rPr>
      </w:pPr>
      <w:r w:rsidRPr="00F851AA">
        <w:rPr>
          <w:rFonts w:cs="Arial"/>
          <w:szCs w:val="20"/>
          <w:lang w:val="sl-SI"/>
        </w:rPr>
        <w:t xml:space="preserve">Uredbe Sveta (ES) št. 302/2009 z dne 6. aprila 2009 o vzpostavitvi večletnega načrta za obnovo </w:t>
      </w:r>
      <w:proofErr w:type="spellStart"/>
      <w:r w:rsidRPr="00F851AA">
        <w:rPr>
          <w:rFonts w:cs="Arial"/>
          <w:szCs w:val="20"/>
          <w:lang w:val="sl-SI"/>
        </w:rPr>
        <w:t>staleža</w:t>
      </w:r>
      <w:proofErr w:type="spellEnd"/>
      <w:r w:rsidRPr="00F851AA">
        <w:rPr>
          <w:rFonts w:cs="Arial"/>
          <w:szCs w:val="20"/>
          <w:lang w:val="sl-SI"/>
        </w:rPr>
        <w:t xml:space="preserve"> </w:t>
      </w:r>
      <w:proofErr w:type="spellStart"/>
      <w:r w:rsidRPr="00F851AA">
        <w:rPr>
          <w:rFonts w:cs="Arial"/>
          <w:szCs w:val="20"/>
          <w:lang w:val="sl-SI"/>
        </w:rPr>
        <w:t>modroplavutega</w:t>
      </w:r>
      <w:proofErr w:type="spellEnd"/>
      <w:r w:rsidRPr="00F851AA">
        <w:rPr>
          <w:rFonts w:cs="Arial"/>
          <w:szCs w:val="20"/>
          <w:lang w:val="sl-SI"/>
        </w:rPr>
        <w:t xml:space="preserve"> tuna v vzhodnem Atlantiku in Sredozemskem morju, spremembah Uredbe (ES) št. 43/2009 in razveljavitvi Uredbe (ES) št. 1559/2007 (UL L št. 96 z dne 15. 4. 2009, str. 1), zadnjič spremenjene z Uredbo (EU) št. 500/2012 Evropskega parlamenta in Sveta z dne 13. junija 2012 o spremembi Uredbe Sveta (ES) št. 302/2009 o vzpostavitvi večletnega načrta za obnovo </w:t>
      </w:r>
      <w:proofErr w:type="spellStart"/>
      <w:r w:rsidRPr="00F851AA">
        <w:rPr>
          <w:rFonts w:cs="Arial"/>
          <w:szCs w:val="20"/>
          <w:lang w:val="sl-SI"/>
        </w:rPr>
        <w:t>staleža</w:t>
      </w:r>
      <w:proofErr w:type="spellEnd"/>
      <w:r w:rsidRPr="00F851AA">
        <w:rPr>
          <w:rFonts w:cs="Arial"/>
          <w:szCs w:val="20"/>
          <w:lang w:val="sl-SI"/>
        </w:rPr>
        <w:t xml:space="preserve"> </w:t>
      </w:r>
      <w:proofErr w:type="spellStart"/>
      <w:r w:rsidRPr="00F851AA">
        <w:rPr>
          <w:rFonts w:cs="Arial"/>
          <w:szCs w:val="20"/>
          <w:lang w:val="sl-SI"/>
        </w:rPr>
        <w:t>modroplavutega</w:t>
      </w:r>
      <w:proofErr w:type="spellEnd"/>
      <w:r w:rsidRPr="00F851AA">
        <w:rPr>
          <w:rFonts w:cs="Arial"/>
          <w:szCs w:val="20"/>
          <w:lang w:val="sl-SI"/>
        </w:rPr>
        <w:t xml:space="preserve"> tuna v vzhodnem Atlantiku in Sredozemskem morju (UL L št. 157 z dne 16. 6. 2012, str. 1), (v nadaljnjem besedilu: Uredba 302/2009/ES),</w:t>
      </w:r>
    </w:p>
    <w:p w:rsidR="00F851AA" w:rsidRPr="00F851AA" w:rsidRDefault="00F851AA" w:rsidP="00F851AA">
      <w:pPr>
        <w:pStyle w:val="Telobesedila-zamik"/>
        <w:spacing w:after="0" w:line="240" w:lineRule="auto"/>
        <w:rPr>
          <w:rFonts w:cs="Arial"/>
          <w:szCs w:val="20"/>
          <w:lang w:val="sl-SI"/>
        </w:rPr>
      </w:pPr>
    </w:p>
    <w:p w:rsidR="00F851AA" w:rsidRPr="00F851AA" w:rsidRDefault="00F851AA" w:rsidP="00F816B6">
      <w:pPr>
        <w:pStyle w:val="Telobesedila-zamik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Arial"/>
          <w:szCs w:val="20"/>
          <w:lang w:val="sl-SI"/>
        </w:rPr>
      </w:pPr>
      <w:r w:rsidRPr="00F851AA">
        <w:rPr>
          <w:rFonts w:cs="Arial"/>
          <w:szCs w:val="20"/>
          <w:lang w:val="sl-SI"/>
        </w:rPr>
        <w:t xml:space="preserve">Uredbe Sveta (ES) št. 1224/2009 z dne 20. novembra 2009 o vzpostavitvi nadzornega sistema Skupnosti za zagotavljanje skladnosti s pravili skupne ribiške politike, o spremembi uredb (ES) št. 847/96, (ES) št. 2371/2002, (ES) št. 811/2004, (ES) št. 768/2005, (ES) št. 2115/2005, (ES) št. 2166/2005, (ES) št. 388/2006, (ES) št. 509/2007, (ES) št. 676/2007, (ES) št. 1098/2007, (ES) št. 1300/2008, (ES) št. 1342/2008 in razveljavitvi uredb (EGS) št. 2847/93, (ES) št. 1627/94 in (ES) št. 1966/2006 (UL L št. 343 z dne 22. 12. 2009, str. 1), zadnjič spremenjene z Uredbo Sveta (EU) št. 1385/2013 z dne 17. decembra 2013 o spremembi uredb Sveta (ES) št. 850/98 in (ES) št. 1224/2009 ter uredb (ES) št. 1069/2009, (EU) št. 1379/2013 in (EU) št. 1380/2013 Evropskega parlamenta in Sveta, zaradi spremembe položaja </w:t>
      </w:r>
      <w:proofErr w:type="spellStart"/>
      <w:r w:rsidRPr="00F851AA">
        <w:rPr>
          <w:rFonts w:cs="Arial"/>
          <w:szCs w:val="20"/>
          <w:lang w:val="sl-SI"/>
        </w:rPr>
        <w:t>Mayotta</w:t>
      </w:r>
      <w:proofErr w:type="spellEnd"/>
      <w:r w:rsidRPr="00F851AA">
        <w:rPr>
          <w:rFonts w:cs="Arial"/>
          <w:szCs w:val="20"/>
          <w:lang w:val="sl-SI"/>
        </w:rPr>
        <w:t xml:space="preserve"> v razmerju do Evropske unije (UL L št. 354 z dne 28. 12. 2013, str. 86), (v nadaljnjem besedilu: Uredba 1224/2009/ES) in</w:t>
      </w:r>
    </w:p>
    <w:p w:rsidR="00F851AA" w:rsidRPr="00F851AA" w:rsidRDefault="00F851AA" w:rsidP="00F851AA">
      <w:pPr>
        <w:pStyle w:val="Telobesedila-zamik"/>
        <w:spacing w:after="0" w:line="240" w:lineRule="auto"/>
        <w:rPr>
          <w:rFonts w:cs="Arial"/>
          <w:szCs w:val="20"/>
          <w:lang w:val="sl-SI"/>
        </w:rPr>
      </w:pPr>
    </w:p>
    <w:p w:rsidR="00F851AA" w:rsidRPr="00F851AA" w:rsidRDefault="00F851AA" w:rsidP="00F816B6">
      <w:pPr>
        <w:pStyle w:val="Telobesedila-zamik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Arial"/>
          <w:szCs w:val="20"/>
          <w:lang w:val="sl-SI"/>
        </w:rPr>
      </w:pPr>
      <w:r w:rsidRPr="00F851AA">
        <w:rPr>
          <w:rFonts w:cs="Arial"/>
          <w:szCs w:val="20"/>
          <w:lang w:val="sl-SI"/>
        </w:rPr>
        <w:t>Izvedbene uredbe Komisije (EU) št. 404/2011 z dne 8. aprila 2011 o določitvi podrobnih pravil za izvajanje Uredbe Sveta (ES) št. 1224/2009 o vzpostavitvi nadzornega sistema Skupnosti za zagotavljanje skladnosti s pravili skupne ribiške politike (UL L št. 112 z dne 30. 4. 2011, str. 1), zadnjič spremenjene s popravkom (UL L št. 125 z dne 12. 5. 2012, str. 54), (v nadaljnjem besedilu: Uredba 404/2011/EU).</w:t>
      </w:r>
    </w:p>
    <w:p w:rsidR="00F851AA" w:rsidRPr="00F851AA" w:rsidRDefault="00F851AA" w:rsidP="00F851AA">
      <w:pPr>
        <w:pStyle w:val="Telobesedila-zamik"/>
        <w:spacing w:after="0" w:line="240" w:lineRule="auto"/>
        <w:rPr>
          <w:rFonts w:cs="Arial"/>
          <w:szCs w:val="20"/>
          <w:lang w:val="sl-SI"/>
        </w:rPr>
      </w:pPr>
    </w:p>
    <w:p w:rsidR="00F851AA" w:rsidRPr="00F851AA" w:rsidRDefault="00F851AA" w:rsidP="00F851AA">
      <w:pPr>
        <w:pStyle w:val="Telobesedila-zamik"/>
        <w:spacing w:after="0" w:line="240" w:lineRule="auto"/>
        <w:rPr>
          <w:rFonts w:cs="Arial"/>
          <w:szCs w:val="20"/>
          <w:lang w:val="sl-SI"/>
        </w:rPr>
      </w:pPr>
    </w:p>
    <w:p w:rsidR="00F851AA" w:rsidRPr="00F851AA" w:rsidRDefault="00F851AA" w:rsidP="00F816B6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člen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(pristojni organ)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 xml:space="preserve">Uradni nadzor nad izvajanjem te uredbe, odločanje o prekrških in dodelitev primernega števila točk </w:t>
      </w:r>
      <w:r w:rsidR="00D771F4" w:rsidRPr="00F851AA">
        <w:rPr>
          <w:rFonts w:ascii="Arial" w:hAnsi="Arial" w:cs="Arial"/>
          <w:bCs/>
          <w:sz w:val="20"/>
          <w:szCs w:val="20"/>
        </w:rPr>
        <w:t>oprav</w:t>
      </w:r>
      <w:r w:rsidR="005D7658">
        <w:rPr>
          <w:rFonts w:ascii="Arial" w:hAnsi="Arial" w:cs="Arial"/>
          <w:bCs/>
          <w:sz w:val="20"/>
          <w:szCs w:val="20"/>
        </w:rPr>
        <w:t>lja</w:t>
      </w:r>
      <w:r w:rsidR="00D771F4" w:rsidRPr="00F851AA">
        <w:rPr>
          <w:rFonts w:ascii="Arial" w:hAnsi="Arial" w:cs="Arial"/>
          <w:bCs/>
          <w:sz w:val="20"/>
          <w:szCs w:val="20"/>
        </w:rPr>
        <w:t xml:space="preserve"> </w:t>
      </w:r>
      <w:r w:rsidR="00891B94">
        <w:rPr>
          <w:rFonts w:ascii="Arial" w:hAnsi="Arial" w:cs="Arial"/>
          <w:bCs/>
          <w:sz w:val="20"/>
          <w:szCs w:val="20"/>
        </w:rPr>
        <w:t>ribiški inšpektor</w:t>
      </w:r>
      <w:r w:rsidRPr="00F851AA">
        <w:rPr>
          <w:rFonts w:ascii="Arial" w:hAnsi="Arial" w:cs="Arial"/>
          <w:bCs/>
          <w:sz w:val="20"/>
          <w:szCs w:val="20"/>
        </w:rPr>
        <w:t>.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Ne glede na pr</w:t>
      </w:r>
      <w:r w:rsidR="005D7658">
        <w:rPr>
          <w:rFonts w:ascii="Arial" w:hAnsi="Arial" w:cs="Arial"/>
          <w:bCs/>
          <w:sz w:val="20"/>
          <w:szCs w:val="20"/>
        </w:rPr>
        <w:t>ejšnji</w:t>
      </w:r>
      <w:r w:rsidRPr="00F851AA">
        <w:rPr>
          <w:rFonts w:ascii="Arial" w:hAnsi="Arial" w:cs="Arial"/>
          <w:bCs/>
          <w:sz w:val="20"/>
          <w:szCs w:val="20"/>
        </w:rPr>
        <w:t xml:space="preserve"> odstavek je ministrstvo</w:t>
      </w:r>
      <w:r w:rsidR="005D7658">
        <w:rPr>
          <w:rFonts w:ascii="Arial" w:hAnsi="Arial" w:cs="Arial"/>
          <w:bCs/>
          <w:sz w:val="20"/>
          <w:szCs w:val="20"/>
        </w:rPr>
        <w:t>, pristojno za ribištvo,</w:t>
      </w:r>
      <w:r w:rsidRPr="00F851AA">
        <w:rPr>
          <w:rFonts w:ascii="Arial" w:hAnsi="Arial" w:cs="Arial"/>
          <w:bCs/>
          <w:sz w:val="20"/>
          <w:szCs w:val="20"/>
        </w:rPr>
        <w:t xml:space="preserve"> pristojno za prenos dodeljenih točk </w:t>
      </w:r>
      <w:r w:rsidR="002B3AF7">
        <w:rPr>
          <w:rFonts w:ascii="Arial" w:hAnsi="Arial" w:cs="Arial"/>
          <w:bCs/>
          <w:sz w:val="20"/>
          <w:szCs w:val="20"/>
        </w:rPr>
        <w:t>na</w:t>
      </w:r>
      <w:r w:rsidRPr="00F851AA">
        <w:rPr>
          <w:rFonts w:ascii="Arial" w:hAnsi="Arial" w:cs="Arial"/>
          <w:bCs/>
          <w:sz w:val="20"/>
          <w:szCs w:val="20"/>
        </w:rPr>
        <w:t xml:space="preserve"> dovoljenj</w:t>
      </w:r>
      <w:r w:rsidR="00891B94">
        <w:rPr>
          <w:rFonts w:ascii="Arial" w:hAnsi="Arial" w:cs="Arial"/>
          <w:bCs/>
          <w:sz w:val="20"/>
          <w:szCs w:val="20"/>
        </w:rPr>
        <w:t>e</w:t>
      </w:r>
      <w:r w:rsidRPr="00F851AA">
        <w:rPr>
          <w:rFonts w:ascii="Arial" w:hAnsi="Arial" w:cs="Arial"/>
          <w:bCs/>
          <w:sz w:val="20"/>
          <w:szCs w:val="20"/>
        </w:rPr>
        <w:t xml:space="preserve"> za gospodarski ribolov za ribiško plovilo, če se to proda, prenese ali kako drugače spremeni lastništvo v skladu s točko c) prvega odstavka 125. člena Uredbe 404/2011/EU</w:t>
      </w:r>
      <w:r w:rsidR="005D7658">
        <w:rPr>
          <w:rFonts w:ascii="Arial" w:hAnsi="Arial" w:cs="Arial"/>
          <w:bCs/>
          <w:sz w:val="20"/>
          <w:szCs w:val="20"/>
        </w:rPr>
        <w:t>,</w:t>
      </w:r>
      <w:r w:rsidRPr="00F851AA">
        <w:rPr>
          <w:rFonts w:ascii="Arial" w:hAnsi="Arial" w:cs="Arial"/>
          <w:bCs/>
          <w:sz w:val="20"/>
          <w:szCs w:val="20"/>
        </w:rPr>
        <w:t xml:space="preserve"> in za vodenje registra kršitev pravil skupne ribiške politike, v katerega se za vsako dovoljenje za gospodarski ribolov vnesejo točke, </w:t>
      </w:r>
      <w:r w:rsidR="002B3AF7">
        <w:rPr>
          <w:rFonts w:ascii="Arial" w:hAnsi="Arial" w:cs="Arial"/>
          <w:bCs/>
          <w:sz w:val="20"/>
          <w:szCs w:val="20"/>
        </w:rPr>
        <w:t xml:space="preserve">ki so nanj </w:t>
      </w:r>
      <w:r w:rsidRPr="00F851AA">
        <w:rPr>
          <w:rFonts w:ascii="Arial" w:hAnsi="Arial" w:cs="Arial"/>
          <w:bCs/>
          <w:sz w:val="20"/>
          <w:szCs w:val="20"/>
        </w:rPr>
        <w:t>dodeljene</w:t>
      </w:r>
      <w:r w:rsidR="002B3AF7">
        <w:rPr>
          <w:rFonts w:ascii="Arial" w:hAnsi="Arial" w:cs="Arial"/>
          <w:bCs/>
          <w:sz w:val="20"/>
          <w:szCs w:val="20"/>
        </w:rPr>
        <w:t xml:space="preserve"> ali</w:t>
      </w:r>
      <w:r w:rsidRPr="00F851AA">
        <w:rPr>
          <w:rFonts w:ascii="Arial" w:hAnsi="Arial" w:cs="Arial"/>
          <w:bCs/>
          <w:sz w:val="20"/>
          <w:szCs w:val="20"/>
        </w:rPr>
        <w:t xml:space="preserve"> prenesene v skladu s točko d) prvega odstavka 125. člena Uredbe 404/2011/EU.</w:t>
      </w:r>
    </w:p>
    <w:p w:rsidR="00F851AA" w:rsidRPr="00F851AA" w:rsidRDefault="00F851AA" w:rsidP="00F851AA">
      <w:pPr>
        <w:pStyle w:val="Neotevilenodstavek"/>
        <w:tabs>
          <w:tab w:val="left" w:pos="708"/>
        </w:tabs>
        <w:overflowPunct/>
        <w:autoSpaceDE/>
        <w:autoSpaceDN/>
        <w:adjustRightInd/>
        <w:spacing w:before="0" w:after="0" w:line="240" w:lineRule="auto"/>
        <w:textAlignment w:val="auto"/>
        <w:rPr>
          <w:bCs/>
          <w:sz w:val="20"/>
          <w:szCs w:val="20"/>
          <w:lang w:eastAsia="en-US"/>
        </w:rPr>
      </w:pPr>
    </w:p>
    <w:p w:rsidR="00F851AA" w:rsidRPr="00F851AA" w:rsidRDefault="00F851AA" w:rsidP="00F851AA">
      <w:pPr>
        <w:pStyle w:val="Neotevilenodstavek"/>
        <w:tabs>
          <w:tab w:val="left" w:pos="708"/>
        </w:tabs>
        <w:overflowPunct/>
        <w:autoSpaceDE/>
        <w:autoSpaceDN/>
        <w:adjustRightInd/>
        <w:spacing w:before="0" w:after="0" w:line="240" w:lineRule="auto"/>
        <w:textAlignment w:val="auto"/>
        <w:rPr>
          <w:bCs/>
          <w:sz w:val="20"/>
          <w:szCs w:val="20"/>
          <w:lang w:eastAsia="en-US"/>
        </w:rPr>
      </w:pPr>
    </w:p>
    <w:p w:rsidR="00F851AA" w:rsidRPr="00F851AA" w:rsidRDefault="00F851AA" w:rsidP="00F816B6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člen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(register kršitev pravil skupne ribiške politike)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 xml:space="preserve">Ribiška inšpekcija v skladu s 93. členom Uredbe 1224/2009/ES v register kršitev pravil skupne ribiške politike vnese kršitve pravil skupne ribiške politike, ki so </w:t>
      </w:r>
      <w:r w:rsidR="004372D5" w:rsidRPr="00F851AA">
        <w:rPr>
          <w:rFonts w:ascii="Arial" w:hAnsi="Arial" w:cs="Arial"/>
          <w:sz w:val="20"/>
          <w:szCs w:val="20"/>
        </w:rPr>
        <w:t>storjen</w:t>
      </w:r>
      <w:r w:rsidR="004372D5">
        <w:rPr>
          <w:rFonts w:ascii="Arial" w:hAnsi="Arial" w:cs="Arial"/>
          <w:sz w:val="20"/>
          <w:szCs w:val="20"/>
        </w:rPr>
        <w:t>e</w:t>
      </w:r>
      <w:r w:rsidR="004372D5" w:rsidRPr="00F851AA">
        <w:rPr>
          <w:rFonts w:ascii="Arial" w:hAnsi="Arial" w:cs="Arial"/>
          <w:sz w:val="20"/>
          <w:szCs w:val="20"/>
        </w:rPr>
        <w:t xml:space="preserve"> </w:t>
      </w:r>
      <w:r w:rsidRPr="00F851AA">
        <w:rPr>
          <w:rFonts w:ascii="Arial" w:hAnsi="Arial" w:cs="Arial"/>
          <w:sz w:val="20"/>
          <w:szCs w:val="20"/>
        </w:rPr>
        <w:t xml:space="preserve">z ribiškim plovilom </w:t>
      </w:r>
      <w:r w:rsidR="00B32E67" w:rsidRPr="00F851AA">
        <w:rPr>
          <w:rFonts w:ascii="Arial" w:hAnsi="Arial" w:cs="Arial"/>
          <w:sz w:val="20"/>
          <w:szCs w:val="20"/>
        </w:rPr>
        <w:t>Evropske unije (v nadaljnjem besedilu: EU)</w:t>
      </w:r>
      <w:r w:rsidRPr="00F851AA">
        <w:rPr>
          <w:rFonts w:ascii="Arial" w:hAnsi="Arial" w:cs="Arial"/>
          <w:sz w:val="20"/>
          <w:szCs w:val="20"/>
        </w:rPr>
        <w:t>.</w:t>
      </w:r>
    </w:p>
    <w:p w:rsidR="00F851AA" w:rsidRPr="00F851AA" w:rsidRDefault="00F851AA" w:rsidP="00F851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V registru kršitev pravil skupne ribiške politike se vodijo naslednji podatki:</w:t>
      </w:r>
    </w:p>
    <w:p w:rsidR="00F851AA" w:rsidRPr="00F851AA" w:rsidRDefault="00F851AA" w:rsidP="00F816B6">
      <w:pPr>
        <w:pStyle w:val="Odstavekseznama"/>
        <w:numPr>
          <w:ilvl w:val="0"/>
          <w:numId w:val="27"/>
        </w:numPr>
        <w:ind w:left="709" w:hanging="349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registrska številka ribiškega plovila,</w:t>
      </w:r>
    </w:p>
    <w:p w:rsidR="00F851AA" w:rsidRPr="00F851AA" w:rsidRDefault="00F851AA" w:rsidP="00F816B6">
      <w:pPr>
        <w:pStyle w:val="Odstavekseznama"/>
        <w:numPr>
          <w:ilvl w:val="0"/>
          <w:numId w:val="27"/>
        </w:numPr>
        <w:ind w:left="0" w:firstLine="360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ime ribiškega plovila,</w:t>
      </w:r>
    </w:p>
    <w:p w:rsidR="00F851AA" w:rsidRPr="00F851AA" w:rsidRDefault="00F851AA" w:rsidP="00F816B6">
      <w:pPr>
        <w:pStyle w:val="Odstavekseznama"/>
        <w:numPr>
          <w:ilvl w:val="0"/>
          <w:numId w:val="27"/>
        </w:numPr>
        <w:ind w:left="0" w:firstLine="360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enotna identifikacijska številka ribiškega plovila (CFR),</w:t>
      </w:r>
    </w:p>
    <w:p w:rsidR="00F851AA" w:rsidRPr="00F851AA" w:rsidRDefault="00F851AA" w:rsidP="00F816B6">
      <w:pPr>
        <w:pStyle w:val="Odstavekseznama"/>
        <w:numPr>
          <w:ilvl w:val="0"/>
          <w:numId w:val="27"/>
        </w:numPr>
        <w:ind w:left="0" w:firstLine="360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številka dovoljenja za gospodarski ribolov,</w:t>
      </w:r>
    </w:p>
    <w:p w:rsidR="00F851AA" w:rsidRPr="00F851AA" w:rsidRDefault="00F851AA" w:rsidP="00F816B6">
      <w:pPr>
        <w:pStyle w:val="Odstavekseznama"/>
        <w:numPr>
          <w:ilvl w:val="0"/>
          <w:numId w:val="27"/>
        </w:numPr>
        <w:ind w:left="0" w:firstLine="360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pravna opredelitev prekrška,</w:t>
      </w:r>
    </w:p>
    <w:p w:rsidR="00F851AA" w:rsidRPr="00F851AA" w:rsidRDefault="00F851AA" w:rsidP="00F816B6">
      <w:pPr>
        <w:pStyle w:val="Odstavekseznama"/>
        <w:numPr>
          <w:ilvl w:val="0"/>
          <w:numId w:val="27"/>
        </w:numPr>
        <w:ind w:left="0" w:firstLine="360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številka in datum izdane odločbe o prekršku ter število dodeljenih točk,</w:t>
      </w:r>
    </w:p>
    <w:p w:rsidR="00F851AA" w:rsidRPr="00F851AA" w:rsidRDefault="00F851AA" w:rsidP="00F816B6">
      <w:pPr>
        <w:pStyle w:val="Odstavekseznama"/>
        <w:numPr>
          <w:ilvl w:val="0"/>
          <w:numId w:val="27"/>
        </w:numPr>
        <w:ind w:left="0" w:firstLine="360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lastRenderedPageBreak/>
        <w:t>datum pravnomočnosti odločbe iz prejšnje alineje.</w:t>
      </w:r>
    </w:p>
    <w:p w:rsidR="00F851AA" w:rsidRPr="00F851AA" w:rsidRDefault="00F851AA" w:rsidP="00F851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 xml:space="preserve">Podatki iz prejšnjega odstavka se hranijo v registru kršitev pravil skupne ribiške politike tri leta od leta, ki sledi letu, v katerem so bili vneseni v </w:t>
      </w:r>
      <w:r w:rsidR="0012096E">
        <w:rPr>
          <w:rFonts w:ascii="Arial" w:hAnsi="Arial" w:cs="Arial"/>
          <w:sz w:val="20"/>
          <w:szCs w:val="20"/>
        </w:rPr>
        <w:t xml:space="preserve">ta </w:t>
      </w:r>
      <w:r w:rsidRPr="00F851AA">
        <w:rPr>
          <w:rFonts w:ascii="Arial" w:hAnsi="Arial" w:cs="Arial"/>
          <w:sz w:val="20"/>
          <w:szCs w:val="20"/>
        </w:rPr>
        <w:t>register.</w:t>
      </w:r>
    </w:p>
    <w:p w:rsidR="00F851AA" w:rsidRPr="00F851AA" w:rsidRDefault="00F851AA" w:rsidP="00F851AA">
      <w:pPr>
        <w:pStyle w:val="Neotevilenodstavek"/>
        <w:tabs>
          <w:tab w:val="left" w:pos="708"/>
        </w:tabs>
        <w:overflowPunct/>
        <w:autoSpaceDE/>
        <w:autoSpaceDN/>
        <w:adjustRightInd/>
        <w:spacing w:before="0" w:after="0" w:line="240" w:lineRule="auto"/>
        <w:textAlignment w:val="auto"/>
        <w:rPr>
          <w:bCs/>
          <w:sz w:val="20"/>
          <w:szCs w:val="20"/>
          <w:lang w:eastAsia="en-US"/>
        </w:rPr>
      </w:pPr>
    </w:p>
    <w:p w:rsidR="00F851AA" w:rsidRPr="00F851AA" w:rsidRDefault="00F851AA" w:rsidP="00F851AA">
      <w:pPr>
        <w:pStyle w:val="Neotevilenodstavek"/>
        <w:tabs>
          <w:tab w:val="left" w:pos="708"/>
        </w:tabs>
        <w:overflowPunct/>
        <w:autoSpaceDE/>
        <w:autoSpaceDN/>
        <w:adjustRightInd/>
        <w:spacing w:before="0" w:after="0" w:line="240" w:lineRule="auto"/>
        <w:textAlignment w:val="auto"/>
        <w:rPr>
          <w:bCs/>
          <w:sz w:val="20"/>
          <w:szCs w:val="20"/>
          <w:lang w:eastAsia="en-US"/>
        </w:rPr>
      </w:pPr>
    </w:p>
    <w:p w:rsidR="00F851AA" w:rsidRPr="00F851AA" w:rsidRDefault="00F851AA" w:rsidP="00F816B6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člen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(Uredba 3440/84/EGS)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(1)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12096E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1.200 do 41.000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se kaznuje </w:t>
      </w:r>
      <w:r w:rsidRPr="0012096E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prekršek pravna </w:t>
      </w:r>
      <w:r w:rsidRPr="0012096E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, ki: 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1.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ima spodnjo torno zaščito pritrjeno v nasprotju s tretjim in četrtim odstavkom 4. člena Uredbe </w:t>
      </w:r>
      <w:r w:rsidRPr="00F851AA">
        <w:rPr>
          <w:rFonts w:ascii="Arial" w:hAnsi="Arial" w:cs="Arial"/>
          <w:bCs/>
          <w:sz w:val="20"/>
          <w:szCs w:val="20"/>
        </w:rPr>
        <w:t>3440/84/EGS</w:t>
      </w:r>
      <w:r w:rsidRPr="00F851AA">
        <w:rPr>
          <w:rFonts w:ascii="Arial" w:hAnsi="Arial" w:cs="Arial"/>
          <w:color w:val="auto"/>
          <w:sz w:val="20"/>
          <w:szCs w:val="20"/>
        </w:rPr>
        <w:t>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2.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ima zgornjo torno zaščito tipa A v nasprotju z drugim odstavkom 5. člena Uredbe </w:t>
      </w:r>
      <w:r w:rsidRPr="00F851AA">
        <w:rPr>
          <w:rFonts w:ascii="Arial" w:hAnsi="Arial" w:cs="Arial"/>
          <w:bCs/>
          <w:sz w:val="20"/>
          <w:szCs w:val="20"/>
        </w:rPr>
        <w:t>3440/84/EGS</w:t>
      </w:r>
      <w:r w:rsidRPr="00F851AA">
        <w:rPr>
          <w:rFonts w:ascii="Arial" w:hAnsi="Arial" w:cs="Arial"/>
          <w:color w:val="auto"/>
          <w:sz w:val="20"/>
          <w:szCs w:val="20"/>
        </w:rPr>
        <w:t>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3.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ima zgornjo torno zaščito tipa B v nasprotju s tretjim odstavkom 5. člena Uredbe </w:t>
      </w:r>
      <w:r w:rsidRPr="00F851AA">
        <w:rPr>
          <w:rFonts w:ascii="Arial" w:hAnsi="Arial" w:cs="Arial"/>
          <w:bCs/>
          <w:sz w:val="20"/>
          <w:szCs w:val="20"/>
        </w:rPr>
        <w:t>3440/84/EGS</w:t>
      </w:r>
      <w:r w:rsidRPr="00F851AA">
        <w:rPr>
          <w:rFonts w:ascii="Arial" w:hAnsi="Arial" w:cs="Arial"/>
          <w:color w:val="auto"/>
          <w:sz w:val="20"/>
          <w:szCs w:val="20"/>
        </w:rPr>
        <w:t>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4.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uporablja več zgornjih tornih zaščit hkrati v nasprotju s prepovedjo iz četrtega odstavka 5. člena Uredbe </w:t>
      </w:r>
      <w:r w:rsidRPr="00F851AA">
        <w:rPr>
          <w:rFonts w:ascii="Arial" w:hAnsi="Arial" w:cs="Arial"/>
          <w:bCs/>
          <w:sz w:val="20"/>
          <w:szCs w:val="20"/>
        </w:rPr>
        <w:t>3440/84/EGS</w:t>
      </w:r>
      <w:r w:rsidRPr="00F851AA">
        <w:rPr>
          <w:rFonts w:ascii="Arial" w:hAnsi="Arial" w:cs="Arial"/>
          <w:color w:val="auto"/>
          <w:sz w:val="20"/>
          <w:szCs w:val="20"/>
        </w:rPr>
        <w:t>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5.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uporablja ojačevalno vrečo v nasprotju s 6. členom Uredbe </w:t>
      </w:r>
      <w:r w:rsidRPr="00F851AA">
        <w:rPr>
          <w:rFonts w:ascii="Arial" w:hAnsi="Arial" w:cs="Arial"/>
          <w:bCs/>
          <w:sz w:val="20"/>
          <w:szCs w:val="20"/>
        </w:rPr>
        <w:t>3440/84/EGS</w:t>
      </w:r>
      <w:r w:rsidRPr="00F851AA">
        <w:rPr>
          <w:rFonts w:ascii="Arial" w:hAnsi="Arial" w:cs="Arial"/>
          <w:color w:val="auto"/>
          <w:sz w:val="20"/>
          <w:szCs w:val="20"/>
        </w:rPr>
        <w:t>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6.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uporablja zaščitni pas v nasprotju s 7. členom Uredbe </w:t>
      </w:r>
      <w:r w:rsidRPr="00F851AA">
        <w:rPr>
          <w:rFonts w:ascii="Arial" w:hAnsi="Arial" w:cs="Arial"/>
          <w:bCs/>
          <w:sz w:val="20"/>
          <w:szCs w:val="20"/>
        </w:rPr>
        <w:t>3440/84/EGS</w:t>
      </w:r>
      <w:r w:rsidRPr="00F851AA">
        <w:rPr>
          <w:rFonts w:ascii="Arial" w:hAnsi="Arial" w:cs="Arial"/>
          <w:color w:val="auto"/>
          <w:sz w:val="20"/>
          <w:szCs w:val="20"/>
        </w:rPr>
        <w:t>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7.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uporablja zaporno vrv vreče v nasprotju z 8. členom Uredbe </w:t>
      </w:r>
      <w:r w:rsidRPr="00F851AA">
        <w:rPr>
          <w:rFonts w:ascii="Arial" w:hAnsi="Arial" w:cs="Arial"/>
          <w:bCs/>
          <w:sz w:val="20"/>
          <w:szCs w:val="20"/>
        </w:rPr>
        <w:t>3440/84/EGS</w:t>
      </w:r>
      <w:r w:rsidRPr="00F851AA">
        <w:rPr>
          <w:rFonts w:ascii="Arial" w:hAnsi="Arial" w:cs="Arial"/>
          <w:color w:val="auto"/>
          <w:sz w:val="20"/>
          <w:szCs w:val="20"/>
        </w:rPr>
        <w:t>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8.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uporablja dvižno streme v nasprotju z 9. členom Uredbe </w:t>
      </w:r>
      <w:r w:rsidRPr="00F851AA">
        <w:rPr>
          <w:rFonts w:ascii="Arial" w:hAnsi="Arial" w:cs="Arial"/>
          <w:bCs/>
          <w:sz w:val="20"/>
          <w:szCs w:val="20"/>
        </w:rPr>
        <w:t>3440/84/EGS</w:t>
      </w:r>
      <w:r w:rsidRPr="00F851AA">
        <w:rPr>
          <w:rFonts w:ascii="Arial" w:hAnsi="Arial" w:cs="Arial"/>
          <w:color w:val="auto"/>
          <w:sz w:val="20"/>
          <w:szCs w:val="20"/>
        </w:rPr>
        <w:t>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9.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uporablja stremena v nasprotju z 10. členom Uredbe </w:t>
      </w:r>
      <w:r w:rsidRPr="00F851AA">
        <w:rPr>
          <w:rFonts w:ascii="Arial" w:hAnsi="Arial" w:cs="Arial"/>
          <w:bCs/>
          <w:sz w:val="20"/>
          <w:szCs w:val="20"/>
        </w:rPr>
        <w:t>3440/84/EGS</w:t>
      </w:r>
      <w:r w:rsidRPr="00F851AA">
        <w:rPr>
          <w:rFonts w:ascii="Arial" w:hAnsi="Arial" w:cs="Arial"/>
          <w:color w:val="auto"/>
          <w:sz w:val="20"/>
          <w:szCs w:val="20"/>
        </w:rPr>
        <w:t>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10.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uporablja zaklopnico v nasprotju z 11. členom Uredbe </w:t>
      </w:r>
      <w:r w:rsidRPr="00F851AA">
        <w:rPr>
          <w:rFonts w:ascii="Arial" w:hAnsi="Arial" w:cs="Arial"/>
          <w:bCs/>
          <w:sz w:val="20"/>
          <w:szCs w:val="20"/>
        </w:rPr>
        <w:t>3440/84/EGS</w:t>
      </w:r>
      <w:r w:rsidRPr="00F851AA">
        <w:rPr>
          <w:rFonts w:ascii="Arial" w:hAnsi="Arial" w:cs="Arial"/>
          <w:color w:val="auto"/>
          <w:sz w:val="20"/>
          <w:szCs w:val="20"/>
        </w:rPr>
        <w:t>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11.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uporablja ojačevalne vrvi v nasprotju s 13. členom Uredbe </w:t>
      </w:r>
      <w:r w:rsidRPr="00F851AA">
        <w:rPr>
          <w:rFonts w:ascii="Arial" w:hAnsi="Arial" w:cs="Arial"/>
          <w:bCs/>
          <w:sz w:val="20"/>
          <w:szCs w:val="20"/>
        </w:rPr>
        <w:t>3440/84/EGS</w:t>
      </w:r>
      <w:r w:rsidRPr="00F851AA">
        <w:rPr>
          <w:rFonts w:ascii="Arial" w:hAnsi="Arial" w:cs="Arial"/>
          <w:color w:val="auto"/>
          <w:sz w:val="20"/>
          <w:szCs w:val="20"/>
        </w:rPr>
        <w:t>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12.</w:t>
      </w:r>
      <w:r w:rsidRPr="00F851AA">
        <w:rPr>
          <w:rFonts w:ascii="Arial" w:hAnsi="Arial" w:cs="Arial"/>
          <w:color w:val="auto"/>
          <w:sz w:val="20"/>
          <w:szCs w:val="20"/>
        </w:rPr>
        <w:tab/>
        <w:t>uporablja »</w:t>
      </w:r>
      <w:proofErr w:type="spellStart"/>
      <w:r w:rsidR="0012096E">
        <w:rPr>
          <w:rFonts w:ascii="Arial" w:hAnsi="Arial" w:cs="Arial"/>
          <w:color w:val="auto"/>
          <w:sz w:val="20"/>
          <w:szCs w:val="20"/>
        </w:rPr>
        <w:t>t</w:t>
      </w:r>
      <w:r w:rsidR="0012096E" w:rsidRPr="00F851AA">
        <w:rPr>
          <w:rFonts w:ascii="Arial" w:hAnsi="Arial" w:cs="Arial"/>
          <w:color w:val="auto"/>
          <w:sz w:val="20"/>
          <w:szCs w:val="20"/>
        </w:rPr>
        <w:t>orquette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« v nasprotju s 14. členom Uredbe </w:t>
      </w:r>
      <w:r w:rsidRPr="00F851AA">
        <w:rPr>
          <w:rFonts w:ascii="Arial" w:hAnsi="Arial" w:cs="Arial"/>
          <w:bCs/>
          <w:sz w:val="20"/>
          <w:szCs w:val="20"/>
        </w:rPr>
        <w:t>3440/84/EGS</w:t>
      </w:r>
      <w:r w:rsidRPr="00F851AA">
        <w:rPr>
          <w:rFonts w:ascii="Arial" w:hAnsi="Arial" w:cs="Arial"/>
          <w:color w:val="auto"/>
          <w:sz w:val="20"/>
          <w:szCs w:val="20"/>
        </w:rPr>
        <w:t>.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(2)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12096E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12096E">
        <w:rPr>
          <w:rFonts w:ascii="Arial" w:hAnsi="Arial" w:cs="Arial"/>
          <w:color w:val="auto"/>
          <w:sz w:val="20"/>
          <w:szCs w:val="20"/>
        </w:rPr>
        <w:t xml:space="preserve"> 420 do 33.000 </w:t>
      </w:r>
      <w:proofErr w:type="spellStart"/>
      <w:r w:rsidRPr="0012096E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12096E">
        <w:rPr>
          <w:rFonts w:ascii="Arial" w:hAnsi="Arial" w:cs="Arial"/>
          <w:color w:val="auto"/>
          <w:sz w:val="20"/>
          <w:szCs w:val="20"/>
        </w:rPr>
        <w:t xml:space="preserve"> se </w:t>
      </w:r>
      <w:r w:rsidRPr="0012096E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12096E">
        <w:rPr>
          <w:rFonts w:ascii="Arial" w:hAnsi="Arial" w:cs="Arial"/>
          <w:color w:val="auto"/>
          <w:sz w:val="20"/>
          <w:szCs w:val="20"/>
        </w:rPr>
        <w:t xml:space="preserve"> prekršek iz prejšnjega </w:t>
      </w:r>
      <w:r w:rsidRPr="0012096E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12096E">
        <w:rPr>
          <w:rFonts w:ascii="Arial" w:hAnsi="Arial" w:cs="Arial"/>
          <w:color w:val="auto"/>
          <w:sz w:val="20"/>
          <w:szCs w:val="20"/>
        </w:rPr>
        <w:t xml:space="preserve"> kaznuje samostojni podjetnik posameznik </w:t>
      </w:r>
      <w:r w:rsidR="0012096E">
        <w:rPr>
          <w:rStyle w:val="highlight1"/>
          <w:rFonts w:ascii="Arial" w:hAnsi="Arial" w:cs="Arial"/>
          <w:b w:val="0"/>
          <w:color w:val="auto"/>
          <w:sz w:val="20"/>
          <w:szCs w:val="20"/>
        </w:rPr>
        <w:t>ali</w:t>
      </w:r>
      <w:r w:rsidR="0012096E" w:rsidRPr="0012096E">
        <w:rPr>
          <w:rFonts w:ascii="Arial" w:hAnsi="Arial" w:cs="Arial"/>
          <w:color w:val="auto"/>
          <w:sz w:val="20"/>
          <w:szCs w:val="20"/>
        </w:rPr>
        <w:t xml:space="preserve"> </w:t>
      </w:r>
      <w:r w:rsidRPr="0012096E">
        <w:rPr>
          <w:rFonts w:ascii="Arial" w:hAnsi="Arial" w:cs="Arial"/>
          <w:color w:val="auto"/>
          <w:sz w:val="20"/>
          <w:szCs w:val="20"/>
        </w:rPr>
        <w:t xml:space="preserve">posameznik, ki samostojno </w:t>
      </w:r>
      <w:r w:rsidRPr="0012096E">
        <w:rPr>
          <w:rStyle w:val="highlight1"/>
          <w:rFonts w:ascii="Arial" w:hAnsi="Arial" w:cs="Arial"/>
          <w:b w:val="0"/>
          <w:color w:val="auto"/>
          <w:sz w:val="20"/>
          <w:szCs w:val="20"/>
        </w:rPr>
        <w:t>opravlja</w:t>
      </w:r>
      <w:r w:rsidRPr="0012096E">
        <w:rPr>
          <w:rFonts w:ascii="Arial" w:hAnsi="Arial" w:cs="Arial"/>
          <w:color w:val="auto"/>
          <w:sz w:val="20"/>
          <w:szCs w:val="20"/>
        </w:rPr>
        <w:t xml:space="preserve"> dejavnost</w:t>
      </w:r>
      <w:r w:rsidRPr="00F851AA">
        <w:rPr>
          <w:rFonts w:ascii="Arial" w:hAnsi="Arial" w:cs="Arial"/>
          <w:color w:val="auto"/>
          <w:sz w:val="20"/>
          <w:szCs w:val="20"/>
        </w:rPr>
        <w:t>.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(3)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12096E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420 do 4.100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se </w:t>
      </w:r>
      <w:r w:rsidRPr="0012096E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prekršek iz prvega </w:t>
      </w:r>
      <w:r w:rsidRPr="0012096E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tega člena kaznuje tudi </w:t>
      </w:r>
      <w:r w:rsidRPr="0012096E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odgovorna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12096E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pravne </w:t>
      </w:r>
      <w:r w:rsidRPr="0012096E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osebe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ali </w:t>
      </w:r>
      <w:r w:rsidRPr="0012096E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odgovorna</w:t>
      </w:r>
      <w:r w:rsidRPr="0012096E">
        <w:rPr>
          <w:rFonts w:ascii="Arial" w:hAnsi="Arial" w:cs="Arial"/>
          <w:color w:val="auto"/>
          <w:sz w:val="20"/>
          <w:szCs w:val="20"/>
        </w:rPr>
        <w:t xml:space="preserve"> </w:t>
      </w:r>
      <w:r w:rsidRPr="0012096E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samostojnega podjetnika posameznika </w:t>
      </w:r>
      <w:r w:rsidR="0012096E">
        <w:rPr>
          <w:rFonts w:ascii="Arial" w:hAnsi="Arial" w:cs="Arial"/>
          <w:color w:val="auto"/>
          <w:sz w:val="20"/>
          <w:szCs w:val="20"/>
        </w:rPr>
        <w:t>ali</w:t>
      </w:r>
      <w:r w:rsidR="0012096E"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F851AA">
        <w:rPr>
          <w:rFonts w:ascii="Arial" w:hAnsi="Arial" w:cs="Arial"/>
          <w:color w:val="auto"/>
          <w:sz w:val="20"/>
          <w:szCs w:val="20"/>
        </w:rPr>
        <w:t>posameznika, ki samostojno opravlja dejavnost.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(4)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12096E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420 do 1.200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se </w:t>
      </w:r>
      <w:r w:rsidRPr="0012096E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prekršek iz prvega </w:t>
      </w:r>
      <w:r w:rsidRPr="0012096E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tega člena kaznuje posameznik.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člen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(Uredba 850/98/ES)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 xml:space="preserve">Z globo 1.200 do 41.000 </w:t>
      </w:r>
      <w:proofErr w:type="spellStart"/>
      <w:r w:rsidRPr="00F851AA">
        <w:rPr>
          <w:rFonts w:ascii="Arial" w:hAnsi="Arial" w:cs="Arial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sz w:val="20"/>
          <w:szCs w:val="20"/>
        </w:rPr>
        <w:t xml:space="preserve"> se kaznuje za prekršek pravna oseba, ki lovi, zadržuje na krovu, pretovarja, prenaša, skladišči, prodaja, razstavlja ali ponuja v prodajo ribe ali druge ribiške proizvode v nasprotju s 17., 18. in 19. členom Uredbe 850/98/ES.</w:t>
      </w:r>
    </w:p>
    <w:p w:rsidR="00F851AA" w:rsidRPr="00F851AA" w:rsidRDefault="00F851AA" w:rsidP="00F851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 xml:space="preserve">Z globo od 420 do 33.000 </w:t>
      </w:r>
      <w:proofErr w:type="spellStart"/>
      <w:r w:rsidRPr="00F851AA">
        <w:rPr>
          <w:rFonts w:ascii="Arial" w:hAnsi="Arial" w:cs="Arial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sz w:val="20"/>
          <w:szCs w:val="20"/>
        </w:rPr>
        <w:t xml:space="preserve"> se za prekršek iz prejšnjega odstavka kaznuje samostojni podjetnik posameznik </w:t>
      </w:r>
      <w:r w:rsidR="00A747EB">
        <w:rPr>
          <w:rFonts w:ascii="Arial" w:hAnsi="Arial" w:cs="Arial"/>
          <w:sz w:val="20"/>
          <w:szCs w:val="20"/>
        </w:rPr>
        <w:t>ali</w:t>
      </w:r>
      <w:r w:rsidR="00A747EB" w:rsidRPr="00F851AA">
        <w:rPr>
          <w:rFonts w:ascii="Arial" w:hAnsi="Arial" w:cs="Arial"/>
          <w:sz w:val="20"/>
          <w:szCs w:val="20"/>
        </w:rPr>
        <w:t xml:space="preserve"> </w:t>
      </w:r>
      <w:r w:rsidRPr="00F851AA">
        <w:rPr>
          <w:rFonts w:ascii="Arial" w:hAnsi="Arial" w:cs="Arial"/>
          <w:sz w:val="20"/>
          <w:szCs w:val="20"/>
        </w:rPr>
        <w:t>posameznik, ki samostojno opravlja dejavnost.</w:t>
      </w:r>
    </w:p>
    <w:p w:rsidR="00F851AA" w:rsidRPr="00F851AA" w:rsidRDefault="00F851AA" w:rsidP="00F851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 xml:space="preserve">Z globo od 420 do 4.100 </w:t>
      </w:r>
      <w:proofErr w:type="spellStart"/>
      <w:r w:rsidRPr="00F851AA">
        <w:rPr>
          <w:rFonts w:ascii="Arial" w:hAnsi="Arial" w:cs="Arial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sz w:val="20"/>
          <w:szCs w:val="20"/>
        </w:rPr>
        <w:t xml:space="preserve"> se za prekršek iz prvega odstavka tega člena kaznuje tudi odgovorna oseba pravne osebe ali odgovorna oseba samostojnega podjetnika posameznika </w:t>
      </w:r>
      <w:r w:rsidR="00A747EB">
        <w:rPr>
          <w:rFonts w:ascii="Arial" w:hAnsi="Arial" w:cs="Arial"/>
          <w:sz w:val="20"/>
          <w:szCs w:val="20"/>
        </w:rPr>
        <w:t>ali</w:t>
      </w:r>
      <w:r w:rsidR="00A747EB" w:rsidRPr="00F851AA">
        <w:rPr>
          <w:rFonts w:ascii="Arial" w:hAnsi="Arial" w:cs="Arial"/>
          <w:sz w:val="20"/>
          <w:szCs w:val="20"/>
        </w:rPr>
        <w:t xml:space="preserve"> </w:t>
      </w:r>
      <w:r w:rsidRPr="00F851AA">
        <w:rPr>
          <w:rFonts w:ascii="Arial" w:hAnsi="Arial" w:cs="Arial"/>
          <w:sz w:val="20"/>
          <w:szCs w:val="20"/>
        </w:rPr>
        <w:t>posameznika, ki samostojno opravlja dejavnost.</w:t>
      </w:r>
    </w:p>
    <w:p w:rsidR="00F851AA" w:rsidRPr="00F851AA" w:rsidRDefault="00F851AA" w:rsidP="00F851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 xml:space="preserve">Z globo od 420 do 1.200 </w:t>
      </w:r>
      <w:proofErr w:type="spellStart"/>
      <w:r w:rsidRPr="00F851AA">
        <w:rPr>
          <w:rFonts w:ascii="Arial" w:hAnsi="Arial" w:cs="Arial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sz w:val="20"/>
          <w:szCs w:val="20"/>
        </w:rPr>
        <w:t xml:space="preserve"> se za prekršek iz prvega odstavka tega člena kaznuje posameznik.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člen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(Uredba 2065/2001/ES)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(1) 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446F95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1.200 do 41.000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se kaznuje </w:t>
      </w:r>
      <w:r w:rsidRPr="00446F95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prekršek pravna </w:t>
      </w:r>
      <w:r w:rsidRPr="00446F95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, ki ne </w:t>
      </w:r>
      <w:r w:rsidRPr="00446F95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zagotovi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sledljivosti v skladu z 8. členom Uredbe 2065/2001/ES,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(2)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446F95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420 do 33.000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se </w:t>
      </w:r>
      <w:r w:rsidRPr="00446F95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prekršek iz prejšnjega </w:t>
      </w:r>
      <w:r w:rsidRPr="00446F95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kaznuje samostojni podjetnik posameznik </w:t>
      </w:r>
      <w:r w:rsidR="00446F95">
        <w:rPr>
          <w:rStyle w:val="highlight1"/>
          <w:rFonts w:ascii="Arial" w:hAnsi="Arial" w:cs="Arial"/>
          <w:b w:val="0"/>
          <w:color w:val="auto"/>
          <w:sz w:val="20"/>
          <w:szCs w:val="20"/>
        </w:rPr>
        <w:t>ali</w:t>
      </w:r>
      <w:r w:rsidR="00446F95"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posameznik, ki samostojno </w:t>
      </w:r>
      <w:r w:rsidRPr="00446F95">
        <w:rPr>
          <w:rStyle w:val="highlight1"/>
          <w:rFonts w:ascii="Arial" w:hAnsi="Arial" w:cs="Arial"/>
          <w:b w:val="0"/>
          <w:color w:val="auto"/>
          <w:sz w:val="20"/>
          <w:szCs w:val="20"/>
        </w:rPr>
        <w:t>opravlja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dejavnost.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(3)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446F95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420 do 4.100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se </w:t>
      </w:r>
      <w:r w:rsidRPr="00446F95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prekršek iz prvega </w:t>
      </w:r>
      <w:r w:rsidRPr="00446F95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tega člena kaznuje tudi </w:t>
      </w:r>
      <w:r w:rsidRPr="00446F95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odgovorna</w:t>
      </w:r>
      <w:r w:rsidRPr="00446F95">
        <w:rPr>
          <w:rFonts w:ascii="Arial" w:hAnsi="Arial" w:cs="Arial"/>
          <w:color w:val="auto"/>
          <w:sz w:val="20"/>
          <w:szCs w:val="20"/>
        </w:rPr>
        <w:t xml:space="preserve"> </w:t>
      </w:r>
      <w:r w:rsidRPr="00446F95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pravne </w:t>
      </w:r>
      <w:r w:rsidRPr="00446F95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osebe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ali </w:t>
      </w:r>
      <w:r w:rsidRPr="00446F95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odgovorna</w:t>
      </w:r>
      <w:r w:rsidRPr="00446F95">
        <w:rPr>
          <w:rFonts w:ascii="Arial" w:hAnsi="Arial" w:cs="Arial"/>
          <w:color w:val="auto"/>
          <w:sz w:val="20"/>
          <w:szCs w:val="20"/>
        </w:rPr>
        <w:t xml:space="preserve"> </w:t>
      </w:r>
      <w:r w:rsidRPr="00446F95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samostojnega podjetnika posameznika </w:t>
      </w:r>
      <w:r w:rsidR="00446F95">
        <w:rPr>
          <w:rFonts w:ascii="Arial" w:hAnsi="Arial" w:cs="Arial"/>
          <w:color w:val="auto"/>
          <w:sz w:val="20"/>
          <w:szCs w:val="20"/>
        </w:rPr>
        <w:t>ali</w:t>
      </w:r>
      <w:r w:rsidR="00446F95"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F851AA">
        <w:rPr>
          <w:rFonts w:ascii="Arial" w:hAnsi="Arial" w:cs="Arial"/>
          <w:color w:val="auto"/>
          <w:sz w:val="20"/>
          <w:szCs w:val="20"/>
        </w:rPr>
        <w:t>posameznika, ki samostojno opravlja dejavnost.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(4)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F851AA">
        <w:rPr>
          <w:rStyle w:val="highlight1"/>
          <w:rFonts w:ascii="Arial" w:hAnsi="Arial" w:cs="Arial"/>
          <w:color w:val="auto"/>
          <w:sz w:val="20"/>
          <w:szCs w:val="20"/>
        </w:rPr>
        <w:t>od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420 do 1.200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se </w:t>
      </w:r>
      <w:r w:rsidRPr="00446F95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prekršek iz prvega </w:t>
      </w:r>
      <w:r w:rsidRPr="00446F95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tega člena kaznuje posameznik.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člen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(Uredba 1185/2003/ES)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(1) 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Z globo 1.200 do 41.000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se kaznuje </w:t>
      </w:r>
      <w:r w:rsidRPr="00434DA2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prekršek pravna </w:t>
      </w:r>
      <w:r w:rsidRPr="00434DA2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Pr="00F851AA">
        <w:rPr>
          <w:rFonts w:ascii="Arial" w:hAnsi="Arial" w:cs="Arial"/>
          <w:color w:val="auto"/>
          <w:sz w:val="20"/>
          <w:szCs w:val="20"/>
        </w:rPr>
        <w:t>, ki: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1.</w:t>
      </w:r>
      <w:r w:rsidRPr="00F851AA">
        <w:rPr>
          <w:rFonts w:ascii="Arial" w:hAnsi="Arial" w:cs="Arial"/>
          <w:color w:val="auto"/>
          <w:sz w:val="20"/>
          <w:szCs w:val="20"/>
        </w:rPr>
        <w:tab/>
      </w:r>
      <w:r w:rsidRPr="00434DA2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odstrani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plavuti morskih psov v nasprotju s prepovedjo iz prvega </w:t>
      </w:r>
      <w:r w:rsidRPr="00434DA2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3. člena Uredbe 1185/2003/ES, 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2.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kupuje, prodaja ali daje v promet plavuti morskih psov v nasprotju z drugim </w:t>
      </w:r>
      <w:r w:rsidRPr="00434DA2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odstavkom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3. člena Uredbe 1185/2003/ES. 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(2)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434DA2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420 do 33.000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se </w:t>
      </w:r>
      <w:r w:rsidRPr="00434DA2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prekršek iz prejšnjega </w:t>
      </w:r>
      <w:r w:rsidRPr="00434DA2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kaznuje</w:t>
      </w:r>
      <w:r w:rsidRPr="00F851AA">
        <w:rPr>
          <w:rFonts w:ascii="Arial" w:hAnsi="Arial" w:cs="Arial"/>
          <w:sz w:val="20"/>
          <w:szCs w:val="20"/>
        </w:rPr>
        <w:t xml:space="preserve">, 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samostojni podjetnik posameznik </w:t>
      </w:r>
      <w:r w:rsidR="00434DA2">
        <w:rPr>
          <w:rStyle w:val="highlight1"/>
          <w:rFonts w:ascii="Arial" w:hAnsi="Arial" w:cs="Arial"/>
          <w:b w:val="0"/>
          <w:color w:val="auto"/>
          <w:sz w:val="20"/>
          <w:szCs w:val="20"/>
        </w:rPr>
        <w:t>ali</w:t>
      </w:r>
      <w:r w:rsidR="00434DA2"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posameznik, ki samostojno </w:t>
      </w:r>
      <w:r w:rsidRPr="00434DA2">
        <w:rPr>
          <w:rStyle w:val="highlight1"/>
          <w:rFonts w:ascii="Arial" w:hAnsi="Arial" w:cs="Arial"/>
          <w:b w:val="0"/>
          <w:color w:val="auto"/>
          <w:sz w:val="20"/>
          <w:szCs w:val="20"/>
        </w:rPr>
        <w:t>opravlja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dejavnost. 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(3)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434DA2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420 do 4.100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se </w:t>
      </w:r>
      <w:r w:rsidRPr="00434DA2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prekršek iz prvega </w:t>
      </w:r>
      <w:r w:rsidRPr="00434DA2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tega člena kaznuje tudi </w:t>
      </w:r>
      <w:r w:rsidRPr="00434DA2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odgovorna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434DA2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pravne </w:t>
      </w:r>
      <w:r w:rsidRPr="00434DA2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osebe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ali </w:t>
      </w:r>
      <w:r w:rsidRPr="00434DA2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odgovorna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434DA2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samostojnega podjetnika posameznika </w:t>
      </w:r>
      <w:r w:rsidR="00434DA2">
        <w:rPr>
          <w:rFonts w:ascii="Arial" w:hAnsi="Arial" w:cs="Arial"/>
          <w:color w:val="auto"/>
          <w:sz w:val="20"/>
          <w:szCs w:val="20"/>
        </w:rPr>
        <w:t>ali</w:t>
      </w:r>
      <w:r w:rsidR="00434DA2"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posameznika, ki samostojno opravlja dejavnost. 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(4)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434DA2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420 do 1.200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se </w:t>
      </w:r>
      <w:r w:rsidRPr="00434DA2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prekršek iz prvega </w:t>
      </w:r>
      <w:r w:rsidRPr="00434DA2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tega člena kaznuje posameznik.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člen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(Uredba 1967/2006/ES)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(1) 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434DA2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1.200 do 41.000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se kaznuje </w:t>
      </w:r>
      <w:r w:rsidRPr="00434DA2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prekršek pravna </w:t>
      </w:r>
      <w:r w:rsidRPr="00434DA2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, ki: 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2"/>
        </w:numPr>
        <w:tabs>
          <w:tab w:val="clear" w:pos="875"/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v nasprotju s prvim </w:t>
      </w:r>
      <w:r w:rsidRPr="00434DA2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odstavkom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3. člena Uredbe 1967/2006/ES namerno lovi, </w:t>
      </w:r>
      <w:r w:rsidRPr="00434DA2">
        <w:rPr>
          <w:rStyle w:val="highlight1"/>
          <w:rFonts w:ascii="Arial" w:hAnsi="Arial" w:cs="Arial"/>
          <w:b w:val="0"/>
          <w:color w:val="auto"/>
          <w:sz w:val="20"/>
          <w:szCs w:val="20"/>
        </w:rPr>
        <w:t>obdrži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na krovu, pretovarja in iztovarja morske vrste iz Priloge IV Direktive 92/43/EGS </w:t>
      </w:r>
      <w:bookmarkStart w:id="1" w:name="content"/>
      <w:r w:rsidRPr="00F851AA">
        <w:rPr>
          <w:rStyle w:val="Krepko"/>
          <w:rFonts w:ascii="Arial" w:hAnsi="Arial" w:cs="Arial"/>
          <w:b w:val="0"/>
          <w:sz w:val="20"/>
          <w:szCs w:val="20"/>
        </w:rPr>
        <w:t>z dne 21. maja 1992 o ohranjanju naravnih habitatov ter prosto živečih živalskih in rastlinskih vrst</w:t>
      </w:r>
      <w:bookmarkEnd w:id="1"/>
      <w:r w:rsidRPr="00F851AA">
        <w:rPr>
          <w:rStyle w:val="Krepko"/>
          <w:rFonts w:ascii="Arial" w:hAnsi="Arial" w:cs="Arial"/>
          <w:b w:val="0"/>
          <w:sz w:val="20"/>
          <w:szCs w:val="20"/>
        </w:rPr>
        <w:t xml:space="preserve"> (UL L št. 206 z dne 22. 7. 1992, str. 7), zadnjič spremenjene z </w:t>
      </w:r>
      <w:r w:rsidRPr="00F851AA">
        <w:rPr>
          <w:rFonts w:ascii="Arial" w:hAnsi="Arial" w:cs="Arial"/>
          <w:sz w:val="20"/>
          <w:szCs w:val="20"/>
        </w:rPr>
        <w:t>Direktivo Sveta 2013/17/EU z dne 13. maja 2013 o prilagoditvi nekaterih direktiv na področju okolja zaradi pristopa Republike Hrvaške (</w:t>
      </w:r>
      <w:r w:rsidRPr="00F851AA">
        <w:rPr>
          <w:rStyle w:val="Krepko"/>
          <w:rFonts w:ascii="Arial" w:hAnsi="Arial" w:cs="Arial"/>
          <w:b w:val="0"/>
          <w:sz w:val="20"/>
          <w:szCs w:val="20"/>
        </w:rPr>
        <w:t>UL L št. 158 z dne 10. 6. 2013, str. 193</w:t>
      </w:r>
      <w:r w:rsidRPr="00F851AA">
        <w:rPr>
          <w:rFonts w:ascii="Arial" w:hAnsi="Arial" w:cs="Arial"/>
          <w:sz w:val="20"/>
          <w:szCs w:val="20"/>
        </w:rPr>
        <w:t>)</w:t>
      </w:r>
      <w:r w:rsidR="005D7658">
        <w:rPr>
          <w:rFonts w:ascii="Arial" w:hAnsi="Arial" w:cs="Arial"/>
          <w:sz w:val="20"/>
          <w:szCs w:val="20"/>
        </w:rPr>
        <w:t>,</w:t>
      </w:r>
      <w:r w:rsidRPr="00F851AA">
        <w:rPr>
          <w:rFonts w:ascii="Arial" w:hAnsi="Arial" w:cs="Arial"/>
          <w:sz w:val="20"/>
          <w:szCs w:val="20"/>
        </w:rPr>
        <w:t xml:space="preserve"> (v nadaljnjem besedilu: Direktiva 92/43/EGS)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, razen če je bilo </w:t>
      </w:r>
      <w:r w:rsidRPr="00434DA2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odobreno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434DA2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odstopanje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v skladu s 16. členom Direktive 92/43/EGS,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2"/>
        </w:numPr>
        <w:tabs>
          <w:tab w:val="clear" w:pos="875"/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izvaja ribolov z vlečnimi mrežami, strgačami, </w:t>
      </w:r>
      <w:r w:rsidRPr="00605B94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zapornimi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plavaricami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, potegalkami </w:t>
      </w:r>
      <w:r w:rsidRPr="00605B94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odprtega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morja, </w:t>
      </w:r>
      <w:r w:rsidRPr="00605B94">
        <w:rPr>
          <w:rStyle w:val="highlight1"/>
          <w:rFonts w:ascii="Arial" w:hAnsi="Arial" w:cs="Arial"/>
          <w:b w:val="0"/>
          <w:color w:val="auto"/>
          <w:sz w:val="20"/>
          <w:szCs w:val="20"/>
        </w:rPr>
        <w:t>obalnimi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potegalkami ali podobnimi mrežami nad dnom z morsko travo, predvsem s </w:t>
      </w:r>
      <w:proofErr w:type="spellStart"/>
      <w:r w:rsidRPr="00605B94">
        <w:rPr>
          <w:rFonts w:ascii="Arial" w:hAnsi="Arial" w:cs="Arial"/>
          <w:i/>
          <w:color w:val="auto"/>
          <w:sz w:val="20"/>
          <w:szCs w:val="20"/>
        </w:rPr>
        <w:t>Posidonia</w:t>
      </w:r>
      <w:proofErr w:type="spellEnd"/>
      <w:r w:rsidRPr="00605B94">
        <w:rPr>
          <w:rFonts w:ascii="Arial" w:hAnsi="Arial" w:cs="Arial"/>
          <w:i/>
          <w:color w:val="auto"/>
          <w:sz w:val="20"/>
          <w:szCs w:val="20"/>
        </w:rPr>
        <w:t xml:space="preserve"> </w:t>
      </w:r>
      <w:proofErr w:type="spellStart"/>
      <w:r w:rsidRPr="00605B94">
        <w:rPr>
          <w:rStyle w:val="highlight1"/>
          <w:rFonts w:ascii="Arial" w:hAnsi="Arial" w:cs="Arial"/>
          <w:b w:val="0"/>
          <w:i/>
          <w:color w:val="auto"/>
          <w:sz w:val="20"/>
          <w:szCs w:val="20"/>
        </w:rPr>
        <w:t>oceanica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ali drugimi morskimi cvetnicami v nasprotju s prvim </w:t>
      </w:r>
      <w:r w:rsidRPr="00605B94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odstavkom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4. člena Uredbe 1967/2006/ES,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2"/>
        </w:numPr>
        <w:tabs>
          <w:tab w:val="clear" w:pos="875"/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lastRenderedPageBreak/>
        <w:t xml:space="preserve">izvaja ribolov z vlečnimi mrežami, strgačami, </w:t>
      </w:r>
      <w:r w:rsidRPr="00605B94">
        <w:rPr>
          <w:rStyle w:val="highlight1"/>
          <w:rFonts w:ascii="Arial" w:hAnsi="Arial" w:cs="Arial"/>
          <w:b w:val="0"/>
          <w:color w:val="auto"/>
          <w:sz w:val="20"/>
          <w:szCs w:val="20"/>
        </w:rPr>
        <w:t>obalnimi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potegalkami ali podobnimi mrežami nad koralnimi habitati in nad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maerlom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v nasprotju z drugim </w:t>
      </w:r>
      <w:r w:rsidRPr="00605B94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odstavkom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4. člena Uredbe 1967/2006/ES,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2"/>
        </w:numPr>
        <w:tabs>
          <w:tab w:val="clear" w:pos="875"/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uporablja ali ima na krovu toksične snovi, sredstva </w:t>
      </w:r>
      <w:r w:rsidRPr="00605B94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605B94">
        <w:rPr>
          <w:rStyle w:val="highlight1"/>
          <w:rFonts w:ascii="Arial" w:hAnsi="Arial" w:cs="Arial"/>
          <w:b w:val="0"/>
          <w:color w:val="auto"/>
          <w:sz w:val="20"/>
          <w:szCs w:val="20"/>
        </w:rPr>
        <w:t>omamljanje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ali korozivne snovi (točka a) prvega </w:t>
      </w:r>
      <w:r w:rsidRPr="00605B94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8. člena Uredbe 1967/2006/ES),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2"/>
        </w:numPr>
        <w:tabs>
          <w:tab w:val="clear" w:pos="875"/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uporablja ali ima na krovu generatorje </w:t>
      </w:r>
      <w:r w:rsidRPr="00605B94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elektrošok (točka b) prvega </w:t>
      </w:r>
      <w:r w:rsidRPr="00605B94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8. člena Uredbe 1967/2006/ES),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2"/>
        </w:numPr>
        <w:tabs>
          <w:tab w:val="clear" w:pos="875"/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uporablja ali ima na krovu eksploziv (točka c) prvega </w:t>
      </w:r>
      <w:r w:rsidRPr="00605B94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8. člena Uredbe 1967/2006/ES),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2"/>
        </w:numPr>
        <w:tabs>
          <w:tab w:val="clear" w:pos="875"/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uporablja ali ima na krovu snovi, ki </w:t>
      </w:r>
      <w:r w:rsidRPr="00605B94">
        <w:rPr>
          <w:rStyle w:val="highlight1"/>
          <w:rFonts w:ascii="Arial" w:hAnsi="Arial" w:cs="Arial"/>
          <w:b w:val="0"/>
          <w:color w:val="auto"/>
          <w:sz w:val="20"/>
          <w:szCs w:val="20"/>
        </w:rPr>
        <w:t>ob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mešanju lahko eksplodirajo (točka d) prvega </w:t>
      </w:r>
      <w:r w:rsidRPr="00605B94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8. člena Uredbe 1967/2006/ES),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2"/>
        </w:numPr>
        <w:tabs>
          <w:tab w:val="clear" w:pos="875"/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uporablja ali ima na krovu vlečne </w:t>
      </w:r>
      <w:r w:rsidRPr="00605B94">
        <w:rPr>
          <w:rStyle w:val="highlight1"/>
          <w:rFonts w:ascii="Arial" w:hAnsi="Arial" w:cs="Arial"/>
          <w:b w:val="0"/>
          <w:color w:val="auto"/>
          <w:sz w:val="20"/>
          <w:szCs w:val="20"/>
        </w:rPr>
        <w:t>opreme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605B94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nabiranje rdečih ali drugih vrst koral ali koralam podobnih </w:t>
      </w:r>
      <w:r w:rsidRPr="00605B94">
        <w:rPr>
          <w:rStyle w:val="highlight1"/>
          <w:rFonts w:ascii="Arial" w:hAnsi="Arial" w:cs="Arial"/>
          <w:b w:val="0"/>
          <w:color w:val="auto"/>
          <w:sz w:val="20"/>
          <w:szCs w:val="20"/>
        </w:rPr>
        <w:t>organizmov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(točka e) prvega </w:t>
      </w:r>
      <w:r w:rsidRPr="00605B94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8. člena Uredbe 1967/2006/ES),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2"/>
        </w:numPr>
        <w:tabs>
          <w:tab w:val="clear" w:pos="875"/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uporablja ali ima na krovu pnevmatska kladiva ali druge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perkusijske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naprave </w:t>
      </w:r>
      <w:r w:rsidRPr="00605B94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nabiranje zlasti školjk, ki vrtajo v kamen (točka f) prvega </w:t>
      </w:r>
      <w:r w:rsidRPr="00605B94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8. člena Uredbe 1967/2006/ES),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2"/>
        </w:numPr>
        <w:tabs>
          <w:tab w:val="clear" w:pos="875"/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uporablja ali ima na krovu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andrejeve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križe in podobne grabilce </w:t>
      </w:r>
      <w:r w:rsidRPr="00605B94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nabiranje zlasti rdečih ali drugih vrst koral ali koralam podobnih </w:t>
      </w:r>
      <w:r w:rsidRPr="00605B94">
        <w:rPr>
          <w:rStyle w:val="highlight1"/>
          <w:rFonts w:ascii="Arial" w:hAnsi="Arial" w:cs="Arial"/>
          <w:b w:val="0"/>
          <w:color w:val="auto"/>
          <w:sz w:val="20"/>
          <w:szCs w:val="20"/>
        </w:rPr>
        <w:t>organizmov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(točka g) prvega </w:t>
      </w:r>
      <w:r w:rsidRPr="00605B94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8. člena Uredbe 1967/2006/ES),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2"/>
        </w:numPr>
        <w:tabs>
          <w:tab w:val="clear" w:pos="875"/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uporablja ali ima na krovu ploskev, narejeno iz mrežnega materiala, katerega </w:t>
      </w:r>
      <w:r w:rsidRPr="00605B94">
        <w:rPr>
          <w:rStyle w:val="highlight1"/>
          <w:rFonts w:ascii="Arial" w:hAnsi="Arial" w:cs="Arial"/>
          <w:b w:val="0"/>
          <w:color w:val="auto"/>
          <w:sz w:val="20"/>
          <w:szCs w:val="20"/>
        </w:rPr>
        <w:t>očesa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imajo </w:t>
      </w:r>
      <w:r w:rsidRPr="00605B94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odprtino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, manjšo </w:t>
      </w:r>
      <w:r w:rsidRPr="00605B94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40 mm, </w:t>
      </w:r>
      <w:r w:rsidRPr="00605B94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plovila s pridneno vlečno mrežo (točka h) prvega </w:t>
      </w:r>
      <w:r w:rsidRPr="00605B94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8. člena Uredbe 1967/2006/ES),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2"/>
        </w:numPr>
        <w:tabs>
          <w:tab w:val="clear" w:pos="875"/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uporablja stoječe mreže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lov rib v nasprotju z drugim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odstavkom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8. člena Uredbe 1967/2006/ES,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2"/>
        </w:numPr>
        <w:tabs>
          <w:tab w:val="clear" w:pos="875"/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lovi, ima na krovu, pretovarja, iztovarja, skladišči, prodaja, razstavlja ali ponuja v prodajo morske datlje ali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zavrtače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v nasprotju s tretjim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odstavkom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8. člena Uredbe 1967/2006/ES,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2"/>
        </w:numPr>
        <w:tabs>
          <w:tab w:val="clear" w:pos="875"/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lovi s podvodno puško v povezavi z napravami, ki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omogočajo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dihanje pod vodo</w:t>
      </w:r>
      <w:r w:rsidR="001F482A">
        <w:rPr>
          <w:rFonts w:ascii="Arial" w:hAnsi="Arial" w:cs="Arial"/>
          <w:color w:val="auto"/>
          <w:sz w:val="20"/>
          <w:szCs w:val="20"/>
        </w:rPr>
        <w:t>,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ali ponoči med sončnim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zahodom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in vzhodom, v nasprotju s četrtim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odstavkom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8. člena Uredbe 1967/2006/ES,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2"/>
        </w:numPr>
        <w:tabs>
          <w:tab w:val="clear" w:pos="875"/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lovi, ima na krovu, pretovarja, iztovarja, skladišči, prodaja, razstavlja ali ponuja v prodajo samice raroga ali samice jastoga, ki nosijo ikre, v nasprotju s petim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odstavkom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8. člena Uredbe 1967/2006/ES,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2"/>
        </w:numPr>
        <w:tabs>
          <w:tab w:val="clear" w:pos="875"/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uporablja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ribolov ali ima na krovu vlečne mreže in potegalke, </w:t>
      </w:r>
      <w:proofErr w:type="spellStart"/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obkroževalne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mreže ali </w:t>
      </w:r>
      <w:proofErr w:type="spellStart"/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zabodne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mreže, katerih velikost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očes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na delu mreže z najmanjšimi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očesi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je v nasprotju z tretjim, četrtim, petim in šestim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odstavkom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9. člena Uredbe 1967/2006/ES (prvi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odstavek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9. člena Uredbe 1967/2006/ES),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2"/>
        </w:numPr>
        <w:tabs>
          <w:tab w:val="clear" w:pos="875"/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uporablja ali ima na krovu parangale s trnki v nasprotju z 10. členom Uredbe 1967/2006/ES,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2"/>
        </w:numPr>
        <w:tabs>
          <w:tab w:val="clear" w:pos="875"/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ovira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očesa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na katerem koli delu mreže ali jih kako drugače zmanjša v nasprotju s prvim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odstavkom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11. člena Uredbe 1967/2006/ES,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2"/>
        </w:numPr>
        <w:tabs>
          <w:tab w:val="clear" w:pos="875"/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uporablja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opremo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na vlečnih mrežah, ki je v nasprotju s tehničnimi specifikacijami iz </w:t>
      </w:r>
      <w:r w:rsidR="001F482A">
        <w:rPr>
          <w:rFonts w:ascii="Arial" w:hAnsi="Arial" w:cs="Arial"/>
          <w:color w:val="auto"/>
          <w:sz w:val="20"/>
          <w:szCs w:val="20"/>
        </w:rPr>
        <w:t>p</w:t>
      </w:r>
      <w:r w:rsidR="001F482A" w:rsidRPr="00F851AA">
        <w:rPr>
          <w:rFonts w:ascii="Arial" w:hAnsi="Arial" w:cs="Arial"/>
          <w:color w:val="auto"/>
          <w:sz w:val="20"/>
          <w:szCs w:val="20"/>
        </w:rPr>
        <w:t xml:space="preserve">riloge 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I(b) Uredbe 1967/2006/ES (drugi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odstavek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11. člena Uredbe 1967/2006/ES),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2"/>
        </w:numPr>
        <w:tabs>
          <w:tab w:val="clear" w:pos="875"/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ima na krovu ali uporablja ribolovno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orodje</w:t>
      </w:r>
      <w:r w:rsidRPr="00F851AA">
        <w:rPr>
          <w:rFonts w:ascii="Arial" w:hAnsi="Arial" w:cs="Arial"/>
          <w:color w:val="auto"/>
          <w:sz w:val="20"/>
          <w:szCs w:val="20"/>
        </w:rPr>
        <w:t>, ki ni v skladu z merami, določenimi v Prilogi II Uredbe 1967/2006/ES (12. člen Uredbe 1967/2006/ES),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2"/>
        </w:numPr>
        <w:tabs>
          <w:tab w:val="clear" w:pos="875"/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uporablja vlečno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orodje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v nasprotju s prvim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odstavkom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13. člena Uredbe 1967/2006/ES,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2"/>
        </w:numPr>
        <w:tabs>
          <w:tab w:val="clear" w:pos="875"/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uporablja vlečne mreže, strgače, upravljane s plovila, ali hidravlične strgače v nasprotju z drugim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odstavkom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13. člena Uredbe 1967/2006/ES,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2"/>
        </w:numPr>
        <w:tabs>
          <w:tab w:val="clear" w:pos="875"/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lastRenderedPageBreak/>
        <w:t xml:space="preserve">uporablja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zaporne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plavarice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v nasprotju s tretjim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odstavkom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13. člena Uredbe 1967/2006/ES,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2"/>
        </w:numPr>
        <w:tabs>
          <w:tab w:val="clear" w:pos="875"/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uporablja strgače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nabiranje spužev v nasprotju s četrtim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odstavkom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13. člena Uredbe 1967/2006/ES,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2"/>
        </w:numPr>
        <w:tabs>
          <w:tab w:val="clear" w:pos="875"/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obdrži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na krovu, pretovarja, iztovarja, prenaša, skladišči, prodaja, razstavlja ali ponuja v prodajo morske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organizme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, ki so manjši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najmanjše velikosti, določene v </w:t>
      </w:r>
      <w:r w:rsidR="001F482A">
        <w:rPr>
          <w:rFonts w:ascii="Arial" w:hAnsi="Arial" w:cs="Arial"/>
          <w:color w:val="auto"/>
          <w:sz w:val="20"/>
          <w:szCs w:val="20"/>
        </w:rPr>
        <w:t>p</w:t>
      </w:r>
      <w:r w:rsidR="001F482A" w:rsidRPr="00F851AA">
        <w:rPr>
          <w:rFonts w:ascii="Arial" w:hAnsi="Arial" w:cs="Arial"/>
          <w:color w:val="auto"/>
          <w:sz w:val="20"/>
          <w:szCs w:val="20"/>
        </w:rPr>
        <w:t xml:space="preserve">rilogi 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III Uredbe 1967/2006/ES (prvi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odstavek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15. člena Uredbe 1967/2006/ES),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2"/>
        </w:numPr>
        <w:tabs>
          <w:tab w:val="clear" w:pos="875"/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uvaja, prenaša ali neposredno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obnavlja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staleže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z neavtohtonimi vrstami, razen če to izvaja v skladu s točko b) 22. člena Direktive Sveta 92/43/EGS (četrti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odstavek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16. člena Uredbe 1967/2006/ES),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2"/>
        </w:numPr>
        <w:tabs>
          <w:tab w:val="clear" w:pos="875"/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pri ljubiteljskem ribolovu uporablja vlečne in </w:t>
      </w:r>
      <w:proofErr w:type="spellStart"/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obkroževalne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mreže,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zaporne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plavarice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, mehanizirane strgače, </w:t>
      </w:r>
      <w:proofErr w:type="spellStart"/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zabodne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mreže in kombinirane stoječe mreže ter parangale za ljubiteljski ribolov izrazito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selivskih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vrst (prvi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odstavek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17. člena Uredbe 1967/2006/ES),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2"/>
        </w:numPr>
        <w:tabs>
          <w:tab w:val="clear" w:pos="875"/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trži pri ljubiteljskem ribolovu ujete ribe v nasprotju s tretjim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odstavkom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17. člena Uredbe 1967/2006/ES,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2"/>
        </w:numPr>
        <w:tabs>
          <w:tab w:val="clear" w:pos="875"/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pretovarja žive vodne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organizme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v nasprotju z 21. členom Uredbe 1967/2006/ES,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2"/>
        </w:numPr>
        <w:tabs>
          <w:tab w:val="clear" w:pos="875"/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prvič iztovarja in trži ulov, izveden s pridnenimi in pelagičnimi vlečnimi mrežami,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zapornimi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plavaricami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, pelagičnimi parangali, strgačami, upravljanimi s plovila, in hidravličnimi strgačami v nasprotju s prvim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odstavkom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22. člena Uredbe 1967/2006/ES,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2"/>
        </w:numPr>
        <w:tabs>
          <w:tab w:val="clear" w:pos="875"/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uporablja dodatke in opremo na vlečnih mrežah v nasprotju s </w:t>
      </w:r>
      <w:r w:rsidR="001F482A">
        <w:rPr>
          <w:rFonts w:ascii="Arial" w:hAnsi="Arial" w:cs="Arial"/>
          <w:color w:val="auto"/>
          <w:sz w:val="20"/>
          <w:szCs w:val="20"/>
        </w:rPr>
        <w:t>p</w:t>
      </w:r>
      <w:r w:rsidR="001F482A" w:rsidRPr="00F851AA">
        <w:rPr>
          <w:rFonts w:ascii="Arial" w:hAnsi="Arial" w:cs="Arial"/>
          <w:color w:val="auto"/>
          <w:sz w:val="20"/>
          <w:szCs w:val="20"/>
        </w:rPr>
        <w:t xml:space="preserve">rilogo </w:t>
      </w:r>
      <w:r w:rsidRPr="00F851AA">
        <w:rPr>
          <w:rFonts w:ascii="Arial" w:hAnsi="Arial" w:cs="Arial"/>
          <w:color w:val="auto"/>
          <w:sz w:val="20"/>
          <w:szCs w:val="20"/>
        </w:rPr>
        <w:t>I Uredbe 1967/2006/ES.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(2)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420 do 33.000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se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prekršek iz prejšnjega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kaznuje samostojni podjetnik posameznik </w:t>
      </w:r>
      <w:r w:rsid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ali</w:t>
      </w:r>
      <w:r w:rsidR="001F482A"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posameznik, ki samostojno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opravlja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dejavnost. 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(3)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420 do 4.100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se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prekršek iz prvega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tega člena kaznuje tudi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odgovorna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pravne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osebe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ali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odgovorna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samostojnega podjetnika posameznika </w:t>
      </w:r>
      <w:r w:rsidR="001F482A">
        <w:rPr>
          <w:rFonts w:ascii="Arial" w:hAnsi="Arial" w:cs="Arial"/>
          <w:color w:val="auto"/>
          <w:sz w:val="20"/>
          <w:szCs w:val="20"/>
        </w:rPr>
        <w:t>ali</w:t>
      </w:r>
      <w:r w:rsidR="001F482A"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posameznika, ki samostojno opravlja dejavnost. 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(4)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420 do 1.200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se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prekršek iz prvega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tega člena kaznuje posameznik.</w:t>
      </w:r>
    </w:p>
    <w:p w:rsidR="00F851AA" w:rsidRPr="00F851AA" w:rsidRDefault="00F851AA" w:rsidP="00F851AA">
      <w:pPr>
        <w:pStyle w:val="Neotevilenodstavek"/>
        <w:tabs>
          <w:tab w:val="left" w:pos="708"/>
        </w:tabs>
        <w:overflowPunct/>
        <w:autoSpaceDE/>
        <w:autoSpaceDN/>
        <w:adjustRightInd/>
        <w:spacing w:before="0" w:after="0" w:line="240" w:lineRule="auto"/>
        <w:textAlignment w:val="auto"/>
        <w:rPr>
          <w:bCs/>
          <w:sz w:val="20"/>
          <w:szCs w:val="20"/>
          <w:lang w:eastAsia="en-US"/>
        </w:rPr>
      </w:pPr>
    </w:p>
    <w:p w:rsidR="00F851AA" w:rsidRPr="00F851AA" w:rsidRDefault="00F851AA" w:rsidP="00F851AA">
      <w:pPr>
        <w:pStyle w:val="Neotevilenodstavek"/>
        <w:tabs>
          <w:tab w:val="left" w:pos="708"/>
        </w:tabs>
        <w:overflowPunct/>
        <w:autoSpaceDE/>
        <w:autoSpaceDN/>
        <w:adjustRightInd/>
        <w:spacing w:before="0" w:after="0" w:line="240" w:lineRule="auto"/>
        <w:textAlignment w:val="auto"/>
        <w:rPr>
          <w:bCs/>
          <w:sz w:val="20"/>
          <w:szCs w:val="20"/>
          <w:lang w:eastAsia="en-US"/>
        </w:rPr>
      </w:pPr>
    </w:p>
    <w:p w:rsidR="00F851AA" w:rsidRPr="00F851AA" w:rsidRDefault="00F851AA" w:rsidP="00F816B6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center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51AA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(Uredba 1386/2007/ES)</w:t>
      </w:r>
    </w:p>
    <w:p w:rsidR="00F851AA" w:rsidRPr="00F851AA" w:rsidRDefault="00F851AA" w:rsidP="00F851A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(1)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1.200 do 41.000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se kaznuje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prekršek pravna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Pr="00F851AA">
        <w:rPr>
          <w:rFonts w:ascii="Arial" w:hAnsi="Arial" w:cs="Arial"/>
          <w:color w:val="auto"/>
          <w:sz w:val="20"/>
          <w:szCs w:val="20"/>
        </w:rPr>
        <w:t>, ki predeluje, obdrži na krovu, pretovori, iztovori, prepelje, uskladišči, proda, razstavi ali ponudi za prodajo ribe ali druge ribiške proizvode, ki so v nasprotju s prvim odstavkom 10. člena Uredbe 1386/2007/ES.</w:t>
      </w:r>
    </w:p>
    <w:p w:rsidR="00F851AA" w:rsidRPr="00F851AA" w:rsidRDefault="00F851AA" w:rsidP="00F851A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(2)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420 do 33.000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se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prekršek iz prejšnjega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kaznuje samostojni podjetnik posameznik </w:t>
      </w:r>
      <w:r w:rsid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ali</w:t>
      </w:r>
      <w:r w:rsidR="001F482A"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posameznik, ki samostojno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opravlja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dejavnost.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(3)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420 do 4.100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se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prekršek iz prvega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tega člena kaznuje tudi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odgovorna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pravne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osebe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ali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odgovorna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samostojnega podjetnika posameznika </w:t>
      </w:r>
      <w:r w:rsidR="001F482A">
        <w:rPr>
          <w:rFonts w:ascii="Arial" w:hAnsi="Arial" w:cs="Arial"/>
          <w:color w:val="auto"/>
          <w:sz w:val="20"/>
          <w:szCs w:val="20"/>
        </w:rPr>
        <w:t>ali</w:t>
      </w:r>
      <w:r w:rsidR="001F482A"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F851AA">
        <w:rPr>
          <w:rFonts w:ascii="Arial" w:hAnsi="Arial" w:cs="Arial"/>
          <w:color w:val="auto"/>
          <w:sz w:val="20"/>
          <w:szCs w:val="20"/>
        </w:rPr>
        <w:t>posameznika, ki samostojno opravlja dejavnost.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(4)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420 do 1.200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se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prekršek iz prvega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tega člena kaznuje posameznik.</w:t>
      </w:r>
    </w:p>
    <w:p w:rsidR="00F851AA" w:rsidRPr="00F851AA" w:rsidRDefault="00F851AA" w:rsidP="00F851A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51AA">
      <w:pPr>
        <w:pStyle w:val="Neotevilenodstavek"/>
        <w:tabs>
          <w:tab w:val="left" w:pos="708"/>
        </w:tabs>
        <w:overflowPunct/>
        <w:autoSpaceDE/>
        <w:autoSpaceDN/>
        <w:adjustRightInd/>
        <w:spacing w:before="0" w:after="0" w:line="240" w:lineRule="auto"/>
        <w:textAlignment w:val="auto"/>
        <w:rPr>
          <w:bCs/>
          <w:sz w:val="20"/>
          <w:szCs w:val="20"/>
          <w:lang w:eastAsia="en-US"/>
        </w:rPr>
      </w:pPr>
    </w:p>
    <w:p w:rsidR="00F851AA" w:rsidRPr="00F851AA" w:rsidRDefault="00F851AA" w:rsidP="00F816B6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člen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(Uredba 302/2009/ES)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(1)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1.200 do 41.000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se kaznuje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prekršek pravna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, ki: 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B1181D" w:rsidP="00F816B6">
      <w:pPr>
        <w:pStyle w:val="Navadensplet"/>
        <w:numPr>
          <w:ilvl w:val="0"/>
          <w:numId w:val="23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med</w:t>
      </w:r>
      <w:r w:rsidR="00F851AA" w:rsidRPr="00F851AA">
        <w:rPr>
          <w:rFonts w:ascii="Arial" w:hAnsi="Arial" w:cs="Arial"/>
          <w:color w:val="auto"/>
          <w:sz w:val="20"/>
          <w:szCs w:val="20"/>
        </w:rPr>
        <w:t xml:space="preserve"> rekreacijsk</w:t>
      </w:r>
      <w:r>
        <w:rPr>
          <w:rFonts w:ascii="Arial" w:hAnsi="Arial" w:cs="Arial"/>
          <w:color w:val="auto"/>
          <w:sz w:val="20"/>
          <w:szCs w:val="20"/>
        </w:rPr>
        <w:t>im</w:t>
      </w:r>
      <w:r w:rsidR="00F851AA" w:rsidRPr="00F851AA">
        <w:rPr>
          <w:rFonts w:ascii="Arial" w:hAnsi="Arial" w:cs="Arial"/>
          <w:color w:val="auto"/>
          <w:sz w:val="20"/>
          <w:szCs w:val="20"/>
        </w:rPr>
        <w:t xml:space="preserve"> ribolov</w:t>
      </w:r>
      <w:r>
        <w:rPr>
          <w:rFonts w:ascii="Arial" w:hAnsi="Arial" w:cs="Arial"/>
          <w:color w:val="auto"/>
          <w:sz w:val="20"/>
          <w:szCs w:val="20"/>
        </w:rPr>
        <w:t>om</w:t>
      </w:r>
      <w:r w:rsidR="00F851AA" w:rsidRPr="00F851AA">
        <w:rPr>
          <w:rFonts w:ascii="Arial" w:hAnsi="Arial" w:cs="Arial"/>
          <w:color w:val="auto"/>
          <w:sz w:val="20"/>
          <w:szCs w:val="20"/>
        </w:rPr>
        <w:t xml:space="preserve"> ulovi, zadržuje na krovu, pretovarja ali iztovarja več kot enega </w:t>
      </w:r>
      <w:proofErr w:type="spellStart"/>
      <w:r w:rsidR="00F851AA" w:rsidRPr="00F851AA">
        <w:rPr>
          <w:rFonts w:ascii="Arial" w:hAnsi="Arial" w:cs="Arial"/>
          <w:color w:val="auto"/>
          <w:sz w:val="20"/>
          <w:szCs w:val="20"/>
        </w:rPr>
        <w:t>modroplavutega</w:t>
      </w:r>
      <w:proofErr w:type="spellEnd"/>
      <w:r w:rsidR="00F851AA" w:rsidRPr="00F851AA">
        <w:rPr>
          <w:rFonts w:ascii="Arial" w:hAnsi="Arial" w:cs="Arial"/>
          <w:color w:val="auto"/>
          <w:sz w:val="20"/>
          <w:szCs w:val="20"/>
        </w:rPr>
        <w:t xml:space="preserve"> tuna pri vsakem ribolovnem potovanju (drugi odstavek 12. člena Uredbe 302/2009/ES),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3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trži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modroplavutega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tuna, ulovljenega pri prostočasnem ribolovu v nasprotju s tretjim odstavkom 12. člena Uredbe 302/2009/ES,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3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izvaja ribolov z ribiškim plovilom EU, če </w:t>
      </w:r>
      <w:r w:rsidR="00B1181D">
        <w:rPr>
          <w:rFonts w:ascii="Arial" w:hAnsi="Arial" w:cs="Arial"/>
          <w:color w:val="auto"/>
          <w:sz w:val="20"/>
          <w:szCs w:val="20"/>
        </w:rPr>
        <w:t>to</w:t>
      </w:r>
      <w:r w:rsidR="00B1181D"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plovilo, ki ni v evidenci ICCAT, zadržuje na krovu, pretovarja, prevaža, prenaša ali iztovarja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modroplavutega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tuna (četrti odstavek 14. člena Uredbe 302/2009/ES),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3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opravlja iztovarjanje ali pretovarjanje v nasprotju s prvim odstavkom 17. člena Uredbe 302/2009/ES,</w:t>
      </w:r>
    </w:p>
    <w:p w:rsidR="00F851AA" w:rsidRPr="00F851AA" w:rsidRDefault="00F851AA" w:rsidP="00F851A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3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iztovarja na kopno ali pretovarja z ribiškega plovila kakršno koli količino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modroplavutega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tuna v nasprotju s tretjim odstavkom 17. člena Uredbe 302/2009/ES,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3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pretovarja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modroplavutega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tuna na morju v nasprotju s prvim odstavkom 23. člena. Uredbe 302/2009/ES,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3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krši tržne ukrepe iz 34. člena Uredbe 302/2009/ES.</w:t>
      </w:r>
    </w:p>
    <w:p w:rsidR="00F851AA" w:rsidRPr="00F851AA" w:rsidRDefault="00F851AA" w:rsidP="00F851A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(2)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420 do 33.000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se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prekršek iz prejšnjega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kaznuje samostojni podjetnik posameznik </w:t>
      </w:r>
      <w:r w:rsidR="001F482A"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ali</w:t>
      </w:r>
      <w:r w:rsidR="001F482A"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posameznik, ki samostojno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opravlja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dejavnost.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(3)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420 do 4.100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se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prekršek iz prvega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tega člena kaznuje tudi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odgovorna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pravne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osebe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ali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odgovorna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samostojnega podjetnika posameznika </w:t>
      </w:r>
      <w:r w:rsidR="001F482A">
        <w:rPr>
          <w:rFonts w:ascii="Arial" w:hAnsi="Arial" w:cs="Arial"/>
          <w:color w:val="auto"/>
          <w:sz w:val="20"/>
          <w:szCs w:val="20"/>
        </w:rPr>
        <w:t>ali</w:t>
      </w:r>
      <w:r w:rsidR="001F482A"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F851AA">
        <w:rPr>
          <w:rFonts w:ascii="Arial" w:hAnsi="Arial" w:cs="Arial"/>
          <w:color w:val="auto"/>
          <w:sz w:val="20"/>
          <w:szCs w:val="20"/>
        </w:rPr>
        <w:t>posameznika, ki samostojno opravlja dejavnost.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(4)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420 do 1.200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se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prekršek iz prvega </w:t>
      </w:r>
      <w:r w:rsidRPr="001F482A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tega člena kaznuje posameznik.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člen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(Uredba 1224/2009/ES)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51AA">
      <w:pPr>
        <w:tabs>
          <w:tab w:val="left" w:pos="709"/>
        </w:tabs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(1)</w:t>
      </w:r>
      <w:r w:rsidRPr="00F851AA">
        <w:rPr>
          <w:rFonts w:ascii="Arial" w:hAnsi="Arial" w:cs="Arial"/>
          <w:sz w:val="20"/>
          <w:szCs w:val="20"/>
        </w:rPr>
        <w:tab/>
        <w:t xml:space="preserve">Z globo od 1.200 do 41.000 </w:t>
      </w:r>
      <w:proofErr w:type="spellStart"/>
      <w:r w:rsidRPr="00F851AA">
        <w:rPr>
          <w:rFonts w:ascii="Arial" w:hAnsi="Arial" w:cs="Arial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sz w:val="20"/>
          <w:szCs w:val="20"/>
        </w:rPr>
        <w:t xml:space="preserve"> se kaznuje za prekršek pravna oseba, ki:</w:t>
      </w:r>
    </w:p>
    <w:p w:rsidR="00F851AA" w:rsidRPr="00F851AA" w:rsidRDefault="00F851AA" w:rsidP="00F851AA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nima opremljenega ribiškega plovila, katerega skupna dolžina presega 15 metrov, s sistemom samodejnega prepoznavanja (prvi odstavek 10. člena Uredbe 1224/2009/ES),</w:t>
      </w:r>
    </w:p>
    <w:p w:rsidR="00F851AA" w:rsidRPr="00F851AA" w:rsidRDefault="00F851AA" w:rsidP="00F851AA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izvaja ribolov z ribiškim plovilom, opremljenim z motorjem, katerega moč presega vrednost iz dovoljenja za gospodarski ribolov (prvi odstavek 39. člena Uredbe 1224/2009/ES),</w:t>
      </w:r>
    </w:p>
    <w:p w:rsidR="00F851AA" w:rsidRPr="00F851AA" w:rsidRDefault="00F851AA" w:rsidP="00F851A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 xml:space="preserve">pri ribolovu, pri katerem ni dovoljeno uporabljati več kot ene vrste orodja, nima pripetih in spravljenih vseh drugih </w:t>
      </w:r>
      <w:r w:rsidR="00905DD2">
        <w:rPr>
          <w:rFonts w:ascii="Arial" w:hAnsi="Arial" w:cs="Arial"/>
          <w:sz w:val="20"/>
          <w:szCs w:val="20"/>
        </w:rPr>
        <w:t xml:space="preserve">vrst </w:t>
      </w:r>
      <w:r w:rsidRPr="00F851AA">
        <w:rPr>
          <w:rFonts w:ascii="Arial" w:hAnsi="Arial" w:cs="Arial"/>
          <w:sz w:val="20"/>
          <w:szCs w:val="20"/>
        </w:rPr>
        <w:t>orod</w:t>
      </w:r>
      <w:r w:rsidR="00905DD2">
        <w:rPr>
          <w:rFonts w:ascii="Arial" w:hAnsi="Arial" w:cs="Arial"/>
          <w:sz w:val="20"/>
          <w:szCs w:val="20"/>
        </w:rPr>
        <w:t>ja</w:t>
      </w:r>
      <w:r w:rsidRPr="00F851AA">
        <w:rPr>
          <w:rFonts w:ascii="Arial" w:hAnsi="Arial" w:cs="Arial"/>
          <w:sz w:val="20"/>
          <w:szCs w:val="20"/>
        </w:rPr>
        <w:t xml:space="preserve"> tako, da jih ni mogoče takoj uporabiti (47. člen Uredbe 1224/2009/ES),</w:t>
      </w:r>
    </w:p>
    <w:p w:rsidR="00F851AA" w:rsidRPr="00F851AA" w:rsidRDefault="00F851AA" w:rsidP="00F851A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je izgubila orodje ali del orodja in ga ne poskuša čim prej izvleči (drugi odstavek 48. člena Uredbe 1224/2009/ES),</w:t>
      </w:r>
    </w:p>
    <w:p w:rsidR="00F851AA" w:rsidRPr="00F851AA" w:rsidRDefault="00F851AA" w:rsidP="00F851A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ne more izvleči izgubljenega orodja, pa tega ne sporoči v skladu s tretjim odstavkom 48. člena Uredbe 1224/2009/ES,</w:t>
      </w:r>
    </w:p>
    <w:p w:rsidR="00F851AA" w:rsidRPr="00F851AA" w:rsidRDefault="00F851AA" w:rsidP="00F851A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trži ulov iz rekreacijskega ribolova (drugi odstavek 55. člena Uredbe 1224/2009/ES),</w:t>
      </w:r>
    </w:p>
    <w:p w:rsidR="00F851AA" w:rsidRPr="00F851AA" w:rsidRDefault="00F851AA" w:rsidP="00F851A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905DD2" w:rsidP="00F816B6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 </w:t>
      </w:r>
      <w:r w:rsidR="00F851AA" w:rsidRPr="00F851AA">
        <w:rPr>
          <w:rFonts w:ascii="Arial" w:hAnsi="Arial" w:cs="Arial"/>
          <w:sz w:val="20"/>
          <w:szCs w:val="20"/>
        </w:rPr>
        <w:t>ne uspe dokazati geografskega porekla ribiških proizvodov, za katere je določena minimalna velikost dane vrste (drugi odstavek 56. člena Uredbe 1224/2009/ES),</w:t>
      </w:r>
    </w:p>
    <w:p w:rsidR="00F851AA" w:rsidRPr="00F851AA" w:rsidRDefault="00F851AA" w:rsidP="00F851A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ulovljene ali nabrane ribiške proizvode in proizvode iz ribogojstva, pred prvo prodajo ne shrani v pošiljke (tretji odstavek 56. člena Uredbe 1224/2009/ES),</w:t>
      </w:r>
    </w:p>
    <w:p w:rsidR="00F851AA" w:rsidRPr="00F851AA" w:rsidRDefault="00F851AA" w:rsidP="00F851A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lastRenderedPageBreak/>
        <w:t>ne vodi evidence o izvoru vsebine pošiljk v skladu s četrtim odstavkom 56. člena Uredbe 1224/2009/ES,</w:t>
      </w:r>
    </w:p>
    <w:p w:rsidR="00F851AA" w:rsidRPr="00F851AA" w:rsidRDefault="00F851AA" w:rsidP="00F851A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 xml:space="preserve">za proizvode, za katere veljajo skupni tržni standardi, razstavlja za prvo prodajo, ponuja za prvo prodajo </w:t>
      </w:r>
      <w:r w:rsidR="00905DD2">
        <w:rPr>
          <w:rFonts w:ascii="Arial" w:hAnsi="Arial" w:cs="Arial"/>
          <w:sz w:val="20"/>
          <w:szCs w:val="20"/>
        </w:rPr>
        <w:t>in</w:t>
      </w:r>
      <w:r w:rsidR="00905DD2" w:rsidRPr="00F851AA">
        <w:rPr>
          <w:rFonts w:ascii="Arial" w:hAnsi="Arial" w:cs="Arial"/>
          <w:sz w:val="20"/>
          <w:szCs w:val="20"/>
        </w:rPr>
        <w:t xml:space="preserve"> </w:t>
      </w:r>
      <w:r w:rsidRPr="00F851AA">
        <w:rPr>
          <w:rFonts w:ascii="Arial" w:hAnsi="Arial" w:cs="Arial"/>
          <w:sz w:val="20"/>
          <w:szCs w:val="20"/>
        </w:rPr>
        <w:t>prodaja ali kako drugače trži ribiške proizvode, ki ne izpolnjujejo skupnih tržnih standardov (prvi odstavek 57. člena Uredbe 1224/2009/ES),</w:t>
      </w:r>
    </w:p>
    <w:p w:rsidR="00F851AA" w:rsidRPr="00F851AA" w:rsidRDefault="00F851AA" w:rsidP="00F851A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color w:val="000000" w:themeColor="text1"/>
          <w:sz w:val="20"/>
          <w:szCs w:val="20"/>
        </w:rPr>
        <w:t xml:space="preserve">ne </w:t>
      </w:r>
      <w:r w:rsidRPr="00F851AA">
        <w:rPr>
          <w:rFonts w:ascii="Arial" w:hAnsi="Arial" w:cs="Arial"/>
          <w:sz w:val="20"/>
          <w:szCs w:val="20"/>
        </w:rPr>
        <w:t>umakne s trga ribiških proizvodov, ki ne izpolnjujejo skupnih tržnih standardov, zlasti glede kategorije svežosti (drugi odstavek 57. člena Uredbe 1224/2009/ES),</w:t>
      </w:r>
    </w:p>
    <w:p w:rsidR="00F851AA" w:rsidRPr="00F851AA" w:rsidRDefault="00F851AA" w:rsidP="00F851A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 xml:space="preserve">je odgovorna za nakup, prodajo, skladiščenje ali prevažanje pošiljk ribiških proizvodov in proizvodov iz ribogojstva, pa </w:t>
      </w:r>
      <w:r w:rsidR="00BE70F8">
        <w:rPr>
          <w:rFonts w:ascii="Arial" w:hAnsi="Arial" w:cs="Arial"/>
          <w:sz w:val="20"/>
          <w:szCs w:val="20"/>
        </w:rPr>
        <w:t>ne more</w:t>
      </w:r>
      <w:r w:rsidRPr="00F851AA">
        <w:rPr>
          <w:rFonts w:ascii="Arial" w:hAnsi="Arial" w:cs="Arial"/>
          <w:sz w:val="20"/>
          <w:szCs w:val="20"/>
        </w:rPr>
        <w:t xml:space="preserve"> dokazati, da proizvodi na vseh stopnjah izpolnjujejo minimalne tržne standarde (tretji odstavek 57. člena Uredbe 1224/2009/ES),</w:t>
      </w:r>
    </w:p>
    <w:p w:rsidR="00F851AA" w:rsidRPr="00F851AA" w:rsidRDefault="00F851AA" w:rsidP="00F851A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 xml:space="preserve">ne zagotovi, da so vse pošiljke ribiških proizvodov in proizvodov iz ribogojstva sledljive v vseh fazah proizvodnje, predelave in distribucije, in to od takrat, ko so </w:t>
      </w:r>
      <w:r w:rsidR="00BE70F8">
        <w:rPr>
          <w:rFonts w:ascii="Arial" w:hAnsi="Arial" w:cs="Arial"/>
          <w:sz w:val="20"/>
          <w:szCs w:val="20"/>
        </w:rPr>
        <w:t>ti</w:t>
      </w:r>
      <w:r w:rsidR="00BE70F8" w:rsidRPr="00F851AA">
        <w:rPr>
          <w:rFonts w:ascii="Arial" w:hAnsi="Arial" w:cs="Arial"/>
          <w:sz w:val="20"/>
          <w:szCs w:val="20"/>
        </w:rPr>
        <w:t xml:space="preserve"> </w:t>
      </w:r>
      <w:r w:rsidRPr="00F851AA">
        <w:rPr>
          <w:rFonts w:ascii="Arial" w:hAnsi="Arial" w:cs="Arial"/>
          <w:sz w:val="20"/>
          <w:szCs w:val="20"/>
        </w:rPr>
        <w:t>proizvodi ulovljeni ali nabrani, do maloprodaje (prvi odstavek 58. člena Uredbe 1224/2009/ES),</w:t>
      </w:r>
    </w:p>
    <w:p w:rsidR="00F851AA" w:rsidRPr="00F851AA" w:rsidRDefault="00F851AA" w:rsidP="00F851A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ribiške proizvode in proizvode iz ribogojstva, ki se dajejo v promet ali se bodo verjetno dali v promet v EU, ustrezno ne označi, da se zagotovi sledljivost vsake pošiljke (drugi odstavek 58. člena Uredbe 1224/2009/ES),</w:t>
      </w:r>
    </w:p>
    <w:p w:rsidR="00F851AA" w:rsidRPr="00F851AA" w:rsidRDefault="00F851AA" w:rsidP="00F851A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 xml:space="preserve">po prvi prodaji združi ali razdeli pošiljke ribiških proizvodov in proizvodov iz ribogojstva </w:t>
      </w:r>
      <w:r w:rsidR="00BE70F8">
        <w:rPr>
          <w:rFonts w:ascii="Arial" w:hAnsi="Arial" w:cs="Arial"/>
          <w:sz w:val="20"/>
          <w:szCs w:val="20"/>
        </w:rPr>
        <w:t>tako</w:t>
      </w:r>
      <w:r w:rsidRPr="00F851AA">
        <w:rPr>
          <w:rFonts w:ascii="Arial" w:hAnsi="Arial" w:cs="Arial"/>
          <w:sz w:val="20"/>
          <w:szCs w:val="20"/>
        </w:rPr>
        <w:t xml:space="preserve">, da jim ni </w:t>
      </w:r>
      <w:r w:rsidR="00BE70F8" w:rsidRPr="00F851AA">
        <w:rPr>
          <w:rFonts w:ascii="Arial" w:hAnsi="Arial" w:cs="Arial"/>
          <w:sz w:val="20"/>
          <w:szCs w:val="20"/>
        </w:rPr>
        <w:t>mo</w:t>
      </w:r>
      <w:r w:rsidR="00BE70F8">
        <w:rPr>
          <w:rFonts w:ascii="Arial" w:hAnsi="Arial" w:cs="Arial"/>
          <w:sz w:val="20"/>
          <w:szCs w:val="20"/>
        </w:rPr>
        <w:t>goče</w:t>
      </w:r>
      <w:r w:rsidR="00BE70F8" w:rsidRPr="00F851AA">
        <w:rPr>
          <w:rFonts w:ascii="Arial" w:hAnsi="Arial" w:cs="Arial"/>
          <w:sz w:val="20"/>
          <w:szCs w:val="20"/>
        </w:rPr>
        <w:t xml:space="preserve"> </w:t>
      </w:r>
      <w:r w:rsidRPr="00F851AA">
        <w:rPr>
          <w:rFonts w:ascii="Arial" w:hAnsi="Arial" w:cs="Arial"/>
          <w:sz w:val="20"/>
          <w:szCs w:val="20"/>
        </w:rPr>
        <w:t>slediti do ulova ali nabiranja (tretji odstavek 58. člena Uredbe 1224/2009/ES),</w:t>
      </w:r>
    </w:p>
    <w:p w:rsidR="00F851AA" w:rsidRPr="00F851AA" w:rsidRDefault="00F851AA" w:rsidP="00F851A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 xml:space="preserve">ne da pristojnim organom na njihovo zahtevo </w:t>
      </w:r>
      <w:r w:rsidR="00BE70F8">
        <w:rPr>
          <w:rFonts w:ascii="Arial" w:hAnsi="Arial" w:cs="Arial"/>
          <w:sz w:val="20"/>
          <w:szCs w:val="20"/>
        </w:rPr>
        <w:t>podatkov</w:t>
      </w:r>
      <w:r w:rsidR="00BE70F8" w:rsidRPr="00F851AA">
        <w:rPr>
          <w:rFonts w:ascii="Arial" w:hAnsi="Arial" w:cs="Arial"/>
          <w:sz w:val="20"/>
          <w:szCs w:val="20"/>
        </w:rPr>
        <w:t xml:space="preserve"> </w:t>
      </w:r>
      <w:r w:rsidRPr="00F851AA">
        <w:rPr>
          <w:rFonts w:ascii="Arial" w:hAnsi="Arial" w:cs="Arial"/>
          <w:sz w:val="20"/>
          <w:szCs w:val="20"/>
        </w:rPr>
        <w:t xml:space="preserve">o gospodarskih subjektih, ki so dobavili pošiljke ribiških proizvodov in proizvodov iz ribogojstva </w:t>
      </w:r>
      <w:r w:rsidR="00BE70F8">
        <w:rPr>
          <w:rFonts w:ascii="Arial" w:hAnsi="Arial" w:cs="Arial"/>
          <w:sz w:val="20"/>
          <w:szCs w:val="20"/>
        </w:rPr>
        <w:t>ali</w:t>
      </w:r>
      <w:r w:rsidR="00BE70F8" w:rsidRPr="00F851AA">
        <w:rPr>
          <w:rFonts w:ascii="Arial" w:hAnsi="Arial" w:cs="Arial"/>
          <w:sz w:val="20"/>
          <w:szCs w:val="20"/>
        </w:rPr>
        <w:t xml:space="preserve"> k</w:t>
      </w:r>
      <w:r w:rsidR="00BE70F8">
        <w:rPr>
          <w:rFonts w:ascii="Arial" w:hAnsi="Arial" w:cs="Arial"/>
          <w:sz w:val="20"/>
          <w:szCs w:val="20"/>
        </w:rPr>
        <w:t>i</w:t>
      </w:r>
      <w:r w:rsidR="00BE70F8" w:rsidRPr="00F851AA">
        <w:rPr>
          <w:rFonts w:ascii="Arial" w:hAnsi="Arial" w:cs="Arial"/>
          <w:sz w:val="20"/>
          <w:szCs w:val="20"/>
        </w:rPr>
        <w:t xml:space="preserve"> </w:t>
      </w:r>
      <w:r w:rsidRPr="00F851AA">
        <w:rPr>
          <w:rFonts w:ascii="Arial" w:hAnsi="Arial" w:cs="Arial"/>
          <w:sz w:val="20"/>
          <w:szCs w:val="20"/>
        </w:rPr>
        <w:t xml:space="preserve">so </w:t>
      </w:r>
      <w:r w:rsidR="00BE70F8">
        <w:rPr>
          <w:rFonts w:ascii="Arial" w:hAnsi="Arial" w:cs="Arial"/>
          <w:sz w:val="20"/>
          <w:szCs w:val="20"/>
        </w:rPr>
        <w:t xml:space="preserve">jim </w:t>
      </w:r>
      <w:r w:rsidRPr="00F851AA">
        <w:rPr>
          <w:rFonts w:ascii="Arial" w:hAnsi="Arial" w:cs="Arial"/>
          <w:sz w:val="20"/>
          <w:szCs w:val="20"/>
        </w:rPr>
        <w:t>bili ti proizvodi dobavljeni (četrti odstavek 58. člena Uredbe 1224/2009/ES),</w:t>
      </w:r>
    </w:p>
    <w:p w:rsidR="00F851AA" w:rsidRPr="00F851AA" w:rsidRDefault="00F851AA" w:rsidP="00F851A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na vseh pošiljkah ribiških proizvodov in proizvodov iz ribogojstva ne označi in ne navede podatkov iz petega odstavka 58. člena Uredbe 1224/2009/ES, razen če se prodaja</w:t>
      </w:r>
      <w:r w:rsidR="00BE70F8">
        <w:rPr>
          <w:rFonts w:ascii="Arial" w:hAnsi="Arial" w:cs="Arial"/>
          <w:sz w:val="20"/>
          <w:szCs w:val="20"/>
        </w:rPr>
        <w:t>jo</w:t>
      </w:r>
      <w:r w:rsidRPr="00F851AA">
        <w:rPr>
          <w:rFonts w:ascii="Arial" w:hAnsi="Arial" w:cs="Arial"/>
          <w:sz w:val="20"/>
          <w:szCs w:val="20"/>
        </w:rPr>
        <w:t xml:space="preserve"> </w:t>
      </w:r>
      <w:r w:rsidR="00BE70F8" w:rsidRPr="00F851AA">
        <w:rPr>
          <w:rFonts w:ascii="Arial" w:hAnsi="Arial" w:cs="Arial"/>
          <w:sz w:val="20"/>
          <w:szCs w:val="20"/>
        </w:rPr>
        <w:t>majhn</w:t>
      </w:r>
      <w:r w:rsidR="00BE70F8">
        <w:rPr>
          <w:rFonts w:ascii="Arial" w:hAnsi="Arial" w:cs="Arial"/>
          <w:sz w:val="20"/>
          <w:szCs w:val="20"/>
        </w:rPr>
        <w:t>e</w:t>
      </w:r>
      <w:r w:rsidR="00BE70F8" w:rsidRPr="00F851AA">
        <w:rPr>
          <w:rFonts w:ascii="Arial" w:hAnsi="Arial" w:cs="Arial"/>
          <w:sz w:val="20"/>
          <w:szCs w:val="20"/>
        </w:rPr>
        <w:t xml:space="preserve"> </w:t>
      </w:r>
      <w:r w:rsidRPr="00F851AA">
        <w:rPr>
          <w:rFonts w:ascii="Arial" w:hAnsi="Arial" w:cs="Arial"/>
          <w:sz w:val="20"/>
          <w:szCs w:val="20"/>
        </w:rPr>
        <w:t>količin</w:t>
      </w:r>
      <w:r w:rsidR="00BE70F8">
        <w:rPr>
          <w:rFonts w:ascii="Arial" w:hAnsi="Arial" w:cs="Arial"/>
          <w:sz w:val="20"/>
          <w:szCs w:val="20"/>
        </w:rPr>
        <w:t>e</w:t>
      </w:r>
      <w:r w:rsidRPr="00F851AA">
        <w:rPr>
          <w:rFonts w:ascii="Arial" w:hAnsi="Arial" w:cs="Arial"/>
          <w:sz w:val="20"/>
          <w:szCs w:val="20"/>
        </w:rPr>
        <w:t xml:space="preserve"> proizvodov, ki ne presegajo vrednosti 50 </w:t>
      </w:r>
      <w:proofErr w:type="spellStart"/>
      <w:r w:rsidRPr="00F851AA">
        <w:rPr>
          <w:rFonts w:ascii="Arial" w:hAnsi="Arial" w:cs="Arial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sz w:val="20"/>
          <w:szCs w:val="20"/>
        </w:rPr>
        <w:t xml:space="preserve"> na dan, potrošnikom neposredno z ribiškega plovila (peti in osmi odstavek 58. člena Uredbe 1224/2009/ES),</w:t>
      </w:r>
    </w:p>
    <w:p w:rsidR="00F851AA" w:rsidRPr="00F851AA" w:rsidRDefault="00F851AA" w:rsidP="00F851A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BE70F8" w:rsidP="00F816B6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</w:t>
      </w:r>
      <w:r w:rsidR="00F851AA" w:rsidRPr="00F851AA">
        <w:rPr>
          <w:rFonts w:ascii="Arial" w:hAnsi="Arial" w:cs="Arial"/>
          <w:sz w:val="20"/>
          <w:szCs w:val="20"/>
        </w:rPr>
        <w:t xml:space="preserve"> </w:t>
      </w:r>
      <w:r w:rsidRPr="00F851AA">
        <w:rPr>
          <w:rFonts w:ascii="Arial" w:hAnsi="Arial" w:cs="Arial"/>
          <w:sz w:val="20"/>
          <w:szCs w:val="20"/>
        </w:rPr>
        <w:t>maloprodaj</w:t>
      </w:r>
      <w:r>
        <w:rPr>
          <w:rFonts w:ascii="Arial" w:hAnsi="Arial" w:cs="Arial"/>
          <w:sz w:val="20"/>
          <w:szCs w:val="20"/>
        </w:rPr>
        <w:t>i</w:t>
      </w:r>
      <w:r w:rsidRPr="00F851AA">
        <w:rPr>
          <w:rFonts w:ascii="Arial" w:hAnsi="Arial" w:cs="Arial"/>
          <w:sz w:val="20"/>
          <w:szCs w:val="20"/>
        </w:rPr>
        <w:t xml:space="preserve"> </w:t>
      </w:r>
      <w:r w:rsidR="00F851AA" w:rsidRPr="00F851AA">
        <w:rPr>
          <w:rFonts w:ascii="Arial" w:hAnsi="Arial" w:cs="Arial"/>
          <w:sz w:val="20"/>
          <w:szCs w:val="20"/>
        </w:rPr>
        <w:t>potrošnikom ne zagotovi informacij iz točk g) in h) petega odstavka 58. člena Uredbe 1224/2009/ES (šesti odstavek 58. člena Uredbe 1224/2009/ES), razen za ribiške proizvode in proizvode iz ribogojstva, ki so v EU uvoženi s potrdili o ulovu, predloženimi v skladu z Uredbo 1008/2008/ES (sedmi odstavek 58. člena Uredbe 1224/2009/ES),</w:t>
      </w:r>
    </w:p>
    <w:p w:rsidR="00F851AA" w:rsidRPr="00F851AA" w:rsidRDefault="00F851AA" w:rsidP="00F851A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 xml:space="preserve">kot kupec pridobi ribiške proizvode z ribiškega plovila </w:t>
      </w:r>
      <w:r w:rsidR="00BE70F8">
        <w:rPr>
          <w:rFonts w:ascii="Arial" w:hAnsi="Arial" w:cs="Arial"/>
          <w:sz w:val="20"/>
          <w:szCs w:val="20"/>
        </w:rPr>
        <w:t>pri</w:t>
      </w:r>
      <w:r w:rsidR="00BE70F8" w:rsidRPr="00F851AA">
        <w:rPr>
          <w:rFonts w:ascii="Arial" w:hAnsi="Arial" w:cs="Arial"/>
          <w:sz w:val="20"/>
          <w:szCs w:val="20"/>
        </w:rPr>
        <w:t xml:space="preserve"> </w:t>
      </w:r>
      <w:r w:rsidRPr="00F851AA">
        <w:rPr>
          <w:rFonts w:ascii="Arial" w:hAnsi="Arial" w:cs="Arial"/>
          <w:sz w:val="20"/>
          <w:szCs w:val="20"/>
        </w:rPr>
        <w:t xml:space="preserve">prvi prodaji, pri tem pa ni registriran pri pristojnih organih (drugi odstavek 59. člena Uredbe 1224/2009/ES), razen če </w:t>
      </w:r>
      <w:r w:rsidR="00BE70F8">
        <w:rPr>
          <w:rFonts w:ascii="Arial" w:hAnsi="Arial" w:cs="Arial"/>
          <w:sz w:val="20"/>
          <w:szCs w:val="20"/>
        </w:rPr>
        <w:t xml:space="preserve">jih </w:t>
      </w:r>
      <w:r w:rsidRPr="00F851AA">
        <w:rPr>
          <w:rFonts w:ascii="Arial" w:hAnsi="Arial" w:cs="Arial"/>
          <w:sz w:val="20"/>
          <w:szCs w:val="20"/>
        </w:rPr>
        <w:t>pridobi do skupne teže 30 kg, ki se ne dajo na trg in so namenjeni za lastno uporabo (tretji odstavek 59. člena Uredbe 1224/2009/ES),</w:t>
      </w:r>
    </w:p>
    <w:p w:rsidR="00F851AA" w:rsidRPr="00F851AA" w:rsidRDefault="00F851AA" w:rsidP="00F851A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ne omogoči</w:t>
      </w:r>
      <w:r w:rsidR="00BE70F8">
        <w:rPr>
          <w:rFonts w:ascii="Arial" w:hAnsi="Arial" w:cs="Arial"/>
          <w:sz w:val="20"/>
          <w:szCs w:val="20"/>
        </w:rPr>
        <w:t xml:space="preserve"> </w:t>
      </w:r>
      <w:r w:rsidRPr="00F851AA">
        <w:rPr>
          <w:rFonts w:ascii="Arial" w:hAnsi="Arial" w:cs="Arial"/>
          <w:sz w:val="20"/>
          <w:szCs w:val="20"/>
        </w:rPr>
        <w:t>tehtanja v skladu s šestim odstavkom 60. člena Uredbe 1224/2009/ES,</w:t>
      </w:r>
    </w:p>
    <w:p w:rsidR="00F851AA" w:rsidRPr="00F851AA" w:rsidRDefault="00F851AA" w:rsidP="00F851A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BE70F8" w:rsidP="00F816B6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tedaj</w:t>
      </w:r>
      <w:r w:rsidR="00F851AA" w:rsidRPr="00F851AA">
        <w:rPr>
          <w:rFonts w:ascii="Arial" w:hAnsi="Arial" w:cs="Arial"/>
          <w:sz w:val="20"/>
          <w:szCs w:val="20"/>
        </w:rPr>
        <w:t>, ko potekata iztovarjanje zunaj EU in prva prodaja v tretji državi, v 48 urah po zaključku prve prodaje ne pošlje izvoda obvestila o prodaji ali drugega enakovrednega dokumenta v skladu z drugim odstavkom 65. člena Uredbe 1224/2009/ES,</w:t>
      </w:r>
    </w:p>
    <w:p w:rsidR="00F851AA" w:rsidRPr="00F851AA" w:rsidRDefault="00F851AA" w:rsidP="00F851A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BE70F8" w:rsidP="00F816B6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ribiškemu inšpektorju </w:t>
      </w:r>
      <w:r w:rsidR="00F851AA" w:rsidRPr="00F851AA">
        <w:rPr>
          <w:rFonts w:ascii="Arial" w:hAnsi="Arial" w:cs="Arial"/>
          <w:sz w:val="20"/>
          <w:szCs w:val="20"/>
        </w:rPr>
        <w:t xml:space="preserve">ne omogoči varnega dostopa do plovila, prevoznega sredstva ali prostora, v katerem se ribiški proizvodi skladiščijo, predelujejo ali tržijo, </w:t>
      </w:r>
      <w:r>
        <w:rPr>
          <w:rFonts w:ascii="Arial" w:hAnsi="Arial" w:cs="Arial"/>
          <w:sz w:val="20"/>
          <w:szCs w:val="20"/>
        </w:rPr>
        <w:t>in</w:t>
      </w:r>
      <w:r w:rsidRPr="00F851AA">
        <w:rPr>
          <w:rFonts w:ascii="Arial" w:hAnsi="Arial" w:cs="Arial"/>
          <w:sz w:val="20"/>
          <w:szCs w:val="20"/>
        </w:rPr>
        <w:t xml:space="preserve"> </w:t>
      </w:r>
      <w:r w:rsidR="00F851AA" w:rsidRPr="00F851AA">
        <w:rPr>
          <w:rFonts w:ascii="Arial" w:hAnsi="Arial" w:cs="Arial"/>
          <w:sz w:val="20"/>
          <w:szCs w:val="20"/>
        </w:rPr>
        <w:t>ne zagotovi varnosti, ga pri njegovem delu ovira, ustrahuje ali se vmešava v opravljanje njegovih nalog (prvi odstavek 75. člena Uredbe 1224/2009/ES).</w:t>
      </w:r>
    </w:p>
    <w:p w:rsidR="00F851AA" w:rsidRPr="00F851AA" w:rsidRDefault="00F851AA" w:rsidP="00F851A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(2)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BE70F8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420 do 33.000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se </w:t>
      </w:r>
      <w:r w:rsidRPr="00BE70F8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prekršek iz prejšnjega </w:t>
      </w:r>
      <w:r w:rsidRPr="00BE70F8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kaznuje samostojni podjetnik posameznik </w:t>
      </w:r>
      <w:r w:rsidR="00BE70F8" w:rsidRPr="00BE70F8">
        <w:rPr>
          <w:rStyle w:val="highlight1"/>
          <w:rFonts w:ascii="Arial" w:hAnsi="Arial" w:cs="Arial"/>
          <w:b w:val="0"/>
          <w:color w:val="auto"/>
          <w:sz w:val="20"/>
          <w:szCs w:val="20"/>
        </w:rPr>
        <w:t>ali</w:t>
      </w:r>
      <w:r w:rsidR="00BE70F8"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posameznik, ki samostojno </w:t>
      </w:r>
      <w:r w:rsidRPr="00BE70F8">
        <w:rPr>
          <w:rStyle w:val="highlight1"/>
          <w:rFonts w:ascii="Arial" w:hAnsi="Arial" w:cs="Arial"/>
          <w:b w:val="0"/>
          <w:color w:val="auto"/>
          <w:sz w:val="20"/>
          <w:szCs w:val="20"/>
        </w:rPr>
        <w:t>opravlja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dejavnost.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(3)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BE70F8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420 do 4.100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se </w:t>
      </w:r>
      <w:r w:rsidRPr="00BE70F8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prekršek iz prvega </w:t>
      </w:r>
      <w:r w:rsidRPr="00BE70F8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tega člena kaznuje tudi </w:t>
      </w:r>
      <w:r w:rsidRPr="00BE70F8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odgovorna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BE70F8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pravne </w:t>
      </w:r>
      <w:r w:rsidRPr="00BE70F8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osebe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ali </w:t>
      </w:r>
      <w:r w:rsidRPr="00BE70F8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odgovorna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BE70F8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samostojnega podjetnika posameznika </w:t>
      </w:r>
      <w:r w:rsidR="00BE70F8">
        <w:rPr>
          <w:rFonts w:ascii="Arial" w:hAnsi="Arial" w:cs="Arial"/>
          <w:color w:val="auto"/>
          <w:sz w:val="20"/>
          <w:szCs w:val="20"/>
        </w:rPr>
        <w:t xml:space="preserve">ali </w:t>
      </w:r>
      <w:r w:rsidRPr="00F851AA">
        <w:rPr>
          <w:rFonts w:ascii="Arial" w:hAnsi="Arial" w:cs="Arial"/>
          <w:color w:val="auto"/>
          <w:sz w:val="20"/>
          <w:szCs w:val="20"/>
        </w:rPr>
        <w:t>posameznika, ki samostojno opravlja dejavnost.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pStyle w:val="Navadensplet"/>
        <w:numPr>
          <w:ilvl w:val="0"/>
          <w:numId w:val="21"/>
        </w:numPr>
        <w:tabs>
          <w:tab w:val="clear" w:pos="710"/>
          <w:tab w:val="left" w:pos="709"/>
        </w:tabs>
        <w:spacing w:after="0"/>
        <w:ind w:left="0"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Z globo </w:t>
      </w:r>
      <w:r w:rsidRPr="00BE70F8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420 do 1.200 se </w:t>
      </w:r>
      <w:r w:rsidRPr="00BE70F8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prekršek iz prvega </w:t>
      </w:r>
      <w:r w:rsidRPr="00BE70F8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tega člena kaznuje posameznik.</w:t>
      </w:r>
    </w:p>
    <w:p w:rsidR="00F851AA" w:rsidRPr="00F851AA" w:rsidRDefault="00F851AA" w:rsidP="00F851A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člen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(Uredba 404/2011/EU)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51AA">
      <w:pPr>
        <w:tabs>
          <w:tab w:val="left" w:pos="709"/>
        </w:tabs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(1)</w:t>
      </w:r>
      <w:r w:rsidRPr="00F851AA">
        <w:rPr>
          <w:rFonts w:ascii="Arial" w:hAnsi="Arial" w:cs="Arial"/>
          <w:sz w:val="20"/>
          <w:szCs w:val="20"/>
        </w:rPr>
        <w:tab/>
        <w:t xml:space="preserve">Z globo od 1.200 do 41.000 </w:t>
      </w:r>
      <w:proofErr w:type="spellStart"/>
      <w:r w:rsidRPr="00F851AA">
        <w:rPr>
          <w:rFonts w:ascii="Arial" w:hAnsi="Arial" w:cs="Arial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sz w:val="20"/>
          <w:szCs w:val="20"/>
        </w:rPr>
        <w:t xml:space="preserve"> se kaznuje za prekršek pravna oseba, ki:</w:t>
      </w:r>
    </w:p>
    <w:p w:rsidR="00F851AA" w:rsidRPr="00F851AA" w:rsidRDefault="00F851AA" w:rsidP="00F851AA">
      <w:pPr>
        <w:tabs>
          <w:tab w:val="left" w:pos="709"/>
        </w:tabs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ne zagotovi, da je ribiško plovilo EU označeno na način iz točke a) 6. člena Uredbe 404/2011/EU,</w:t>
      </w:r>
    </w:p>
    <w:p w:rsidR="00F851AA" w:rsidRPr="00F851AA" w:rsidRDefault="00F851AA" w:rsidP="00F851AA">
      <w:pPr>
        <w:tabs>
          <w:tab w:val="num" w:pos="709"/>
        </w:tabs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ne zagotovi, da sta višina črk in številk v skladu s točko b) 6. člena Uredbe 404/2011/EU,</w:t>
      </w:r>
    </w:p>
    <w:p w:rsidR="00F851AA" w:rsidRPr="00F851AA" w:rsidRDefault="00F851AA" w:rsidP="00F851AA">
      <w:pPr>
        <w:tabs>
          <w:tab w:val="num" w:pos="709"/>
        </w:tabs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ne zagotovi, da zunanje registrske črke in številke, napisane ali prikazane na trupu ribiškega plovila EU</w:t>
      </w:r>
      <w:r w:rsidR="00D33602">
        <w:rPr>
          <w:rFonts w:ascii="Arial" w:hAnsi="Arial" w:cs="Arial"/>
          <w:sz w:val="20"/>
          <w:szCs w:val="20"/>
        </w:rPr>
        <w:t>,</w:t>
      </w:r>
      <w:r w:rsidRPr="00F851AA">
        <w:rPr>
          <w:rFonts w:ascii="Arial" w:hAnsi="Arial" w:cs="Arial"/>
          <w:sz w:val="20"/>
          <w:szCs w:val="20"/>
        </w:rPr>
        <w:t xml:space="preserve"> niso snemljive, zabrisane, spremenjene, neberljive, pokrite ali skrite (točka e) 6. člena Uredbe 404/2011/EU),</w:t>
      </w:r>
    </w:p>
    <w:p w:rsidR="00F851AA" w:rsidRPr="00F851AA" w:rsidRDefault="00F851AA" w:rsidP="00F851AA">
      <w:pPr>
        <w:tabs>
          <w:tab w:val="num" w:pos="709"/>
        </w:tabs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 xml:space="preserve">na ribiškem plovilu EU, katerega skupna dolžina je </w:t>
      </w:r>
      <w:r w:rsidR="00D33602">
        <w:rPr>
          <w:rFonts w:ascii="Arial" w:hAnsi="Arial" w:cs="Arial"/>
          <w:sz w:val="20"/>
          <w:szCs w:val="20"/>
        </w:rPr>
        <w:t>deset</w:t>
      </w:r>
      <w:r w:rsidR="00D33602" w:rsidRPr="00F851AA">
        <w:rPr>
          <w:rFonts w:ascii="Arial" w:hAnsi="Arial" w:cs="Arial"/>
          <w:sz w:val="20"/>
          <w:szCs w:val="20"/>
        </w:rPr>
        <w:t xml:space="preserve"> </w:t>
      </w:r>
      <w:r w:rsidRPr="00F851AA">
        <w:rPr>
          <w:rFonts w:ascii="Arial" w:hAnsi="Arial" w:cs="Arial"/>
          <w:sz w:val="20"/>
          <w:szCs w:val="20"/>
        </w:rPr>
        <w:t>metrov ali več, ne hrani dokumentov, ki jih izda pristojni organ države članice, v kateri je plovilo registrirano</w:t>
      </w:r>
      <w:r w:rsidR="00D33602">
        <w:rPr>
          <w:rFonts w:ascii="Arial" w:hAnsi="Arial" w:cs="Arial"/>
          <w:sz w:val="20"/>
          <w:szCs w:val="20"/>
        </w:rPr>
        <w:t>,</w:t>
      </w:r>
      <w:r w:rsidRPr="00F851AA">
        <w:rPr>
          <w:rFonts w:ascii="Arial" w:hAnsi="Arial" w:cs="Arial"/>
          <w:sz w:val="20"/>
          <w:szCs w:val="20"/>
        </w:rPr>
        <w:t xml:space="preserve"> in ki vsebujejo podatke iz točk a) do e) prvega odstavka 7. člena Uredbe 404/2011/EU,</w:t>
      </w:r>
    </w:p>
    <w:p w:rsidR="00F851AA" w:rsidRPr="00F851AA" w:rsidRDefault="00F851AA" w:rsidP="00F851A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na krovu ribiškega plovila EU, katerega skupna dolžina je 17 metrov ali več in ki ima skladišča za ribe, ne hrani natančnih skic z opisom svojih skladišč za ribe, vključno z navedbo vseh dostopnih točk</w:t>
      </w:r>
      <w:r w:rsidR="00000D71">
        <w:rPr>
          <w:rFonts w:ascii="Arial" w:hAnsi="Arial" w:cs="Arial"/>
          <w:sz w:val="20"/>
          <w:szCs w:val="20"/>
        </w:rPr>
        <w:t>,</w:t>
      </w:r>
      <w:r w:rsidRPr="00F851AA">
        <w:rPr>
          <w:rFonts w:ascii="Arial" w:hAnsi="Arial" w:cs="Arial"/>
          <w:sz w:val="20"/>
          <w:szCs w:val="20"/>
        </w:rPr>
        <w:t xml:space="preserve"> in njihove skladiščne zmogljivosti v kubičnih metrih (drugi odstavek 7. člena Uredbe 404/2011/EU),</w:t>
      </w:r>
    </w:p>
    <w:p w:rsidR="00F851AA" w:rsidRPr="00F851AA" w:rsidRDefault="00F851AA" w:rsidP="00F851AA">
      <w:pPr>
        <w:tabs>
          <w:tab w:val="num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ima na ribiškem plovilu EU na krovu hlajene ali hladilne bazene z morsko vodo in ne hrani dokumenta v skladu s tretjim odstavkom 7. člena Uredbe 404/2011/EU,</w:t>
      </w:r>
    </w:p>
    <w:p w:rsidR="00F851AA" w:rsidRPr="00F851AA" w:rsidRDefault="00F851AA" w:rsidP="00F851AA">
      <w:pPr>
        <w:tabs>
          <w:tab w:val="num" w:pos="709"/>
        </w:tabs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na zahtevo ribiškega inšpektorja ne predloži dokumentov iz 7. člena Uredbe 404/2011/EU (peti odstavek 7. člena Uredbe 404/2011/EU),</w:t>
      </w:r>
    </w:p>
    <w:p w:rsidR="00F851AA" w:rsidRPr="00F851AA" w:rsidRDefault="00F851AA" w:rsidP="00F851AA">
      <w:pPr>
        <w:tabs>
          <w:tab w:val="num" w:pos="709"/>
        </w:tabs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000D71" w:rsidP="00F816B6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</w:t>
      </w:r>
      <w:r w:rsidR="00F851AA" w:rsidRPr="00F851AA">
        <w:rPr>
          <w:rFonts w:ascii="Arial" w:hAnsi="Arial" w:cs="Arial"/>
          <w:sz w:val="20"/>
          <w:szCs w:val="20"/>
        </w:rPr>
        <w:t xml:space="preserve"> tehničn</w:t>
      </w:r>
      <w:r>
        <w:rPr>
          <w:rFonts w:ascii="Arial" w:hAnsi="Arial" w:cs="Arial"/>
          <w:sz w:val="20"/>
          <w:szCs w:val="20"/>
        </w:rPr>
        <w:t>i</w:t>
      </w:r>
      <w:r w:rsidR="00F851AA" w:rsidRPr="00F851AA">
        <w:rPr>
          <w:rFonts w:ascii="Arial" w:hAnsi="Arial" w:cs="Arial"/>
          <w:sz w:val="20"/>
          <w:szCs w:val="20"/>
        </w:rPr>
        <w:t xml:space="preserve"> okvar</w:t>
      </w:r>
      <w:r>
        <w:rPr>
          <w:rFonts w:ascii="Arial" w:hAnsi="Arial" w:cs="Arial"/>
          <w:sz w:val="20"/>
          <w:szCs w:val="20"/>
        </w:rPr>
        <w:t>i</w:t>
      </w:r>
      <w:r w:rsidR="00F851AA" w:rsidRPr="00F851AA">
        <w:rPr>
          <w:rFonts w:ascii="Arial" w:hAnsi="Arial" w:cs="Arial"/>
          <w:sz w:val="20"/>
          <w:szCs w:val="20"/>
        </w:rPr>
        <w:t xml:space="preserve"> ali nedelovanj</w:t>
      </w:r>
      <w:r>
        <w:rPr>
          <w:rFonts w:ascii="Arial" w:hAnsi="Arial" w:cs="Arial"/>
          <w:sz w:val="20"/>
          <w:szCs w:val="20"/>
        </w:rPr>
        <w:t>u</w:t>
      </w:r>
      <w:r w:rsidR="00F851AA" w:rsidRPr="00F851AA">
        <w:rPr>
          <w:rFonts w:ascii="Arial" w:hAnsi="Arial" w:cs="Arial"/>
          <w:sz w:val="20"/>
          <w:szCs w:val="20"/>
        </w:rPr>
        <w:t xml:space="preserve"> satelitske sledilne naprave, ki je nameščena na krovu ribiškega plovila EU, ne sporoči z ustreznimi telekomunikacijskimi sredstvi centru za spremljanje ribištva </w:t>
      </w:r>
      <w:r w:rsidRPr="00F851AA">
        <w:rPr>
          <w:rFonts w:ascii="Arial" w:hAnsi="Arial" w:cs="Arial"/>
          <w:sz w:val="20"/>
          <w:szCs w:val="20"/>
        </w:rPr>
        <w:t>najnovejš</w:t>
      </w:r>
      <w:r>
        <w:rPr>
          <w:rFonts w:ascii="Arial" w:hAnsi="Arial" w:cs="Arial"/>
          <w:sz w:val="20"/>
          <w:szCs w:val="20"/>
        </w:rPr>
        <w:t>ih</w:t>
      </w:r>
      <w:r w:rsidRPr="00F851AA">
        <w:rPr>
          <w:rFonts w:ascii="Arial" w:hAnsi="Arial" w:cs="Arial"/>
          <w:sz w:val="20"/>
          <w:szCs w:val="20"/>
        </w:rPr>
        <w:t xml:space="preserve"> geografsk</w:t>
      </w:r>
      <w:r>
        <w:rPr>
          <w:rFonts w:ascii="Arial" w:hAnsi="Arial" w:cs="Arial"/>
          <w:sz w:val="20"/>
          <w:szCs w:val="20"/>
        </w:rPr>
        <w:t>ih</w:t>
      </w:r>
      <w:r w:rsidRPr="00F851AA">
        <w:rPr>
          <w:rFonts w:ascii="Arial" w:hAnsi="Arial" w:cs="Arial"/>
          <w:sz w:val="20"/>
          <w:szCs w:val="20"/>
        </w:rPr>
        <w:t xml:space="preserve"> </w:t>
      </w:r>
      <w:r w:rsidR="00F851AA" w:rsidRPr="00F851AA">
        <w:rPr>
          <w:rFonts w:ascii="Arial" w:hAnsi="Arial" w:cs="Arial"/>
          <w:sz w:val="20"/>
          <w:szCs w:val="20"/>
        </w:rPr>
        <w:t>koordinat ribiškega plovila vsake štiri ure in to od takrat, ko jo bil kapitan plovila obveščen o tehnični okvari ali nedelovanju satelitske sledilne naprave (prvi odstavek 25. člena Uredbe 404/2011/EU),</w:t>
      </w:r>
    </w:p>
    <w:p w:rsidR="00F851AA" w:rsidRPr="00F851AA" w:rsidRDefault="00F851AA" w:rsidP="00F851AA">
      <w:pPr>
        <w:tabs>
          <w:tab w:val="num" w:pos="709"/>
        </w:tabs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 xml:space="preserve">po ugotovljeni tehnični okvari ali nedelovanju satelitske sledilne naprave, nameščene na ribiškem plovilu EU, zapusti pristanišče, preden pristojni organ države zastave ne ugotovi </w:t>
      </w:r>
      <w:r w:rsidR="00000D71" w:rsidRPr="00F851AA">
        <w:rPr>
          <w:rFonts w:ascii="Arial" w:hAnsi="Arial" w:cs="Arial"/>
          <w:sz w:val="20"/>
          <w:szCs w:val="20"/>
        </w:rPr>
        <w:t>ustrezn</w:t>
      </w:r>
      <w:r w:rsidR="00000D71">
        <w:rPr>
          <w:rFonts w:ascii="Arial" w:hAnsi="Arial" w:cs="Arial"/>
          <w:sz w:val="20"/>
          <w:szCs w:val="20"/>
        </w:rPr>
        <w:t>ega</w:t>
      </w:r>
      <w:r w:rsidR="00000D71" w:rsidRPr="00F851AA">
        <w:rPr>
          <w:rFonts w:ascii="Arial" w:hAnsi="Arial" w:cs="Arial"/>
          <w:sz w:val="20"/>
          <w:szCs w:val="20"/>
        </w:rPr>
        <w:t xml:space="preserve"> delovanj</w:t>
      </w:r>
      <w:r w:rsidR="00000D71">
        <w:rPr>
          <w:rFonts w:ascii="Arial" w:hAnsi="Arial" w:cs="Arial"/>
          <w:sz w:val="20"/>
          <w:szCs w:val="20"/>
        </w:rPr>
        <w:t>a</w:t>
      </w:r>
      <w:r w:rsidR="00000D71" w:rsidRPr="00F851AA">
        <w:rPr>
          <w:rFonts w:ascii="Arial" w:hAnsi="Arial" w:cs="Arial"/>
          <w:sz w:val="20"/>
          <w:szCs w:val="20"/>
        </w:rPr>
        <w:t xml:space="preserve"> </w:t>
      </w:r>
      <w:r w:rsidRPr="00F851AA">
        <w:rPr>
          <w:rFonts w:ascii="Arial" w:hAnsi="Arial" w:cs="Arial"/>
          <w:sz w:val="20"/>
          <w:szCs w:val="20"/>
        </w:rPr>
        <w:t>satelitske sledilne naprave na krovu (tretji odstavek 25. členu Uredbe 404/2011/EU),</w:t>
      </w:r>
    </w:p>
    <w:p w:rsidR="00F851AA" w:rsidRPr="00F851AA" w:rsidRDefault="00F851AA" w:rsidP="00F851AA">
      <w:pPr>
        <w:tabs>
          <w:tab w:val="num" w:pos="709"/>
        </w:tabs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ne hrani povratnega sporočila do konca ribolovnega potovanja (drugi odstavek 38. člena Uredbe 404/2011/EU),</w:t>
      </w:r>
    </w:p>
    <w:p w:rsidR="00F851AA" w:rsidRPr="00F851AA" w:rsidRDefault="00F851AA" w:rsidP="00F851AA">
      <w:pPr>
        <w:tabs>
          <w:tab w:val="num" w:pos="709"/>
        </w:tabs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000D71" w:rsidP="00F816B6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</w:t>
      </w:r>
      <w:r w:rsidR="00F851AA" w:rsidRPr="00F851AA">
        <w:rPr>
          <w:rFonts w:ascii="Arial" w:hAnsi="Arial" w:cs="Arial"/>
          <w:sz w:val="20"/>
          <w:szCs w:val="20"/>
        </w:rPr>
        <w:t xml:space="preserve"> tehničn</w:t>
      </w:r>
      <w:r>
        <w:rPr>
          <w:rFonts w:ascii="Arial" w:hAnsi="Arial" w:cs="Arial"/>
          <w:sz w:val="20"/>
          <w:szCs w:val="20"/>
        </w:rPr>
        <w:t>i</w:t>
      </w:r>
      <w:r w:rsidR="00F851AA" w:rsidRPr="00F851AA">
        <w:rPr>
          <w:rFonts w:ascii="Arial" w:hAnsi="Arial" w:cs="Arial"/>
          <w:sz w:val="20"/>
          <w:szCs w:val="20"/>
        </w:rPr>
        <w:t xml:space="preserve"> okvar</w:t>
      </w:r>
      <w:r>
        <w:rPr>
          <w:rFonts w:ascii="Arial" w:hAnsi="Arial" w:cs="Arial"/>
          <w:sz w:val="20"/>
          <w:szCs w:val="20"/>
        </w:rPr>
        <w:t>i</w:t>
      </w:r>
      <w:r w:rsidR="00F851AA" w:rsidRPr="00F851AA">
        <w:rPr>
          <w:rFonts w:ascii="Arial" w:hAnsi="Arial" w:cs="Arial"/>
          <w:sz w:val="20"/>
          <w:szCs w:val="20"/>
        </w:rPr>
        <w:t xml:space="preserve"> ali </w:t>
      </w:r>
      <w:r w:rsidRPr="00F851AA">
        <w:rPr>
          <w:rFonts w:ascii="Arial" w:hAnsi="Arial" w:cs="Arial"/>
          <w:sz w:val="20"/>
          <w:szCs w:val="20"/>
        </w:rPr>
        <w:t>nedelovanj</w:t>
      </w:r>
      <w:r>
        <w:rPr>
          <w:rFonts w:ascii="Arial" w:hAnsi="Arial" w:cs="Arial"/>
          <w:sz w:val="20"/>
          <w:szCs w:val="20"/>
        </w:rPr>
        <w:t>u</w:t>
      </w:r>
      <w:r w:rsidRPr="00F851AA">
        <w:rPr>
          <w:rFonts w:ascii="Arial" w:hAnsi="Arial" w:cs="Arial"/>
          <w:sz w:val="20"/>
          <w:szCs w:val="20"/>
        </w:rPr>
        <w:t xml:space="preserve"> </w:t>
      </w:r>
      <w:r w:rsidR="00F851AA" w:rsidRPr="00F851AA">
        <w:rPr>
          <w:rFonts w:ascii="Arial" w:hAnsi="Arial" w:cs="Arial"/>
          <w:sz w:val="20"/>
          <w:szCs w:val="20"/>
        </w:rPr>
        <w:t>sistema za elektronsko beleženje in poročanje, nameščenega na krovu ribiškega plovila, ne pošlje podatkov iz ribolovnega ladijskega dnevnika, deklaracije o pretovarjanju in deklaracije o iztovarjanju v skladu s prvim in drugim odstavkom 39. člena Uredbe 404/2011/EU,</w:t>
      </w:r>
    </w:p>
    <w:p w:rsidR="00F851AA" w:rsidRPr="00F851AA" w:rsidRDefault="00F851AA" w:rsidP="00F851AA">
      <w:pPr>
        <w:tabs>
          <w:tab w:val="num" w:pos="709"/>
        </w:tabs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po ugotovljeni tehnični okvari ali nedelovanju sistema za elektronsko beleženje in poročanje, nameščenega na krovu ribiškega plovila EU, ne ravna v skladu s četrtim odstavkom 39. člena Uredbe 404/2011/EU,</w:t>
      </w:r>
    </w:p>
    <w:p w:rsidR="00F851AA" w:rsidRPr="00F851AA" w:rsidRDefault="00F851AA" w:rsidP="00F851AA">
      <w:pPr>
        <w:tabs>
          <w:tab w:val="num" w:pos="709"/>
        </w:tabs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odstrani sistem za elektronsko beleženje in poročanje zaradi popravila ali zamenjave v nasprotju s petim odstavkom 39. člena Uredbe 404/2011/EU),</w:t>
      </w:r>
    </w:p>
    <w:p w:rsidR="00F851AA" w:rsidRPr="00F851AA" w:rsidRDefault="00F851AA" w:rsidP="00F851AA">
      <w:pPr>
        <w:tabs>
          <w:tab w:val="num" w:pos="709"/>
        </w:tabs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 xml:space="preserve">pristojnemu organu države članice zastave po prejemu obvestila o </w:t>
      </w:r>
      <w:proofErr w:type="spellStart"/>
      <w:r w:rsidRPr="00F851AA">
        <w:rPr>
          <w:rFonts w:ascii="Arial" w:hAnsi="Arial" w:cs="Arial"/>
          <w:sz w:val="20"/>
          <w:szCs w:val="20"/>
        </w:rPr>
        <w:t>neprejemu</w:t>
      </w:r>
      <w:proofErr w:type="spellEnd"/>
      <w:r w:rsidRPr="00F851AA">
        <w:rPr>
          <w:rFonts w:ascii="Arial" w:hAnsi="Arial" w:cs="Arial"/>
          <w:sz w:val="20"/>
          <w:szCs w:val="20"/>
        </w:rPr>
        <w:t xml:space="preserve"> ali delnem prejemu podatkov iz 15., 22. in 24. člena Uredbe 1224/2009/ES ne pošlje vseh podatkov, ki še niso bili poslani in za katere je prejela obvestilo (tretji odstavek 40. člena Uredbe 404/2011/EU),</w:t>
      </w:r>
    </w:p>
    <w:p w:rsidR="00F851AA" w:rsidRPr="00F851AA" w:rsidRDefault="00F851AA" w:rsidP="00F851AA">
      <w:pPr>
        <w:tabs>
          <w:tab w:val="num" w:pos="709"/>
        </w:tabs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ne posodobi ustreznih podatkov iz petega odstavka 58. člena Uredbe 1224/2009/ES, ki izhajajo iz združevanja ali ločevanja pošiljk z ribiškimi proizvodi in proizvodi iz ribogojstva po prvi prodaji, ko so ti podatki na voljo (drugi odstavek 67. člena Uredbe 404/2011/EU),</w:t>
      </w:r>
    </w:p>
    <w:p w:rsidR="00F851AA" w:rsidRPr="00F851AA" w:rsidRDefault="00F851AA" w:rsidP="00F851AA">
      <w:pPr>
        <w:tabs>
          <w:tab w:val="num" w:pos="709"/>
        </w:tabs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je podatke iz petega odstavka 58. člena Uredbe 1224/2009/ES zagotovila s trgovinskim dokumentom, priloženim pošiljki, pri tem pa na ustrezno pošiljko ni pritrdila identifikacijske številke (sedmi odstavek 67 člena Uredbe 404/2011/EU),</w:t>
      </w:r>
    </w:p>
    <w:p w:rsidR="00F851AA" w:rsidRPr="00F851AA" w:rsidRDefault="00F851AA" w:rsidP="00F851AA">
      <w:pPr>
        <w:tabs>
          <w:tab w:val="num" w:pos="709"/>
        </w:tabs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pred tehtanjem ne predloži kopije lista ribolovnega ladijskega dnevnika v skladu s tretjim odstavkom 71. člena Uredbe 404/2011/EU,</w:t>
      </w:r>
    </w:p>
    <w:p w:rsidR="00F851AA" w:rsidRPr="00F851AA" w:rsidRDefault="00F851AA" w:rsidP="00F851AA">
      <w:pPr>
        <w:tabs>
          <w:tab w:val="num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 xml:space="preserve">ne omogoči dostopa do sistemov za tehtanje, evidenc o tehtanju, pisnih deklaracij in vseh prostorov, </w:t>
      </w:r>
      <w:r w:rsidR="00000D71">
        <w:rPr>
          <w:rFonts w:ascii="Arial" w:hAnsi="Arial" w:cs="Arial"/>
          <w:sz w:val="20"/>
          <w:szCs w:val="20"/>
        </w:rPr>
        <w:t>v katerih</w:t>
      </w:r>
      <w:r w:rsidR="00000D71" w:rsidRPr="00F851AA">
        <w:rPr>
          <w:rFonts w:ascii="Arial" w:hAnsi="Arial" w:cs="Arial"/>
          <w:sz w:val="20"/>
          <w:szCs w:val="20"/>
        </w:rPr>
        <w:t xml:space="preserve"> </w:t>
      </w:r>
      <w:r w:rsidRPr="00F851AA">
        <w:rPr>
          <w:rFonts w:ascii="Arial" w:hAnsi="Arial" w:cs="Arial"/>
          <w:sz w:val="20"/>
          <w:szCs w:val="20"/>
        </w:rPr>
        <w:t>se ribiški proizvodi skladiščijo ali predelujejo v skladu s 75. členom Uredbe 404/2011/EU,</w:t>
      </w:r>
    </w:p>
    <w:p w:rsidR="00F851AA" w:rsidRPr="00F851AA" w:rsidRDefault="00F851AA" w:rsidP="00F851AA">
      <w:pPr>
        <w:tabs>
          <w:tab w:val="num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 xml:space="preserve">na zahtevo ribiškega inšpektorja ne prekine ali odloži metanja orodja, dokler se </w:t>
      </w:r>
      <w:r w:rsidR="00000D71">
        <w:rPr>
          <w:rFonts w:ascii="Arial" w:hAnsi="Arial" w:cs="Arial"/>
          <w:sz w:val="20"/>
          <w:szCs w:val="20"/>
        </w:rPr>
        <w:t xml:space="preserve">ta </w:t>
      </w:r>
      <w:r w:rsidRPr="00F851AA">
        <w:rPr>
          <w:rFonts w:ascii="Arial" w:hAnsi="Arial" w:cs="Arial"/>
          <w:sz w:val="20"/>
          <w:szCs w:val="20"/>
        </w:rPr>
        <w:t xml:space="preserve">ne vkrca na ribiško plovilo ali izkrca z njega, da se </w:t>
      </w:r>
      <w:r w:rsidR="00000D71">
        <w:rPr>
          <w:rFonts w:ascii="Arial" w:hAnsi="Arial" w:cs="Arial"/>
          <w:sz w:val="20"/>
          <w:szCs w:val="20"/>
        </w:rPr>
        <w:t xml:space="preserve">mu </w:t>
      </w:r>
      <w:r w:rsidRPr="00F851AA">
        <w:rPr>
          <w:rFonts w:ascii="Arial" w:hAnsi="Arial" w:cs="Arial"/>
          <w:sz w:val="20"/>
          <w:szCs w:val="20"/>
        </w:rPr>
        <w:t>omogoči varno vkrcanje ali izkrcanje (drugi odstavek 103. člena Uredbe 404/2011/EU),</w:t>
      </w:r>
    </w:p>
    <w:p w:rsidR="00F851AA" w:rsidRPr="00F851AA" w:rsidRDefault="00F851AA" w:rsidP="00F851AA">
      <w:pPr>
        <w:tabs>
          <w:tab w:val="num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na zahtevo ribiškega inšpektorja ne izvleče orodja zaradi inšpekcijskega pregleda (drugi odstavek 104. člena Uredbe 404/2011/EU),</w:t>
      </w:r>
    </w:p>
    <w:p w:rsidR="00F851AA" w:rsidRPr="00F851AA" w:rsidRDefault="00F851AA" w:rsidP="00F851AA">
      <w:pPr>
        <w:tabs>
          <w:tab w:val="num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ravna v nasprotju z določbami drugega odstavka 113. člena Uredbe 404/2011/EU,</w:t>
      </w:r>
    </w:p>
    <w:p w:rsidR="00F851AA" w:rsidRPr="00F851AA" w:rsidRDefault="00F851AA" w:rsidP="00F851AA">
      <w:pPr>
        <w:tabs>
          <w:tab w:val="num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ravna v nasprotju z določbami prvega odstavka 114. člena Uredbe 404/2011/EU.</w:t>
      </w:r>
    </w:p>
    <w:p w:rsidR="00F851AA" w:rsidRPr="00F851AA" w:rsidRDefault="00F851AA" w:rsidP="00F851A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(2) 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754BC6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420 do 33.000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se </w:t>
      </w:r>
      <w:r w:rsidRPr="00754BC6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prekršek iz prejšnjega </w:t>
      </w:r>
      <w:r w:rsidRPr="00754BC6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kaznuje samostojni podjetnik posameznik </w:t>
      </w:r>
      <w:r w:rsidR="00000D71">
        <w:rPr>
          <w:rStyle w:val="highlight1"/>
          <w:rFonts w:ascii="Arial" w:hAnsi="Arial" w:cs="Arial"/>
          <w:b w:val="0"/>
          <w:color w:val="auto"/>
          <w:sz w:val="20"/>
          <w:szCs w:val="20"/>
        </w:rPr>
        <w:t>ali</w:t>
      </w:r>
      <w:r w:rsidR="00000D71"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posameznik, ki samostojno </w:t>
      </w:r>
      <w:r w:rsidRPr="00754BC6">
        <w:rPr>
          <w:rStyle w:val="highlight1"/>
          <w:rFonts w:ascii="Arial" w:hAnsi="Arial" w:cs="Arial"/>
          <w:b w:val="0"/>
          <w:color w:val="auto"/>
          <w:sz w:val="20"/>
          <w:szCs w:val="20"/>
        </w:rPr>
        <w:t>opravlja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dejavnost. 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(3) 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754BC6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420 do 4.100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se </w:t>
      </w:r>
      <w:r w:rsidRPr="00754BC6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prekršek iz prvega </w:t>
      </w:r>
      <w:r w:rsidRPr="00754BC6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tega člena kaznuje tudi </w:t>
      </w:r>
      <w:r w:rsidRPr="00754BC6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odgovorna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754BC6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pravne </w:t>
      </w:r>
      <w:r w:rsidRPr="00754BC6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osebe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ali </w:t>
      </w:r>
      <w:r w:rsidRPr="00754BC6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odgovorna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754BC6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samostojnega podjetnika posameznika </w:t>
      </w:r>
      <w:r w:rsidR="00000D71">
        <w:rPr>
          <w:rFonts w:ascii="Arial" w:hAnsi="Arial" w:cs="Arial"/>
          <w:color w:val="auto"/>
          <w:sz w:val="20"/>
          <w:szCs w:val="20"/>
        </w:rPr>
        <w:t>ali</w:t>
      </w:r>
      <w:r w:rsidR="00000D71"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F851AA">
        <w:rPr>
          <w:rFonts w:ascii="Arial" w:hAnsi="Arial" w:cs="Arial"/>
          <w:color w:val="auto"/>
          <w:sz w:val="20"/>
          <w:szCs w:val="20"/>
        </w:rPr>
        <w:t>posameznika, ki samostojno opravlja dejavnost.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(4) </w:t>
      </w:r>
      <w:r w:rsidRPr="00F851AA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754BC6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420 do 1.200 </w:t>
      </w:r>
      <w:proofErr w:type="spellStart"/>
      <w:r w:rsidRPr="00F851AA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F851AA">
        <w:rPr>
          <w:rFonts w:ascii="Arial" w:hAnsi="Arial" w:cs="Arial"/>
          <w:color w:val="auto"/>
          <w:sz w:val="20"/>
          <w:szCs w:val="20"/>
        </w:rPr>
        <w:t xml:space="preserve"> se </w:t>
      </w:r>
      <w:r w:rsidRPr="00754BC6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prekršek iz prvega </w:t>
      </w:r>
      <w:r w:rsidRPr="00754BC6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F851AA">
        <w:rPr>
          <w:rFonts w:ascii="Arial" w:hAnsi="Arial" w:cs="Arial"/>
          <w:color w:val="auto"/>
          <w:sz w:val="20"/>
          <w:szCs w:val="20"/>
        </w:rPr>
        <w:t xml:space="preserve"> tega člena kaznuje posameznik.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člen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(točke)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V skladu s prvim odstavkom 92. člena Uredbe 1224/2009/ES se dodelijo na dovoljenje za gospodarski ribolov</w:t>
      </w:r>
      <w:r w:rsidR="005D7658">
        <w:rPr>
          <w:rFonts w:ascii="Arial" w:hAnsi="Arial" w:cs="Arial"/>
          <w:color w:val="auto"/>
          <w:sz w:val="20"/>
          <w:szCs w:val="20"/>
        </w:rPr>
        <w:t xml:space="preserve"> za ribiško plovilo</w:t>
      </w:r>
      <w:r w:rsidRPr="00F851AA">
        <w:rPr>
          <w:rFonts w:ascii="Arial" w:hAnsi="Arial" w:cs="Arial"/>
          <w:color w:val="auto"/>
          <w:sz w:val="20"/>
          <w:szCs w:val="20"/>
        </w:rPr>
        <w:t>:</w:t>
      </w:r>
    </w:p>
    <w:p w:rsidR="00F851AA" w:rsidRPr="00F851AA" w:rsidRDefault="00F851AA" w:rsidP="00F816B6">
      <w:pPr>
        <w:pStyle w:val="Navadensplet"/>
        <w:numPr>
          <w:ilvl w:val="0"/>
          <w:numId w:val="28"/>
        </w:numPr>
        <w:spacing w:after="0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>3 točke za prekrške iz 8., 9., 10., 11. in 12. točke prvega odstavka 12. člena</w:t>
      </w:r>
      <w:r w:rsidR="005D7658">
        <w:rPr>
          <w:rFonts w:ascii="Arial" w:hAnsi="Arial" w:cs="Arial"/>
          <w:color w:val="auto"/>
          <w:sz w:val="20"/>
          <w:szCs w:val="20"/>
        </w:rPr>
        <w:t xml:space="preserve"> te uredbe</w:t>
      </w:r>
      <w:r w:rsidRPr="00F851AA">
        <w:rPr>
          <w:rFonts w:ascii="Arial" w:hAnsi="Arial" w:cs="Arial"/>
          <w:color w:val="auto"/>
          <w:sz w:val="20"/>
          <w:szCs w:val="20"/>
        </w:rPr>
        <w:t>,</w:t>
      </w:r>
    </w:p>
    <w:p w:rsidR="00F851AA" w:rsidRPr="00F851AA" w:rsidRDefault="00F851AA" w:rsidP="00F816B6">
      <w:pPr>
        <w:pStyle w:val="Navadensplet"/>
        <w:numPr>
          <w:ilvl w:val="0"/>
          <w:numId w:val="28"/>
        </w:numPr>
        <w:spacing w:after="0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4 točke za prekrške iz 2., 3., 4., 5., 6., 7., 8., 9., 10., 11., 12., 14., 16., 17., 18., 19. in 20. točke prvega odstavka 8. člena </w:t>
      </w:r>
      <w:r w:rsidR="00000D71">
        <w:rPr>
          <w:rFonts w:ascii="Arial" w:hAnsi="Arial" w:cs="Arial"/>
          <w:color w:val="auto"/>
          <w:sz w:val="20"/>
          <w:szCs w:val="20"/>
        </w:rPr>
        <w:t>ter</w:t>
      </w:r>
      <w:r w:rsidR="00000D71"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F851AA">
        <w:rPr>
          <w:rFonts w:ascii="Arial" w:hAnsi="Arial" w:cs="Arial"/>
          <w:color w:val="auto"/>
          <w:sz w:val="20"/>
          <w:szCs w:val="20"/>
        </w:rPr>
        <w:t>za prekrške iz 3. točke prvega odstavka 11. člena</w:t>
      </w:r>
      <w:r w:rsidR="005D7658">
        <w:rPr>
          <w:rFonts w:ascii="Arial" w:hAnsi="Arial" w:cs="Arial"/>
          <w:color w:val="auto"/>
          <w:sz w:val="20"/>
          <w:szCs w:val="20"/>
        </w:rPr>
        <w:t xml:space="preserve"> te uredbe</w:t>
      </w:r>
      <w:r w:rsidRPr="00F851AA">
        <w:rPr>
          <w:rFonts w:ascii="Arial" w:hAnsi="Arial" w:cs="Arial"/>
          <w:color w:val="auto"/>
          <w:sz w:val="20"/>
          <w:szCs w:val="20"/>
        </w:rPr>
        <w:t>,</w:t>
      </w:r>
    </w:p>
    <w:p w:rsidR="00F851AA" w:rsidRPr="00F851AA" w:rsidRDefault="00F851AA" w:rsidP="00F816B6">
      <w:pPr>
        <w:pStyle w:val="Navadensplet"/>
        <w:numPr>
          <w:ilvl w:val="0"/>
          <w:numId w:val="28"/>
        </w:numPr>
        <w:spacing w:after="0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5 točk za prekrške iz 25. točke prvega odstavka 8. člena, za prekrške iz prvega odstavka 9. člena </w:t>
      </w:r>
      <w:r w:rsidR="00000D71">
        <w:rPr>
          <w:rFonts w:ascii="Arial" w:hAnsi="Arial" w:cs="Arial"/>
          <w:color w:val="auto"/>
          <w:sz w:val="20"/>
          <w:szCs w:val="20"/>
        </w:rPr>
        <w:t>ter</w:t>
      </w:r>
      <w:r w:rsidR="00000D71"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F851AA">
        <w:rPr>
          <w:rFonts w:ascii="Arial" w:hAnsi="Arial" w:cs="Arial"/>
          <w:color w:val="auto"/>
          <w:sz w:val="20"/>
          <w:szCs w:val="20"/>
        </w:rPr>
        <w:t>za prekrške iz 1. in 3. točke prvega odstavka 12. člena</w:t>
      </w:r>
      <w:r w:rsidR="005D7658">
        <w:rPr>
          <w:rFonts w:ascii="Arial" w:hAnsi="Arial" w:cs="Arial"/>
          <w:color w:val="auto"/>
          <w:sz w:val="20"/>
          <w:szCs w:val="20"/>
        </w:rPr>
        <w:t xml:space="preserve"> te uredbe</w:t>
      </w:r>
      <w:r w:rsidRPr="00F851AA">
        <w:rPr>
          <w:rFonts w:ascii="Arial" w:hAnsi="Arial" w:cs="Arial"/>
          <w:color w:val="auto"/>
          <w:sz w:val="20"/>
          <w:szCs w:val="20"/>
        </w:rPr>
        <w:t>,</w:t>
      </w:r>
    </w:p>
    <w:p w:rsidR="00F851AA" w:rsidRPr="00F851AA" w:rsidRDefault="00F851AA" w:rsidP="00F816B6">
      <w:pPr>
        <w:pStyle w:val="Navadensplet"/>
        <w:numPr>
          <w:ilvl w:val="0"/>
          <w:numId w:val="28"/>
        </w:numPr>
        <w:spacing w:after="0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F851AA">
        <w:rPr>
          <w:rFonts w:ascii="Arial" w:hAnsi="Arial" w:cs="Arial"/>
          <w:color w:val="auto"/>
          <w:sz w:val="20"/>
          <w:szCs w:val="20"/>
        </w:rPr>
        <w:t xml:space="preserve">6 točk za prekrške iz 21., 22., 23. in 24. točke prvega odstavka 8. člena in za prekrške iz 21. </w:t>
      </w:r>
      <w:r w:rsidR="00000D71">
        <w:rPr>
          <w:rFonts w:ascii="Arial" w:hAnsi="Arial" w:cs="Arial"/>
          <w:color w:val="auto"/>
          <w:sz w:val="20"/>
          <w:szCs w:val="20"/>
        </w:rPr>
        <w:t>ter</w:t>
      </w:r>
      <w:r w:rsidR="00000D71" w:rsidRPr="00F851AA">
        <w:rPr>
          <w:rFonts w:ascii="Arial" w:hAnsi="Arial" w:cs="Arial"/>
          <w:color w:val="auto"/>
          <w:sz w:val="20"/>
          <w:szCs w:val="20"/>
        </w:rPr>
        <w:t xml:space="preserve"> </w:t>
      </w:r>
      <w:r w:rsidRPr="00F851AA">
        <w:rPr>
          <w:rFonts w:ascii="Arial" w:hAnsi="Arial" w:cs="Arial"/>
          <w:color w:val="auto"/>
          <w:sz w:val="20"/>
          <w:szCs w:val="20"/>
        </w:rPr>
        <w:t>22. točke prvega odstavka 12. člena</w:t>
      </w:r>
      <w:r w:rsidR="005D7658">
        <w:rPr>
          <w:rFonts w:ascii="Arial" w:hAnsi="Arial" w:cs="Arial"/>
          <w:color w:val="auto"/>
          <w:sz w:val="20"/>
          <w:szCs w:val="20"/>
        </w:rPr>
        <w:t xml:space="preserve"> te uredbe</w:t>
      </w:r>
      <w:r w:rsidRPr="00F851AA">
        <w:rPr>
          <w:rFonts w:ascii="Arial" w:hAnsi="Arial" w:cs="Arial"/>
          <w:color w:val="auto"/>
          <w:sz w:val="20"/>
          <w:szCs w:val="20"/>
        </w:rPr>
        <w:t>.</w:t>
      </w:r>
    </w:p>
    <w:p w:rsidR="00F851AA" w:rsidRPr="00F851AA" w:rsidRDefault="00F851AA" w:rsidP="00F851AA">
      <w:pPr>
        <w:pStyle w:val="Navadensplet"/>
        <w:tabs>
          <w:tab w:val="left" w:pos="709"/>
        </w:tabs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center"/>
        <w:rPr>
          <w:rFonts w:ascii="Arial" w:hAnsi="Arial" w:cs="Arial"/>
          <w:bCs/>
          <w:sz w:val="20"/>
          <w:szCs w:val="20"/>
        </w:rPr>
      </w:pPr>
      <w:r w:rsidRPr="00F851AA" w:rsidDel="00FA28B3">
        <w:rPr>
          <w:rFonts w:ascii="Arial" w:hAnsi="Arial" w:cs="Arial"/>
          <w:bCs/>
          <w:sz w:val="20"/>
          <w:szCs w:val="20"/>
        </w:rPr>
        <w:t xml:space="preserve"> </w:t>
      </w:r>
      <w:r w:rsidRPr="00F851AA">
        <w:rPr>
          <w:rFonts w:ascii="Arial" w:hAnsi="Arial" w:cs="Arial"/>
          <w:bCs/>
          <w:sz w:val="20"/>
          <w:szCs w:val="20"/>
        </w:rPr>
        <w:t>člen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(prenehanje veljavnosti)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>Z dnem uveljavitve te uredbe preneha veljati Uredba o določitvi prekrškov za kršitve določb Uredb Skupnosti s področja skupne ribiške politike (Uradni list RS, št. 141/06 in 9/09).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člen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(</w:t>
      </w:r>
      <w:r w:rsidR="005D7658">
        <w:rPr>
          <w:rFonts w:ascii="Arial" w:hAnsi="Arial" w:cs="Arial"/>
          <w:bCs/>
          <w:sz w:val="20"/>
          <w:szCs w:val="20"/>
        </w:rPr>
        <w:t>začetek veljavnosti</w:t>
      </w:r>
      <w:r w:rsidRPr="00F851AA">
        <w:rPr>
          <w:rFonts w:ascii="Arial" w:hAnsi="Arial" w:cs="Arial"/>
          <w:bCs/>
          <w:sz w:val="20"/>
          <w:szCs w:val="20"/>
        </w:rPr>
        <w:t>)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51AA">
      <w:pPr>
        <w:tabs>
          <w:tab w:val="left" w:pos="708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Ta uredba začne veljati petnajsti dan po objavi v Uradnem listu Republike Slovenije.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51AA">
      <w:pPr>
        <w:tabs>
          <w:tab w:val="left" w:pos="708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51AA">
      <w:pPr>
        <w:tabs>
          <w:tab w:val="left" w:pos="708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Št.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lastRenderedPageBreak/>
        <w:t xml:space="preserve">Ljubljana, 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EVA 2013-2330-0032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Vlada Republike Slovenije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51AA" w:rsidRPr="00F851AA" w:rsidRDefault="00000D71" w:rsidP="00F851AA">
      <w:pPr>
        <w:tabs>
          <w:tab w:val="left" w:pos="708"/>
        </w:tabs>
        <w:spacing w:after="0" w:line="240" w:lineRule="auto"/>
        <w:ind w:left="5954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Pr="00F851AA">
        <w:rPr>
          <w:rFonts w:ascii="Arial" w:hAnsi="Arial" w:cs="Arial"/>
          <w:bCs/>
          <w:sz w:val="20"/>
          <w:szCs w:val="20"/>
        </w:rPr>
        <w:t xml:space="preserve">ag </w:t>
      </w:r>
      <w:r w:rsidR="00F851AA" w:rsidRPr="00F851AA">
        <w:rPr>
          <w:rFonts w:ascii="Arial" w:hAnsi="Arial" w:cs="Arial"/>
          <w:bCs/>
          <w:sz w:val="20"/>
          <w:szCs w:val="20"/>
        </w:rPr>
        <w:t>Alenka Bratušek l.r.</w:t>
      </w:r>
      <w:r>
        <w:rPr>
          <w:rFonts w:ascii="Arial" w:hAnsi="Arial" w:cs="Arial"/>
          <w:bCs/>
          <w:sz w:val="20"/>
          <w:szCs w:val="20"/>
        </w:rPr>
        <w:t>,</w:t>
      </w:r>
    </w:p>
    <w:p w:rsidR="00F851AA" w:rsidRPr="00F851AA" w:rsidRDefault="00000D71" w:rsidP="00F851AA">
      <w:pPr>
        <w:tabs>
          <w:tab w:val="left" w:pos="708"/>
        </w:tabs>
        <w:spacing w:after="0" w:line="240" w:lineRule="auto"/>
        <w:ind w:left="6237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F851AA">
        <w:rPr>
          <w:rFonts w:ascii="Arial" w:hAnsi="Arial" w:cs="Arial"/>
          <w:bCs/>
          <w:sz w:val="20"/>
          <w:szCs w:val="20"/>
        </w:rPr>
        <w:t>redsednica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51AA">
      <w:pPr>
        <w:tabs>
          <w:tab w:val="left" w:pos="708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851AA" w:rsidRDefault="00F851AA" w:rsidP="0068465E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107ED0" w:rsidRPr="008D1759" w:rsidRDefault="00107ED0" w:rsidP="0068465E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B0265E" w:rsidRDefault="00B026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07ED0" w:rsidRPr="008D1759" w:rsidRDefault="00107ED0" w:rsidP="0068465E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8D1759">
        <w:rPr>
          <w:rFonts w:ascii="Arial" w:hAnsi="Arial" w:cs="Arial"/>
          <w:b/>
          <w:sz w:val="20"/>
          <w:szCs w:val="20"/>
        </w:rPr>
        <w:lastRenderedPageBreak/>
        <w:t>OBRAZLOŽITEV</w:t>
      </w:r>
    </w:p>
    <w:p w:rsidR="00107ED0" w:rsidRPr="008D1759" w:rsidRDefault="00107ED0" w:rsidP="0068465E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107ED0" w:rsidRPr="008D1759" w:rsidRDefault="00107ED0" w:rsidP="0068465E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  <w:r w:rsidRPr="008D1759">
        <w:rPr>
          <w:rFonts w:ascii="Arial" w:hAnsi="Arial" w:cs="Arial"/>
          <w:sz w:val="20"/>
          <w:szCs w:val="20"/>
        </w:rPr>
        <w:t>I. UVOD</w:t>
      </w:r>
    </w:p>
    <w:p w:rsidR="00107ED0" w:rsidRPr="008D1759" w:rsidRDefault="00107ED0" w:rsidP="0068465E">
      <w:pPr>
        <w:tabs>
          <w:tab w:val="left" w:pos="708"/>
        </w:tabs>
        <w:spacing w:after="0" w:line="260" w:lineRule="exact"/>
        <w:ind w:left="720"/>
        <w:rPr>
          <w:rFonts w:ascii="Arial" w:hAnsi="Arial" w:cs="Arial"/>
          <w:sz w:val="20"/>
          <w:szCs w:val="20"/>
        </w:rPr>
      </w:pPr>
    </w:p>
    <w:p w:rsidR="00107ED0" w:rsidRPr="008D1759" w:rsidRDefault="00107ED0" w:rsidP="00F816B6">
      <w:pPr>
        <w:numPr>
          <w:ilvl w:val="0"/>
          <w:numId w:val="6"/>
        </w:numPr>
        <w:tabs>
          <w:tab w:val="clear" w:pos="720"/>
          <w:tab w:val="num" w:pos="-360"/>
        </w:tabs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8D1759">
        <w:rPr>
          <w:rFonts w:ascii="Arial" w:hAnsi="Arial" w:cs="Arial"/>
          <w:sz w:val="20"/>
          <w:szCs w:val="20"/>
        </w:rPr>
        <w:t xml:space="preserve">Pravna podlaga (besedilo, vsebina zakonske določbe, </w:t>
      </w:r>
      <w:r w:rsidR="00196FAF">
        <w:rPr>
          <w:rFonts w:ascii="Arial" w:hAnsi="Arial" w:cs="Arial"/>
          <w:sz w:val="20"/>
          <w:szCs w:val="20"/>
        </w:rPr>
        <w:t>ki je podlaga za izdajo uredbe</w:t>
      </w:r>
      <w:r w:rsidRPr="008D1759">
        <w:rPr>
          <w:rFonts w:ascii="Arial" w:hAnsi="Arial" w:cs="Arial"/>
          <w:sz w:val="20"/>
          <w:szCs w:val="20"/>
        </w:rPr>
        <w:t>)</w:t>
      </w:r>
    </w:p>
    <w:p w:rsidR="00107ED0" w:rsidRPr="00F851AA" w:rsidRDefault="00107ED0" w:rsidP="0068465E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F851AA" w:rsidRPr="00F851AA" w:rsidRDefault="00F851AA" w:rsidP="00F851AA">
      <w:pPr>
        <w:pStyle w:val="Neotevilenodstavek"/>
        <w:tabs>
          <w:tab w:val="left" w:pos="708"/>
        </w:tabs>
        <w:overflowPunct/>
        <w:autoSpaceDE/>
        <w:autoSpaceDN/>
        <w:adjustRightInd/>
        <w:spacing w:before="0" w:after="0" w:line="240" w:lineRule="auto"/>
        <w:textAlignment w:val="auto"/>
        <w:rPr>
          <w:sz w:val="20"/>
          <w:szCs w:val="20"/>
          <w:lang w:eastAsia="en-US"/>
        </w:rPr>
      </w:pPr>
      <w:r w:rsidRPr="00F851AA">
        <w:rPr>
          <w:sz w:val="20"/>
          <w:szCs w:val="20"/>
          <w:lang w:eastAsia="en-US"/>
        </w:rPr>
        <w:t>Pravna podlaga za izdajo predpisa je sedmi odstavek 21. člena Zakona o Vladi Republike Slovenije (Uradni list RS, št. 24/05 – uradno prečiščeno besedilo, 109/08, 38/10</w:t>
      </w:r>
      <w:r w:rsidR="005B473E">
        <w:rPr>
          <w:sz w:val="20"/>
          <w:szCs w:val="20"/>
          <w:lang w:eastAsia="en-US"/>
        </w:rPr>
        <w:t xml:space="preserve"> </w:t>
      </w:r>
      <w:r w:rsidRPr="00F851AA">
        <w:rPr>
          <w:sz w:val="20"/>
          <w:szCs w:val="20"/>
          <w:lang w:eastAsia="en-US"/>
        </w:rPr>
        <w:t>-</w:t>
      </w:r>
      <w:r w:rsidR="005B473E">
        <w:rPr>
          <w:sz w:val="20"/>
          <w:szCs w:val="20"/>
          <w:lang w:eastAsia="en-US"/>
        </w:rPr>
        <w:t xml:space="preserve"> </w:t>
      </w:r>
      <w:r w:rsidRPr="00F851AA">
        <w:rPr>
          <w:sz w:val="20"/>
          <w:szCs w:val="20"/>
          <w:lang w:eastAsia="en-US"/>
        </w:rPr>
        <w:t xml:space="preserve">ZUKN, 8/12, 21/13 in 47/13) </w:t>
      </w:r>
      <w:r w:rsidRPr="00F851AA">
        <w:rPr>
          <w:sz w:val="20"/>
          <w:szCs w:val="20"/>
        </w:rPr>
        <w:t>in 40. člen</w:t>
      </w:r>
      <w:r w:rsidR="005B473E">
        <w:rPr>
          <w:sz w:val="20"/>
          <w:szCs w:val="20"/>
        </w:rPr>
        <w:t xml:space="preserve"> </w:t>
      </w:r>
      <w:r w:rsidRPr="00F851AA">
        <w:rPr>
          <w:sz w:val="20"/>
          <w:szCs w:val="20"/>
        </w:rPr>
        <w:t xml:space="preserve">Zakona o morskem ribištvu (Uradni list RS, št. 115/06), ki določata, da </w:t>
      </w:r>
      <w:r w:rsidR="005B473E">
        <w:rPr>
          <w:sz w:val="20"/>
          <w:szCs w:val="20"/>
        </w:rPr>
        <w:t>v</w:t>
      </w:r>
      <w:r w:rsidR="005B473E" w:rsidRPr="00F851AA">
        <w:rPr>
          <w:sz w:val="20"/>
          <w:szCs w:val="20"/>
        </w:rPr>
        <w:t xml:space="preserve">lada </w:t>
      </w:r>
      <w:r w:rsidRPr="00F851AA">
        <w:rPr>
          <w:sz w:val="20"/>
          <w:szCs w:val="20"/>
        </w:rPr>
        <w:t xml:space="preserve">predpiše ukrepe in postopke za izvrševanje predpisov Skupnosti s področja skupne ribiške politike ter določi pristojni organ za </w:t>
      </w:r>
      <w:r w:rsidR="005B473E">
        <w:rPr>
          <w:sz w:val="20"/>
          <w:szCs w:val="20"/>
        </w:rPr>
        <w:t>izvajanje teh</w:t>
      </w:r>
      <w:r w:rsidR="005B473E" w:rsidRPr="00F851AA">
        <w:rPr>
          <w:sz w:val="20"/>
          <w:szCs w:val="20"/>
        </w:rPr>
        <w:t xml:space="preserve"> </w:t>
      </w:r>
      <w:r w:rsidRPr="00F851AA">
        <w:rPr>
          <w:sz w:val="20"/>
          <w:szCs w:val="20"/>
        </w:rPr>
        <w:t>predpisov.</w:t>
      </w:r>
    </w:p>
    <w:p w:rsidR="00F851AA" w:rsidRDefault="00F851AA" w:rsidP="0068465E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3E204D" w:rsidRPr="008D1759" w:rsidRDefault="003E204D" w:rsidP="0068465E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8D1759" w:rsidRDefault="00107ED0" w:rsidP="00F816B6">
      <w:pPr>
        <w:numPr>
          <w:ilvl w:val="0"/>
          <w:numId w:val="6"/>
        </w:numPr>
        <w:tabs>
          <w:tab w:val="clear" w:pos="720"/>
          <w:tab w:val="num" w:pos="-360"/>
        </w:tabs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8D1759">
        <w:rPr>
          <w:rFonts w:ascii="Arial" w:hAnsi="Arial" w:cs="Arial"/>
          <w:sz w:val="20"/>
          <w:szCs w:val="20"/>
        </w:rPr>
        <w:t>Rok za iz</w:t>
      </w:r>
      <w:r w:rsidR="00196FAF">
        <w:rPr>
          <w:rFonts w:ascii="Arial" w:hAnsi="Arial" w:cs="Arial"/>
          <w:sz w:val="20"/>
          <w:szCs w:val="20"/>
        </w:rPr>
        <w:t xml:space="preserve">dajo uredbe, določen z </w:t>
      </w:r>
      <w:r w:rsidRPr="008D1759">
        <w:rPr>
          <w:rFonts w:ascii="Arial" w:hAnsi="Arial" w:cs="Arial"/>
          <w:sz w:val="20"/>
          <w:szCs w:val="20"/>
        </w:rPr>
        <w:t>zakon</w:t>
      </w:r>
      <w:r w:rsidR="00196FAF">
        <w:rPr>
          <w:rFonts w:ascii="Arial" w:hAnsi="Arial" w:cs="Arial"/>
          <w:sz w:val="20"/>
          <w:szCs w:val="20"/>
        </w:rPr>
        <w:t>om</w:t>
      </w:r>
    </w:p>
    <w:p w:rsidR="00107ED0" w:rsidRDefault="00107ED0" w:rsidP="0068465E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F851AA" w:rsidRDefault="003E204D" w:rsidP="0068465E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 predpisanega roka.</w:t>
      </w:r>
    </w:p>
    <w:p w:rsidR="00F851AA" w:rsidRDefault="00F851AA" w:rsidP="0068465E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3E204D" w:rsidRPr="008D1759" w:rsidRDefault="003E204D" w:rsidP="0068465E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8D1759" w:rsidRDefault="00107ED0" w:rsidP="00F816B6">
      <w:pPr>
        <w:numPr>
          <w:ilvl w:val="0"/>
          <w:numId w:val="6"/>
        </w:numPr>
        <w:tabs>
          <w:tab w:val="clear" w:pos="720"/>
          <w:tab w:val="num" w:pos="0"/>
        </w:tabs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8D1759">
        <w:rPr>
          <w:rFonts w:ascii="Arial" w:hAnsi="Arial" w:cs="Arial"/>
          <w:sz w:val="20"/>
          <w:szCs w:val="20"/>
        </w:rPr>
        <w:t xml:space="preserve">Splošna obrazložitev </w:t>
      </w:r>
      <w:r w:rsidR="00196FAF">
        <w:rPr>
          <w:rFonts w:ascii="Arial" w:hAnsi="Arial" w:cs="Arial"/>
          <w:sz w:val="20"/>
          <w:szCs w:val="20"/>
        </w:rPr>
        <w:t>predloga uredbe, če je potrebna</w:t>
      </w:r>
    </w:p>
    <w:p w:rsidR="00107ED0" w:rsidRDefault="00107ED0" w:rsidP="0068465E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3E204D" w:rsidRDefault="003E204D" w:rsidP="0068465E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</w:t>
      </w:r>
    </w:p>
    <w:p w:rsidR="003E204D" w:rsidRDefault="003E204D" w:rsidP="0068465E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3E204D" w:rsidRPr="008D1759" w:rsidRDefault="003E204D" w:rsidP="0068465E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8D1759" w:rsidRDefault="005C5F18" w:rsidP="00F816B6">
      <w:pPr>
        <w:numPr>
          <w:ilvl w:val="0"/>
          <w:numId w:val="6"/>
        </w:numPr>
        <w:tabs>
          <w:tab w:val="clear" w:pos="720"/>
          <w:tab w:val="num" w:pos="0"/>
        </w:tabs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Predstavitev presoje posledic z</w:t>
      </w:r>
      <w:r w:rsidR="00107ED0" w:rsidRPr="008D1759">
        <w:rPr>
          <w:rFonts w:ascii="Arial" w:hAnsi="Arial" w:cs="Arial"/>
          <w:sz w:val="20"/>
          <w:szCs w:val="20"/>
        </w:rPr>
        <w:t>a posamezna področja, če te niso mogle biti celovito predstavljene v predlogu zakona</w:t>
      </w:r>
    </w:p>
    <w:p w:rsidR="00107ED0" w:rsidRPr="008D1759" w:rsidRDefault="00107ED0" w:rsidP="00107ED0">
      <w:pPr>
        <w:spacing w:after="0" w:line="260" w:lineRule="exact"/>
        <w:rPr>
          <w:rFonts w:ascii="Arial" w:hAnsi="Arial" w:cs="Arial"/>
          <w:sz w:val="20"/>
          <w:szCs w:val="20"/>
          <w:lang w:eastAsia="sl-SI"/>
        </w:rPr>
      </w:pPr>
    </w:p>
    <w:p w:rsidR="00107ED0" w:rsidRDefault="003E204D" w:rsidP="00107ED0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</w:t>
      </w:r>
    </w:p>
    <w:p w:rsidR="003E204D" w:rsidRPr="008D1759" w:rsidRDefault="003E204D" w:rsidP="00107ED0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107ED0" w:rsidRPr="008D1759" w:rsidRDefault="00107ED0" w:rsidP="00107ED0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107ED0" w:rsidRPr="008D1759" w:rsidRDefault="00107ED0" w:rsidP="00107ED0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  <w:r w:rsidRPr="008D1759">
        <w:rPr>
          <w:rFonts w:ascii="Arial" w:hAnsi="Arial" w:cs="Arial"/>
          <w:sz w:val="20"/>
          <w:szCs w:val="20"/>
        </w:rPr>
        <w:t>II. VSEBINSKA OBRAZLOŽITEV PREDLAGANIH REŠITEV</w:t>
      </w:r>
    </w:p>
    <w:p w:rsidR="00107ED0" w:rsidRPr="008D1759" w:rsidRDefault="00107ED0" w:rsidP="00107ED0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3E204D" w:rsidRPr="003E204D" w:rsidRDefault="003E204D" w:rsidP="003E20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44AB">
        <w:t xml:space="preserve">Z uredbo se določajo pristojni organi, register kršitev, odgovorne osebe, prekrški, globe in točke za </w:t>
      </w:r>
      <w:r w:rsidRPr="003E204D">
        <w:rPr>
          <w:rFonts w:ascii="Arial" w:hAnsi="Arial" w:cs="Arial"/>
          <w:sz w:val="20"/>
          <w:szCs w:val="20"/>
        </w:rPr>
        <w:t xml:space="preserve">kršitve </w:t>
      </w:r>
      <w:r w:rsidR="005B473E">
        <w:rPr>
          <w:rFonts w:ascii="Arial" w:hAnsi="Arial" w:cs="Arial"/>
          <w:sz w:val="20"/>
          <w:szCs w:val="20"/>
        </w:rPr>
        <w:t>u</w:t>
      </w:r>
      <w:r w:rsidR="005B473E" w:rsidRPr="003E204D">
        <w:rPr>
          <w:rFonts w:ascii="Arial" w:hAnsi="Arial" w:cs="Arial"/>
          <w:sz w:val="20"/>
          <w:szCs w:val="20"/>
        </w:rPr>
        <w:t xml:space="preserve">redb </w:t>
      </w:r>
      <w:r w:rsidRPr="003E204D">
        <w:rPr>
          <w:rFonts w:ascii="Arial" w:hAnsi="Arial" w:cs="Arial"/>
          <w:sz w:val="20"/>
          <w:szCs w:val="20"/>
        </w:rPr>
        <w:t>Evropske unije s področja skupne ribiške politike.</w:t>
      </w:r>
    </w:p>
    <w:p w:rsidR="003E204D" w:rsidRPr="003E204D" w:rsidRDefault="003E204D" w:rsidP="003E20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204D" w:rsidRPr="003E204D" w:rsidRDefault="003E204D" w:rsidP="003E20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204D">
        <w:rPr>
          <w:rFonts w:ascii="Arial" w:hAnsi="Arial" w:cs="Arial"/>
          <w:sz w:val="20"/>
          <w:szCs w:val="20"/>
        </w:rPr>
        <w:t xml:space="preserve">Skladno s prvim odstavkom 92. člena Uredbe 1224/2009/ES mora Republika Slovenija </w:t>
      </w:r>
      <w:r w:rsidR="005B473E">
        <w:rPr>
          <w:rFonts w:ascii="Arial" w:hAnsi="Arial" w:cs="Arial"/>
          <w:sz w:val="20"/>
          <w:szCs w:val="20"/>
        </w:rPr>
        <w:t>uvesti</w:t>
      </w:r>
      <w:r w:rsidR="005B473E" w:rsidRPr="003E204D">
        <w:rPr>
          <w:rFonts w:ascii="Arial" w:hAnsi="Arial" w:cs="Arial"/>
          <w:sz w:val="20"/>
          <w:szCs w:val="20"/>
        </w:rPr>
        <w:t xml:space="preserve"> </w:t>
      </w:r>
      <w:r w:rsidRPr="003E204D">
        <w:rPr>
          <w:rFonts w:ascii="Arial" w:hAnsi="Arial" w:cs="Arial"/>
          <w:sz w:val="20"/>
          <w:szCs w:val="20"/>
        </w:rPr>
        <w:t xml:space="preserve">sistem točk za kršitve pravil skupne ribiške politike. Imetniku dovoljenja za gospodarski ribolov se za plovilo, za katero je dovoljenje za gospodarski ribolov izdano, </w:t>
      </w:r>
      <w:r w:rsidR="005B473E">
        <w:rPr>
          <w:rFonts w:ascii="Arial" w:hAnsi="Arial" w:cs="Arial"/>
          <w:sz w:val="20"/>
          <w:szCs w:val="20"/>
        </w:rPr>
        <w:t>za</w:t>
      </w:r>
      <w:r w:rsidRPr="003E204D">
        <w:rPr>
          <w:rFonts w:ascii="Arial" w:hAnsi="Arial" w:cs="Arial"/>
          <w:sz w:val="20"/>
          <w:szCs w:val="20"/>
        </w:rPr>
        <w:t xml:space="preserve"> hud</w:t>
      </w:r>
      <w:r w:rsidR="005B473E">
        <w:rPr>
          <w:rFonts w:ascii="Arial" w:hAnsi="Arial" w:cs="Arial"/>
          <w:sz w:val="20"/>
          <w:szCs w:val="20"/>
        </w:rPr>
        <w:t>o</w:t>
      </w:r>
      <w:r w:rsidRPr="003E204D">
        <w:rPr>
          <w:rFonts w:ascii="Arial" w:hAnsi="Arial" w:cs="Arial"/>
          <w:sz w:val="20"/>
          <w:szCs w:val="20"/>
        </w:rPr>
        <w:t xml:space="preserve"> kršit</w:t>
      </w:r>
      <w:r w:rsidR="005B473E">
        <w:rPr>
          <w:rFonts w:ascii="Arial" w:hAnsi="Arial" w:cs="Arial"/>
          <w:sz w:val="20"/>
          <w:szCs w:val="20"/>
        </w:rPr>
        <w:t>e</w:t>
      </w:r>
      <w:r w:rsidRPr="003E204D">
        <w:rPr>
          <w:rFonts w:ascii="Arial" w:hAnsi="Arial" w:cs="Arial"/>
          <w:sz w:val="20"/>
          <w:szCs w:val="20"/>
        </w:rPr>
        <w:t xml:space="preserve">v zakonodaje EU dodeli ustrezno število točk. Podlaga za določitev števila točk je </w:t>
      </w:r>
      <w:r w:rsidR="005B473E">
        <w:rPr>
          <w:rFonts w:ascii="Arial" w:hAnsi="Arial" w:cs="Arial"/>
          <w:sz w:val="20"/>
          <w:szCs w:val="20"/>
        </w:rPr>
        <w:t>p</w:t>
      </w:r>
      <w:r w:rsidR="005B473E" w:rsidRPr="003E204D">
        <w:rPr>
          <w:rFonts w:ascii="Arial" w:hAnsi="Arial" w:cs="Arial"/>
          <w:sz w:val="20"/>
          <w:szCs w:val="20"/>
        </w:rPr>
        <w:t xml:space="preserve">riloga </w:t>
      </w:r>
      <w:r w:rsidRPr="003E204D">
        <w:rPr>
          <w:rFonts w:ascii="Arial" w:hAnsi="Arial" w:cs="Arial"/>
          <w:sz w:val="20"/>
          <w:szCs w:val="20"/>
        </w:rPr>
        <w:t xml:space="preserve">XXX Uredbe 404/2011/EU. </w:t>
      </w:r>
      <w:r w:rsidR="005B473E">
        <w:rPr>
          <w:rFonts w:ascii="Arial" w:hAnsi="Arial" w:cs="Arial"/>
          <w:sz w:val="20"/>
          <w:szCs w:val="20"/>
        </w:rPr>
        <w:t>S to</w:t>
      </w:r>
      <w:r w:rsidR="005B473E" w:rsidRPr="003E204D">
        <w:rPr>
          <w:rFonts w:ascii="Arial" w:hAnsi="Arial" w:cs="Arial"/>
          <w:sz w:val="20"/>
          <w:szCs w:val="20"/>
        </w:rPr>
        <w:t xml:space="preserve"> </w:t>
      </w:r>
      <w:r w:rsidRPr="003E204D">
        <w:rPr>
          <w:rFonts w:ascii="Arial" w:hAnsi="Arial" w:cs="Arial"/>
          <w:sz w:val="20"/>
          <w:szCs w:val="20"/>
        </w:rPr>
        <w:t xml:space="preserve">uredbo se skladno s prvim odstavkom 93. člena Uredbe 1224/2009/ES vzpostavlja nacionalni register kršitev pravil skupne ribiške politike, </w:t>
      </w:r>
      <w:r w:rsidR="005B473E">
        <w:rPr>
          <w:rFonts w:ascii="Arial" w:hAnsi="Arial" w:cs="Arial"/>
          <w:sz w:val="20"/>
          <w:szCs w:val="20"/>
        </w:rPr>
        <w:t>v katerem</w:t>
      </w:r>
      <w:r w:rsidR="005B473E" w:rsidRPr="003E204D">
        <w:rPr>
          <w:rFonts w:ascii="Arial" w:hAnsi="Arial" w:cs="Arial"/>
          <w:sz w:val="20"/>
          <w:szCs w:val="20"/>
        </w:rPr>
        <w:t xml:space="preserve"> </w:t>
      </w:r>
      <w:r w:rsidRPr="003E204D">
        <w:rPr>
          <w:rFonts w:ascii="Arial" w:hAnsi="Arial" w:cs="Arial"/>
          <w:sz w:val="20"/>
          <w:szCs w:val="20"/>
        </w:rPr>
        <w:t xml:space="preserve">se bodo vodile vse kršitve pravil skupne ribiške politike, ki jih storijo ribiška plovila pod zastavo Republike Slovenije, vključno z naloženimi sankcijami in številom dodeljenih točk. Podatki iz </w:t>
      </w:r>
      <w:r w:rsidR="005B473E">
        <w:rPr>
          <w:rFonts w:ascii="Arial" w:hAnsi="Arial" w:cs="Arial"/>
          <w:sz w:val="20"/>
          <w:szCs w:val="20"/>
        </w:rPr>
        <w:t>tega</w:t>
      </w:r>
      <w:r w:rsidR="005B473E" w:rsidRPr="003E204D">
        <w:rPr>
          <w:rFonts w:ascii="Arial" w:hAnsi="Arial" w:cs="Arial"/>
          <w:sz w:val="20"/>
          <w:szCs w:val="20"/>
        </w:rPr>
        <w:t xml:space="preserve"> </w:t>
      </w:r>
      <w:r w:rsidRPr="003E204D">
        <w:rPr>
          <w:rFonts w:ascii="Arial" w:hAnsi="Arial" w:cs="Arial"/>
          <w:sz w:val="20"/>
          <w:szCs w:val="20"/>
        </w:rPr>
        <w:t>registra se hranijo skladno s četrtim odstavkom tega člena za največ tri koledarska leta od leta, ki sledi letu, ko so bili vneseni v register.</w:t>
      </w:r>
    </w:p>
    <w:p w:rsidR="00107ED0" w:rsidRPr="003E204D" w:rsidRDefault="00107ED0" w:rsidP="003E20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7ED0" w:rsidRPr="003E204D" w:rsidRDefault="00107ED0" w:rsidP="003E204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07ED0" w:rsidRPr="003E204D" w:rsidSect="00E455F9">
      <w:headerReference w:type="first" r:id="rId12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68" w:rsidRDefault="00066768">
      <w:pPr>
        <w:spacing w:after="0" w:line="240" w:lineRule="auto"/>
      </w:pPr>
      <w:r>
        <w:separator/>
      </w:r>
    </w:p>
  </w:endnote>
  <w:endnote w:type="continuationSeparator" w:id="0">
    <w:p w:rsidR="00066768" w:rsidRDefault="0006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68" w:rsidRDefault="00066768">
      <w:pPr>
        <w:spacing w:after="0" w:line="240" w:lineRule="auto"/>
      </w:pPr>
      <w:r>
        <w:separator/>
      </w:r>
    </w:p>
  </w:footnote>
  <w:footnote w:type="continuationSeparator" w:id="0">
    <w:p w:rsidR="00066768" w:rsidRDefault="0006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11" w:rsidRPr="00E21FF9" w:rsidRDefault="00857511" w:rsidP="00E455F9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857511" w:rsidRPr="008F3500" w:rsidRDefault="00857511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11" w:rsidRPr="008F3500" w:rsidRDefault="00857511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857511" w:rsidRPr="008F3500" w:rsidRDefault="00857511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D8C"/>
    <w:multiLevelType w:val="hybridMultilevel"/>
    <w:tmpl w:val="1CAEB422"/>
    <w:lvl w:ilvl="0" w:tplc="75688FE2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EEBEAD8A">
      <w:start w:val="6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13BF8"/>
    <w:multiLevelType w:val="hybridMultilevel"/>
    <w:tmpl w:val="ADFC3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C422D"/>
    <w:multiLevelType w:val="hybridMultilevel"/>
    <w:tmpl w:val="C604031E"/>
    <w:lvl w:ilvl="0" w:tplc="9968C782">
      <w:start w:val="1"/>
      <w:numFmt w:val="bullet"/>
      <w:lvlText w:val="-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277F740C"/>
    <w:multiLevelType w:val="hybridMultilevel"/>
    <w:tmpl w:val="1CAEB422"/>
    <w:lvl w:ilvl="0" w:tplc="75688FE2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EEBEAD8A">
      <w:start w:val="6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D46714"/>
    <w:multiLevelType w:val="hybridMultilevel"/>
    <w:tmpl w:val="94AC0EDA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884E60"/>
    <w:multiLevelType w:val="hybridMultilevel"/>
    <w:tmpl w:val="E3F617CC"/>
    <w:lvl w:ilvl="0" w:tplc="D9E007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986144"/>
    <w:multiLevelType w:val="hybridMultilevel"/>
    <w:tmpl w:val="F7EE2EBE"/>
    <w:lvl w:ilvl="0" w:tplc="04E290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346EA0"/>
    <w:multiLevelType w:val="hybridMultilevel"/>
    <w:tmpl w:val="3690A35C"/>
    <w:lvl w:ilvl="0" w:tplc="A648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17D0E"/>
    <w:multiLevelType w:val="hybridMultilevel"/>
    <w:tmpl w:val="4510F068"/>
    <w:lvl w:ilvl="0" w:tplc="0E9A6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1B7067"/>
    <w:multiLevelType w:val="hybridMultilevel"/>
    <w:tmpl w:val="D968F972"/>
    <w:lvl w:ilvl="0" w:tplc="A648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B55A01"/>
    <w:multiLevelType w:val="hybridMultilevel"/>
    <w:tmpl w:val="F78A17FC"/>
    <w:lvl w:ilvl="0" w:tplc="05E47E0A">
      <w:start w:val="4"/>
      <w:numFmt w:val="decimal"/>
      <w:lvlText w:val="(%1)"/>
      <w:lvlJc w:val="left"/>
      <w:pPr>
        <w:tabs>
          <w:tab w:val="num" w:pos="710"/>
        </w:tabs>
        <w:ind w:left="7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1">
    <w:nsid w:val="521C4A9A"/>
    <w:multiLevelType w:val="hybridMultilevel"/>
    <w:tmpl w:val="F6D29338"/>
    <w:lvl w:ilvl="0" w:tplc="9B243456">
      <w:start w:val="1"/>
      <w:numFmt w:val="decimal"/>
      <w:lvlText w:val="%1."/>
      <w:lvlJc w:val="left"/>
      <w:pPr>
        <w:tabs>
          <w:tab w:val="num" w:pos="875"/>
        </w:tabs>
        <w:ind w:left="8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95"/>
        </w:tabs>
        <w:ind w:left="159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15"/>
        </w:tabs>
        <w:ind w:left="231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35"/>
        </w:tabs>
        <w:ind w:left="303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55"/>
        </w:tabs>
        <w:ind w:left="375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75"/>
        </w:tabs>
        <w:ind w:left="447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95"/>
        </w:tabs>
        <w:ind w:left="519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15"/>
        </w:tabs>
        <w:ind w:left="591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35"/>
        </w:tabs>
        <w:ind w:left="6635" w:hanging="180"/>
      </w:pPr>
    </w:lvl>
  </w:abstractNum>
  <w:abstractNum w:abstractNumId="22">
    <w:nsid w:val="536E7952"/>
    <w:multiLevelType w:val="hybridMultilevel"/>
    <w:tmpl w:val="9C4A28AE"/>
    <w:lvl w:ilvl="0" w:tplc="989E8A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04002"/>
    <w:multiLevelType w:val="hybridMultilevel"/>
    <w:tmpl w:val="A0382E36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915F7"/>
    <w:multiLevelType w:val="hybridMultilevel"/>
    <w:tmpl w:val="C7D49B96"/>
    <w:lvl w:ilvl="0" w:tplc="AA4A85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8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"/>
  </w:num>
  <w:num w:numId="5">
    <w:abstractNumId w:val="10"/>
    <w:lvlOverride w:ilvl="0">
      <w:startOverride w:val="1"/>
    </w:lvlOverride>
  </w:num>
  <w:num w:numId="6">
    <w:abstractNumId w:val="12"/>
  </w:num>
  <w:num w:numId="7">
    <w:abstractNumId w:val="2"/>
  </w:num>
  <w:num w:numId="8">
    <w:abstractNumId w:val="4"/>
  </w:num>
  <w:num w:numId="9">
    <w:abstractNumId w:val="23"/>
  </w:num>
  <w:num w:numId="10">
    <w:abstractNumId w:val="25"/>
  </w:num>
  <w:num w:numId="11">
    <w:abstractNumId w:val="28"/>
  </w:num>
  <w:num w:numId="12">
    <w:abstractNumId w:val="14"/>
  </w:num>
  <w:num w:numId="13">
    <w:abstractNumId w:val="7"/>
  </w:num>
  <w:num w:numId="14">
    <w:abstractNumId w:val="26"/>
  </w:num>
  <w:num w:numId="15">
    <w:abstractNumId w:val="6"/>
  </w:num>
  <w:num w:numId="16">
    <w:abstractNumId w:val="0"/>
  </w:num>
  <w:num w:numId="17">
    <w:abstractNumId w:val="3"/>
  </w:num>
  <w:num w:numId="18">
    <w:abstractNumId w:val="22"/>
  </w:num>
  <w:num w:numId="19">
    <w:abstractNumId w:val="27"/>
  </w:num>
  <w:num w:numId="20">
    <w:abstractNumId w:val="17"/>
  </w:num>
  <w:num w:numId="21">
    <w:abstractNumId w:val="20"/>
  </w:num>
  <w:num w:numId="22">
    <w:abstractNumId w:val="21"/>
  </w:num>
  <w:num w:numId="23">
    <w:abstractNumId w:val="18"/>
  </w:num>
  <w:num w:numId="24">
    <w:abstractNumId w:val="11"/>
  </w:num>
  <w:num w:numId="25">
    <w:abstractNumId w:val="19"/>
  </w:num>
  <w:num w:numId="26">
    <w:abstractNumId w:val="13"/>
  </w:num>
  <w:num w:numId="27">
    <w:abstractNumId w:val="8"/>
  </w:num>
  <w:num w:numId="28">
    <w:abstractNumId w:val="5"/>
  </w:num>
  <w:num w:numId="29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D0"/>
    <w:rsid w:val="00000D71"/>
    <w:rsid w:val="00004B84"/>
    <w:rsid w:val="000205D3"/>
    <w:rsid w:val="00020DF1"/>
    <w:rsid w:val="000344C1"/>
    <w:rsid w:val="00046811"/>
    <w:rsid w:val="00066768"/>
    <w:rsid w:val="00074E37"/>
    <w:rsid w:val="000D1C23"/>
    <w:rsid w:val="00105FDB"/>
    <w:rsid w:val="00107ED0"/>
    <w:rsid w:val="00120937"/>
    <w:rsid w:val="0012096E"/>
    <w:rsid w:val="001427DA"/>
    <w:rsid w:val="001611AF"/>
    <w:rsid w:val="00186022"/>
    <w:rsid w:val="00187180"/>
    <w:rsid w:val="0019275A"/>
    <w:rsid w:val="00196FAF"/>
    <w:rsid w:val="001B0C4B"/>
    <w:rsid w:val="001B223E"/>
    <w:rsid w:val="001C1FE9"/>
    <w:rsid w:val="001D275B"/>
    <w:rsid w:val="001D5930"/>
    <w:rsid w:val="001D69E0"/>
    <w:rsid w:val="001E6744"/>
    <w:rsid w:val="001F482A"/>
    <w:rsid w:val="001F5441"/>
    <w:rsid w:val="002914D9"/>
    <w:rsid w:val="002A7713"/>
    <w:rsid w:val="002B3051"/>
    <w:rsid w:val="002B3AF7"/>
    <w:rsid w:val="002F13F7"/>
    <w:rsid w:val="003049A8"/>
    <w:rsid w:val="003068B9"/>
    <w:rsid w:val="00310B0B"/>
    <w:rsid w:val="00345B58"/>
    <w:rsid w:val="00345F62"/>
    <w:rsid w:val="00372466"/>
    <w:rsid w:val="003E204D"/>
    <w:rsid w:val="00424799"/>
    <w:rsid w:val="00434DA2"/>
    <w:rsid w:val="004372D5"/>
    <w:rsid w:val="00446F95"/>
    <w:rsid w:val="0044749B"/>
    <w:rsid w:val="00457498"/>
    <w:rsid w:val="00467743"/>
    <w:rsid w:val="00472136"/>
    <w:rsid w:val="004B0801"/>
    <w:rsid w:val="004D569C"/>
    <w:rsid w:val="004D67E5"/>
    <w:rsid w:val="004E4A50"/>
    <w:rsid w:val="004F27D6"/>
    <w:rsid w:val="004F6CC3"/>
    <w:rsid w:val="00510C89"/>
    <w:rsid w:val="005346AE"/>
    <w:rsid w:val="005522F0"/>
    <w:rsid w:val="00562C7C"/>
    <w:rsid w:val="005654ED"/>
    <w:rsid w:val="00580808"/>
    <w:rsid w:val="00591431"/>
    <w:rsid w:val="00594B90"/>
    <w:rsid w:val="0059610E"/>
    <w:rsid w:val="005B4049"/>
    <w:rsid w:val="005B473E"/>
    <w:rsid w:val="005C5F18"/>
    <w:rsid w:val="005D7658"/>
    <w:rsid w:val="005E0062"/>
    <w:rsid w:val="005E5687"/>
    <w:rsid w:val="005F267F"/>
    <w:rsid w:val="005F3DC6"/>
    <w:rsid w:val="00605B94"/>
    <w:rsid w:val="00642B87"/>
    <w:rsid w:val="00684108"/>
    <w:rsid w:val="0068465E"/>
    <w:rsid w:val="006939DB"/>
    <w:rsid w:val="00697AD9"/>
    <w:rsid w:val="006A5437"/>
    <w:rsid w:val="00717D84"/>
    <w:rsid w:val="00730E42"/>
    <w:rsid w:val="00754BC6"/>
    <w:rsid w:val="00755DBB"/>
    <w:rsid w:val="007667AD"/>
    <w:rsid w:val="0077561B"/>
    <w:rsid w:val="007A1BE2"/>
    <w:rsid w:val="007D142A"/>
    <w:rsid w:val="00813F60"/>
    <w:rsid w:val="00854C9E"/>
    <w:rsid w:val="00857511"/>
    <w:rsid w:val="00891B94"/>
    <w:rsid w:val="008C0356"/>
    <w:rsid w:val="008D1B3E"/>
    <w:rsid w:val="008E4146"/>
    <w:rsid w:val="00905DD2"/>
    <w:rsid w:val="00910641"/>
    <w:rsid w:val="00914222"/>
    <w:rsid w:val="0091603C"/>
    <w:rsid w:val="00955443"/>
    <w:rsid w:val="009904E5"/>
    <w:rsid w:val="0099167B"/>
    <w:rsid w:val="009A4A5C"/>
    <w:rsid w:val="009D3853"/>
    <w:rsid w:val="009D7B6D"/>
    <w:rsid w:val="009E6398"/>
    <w:rsid w:val="009F5358"/>
    <w:rsid w:val="00A04C33"/>
    <w:rsid w:val="00A101F0"/>
    <w:rsid w:val="00A12B51"/>
    <w:rsid w:val="00A162C0"/>
    <w:rsid w:val="00A16F0C"/>
    <w:rsid w:val="00A17B9E"/>
    <w:rsid w:val="00A2404D"/>
    <w:rsid w:val="00A24E98"/>
    <w:rsid w:val="00A341FD"/>
    <w:rsid w:val="00A35EA6"/>
    <w:rsid w:val="00A6022E"/>
    <w:rsid w:val="00A70C21"/>
    <w:rsid w:val="00A747EB"/>
    <w:rsid w:val="00AA3C9A"/>
    <w:rsid w:val="00AA65A3"/>
    <w:rsid w:val="00AA7C54"/>
    <w:rsid w:val="00AE36D8"/>
    <w:rsid w:val="00B0265E"/>
    <w:rsid w:val="00B103A4"/>
    <w:rsid w:val="00B1181D"/>
    <w:rsid w:val="00B32E67"/>
    <w:rsid w:val="00B33655"/>
    <w:rsid w:val="00B61E75"/>
    <w:rsid w:val="00BC76BF"/>
    <w:rsid w:val="00BD69B3"/>
    <w:rsid w:val="00BE70F8"/>
    <w:rsid w:val="00BF5451"/>
    <w:rsid w:val="00BF705D"/>
    <w:rsid w:val="00C01882"/>
    <w:rsid w:val="00C31E0B"/>
    <w:rsid w:val="00C431DA"/>
    <w:rsid w:val="00C81C0D"/>
    <w:rsid w:val="00CA5013"/>
    <w:rsid w:val="00CA59B8"/>
    <w:rsid w:val="00CA5AA9"/>
    <w:rsid w:val="00CD31BF"/>
    <w:rsid w:val="00CE611B"/>
    <w:rsid w:val="00D202CF"/>
    <w:rsid w:val="00D33602"/>
    <w:rsid w:val="00D41914"/>
    <w:rsid w:val="00D47D9B"/>
    <w:rsid w:val="00D53DD0"/>
    <w:rsid w:val="00D732F0"/>
    <w:rsid w:val="00D7363A"/>
    <w:rsid w:val="00D73C39"/>
    <w:rsid w:val="00D73D26"/>
    <w:rsid w:val="00D771F4"/>
    <w:rsid w:val="00D92410"/>
    <w:rsid w:val="00D97DAE"/>
    <w:rsid w:val="00DE238C"/>
    <w:rsid w:val="00DE7754"/>
    <w:rsid w:val="00DF3371"/>
    <w:rsid w:val="00E125BE"/>
    <w:rsid w:val="00E455F9"/>
    <w:rsid w:val="00E457F8"/>
    <w:rsid w:val="00E62C29"/>
    <w:rsid w:val="00E753E6"/>
    <w:rsid w:val="00E822CC"/>
    <w:rsid w:val="00E930A7"/>
    <w:rsid w:val="00EA721B"/>
    <w:rsid w:val="00EA7688"/>
    <w:rsid w:val="00EC28EF"/>
    <w:rsid w:val="00EC5C10"/>
    <w:rsid w:val="00ED649C"/>
    <w:rsid w:val="00EE392C"/>
    <w:rsid w:val="00F365ED"/>
    <w:rsid w:val="00F4001E"/>
    <w:rsid w:val="00F66639"/>
    <w:rsid w:val="00F74A47"/>
    <w:rsid w:val="00F80081"/>
    <w:rsid w:val="00F816B6"/>
    <w:rsid w:val="00F826AE"/>
    <w:rsid w:val="00F84256"/>
    <w:rsid w:val="00F851AA"/>
    <w:rsid w:val="00F875CF"/>
    <w:rsid w:val="00F926C7"/>
    <w:rsid w:val="00FA0B4A"/>
    <w:rsid w:val="00FC31F5"/>
    <w:rsid w:val="00FD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7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styleId="Telobesedila">
    <w:name w:val="Body Text"/>
    <w:basedOn w:val="Navaden"/>
    <w:link w:val="TelobesedilaZnak"/>
    <w:semiHidden/>
    <w:unhideWhenUsed/>
    <w:rsid w:val="0012093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20937"/>
    <w:rPr>
      <w:sz w:val="22"/>
      <w:szCs w:val="22"/>
      <w:lang w:eastAsia="en-US"/>
    </w:rPr>
  </w:style>
  <w:style w:type="character" w:customStyle="1" w:styleId="AlineazaodstavkomZnakZnak">
    <w:name w:val="Alinea za odstavkom Znak Znak"/>
    <w:rsid w:val="00120937"/>
    <w:rPr>
      <w:rFonts w:ascii="Arial" w:hAnsi="Arial" w:cs="Arial"/>
      <w:sz w:val="24"/>
      <w:szCs w:val="24"/>
      <w:lang w:val="sl-SI" w:eastAsia="sl-SI" w:bidi="ar-SA"/>
    </w:rPr>
  </w:style>
  <w:style w:type="character" w:customStyle="1" w:styleId="ZnakZnak">
    <w:name w:val="Znak Znak"/>
    <w:rsid w:val="00F851AA"/>
    <w:rPr>
      <w:rFonts w:ascii="Tahoma" w:hAnsi="Tahoma" w:cs="Tahoma"/>
      <w:sz w:val="16"/>
      <w:szCs w:val="16"/>
      <w:lang w:val="en-US" w:eastAsia="en-US"/>
    </w:rPr>
  </w:style>
  <w:style w:type="character" w:customStyle="1" w:styleId="VrstapredpisaZnakZnak">
    <w:name w:val="Vrsta predpisa Znak Znak"/>
    <w:rsid w:val="00F851AA"/>
    <w:rPr>
      <w:rFonts w:ascii="Arial" w:hAnsi="Arial" w:cs="Arial"/>
      <w:b/>
      <w:bCs/>
      <w:color w:val="000000"/>
      <w:spacing w:val="40"/>
      <w:sz w:val="24"/>
      <w:szCs w:val="24"/>
      <w:lang w:val="sl-SI" w:eastAsia="sl-SI" w:bidi="ar-SA"/>
    </w:rPr>
  </w:style>
  <w:style w:type="character" w:customStyle="1" w:styleId="NaslovpredpisaZnakZnak">
    <w:name w:val="Naslov_predpisa Znak Znak"/>
    <w:rsid w:val="00F851AA"/>
    <w:rPr>
      <w:rFonts w:ascii="Arial" w:hAnsi="Arial" w:cs="Arial"/>
      <w:b/>
      <w:sz w:val="24"/>
      <w:szCs w:val="24"/>
      <w:lang w:val="sl-SI" w:eastAsia="sl-SI" w:bidi="ar-SA"/>
    </w:rPr>
  </w:style>
  <w:style w:type="character" w:customStyle="1" w:styleId="OddelekZnak">
    <w:name w:val="Oddelek Znak"/>
    <w:rsid w:val="00F851AA"/>
    <w:rPr>
      <w:rFonts w:ascii="Arial" w:hAnsi="Arial" w:cs="Arial"/>
      <w:b/>
      <w:sz w:val="24"/>
      <w:szCs w:val="24"/>
      <w:lang w:val="sl-SI" w:eastAsia="sl-SI" w:bidi="ar-SA"/>
    </w:rPr>
  </w:style>
  <w:style w:type="character" w:customStyle="1" w:styleId="NeotevilenodstavekZnakZnak">
    <w:name w:val="Neoštevilčen odstavek Znak Znak"/>
    <w:rsid w:val="00F851AA"/>
    <w:rPr>
      <w:rFonts w:ascii="Arial" w:hAnsi="Arial" w:cs="Arial"/>
      <w:sz w:val="22"/>
      <w:szCs w:val="22"/>
      <w:lang w:val="sl-SI" w:eastAsia="sl-SI" w:bidi="ar-SA"/>
    </w:rPr>
  </w:style>
  <w:style w:type="paragraph" w:styleId="Navadensplet">
    <w:name w:val="Normal (Web)"/>
    <w:basedOn w:val="Navaden"/>
    <w:semiHidden/>
    <w:rsid w:val="00F851AA"/>
    <w:pPr>
      <w:spacing w:after="175" w:line="240" w:lineRule="auto"/>
    </w:pPr>
    <w:rPr>
      <w:rFonts w:ascii="Times New Roman" w:eastAsia="Times New Roman" w:hAnsi="Times New Roman"/>
      <w:color w:val="333333"/>
      <w:sz w:val="15"/>
      <w:szCs w:val="15"/>
      <w:lang w:eastAsia="sl-SI"/>
    </w:rPr>
  </w:style>
  <w:style w:type="character" w:customStyle="1" w:styleId="highlight1">
    <w:name w:val="highlight1"/>
    <w:rsid w:val="00F851AA"/>
    <w:rPr>
      <w:b/>
      <w:bCs/>
      <w:color w:val="FF0000"/>
      <w:sz w:val="15"/>
      <w:szCs w:val="15"/>
      <w:shd w:val="clear" w:color="auto" w:fill="FFFFFF"/>
    </w:rPr>
  </w:style>
  <w:style w:type="paragraph" w:customStyle="1" w:styleId="SlikaNr">
    <w:name w:val="Slika Nr."/>
    <w:basedOn w:val="Navaden"/>
    <w:next w:val="Navaden"/>
    <w:rsid w:val="00F851AA"/>
    <w:pPr>
      <w:numPr>
        <w:numId w:val="19"/>
      </w:numPr>
      <w:spacing w:before="160" w:after="0" w:line="240" w:lineRule="auto"/>
      <w:jc w:val="both"/>
    </w:pPr>
    <w:rPr>
      <w:rFonts w:ascii="Arial" w:eastAsia="Batang" w:hAnsi="Arial"/>
      <w:sz w:val="18"/>
      <w:szCs w:val="24"/>
      <w:lang w:eastAsia="ko-KR"/>
    </w:rPr>
  </w:style>
  <w:style w:type="character" w:styleId="SledenaHiperpovezava">
    <w:name w:val="FollowedHyperlink"/>
    <w:semiHidden/>
    <w:rsid w:val="00F851AA"/>
    <w:rPr>
      <w:color w:val="800080"/>
      <w:u w:val="single"/>
    </w:rPr>
  </w:style>
  <w:style w:type="character" w:styleId="Krepko">
    <w:name w:val="Strong"/>
    <w:basedOn w:val="Privzetapisavaodstavka"/>
    <w:uiPriority w:val="22"/>
    <w:qFormat/>
    <w:rsid w:val="00F851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7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styleId="Telobesedila">
    <w:name w:val="Body Text"/>
    <w:basedOn w:val="Navaden"/>
    <w:link w:val="TelobesedilaZnak"/>
    <w:semiHidden/>
    <w:unhideWhenUsed/>
    <w:rsid w:val="0012093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20937"/>
    <w:rPr>
      <w:sz w:val="22"/>
      <w:szCs w:val="22"/>
      <w:lang w:eastAsia="en-US"/>
    </w:rPr>
  </w:style>
  <w:style w:type="character" w:customStyle="1" w:styleId="AlineazaodstavkomZnakZnak">
    <w:name w:val="Alinea za odstavkom Znak Znak"/>
    <w:rsid w:val="00120937"/>
    <w:rPr>
      <w:rFonts w:ascii="Arial" w:hAnsi="Arial" w:cs="Arial"/>
      <w:sz w:val="24"/>
      <w:szCs w:val="24"/>
      <w:lang w:val="sl-SI" w:eastAsia="sl-SI" w:bidi="ar-SA"/>
    </w:rPr>
  </w:style>
  <w:style w:type="character" w:customStyle="1" w:styleId="ZnakZnak">
    <w:name w:val="Znak Znak"/>
    <w:rsid w:val="00F851AA"/>
    <w:rPr>
      <w:rFonts w:ascii="Tahoma" w:hAnsi="Tahoma" w:cs="Tahoma"/>
      <w:sz w:val="16"/>
      <w:szCs w:val="16"/>
      <w:lang w:val="en-US" w:eastAsia="en-US"/>
    </w:rPr>
  </w:style>
  <w:style w:type="character" w:customStyle="1" w:styleId="VrstapredpisaZnakZnak">
    <w:name w:val="Vrsta predpisa Znak Znak"/>
    <w:rsid w:val="00F851AA"/>
    <w:rPr>
      <w:rFonts w:ascii="Arial" w:hAnsi="Arial" w:cs="Arial"/>
      <w:b/>
      <w:bCs/>
      <w:color w:val="000000"/>
      <w:spacing w:val="40"/>
      <w:sz w:val="24"/>
      <w:szCs w:val="24"/>
      <w:lang w:val="sl-SI" w:eastAsia="sl-SI" w:bidi="ar-SA"/>
    </w:rPr>
  </w:style>
  <w:style w:type="character" w:customStyle="1" w:styleId="NaslovpredpisaZnakZnak">
    <w:name w:val="Naslov_predpisa Znak Znak"/>
    <w:rsid w:val="00F851AA"/>
    <w:rPr>
      <w:rFonts w:ascii="Arial" w:hAnsi="Arial" w:cs="Arial"/>
      <w:b/>
      <w:sz w:val="24"/>
      <w:szCs w:val="24"/>
      <w:lang w:val="sl-SI" w:eastAsia="sl-SI" w:bidi="ar-SA"/>
    </w:rPr>
  </w:style>
  <w:style w:type="character" w:customStyle="1" w:styleId="OddelekZnak">
    <w:name w:val="Oddelek Znak"/>
    <w:rsid w:val="00F851AA"/>
    <w:rPr>
      <w:rFonts w:ascii="Arial" w:hAnsi="Arial" w:cs="Arial"/>
      <w:b/>
      <w:sz w:val="24"/>
      <w:szCs w:val="24"/>
      <w:lang w:val="sl-SI" w:eastAsia="sl-SI" w:bidi="ar-SA"/>
    </w:rPr>
  </w:style>
  <w:style w:type="character" w:customStyle="1" w:styleId="NeotevilenodstavekZnakZnak">
    <w:name w:val="Neoštevilčen odstavek Znak Znak"/>
    <w:rsid w:val="00F851AA"/>
    <w:rPr>
      <w:rFonts w:ascii="Arial" w:hAnsi="Arial" w:cs="Arial"/>
      <w:sz w:val="22"/>
      <w:szCs w:val="22"/>
      <w:lang w:val="sl-SI" w:eastAsia="sl-SI" w:bidi="ar-SA"/>
    </w:rPr>
  </w:style>
  <w:style w:type="paragraph" w:styleId="Navadensplet">
    <w:name w:val="Normal (Web)"/>
    <w:basedOn w:val="Navaden"/>
    <w:semiHidden/>
    <w:rsid w:val="00F851AA"/>
    <w:pPr>
      <w:spacing w:after="175" w:line="240" w:lineRule="auto"/>
    </w:pPr>
    <w:rPr>
      <w:rFonts w:ascii="Times New Roman" w:eastAsia="Times New Roman" w:hAnsi="Times New Roman"/>
      <w:color w:val="333333"/>
      <w:sz w:val="15"/>
      <w:szCs w:val="15"/>
      <w:lang w:eastAsia="sl-SI"/>
    </w:rPr>
  </w:style>
  <w:style w:type="character" w:customStyle="1" w:styleId="highlight1">
    <w:name w:val="highlight1"/>
    <w:rsid w:val="00F851AA"/>
    <w:rPr>
      <w:b/>
      <w:bCs/>
      <w:color w:val="FF0000"/>
      <w:sz w:val="15"/>
      <w:szCs w:val="15"/>
      <w:shd w:val="clear" w:color="auto" w:fill="FFFFFF"/>
    </w:rPr>
  </w:style>
  <w:style w:type="paragraph" w:customStyle="1" w:styleId="SlikaNr">
    <w:name w:val="Slika Nr."/>
    <w:basedOn w:val="Navaden"/>
    <w:next w:val="Navaden"/>
    <w:rsid w:val="00F851AA"/>
    <w:pPr>
      <w:numPr>
        <w:numId w:val="19"/>
      </w:numPr>
      <w:spacing w:before="160" w:after="0" w:line="240" w:lineRule="auto"/>
      <w:jc w:val="both"/>
    </w:pPr>
    <w:rPr>
      <w:rFonts w:ascii="Arial" w:eastAsia="Batang" w:hAnsi="Arial"/>
      <w:sz w:val="18"/>
      <w:szCs w:val="24"/>
      <w:lang w:eastAsia="ko-KR"/>
    </w:rPr>
  </w:style>
  <w:style w:type="character" w:styleId="SledenaHiperpovezava">
    <w:name w:val="FollowedHyperlink"/>
    <w:semiHidden/>
    <w:rsid w:val="00F851AA"/>
    <w:rPr>
      <w:color w:val="800080"/>
      <w:u w:val="single"/>
    </w:rPr>
  </w:style>
  <w:style w:type="character" w:styleId="Krepko">
    <w:name w:val="Strong"/>
    <w:basedOn w:val="Privzetapisavaodstavka"/>
    <w:uiPriority w:val="22"/>
    <w:qFormat/>
    <w:rsid w:val="00F85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p.gs@gov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ko.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7B3D-B995-4E5E-B87A-D89651D1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6990</Words>
  <Characters>39847</Characters>
  <Application>Microsoft Office Word</Application>
  <DocSecurity>0</DocSecurity>
  <Lines>332</Lines>
  <Paragraphs>93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>MKO</Company>
  <LinksUpToDate>false</LinksUpToDate>
  <CharactersWithSpaces>46744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NPirnat</dc:creator>
  <cp:lastModifiedBy>Matej Zagorc</cp:lastModifiedBy>
  <cp:revision>2</cp:revision>
  <cp:lastPrinted>2014-03-07T11:54:00Z</cp:lastPrinted>
  <dcterms:created xsi:type="dcterms:W3CDTF">2014-03-10T11:39:00Z</dcterms:created>
  <dcterms:modified xsi:type="dcterms:W3CDTF">2014-03-10T11:39:00Z</dcterms:modified>
</cp:coreProperties>
</file>