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Na podlagi tretjega odstavka 53. člena in tretjega odstavka 91. člena zakona o starševskem varstvu in družinskih prejemkih </w:t>
      </w:r>
      <w:r w:rsidR="005E4ECC" w:rsidRPr="00BD3792">
        <w:rPr>
          <w:rFonts w:ascii="Arial" w:hAnsi="Arial" w:cs="Arial"/>
          <w:bCs/>
          <w:color w:val="000000"/>
          <w:sz w:val="20"/>
          <w:szCs w:val="20"/>
        </w:rPr>
        <w:t>Uradni list RS, št. 110/06 – uradno prečiščeno besedilo</w:t>
      </w:r>
      <w:r w:rsidR="005E4ECC">
        <w:rPr>
          <w:rFonts w:ascii="Arial" w:hAnsi="Arial" w:cs="Arial"/>
          <w:bCs/>
          <w:color w:val="000000"/>
          <w:sz w:val="20"/>
          <w:szCs w:val="20"/>
        </w:rPr>
        <w:t>,114/08 – ZUTPG,</w:t>
      </w:r>
      <w:r w:rsidR="005E4ECC" w:rsidRPr="00BD3792">
        <w:rPr>
          <w:rFonts w:ascii="Arial" w:hAnsi="Arial" w:cs="Arial"/>
          <w:bCs/>
          <w:color w:val="000000"/>
          <w:sz w:val="20"/>
          <w:szCs w:val="20"/>
        </w:rPr>
        <w:t xml:space="preserve"> 10/08</w:t>
      </w:r>
      <w:r w:rsidR="005E4ECC">
        <w:rPr>
          <w:rFonts w:ascii="Arial" w:hAnsi="Arial" w:cs="Arial"/>
          <w:bCs/>
          <w:color w:val="000000"/>
          <w:sz w:val="20"/>
          <w:szCs w:val="20"/>
        </w:rPr>
        <w:t xml:space="preserve"> in 62/10 - ZUPJS</w:t>
      </w:r>
      <w:r w:rsidR="005E4ECC" w:rsidRPr="00BD3792">
        <w:rPr>
          <w:rFonts w:ascii="Arial" w:hAnsi="Arial" w:cs="Arial"/>
          <w:bCs/>
          <w:color w:val="000000"/>
          <w:sz w:val="20"/>
          <w:szCs w:val="20"/>
        </w:rPr>
        <w:t>)</w:t>
      </w:r>
      <w:r w:rsidR="005E4EC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izdaja minister za delo, družino in socialne zadeve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ECC" w:rsidRPr="005E4ECC" w:rsidRDefault="005E4ECC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612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4ECC">
        <w:rPr>
          <w:rFonts w:ascii="Arial" w:hAnsi="Arial" w:cs="Arial"/>
          <w:b/>
          <w:bCs/>
          <w:sz w:val="20"/>
          <w:szCs w:val="20"/>
        </w:rPr>
        <w:t>PRAVILNIK</w:t>
      </w:r>
    </w:p>
    <w:p w:rsidR="001214A8" w:rsidRPr="005E4ECC" w:rsidRDefault="001214A8" w:rsidP="00612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4ECC">
        <w:rPr>
          <w:rFonts w:ascii="Arial" w:hAnsi="Arial" w:cs="Arial"/>
          <w:b/>
          <w:bCs/>
          <w:sz w:val="20"/>
          <w:szCs w:val="20"/>
        </w:rPr>
        <w:t>o kriterijih za uveljavljanje pravic za otroke, ki potrebujejo posebno nego in</w:t>
      </w:r>
    </w:p>
    <w:p w:rsidR="001214A8" w:rsidRPr="005E4ECC" w:rsidRDefault="001214A8" w:rsidP="00612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4ECC">
        <w:rPr>
          <w:rFonts w:ascii="Arial" w:hAnsi="Arial" w:cs="Arial"/>
          <w:b/>
          <w:bCs/>
          <w:sz w:val="20"/>
          <w:szCs w:val="20"/>
        </w:rPr>
        <w:t>varstvo</w:t>
      </w:r>
    </w:p>
    <w:p w:rsidR="00612634" w:rsidRDefault="00612634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ECC" w:rsidRPr="005E4ECC" w:rsidRDefault="005E4ECC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(Uradni list RS, š</w:t>
      </w:r>
      <w:r w:rsidR="005E4ECC">
        <w:rPr>
          <w:rFonts w:ascii="Arial" w:hAnsi="Arial" w:cs="Arial"/>
          <w:sz w:val="20"/>
          <w:szCs w:val="20"/>
        </w:rPr>
        <w:t>t. 105/02, 107/04, 129/</w:t>
      </w:r>
      <w:r w:rsidRPr="005E4ECC">
        <w:rPr>
          <w:rFonts w:ascii="Arial" w:hAnsi="Arial" w:cs="Arial"/>
          <w:sz w:val="20"/>
          <w:szCs w:val="20"/>
        </w:rPr>
        <w:t>06</w:t>
      </w:r>
      <w:r w:rsidR="00AD3ACB">
        <w:rPr>
          <w:rFonts w:ascii="Arial" w:hAnsi="Arial" w:cs="Arial"/>
          <w:sz w:val="20"/>
          <w:szCs w:val="20"/>
        </w:rPr>
        <w:t>, 55709 in 88/11</w:t>
      </w:r>
      <w:r w:rsidRPr="005E4ECC">
        <w:rPr>
          <w:rFonts w:ascii="Arial" w:hAnsi="Arial" w:cs="Arial"/>
          <w:sz w:val="20"/>
          <w:szCs w:val="20"/>
        </w:rPr>
        <w:t xml:space="preserve"> – neuradno prečiščeno besedilo)</w:t>
      </w:r>
    </w:p>
    <w:p w:rsidR="00612634" w:rsidRDefault="00612634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A92" w:rsidRPr="005E4ECC" w:rsidRDefault="00C86A92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61263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člen</w:t>
      </w:r>
    </w:p>
    <w:p w:rsidR="00612634" w:rsidRPr="005E4ECC" w:rsidRDefault="00612634" w:rsidP="0061263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Default="001214A8" w:rsidP="00612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 tem pravilnikom se določajo kriteriji za opredelitev otrok, ki potrebujejo posebno nego in</w:t>
      </w:r>
      <w:r w:rsidR="00612634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varstvo, sestava, delo in plačilo zdravniških komisij, ki dajejo mnenja centrom za socialno</w:t>
      </w:r>
      <w:r w:rsidR="00612634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delo (v nadaljnjem besedilu: center) v postopkih za uveljavljanje pravic za otroke, ki</w:t>
      </w:r>
      <w:r w:rsidR="00612634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potrebujejo posebno nego in varstvo po zakonu o starševskem varstvu in družinskih</w:t>
      </w:r>
      <w:r w:rsidR="00612634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prejemkih (Uradni list RS, št. 97/01) na prvi stopnji oziroma ministrstvu, pristojnemu za</w:t>
      </w:r>
      <w:r w:rsidR="00612634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varstvo družine (v nadaljnjem besedilu: ministrstvo) v pritožbenih postopkih ter predpisuje</w:t>
      </w:r>
      <w:r w:rsidR="00612634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obrazce mnenj, ki so sestavni del tega pravilnika.</w:t>
      </w:r>
    </w:p>
    <w:p w:rsidR="00AD3ACB" w:rsidRPr="005E4ECC" w:rsidRDefault="00AD3ACB" w:rsidP="00612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634" w:rsidRDefault="00612634" w:rsidP="00612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D8B" w:rsidRPr="005E4ECC" w:rsidRDefault="002C1D8B" w:rsidP="00612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I. KRITERIJI ZA OPREDELITEV OTROK, KI POTREBUJEJO POSEBNO NEGO IN</w:t>
      </w:r>
      <w:r w:rsidR="005E4ECC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VARSTVO</w:t>
      </w:r>
    </w:p>
    <w:p w:rsidR="005E4ECC" w:rsidRDefault="005E4ECC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D8B" w:rsidRPr="005E4ECC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881BC8" w:rsidP="00881BC8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5E4ECC">
        <w:rPr>
          <w:rFonts w:ascii="Arial" w:hAnsi="Arial" w:cs="Arial"/>
          <w:sz w:val="20"/>
          <w:szCs w:val="20"/>
        </w:rPr>
        <w:t>Otroci z motnjami v duševnem razvoju</w:t>
      </w:r>
    </w:p>
    <w:p w:rsidR="005E4ECC" w:rsidRDefault="005E4ECC" w:rsidP="005E4EC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BC8" w:rsidRPr="005E4ECC" w:rsidRDefault="00881BC8" w:rsidP="005E4EC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881BC8" w:rsidRDefault="00F17928" w:rsidP="00881BC8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81BC8">
        <w:rPr>
          <w:rFonts w:ascii="Arial" w:hAnsi="Arial" w:cs="Arial"/>
          <w:sz w:val="20"/>
          <w:szCs w:val="20"/>
        </w:rPr>
        <w:t>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881BC8" w:rsidRPr="00881BC8">
        <w:rPr>
          <w:rFonts w:ascii="Arial" w:hAnsi="Arial" w:cs="Arial"/>
          <w:sz w:val="20"/>
          <w:szCs w:val="20"/>
        </w:rPr>
        <w:t>č</w:t>
      </w:r>
      <w:r w:rsidR="001214A8" w:rsidRPr="00881BC8">
        <w:rPr>
          <w:rFonts w:ascii="Arial" w:hAnsi="Arial" w:cs="Arial"/>
          <w:sz w:val="20"/>
          <w:szCs w:val="20"/>
        </w:rPr>
        <w:t>len</w:t>
      </w:r>
    </w:p>
    <w:p w:rsidR="005E4ECC" w:rsidRPr="00881BC8" w:rsidRDefault="005E4ECC" w:rsidP="0088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3ACB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Otroci z motnjami v duševnem razvoju imajo znižano splošno raven inteligentnosti, nižje</w:t>
      </w:r>
      <w:r w:rsidR="005E4ECC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sposobnosti na kognitivnem, govornem, motoričnem in socialnem področju ter pomanjkanje</w:t>
      </w:r>
      <w:r w:rsidR="005E4ECC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veščin, kar vse se odraža v neskladju med njihovo mentalno in kronološko starostjo.</w:t>
      </w:r>
      <w:r w:rsidR="005E4ECC" w:rsidRPr="005E4ECC">
        <w:rPr>
          <w:rFonts w:ascii="Arial" w:hAnsi="Arial" w:cs="Arial"/>
          <w:sz w:val="20"/>
          <w:szCs w:val="20"/>
        </w:rPr>
        <w:t xml:space="preserve"> </w:t>
      </w:r>
    </w:p>
    <w:p w:rsidR="00AD3ACB" w:rsidRDefault="00AD3AC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Glede na motnje v duševnem razvoju se za potrebe uveljavljanja pravic po zakonu o</w:t>
      </w:r>
      <w:r w:rsidR="005E4ECC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starševskem varstvu in družinskih prejemkih (v nadaljnjem besedilu: zakon) razlikuje:</w:t>
      </w:r>
    </w:p>
    <w:p w:rsidR="00E3173F" w:rsidRPr="005E4ECC" w:rsidRDefault="00E3173F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AD3ACB" w:rsidRDefault="001214A8" w:rsidP="00AD3AC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ACB">
        <w:rPr>
          <w:rFonts w:ascii="Arial" w:hAnsi="Arial" w:cs="Arial"/>
          <w:sz w:val="20"/>
          <w:szCs w:val="20"/>
        </w:rPr>
        <w:t>Otroke z zmerno motnjo v duševnem razvoju: otrok ima posamezne sposobnosti</w:t>
      </w:r>
      <w:r w:rsidR="00AD3ACB" w:rsidRP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različno razvite. Orientacijski rezultat na testu inteligentnosti je IQ 35-49, mentalna</w:t>
      </w:r>
      <w:r w:rsidR="00AD3ACB" w:rsidRP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starost odraslih je od 4 do 7 let.</w:t>
      </w:r>
    </w:p>
    <w:p w:rsidR="00AD3ACB" w:rsidRPr="00AD3ACB" w:rsidRDefault="00AD3ACB" w:rsidP="00AD3AC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AD3ACB" w:rsidRDefault="001214A8" w:rsidP="00AD3AC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ACB">
        <w:rPr>
          <w:rFonts w:ascii="Arial" w:hAnsi="Arial" w:cs="Arial"/>
          <w:sz w:val="20"/>
          <w:szCs w:val="20"/>
        </w:rPr>
        <w:t>Otroke s težjo motnjo v duševnem razvoju: otrok se lahko usposobi za</w:t>
      </w:r>
      <w:r w:rsidR="00AD3ACB" w:rsidRP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najenostavnejša opravila. Pri skrbi zase pogosto potrebuje pomoč drugih.</w:t>
      </w:r>
      <w:r w:rsidR="00AD3ACB" w:rsidRP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Orientacijski rezultat na testu inteligentnosti je IQ 20-34, mentalna starost odraslih je</w:t>
      </w:r>
      <w:r w:rsidR="00AD3ACB" w:rsidRP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od 2 do 3, izjemoma 4 leta.</w:t>
      </w:r>
    </w:p>
    <w:p w:rsidR="00AD3ACB" w:rsidRPr="00AD3ACB" w:rsidRDefault="00AD3ACB" w:rsidP="00AD3ACB">
      <w:pPr>
        <w:pStyle w:val="Odstavekseznama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ACB">
        <w:rPr>
          <w:rFonts w:ascii="Arial" w:hAnsi="Arial" w:cs="Arial"/>
          <w:sz w:val="20"/>
          <w:szCs w:val="20"/>
        </w:rPr>
        <w:t>Otroke s težko motnjo v duševnem razvoju: otrok se lahko usposobi le za sodelovanje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pri posameznih aktivnostih</w:t>
      </w:r>
      <w:r w:rsidR="00881BC8">
        <w:rPr>
          <w:rFonts w:ascii="Arial" w:hAnsi="Arial" w:cs="Arial"/>
          <w:sz w:val="20"/>
          <w:szCs w:val="20"/>
        </w:rPr>
        <w:t xml:space="preserve">, </w:t>
      </w:r>
      <w:r w:rsidR="00881BC8" w:rsidRPr="00881BC8">
        <w:rPr>
          <w:rStyle w:val="Krepko"/>
          <w:rFonts w:ascii="System" w:hAnsi="System"/>
          <w:b w:val="0"/>
          <w:sz w:val="20"/>
          <w:szCs w:val="20"/>
        </w:rPr>
        <w:t>otroci z avtizmom s pridruženo zmerno ali težjo motnjo v duševnem razvoju</w:t>
      </w:r>
      <w:r w:rsidRPr="00AD3ACB">
        <w:rPr>
          <w:rFonts w:ascii="Arial" w:hAnsi="Arial" w:cs="Arial"/>
          <w:sz w:val="20"/>
          <w:szCs w:val="20"/>
        </w:rPr>
        <w:t>. Potrebuje stalno nego, varstvo, pomoč in vodenje. Je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omejen v gibanju, prisotne so težke dodatne motnje, bolezni in obolenja.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Razumevanje in upoštevanje navodil je hudo omejeno. Orientacijski rezultat na testu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inteligentnosti je IQ pod 20, mentalna starost do 2 let. Otroke s funkcionalno težko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 xml:space="preserve">motnjo v duševnem razvoju: otroci </w:t>
      </w:r>
      <w:r w:rsidR="00881BC8">
        <w:rPr>
          <w:rFonts w:ascii="Arial" w:hAnsi="Arial" w:cs="Arial"/>
          <w:sz w:val="20"/>
          <w:szCs w:val="20"/>
        </w:rPr>
        <w:t xml:space="preserve"> z avtizmom </w:t>
      </w:r>
      <w:r w:rsidRPr="00AD3ACB">
        <w:rPr>
          <w:rFonts w:ascii="Arial" w:hAnsi="Arial" w:cs="Arial"/>
          <w:sz w:val="20"/>
          <w:szCs w:val="20"/>
        </w:rPr>
        <w:t>z zmerno ali težjo motnjo v duševnem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razvoju ali drugače hudo vedenjsko moteni otroci s pridruženo zmerno ali težjo</w:t>
      </w:r>
      <w:r w:rsidR="00AD3ACB">
        <w:rPr>
          <w:rFonts w:ascii="Arial" w:hAnsi="Arial" w:cs="Arial"/>
          <w:sz w:val="20"/>
          <w:szCs w:val="20"/>
        </w:rPr>
        <w:t xml:space="preserve"> </w:t>
      </w:r>
      <w:r w:rsidRPr="00AD3ACB">
        <w:rPr>
          <w:rFonts w:ascii="Arial" w:hAnsi="Arial" w:cs="Arial"/>
          <w:sz w:val="20"/>
          <w:szCs w:val="20"/>
        </w:rPr>
        <w:t>motnjo v duševnem razvoju.</w:t>
      </w:r>
    </w:p>
    <w:p w:rsidR="00AD3ACB" w:rsidRPr="00AD3ACB" w:rsidRDefault="00AD3ACB" w:rsidP="00AD3ACB">
      <w:pPr>
        <w:pStyle w:val="Odstavekseznama"/>
        <w:rPr>
          <w:rFonts w:ascii="Arial" w:hAnsi="Arial" w:cs="Arial"/>
          <w:sz w:val="20"/>
          <w:szCs w:val="20"/>
        </w:rPr>
      </w:pPr>
    </w:p>
    <w:p w:rsidR="00AD3ACB" w:rsidRPr="00AD3ACB" w:rsidRDefault="00AD3ACB" w:rsidP="00AD3AC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881BC8" w:rsidRDefault="00881BC8" w:rsidP="00881B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881BC8">
        <w:rPr>
          <w:rFonts w:ascii="Arial" w:hAnsi="Arial" w:cs="Arial"/>
          <w:sz w:val="20"/>
          <w:szCs w:val="20"/>
        </w:rPr>
        <w:t>Gibalno ovirani otroci</w:t>
      </w:r>
    </w:p>
    <w:p w:rsidR="00AD3ACB" w:rsidRPr="00AD3ACB" w:rsidRDefault="00AD3ACB" w:rsidP="00AD3AC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F17928" w:rsidP="00881BC8">
      <w:pPr>
        <w:ind w:left="360"/>
        <w:jc w:val="center"/>
        <w:rPr>
          <w:rFonts w:ascii="Arial" w:hAnsi="Arial" w:cs="Arial"/>
          <w:sz w:val="20"/>
          <w:szCs w:val="20"/>
        </w:rPr>
      </w:pPr>
      <w:r w:rsidRPr="009B1BC9">
        <w:rPr>
          <w:rFonts w:ascii="Arial" w:hAnsi="Arial" w:cs="Arial"/>
          <w:sz w:val="20"/>
          <w:szCs w:val="20"/>
        </w:rPr>
        <w:t>3</w:t>
      </w:r>
      <w:r w:rsidR="00881BC8" w:rsidRPr="009B1BC9">
        <w:rPr>
          <w:rFonts w:ascii="Arial" w:hAnsi="Arial" w:cs="Arial"/>
          <w:sz w:val="20"/>
          <w:szCs w:val="20"/>
        </w:rPr>
        <w:t>.</w:t>
      </w:r>
      <w:r w:rsidR="009B1BC9" w:rsidRPr="009B1BC9">
        <w:rPr>
          <w:rFonts w:ascii="Arial" w:hAnsi="Arial" w:cs="Arial"/>
          <w:sz w:val="20"/>
          <w:szCs w:val="20"/>
        </w:rPr>
        <w:t xml:space="preserve">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AD3ACB" w:rsidRPr="00AD3ACB" w:rsidRDefault="00AD3ACB" w:rsidP="00AD3ACB">
      <w:pPr>
        <w:pStyle w:val="Odstavekseznama"/>
        <w:rPr>
          <w:rFonts w:ascii="Arial" w:hAnsi="Arial" w:cs="Arial"/>
          <w:sz w:val="20"/>
          <w:szCs w:val="20"/>
        </w:rPr>
      </w:pPr>
    </w:p>
    <w:p w:rsidR="00AD3ACB" w:rsidRPr="00AD3ACB" w:rsidRDefault="00AD3ACB" w:rsidP="00AD3AC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Gibalno ovirani otroci imajo prirojene ali pridobljene okvare, poškodbe gibalnega aparata,</w:t>
      </w:r>
      <w:r w:rsidR="00E3173F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 xml:space="preserve">centralnega ali perifernega živčevja. Gibalna </w:t>
      </w:r>
      <w:proofErr w:type="spellStart"/>
      <w:r w:rsidRPr="005E4ECC">
        <w:rPr>
          <w:rFonts w:ascii="Arial" w:hAnsi="Arial" w:cs="Arial"/>
          <w:sz w:val="20"/>
          <w:szCs w:val="20"/>
        </w:rPr>
        <w:t>oviranost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se odraža v obliki funkcionalnih in</w:t>
      </w:r>
      <w:r w:rsidR="00E3173F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gibalnih motenj.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Glede na gibalno </w:t>
      </w:r>
      <w:proofErr w:type="spellStart"/>
      <w:r w:rsidRPr="005E4ECC">
        <w:rPr>
          <w:rFonts w:ascii="Arial" w:hAnsi="Arial" w:cs="Arial"/>
          <w:sz w:val="20"/>
          <w:szCs w:val="20"/>
        </w:rPr>
        <w:t>oviranost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se za potrebe uveljavljanja pravic po zakonu razlikuje:</w:t>
      </w:r>
    </w:p>
    <w:p w:rsidR="002C1D8B" w:rsidRPr="005E4ECC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1214A8" w:rsidP="002C1D8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D8B">
        <w:rPr>
          <w:rFonts w:ascii="Arial" w:hAnsi="Arial" w:cs="Arial"/>
          <w:sz w:val="20"/>
          <w:szCs w:val="20"/>
        </w:rPr>
        <w:t>Zmerno gibalno ovirane otroke: otrok samostojno hodi na krajše razdalje oziroma</w:t>
      </w:r>
      <w:r w:rsidR="002C1D8B" w:rsidRP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 xml:space="preserve">hodi s pomočjo </w:t>
      </w:r>
      <w:proofErr w:type="spellStart"/>
      <w:r w:rsidRPr="002C1D8B">
        <w:rPr>
          <w:rFonts w:ascii="Arial" w:hAnsi="Arial" w:cs="Arial"/>
          <w:sz w:val="20"/>
          <w:szCs w:val="20"/>
        </w:rPr>
        <w:t>ortoz</w:t>
      </w:r>
      <w:proofErr w:type="spellEnd"/>
      <w:r w:rsidRPr="002C1D8B">
        <w:rPr>
          <w:rFonts w:ascii="Arial" w:hAnsi="Arial" w:cs="Arial"/>
          <w:sz w:val="20"/>
          <w:szCs w:val="20"/>
        </w:rPr>
        <w:t xml:space="preserve"> ali bergel</w:t>
      </w:r>
      <w:r w:rsidR="00F17928">
        <w:rPr>
          <w:rFonts w:ascii="Arial" w:hAnsi="Arial" w:cs="Arial"/>
          <w:sz w:val="20"/>
          <w:szCs w:val="20"/>
        </w:rPr>
        <w:t xml:space="preserve">, </w:t>
      </w:r>
      <w:r w:rsidR="00F17928" w:rsidRPr="00F17928">
        <w:rPr>
          <w:rStyle w:val="Krepko"/>
          <w:rFonts w:ascii="System" w:hAnsi="System"/>
          <w:b w:val="0"/>
          <w:sz w:val="20"/>
          <w:szCs w:val="20"/>
        </w:rPr>
        <w:t>otrok s težko funkcionalno okvaro ene roke</w:t>
      </w:r>
      <w:r w:rsidRPr="002C1D8B">
        <w:rPr>
          <w:rFonts w:ascii="Arial" w:hAnsi="Arial" w:cs="Arial"/>
          <w:sz w:val="20"/>
          <w:szCs w:val="20"/>
        </w:rPr>
        <w:t>. Na daljše razdalje lahko uporablja aktivni invalidski</w:t>
      </w:r>
      <w:r w:rsidR="002C1D8B" w:rsidRP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voziček ali ortopedski tricikel. Fina motorika ni bistveno motena. Občasno potrebuje</w:t>
      </w:r>
      <w:r w:rsidR="002C1D8B" w:rsidRP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delno pomoč pri dnevnih aktivnostih.</w:t>
      </w:r>
    </w:p>
    <w:p w:rsidR="002C1D8B" w:rsidRDefault="001214A8" w:rsidP="001214A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D8B">
        <w:rPr>
          <w:rFonts w:ascii="Arial" w:hAnsi="Arial" w:cs="Arial"/>
          <w:sz w:val="20"/>
          <w:szCs w:val="20"/>
        </w:rPr>
        <w:t>Težje gibalno ovirane otroke: ne hodi samostojno na krajše razdalje oziroma hoja ni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funkcionalna. Za gibanje uporablja hoduljo ali aktivni invalidski voziček oziroma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ortopedski tricikel. Motena je tudi fina motorika.</w:t>
      </w:r>
    </w:p>
    <w:p w:rsidR="001214A8" w:rsidRDefault="001214A8" w:rsidP="001214A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D8B">
        <w:rPr>
          <w:rFonts w:ascii="Arial" w:hAnsi="Arial" w:cs="Arial"/>
          <w:sz w:val="20"/>
          <w:szCs w:val="20"/>
        </w:rPr>
        <w:t>Težko gibalno ovirane otroke: otrok ima malo uporabnih gibov, samostojno gibanje ni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možno oziroma ima težko funkcionalno motnjo obeh rok ali je brez rok. V celoti je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odvisen od tuje pomoči. Funkcionalno težko gibalno ov</w:t>
      </w:r>
      <w:r w:rsidR="00F17928">
        <w:rPr>
          <w:rFonts w:ascii="Arial" w:hAnsi="Arial" w:cs="Arial"/>
          <w:sz w:val="20"/>
          <w:szCs w:val="20"/>
        </w:rPr>
        <w:t>irane otroke: slepi otroci do 18</w:t>
      </w:r>
      <w:r w:rsidRPr="002C1D8B">
        <w:rPr>
          <w:rFonts w:ascii="Arial" w:hAnsi="Arial" w:cs="Arial"/>
          <w:sz w:val="20"/>
          <w:szCs w:val="20"/>
        </w:rPr>
        <w:t>.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 xml:space="preserve">leta starosti, otroci s težko </w:t>
      </w:r>
      <w:proofErr w:type="spellStart"/>
      <w:r w:rsidRPr="002C1D8B">
        <w:rPr>
          <w:rFonts w:ascii="Arial" w:hAnsi="Arial" w:cs="Arial"/>
          <w:sz w:val="20"/>
          <w:szCs w:val="20"/>
        </w:rPr>
        <w:t>kardiorespiratorno</w:t>
      </w:r>
      <w:proofErr w:type="spellEnd"/>
      <w:r w:rsidRPr="002C1D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8B">
        <w:rPr>
          <w:rFonts w:ascii="Arial" w:hAnsi="Arial" w:cs="Arial"/>
          <w:sz w:val="20"/>
          <w:szCs w:val="20"/>
        </w:rPr>
        <w:t>insuficienco</w:t>
      </w:r>
      <w:proofErr w:type="spellEnd"/>
      <w:r w:rsidRPr="002C1D8B">
        <w:rPr>
          <w:rFonts w:ascii="Arial" w:hAnsi="Arial" w:cs="Arial"/>
          <w:sz w:val="20"/>
          <w:szCs w:val="20"/>
        </w:rPr>
        <w:t xml:space="preserve"> in otroci s trajno intenzivno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 xml:space="preserve">terapijo na domu (totalna </w:t>
      </w:r>
      <w:proofErr w:type="spellStart"/>
      <w:r w:rsidRPr="002C1D8B">
        <w:rPr>
          <w:rFonts w:ascii="Arial" w:hAnsi="Arial" w:cs="Arial"/>
          <w:sz w:val="20"/>
          <w:szCs w:val="20"/>
        </w:rPr>
        <w:t>paranteralna</w:t>
      </w:r>
      <w:proofErr w:type="spellEnd"/>
      <w:r w:rsidRPr="002C1D8B">
        <w:rPr>
          <w:rFonts w:ascii="Arial" w:hAnsi="Arial" w:cs="Arial"/>
          <w:sz w:val="20"/>
          <w:szCs w:val="20"/>
        </w:rPr>
        <w:t xml:space="preserve"> prehrana, dializa, umetna ventilacija) ter otroci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2C1D8B">
        <w:rPr>
          <w:rFonts w:ascii="Arial" w:hAnsi="Arial" w:cs="Arial"/>
          <w:sz w:val="20"/>
          <w:szCs w:val="20"/>
        </w:rPr>
        <w:t>s kombinirano težjo gibalno motnjo ali težjo motnjo v duševnem razvoju.</w:t>
      </w:r>
    </w:p>
    <w:p w:rsid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2C1D8B">
        <w:rPr>
          <w:rFonts w:ascii="Arial" w:hAnsi="Arial" w:cs="Arial"/>
          <w:sz w:val="20"/>
          <w:szCs w:val="20"/>
        </w:rPr>
        <w:t>Slepi in slabovidni otroci</w:t>
      </w: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2C1D8B">
        <w:rPr>
          <w:rFonts w:ascii="Arial" w:hAnsi="Arial" w:cs="Arial"/>
          <w:sz w:val="20"/>
          <w:szCs w:val="20"/>
        </w:rPr>
        <w:t>člen</w:t>
      </w:r>
    </w:p>
    <w:p w:rsidR="002C1D8B" w:rsidRPr="002C1D8B" w:rsidRDefault="002C1D8B" w:rsidP="002C1D8B">
      <w:pPr>
        <w:pStyle w:val="Odstavekseznama"/>
        <w:rPr>
          <w:rFonts w:ascii="Arial" w:hAnsi="Arial" w:cs="Arial"/>
          <w:sz w:val="20"/>
          <w:szCs w:val="20"/>
        </w:rPr>
      </w:pP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Slepi ali slabovidni otroci so tisti, ki imajo okvaro vida, očesa ali okvaro vidnega polja.</w:t>
      </w:r>
      <w:r w:rsidR="00264CE5" w:rsidRPr="00264CE5">
        <w:rPr>
          <w:rFonts w:ascii="Arial" w:hAnsi="Arial" w:cs="Arial"/>
          <w:sz w:val="20"/>
          <w:szCs w:val="20"/>
        </w:rPr>
        <w:t xml:space="preserve"> </w:t>
      </w:r>
      <w:r w:rsidR="00264CE5" w:rsidRPr="008E433F">
        <w:rPr>
          <w:rFonts w:ascii="Arial" w:hAnsi="Arial" w:cs="Arial"/>
          <w:sz w:val="20"/>
          <w:szCs w:val="20"/>
        </w:rPr>
        <w:t>Pri otrocih, mlajših od 1 leta, je nižja ostrina vida lahko še normalna, zato so do dodatka za nego upravičeni tisti, ki imajo prepoznano očesno bolezen. V tem primeru se odobri d</w:t>
      </w:r>
      <w:r w:rsidR="00264CE5">
        <w:rPr>
          <w:rFonts w:ascii="Arial" w:hAnsi="Arial" w:cs="Arial"/>
          <w:sz w:val="20"/>
          <w:szCs w:val="20"/>
        </w:rPr>
        <w:t>odatek za nego za največ 1 leto.</w:t>
      </w:r>
    </w:p>
    <w:p w:rsidR="002C1D8B" w:rsidRPr="005E4ECC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1214A8" w:rsidP="002C1D8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D8B">
        <w:rPr>
          <w:rFonts w:ascii="Arial" w:hAnsi="Arial" w:cs="Arial"/>
          <w:sz w:val="20"/>
          <w:szCs w:val="20"/>
        </w:rPr>
        <w:t>Slaboviden otrok</w:t>
      </w: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Slaboviden otrok ima korigirano ostrino vida od 0,30 do 0,10 oziroma ostrino vida manj od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0,10 do 0,05 ali zožitev vidnega polja na 20 stopinj ali manj okrog fiksacijske točke ne glede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na ostrino vida.</w:t>
      </w:r>
    </w:p>
    <w:p w:rsidR="002C1D8B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Glede na slabovidnost se za potrebe uveljavljanja pravic po zakonu razlikuje:</w:t>
      </w:r>
    </w:p>
    <w:p w:rsidR="002C1D8B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(a) Zmerno slabovidne otroke: otrok ima 10%-30% korigiranega vida.</w:t>
      </w:r>
    </w:p>
    <w:p w:rsidR="002C1D8B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D8B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(b) </w:t>
      </w:r>
      <w:r w:rsidR="00264CE5" w:rsidRPr="008E433F">
        <w:rPr>
          <w:rFonts w:ascii="Arial" w:hAnsi="Arial" w:cs="Arial"/>
          <w:sz w:val="20"/>
          <w:szCs w:val="20"/>
        </w:rPr>
        <w:t>Težko slabovidne otroke: otrok ima 5</w:t>
      </w:r>
      <w:r w:rsidR="00264CE5">
        <w:rPr>
          <w:rFonts w:ascii="Arial" w:hAnsi="Arial" w:cs="Arial"/>
          <w:sz w:val="20"/>
          <w:szCs w:val="20"/>
        </w:rPr>
        <w:t xml:space="preserve"> %</w:t>
      </w:r>
      <w:r w:rsidR="00264CE5" w:rsidRPr="008E433F">
        <w:rPr>
          <w:rFonts w:ascii="Arial" w:hAnsi="Arial" w:cs="Arial"/>
          <w:sz w:val="20"/>
          <w:szCs w:val="20"/>
        </w:rPr>
        <w:t>-9,9</w:t>
      </w:r>
      <w:r w:rsidR="00264CE5">
        <w:rPr>
          <w:rFonts w:ascii="Arial" w:hAnsi="Arial" w:cs="Arial"/>
          <w:sz w:val="20"/>
          <w:szCs w:val="20"/>
        </w:rPr>
        <w:t xml:space="preserve"> %</w:t>
      </w:r>
      <w:r w:rsidR="00264CE5" w:rsidRPr="008E433F">
        <w:rPr>
          <w:rFonts w:ascii="Arial" w:hAnsi="Arial" w:cs="Arial"/>
          <w:sz w:val="20"/>
          <w:szCs w:val="20"/>
        </w:rPr>
        <w:t xml:space="preserve"> korigiranega vida na boljšem očesu, uporablja preostali vid</w:t>
      </w:r>
      <w:r w:rsidRPr="005E4ECC">
        <w:rPr>
          <w:rFonts w:ascii="Arial" w:hAnsi="Arial" w:cs="Arial"/>
          <w:sz w:val="20"/>
          <w:szCs w:val="20"/>
        </w:rPr>
        <w:t>.</w:t>
      </w:r>
    </w:p>
    <w:p w:rsidR="002C1D8B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214A8" w:rsidRPr="002C1D8B" w:rsidRDefault="001214A8" w:rsidP="002C1D8B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D8B">
        <w:rPr>
          <w:rFonts w:ascii="Arial" w:hAnsi="Arial" w:cs="Arial"/>
          <w:sz w:val="20"/>
          <w:szCs w:val="20"/>
        </w:rPr>
        <w:t>Slep otrok</w:t>
      </w: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Slep otrok ima ostrino vida manj od 0,05 do 0,02 ali zoženost vidnega polja okrog fiksacijske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točke na 5 do 10 stopinj ne glede na ostrino vida oziroma ostrino vida manj od 0,02 do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zaznavanja svetlobe ali zoženost vidnega polja okrog fiksacijske točke do 5 stopinj ne glede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na ostrino vida oziroma ostrino vida 0 (</w:t>
      </w:r>
      <w:proofErr w:type="spellStart"/>
      <w:r w:rsidRPr="005E4ECC">
        <w:rPr>
          <w:rFonts w:ascii="Arial" w:hAnsi="Arial" w:cs="Arial"/>
          <w:sz w:val="20"/>
          <w:szCs w:val="20"/>
        </w:rPr>
        <w:t>amaurosis</w:t>
      </w:r>
      <w:proofErr w:type="spellEnd"/>
      <w:r w:rsidRPr="005E4ECC">
        <w:rPr>
          <w:rFonts w:ascii="Arial" w:hAnsi="Arial" w:cs="Arial"/>
          <w:sz w:val="20"/>
          <w:szCs w:val="20"/>
        </w:rPr>
        <w:t>).</w:t>
      </w:r>
    </w:p>
    <w:p w:rsidR="002C1D8B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D8B" w:rsidRPr="005E4ECC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2C1D8B">
        <w:rPr>
          <w:rFonts w:ascii="Arial" w:hAnsi="Arial" w:cs="Arial"/>
          <w:sz w:val="20"/>
          <w:szCs w:val="20"/>
        </w:rPr>
        <w:t>Gluhi in naglušni otroci</w:t>
      </w: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2C1D8B">
        <w:rPr>
          <w:rFonts w:ascii="Arial" w:hAnsi="Arial" w:cs="Arial"/>
          <w:sz w:val="20"/>
          <w:szCs w:val="20"/>
        </w:rPr>
        <w:t>člen</w:t>
      </w:r>
    </w:p>
    <w:p w:rsidR="002C1D8B" w:rsidRPr="002C1D8B" w:rsidRDefault="002C1D8B" w:rsidP="002C1D8B">
      <w:pPr>
        <w:pStyle w:val="Odstavekseznama"/>
        <w:rPr>
          <w:rFonts w:ascii="Arial" w:hAnsi="Arial" w:cs="Arial"/>
          <w:sz w:val="20"/>
          <w:szCs w:val="20"/>
        </w:rPr>
      </w:pP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Gluhi ali naglušni otroci imajo okvare, ki zajemajo uho, njegove strukture in funkcije,</w:t>
      </w:r>
      <w:r w:rsidR="002C1D8B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povezane z njim.</w:t>
      </w:r>
    </w:p>
    <w:p w:rsidR="002C1D8B" w:rsidRPr="005E4ECC" w:rsidRDefault="002C1D8B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2C1D8B" w:rsidRDefault="001214A8" w:rsidP="002C1D8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D8B">
        <w:rPr>
          <w:rFonts w:ascii="Arial" w:hAnsi="Arial" w:cs="Arial"/>
          <w:sz w:val="20"/>
          <w:szCs w:val="20"/>
        </w:rPr>
        <w:t>Naglušen otrok</w:t>
      </w:r>
    </w:p>
    <w:p w:rsidR="002C1D8B" w:rsidRPr="002C1D8B" w:rsidRDefault="002C1D8B" w:rsidP="002C1D8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lastRenderedPageBreak/>
        <w:t xml:space="preserve">Naglušen otrok ima povprečno izgubo sluha na frekvencah 500, 1000 in 2000 </w:t>
      </w:r>
      <w:proofErr w:type="spellStart"/>
      <w:r w:rsidRPr="005E4ECC">
        <w:rPr>
          <w:rFonts w:ascii="Arial" w:hAnsi="Arial" w:cs="Arial"/>
          <w:sz w:val="20"/>
          <w:szCs w:val="20"/>
        </w:rPr>
        <w:t>hertzev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(Hz)</w:t>
      </w:r>
      <w:r w:rsidR="00460AD5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manj kot 91 decibelov (</w:t>
      </w:r>
      <w:proofErr w:type="spellStart"/>
      <w:r w:rsidRPr="005E4ECC">
        <w:rPr>
          <w:rFonts w:ascii="Arial" w:hAnsi="Arial" w:cs="Arial"/>
          <w:sz w:val="20"/>
          <w:szCs w:val="20"/>
        </w:rPr>
        <w:t>dB</w:t>
      </w:r>
      <w:proofErr w:type="spellEnd"/>
      <w:r w:rsidRPr="005E4ECC">
        <w:rPr>
          <w:rFonts w:ascii="Arial" w:hAnsi="Arial" w:cs="Arial"/>
          <w:sz w:val="20"/>
          <w:szCs w:val="20"/>
        </w:rPr>
        <w:t>) in ima resne težave pri poslušanju govora in pri govorni</w:t>
      </w:r>
      <w:r w:rsidR="00460AD5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komunikaciji. Naglušnost pomeni zoženje slušnega polja in delno moti sporazumevanje s</w:t>
      </w:r>
      <w:r w:rsidR="00460AD5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pomočjo govora.</w:t>
      </w: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Glede na naglušnost se za potrebe uveljavljanja pravic po zakonu razlikuje: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(a) Otroke z zmerno izgubo sluha (41 – 55 </w:t>
      </w:r>
      <w:proofErr w:type="spellStart"/>
      <w:r w:rsidRPr="005E4ECC">
        <w:rPr>
          <w:rFonts w:ascii="Arial" w:hAnsi="Arial" w:cs="Arial"/>
          <w:sz w:val="20"/>
          <w:szCs w:val="20"/>
        </w:rPr>
        <w:t>dB</w:t>
      </w:r>
      <w:proofErr w:type="spellEnd"/>
      <w:r w:rsidRPr="005E4ECC">
        <w:rPr>
          <w:rFonts w:ascii="Arial" w:hAnsi="Arial" w:cs="Arial"/>
          <w:sz w:val="20"/>
          <w:szCs w:val="20"/>
        </w:rPr>
        <w:t>): otrok ima obojestransko zmerno izgubo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sluha.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(b) Otroke s težjo izgubo sluha (56 – 70 </w:t>
      </w:r>
      <w:proofErr w:type="spellStart"/>
      <w:r w:rsidRPr="005E4ECC">
        <w:rPr>
          <w:rFonts w:ascii="Arial" w:hAnsi="Arial" w:cs="Arial"/>
          <w:sz w:val="20"/>
          <w:szCs w:val="20"/>
        </w:rPr>
        <w:t>dB</w:t>
      </w:r>
      <w:proofErr w:type="spellEnd"/>
      <w:r w:rsidRPr="005E4ECC">
        <w:rPr>
          <w:rFonts w:ascii="Arial" w:hAnsi="Arial" w:cs="Arial"/>
          <w:sz w:val="20"/>
          <w:szCs w:val="20"/>
        </w:rPr>
        <w:t>): otrok ima težjo obojestransko izgubo sluha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ali težko izgubo sluha na enem ušesu in težjo izgubo sluha na drugem ušesu. Pri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otroku je prizadeto sporazumevanje, razumevanje govora in poslušanje govora.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(c) Otroke s težko izgubo sluha (71 – 90 </w:t>
      </w:r>
      <w:proofErr w:type="spellStart"/>
      <w:r w:rsidRPr="005E4ECC">
        <w:rPr>
          <w:rFonts w:ascii="Arial" w:hAnsi="Arial" w:cs="Arial"/>
          <w:sz w:val="20"/>
          <w:szCs w:val="20"/>
        </w:rPr>
        <w:t>dB</w:t>
      </w:r>
      <w:proofErr w:type="spellEnd"/>
      <w:r w:rsidRPr="005E4ECC">
        <w:rPr>
          <w:rFonts w:ascii="Arial" w:hAnsi="Arial" w:cs="Arial"/>
          <w:sz w:val="20"/>
          <w:szCs w:val="20"/>
        </w:rPr>
        <w:t>): otrok ima popolno izgubo sluha na enem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ušesu in težko izgubo sluha na drugem ušesu oziroma težko obojestransko izgubo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sluha.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B) Gluh otrok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Gluh otrok ima najtežjo izgubo sluha, pri kateri </w:t>
      </w:r>
      <w:proofErr w:type="spellStart"/>
      <w:r w:rsidRPr="005E4ECC">
        <w:rPr>
          <w:rFonts w:ascii="Arial" w:hAnsi="Arial" w:cs="Arial"/>
          <w:sz w:val="20"/>
          <w:szCs w:val="20"/>
        </w:rPr>
        <w:t>ojačanje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zvoka ne koristi. Povprečna izguba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 xml:space="preserve">sluha na frekvencah 500, 1000 in 2000 </w:t>
      </w:r>
      <w:proofErr w:type="spellStart"/>
      <w:r w:rsidRPr="005E4ECC">
        <w:rPr>
          <w:rFonts w:ascii="Arial" w:hAnsi="Arial" w:cs="Arial"/>
          <w:sz w:val="20"/>
          <w:szCs w:val="20"/>
        </w:rPr>
        <w:t>hertzov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(Hz) je 91 decibelov (</w:t>
      </w:r>
      <w:proofErr w:type="spellStart"/>
      <w:r w:rsidRPr="005E4ECC">
        <w:rPr>
          <w:rFonts w:ascii="Arial" w:hAnsi="Arial" w:cs="Arial"/>
          <w:sz w:val="20"/>
          <w:szCs w:val="20"/>
        </w:rPr>
        <w:t>dB</w:t>
      </w:r>
      <w:proofErr w:type="spellEnd"/>
      <w:r w:rsidRPr="005E4ECC">
        <w:rPr>
          <w:rFonts w:ascii="Arial" w:hAnsi="Arial" w:cs="Arial"/>
          <w:sz w:val="20"/>
          <w:szCs w:val="20"/>
        </w:rPr>
        <w:t>) in več.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F85FD1">
        <w:rPr>
          <w:rFonts w:ascii="Arial" w:hAnsi="Arial" w:cs="Arial"/>
          <w:sz w:val="20"/>
          <w:szCs w:val="20"/>
        </w:rPr>
        <w:t>Dolgotrajno hudo bolni otroci</w:t>
      </w:r>
    </w:p>
    <w:p w:rsidR="00F85FD1" w:rsidRPr="00F85FD1" w:rsidRDefault="00F85FD1" w:rsidP="00F8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rPr>
          <w:rFonts w:ascii="Arial" w:hAnsi="Arial" w:cs="Arial"/>
          <w:sz w:val="20"/>
          <w:szCs w:val="20"/>
        </w:rPr>
      </w:pP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 dolgotrajno hudo bolne otroke se po tem pravilniku štejejo kronično bolni otroci, pri katerih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je kljub zdravljenju pričakovati trajne posledice bolezni oziroma otroci s takimi boleznimi, ki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zahtevajo zdravljenje, nego in rehabilitacijo, ki traja dalj kot šest mesecev.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Seznam hudih bolezni je sestavni del tega pravilnika.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Razširjeni strokovni kolegij pediatrije enkrat letno preveri ustreznost seznama bolezni in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predlaga njegove dopolnitve.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14A8" w:rsidRPr="005E4ECC">
        <w:rPr>
          <w:rFonts w:ascii="Arial" w:hAnsi="Arial" w:cs="Arial"/>
          <w:sz w:val="20"/>
          <w:szCs w:val="20"/>
        </w:rPr>
        <w:t>6. Otroci z več motnjami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Za otroke z več motnjami se po tem pravilniku štejejo otroci, ki imajo hkrati </w:t>
      </w:r>
      <w:r w:rsidR="00264CE5">
        <w:rPr>
          <w:rFonts w:ascii="Arial" w:hAnsi="Arial" w:cs="Arial"/>
          <w:bCs/>
          <w:sz w:val="20"/>
          <w:szCs w:val="20"/>
        </w:rPr>
        <w:t>več kot tri motnje ali diagnosticirane</w:t>
      </w:r>
      <w:r w:rsidR="00264CE5" w:rsidRPr="005E4ECC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bolezni, ki vsaka po sebi sicer ne predstavlja take stopnje motnje ali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bolezni iz predhodnih členov tega pravilnika, na podlagi katere otrok potrebuje posebno nego</w:t>
      </w:r>
      <w:r w:rsidR="00F85FD1">
        <w:rPr>
          <w:rFonts w:ascii="Arial" w:hAnsi="Arial" w:cs="Arial"/>
          <w:sz w:val="20"/>
          <w:szCs w:val="20"/>
        </w:rPr>
        <w:t xml:space="preserve"> in varstvo po tem </w:t>
      </w:r>
      <w:r w:rsidRPr="005E4ECC">
        <w:rPr>
          <w:rFonts w:ascii="Arial" w:hAnsi="Arial" w:cs="Arial"/>
          <w:sz w:val="20"/>
          <w:szCs w:val="20"/>
        </w:rPr>
        <w:t>pravilniku, njihova kombinacija pa upravičenost do posamezne pravice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utemeljuje.</w:t>
      </w:r>
    </w:p>
    <w:p w:rsidR="008854D1" w:rsidRDefault="008854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2CA" w:rsidRDefault="002542CA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Otroci, ki imajo hkrati več kot tri motnje ali diagnosticirane bolezni, ki vsaka po sebi daje pravico dodatka za nego otroka v nižjem znesku, so upravičeni do dodatka za nego otroka v višjem znesku.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CE5" w:rsidRPr="005E4ECC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II. SESTAVA, DELO IN PLAČILO ZDRAVNIŠKIH KOMISIJ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CE5" w:rsidRPr="005E4ECC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1214A8" w:rsidP="00F85FD1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FD1">
        <w:rPr>
          <w:rFonts w:ascii="Arial" w:hAnsi="Arial" w:cs="Arial"/>
          <w:sz w:val="20"/>
          <w:szCs w:val="20"/>
        </w:rPr>
        <w:t>Splošne določbe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Minister, pristojen za </w:t>
      </w:r>
      <w:r w:rsidR="00EB5D6A">
        <w:rPr>
          <w:rFonts w:ascii="Arial" w:hAnsi="Arial" w:cs="Arial"/>
          <w:sz w:val="20"/>
          <w:szCs w:val="20"/>
        </w:rPr>
        <w:t>družino</w:t>
      </w:r>
      <w:r w:rsidRPr="005E4ECC">
        <w:rPr>
          <w:rFonts w:ascii="Arial" w:hAnsi="Arial" w:cs="Arial"/>
          <w:sz w:val="20"/>
          <w:szCs w:val="20"/>
        </w:rPr>
        <w:t xml:space="preserve"> (v nadaljnjem besedilu: minister) imenuje</w:t>
      </w:r>
      <w:r w:rsidR="00EB5D6A" w:rsidRPr="00EB5D6A">
        <w:rPr>
          <w:rFonts w:ascii="Arial" w:hAnsi="Arial" w:cs="Arial"/>
        </w:rPr>
        <w:t xml:space="preserve"> </w:t>
      </w:r>
      <w:r w:rsidR="00EB5D6A" w:rsidRPr="00EB5D6A">
        <w:rPr>
          <w:rFonts w:ascii="Arial" w:hAnsi="Arial" w:cs="Arial"/>
          <w:sz w:val="20"/>
          <w:szCs w:val="20"/>
        </w:rPr>
        <w:t>najmanj tri zdravniške komisije prve stopnje in zdravniško komisijo druge stopnje</w:t>
      </w:r>
      <w:r w:rsidRPr="005E4ECC">
        <w:rPr>
          <w:rFonts w:ascii="Arial" w:hAnsi="Arial" w:cs="Arial"/>
          <w:sz w:val="20"/>
          <w:szCs w:val="20"/>
        </w:rPr>
        <w:t>, ki dajejo mnenja centrom oziroma ministrstvu v postopkih za uveljavljanje pravic za</w:t>
      </w:r>
      <w:r w:rsidR="00F85FD1">
        <w:rPr>
          <w:rFonts w:ascii="Arial" w:hAnsi="Arial" w:cs="Arial"/>
          <w:sz w:val="20"/>
          <w:szCs w:val="20"/>
        </w:rPr>
        <w:t xml:space="preserve"> otroke, ki potrebujejo </w:t>
      </w:r>
      <w:r w:rsidRPr="005E4ECC">
        <w:rPr>
          <w:rFonts w:ascii="Arial" w:hAnsi="Arial" w:cs="Arial"/>
          <w:sz w:val="20"/>
          <w:szCs w:val="20"/>
        </w:rPr>
        <w:t>posebno nego in varstvo.</w:t>
      </w:r>
    </w:p>
    <w:p w:rsidR="001214A8" w:rsidRPr="005E4ECC" w:rsidRDefault="001214A8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Zdravniško komisijo sestavljajo trije člani zdravniki, od katerih je eden predsednik komisije, in</w:t>
      </w:r>
    </w:p>
    <w:p w:rsidR="001214A8" w:rsidRPr="005E4ECC" w:rsidRDefault="001214A8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en strokovni sodelavec.</w:t>
      </w:r>
    </w:p>
    <w:p w:rsidR="001214A8" w:rsidRPr="005E4ECC" w:rsidRDefault="001214A8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je imenovana za štiri leta in je lahko ponovno imenovana.</w:t>
      </w:r>
    </w:p>
    <w:p w:rsidR="001214A8" w:rsidRPr="005E4ECC" w:rsidRDefault="001214A8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Član zdravniške komisije prve stopnje ne more biti hkrati član zdravniške komisije druge</w:t>
      </w:r>
    </w:p>
    <w:p w:rsidR="001214A8" w:rsidRDefault="001214A8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stopnje.</w:t>
      </w:r>
    </w:p>
    <w:p w:rsidR="00264CE5" w:rsidRDefault="00264CE5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264CE5" w:rsidP="00264CE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9B1BC9">
        <w:rPr>
          <w:rFonts w:ascii="Arial" w:hAnsi="Arial" w:cs="Arial"/>
          <w:sz w:val="20"/>
          <w:szCs w:val="20"/>
        </w:rPr>
        <w:t xml:space="preserve">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Zaprosilo za izdelavo posameznega mnenja pristojni center v postopku na prvi stopnji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oziroma ministrstvo v pritožbenem postopku posreduje pristojni zdravniški komisiji. Zaprosilu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priloži fotokopijo zdravstvene dokumentacije, ki jo je vlagatelj priložil vlogi in v kateri zadnji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izvid ni starejši od enega leta, razen če ni s tem pravilnikom drugače določeno.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 otroka, za katerega je že bilo podano strokovno mnenje na podlagi zakona o usmerjanju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otrok s posebnimi potrebami (Uradni list RS, št. 54/00), center priloži tudi to mnenje.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Če je katera od zdravniških komisij iz 8. člena tega pravilnika že podala mnenje v postopku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za uveljavljanje katere od pravic po zakonu in se uveljavlja še druga pravica po zakonu,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mora v postopku za uveljavljanje te druge pravice center oziroma ministrstvo že podano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mnenje zaprosilu priložiti.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9B1BC9" w:rsidP="009B1BC9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mnenje na podlagi posredovane zdravstvene in druge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dokumentacije. Zdravniška komisija lahko zahteva dodatno dokumentacijo ali izjemoma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opravi pregled otroka.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9B1BC9" w:rsidP="009B1BC9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mnenje na obrazcih, predpisanih s tem pravilnikom, ki vsebujejo: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osnovne podatke o otroku,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navedbo ali zdravniška komisija podaja mnenje na podlagi predložene zdravstvene in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druge dokumentacije ali na podlagi še dodatno zahtevane dokumentacije oziroma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pregleda otroka,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mnenje ali obravnavan otrok potrebuje posebno nego in varstvo na podlagi kriterijev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iz tega pravilnika oziroma posebne nege in varstva ne potrebuje,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navedbo ali podaja mnenje v prvi obravnavi, v ponovni obravnavi ali v obravnavi v</w:t>
      </w:r>
      <w:r w:rsidR="00F85FD1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pritožbenem postopku.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 xml:space="preserve">V skladu z zadnjo </w:t>
      </w:r>
      <w:proofErr w:type="spellStart"/>
      <w:r w:rsidRPr="005E4ECC">
        <w:rPr>
          <w:rFonts w:ascii="Arial" w:hAnsi="Arial" w:cs="Arial"/>
          <w:sz w:val="20"/>
          <w:szCs w:val="20"/>
        </w:rPr>
        <w:t>alineo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prejšnjega člena pomeni: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prva obravnava podajo mnenja zdravniške komisije za otroka pri prvem uveljavljanju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pravice,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ponovna obravnava podajo mnenja zdravniške komisije za otroka, ki je bil že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usmerjen na podlagi zakona o usmerjanju otrok s posebnimi potrebami in v primeru,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če je zdravniška komisija za istega otroka že podala mnenje pri uveljavljanju drugih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pravic po zakonu, razen pri uveljavljanju pravice do daljšega dopusta za nego in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varstvo otroka ter v primeru dopolnitve postopka ob reševanju pritožbe,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obravnava v pritožbenem postopku podajo mnenja zdravniške komisije za otroka na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podlagi vložene pritožbe.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mnenje, ki mora biti jasno, popolno in obrazloženo, skupaj s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posredovano dokumentacijo, pošlje pristojnemu centru oziroma ministrstvu. Mnenje mora biti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podpisano s strani vseh članov komisije in opremljeno z žigom.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Na obrazcu mnenja mora zdravniška komisija označiti ali je pripravila mnenje kot prvo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obravnavo, ponovno obravnavo ali obravnavo v pritožbenem postopku ter če je bil potreben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tudi pregled otroka.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Vsaka zdravniška komisija vodi evidenco podanih mnenj, iz katere je razvidno: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zaporedna številka mnenja,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ime in priimek otroka, za katerega je bilo mnenje podano,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EMŠO ali datum rojstva otroka,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lastRenderedPageBreak/>
        <w:t>– datum izdaje mnenja,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kdo je zaprosil za mnenje.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2. Izdaja mnenj v postopkih uveljavljanja posameznih pravic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A) Daljši dopust za nego in varstvo otroka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mnenje na obrazcu M-1 – Mnenje zdravniške komisije o pravici do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daljšega dopusta za nego in varstvo otroka.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in pošlje posamezno mnenje, skupaj z dokumentacijo, organu, ki je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 mnenje zaprosil, v roku 15 dni od prejema zaprosila.</w:t>
      </w: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920" w:rsidRDefault="00167920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920" w:rsidRPr="005E4ECC" w:rsidRDefault="00167920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1214A8" w:rsidP="00F85FD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FD1">
        <w:rPr>
          <w:rFonts w:ascii="Arial" w:hAnsi="Arial" w:cs="Arial"/>
          <w:sz w:val="20"/>
          <w:szCs w:val="20"/>
        </w:rPr>
        <w:t>Dodatek za nego otroka</w:t>
      </w:r>
    </w:p>
    <w:p w:rsid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CE5" w:rsidRPr="00F85FD1" w:rsidRDefault="00264CE5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mnenje na obrazcu M-2 – Mnenje zdravniške komisije o pravici do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dodatka za nego otroka.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CE5" w:rsidRPr="005E4ECC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Pri pripravi mnenja o pravici do dodatka za nego otroka mora zdravniška komisija poleg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podatkov iz 11. člena tega pravilnika podati tudi mnenje o obdobju, v katerem otrok potrebuje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posebno nego in varstvo.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in pošlje posamezno mnenje, skupaj z dokumentacijo, organu, ki je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za mnenje zaprosil, v roku 60 dni od prejema zaprosila.</w:t>
      </w:r>
    </w:p>
    <w:p w:rsidR="00167920" w:rsidRDefault="00167920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CE5" w:rsidRDefault="00264CE5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F85FD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FD1">
        <w:rPr>
          <w:rFonts w:ascii="Arial" w:hAnsi="Arial" w:cs="Arial"/>
          <w:sz w:val="20"/>
          <w:szCs w:val="20"/>
        </w:rPr>
        <w:t>Krajši delovni čas zaradi starševstva</w:t>
      </w:r>
    </w:p>
    <w:p w:rsidR="00264CE5" w:rsidRPr="00F85FD1" w:rsidRDefault="00264CE5" w:rsidP="009B1BC9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Na podlagi mnenja iz prejšnjega člena se uveljavlja tudi pravica do krajšega delovnega časa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zaradi starševstva.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920" w:rsidRPr="005E4ECC" w:rsidRDefault="00167920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F85FD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FD1">
        <w:rPr>
          <w:rFonts w:ascii="Arial" w:hAnsi="Arial" w:cs="Arial"/>
          <w:sz w:val="20"/>
          <w:szCs w:val="20"/>
        </w:rPr>
        <w:t>Delno plačilo za izgubljeni dohodek</w:t>
      </w:r>
    </w:p>
    <w:p w:rsidR="00264CE5" w:rsidRPr="00F85FD1" w:rsidRDefault="00264CE5" w:rsidP="009B1BC9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mnenje na obrazcu M-3 – Mnenje zdravniške komisije o pravici do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delnega plačila za izgubljeni dohodek.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920" w:rsidRPr="005E4ECC" w:rsidRDefault="00167920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 pripravo mnenja o pravici do delnega plačila za izgubljeni dohodek center pristojni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zdravniški komisiji posreduje: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zdravstveno dokumentacijo, pri kateri zadnji izvid ni starejši od šestih mesecev,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fotokopijo mnenja zdravniške komisije na obrazcu M-2 – Mnenje zdravniške komisije</w:t>
      </w:r>
      <w:r w:rsidR="00167920">
        <w:rPr>
          <w:rFonts w:ascii="Arial" w:hAnsi="Arial" w:cs="Arial"/>
          <w:sz w:val="20"/>
          <w:szCs w:val="20"/>
        </w:rPr>
        <w:t xml:space="preserve"> o pravici do </w:t>
      </w:r>
      <w:r w:rsidRPr="005E4ECC">
        <w:rPr>
          <w:rFonts w:ascii="Arial" w:hAnsi="Arial" w:cs="Arial"/>
          <w:sz w:val="20"/>
          <w:szCs w:val="20"/>
        </w:rPr>
        <w:t>dodatka za nego otroka, iz katerega je razvidna upravičenost do višjega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dodatka za nego otroka, če je vlagatelj to pravico uveljavljal,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lastRenderedPageBreak/>
        <w:t>– socialno poročilo o družini, ki ga pripravi v ta namen.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Zdravniška komisija poda in pošlje mnenje, skupaj z dokumentacijo, organu, ki je za mnenje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zaprosil, v roku 30 dni od prejema zaprosila.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920" w:rsidRPr="005E4ECC" w:rsidRDefault="00167920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1214A8" w:rsidP="00F85FD1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FD1">
        <w:rPr>
          <w:rFonts w:ascii="Arial" w:hAnsi="Arial" w:cs="Arial"/>
          <w:sz w:val="20"/>
          <w:szCs w:val="20"/>
        </w:rPr>
        <w:t>Plačilo zdravniških komisij</w:t>
      </w:r>
    </w:p>
    <w:p w:rsid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920" w:rsidRPr="00F85FD1" w:rsidRDefault="00167920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9B1BC9" w:rsidRDefault="009B1BC9" w:rsidP="009B1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r w:rsidR="001214A8" w:rsidRPr="009B1BC9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Zdravniške komisije iz 8. člena tega pravilnika delujejo na naslednji način: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tri zdravniške komisije za dajanje mnenj v postopkih na prvi stopnji za uveljavljanje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pravice do daljšega dopusta za nego in varstvo otroka s sedežem v: Kopru, Ljubljani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in Mariboru,</w:t>
      </w: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dve zdravniški komisiji za dajanje mnenj v postopkih na prvi stopnji za uveljavljanje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pravice do dodatka za nego otroka in delnega plačila za izgubljeni dohodek s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sedežem v: Klinični center Ljubljana in Zavod za usposabljanje invalidne mladine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Kamnik,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– zdravniška komisija za dajanje mnenj v pritožbenih postopkih za uveljavljanje pravice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do daljšega dopusta za nego in varstvo otroka, dodatka za nego otroka in delnega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plačila za izgubljeni dohodek s sedežem v Kliničnem centru Ljubljana.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8A5108" w:rsidRDefault="008A5108" w:rsidP="008A51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="001214A8" w:rsidRPr="008A5108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Zavodu, kjer ima zdravniška komisija sedež, se v prvi obravnavi za podajo mnenja o pravici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do daljšega dopusta za nego in varstvo otroka za izdelavo posameznega mnenja priznajo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 xml:space="preserve">stroški dela v višini </w:t>
      </w:r>
      <w:r w:rsidR="00FD4359">
        <w:rPr>
          <w:rFonts w:ascii="Arial" w:hAnsi="Arial" w:cs="Arial"/>
          <w:sz w:val="20"/>
          <w:szCs w:val="20"/>
        </w:rPr>
        <w:t xml:space="preserve">32 </w:t>
      </w:r>
      <w:proofErr w:type="spellStart"/>
      <w:r w:rsidR="00FD4359">
        <w:rPr>
          <w:rFonts w:ascii="Arial" w:hAnsi="Arial" w:cs="Arial"/>
          <w:sz w:val="20"/>
          <w:szCs w:val="20"/>
        </w:rPr>
        <w:t>eurov</w:t>
      </w:r>
      <w:proofErr w:type="spellEnd"/>
      <w:r w:rsidRPr="005E4ECC">
        <w:rPr>
          <w:rFonts w:ascii="Arial" w:hAnsi="Arial" w:cs="Arial"/>
          <w:sz w:val="20"/>
          <w:szCs w:val="20"/>
        </w:rPr>
        <w:t>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Zavodu, kjer ima zdravniška komisija sedež, se v ponovni obravnavi za podajo mnenja o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pravici do daljšega dopusta za nego in varstvo otroka za izdelavo posameznega mnenja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priznajo</w:t>
      </w:r>
      <w:r w:rsidR="00FD4359">
        <w:rPr>
          <w:rFonts w:ascii="Arial" w:hAnsi="Arial" w:cs="Arial"/>
          <w:sz w:val="20"/>
          <w:szCs w:val="20"/>
        </w:rPr>
        <w:t xml:space="preserve"> stroški dela v višini 25 </w:t>
      </w:r>
      <w:proofErr w:type="spellStart"/>
      <w:r w:rsidR="00FD4359">
        <w:rPr>
          <w:rFonts w:ascii="Arial" w:hAnsi="Arial" w:cs="Arial"/>
          <w:sz w:val="20"/>
          <w:szCs w:val="20"/>
        </w:rPr>
        <w:t>eurov</w:t>
      </w:r>
      <w:proofErr w:type="spellEnd"/>
      <w:r w:rsidRPr="005E4ECC">
        <w:rPr>
          <w:rFonts w:ascii="Arial" w:hAnsi="Arial" w:cs="Arial"/>
          <w:sz w:val="20"/>
          <w:szCs w:val="20"/>
        </w:rPr>
        <w:t>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8A5108" w:rsidP="008A5108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Zavodu, kjer ima zdravniška komisija sedež, se v prvi obravnavi za podajo mnenja o pravici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do dodatka za nego otroka in o pravici do delnega plačila za izgubljeni dohodek za izdelavo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 xml:space="preserve">posameznega mnenja priznajo </w:t>
      </w:r>
      <w:r w:rsidR="00FD4359">
        <w:rPr>
          <w:rFonts w:ascii="Arial" w:hAnsi="Arial" w:cs="Arial"/>
          <w:sz w:val="20"/>
          <w:szCs w:val="20"/>
        </w:rPr>
        <w:t xml:space="preserve">stroški dela v višini 44 </w:t>
      </w:r>
      <w:proofErr w:type="spellStart"/>
      <w:r w:rsidR="00FD4359">
        <w:rPr>
          <w:rFonts w:ascii="Arial" w:hAnsi="Arial" w:cs="Arial"/>
          <w:sz w:val="20"/>
          <w:szCs w:val="20"/>
        </w:rPr>
        <w:t>eurov</w:t>
      </w:r>
      <w:proofErr w:type="spellEnd"/>
      <w:r w:rsidRPr="005E4ECC">
        <w:rPr>
          <w:rFonts w:ascii="Arial" w:hAnsi="Arial" w:cs="Arial"/>
          <w:sz w:val="20"/>
          <w:szCs w:val="20"/>
        </w:rPr>
        <w:t>.</w:t>
      </w: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Zavodu, kjer ima zdravniška komisija sedež, se v ponovni obravnavi za podajo mnenja o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pravici do dodatka za nego otroka in o pravici do delnega plačila za izgubljeni dohodek za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izdelavo posameznega mnenja priznajo</w:t>
      </w:r>
      <w:r w:rsidR="00FD4359">
        <w:rPr>
          <w:rFonts w:ascii="Arial" w:hAnsi="Arial" w:cs="Arial"/>
          <w:sz w:val="20"/>
          <w:szCs w:val="20"/>
        </w:rPr>
        <w:t xml:space="preserve"> stroški dela v višini 32 </w:t>
      </w:r>
      <w:proofErr w:type="spellStart"/>
      <w:r w:rsidR="00FD4359">
        <w:rPr>
          <w:rFonts w:ascii="Arial" w:hAnsi="Arial" w:cs="Arial"/>
          <w:sz w:val="20"/>
          <w:szCs w:val="20"/>
        </w:rPr>
        <w:t>eurov</w:t>
      </w:r>
      <w:proofErr w:type="spellEnd"/>
      <w:r w:rsidRPr="005E4ECC">
        <w:rPr>
          <w:rFonts w:ascii="Arial" w:hAnsi="Arial" w:cs="Arial"/>
          <w:sz w:val="20"/>
          <w:szCs w:val="20"/>
        </w:rPr>
        <w:t>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8A5108" w:rsidP="008A5108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Zavodu, kjer ima zdravniška komisija druge stopnje sedež, se za izdelavo posameznega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 xml:space="preserve">mnenja v pritožbenem postopku priznajo </w:t>
      </w:r>
      <w:r w:rsidR="00FD4359">
        <w:rPr>
          <w:rFonts w:ascii="Arial" w:hAnsi="Arial" w:cs="Arial"/>
          <w:sz w:val="20"/>
          <w:szCs w:val="20"/>
        </w:rPr>
        <w:t xml:space="preserve">stroški dela v višini 44 </w:t>
      </w:r>
      <w:proofErr w:type="spellStart"/>
      <w:r w:rsidR="00FD4359">
        <w:rPr>
          <w:rFonts w:ascii="Arial" w:hAnsi="Arial" w:cs="Arial"/>
          <w:sz w:val="20"/>
          <w:szCs w:val="20"/>
        </w:rPr>
        <w:t>eurov</w:t>
      </w:r>
      <w:proofErr w:type="spellEnd"/>
      <w:r w:rsidRPr="005E4ECC">
        <w:rPr>
          <w:rFonts w:ascii="Arial" w:hAnsi="Arial" w:cs="Arial"/>
          <w:sz w:val="20"/>
          <w:szCs w:val="20"/>
        </w:rPr>
        <w:t>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8A5108" w:rsidP="008A5108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Zavodu, kjer ima zdravniška komisija sedež, se priznajo materialni stroški, povezani z delom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zdravni</w:t>
      </w:r>
      <w:r w:rsidR="00FD4359">
        <w:rPr>
          <w:rFonts w:ascii="Arial" w:hAnsi="Arial" w:cs="Arial"/>
          <w:sz w:val="20"/>
          <w:szCs w:val="20"/>
        </w:rPr>
        <w:t xml:space="preserve">ške komisije, v višini 12 </w:t>
      </w:r>
      <w:proofErr w:type="spellStart"/>
      <w:r w:rsidR="00FD4359">
        <w:rPr>
          <w:rFonts w:ascii="Arial" w:hAnsi="Arial" w:cs="Arial"/>
          <w:sz w:val="20"/>
          <w:szCs w:val="20"/>
        </w:rPr>
        <w:t>eurov</w:t>
      </w:r>
      <w:proofErr w:type="spellEnd"/>
      <w:r w:rsidRPr="005E4ECC">
        <w:rPr>
          <w:rFonts w:ascii="Arial" w:hAnsi="Arial" w:cs="Arial"/>
          <w:sz w:val="20"/>
          <w:szCs w:val="20"/>
        </w:rPr>
        <w:t xml:space="preserve"> za izdelavo posameznega mnenja.</w:t>
      </w:r>
    </w:p>
    <w:p w:rsidR="00F85FD1" w:rsidRPr="00FD4359" w:rsidRDefault="00FD4359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359">
        <w:rPr>
          <w:rFonts w:ascii="Arial" w:hAnsi="Arial" w:cs="Arial"/>
          <w:bCs/>
          <w:sz w:val="20"/>
          <w:szCs w:val="20"/>
        </w:rPr>
        <w:t xml:space="preserve">Za člana komisije, ki ni zaposlen v zavodu, kjer ima zdravniška komisija sedež, se zavodu za prevoz do sedeža zdravniške komisije prizna </w:t>
      </w:r>
      <w:r w:rsidRPr="00FD4359">
        <w:rPr>
          <w:rFonts w:ascii="Arial" w:hAnsi="Arial" w:cs="Arial"/>
          <w:sz w:val="20"/>
          <w:szCs w:val="20"/>
        </w:rPr>
        <w:t xml:space="preserve">kilometrina v višini 8 % cene neosvinčenega motornega bencina – 95 </w:t>
      </w:r>
      <w:proofErr w:type="spellStart"/>
      <w:r w:rsidRPr="00FD4359">
        <w:rPr>
          <w:rFonts w:ascii="Arial" w:hAnsi="Arial" w:cs="Arial"/>
          <w:sz w:val="20"/>
          <w:szCs w:val="20"/>
        </w:rPr>
        <w:t>oktanov</w:t>
      </w:r>
      <w:proofErr w:type="spellEnd"/>
      <w:r w:rsidRPr="00FD4359">
        <w:rPr>
          <w:rFonts w:ascii="Arial" w:hAnsi="Arial" w:cs="Arial"/>
          <w:sz w:val="20"/>
          <w:szCs w:val="20"/>
        </w:rPr>
        <w:t>.</w:t>
      </w: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E53019" w:rsidP="00E53019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27.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Stroški dela za izdelavo mnenj in materialni stroški, povezani z delom zdravniške komisije,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ter povračilo stroškov za prevoz se zavodu, kjer ima zdravniška komisija sedež, izplačujejo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enkrat mesečno v skladu z roki, ki veljajo za izplačila iz proračuna.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E53019" w:rsidP="00E53019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S posameznim zavodom, kjer ima zdravniška komisija sedež, se plačilo stroškov dela za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izdelavo mnenj in plačilo materialnih stroškov, povezanih z delom zdravniške komisije, ter</w:t>
      </w:r>
      <w:r w:rsidR="00167920">
        <w:rPr>
          <w:rFonts w:ascii="Arial" w:hAnsi="Arial" w:cs="Arial"/>
          <w:sz w:val="20"/>
          <w:szCs w:val="20"/>
        </w:rPr>
        <w:t xml:space="preserve"> </w:t>
      </w:r>
      <w:r w:rsidRPr="005E4ECC">
        <w:rPr>
          <w:rFonts w:ascii="Arial" w:hAnsi="Arial" w:cs="Arial"/>
          <w:sz w:val="20"/>
          <w:szCs w:val="20"/>
        </w:rPr>
        <w:t>povračilo stroškov za prevoz, uredi s posebno pogodbo.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III. KONČNA DOLOČBA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4A8" w:rsidRPr="00F85FD1" w:rsidRDefault="00E53019" w:rsidP="00E53019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</w:t>
      </w:r>
      <w:r w:rsidR="001214A8" w:rsidRPr="00F85FD1">
        <w:rPr>
          <w:rFonts w:ascii="Arial" w:hAnsi="Arial" w:cs="Arial"/>
          <w:sz w:val="20"/>
          <w:szCs w:val="20"/>
        </w:rPr>
        <w:t>člen</w:t>
      </w:r>
    </w:p>
    <w:p w:rsidR="00F85FD1" w:rsidRPr="00F85FD1" w:rsidRDefault="00F85FD1" w:rsidP="00F85FD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14A8" w:rsidRPr="005E4ECC" w:rsidRDefault="001214A8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ECC">
        <w:rPr>
          <w:rFonts w:ascii="Arial" w:hAnsi="Arial" w:cs="Arial"/>
          <w:sz w:val="20"/>
          <w:szCs w:val="20"/>
        </w:rPr>
        <w:t>Ta pravilnik začne veljati naslednji dan po objavi v Uradnem listu Republike Slovenije.</w:t>
      </w: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FD1" w:rsidRPr="005E4ECC" w:rsidRDefault="00F85FD1" w:rsidP="00121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85FD1" w:rsidRPr="005E4ECC" w:rsidSect="0009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965"/>
    <w:multiLevelType w:val="hybridMultilevel"/>
    <w:tmpl w:val="E7F40D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D73"/>
    <w:multiLevelType w:val="hybridMultilevel"/>
    <w:tmpl w:val="DBD8709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D6966"/>
    <w:multiLevelType w:val="hybridMultilevel"/>
    <w:tmpl w:val="5B16E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342F"/>
    <w:multiLevelType w:val="hybridMultilevel"/>
    <w:tmpl w:val="A85C63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3D05"/>
    <w:multiLevelType w:val="hybridMultilevel"/>
    <w:tmpl w:val="3F7E4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947"/>
    <w:multiLevelType w:val="hybridMultilevel"/>
    <w:tmpl w:val="CA9C3D04"/>
    <w:lvl w:ilvl="0" w:tplc="BADC1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B2BFE"/>
    <w:multiLevelType w:val="hybridMultilevel"/>
    <w:tmpl w:val="708AC3D8"/>
    <w:lvl w:ilvl="0" w:tplc="DA408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F0C"/>
    <w:multiLevelType w:val="hybridMultilevel"/>
    <w:tmpl w:val="BAFCE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214A8"/>
    <w:rsid w:val="00094563"/>
    <w:rsid w:val="001214A8"/>
    <w:rsid w:val="00153BB5"/>
    <w:rsid w:val="00167920"/>
    <w:rsid w:val="00252B87"/>
    <w:rsid w:val="002542CA"/>
    <w:rsid w:val="00264CE5"/>
    <w:rsid w:val="002C1D8B"/>
    <w:rsid w:val="002E3624"/>
    <w:rsid w:val="00342D60"/>
    <w:rsid w:val="00353940"/>
    <w:rsid w:val="00396BBC"/>
    <w:rsid w:val="00400A95"/>
    <w:rsid w:val="00450385"/>
    <w:rsid w:val="00460AD5"/>
    <w:rsid w:val="005D4188"/>
    <w:rsid w:val="005E4ECC"/>
    <w:rsid w:val="00612634"/>
    <w:rsid w:val="00773CF3"/>
    <w:rsid w:val="007A0473"/>
    <w:rsid w:val="00881BC8"/>
    <w:rsid w:val="008854D1"/>
    <w:rsid w:val="008A5108"/>
    <w:rsid w:val="009B1BC9"/>
    <w:rsid w:val="00A24017"/>
    <w:rsid w:val="00A31EE8"/>
    <w:rsid w:val="00AD3ACB"/>
    <w:rsid w:val="00C86A92"/>
    <w:rsid w:val="00CD1C72"/>
    <w:rsid w:val="00E3173F"/>
    <w:rsid w:val="00E53019"/>
    <w:rsid w:val="00EB5D6A"/>
    <w:rsid w:val="00ED7E44"/>
    <w:rsid w:val="00EE474B"/>
    <w:rsid w:val="00F17928"/>
    <w:rsid w:val="00F84C09"/>
    <w:rsid w:val="00F85FD1"/>
    <w:rsid w:val="00FD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5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263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81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EB37-2045-4D6D-B4B9-C2CCB7C6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mdi007</dc:creator>
  <cp:lastModifiedBy>mdi007</cp:lastModifiedBy>
  <cp:revision>2</cp:revision>
  <dcterms:created xsi:type="dcterms:W3CDTF">2013-09-06T12:54:00Z</dcterms:created>
  <dcterms:modified xsi:type="dcterms:W3CDTF">2013-09-06T12:54:00Z</dcterms:modified>
</cp:coreProperties>
</file>