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06" w:rsidRPr="006C0BB8" w:rsidRDefault="00166D06" w:rsidP="00166D06">
      <w:pPr>
        <w:pStyle w:val="Glava"/>
        <w:tabs>
          <w:tab w:val="clear" w:pos="4320"/>
          <w:tab w:val="left" w:pos="5112"/>
        </w:tabs>
        <w:spacing w:before="120" w:line="240" w:lineRule="exact"/>
        <w:rPr>
          <w:rFonts w:cs="Arial"/>
          <w:sz w:val="16"/>
        </w:rPr>
      </w:pPr>
      <w:bookmarkStart w:id="0" w:name="_GoBack"/>
      <w:bookmarkEnd w:id="0"/>
    </w:p>
    <w:p w:rsidR="00166D06" w:rsidRPr="006C0BB8" w:rsidRDefault="006C0BB8" w:rsidP="00166D06">
      <w:pPr>
        <w:pStyle w:val="Glava"/>
        <w:tabs>
          <w:tab w:val="clear" w:pos="4320"/>
          <w:tab w:val="left" w:pos="5112"/>
        </w:tabs>
        <w:spacing w:before="120" w:line="240" w:lineRule="exact"/>
        <w:rPr>
          <w:rFonts w:cs="Arial"/>
          <w:sz w:val="16"/>
        </w:rPr>
      </w:pPr>
      <w:r w:rsidRPr="006C0BB8">
        <w:rPr>
          <w:rFonts w:cs="Arial"/>
          <w:sz w:val="16"/>
        </w:rPr>
        <w:t xml:space="preserve">  </w:t>
      </w:r>
      <w:r w:rsidR="00166D06" w:rsidRPr="006C0BB8">
        <w:rPr>
          <w:rFonts w:cs="Arial"/>
          <w:sz w:val="16"/>
        </w:rPr>
        <w:t xml:space="preserve"> </w:t>
      </w:r>
      <w:r w:rsidR="00166D06" w:rsidRPr="006C0BB8">
        <w:rPr>
          <w:noProof/>
          <w:lang w:val="sl-SI"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00166D06" w:rsidRPr="006C0BB8">
        <w:rPr>
          <w:rFonts w:cs="Arial"/>
          <w:sz w:val="16"/>
        </w:rPr>
        <w:t>Gregorčičeva</w:t>
      </w:r>
      <w:proofErr w:type="spellEnd"/>
      <w:r w:rsidR="00166D06" w:rsidRPr="006C0BB8">
        <w:rPr>
          <w:rFonts w:cs="Arial"/>
          <w:sz w:val="16"/>
        </w:rPr>
        <w:t xml:space="preserve"> 20–25, Sl-1001 Ljubljana</w:t>
      </w:r>
      <w:r w:rsidR="00166D06" w:rsidRPr="006C0BB8">
        <w:rPr>
          <w:rFonts w:cs="Arial"/>
          <w:sz w:val="16"/>
        </w:rPr>
        <w:tab/>
        <w:t>T: +386 1 478 1000</w:t>
      </w:r>
    </w:p>
    <w:p w:rsidR="00166D06" w:rsidRPr="006C0BB8" w:rsidRDefault="00166D06" w:rsidP="00166D06">
      <w:pPr>
        <w:pStyle w:val="Glava"/>
        <w:tabs>
          <w:tab w:val="clear" w:pos="4320"/>
          <w:tab w:val="left" w:pos="5112"/>
        </w:tabs>
        <w:spacing w:line="240" w:lineRule="exact"/>
        <w:rPr>
          <w:rFonts w:cs="Arial"/>
          <w:sz w:val="16"/>
        </w:rPr>
      </w:pPr>
      <w:r w:rsidRPr="006C0BB8">
        <w:rPr>
          <w:rFonts w:cs="Arial"/>
          <w:sz w:val="16"/>
        </w:rPr>
        <w:tab/>
        <w:t>F: +386 1 478 1607</w:t>
      </w:r>
    </w:p>
    <w:p w:rsidR="00166D06" w:rsidRPr="006C0BB8" w:rsidRDefault="00166D06" w:rsidP="00166D06">
      <w:pPr>
        <w:pStyle w:val="Glava"/>
        <w:tabs>
          <w:tab w:val="clear" w:pos="4320"/>
          <w:tab w:val="left" w:pos="5112"/>
        </w:tabs>
        <w:spacing w:line="240" w:lineRule="exact"/>
        <w:rPr>
          <w:rFonts w:cs="Arial"/>
          <w:sz w:val="16"/>
        </w:rPr>
      </w:pPr>
      <w:r w:rsidRPr="006C0BB8">
        <w:rPr>
          <w:rFonts w:cs="Arial"/>
          <w:sz w:val="16"/>
        </w:rPr>
        <w:tab/>
        <w:t>E: gp.gs@gov.si</w:t>
      </w:r>
    </w:p>
    <w:p w:rsidR="00166D06" w:rsidRPr="006C0BB8" w:rsidRDefault="00166D06" w:rsidP="00166D06">
      <w:pPr>
        <w:pStyle w:val="Glava"/>
        <w:tabs>
          <w:tab w:val="clear" w:pos="4320"/>
          <w:tab w:val="left" w:pos="5112"/>
        </w:tabs>
        <w:spacing w:line="240" w:lineRule="exact"/>
        <w:rPr>
          <w:rFonts w:cs="Arial"/>
          <w:sz w:val="16"/>
        </w:rPr>
      </w:pPr>
      <w:r w:rsidRPr="006C0BB8">
        <w:rPr>
          <w:rFonts w:cs="Arial"/>
          <w:sz w:val="16"/>
        </w:rPr>
        <w:tab/>
        <w:t>http://www.vlada.si/</w:t>
      </w:r>
    </w:p>
    <w:p w:rsidR="00166D06" w:rsidRPr="006C0BB8" w:rsidRDefault="00166D06"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Na podlagi prvega odstavka 378. člena Energetskega zakona (Uradni list RS, št. 17/14) </w:t>
      </w:r>
      <w:r w:rsidR="00BD29EA" w:rsidRPr="00BD29EA">
        <w:rPr>
          <w:rFonts w:ascii="Arial" w:hAnsi="Arial" w:cs="Arial"/>
          <w:sz w:val="20"/>
          <w:szCs w:val="20"/>
          <w:lang w:eastAsia="sl-SI"/>
        </w:rPr>
        <w:t xml:space="preserve">izdaja </w:t>
      </w:r>
      <w:r w:rsidRPr="006C0BB8">
        <w:rPr>
          <w:rFonts w:ascii="Arial" w:hAnsi="Arial" w:cs="Arial"/>
          <w:sz w:val="20"/>
          <w:szCs w:val="20"/>
          <w:lang w:eastAsia="sl-SI"/>
        </w:rPr>
        <w:t xml:space="preserve">Vlada Republike Slovenije </w:t>
      </w:r>
    </w:p>
    <w:p w:rsidR="00982144" w:rsidRPr="006C0BB8" w:rsidRDefault="00982144"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982144"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 xml:space="preserve">U R E D B O </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br/>
        <w:t xml:space="preserve">o načinu določanja in obračunavanja prispevkov za zagotavljanje podpor proizvodnji električne energije v </w:t>
      </w:r>
      <w:proofErr w:type="spellStart"/>
      <w:r w:rsidRPr="006C0BB8">
        <w:rPr>
          <w:rFonts w:ascii="Arial" w:hAnsi="Arial" w:cs="Arial"/>
          <w:bCs/>
          <w:sz w:val="20"/>
          <w:szCs w:val="20"/>
          <w:lang w:eastAsia="sl-SI"/>
        </w:rPr>
        <w:t>soproizvodnji</w:t>
      </w:r>
      <w:proofErr w:type="spellEnd"/>
      <w:r w:rsidRPr="006C0BB8">
        <w:rPr>
          <w:rFonts w:ascii="Arial" w:hAnsi="Arial" w:cs="Arial"/>
          <w:bCs/>
          <w:sz w:val="20"/>
          <w:szCs w:val="20"/>
          <w:lang w:eastAsia="sl-SI"/>
        </w:rPr>
        <w:t xml:space="preserve"> z visokim izkoristkom in iz obnovljivih virov energije</w:t>
      </w:r>
    </w:p>
    <w:p w:rsidR="002D5BE3" w:rsidRPr="006C0BB8" w:rsidRDefault="002D5BE3" w:rsidP="00982144">
      <w:pPr>
        <w:suppressAutoHyphens w:val="0"/>
        <w:spacing w:line="260" w:lineRule="exact"/>
        <w:jc w:val="center"/>
        <w:rPr>
          <w:rFonts w:ascii="Arial" w:hAnsi="Arial" w:cs="Arial"/>
          <w:b/>
          <w:bCs/>
          <w:sz w:val="20"/>
          <w:szCs w:val="20"/>
          <w:lang w:eastAsia="sl-SI"/>
        </w:rPr>
      </w:pPr>
    </w:p>
    <w:p w:rsidR="00982144" w:rsidRPr="006C0BB8" w:rsidRDefault="00982144" w:rsidP="00982144">
      <w:pPr>
        <w:suppressAutoHyphens w:val="0"/>
        <w:spacing w:line="260" w:lineRule="exact"/>
        <w:jc w:val="center"/>
        <w:rPr>
          <w:rFonts w:ascii="Arial" w:hAnsi="Arial" w:cs="Arial"/>
          <w:b/>
          <w:bCs/>
          <w:sz w:val="20"/>
          <w:szCs w:val="20"/>
          <w:lang w:eastAsia="sl-SI"/>
        </w:rPr>
      </w:pPr>
    </w:p>
    <w:p w:rsidR="00982144" w:rsidRPr="006C0BB8" w:rsidRDefault="002D5BE3" w:rsidP="00982144">
      <w:pPr>
        <w:pStyle w:val="Odstavekseznama"/>
        <w:numPr>
          <w:ilvl w:val="0"/>
          <w:numId w:val="34"/>
        </w:numPr>
        <w:tabs>
          <w:tab w:val="left" w:pos="284"/>
        </w:tabs>
        <w:suppressAutoHyphens w:val="0"/>
        <w:spacing w:line="260" w:lineRule="exact"/>
        <w:ind w:left="0" w:firstLine="0"/>
        <w:jc w:val="center"/>
        <w:rPr>
          <w:rFonts w:ascii="Arial" w:hAnsi="Arial" w:cs="Arial"/>
          <w:bCs/>
          <w:sz w:val="20"/>
          <w:szCs w:val="20"/>
          <w:lang w:eastAsia="sl-SI"/>
        </w:rPr>
      </w:pPr>
      <w:r w:rsidRPr="006C0BB8">
        <w:rPr>
          <w:rFonts w:ascii="Arial" w:hAnsi="Arial" w:cs="Arial"/>
          <w:bCs/>
          <w:sz w:val="20"/>
          <w:szCs w:val="20"/>
          <w:lang w:eastAsia="sl-SI"/>
        </w:rPr>
        <w:t>SPLOŠNE DOLOČBE</w:t>
      </w:r>
    </w:p>
    <w:p w:rsidR="00982144" w:rsidRPr="006C0BB8" w:rsidRDefault="00982144" w:rsidP="00982144">
      <w:pPr>
        <w:pStyle w:val="Odstavekseznama"/>
        <w:suppressAutoHyphens w:val="0"/>
        <w:spacing w:line="260" w:lineRule="exact"/>
        <w:ind w:left="1080"/>
        <w:rPr>
          <w:rFonts w:ascii="Arial" w:hAnsi="Arial" w:cs="Arial"/>
          <w:bCs/>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(vsebina)</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S to uredbo se določa način izračunavanja in obračunavanja prispevkov za zagotavljanje podpor proizvodnji električne energije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in iz obnovljivih virov energije.</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2.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(pomen izrazov)</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bCs/>
          <w:sz w:val="20"/>
          <w:szCs w:val="20"/>
          <w:lang w:eastAsia="sl-SI"/>
        </w:rPr>
      </w:pPr>
      <w:r w:rsidRPr="006C0BB8">
        <w:rPr>
          <w:rFonts w:ascii="Arial" w:hAnsi="Arial" w:cs="Arial"/>
          <w:bCs/>
          <w:sz w:val="20"/>
          <w:szCs w:val="20"/>
          <w:lang w:eastAsia="sl-SI"/>
        </w:rPr>
        <w:t>Izrazi, uporabljeni v tej uredbi, imajo enak pomen, kot je določen v Energetskem zakonu (Uradni list RS, št. 17/14).</w:t>
      </w:r>
    </w:p>
    <w:p w:rsidR="00982144" w:rsidRPr="006C0BB8" w:rsidRDefault="00982144" w:rsidP="00982144">
      <w:pPr>
        <w:suppressAutoHyphens w:val="0"/>
        <w:spacing w:line="260" w:lineRule="exact"/>
        <w:jc w:val="both"/>
        <w:rPr>
          <w:rFonts w:ascii="Arial" w:hAnsi="Arial" w:cs="Arial"/>
          <w:bCs/>
          <w:sz w:val="20"/>
          <w:szCs w:val="20"/>
          <w:lang w:eastAsia="sl-SI"/>
        </w:rPr>
      </w:pPr>
    </w:p>
    <w:p w:rsidR="006C0BB8" w:rsidRDefault="006C0BB8"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3.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(zavezanci za plačevanje prispevkov)</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(1) Zavezanci za plačevanje prispevkov za zagotavljanje podpor proizvodnji električne energije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in iz obnovljivih virov energije so končni odjemalci električne energije in končni odjemalci trdnih, tekočih, plinastih fosilnih goriv ali daljinske toplote za končno rabo</w:t>
      </w:r>
      <w:r w:rsidR="00DF4329" w:rsidRPr="006C0BB8">
        <w:rPr>
          <w:rFonts w:ascii="Arial" w:hAnsi="Arial" w:cs="Arial"/>
          <w:sz w:val="20"/>
          <w:szCs w:val="20"/>
          <w:lang w:eastAsia="sl-SI"/>
        </w:rPr>
        <w:t>.</w:t>
      </w:r>
      <w:r w:rsidR="00556608" w:rsidRPr="006C0BB8">
        <w:rPr>
          <w:rFonts w:ascii="Arial" w:hAnsi="Arial" w:cs="Arial"/>
          <w:sz w:val="20"/>
          <w:szCs w:val="20"/>
          <w:lang w:eastAsia="sl-SI"/>
        </w:rPr>
        <w:t xml:space="preserve">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Končni odjemalci električne energije morajo za vsako prevzemno-predajno mesto plačevati prispevek za zagotavljanje podpor proizvodnji električne energije iz obnovljivih virov energije in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Višina prispevka je odvisna od razvrstitve končnega odjemalca v odjemno skupino glede na moč, napetostno raven, kategorijo odjema in namen porabe električne energije.</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(3) Končni odjemalci trdnih, tekočih, plinastih fosilnih goriv ali daljinske toplote morajo pri njihovem nakupu plačati prispevek za zagotavljanje podpor proizvodnji električne energije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in iz obnovljivih virov energije. Višina prispevka je odvisna od energijske vrednosti dobavljenega goriva, ki izhaja iz objavljenih statističnih podatkov Statističnega urada Republike Slovenije. </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6C0BB8">
      <w:pPr>
        <w:pStyle w:val="Odstavekseznama"/>
        <w:numPr>
          <w:ilvl w:val="0"/>
          <w:numId w:val="34"/>
        </w:numPr>
        <w:tabs>
          <w:tab w:val="left" w:pos="142"/>
          <w:tab w:val="left" w:pos="284"/>
        </w:tabs>
        <w:suppressAutoHyphens w:val="0"/>
        <w:spacing w:line="260" w:lineRule="exact"/>
        <w:ind w:left="0" w:firstLine="0"/>
        <w:jc w:val="center"/>
        <w:rPr>
          <w:rFonts w:ascii="Arial" w:hAnsi="Arial" w:cs="Arial"/>
          <w:sz w:val="20"/>
          <w:szCs w:val="20"/>
          <w:lang w:eastAsia="sl-SI"/>
        </w:rPr>
      </w:pPr>
      <w:r w:rsidRPr="006C0BB8">
        <w:rPr>
          <w:rFonts w:ascii="Arial" w:hAnsi="Arial" w:cs="Arial"/>
          <w:sz w:val="20"/>
          <w:szCs w:val="20"/>
          <w:lang w:eastAsia="sl-SI"/>
        </w:rPr>
        <w:t>OCENA POTREBNEGA LETNEGA OBSEGA SREDSTEV IN NAČIN DOLOČITVE PRISPEVKOV</w:t>
      </w:r>
    </w:p>
    <w:p w:rsidR="00982144" w:rsidRPr="006C0BB8" w:rsidRDefault="00982144" w:rsidP="00982144">
      <w:pPr>
        <w:suppressAutoHyphens w:val="0"/>
        <w:spacing w:line="260" w:lineRule="exact"/>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4. člen</w:t>
      </w:r>
    </w:p>
    <w:p w:rsidR="002D5BE3" w:rsidRPr="006C0BB8" w:rsidRDefault="002D5BE3" w:rsidP="00982144">
      <w:pPr>
        <w:suppressAutoHyphens w:val="0"/>
        <w:spacing w:line="260" w:lineRule="exact"/>
        <w:jc w:val="center"/>
        <w:rPr>
          <w:rFonts w:ascii="Arial" w:hAnsi="Arial" w:cs="Arial"/>
          <w:sz w:val="20"/>
          <w:szCs w:val="20"/>
          <w:lang w:eastAsia="sl-SI"/>
        </w:rPr>
      </w:pPr>
      <w:r w:rsidRPr="006C0BB8">
        <w:rPr>
          <w:rFonts w:ascii="Arial" w:hAnsi="Arial" w:cs="Arial"/>
          <w:bCs/>
          <w:sz w:val="20"/>
          <w:szCs w:val="20"/>
          <w:lang w:eastAsia="sl-SI"/>
        </w:rPr>
        <w:t xml:space="preserve">(priprava ocene </w:t>
      </w:r>
      <w:r w:rsidRPr="006C0BB8">
        <w:rPr>
          <w:rFonts w:ascii="Arial" w:hAnsi="Arial" w:cs="Arial"/>
          <w:sz w:val="20"/>
          <w:szCs w:val="20"/>
          <w:lang w:eastAsia="sl-SI"/>
        </w:rPr>
        <w:t>potrebnega letnega obsega sredstev)</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(1) Center za podpore ob upoštevanju razpoložljivih virov sredstev iz sprejetega načrta za delovanje podporne sheme za naslednje koledarsko leto pripravi oceno potrebnega letnega obsega sredstev za zagotavljanje podpor za proizvodnjo električne energije iz obnovljivih virov energije in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ter jo do 10. novembra v obliki poročila pošlje </w:t>
      </w:r>
      <w:r w:rsidR="00BD29EA">
        <w:rPr>
          <w:rFonts w:ascii="Arial" w:hAnsi="Arial" w:cs="Arial"/>
          <w:sz w:val="20"/>
          <w:szCs w:val="20"/>
          <w:lang w:eastAsia="sl-SI"/>
        </w:rPr>
        <w:t>A</w:t>
      </w:r>
      <w:r w:rsidRPr="006C0BB8">
        <w:rPr>
          <w:rFonts w:ascii="Arial" w:hAnsi="Arial" w:cs="Arial"/>
          <w:sz w:val="20"/>
          <w:szCs w:val="20"/>
          <w:lang w:eastAsia="sl-SI"/>
        </w:rPr>
        <w:t>genciji za energijo (v nadaljnjem besedilu: agencija) in ministrstvu, pristojnemu za energijo.</w:t>
      </w:r>
      <w:r w:rsidR="006C0BB8" w:rsidRPr="006C0BB8">
        <w:rPr>
          <w:rFonts w:ascii="Arial" w:hAnsi="Arial" w:cs="Arial"/>
          <w:sz w:val="20"/>
          <w:szCs w:val="20"/>
          <w:lang w:eastAsia="sl-SI"/>
        </w:rPr>
        <w:t xml:space="preserve">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V poročilu morajo biti izkazani rezultati poslovanja centra za podpore v predhodnem letu in stanje poslovanja v prvih devetih mesecih tekočega leta. Sestavni del poročila je tudi pregled izdanih deklaracij za proizvodne naprave.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(3) Ocena potrebnih letnih sredstev za zagotavljanje podpor za proizvodnjo električne energije iz obnovljivih virov energije in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mora vsebovati tudi oceno prodaje električne energije, ki jo na podlagi pogodb o zagotovljenem odkupu odkupuje center za podpore. </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5.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(določitev prispevkov)</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(1) Agencija na podlagi ocene potrebnih letnih sredstev pripravi izračun prispevkov za zagotavljanje podpor proizvodnji električne energije iz obnovljivih virov energije ter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pri čemer upošteva podatke iz napovedi glede stanja prevzemno-predajnih mest, ki jih morata agenciji do 30. septembra poslati sistemski in distribucijski operater, ter zadnjih objavljenih letnih podatkov Statističnega urada Republike Slovenije o končni porabi trdnih in tekočih fosilnih goriv, utekočinjenega naftnega in zemeljskega plina,</w:t>
      </w:r>
      <w:r w:rsidRPr="006C0BB8">
        <w:rPr>
          <w:rFonts w:ascii="Calibri" w:eastAsia="Calibri" w:hAnsi="Calibri"/>
          <w:sz w:val="20"/>
          <w:szCs w:val="20"/>
          <w:lang w:eastAsia="en-US"/>
        </w:rPr>
        <w:t xml:space="preserve"> </w:t>
      </w:r>
      <w:r w:rsidRPr="006C0BB8">
        <w:rPr>
          <w:rFonts w:ascii="Arial" w:hAnsi="Arial" w:cs="Arial"/>
          <w:sz w:val="20"/>
          <w:szCs w:val="20"/>
          <w:lang w:eastAsia="sl-SI"/>
        </w:rPr>
        <w:t xml:space="preserve">zemeljskega plina in drugih energetskih plinov iz omrežja ter daljinske toplote.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Agencija izda akt o prispevkih za zagotavljanje podpor za proizvodnjo električne energije iz obnovljivih virov energije in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ki ga po predhodnem soglasju vlade objavi v Uradnem listu Republike Slovenije.</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(3) Če center za podpore med letom ne doseže načrtovanih mesečnih prilivov prispevkov zaradi odstopanj od napovedi glede stanja prevzemno-predajnih mest in končne porabe goriv ter zato ne more več izpolnjevati obveznosti iz sklenjenih pogodb o podporah, o tem obvesti agencijo, ki pripravi nov izračun prispevkov. </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6C0BB8">
      <w:pPr>
        <w:pStyle w:val="Odstavekseznama"/>
        <w:numPr>
          <w:ilvl w:val="0"/>
          <w:numId w:val="34"/>
        </w:numPr>
        <w:tabs>
          <w:tab w:val="left" w:pos="284"/>
        </w:tabs>
        <w:suppressAutoHyphens w:val="0"/>
        <w:spacing w:line="260" w:lineRule="exact"/>
        <w:ind w:left="0" w:firstLine="0"/>
        <w:jc w:val="center"/>
        <w:rPr>
          <w:rFonts w:ascii="Arial" w:hAnsi="Arial" w:cs="Arial"/>
          <w:sz w:val="20"/>
          <w:szCs w:val="20"/>
          <w:lang w:eastAsia="sl-SI"/>
        </w:rPr>
      </w:pPr>
      <w:r w:rsidRPr="006C0BB8">
        <w:rPr>
          <w:rFonts w:ascii="Arial" w:hAnsi="Arial" w:cs="Arial"/>
          <w:sz w:val="20"/>
          <w:szCs w:val="20"/>
          <w:lang w:eastAsia="sl-SI"/>
        </w:rPr>
        <w:t>IZRAČUNAVANJE PRISPEVKA ZA KONČNE ODJEMALCE ELEKTRIČNE ENERGIJE</w:t>
      </w:r>
    </w:p>
    <w:p w:rsidR="00982144" w:rsidRPr="006C0BB8" w:rsidRDefault="00982144" w:rsidP="00982144">
      <w:pPr>
        <w:suppressAutoHyphens w:val="0"/>
        <w:spacing w:line="260" w:lineRule="exact"/>
        <w:ind w:left="360"/>
        <w:rPr>
          <w:rFonts w:ascii="Arial" w:hAnsi="Arial" w:cs="Arial"/>
          <w:sz w:val="20"/>
          <w:szCs w:val="20"/>
          <w:highlight w:val="yellow"/>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6.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w:t>
      </w:r>
      <w:proofErr w:type="spellStart"/>
      <w:r w:rsidRPr="006C0BB8">
        <w:rPr>
          <w:rFonts w:ascii="Arial" w:hAnsi="Arial" w:cs="Arial"/>
          <w:bCs/>
          <w:sz w:val="20"/>
          <w:szCs w:val="20"/>
          <w:lang w:eastAsia="sl-SI"/>
        </w:rPr>
        <w:t>ponderji</w:t>
      </w:r>
      <w:proofErr w:type="spellEnd"/>
      <w:r w:rsidRPr="006C0BB8">
        <w:rPr>
          <w:rFonts w:ascii="Arial" w:hAnsi="Arial" w:cs="Arial"/>
          <w:bCs/>
          <w:sz w:val="20"/>
          <w:szCs w:val="20"/>
          <w:lang w:eastAsia="sl-SI"/>
        </w:rPr>
        <w:t xml:space="preserve"> odjemnih skupin končnih odjemalcev električne energije)</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6C0BB8">
      <w:pPr>
        <w:pStyle w:val="Odstavekseznama"/>
        <w:numPr>
          <w:ilvl w:val="0"/>
          <w:numId w:val="36"/>
        </w:numPr>
        <w:tabs>
          <w:tab w:val="left" w:pos="284"/>
        </w:tabs>
        <w:suppressAutoHyphens w:val="0"/>
        <w:spacing w:line="260" w:lineRule="exact"/>
        <w:ind w:left="0" w:firstLine="0"/>
        <w:jc w:val="both"/>
        <w:rPr>
          <w:rFonts w:ascii="Arial" w:hAnsi="Arial" w:cs="Arial"/>
          <w:sz w:val="20"/>
          <w:szCs w:val="20"/>
          <w:lang w:eastAsia="sl-SI"/>
        </w:rPr>
      </w:pPr>
      <w:r w:rsidRPr="006C0BB8">
        <w:rPr>
          <w:rFonts w:ascii="Arial" w:hAnsi="Arial" w:cs="Arial"/>
          <w:sz w:val="20"/>
          <w:szCs w:val="20"/>
          <w:lang w:eastAsia="sl-SI"/>
        </w:rPr>
        <w:t xml:space="preserve">Za posamezne odjemne skupine končnih odjemalcev električne energije iz prejšnjega člena se določijo naslednje vrednosti </w:t>
      </w:r>
      <w:proofErr w:type="spellStart"/>
      <w:r w:rsidRPr="006C0BB8">
        <w:rPr>
          <w:rFonts w:ascii="Arial" w:hAnsi="Arial" w:cs="Arial"/>
          <w:sz w:val="20"/>
          <w:szCs w:val="20"/>
          <w:lang w:eastAsia="sl-SI"/>
        </w:rPr>
        <w:t>ponderjev</w:t>
      </w:r>
      <w:proofErr w:type="spellEnd"/>
      <w:r w:rsidRPr="006C0BB8">
        <w:rPr>
          <w:rFonts w:ascii="Arial" w:hAnsi="Arial" w:cs="Arial"/>
          <w:sz w:val="20"/>
          <w:szCs w:val="20"/>
          <w:lang w:eastAsia="sl-SI"/>
        </w:rPr>
        <w:t>:</w:t>
      </w:r>
    </w:p>
    <w:p w:rsidR="006C0BB8" w:rsidRDefault="006C0BB8" w:rsidP="006C0BB8">
      <w:pPr>
        <w:suppressAutoHyphens w:val="0"/>
        <w:spacing w:line="260" w:lineRule="exact"/>
        <w:ind w:left="360"/>
        <w:jc w:val="both"/>
        <w:rPr>
          <w:rFonts w:ascii="Arial" w:hAnsi="Arial" w:cs="Arial"/>
          <w:sz w:val="20"/>
          <w:szCs w:val="20"/>
          <w:lang w:eastAsia="sl-SI"/>
        </w:rPr>
      </w:pPr>
    </w:p>
    <w:p w:rsidR="006C0BB8" w:rsidRDefault="006C0BB8" w:rsidP="006C0BB8">
      <w:pPr>
        <w:suppressAutoHyphens w:val="0"/>
        <w:spacing w:line="260" w:lineRule="exact"/>
        <w:ind w:left="360"/>
        <w:jc w:val="both"/>
        <w:rPr>
          <w:rFonts w:ascii="Arial" w:hAnsi="Arial" w:cs="Arial"/>
          <w:sz w:val="20"/>
          <w:szCs w:val="20"/>
          <w:lang w:eastAsia="sl-SI"/>
        </w:rPr>
      </w:pPr>
    </w:p>
    <w:p w:rsidR="006C0BB8" w:rsidRDefault="006C0BB8" w:rsidP="006C0BB8">
      <w:pPr>
        <w:suppressAutoHyphens w:val="0"/>
        <w:spacing w:line="260" w:lineRule="exact"/>
        <w:ind w:left="360"/>
        <w:jc w:val="both"/>
        <w:rPr>
          <w:rFonts w:ascii="Arial" w:hAnsi="Arial" w:cs="Arial"/>
          <w:sz w:val="20"/>
          <w:szCs w:val="20"/>
          <w:lang w:eastAsia="sl-SI"/>
        </w:rPr>
      </w:pPr>
    </w:p>
    <w:p w:rsidR="006C0BB8" w:rsidRPr="006C0BB8" w:rsidRDefault="006C0BB8" w:rsidP="006C0BB8">
      <w:pPr>
        <w:suppressAutoHyphens w:val="0"/>
        <w:spacing w:line="260" w:lineRule="exact"/>
        <w:ind w:left="360"/>
        <w:jc w:val="both"/>
        <w:rPr>
          <w:rFonts w:ascii="Arial"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4394"/>
      </w:tblGrid>
      <w:tr w:rsidR="006C0BB8" w:rsidRPr="006C0BB8" w:rsidTr="000D2CFF">
        <w:tc>
          <w:tcPr>
            <w:tcW w:w="4361" w:type="dxa"/>
            <w:gridSpan w:val="2"/>
            <w:shd w:val="clear" w:color="auto" w:fill="auto"/>
          </w:tcPr>
          <w:p w:rsidR="002D5BE3" w:rsidRPr="006C0BB8" w:rsidRDefault="002D5BE3" w:rsidP="002D5BE3">
            <w:pPr>
              <w:suppressAutoHyphens w:val="0"/>
              <w:spacing w:after="200" w:line="276" w:lineRule="auto"/>
              <w:jc w:val="center"/>
              <w:rPr>
                <w:rFonts w:ascii="Arial" w:eastAsia="Calibri" w:hAnsi="Arial"/>
                <w:b/>
                <w:sz w:val="16"/>
                <w:szCs w:val="16"/>
                <w:lang w:eastAsia="en-US"/>
              </w:rPr>
            </w:pPr>
            <w:r w:rsidRPr="006C0BB8">
              <w:rPr>
                <w:rFonts w:ascii="Arial" w:eastAsia="Calibri" w:hAnsi="Arial"/>
                <w:b/>
                <w:sz w:val="16"/>
                <w:szCs w:val="16"/>
                <w:lang w:eastAsia="en-US"/>
              </w:rPr>
              <w:lastRenderedPageBreak/>
              <w:t>Odjemna skupina</w:t>
            </w:r>
          </w:p>
        </w:tc>
        <w:tc>
          <w:tcPr>
            <w:tcW w:w="4394" w:type="dxa"/>
            <w:shd w:val="clear" w:color="auto" w:fill="auto"/>
          </w:tcPr>
          <w:p w:rsidR="002D5BE3" w:rsidRPr="006C0BB8" w:rsidRDefault="002D5BE3" w:rsidP="002D62B7">
            <w:pPr>
              <w:suppressAutoHyphens w:val="0"/>
              <w:spacing w:after="200" w:line="276" w:lineRule="auto"/>
              <w:jc w:val="center"/>
              <w:rPr>
                <w:rFonts w:ascii="Arial" w:eastAsia="Calibri" w:hAnsi="Arial"/>
                <w:b/>
                <w:sz w:val="16"/>
                <w:szCs w:val="16"/>
                <w:vertAlign w:val="subscript"/>
                <w:lang w:eastAsia="en-US"/>
              </w:rPr>
            </w:pPr>
            <w:r w:rsidRPr="006C0BB8">
              <w:rPr>
                <w:rFonts w:ascii="Arial" w:eastAsia="Calibri" w:hAnsi="Arial"/>
                <w:b/>
                <w:sz w:val="16"/>
                <w:szCs w:val="16"/>
                <w:lang w:eastAsia="en-US"/>
              </w:rPr>
              <w:t xml:space="preserve">Vrednost </w:t>
            </w:r>
            <w:proofErr w:type="spellStart"/>
            <w:r w:rsidRPr="006C0BB8">
              <w:rPr>
                <w:rFonts w:ascii="Arial" w:eastAsia="Calibri" w:hAnsi="Arial"/>
                <w:b/>
                <w:sz w:val="16"/>
                <w:szCs w:val="16"/>
                <w:lang w:eastAsia="en-US"/>
              </w:rPr>
              <w:t>ponderja</w:t>
            </w:r>
            <w:proofErr w:type="spellEnd"/>
            <w:r w:rsidRPr="006C0BB8">
              <w:rPr>
                <w:rFonts w:ascii="Arial" w:eastAsia="Calibri" w:hAnsi="Arial"/>
                <w:b/>
                <w:sz w:val="16"/>
                <w:szCs w:val="16"/>
                <w:lang w:eastAsia="en-US"/>
              </w:rPr>
              <w:t xml:space="preserve"> odjemne skupine – </w:t>
            </w:r>
            <w:proofErr w:type="spellStart"/>
            <w:r w:rsidR="00EB148A" w:rsidRPr="006C0BB8">
              <w:rPr>
                <w:rFonts w:ascii="Calibri" w:eastAsia="Calibri" w:hAnsi="Calibri"/>
                <w:b/>
                <w:sz w:val="16"/>
                <w:szCs w:val="16"/>
                <w:lang w:eastAsia="en-US"/>
              </w:rPr>
              <w:t>τ</w:t>
            </w:r>
            <w:r w:rsidRPr="006C0BB8">
              <w:rPr>
                <w:rFonts w:ascii="Arial" w:eastAsia="Calibri" w:hAnsi="Arial"/>
                <w:b/>
                <w:sz w:val="16"/>
                <w:szCs w:val="16"/>
                <w:vertAlign w:val="subscript"/>
                <w:lang w:eastAsia="en-US"/>
              </w:rPr>
              <w:t>ose</w:t>
            </w:r>
            <w:proofErr w:type="spellEnd"/>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T &gt; / = 6000 – </w:t>
            </w:r>
            <w:proofErr w:type="spellStart"/>
            <w:r w:rsidRPr="006C0BB8">
              <w:rPr>
                <w:rFonts w:ascii="Arial" w:eastAsia="Calibri" w:hAnsi="Arial"/>
                <w:sz w:val="16"/>
                <w:szCs w:val="16"/>
                <w:lang w:eastAsia="en-US"/>
              </w:rPr>
              <w:t>PR.OMR</w:t>
            </w:r>
            <w:proofErr w:type="spellEnd"/>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2,78301</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2.</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T &gt; / = 6000 – </w:t>
            </w:r>
            <w:proofErr w:type="spellStart"/>
            <w:r w:rsidRPr="006C0BB8">
              <w:rPr>
                <w:rFonts w:ascii="Arial" w:eastAsia="Calibri" w:hAnsi="Arial"/>
                <w:sz w:val="16"/>
                <w:szCs w:val="16"/>
                <w:lang w:eastAsia="en-US"/>
              </w:rPr>
              <w:t>DIS.OMR</w:t>
            </w:r>
            <w:proofErr w:type="spellEnd"/>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3,31916</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3.</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2500 &lt; / = T &lt; 6000 – </w:t>
            </w:r>
            <w:proofErr w:type="spellStart"/>
            <w:r w:rsidRPr="006C0BB8">
              <w:rPr>
                <w:rFonts w:ascii="Arial" w:eastAsia="Calibri" w:hAnsi="Arial"/>
                <w:sz w:val="16"/>
                <w:szCs w:val="16"/>
                <w:lang w:eastAsia="en-US"/>
              </w:rPr>
              <w:t>PR.OMR</w:t>
            </w:r>
            <w:proofErr w:type="spellEnd"/>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2,32985</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4.</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2500 &lt; / = T &lt; 6000 – </w:t>
            </w:r>
            <w:proofErr w:type="spellStart"/>
            <w:r w:rsidRPr="006C0BB8">
              <w:rPr>
                <w:rFonts w:ascii="Arial" w:eastAsia="Calibri" w:hAnsi="Arial"/>
                <w:sz w:val="16"/>
                <w:szCs w:val="16"/>
                <w:lang w:eastAsia="en-US"/>
              </w:rPr>
              <w:t>DIS.OMR</w:t>
            </w:r>
            <w:proofErr w:type="spellEnd"/>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1,09051</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5.</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T &lt; 2500 – </w:t>
            </w:r>
            <w:proofErr w:type="spellStart"/>
            <w:r w:rsidRPr="006C0BB8">
              <w:rPr>
                <w:rFonts w:ascii="Arial" w:eastAsia="Calibri" w:hAnsi="Arial"/>
                <w:sz w:val="16"/>
                <w:szCs w:val="16"/>
                <w:lang w:eastAsia="en-US"/>
              </w:rPr>
              <w:t>PR.OMR</w:t>
            </w:r>
            <w:proofErr w:type="spellEnd"/>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2,53830</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6.</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 xml:space="preserve">VN T &lt; 2500 – </w:t>
            </w:r>
            <w:proofErr w:type="spellStart"/>
            <w:r w:rsidRPr="006C0BB8">
              <w:rPr>
                <w:rFonts w:ascii="Arial" w:eastAsia="Calibri" w:hAnsi="Arial"/>
                <w:sz w:val="16"/>
                <w:szCs w:val="16"/>
                <w:lang w:eastAsia="en-US"/>
              </w:rPr>
              <w:t>DIS.OMR</w:t>
            </w:r>
            <w:proofErr w:type="spellEnd"/>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1,60323</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7.</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SN zbiralke T &gt; / = 2500</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2,27953</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8.</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SN zbiralke T &lt; 2500</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2,29017</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9.</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SN T &gt; / = 2500</w:t>
            </w:r>
            <w:r w:rsidR="006C0BB8" w:rsidRPr="006C0BB8">
              <w:rPr>
                <w:rFonts w:ascii="Arial" w:eastAsia="Calibri" w:hAnsi="Arial"/>
                <w:sz w:val="16"/>
                <w:szCs w:val="16"/>
                <w:lang w:eastAsia="en-US"/>
              </w:rPr>
              <w:t xml:space="preserve">     </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1,72379</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10.</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SN T &lt; 2500</w:t>
            </w:r>
            <w:r w:rsidR="006C0BB8" w:rsidRPr="006C0BB8">
              <w:rPr>
                <w:rFonts w:ascii="Arial" w:eastAsia="Calibri" w:hAnsi="Arial"/>
                <w:sz w:val="16"/>
                <w:szCs w:val="16"/>
                <w:lang w:eastAsia="en-US"/>
              </w:rPr>
              <w:t xml:space="preserve">       </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0,94563</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11.</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NN zbiralke T &gt; / = 2500</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3,08316</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12.</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NN zbiralke T &lt; 2500</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1,81535</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13.</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NN T &gt; / = 2500</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2,77780</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14.</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NN T &lt; 2500</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1,46400</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6C0BB8"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15.</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NN brez merjenja moči</w:t>
            </w:r>
            <w:r w:rsidR="006C0BB8" w:rsidRPr="006C0BB8">
              <w:rPr>
                <w:rFonts w:ascii="Arial" w:eastAsia="Calibri" w:hAnsi="Arial"/>
                <w:sz w:val="16"/>
                <w:szCs w:val="16"/>
                <w:lang w:eastAsia="en-US"/>
              </w:rPr>
              <w:t xml:space="preserve">  </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0,66165</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r w:rsidR="002D5BE3" w:rsidRPr="006C0BB8" w:rsidTr="000D2CFF">
        <w:tc>
          <w:tcPr>
            <w:tcW w:w="675"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16.</w:t>
            </w:r>
          </w:p>
        </w:tc>
        <w:tc>
          <w:tcPr>
            <w:tcW w:w="3686" w:type="dxa"/>
            <w:shd w:val="clear" w:color="auto" w:fill="auto"/>
          </w:tcPr>
          <w:p w:rsidR="002D5BE3" w:rsidRPr="006C0BB8" w:rsidRDefault="002D5BE3" w:rsidP="002D5BE3">
            <w:pPr>
              <w:suppressAutoHyphens w:val="0"/>
              <w:spacing w:after="200" w:line="276" w:lineRule="auto"/>
              <w:rPr>
                <w:rFonts w:ascii="Arial" w:eastAsia="Calibri" w:hAnsi="Arial"/>
                <w:sz w:val="16"/>
                <w:szCs w:val="16"/>
                <w:lang w:eastAsia="en-US"/>
              </w:rPr>
            </w:pPr>
            <w:r w:rsidRPr="006C0BB8">
              <w:rPr>
                <w:rFonts w:ascii="Arial" w:eastAsia="Calibri" w:hAnsi="Arial"/>
                <w:sz w:val="16"/>
                <w:szCs w:val="16"/>
                <w:lang w:eastAsia="en-US"/>
              </w:rPr>
              <w:t>Gospodinjstva</w:t>
            </w:r>
          </w:p>
        </w:tc>
        <w:tc>
          <w:tcPr>
            <w:tcW w:w="4394" w:type="dxa"/>
            <w:shd w:val="clear" w:color="auto" w:fill="auto"/>
          </w:tcPr>
          <w:p w:rsidR="002D5BE3" w:rsidRPr="006C0BB8" w:rsidRDefault="002D5BE3" w:rsidP="002D5BE3">
            <w:pPr>
              <w:suppressAutoHyphens w:val="0"/>
              <w:spacing w:after="200" w:line="276" w:lineRule="auto"/>
              <w:jc w:val="center"/>
              <w:rPr>
                <w:rFonts w:ascii="Arial" w:eastAsia="Calibri" w:hAnsi="Arial"/>
                <w:sz w:val="16"/>
                <w:szCs w:val="16"/>
                <w:lang w:eastAsia="en-US"/>
              </w:rPr>
            </w:pPr>
            <w:r w:rsidRPr="006C0BB8">
              <w:rPr>
                <w:rFonts w:ascii="Arial" w:eastAsia="Calibri" w:hAnsi="Arial"/>
                <w:sz w:val="16"/>
                <w:szCs w:val="16"/>
                <w:lang w:eastAsia="en-US"/>
              </w:rPr>
              <w:t>0,48101</w:t>
            </w:r>
            <w:r w:rsidR="006C0BB8" w:rsidRPr="006C0BB8">
              <w:rPr>
                <w:rFonts w:ascii="Arial" w:eastAsia="Calibri" w:hAnsi="Arial"/>
                <w:sz w:val="16"/>
                <w:szCs w:val="16"/>
                <w:lang w:eastAsia="en-US"/>
              </w:rPr>
              <w:t xml:space="preserve"> </w:t>
            </w:r>
            <w:r w:rsidRPr="006C0BB8">
              <w:rPr>
                <w:rFonts w:ascii="Arial" w:eastAsia="Calibri" w:hAnsi="Arial"/>
                <w:sz w:val="16"/>
                <w:szCs w:val="16"/>
                <w:lang w:eastAsia="en-US"/>
              </w:rPr>
              <w:t xml:space="preserve"> </w:t>
            </w:r>
          </w:p>
        </w:tc>
      </w:tr>
    </w:tbl>
    <w:p w:rsidR="006C0BB8" w:rsidRDefault="006C0BB8" w:rsidP="00982144">
      <w:pPr>
        <w:suppressAutoHyphens w:val="0"/>
        <w:spacing w:line="260" w:lineRule="exact"/>
        <w:ind w:firstLine="240"/>
        <w:jc w:val="both"/>
        <w:rPr>
          <w:rFonts w:ascii="Arial" w:hAnsi="Arial" w:cs="Arial"/>
          <w:sz w:val="20"/>
          <w:szCs w:val="20"/>
          <w:lang w:eastAsia="sl-SI"/>
        </w:rPr>
      </w:pPr>
    </w:p>
    <w:p w:rsidR="002D5BE3" w:rsidRPr="006C0BB8" w:rsidRDefault="002D5BE3" w:rsidP="006C0BB8">
      <w:pPr>
        <w:suppressAutoHyphens w:val="0"/>
        <w:spacing w:line="260" w:lineRule="exact"/>
        <w:ind w:left="709" w:hanging="709"/>
        <w:jc w:val="both"/>
        <w:rPr>
          <w:rFonts w:ascii="Arial" w:hAnsi="Arial" w:cs="Arial"/>
          <w:sz w:val="20"/>
          <w:szCs w:val="20"/>
          <w:lang w:eastAsia="sl-SI"/>
        </w:rPr>
      </w:pPr>
      <w:r w:rsidRPr="006C0BB8">
        <w:rPr>
          <w:rFonts w:ascii="Arial" w:hAnsi="Arial" w:cs="Arial"/>
          <w:sz w:val="20"/>
          <w:szCs w:val="20"/>
          <w:lang w:eastAsia="sl-SI"/>
        </w:rPr>
        <w:t>kjer je:</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r w:rsidRPr="006C0BB8">
        <w:rPr>
          <w:rFonts w:ascii="Arial" w:hAnsi="Arial" w:cs="Arial"/>
          <w:sz w:val="20"/>
          <w:szCs w:val="20"/>
          <w:lang w:eastAsia="sl-SI"/>
        </w:rPr>
        <w:t xml:space="preserve">VN – </w:t>
      </w:r>
      <w:r w:rsidR="006C0BB8">
        <w:rPr>
          <w:rFonts w:ascii="Arial" w:hAnsi="Arial" w:cs="Arial"/>
          <w:sz w:val="20"/>
          <w:szCs w:val="20"/>
          <w:lang w:eastAsia="sl-SI"/>
        </w:rPr>
        <w:tab/>
      </w:r>
      <w:r w:rsidRPr="006C0BB8">
        <w:rPr>
          <w:rFonts w:ascii="Arial" w:hAnsi="Arial" w:cs="Arial"/>
          <w:sz w:val="20"/>
          <w:szCs w:val="20"/>
          <w:lang w:eastAsia="sl-SI"/>
        </w:rPr>
        <w:t>visokonapetostni nivoji nazivnih napetosti 400 kV, 220 kV in 110 kV</w:t>
      </w:r>
      <w:r w:rsidR="006C0BB8">
        <w:rPr>
          <w:rFonts w:ascii="Arial" w:hAnsi="Arial" w:cs="Arial"/>
          <w:sz w:val="20"/>
          <w:szCs w:val="20"/>
          <w:lang w:eastAsia="sl-SI"/>
        </w:rPr>
        <w:t>,</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r w:rsidRPr="006C0BB8">
        <w:rPr>
          <w:rFonts w:ascii="Arial" w:hAnsi="Arial" w:cs="Arial"/>
          <w:sz w:val="20"/>
          <w:szCs w:val="20"/>
          <w:lang w:eastAsia="sl-SI"/>
        </w:rPr>
        <w:t xml:space="preserve">SN – </w:t>
      </w:r>
      <w:r w:rsidR="006C0BB8">
        <w:rPr>
          <w:rFonts w:ascii="Arial" w:hAnsi="Arial" w:cs="Arial"/>
          <w:sz w:val="20"/>
          <w:szCs w:val="20"/>
          <w:lang w:eastAsia="sl-SI"/>
        </w:rPr>
        <w:tab/>
      </w:r>
      <w:proofErr w:type="spellStart"/>
      <w:r w:rsidRPr="006C0BB8">
        <w:rPr>
          <w:rFonts w:ascii="Arial" w:hAnsi="Arial" w:cs="Arial"/>
          <w:sz w:val="20"/>
          <w:szCs w:val="20"/>
          <w:lang w:eastAsia="sl-SI"/>
        </w:rPr>
        <w:t>srednjenapetostni</w:t>
      </w:r>
      <w:proofErr w:type="spellEnd"/>
      <w:r w:rsidRPr="006C0BB8">
        <w:rPr>
          <w:rFonts w:ascii="Arial" w:hAnsi="Arial" w:cs="Arial"/>
          <w:sz w:val="20"/>
          <w:szCs w:val="20"/>
          <w:lang w:eastAsia="sl-SI"/>
        </w:rPr>
        <w:t xml:space="preserve"> nivoji nazivnih napetosti 35 kV, 20 kV in 10 kV</w:t>
      </w:r>
      <w:r w:rsidR="006C0BB8">
        <w:rPr>
          <w:rFonts w:ascii="Arial" w:hAnsi="Arial" w:cs="Arial"/>
          <w:sz w:val="20"/>
          <w:szCs w:val="20"/>
          <w:lang w:eastAsia="sl-SI"/>
        </w:rPr>
        <w:t>,</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r w:rsidRPr="006C0BB8">
        <w:rPr>
          <w:rFonts w:ascii="Arial" w:hAnsi="Arial" w:cs="Arial"/>
          <w:sz w:val="20"/>
          <w:szCs w:val="20"/>
          <w:lang w:eastAsia="sl-SI"/>
        </w:rPr>
        <w:t xml:space="preserve">NN – </w:t>
      </w:r>
      <w:r w:rsidR="006C0BB8">
        <w:rPr>
          <w:rFonts w:ascii="Arial" w:hAnsi="Arial" w:cs="Arial"/>
          <w:sz w:val="20"/>
          <w:szCs w:val="20"/>
          <w:lang w:eastAsia="sl-SI"/>
        </w:rPr>
        <w:tab/>
      </w:r>
      <w:r w:rsidRPr="006C0BB8">
        <w:rPr>
          <w:rFonts w:ascii="Arial" w:hAnsi="Arial" w:cs="Arial"/>
          <w:sz w:val="20"/>
          <w:szCs w:val="20"/>
          <w:lang w:eastAsia="sl-SI"/>
        </w:rPr>
        <w:t>nizkonapetostni nivo nazivne napetosti 400/230 V</w:t>
      </w:r>
      <w:r w:rsidR="006C0BB8">
        <w:rPr>
          <w:rFonts w:ascii="Arial" w:hAnsi="Arial" w:cs="Arial"/>
          <w:sz w:val="20"/>
          <w:szCs w:val="20"/>
          <w:lang w:eastAsia="sl-SI"/>
        </w:rPr>
        <w:t>,</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r w:rsidRPr="006C0BB8">
        <w:rPr>
          <w:rFonts w:ascii="Arial" w:hAnsi="Arial" w:cs="Arial"/>
          <w:sz w:val="20"/>
          <w:szCs w:val="20"/>
          <w:lang w:eastAsia="sl-SI"/>
        </w:rPr>
        <w:t xml:space="preserve">T – </w:t>
      </w:r>
      <w:r w:rsidR="006C0BB8">
        <w:rPr>
          <w:rFonts w:ascii="Arial" w:hAnsi="Arial" w:cs="Arial"/>
          <w:sz w:val="20"/>
          <w:szCs w:val="20"/>
          <w:lang w:eastAsia="sl-SI"/>
        </w:rPr>
        <w:tab/>
      </w:r>
      <w:r w:rsidRPr="006C0BB8">
        <w:rPr>
          <w:rFonts w:ascii="Arial" w:hAnsi="Arial" w:cs="Arial"/>
          <w:sz w:val="20"/>
          <w:szCs w:val="20"/>
          <w:lang w:eastAsia="sl-SI"/>
        </w:rPr>
        <w:t>letne obratovalne ure</w:t>
      </w:r>
      <w:r w:rsidR="006C0BB8">
        <w:rPr>
          <w:rFonts w:ascii="Arial" w:hAnsi="Arial" w:cs="Arial"/>
          <w:sz w:val="20"/>
          <w:szCs w:val="20"/>
          <w:lang w:eastAsia="sl-SI"/>
        </w:rPr>
        <w:t>,</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proofErr w:type="spellStart"/>
      <w:r w:rsidRPr="006C0BB8">
        <w:rPr>
          <w:rFonts w:ascii="Arial" w:hAnsi="Arial" w:cs="Arial"/>
          <w:sz w:val="20"/>
          <w:szCs w:val="20"/>
          <w:lang w:eastAsia="sl-SI"/>
        </w:rPr>
        <w:t>PR.OMR</w:t>
      </w:r>
      <w:proofErr w:type="spellEnd"/>
      <w:r w:rsidRPr="006C0BB8">
        <w:rPr>
          <w:rFonts w:ascii="Arial" w:hAnsi="Arial" w:cs="Arial"/>
          <w:sz w:val="20"/>
          <w:szCs w:val="20"/>
          <w:lang w:eastAsia="sl-SI"/>
        </w:rPr>
        <w:t xml:space="preserve"> – </w:t>
      </w:r>
      <w:r w:rsidR="006C0BB8">
        <w:rPr>
          <w:rFonts w:ascii="Arial" w:hAnsi="Arial" w:cs="Arial"/>
          <w:sz w:val="20"/>
          <w:szCs w:val="20"/>
          <w:lang w:eastAsia="sl-SI"/>
        </w:rPr>
        <w:tab/>
      </w:r>
      <w:r w:rsidRPr="006C0BB8">
        <w:rPr>
          <w:rFonts w:ascii="Arial" w:hAnsi="Arial" w:cs="Arial"/>
          <w:sz w:val="20"/>
          <w:szCs w:val="20"/>
          <w:lang w:eastAsia="sl-SI"/>
        </w:rPr>
        <w:t>prenosno omrežje</w:t>
      </w:r>
      <w:r w:rsidR="006C0BB8">
        <w:rPr>
          <w:rFonts w:ascii="Arial" w:hAnsi="Arial" w:cs="Arial"/>
          <w:sz w:val="20"/>
          <w:szCs w:val="20"/>
          <w:lang w:eastAsia="sl-SI"/>
        </w:rPr>
        <w:t>,</w:t>
      </w:r>
    </w:p>
    <w:p w:rsidR="002D5BE3" w:rsidRPr="006C0BB8" w:rsidRDefault="002D5BE3" w:rsidP="006C0BB8">
      <w:pPr>
        <w:suppressAutoHyphens w:val="0"/>
        <w:spacing w:line="260" w:lineRule="exact"/>
        <w:ind w:left="1276" w:hanging="1276"/>
        <w:jc w:val="both"/>
        <w:rPr>
          <w:rFonts w:ascii="Arial" w:hAnsi="Arial" w:cs="Arial"/>
          <w:sz w:val="20"/>
          <w:szCs w:val="20"/>
          <w:lang w:eastAsia="sl-SI"/>
        </w:rPr>
      </w:pPr>
      <w:r w:rsidRPr="006C0BB8">
        <w:rPr>
          <w:rFonts w:ascii="Arial" w:hAnsi="Arial" w:cs="Arial"/>
          <w:sz w:val="20"/>
          <w:szCs w:val="20"/>
          <w:lang w:eastAsia="sl-SI"/>
        </w:rPr>
        <w:t xml:space="preserve">DIS. OMR – </w:t>
      </w:r>
      <w:r w:rsidR="006C0BB8">
        <w:rPr>
          <w:rFonts w:ascii="Arial" w:hAnsi="Arial" w:cs="Arial"/>
          <w:sz w:val="20"/>
          <w:szCs w:val="20"/>
          <w:lang w:eastAsia="sl-SI"/>
        </w:rPr>
        <w:tab/>
      </w:r>
      <w:r w:rsidRPr="006C0BB8">
        <w:rPr>
          <w:rFonts w:ascii="Arial" w:hAnsi="Arial" w:cs="Arial"/>
          <w:sz w:val="20"/>
          <w:szCs w:val="20"/>
          <w:lang w:eastAsia="sl-SI"/>
        </w:rPr>
        <w:t>distribucijsko omrežje</w:t>
      </w:r>
      <w:r w:rsidR="006C0BB8">
        <w:rPr>
          <w:rFonts w:ascii="Arial" w:hAnsi="Arial" w:cs="Arial"/>
          <w:sz w:val="20"/>
          <w:szCs w:val="20"/>
          <w:lang w:eastAsia="sl-SI"/>
        </w:rPr>
        <w:t>.</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w:t>
      </w:r>
      <w:proofErr w:type="spellStart"/>
      <w:r w:rsidRPr="006C0BB8">
        <w:rPr>
          <w:rFonts w:ascii="Arial" w:hAnsi="Arial" w:cs="Arial"/>
          <w:sz w:val="20"/>
          <w:szCs w:val="20"/>
          <w:lang w:eastAsia="sl-SI"/>
        </w:rPr>
        <w:t>Ponderji</w:t>
      </w:r>
      <w:proofErr w:type="spellEnd"/>
      <w:r w:rsidRPr="006C0BB8">
        <w:rPr>
          <w:rFonts w:ascii="Arial" w:hAnsi="Arial" w:cs="Arial"/>
          <w:sz w:val="20"/>
          <w:szCs w:val="20"/>
          <w:lang w:eastAsia="sl-SI"/>
        </w:rPr>
        <w:t xml:space="preserve"> odjemnih skupin končnih odjemalcev električne energije določajo težo obremenitve posamezne odjemne skupine končnih odjemalcev s prispevkom za zagotavljanje podpor proizvodnje električne energije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in iz obnovljivih virov energije. </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7.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(izračun povprečnega mesečnega prispevka na kW obračunske moči)</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6C0BB8">
      <w:pPr>
        <w:pStyle w:val="Odstavekseznama"/>
        <w:numPr>
          <w:ilvl w:val="0"/>
          <w:numId w:val="37"/>
        </w:numPr>
        <w:tabs>
          <w:tab w:val="left" w:pos="284"/>
        </w:tabs>
        <w:suppressAutoHyphens w:val="0"/>
        <w:spacing w:line="260" w:lineRule="exact"/>
        <w:ind w:left="0" w:firstLine="0"/>
        <w:jc w:val="both"/>
        <w:rPr>
          <w:rFonts w:ascii="Arial" w:hAnsi="Arial" w:cs="Arial"/>
          <w:sz w:val="20"/>
          <w:szCs w:val="20"/>
          <w:lang w:eastAsia="sl-SI"/>
        </w:rPr>
      </w:pPr>
      <w:r w:rsidRPr="006C0BB8">
        <w:rPr>
          <w:rFonts w:ascii="Arial" w:hAnsi="Arial" w:cs="Arial"/>
          <w:sz w:val="20"/>
          <w:szCs w:val="20"/>
          <w:lang w:eastAsia="sl-SI"/>
        </w:rPr>
        <w:t xml:space="preserve">Mesečni prispevek na kW obračunske moči se določi posebej za vsako odjemno skupino tako, da se zagotovi načrtovana količina sredstev za izvajanje podpor. Odvisen je od povprečnega prispevka na kW obračunske moči in vrednosti </w:t>
      </w:r>
      <w:proofErr w:type="spellStart"/>
      <w:r w:rsidRPr="006C0BB8">
        <w:rPr>
          <w:rFonts w:ascii="Arial" w:hAnsi="Arial" w:cs="Arial"/>
          <w:sz w:val="20"/>
          <w:szCs w:val="20"/>
          <w:lang w:eastAsia="sl-SI"/>
        </w:rPr>
        <w:t>ponderja</w:t>
      </w:r>
      <w:proofErr w:type="spellEnd"/>
      <w:r w:rsidRPr="006C0BB8">
        <w:rPr>
          <w:rFonts w:ascii="Arial" w:hAnsi="Arial" w:cs="Arial"/>
          <w:sz w:val="20"/>
          <w:szCs w:val="20"/>
          <w:lang w:eastAsia="sl-SI"/>
        </w:rPr>
        <w:t xml:space="preserve"> odjemne skupine</w:t>
      </w:r>
      <w:r w:rsidRPr="006C0BB8">
        <w:rPr>
          <w:rFonts w:ascii="Calibri" w:eastAsia="Calibri" w:hAnsi="Calibri"/>
          <w:sz w:val="20"/>
          <w:szCs w:val="20"/>
          <w:lang w:eastAsia="en-US"/>
        </w:rPr>
        <w:t xml:space="preserve"> (</w:t>
      </w:r>
      <w:proofErr w:type="spellStart"/>
      <w:r w:rsidRPr="006C0BB8">
        <w:rPr>
          <w:rFonts w:ascii="Calibri" w:hAnsi="Calibri" w:cs="Arial"/>
          <w:b/>
          <w:sz w:val="20"/>
          <w:szCs w:val="20"/>
          <w:lang w:eastAsia="sl-SI"/>
        </w:rPr>
        <w:t>τ</w:t>
      </w:r>
      <w:r w:rsidRPr="006C0BB8">
        <w:rPr>
          <w:rFonts w:ascii="Arial" w:hAnsi="Arial" w:cs="Arial"/>
          <w:sz w:val="20"/>
          <w:szCs w:val="20"/>
          <w:vertAlign w:val="subscript"/>
          <w:lang w:eastAsia="sl-SI"/>
        </w:rPr>
        <w:t>os</w:t>
      </w:r>
      <w:r w:rsidR="00BE6E80">
        <w:rPr>
          <w:rFonts w:ascii="Arial" w:hAnsi="Arial" w:cs="Arial"/>
          <w:sz w:val="20"/>
          <w:szCs w:val="20"/>
          <w:vertAlign w:val="subscript"/>
          <w:lang w:eastAsia="sl-SI"/>
        </w:rPr>
        <w:t>e</w:t>
      </w:r>
      <w:proofErr w:type="spellEnd"/>
      <w:r w:rsidRPr="006C0BB8">
        <w:rPr>
          <w:rFonts w:ascii="Arial" w:hAnsi="Arial" w:cs="Arial"/>
          <w:sz w:val="20"/>
          <w:szCs w:val="20"/>
          <w:lang w:eastAsia="sl-SI"/>
        </w:rPr>
        <w:t>) ter se izračuna po naslednji enačbi:</w:t>
      </w:r>
    </w:p>
    <w:p w:rsidR="006C0BB8" w:rsidRPr="006C0BB8" w:rsidRDefault="006C0BB8" w:rsidP="006C0BB8">
      <w:pPr>
        <w:suppressAutoHyphens w:val="0"/>
        <w:spacing w:line="260" w:lineRule="exact"/>
        <w:ind w:left="360"/>
        <w:jc w:val="both"/>
        <w:rPr>
          <w:rFonts w:ascii="Arial" w:hAnsi="Arial" w:cs="Arial"/>
          <w:sz w:val="20"/>
          <w:szCs w:val="20"/>
          <w:lang w:eastAsia="sl-SI"/>
        </w:rPr>
      </w:pPr>
    </w:p>
    <w:p w:rsidR="002D5BE3" w:rsidRPr="006C0BB8" w:rsidRDefault="004D50EA" w:rsidP="002D5BE3">
      <w:pPr>
        <w:suppressAutoHyphens w:val="0"/>
        <w:spacing w:after="210"/>
        <w:jc w:val="both"/>
        <w:rPr>
          <w:rFonts w:ascii="Arial" w:hAnsi="Arial" w:cs="Arial"/>
          <w:sz w:val="20"/>
          <w:szCs w:val="20"/>
          <w:lang w:eastAsia="sl-SI"/>
        </w:rPr>
      </w:pPr>
      <m:oMathPara>
        <m:oMathParaPr>
          <m:jc m:val="left"/>
        </m:oMathParaPr>
        <m:oMath>
          <m:borderBox>
            <m:borderBoxPr>
              <m:ctrlPr>
                <w:rPr>
                  <w:rFonts w:ascii="Cambria Math" w:hAnsi="Cambria Math" w:cs="Arial"/>
                  <w:i/>
                  <w:lang w:eastAsia="sl-SI"/>
                </w:rPr>
              </m:ctrlPr>
            </m:borderBoxPr>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mes</m:t>
                  </m:r>
                </m:sub>
              </m:sSub>
              <m:r>
                <w:rPr>
                  <w:rFonts w:ascii="Cambria Math" w:hAnsi="Cambria Math" w:cs="Arial"/>
                  <w:lang w:eastAsia="sl-SI"/>
                </w:rPr>
                <m:t>=</m:t>
              </m:r>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pov</m:t>
                  </m:r>
                </m:sub>
              </m:sSub>
              <m:r>
                <w:rPr>
                  <w:rFonts w:ascii="Cambria Math" w:hAnsi="Cambria Math" w:cs="Arial"/>
                  <w:lang w:eastAsia="sl-SI"/>
                </w:rPr>
                <m:t xml:space="preserve">× </m:t>
              </m:r>
              <m:sSub>
                <m:sSubPr>
                  <m:ctrlPr>
                    <w:rPr>
                      <w:rFonts w:ascii="Cambria Math" w:hAnsi="Cambria Math" w:cs="Arial"/>
                      <w:i/>
                      <w:lang w:eastAsia="sl-SI"/>
                    </w:rPr>
                  </m:ctrlPr>
                </m:sSubPr>
                <m:e>
                  <m:r>
                    <w:rPr>
                      <w:rFonts w:ascii="Cambria Math" w:hAnsi="Cambria Math" w:cs="Arial"/>
                      <w:lang w:eastAsia="sl-SI"/>
                    </w:rPr>
                    <m:t>τ</m:t>
                  </m:r>
                </m:e>
                <m:sub>
                  <m:r>
                    <w:rPr>
                      <w:rFonts w:ascii="Cambria Math" w:hAnsi="Cambria Math" w:cs="Arial"/>
                      <w:lang w:eastAsia="sl-SI"/>
                    </w:rPr>
                    <m:t>ose</m:t>
                  </m:r>
                </m:sub>
              </m:sSub>
            </m:e>
          </m:borderBox>
        </m:oMath>
      </m:oMathPara>
    </w:p>
    <w:p w:rsidR="006C0BB8" w:rsidRDefault="006C0BB8"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lastRenderedPageBreak/>
        <w:t>pri čemer je:</w:t>
      </w:r>
    </w:p>
    <w:p w:rsidR="002D5BE3" w:rsidRPr="006C0BB8" w:rsidRDefault="002D5BE3" w:rsidP="00982144">
      <w:pPr>
        <w:suppressAutoHyphens w:val="0"/>
        <w:spacing w:line="260" w:lineRule="exact"/>
        <w:jc w:val="both"/>
        <w:rPr>
          <w:rFonts w:ascii="Arial" w:hAnsi="Arial" w:cs="Arial"/>
          <w:sz w:val="20"/>
          <w:szCs w:val="20"/>
          <w:lang w:eastAsia="sl-SI"/>
        </w:rPr>
      </w:pPr>
      <w:proofErr w:type="spellStart"/>
      <w:r w:rsidRPr="006C0BB8">
        <w:rPr>
          <w:rFonts w:ascii="Arial" w:hAnsi="Arial" w:cs="Arial"/>
          <w:i/>
          <w:sz w:val="20"/>
          <w:szCs w:val="20"/>
          <w:lang w:eastAsia="sl-SI"/>
        </w:rPr>
        <w:t>p</w:t>
      </w:r>
      <w:r w:rsidRPr="006C0BB8">
        <w:rPr>
          <w:rFonts w:ascii="Arial" w:hAnsi="Arial" w:cs="Arial"/>
          <w:i/>
          <w:sz w:val="20"/>
          <w:szCs w:val="20"/>
          <w:vertAlign w:val="subscript"/>
          <w:lang w:eastAsia="sl-SI"/>
        </w:rPr>
        <w:t>mes</w:t>
      </w:r>
      <w:proofErr w:type="spellEnd"/>
      <w:r w:rsidRPr="006C0BB8">
        <w:rPr>
          <w:rFonts w:ascii="Arial" w:hAnsi="Arial" w:cs="Arial"/>
          <w:i/>
          <w:sz w:val="20"/>
          <w:szCs w:val="20"/>
          <w:vertAlign w:val="subscript"/>
          <w:lang w:eastAsia="sl-SI"/>
        </w:rPr>
        <w:t xml:space="preserve"> </w:t>
      </w:r>
      <w:r w:rsidRPr="006C0BB8">
        <w:rPr>
          <w:rFonts w:ascii="Arial" w:hAnsi="Arial" w:cs="Arial"/>
          <w:sz w:val="20"/>
          <w:szCs w:val="20"/>
          <w:lang w:eastAsia="sl-SI"/>
        </w:rPr>
        <w:t>…….. mesečni prispevek odjemne skupine na kW obračunske moči</w:t>
      </w:r>
      <w:r w:rsidR="006C0BB8">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proofErr w:type="spellStart"/>
      <w:r w:rsidRPr="006C0BB8">
        <w:rPr>
          <w:rFonts w:ascii="Arial" w:hAnsi="Arial" w:cs="Arial"/>
          <w:i/>
          <w:sz w:val="20"/>
          <w:szCs w:val="20"/>
          <w:lang w:eastAsia="sl-SI"/>
        </w:rPr>
        <w:t>p</w:t>
      </w:r>
      <w:r w:rsidRPr="006C0BB8">
        <w:rPr>
          <w:rFonts w:ascii="Arial" w:hAnsi="Arial" w:cs="Arial"/>
          <w:i/>
          <w:sz w:val="20"/>
          <w:szCs w:val="20"/>
          <w:vertAlign w:val="subscript"/>
          <w:lang w:eastAsia="sl-SI"/>
        </w:rPr>
        <w:t>pov</w:t>
      </w:r>
      <w:proofErr w:type="spellEnd"/>
      <w:r w:rsidRPr="006C0BB8">
        <w:rPr>
          <w:rFonts w:ascii="Arial" w:hAnsi="Arial" w:cs="Arial"/>
          <w:i/>
          <w:sz w:val="20"/>
          <w:szCs w:val="20"/>
          <w:vertAlign w:val="subscript"/>
          <w:lang w:eastAsia="sl-SI"/>
        </w:rPr>
        <w:t xml:space="preserve"> </w:t>
      </w:r>
      <w:r w:rsidRPr="006C0BB8">
        <w:rPr>
          <w:rFonts w:ascii="Arial" w:hAnsi="Arial" w:cs="Arial"/>
          <w:sz w:val="20"/>
          <w:szCs w:val="20"/>
          <w:lang w:eastAsia="sl-SI"/>
        </w:rPr>
        <w:t>……… povprečni prispevek na kW obračunske moči</w:t>
      </w:r>
      <w:r w:rsidR="006C0BB8">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proofErr w:type="spellStart"/>
      <w:r w:rsidRPr="006C0BB8">
        <w:rPr>
          <w:rFonts w:ascii="Calibri" w:hAnsi="Calibri" w:cs="Arial"/>
          <w:b/>
          <w:sz w:val="20"/>
          <w:szCs w:val="20"/>
          <w:lang w:eastAsia="sl-SI"/>
        </w:rPr>
        <w:t>τ</w:t>
      </w:r>
      <w:r w:rsidRPr="006C0BB8">
        <w:rPr>
          <w:rFonts w:ascii="Arial" w:hAnsi="Arial" w:cs="Arial"/>
          <w:sz w:val="20"/>
          <w:szCs w:val="20"/>
          <w:vertAlign w:val="subscript"/>
          <w:lang w:eastAsia="sl-SI"/>
        </w:rPr>
        <w:t>os</w:t>
      </w:r>
      <w:r w:rsidR="00BE6E80">
        <w:rPr>
          <w:rFonts w:ascii="Arial" w:hAnsi="Arial" w:cs="Arial"/>
          <w:sz w:val="20"/>
          <w:szCs w:val="20"/>
          <w:vertAlign w:val="subscript"/>
          <w:lang w:eastAsia="sl-SI"/>
        </w:rPr>
        <w:t>e</w:t>
      </w:r>
      <w:proofErr w:type="spellEnd"/>
      <w:r w:rsidRPr="006C0BB8">
        <w:rPr>
          <w:rFonts w:ascii="Arial" w:hAnsi="Arial" w:cs="Arial"/>
          <w:sz w:val="20"/>
          <w:szCs w:val="20"/>
          <w:vertAlign w:val="subscript"/>
          <w:lang w:eastAsia="sl-SI"/>
        </w:rPr>
        <w:t xml:space="preserve"> </w:t>
      </w:r>
      <w:r w:rsidRPr="006C0BB8">
        <w:rPr>
          <w:rFonts w:ascii="Arial" w:hAnsi="Arial" w:cs="Arial"/>
          <w:sz w:val="20"/>
          <w:szCs w:val="20"/>
          <w:lang w:eastAsia="sl-SI"/>
        </w:rPr>
        <w:t xml:space="preserve">……….. </w:t>
      </w:r>
      <w:proofErr w:type="spellStart"/>
      <w:r w:rsidRPr="006C0BB8">
        <w:rPr>
          <w:rFonts w:ascii="Arial" w:hAnsi="Arial" w:cs="Arial"/>
          <w:sz w:val="20"/>
          <w:szCs w:val="20"/>
          <w:lang w:eastAsia="sl-SI"/>
        </w:rPr>
        <w:t>ponder</w:t>
      </w:r>
      <w:proofErr w:type="spellEnd"/>
      <w:r w:rsidRPr="006C0BB8">
        <w:rPr>
          <w:rFonts w:ascii="Arial" w:hAnsi="Arial" w:cs="Arial"/>
          <w:sz w:val="20"/>
          <w:szCs w:val="20"/>
          <w:lang w:eastAsia="sl-SI"/>
        </w:rPr>
        <w:t xml:space="preserve"> odjemne skupine</w:t>
      </w:r>
      <w:r w:rsidR="006C0BB8">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(2) Povprečni prispevek na kW obračunske moči se določi na podlagi načrtovane količine sredstev za izvajanje podpor ter ocene letne obračunske moči po naslednji enačbi:</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4D50EA" w:rsidP="002D5BE3">
      <w:pPr>
        <w:suppressAutoHyphens w:val="0"/>
        <w:spacing w:after="210"/>
        <w:jc w:val="both"/>
        <w:rPr>
          <w:rFonts w:ascii="Arial" w:hAnsi="Arial" w:cs="Arial"/>
          <w:sz w:val="20"/>
          <w:szCs w:val="20"/>
          <w:lang w:eastAsia="sl-SI"/>
        </w:rPr>
      </w:pPr>
      <m:oMathPara>
        <m:oMathParaPr>
          <m:jc m:val="left"/>
        </m:oMathParaPr>
        <m:oMath>
          <m:borderBox>
            <m:borderBoxPr>
              <m:ctrlPr>
                <w:rPr>
                  <w:rFonts w:ascii="Cambria Math" w:hAnsi="Cambria Math" w:cs="Arial"/>
                  <w:i/>
                  <w:lang w:eastAsia="sl-SI"/>
                </w:rPr>
              </m:ctrlPr>
            </m:borderBoxPr>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pov</m:t>
                  </m:r>
                </m:sub>
              </m:sSub>
              <m:r>
                <w:rPr>
                  <w:rFonts w:ascii="Cambria Math" w:hAnsi="Cambria Math" w:cs="Arial"/>
                  <w:lang w:eastAsia="sl-SI"/>
                </w:rPr>
                <m:t>=</m:t>
              </m:r>
              <m:f>
                <m:fPr>
                  <m:ctrlPr>
                    <w:rPr>
                      <w:rFonts w:ascii="Cambria Math" w:hAnsi="Cambria Math" w:cs="Arial"/>
                      <w:i/>
                      <w:lang w:eastAsia="sl-SI"/>
                    </w:rPr>
                  </m:ctrlPr>
                </m:fPr>
                <m:num>
                  <m:sSub>
                    <m:sSubPr>
                      <m:ctrlPr>
                        <w:rPr>
                          <w:rFonts w:ascii="Cambria Math" w:hAnsi="Cambria Math" w:cs="Arial"/>
                          <w:i/>
                          <w:lang w:eastAsia="sl-SI"/>
                        </w:rPr>
                      </m:ctrlPr>
                    </m:sSubPr>
                    <m:e>
                      <m:r>
                        <w:rPr>
                          <w:rFonts w:ascii="Cambria Math" w:hAnsi="Cambria Math" w:cs="Arial"/>
                          <w:lang w:eastAsia="sl-SI"/>
                        </w:rPr>
                        <m:t>Sred</m:t>
                      </m:r>
                    </m:e>
                    <m:sub>
                      <m:r>
                        <w:rPr>
                          <w:rFonts w:ascii="Cambria Math" w:hAnsi="Cambria Math" w:cs="Arial"/>
                          <w:lang w:eastAsia="sl-SI"/>
                        </w:rPr>
                        <m:t>E</m:t>
                      </m:r>
                    </m:sub>
                  </m:sSub>
                </m:num>
                <m:den>
                  <m:nary>
                    <m:naryPr>
                      <m:chr m:val="∑"/>
                      <m:limLoc m:val="undOvr"/>
                      <m:subHide m:val="1"/>
                      <m:supHide m:val="1"/>
                      <m:ctrlPr>
                        <w:rPr>
                          <w:rFonts w:ascii="Cambria Math" w:hAnsi="Cambria Math" w:cs="Arial"/>
                          <w:i/>
                          <w:lang w:eastAsia="sl-SI"/>
                        </w:rPr>
                      </m:ctrlPr>
                    </m:naryPr>
                    <m:sub/>
                    <m:sup/>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oL</m:t>
                          </m:r>
                        </m:sub>
                      </m:sSub>
                    </m:e>
                  </m:nary>
                </m:den>
              </m:f>
            </m:e>
          </m:borderBox>
        </m:oMath>
      </m:oMathPara>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pri čemer je:</w:t>
      </w:r>
    </w:p>
    <w:p w:rsidR="002D5BE3" w:rsidRPr="006C0BB8" w:rsidRDefault="002D5BE3" w:rsidP="00982144">
      <w:pPr>
        <w:suppressAutoHyphens w:val="0"/>
        <w:spacing w:line="260" w:lineRule="exact"/>
        <w:jc w:val="both"/>
        <w:rPr>
          <w:rFonts w:ascii="Arial" w:hAnsi="Arial" w:cs="Arial"/>
          <w:sz w:val="20"/>
          <w:szCs w:val="20"/>
          <w:lang w:eastAsia="sl-SI"/>
        </w:rPr>
      </w:pPr>
      <w:proofErr w:type="spellStart"/>
      <w:r w:rsidRPr="006C0BB8">
        <w:rPr>
          <w:rFonts w:ascii="Arial" w:hAnsi="Arial" w:cs="Arial"/>
          <w:i/>
          <w:sz w:val="20"/>
          <w:szCs w:val="20"/>
          <w:lang w:eastAsia="sl-SI"/>
        </w:rPr>
        <w:t>Sred</w:t>
      </w:r>
      <w:r w:rsidRPr="006C0BB8">
        <w:rPr>
          <w:rFonts w:ascii="Arial" w:hAnsi="Arial" w:cs="Arial"/>
          <w:i/>
          <w:sz w:val="20"/>
          <w:szCs w:val="20"/>
          <w:vertAlign w:val="subscript"/>
          <w:lang w:eastAsia="sl-SI"/>
        </w:rPr>
        <w:t>E</w:t>
      </w:r>
      <w:proofErr w:type="spellEnd"/>
      <w:r w:rsidR="006C0BB8" w:rsidRPr="006C0BB8">
        <w:rPr>
          <w:rFonts w:ascii="Arial" w:hAnsi="Arial" w:cs="Arial"/>
          <w:i/>
          <w:sz w:val="20"/>
          <w:szCs w:val="20"/>
          <w:vertAlign w:val="subscript"/>
          <w:lang w:eastAsia="sl-SI"/>
        </w:rPr>
        <w:t xml:space="preserve"> </w:t>
      </w:r>
      <w:r w:rsidRPr="006C0BB8">
        <w:rPr>
          <w:rFonts w:ascii="Arial" w:hAnsi="Arial" w:cs="Arial"/>
          <w:i/>
          <w:sz w:val="20"/>
          <w:szCs w:val="20"/>
          <w:lang w:eastAsia="sl-SI"/>
        </w:rPr>
        <w:t>........</w:t>
      </w:r>
      <w:r w:rsidR="006C0BB8" w:rsidRPr="006C0BB8">
        <w:rPr>
          <w:rFonts w:ascii="Arial" w:hAnsi="Arial" w:cs="Arial"/>
          <w:i/>
          <w:sz w:val="20"/>
          <w:szCs w:val="20"/>
          <w:lang w:eastAsia="sl-SI"/>
        </w:rPr>
        <w:t xml:space="preserve"> </w:t>
      </w:r>
      <w:r w:rsidRPr="006C0BB8">
        <w:rPr>
          <w:rFonts w:ascii="Arial" w:hAnsi="Arial" w:cs="Arial"/>
          <w:sz w:val="20"/>
          <w:szCs w:val="20"/>
          <w:lang w:eastAsia="sl-SI"/>
        </w:rPr>
        <w:t>načrtovana količina sredstev, ki jo zagotavljajo končni odjemalci električne energije</w:t>
      </w:r>
      <w:r w:rsidR="006C0BB8">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w:t>
      </w:r>
      <w:r w:rsidRPr="006C0BB8">
        <w:rPr>
          <w:rFonts w:ascii="Arial" w:hAnsi="Arial" w:cs="Arial"/>
          <w:i/>
          <w:sz w:val="20"/>
          <w:szCs w:val="20"/>
          <w:lang w:eastAsia="sl-SI"/>
        </w:rPr>
        <w:t>P</w:t>
      </w:r>
      <w:r w:rsidRPr="006C0BB8">
        <w:rPr>
          <w:rFonts w:ascii="Arial" w:hAnsi="Arial" w:cs="Arial"/>
          <w:i/>
          <w:sz w:val="20"/>
          <w:szCs w:val="20"/>
          <w:vertAlign w:val="subscript"/>
          <w:lang w:eastAsia="sl-SI"/>
        </w:rPr>
        <w:t>oL</w:t>
      </w:r>
      <w:r w:rsidR="006C0BB8" w:rsidRPr="006C0BB8">
        <w:rPr>
          <w:rFonts w:ascii="Arial" w:hAnsi="Arial" w:cs="Arial"/>
          <w:i/>
          <w:sz w:val="20"/>
          <w:szCs w:val="20"/>
          <w:vertAlign w:val="subscript"/>
          <w:lang w:eastAsia="sl-SI"/>
        </w:rPr>
        <w:t xml:space="preserve"> </w:t>
      </w:r>
      <w:r w:rsidRPr="006C0BB8">
        <w:rPr>
          <w:rFonts w:ascii="Arial" w:hAnsi="Arial" w:cs="Arial"/>
          <w:sz w:val="20"/>
          <w:szCs w:val="20"/>
          <w:lang w:eastAsia="sl-SI"/>
        </w:rPr>
        <w:t>.........</w:t>
      </w:r>
      <w:r w:rsidR="006C0BB8" w:rsidRPr="006C0BB8">
        <w:rPr>
          <w:rFonts w:ascii="Arial" w:hAnsi="Arial" w:cs="Arial"/>
          <w:sz w:val="20"/>
          <w:szCs w:val="20"/>
          <w:lang w:eastAsia="sl-SI"/>
        </w:rPr>
        <w:t xml:space="preserve"> </w:t>
      </w:r>
      <w:r w:rsidRPr="006C0BB8">
        <w:rPr>
          <w:rFonts w:ascii="Arial" w:hAnsi="Arial" w:cs="Arial"/>
          <w:sz w:val="20"/>
          <w:szCs w:val="20"/>
          <w:lang w:eastAsia="sl-SI"/>
        </w:rPr>
        <w:t>ocenjena letna obračunska moč</w:t>
      </w:r>
      <w:r w:rsidR="006C0BB8">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(3) Višina povprečnega prispevka na kW obračunske moči (brez DDV) in mesečnega prispevka na kW obračunske moči (brez DDV) za vsako odjemno skupino se zaokroži na 5 (pet) decimalk.</w:t>
      </w:r>
    </w:p>
    <w:p w:rsidR="002D5BE3" w:rsidRPr="006C0BB8" w:rsidRDefault="002D5BE3" w:rsidP="00982144">
      <w:pPr>
        <w:suppressAutoHyphens w:val="0"/>
        <w:spacing w:line="260" w:lineRule="exact"/>
        <w:rPr>
          <w:rFonts w:ascii="Arial" w:hAnsi="Arial" w:cs="Arial"/>
          <w:sz w:val="20"/>
          <w:szCs w:val="20"/>
          <w:lang w:eastAsia="sl-SI"/>
        </w:rPr>
      </w:pPr>
    </w:p>
    <w:p w:rsidR="00982144" w:rsidRPr="006C0BB8" w:rsidRDefault="00982144" w:rsidP="00982144">
      <w:pPr>
        <w:suppressAutoHyphens w:val="0"/>
        <w:spacing w:line="260" w:lineRule="exact"/>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8.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(obračunavanje mesečnega prispevka končnega odjemalca električne energije)</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(1) Osnova za izračun mesečnega prispevka posameznega končnega odjemalca so podatki o obračunski moči.</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Za ugotavljanje obračunske moči in plačevanje mesečnega prispevka iz prejšnjega odstavka se smiselno uporabljajo metodologije za obračunavanje </w:t>
      </w:r>
      <w:proofErr w:type="spellStart"/>
      <w:r w:rsidRPr="006C0BB8">
        <w:rPr>
          <w:rFonts w:ascii="Arial" w:hAnsi="Arial" w:cs="Arial"/>
          <w:sz w:val="20"/>
          <w:szCs w:val="20"/>
          <w:lang w:eastAsia="sl-SI"/>
        </w:rPr>
        <w:t>omrežnine</w:t>
      </w:r>
      <w:proofErr w:type="spellEnd"/>
      <w:r w:rsidRPr="006C0BB8">
        <w:rPr>
          <w:rFonts w:ascii="Arial" w:hAnsi="Arial" w:cs="Arial"/>
          <w:sz w:val="20"/>
          <w:szCs w:val="20"/>
          <w:lang w:eastAsia="sl-SI"/>
        </w:rPr>
        <w:t xml:space="preserve"> ter metodologije za določitev </w:t>
      </w:r>
      <w:proofErr w:type="spellStart"/>
      <w:r w:rsidRPr="006C0BB8">
        <w:rPr>
          <w:rFonts w:ascii="Arial" w:hAnsi="Arial" w:cs="Arial"/>
          <w:sz w:val="20"/>
          <w:szCs w:val="20"/>
          <w:lang w:eastAsia="sl-SI"/>
        </w:rPr>
        <w:t>omrežnine</w:t>
      </w:r>
      <w:proofErr w:type="spellEnd"/>
      <w:r w:rsidRPr="006C0BB8">
        <w:rPr>
          <w:rFonts w:ascii="Arial" w:hAnsi="Arial" w:cs="Arial"/>
          <w:sz w:val="20"/>
          <w:szCs w:val="20"/>
          <w:lang w:eastAsia="sl-SI"/>
        </w:rPr>
        <w:t xml:space="preserve"> in kriteriji za ugotavljanje upravičenih stroškov za elektroenergetska omrežja.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(3) Mesečni prispevek končnega odjemalca je prikazan kot posebna postavka na računu za uporabo omrežja.</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9.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w:t>
      </w:r>
      <w:proofErr w:type="spellStart"/>
      <w:r w:rsidRPr="006C0BB8">
        <w:rPr>
          <w:rFonts w:ascii="Arial" w:hAnsi="Arial" w:cs="Arial"/>
          <w:bCs/>
          <w:sz w:val="20"/>
          <w:szCs w:val="20"/>
          <w:lang w:eastAsia="sl-SI"/>
        </w:rPr>
        <w:t>akontativni</w:t>
      </w:r>
      <w:proofErr w:type="spellEnd"/>
      <w:r w:rsidRPr="006C0BB8">
        <w:rPr>
          <w:rFonts w:ascii="Arial" w:hAnsi="Arial" w:cs="Arial"/>
          <w:bCs/>
          <w:sz w:val="20"/>
          <w:szCs w:val="20"/>
          <w:lang w:eastAsia="sl-SI"/>
        </w:rPr>
        <w:t xml:space="preserve"> računi za prispevek)</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(1) Center za podpore izstavlja sistemskemu in distribucijskemu operaterju </w:t>
      </w:r>
      <w:proofErr w:type="spellStart"/>
      <w:r w:rsidRPr="006C0BB8">
        <w:rPr>
          <w:rFonts w:ascii="Arial" w:hAnsi="Arial" w:cs="Arial"/>
          <w:sz w:val="20"/>
          <w:szCs w:val="20"/>
          <w:lang w:eastAsia="sl-SI"/>
        </w:rPr>
        <w:t>akontativne</w:t>
      </w:r>
      <w:proofErr w:type="spellEnd"/>
      <w:r w:rsidRPr="006C0BB8">
        <w:rPr>
          <w:rFonts w:ascii="Arial" w:hAnsi="Arial" w:cs="Arial"/>
          <w:sz w:val="20"/>
          <w:szCs w:val="20"/>
          <w:lang w:eastAsia="sl-SI"/>
        </w:rPr>
        <w:t xml:space="preserve"> račune za prispevek za podpore na podlagi podatkov o planskih mesečnih količinah. Sistemski in distribucijski operater pošljeta centru za podpore prve ocene do 30. septembra, dokončne planske podatke, ki so podlaga za izdajo </w:t>
      </w:r>
      <w:proofErr w:type="spellStart"/>
      <w:r w:rsidRPr="006C0BB8">
        <w:rPr>
          <w:rFonts w:ascii="Arial" w:hAnsi="Arial" w:cs="Arial"/>
          <w:sz w:val="20"/>
          <w:szCs w:val="20"/>
          <w:lang w:eastAsia="sl-SI"/>
        </w:rPr>
        <w:t>akontativnih</w:t>
      </w:r>
      <w:proofErr w:type="spellEnd"/>
      <w:r w:rsidRPr="006C0BB8">
        <w:rPr>
          <w:rFonts w:ascii="Arial" w:hAnsi="Arial" w:cs="Arial"/>
          <w:sz w:val="20"/>
          <w:szCs w:val="20"/>
          <w:lang w:eastAsia="sl-SI"/>
        </w:rPr>
        <w:t xml:space="preserve"> računov za naslednje leto, pa do 15. decembra. Center za podpore </w:t>
      </w:r>
      <w:proofErr w:type="spellStart"/>
      <w:r w:rsidRPr="006C0BB8">
        <w:rPr>
          <w:rFonts w:ascii="Arial" w:hAnsi="Arial" w:cs="Arial"/>
          <w:sz w:val="20"/>
          <w:szCs w:val="20"/>
          <w:lang w:eastAsia="sl-SI"/>
        </w:rPr>
        <w:t>akontativne</w:t>
      </w:r>
      <w:proofErr w:type="spellEnd"/>
      <w:r w:rsidRPr="006C0BB8">
        <w:rPr>
          <w:rFonts w:ascii="Arial" w:hAnsi="Arial" w:cs="Arial"/>
          <w:sz w:val="20"/>
          <w:szCs w:val="20"/>
          <w:lang w:eastAsia="sl-SI"/>
        </w:rPr>
        <w:t xml:space="preserve"> račune izdaja do konca obračunskega meseca z rokom plačila 20 dni od izdaje računa.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(2) Podatki o obračunani obračunski moči po posameznih kategorijah prevzemno-predajnih mest se pripravijo iz podatkovnih baz sistemskega in distribucijskega operaterja. Sistemski in distribucijski operater zagotovita podatke centru za podpore o obračunani obračunski moči po posamezni kategoriji do 10. (desetega) delovnega dne v tekočem mesecu za pretekli mesec po elektronski in redni pošti. Na podlagi prejetih podatkov o obračunani obračunski moči center za podpore izstavi obračunski </w:t>
      </w:r>
      <w:proofErr w:type="spellStart"/>
      <w:r w:rsidRPr="006C0BB8">
        <w:rPr>
          <w:rFonts w:ascii="Arial" w:hAnsi="Arial" w:cs="Arial"/>
          <w:sz w:val="20"/>
          <w:szCs w:val="20"/>
          <w:lang w:eastAsia="sl-SI"/>
        </w:rPr>
        <w:t>bremepis</w:t>
      </w:r>
      <w:proofErr w:type="spellEnd"/>
      <w:r w:rsidRPr="006C0BB8">
        <w:rPr>
          <w:rFonts w:ascii="Arial" w:hAnsi="Arial" w:cs="Arial"/>
          <w:sz w:val="20"/>
          <w:szCs w:val="20"/>
          <w:lang w:eastAsia="sl-SI"/>
        </w:rPr>
        <w:t xml:space="preserve"> ali dobropis z rokom plačila 18 dni od izdaje.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(3) Če med letom </w:t>
      </w:r>
      <w:proofErr w:type="spellStart"/>
      <w:r w:rsidRPr="006C0BB8">
        <w:rPr>
          <w:rFonts w:ascii="Arial" w:hAnsi="Arial" w:cs="Arial"/>
          <w:sz w:val="20"/>
          <w:szCs w:val="20"/>
          <w:lang w:eastAsia="sl-SI"/>
        </w:rPr>
        <w:t>akontativne</w:t>
      </w:r>
      <w:proofErr w:type="spellEnd"/>
      <w:r w:rsidRPr="006C0BB8">
        <w:rPr>
          <w:rFonts w:ascii="Arial" w:hAnsi="Arial" w:cs="Arial"/>
          <w:sz w:val="20"/>
          <w:szCs w:val="20"/>
          <w:lang w:eastAsia="sl-SI"/>
        </w:rPr>
        <w:t xml:space="preserve"> količine odstopajo od dejanskih za več kot 10 %, lahko center za podpore od sistemskega in distribucijskega operaterja zahteva popravek </w:t>
      </w:r>
      <w:proofErr w:type="spellStart"/>
      <w:r w:rsidRPr="006C0BB8">
        <w:rPr>
          <w:rFonts w:ascii="Arial" w:hAnsi="Arial" w:cs="Arial"/>
          <w:sz w:val="20"/>
          <w:szCs w:val="20"/>
          <w:lang w:eastAsia="sl-SI"/>
        </w:rPr>
        <w:t>akontativnih</w:t>
      </w:r>
      <w:proofErr w:type="spellEnd"/>
      <w:r w:rsidRPr="006C0BB8">
        <w:rPr>
          <w:rFonts w:ascii="Arial" w:hAnsi="Arial" w:cs="Arial"/>
          <w:sz w:val="20"/>
          <w:szCs w:val="20"/>
          <w:lang w:eastAsia="sl-SI"/>
        </w:rPr>
        <w:t xml:space="preserve"> količin.</w:t>
      </w:r>
    </w:p>
    <w:p w:rsidR="002D5BE3" w:rsidRPr="006C0BB8" w:rsidRDefault="002D5BE3" w:rsidP="00982144">
      <w:pPr>
        <w:suppressAutoHyphens w:val="0"/>
        <w:spacing w:line="260" w:lineRule="exact"/>
        <w:jc w:val="both"/>
        <w:rPr>
          <w:rFonts w:ascii="Arial" w:hAnsi="Arial" w:cs="Arial"/>
          <w:b/>
          <w:bCs/>
          <w:sz w:val="20"/>
          <w:szCs w:val="20"/>
          <w:lang w:eastAsia="sl-SI"/>
        </w:rPr>
      </w:pPr>
    </w:p>
    <w:p w:rsidR="006C0BB8" w:rsidRPr="006C0BB8" w:rsidRDefault="006C0BB8" w:rsidP="00982144">
      <w:pPr>
        <w:suppressAutoHyphens w:val="0"/>
        <w:spacing w:line="260" w:lineRule="exact"/>
        <w:jc w:val="both"/>
        <w:rPr>
          <w:rFonts w:ascii="Arial" w:hAnsi="Arial" w:cs="Arial"/>
          <w:b/>
          <w:bCs/>
          <w:sz w:val="20"/>
          <w:szCs w:val="20"/>
          <w:lang w:eastAsia="sl-SI"/>
        </w:rPr>
      </w:pPr>
    </w:p>
    <w:p w:rsidR="006C0BB8" w:rsidRPr="006C0BB8" w:rsidRDefault="006C0BB8" w:rsidP="00982144">
      <w:pPr>
        <w:suppressAutoHyphens w:val="0"/>
        <w:spacing w:line="260" w:lineRule="exact"/>
        <w:jc w:val="both"/>
        <w:rPr>
          <w:rFonts w:ascii="Arial" w:hAnsi="Arial" w:cs="Arial"/>
          <w:b/>
          <w:bCs/>
          <w:sz w:val="20"/>
          <w:szCs w:val="20"/>
          <w:lang w:eastAsia="sl-SI"/>
        </w:rPr>
      </w:pPr>
    </w:p>
    <w:p w:rsidR="002D5BE3" w:rsidRPr="006C0BB8" w:rsidRDefault="002D5BE3" w:rsidP="00982144">
      <w:pPr>
        <w:suppressAutoHyphens w:val="0"/>
        <w:spacing w:line="260" w:lineRule="exact"/>
        <w:jc w:val="center"/>
        <w:rPr>
          <w:rFonts w:ascii="Arial" w:hAnsi="Arial" w:cs="Arial"/>
          <w:b/>
          <w:bCs/>
          <w:sz w:val="20"/>
          <w:szCs w:val="20"/>
          <w:lang w:eastAsia="sl-SI"/>
        </w:rPr>
      </w:pPr>
      <w:r w:rsidRPr="006C0BB8">
        <w:rPr>
          <w:rFonts w:ascii="Arial" w:hAnsi="Arial" w:cs="Arial"/>
          <w:sz w:val="20"/>
          <w:szCs w:val="20"/>
          <w:lang w:eastAsia="sl-SI"/>
        </w:rPr>
        <w:t xml:space="preserve">IV. IZRAČUNAVANJE PRISPEVKA ZA KONČNE ODJEMALCE </w:t>
      </w:r>
      <w:r w:rsidR="002709AE" w:rsidRPr="006C0BB8">
        <w:rPr>
          <w:rFonts w:ascii="Arial" w:hAnsi="Arial" w:cs="Arial"/>
          <w:sz w:val="20"/>
          <w:szCs w:val="20"/>
          <w:lang w:eastAsia="sl-SI"/>
        </w:rPr>
        <w:t xml:space="preserve">DALJINSKE TOPLOTE </w:t>
      </w:r>
      <w:r w:rsidRPr="006C0BB8">
        <w:rPr>
          <w:rFonts w:ascii="Arial" w:hAnsi="Arial" w:cs="Arial"/>
          <w:sz w:val="20"/>
          <w:szCs w:val="20"/>
          <w:lang w:eastAsia="sl-SI"/>
        </w:rPr>
        <w:t xml:space="preserve">IN KUPCE FOSILNIH GORIV </w:t>
      </w:r>
    </w:p>
    <w:p w:rsidR="006C0BB8" w:rsidRPr="006C0BB8" w:rsidRDefault="006C0BB8"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10.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(določanje prispevka na MWh fosilnih goriv in daljinske toplote)</w:t>
      </w:r>
    </w:p>
    <w:p w:rsidR="00247E49" w:rsidRDefault="00247E49" w:rsidP="00247E49">
      <w:pPr>
        <w:tabs>
          <w:tab w:val="left" w:pos="142"/>
          <w:tab w:val="left" w:pos="284"/>
        </w:tabs>
        <w:suppressAutoHyphens w:val="0"/>
        <w:spacing w:line="260" w:lineRule="exact"/>
        <w:ind w:left="360"/>
        <w:jc w:val="both"/>
        <w:rPr>
          <w:rFonts w:ascii="Arial" w:hAnsi="Arial" w:cs="Arial"/>
          <w:bCs/>
          <w:sz w:val="20"/>
          <w:szCs w:val="20"/>
          <w:lang w:eastAsia="sl-SI"/>
        </w:rPr>
      </w:pPr>
    </w:p>
    <w:p w:rsidR="002D5BE3" w:rsidRPr="00247E49" w:rsidRDefault="002D5BE3" w:rsidP="00247E49">
      <w:pPr>
        <w:tabs>
          <w:tab w:val="left" w:pos="0"/>
          <w:tab w:val="left" w:pos="142"/>
        </w:tabs>
        <w:suppressAutoHyphens w:val="0"/>
        <w:spacing w:line="260" w:lineRule="exact"/>
        <w:jc w:val="both"/>
        <w:rPr>
          <w:rFonts w:ascii="Arial" w:hAnsi="Arial" w:cs="Arial"/>
          <w:sz w:val="20"/>
          <w:szCs w:val="20"/>
          <w:lang w:eastAsia="sl-SI"/>
        </w:rPr>
      </w:pPr>
      <w:r w:rsidRPr="00247E49">
        <w:rPr>
          <w:rFonts w:ascii="Arial" w:hAnsi="Arial" w:cs="Arial"/>
          <w:sz w:val="20"/>
          <w:szCs w:val="20"/>
          <w:lang w:eastAsia="sl-SI"/>
        </w:rPr>
        <w:t>Prispevek na MWh dobavljene energije od porabe</w:t>
      </w:r>
      <w:r w:rsidRPr="00247E49">
        <w:rPr>
          <w:rFonts w:ascii="Calibri" w:eastAsia="Calibri" w:hAnsi="Calibri"/>
          <w:sz w:val="20"/>
          <w:szCs w:val="20"/>
          <w:lang w:eastAsia="en-US"/>
        </w:rPr>
        <w:t xml:space="preserve"> </w:t>
      </w:r>
      <w:r w:rsidRPr="00247E49">
        <w:rPr>
          <w:rFonts w:ascii="Arial" w:hAnsi="Arial" w:cs="Arial"/>
          <w:sz w:val="20"/>
          <w:szCs w:val="20"/>
          <w:lang w:eastAsia="sl-SI"/>
        </w:rPr>
        <w:t>trdnih in tekočih fosilnih goriv, utekočinjenega naftnega in zemeljskega plina ter daljinske toplote se določi na podlagi zadnjih objavljenih letnih podatkov Statističnega urada Republike Slovenije o skupni porabi te energije, tako da se zagotovi načrtovana količina sredstev za izvajanje podpor, ki jo morajo zagotoviti končni odjemalci energije na podlagi letnega načrta za izvajanje podporne sheme. Prispevek na MWh se izračuna po naslednji enačbi:</w:t>
      </w:r>
    </w:p>
    <w:p w:rsidR="006C0BB8" w:rsidRPr="006C0BB8" w:rsidRDefault="006C0BB8" w:rsidP="006C0BB8">
      <w:pPr>
        <w:suppressAutoHyphens w:val="0"/>
        <w:spacing w:line="260" w:lineRule="exact"/>
        <w:jc w:val="both"/>
        <w:rPr>
          <w:rFonts w:ascii="Arial" w:hAnsi="Arial" w:cs="Arial"/>
          <w:sz w:val="20"/>
          <w:szCs w:val="20"/>
          <w:lang w:eastAsia="sl-SI"/>
        </w:rPr>
      </w:pPr>
    </w:p>
    <w:p w:rsidR="002D5BE3" w:rsidRPr="006C0BB8" w:rsidRDefault="004D50EA" w:rsidP="002D5BE3">
      <w:pPr>
        <w:suppressAutoHyphens w:val="0"/>
        <w:spacing w:after="210"/>
        <w:jc w:val="both"/>
        <w:rPr>
          <w:sz w:val="20"/>
          <w:szCs w:val="20"/>
        </w:rPr>
      </w:pPr>
      <m:oMathPara>
        <m:oMathParaPr>
          <m:jc m:val="left"/>
        </m:oMathParaPr>
        <m:oMath>
          <m:borderBox>
            <m:borderBoxPr>
              <m:ctrlPr>
                <w:rPr>
                  <w:rFonts w:ascii="Cambria Math" w:hAnsi="Cambria Math" w:cs="Arial"/>
                  <w:i/>
                  <w:lang w:eastAsia="sl-SI"/>
                </w:rPr>
              </m:ctrlPr>
            </m:borderBoxPr>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MWh</m:t>
                  </m:r>
                </m:sub>
              </m:sSub>
              <m:r>
                <w:rPr>
                  <w:rFonts w:ascii="Cambria Math" w:hAnsi="Cambria Math" w:cs="Arial"/>
                  <w:lang w:eastAsia="sl-SI"/>
                </w:rPr>
                <m:t>=</m:t>
              </m:r>
              <m:f>
                <m:fPr>
                  <m:ctrlPr>
                    <w:rPr>
                      <w:rFonts w:ascii="Cambria Math" w:hAnsi="Cambria Math" w:cs="Arial"/>
                      <w:i/>
                      <w:lang w:eastAsia="sl-SI"/>
                    </w:rPr>
                  </m:ctrlPr>
                </m:fPr>
                <m:num>
                  <m:sSub>
                    <m:sSubPr>
                      <m:ctrlPr>
                        <w:rPr>
                          <w:rFonts w:ascii="Cambria Math" w:hAnsi="Cambria Math" w:cs="Arial"/>
                          <w:i/>
                          <w:lang w:eastAsia="sl-SI"/>
                        </w:rPr>
                      </m:ctrlPr>
                    </m:sSubPr>
                    <m:e>
                      <m:r>
                        <w:rPr>
                          <w:rFonts w:ascii="Cambria Math" w:hAnsi="Cambria Math" w:cs="Arial"/>
                          <w:lang w:eastAsia="sl-SI"/>
                        </w:rPr>
                        <m:t>Sred</m:t>
                      </m:r>
                    </m:e>
                    <m:sub>
                      <m:r>
                        <w:rPr>
                          <w:rFonts w:ascii="Cambria Math" w:hAnsi="Cambria Math" w:cs="Arial"/>
                          <w:lang w:eastAsia="sl-SI"/>
                        </w:rPr>
                        <m:t>F</m:t>
                      </m:r>
                    </m:sub>
                  </m:sSub>
                </m:num>
                <m:den>
                  <m:nary>
                    <m:naryPr>
                      <m:chr m:val="∑"/>
                      <m:limLoc m:val="undOvr"/>
                      <m:subHide m:val="1"/>
                      <m:supHide m:val="1"/>
                      <m:ctrlPr>
                        <w:rPr>
                          <w:rFonts w:ascii="Cambria Math" w:hAnsi="Cambria Math" w:cs="Arial"/>
                          <w:i/>
                          <w:lang w:eastAsia="sl-SI"/>
                        </w:rPr>
                      </m:ctrlPr>
                    </m:naryPr>
                    <m:sub/>
                    <m:sup/>
                    <m:e>
                      <m:sSub>
                        <m:sSubPr>
                          <m:ctrlPr>
                            <w:rPr>
                              <w:rFonts w:ascii="Cambria Math" w:hAnsi="Cambria Math" w:cs="Arial"/>
                              <w:i/>
                              <w:lang w:eastAsia="sl-SI"/>
                            </w:rPr>
                          </m:ctrlPr>
                        </m:sSubPr>
                        <m:e>
                          <m:r>
                            <w:rPr>
                              <w:rFonts w:ascii="Cambria Math" w:hAnsi="Cambria Math" w:cs="Arial"/>
                              <w:lang w:eastAsia="sl-SI"/>
                            </w:rPr>
                            <m:t>W</m:t>
                          </m:r>
                        </m:e>
                        <m:sub>
                          <m:r>
                            <w:rPr>
                              <w:rFonts w:ascii="Cambria Math" w:hAnsi="Cambria Math" w:cs="Arial"/>
                              <w:lang w:eastAsia="sl-SI"/>
                            </w:rPr>
                            <m:t>oL</m:t>
                          </m:r>
                        </m:sub>
                      </m:sSub>
                    </m:e>
                  </m:nary>
                </m:den>
              </m:f>
            </m:e>
          </m:borderBox>
        </m:oMath>
      </m:oMathPara>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pri čemer je:</w:t>
      </w:r>
    </w:p>
    <w:p w:rsidR="002D5BE3" w:rsidRPr="006C0BB8" w:rsidRDefault="002D5BE3" w:rsidP="00982144">
      <w:pPr>
        <w:suppressAutoHyphens w:val="0"/>
        <w:spacing w:line="260" w:lineRule="exact"/>
        <w:jc w:val="both"/>
        <w:rPr>
          <w:rFonts w:ascii="Arial" w:hAnsi="Arial" w:cs="Arial"/>
          <w:sz w:val="20"/>
          <w:szCs w:val="20"/>
          <w:lang w:eastAsia="sl-SI"/>
        </w:rPr>
      </w:pPr>
      <w:proofErr w:type="spellStart"/>
      <w:r w:rsidRPr="006C0BB8">
        <w:rPr>
          <w:rFonts w:ascii="Arial" w:hAnsi="Arial" w:cs="Arial"/>
          <w:i/>
          <w:sz w:val="20"/>
          <w:szCs w:val="20"/>
          <w:lang w:eastAsia="sl-SI"/>
        </w:rPr>
        <w:t>Sred</w:t>
      </w:r>
      <w:r w:rsidR="00616380">
        <w:rPr>
          <w:rFonts w:ascii="Arial" w:hAnsi="Arial" w:cs="Arial"/>
          <w:i/>
          <w:sz w:val="20"/>
          <w:szCs w:val="20"/>
          <w:vertAlign w:val="subscript"/>
          <w:lang w:eastAsia="sl-SI"/>
        </w:rPr>
        <w:t>F</w:t>
      </w:r>
      <w:proofErr w:type="spellEnd"/>
      <w:r w:rsidR="006C0BB8" w:rsidRPr="006C0BB8">
        <w:rPr>
          <w:rFonts w:ascii="Arial" w:hAnsi="Arial" w:cs="Arial"/>
          <w:i/>
          <w:sz w:val="20"/>
          <w:szCs w:val="20"/>
          <w:lang w:eastAsia="sl-SI"/>
        </w:rPr>
        <w:t xml:space="preserve"> </w:t>
      </w:r>
      <w:r w:rsidRPr="006C0BB8">
        <w:rPr>
          <w:rFonts w:ascii="Arial" w:hAnsi="Arial" w:cs="Arial"/>
          <w:i/>
          <w:sz w:val="20"/>
          <w:szCs w:val="20"/>
          <w:lang w:eastAsia="sl-SI"/>
        </w:rPr>
        <w:t xml:space="preserve">........ </w:t>
      </w:r>
      <w:r w:rsidRPr="006C0BB8">
        <w:rPr>
          <w:rFonts w:ascii="Arial" w:hAnsi="Arial" w:cs="Arial"/>
          <w:sz w:val="20"/>
          <w:szCs w:val="20"/>
          <w:lang w:eastAsia="sl-SI"/>
        </w:rPr>
        <w:t>načrtovana količina sredstev</w:t>
      </w:r>
      <w:r w:rsidR="00616380">
        <w:rPr>
          <w:rFonts w:ascii="Arial" w:hAnsi="Arial" w:cs="Arial"/>
          <w:sz w:val="20"/>
          <w:szCs w:val="20"/>
          <w:lang w:eastAsia="sl-SI"/>
        </w:rPr>
        <w:t>,</w:t>
      </w: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∑W</w:t>
      </w:r>
      <w:r w:rsidRPr="006C0BB8">
        <w:rPr>
          <w:rFonts w:ascii="Arial" w:hAnsi="Arial" w:cs="Arial"/>
          <w:i/>
          <w:sz w:val="20"/>
          <w:szCs w:val="20"/>
          <w:vertAlign w:val="subscript"/>
          <w:lang w:eastAsia="sl-SI"/>
        </w:rPr>
        <w:t>oL</w:t>
      </w:r>
      <w:r w:rsidR="006C0BB8" w:rsidRPr="006C0BB8">
        <w:rPr>
          <w:rFonts w:ascii="Arial" w:hAnsi="Arial" w:cs="Arial"/>
          <w:i/>
          <w:sz w:val="20"/>
          <w:szCs w:val="20"/>
          <w:vertAlign w:val="subscript"/>
          <w:lang w:eastAsia="sl-SI"/>
        </w:rPr>
        <w:t xml:space="preserve"> </w:t>
      </w:r>
      <w:r w:rsidRPr="006C0BB8">
        <w:rPr>
          <w:rFonts w:ascii="Arial" w:hAnsi="Arial" w:cs="Arial"/>
          <w:sz w:val="20"/>
          <w:szCs w:val="20"/>
          <w:lang w:eastAsia="sl-SI"/>
        </w:rPr>
        <w:t>......... ocenjena končna letna poraba energije iz trdnih in tekočih fosilnih goriv, utekočinjenega naftnega ter zemeljskega plina in toplote iz omrežja</w:t>
      </w:r>
      <w:r w:rsidR="00616380">
        <w:rPr>
          <w:rFonts w:ascii="Arial" w:hAnsi="Arial" w:cs="Arial"/>
          <w:sz w:val="20"/>
          <w:szCs w:val="20"/>
          <w:lang w:eastAsia="sl-SI"/>
        </w:rPr>
        <w:t>.</w:t>
      </w:r>
    </w:p>
    <w:p w:rsidR="002D5BE3" w:rsidRPr="006C0BB8" w:rsidRDefault="002D5BE3" w:rsidP="002D5BE3">
      <w:pPr>
        <w:suppressAutoHyphens w:val="0"/>
        <w:spacing w:after="210"/>
        <w:jc w:val="center"/>
        <w:rPr>
          <w:rFonts w:ascii="Arial" w:hAnsi="Arial" w:cs="Arial"/>
          <w:bCs/>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11.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(izračun prispevka na enoto posameznega goriva)</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pStyle w:val="Odstavekseznama"/>
        <w:numPr>
          <w:ilvl w:val="0"/>
          <w:numId w:val="33"/>
        </w:numPr>
        <w:tabs>
          <w:tab w:val="left" w:pos="142"/>
          <w:tab w:val="left" w:pos="284"/>
        </w:tabs>
        <w:suppressAutoHyphens w:val="0"/>
        <w:spacing w:line="260" w:lineRule="exact"/>
        <w:ind w:left="0" w:firstLine="0"/>
        <w:jc w:val="both"/>
        <w:rPr>
          <w:rFonts w:ascii="Arial" w:hAnsi="Arial" w:cs="Arial"/>
          <w:sz w:val="20"/>
          <w:szCs w:val="20"/>
          <w:lang w:eastAsia="sl-SI"/>
        </w:rPr>
      </w:pPr>
      <w:r w:rsidRPr="006C0BB8">
        <w:rPr>
          <w:rFonts w:ascii="Arial" w:hAnsi="Arial" w:cs="Arial"/>
          <w:bCs/>
          <w:sz w:val="20"/>
          <w:szCs w:val="20"/>
          <w:lang w:eastAsia="sl-SI"/>
        </w:rPr>
        <w:t>Za</w:t>
      </w:r>
      <w:r w:rsidRPr="006C0BB8">
        <w:rPr>
          <w:rFonts w:ascii="Arial" w:hAnsi="Arial" w:cs="Arial"/>
          <w:b/>
          <w:bCs/>
          <w:sz w:val="20"/>
          <w:szCs w:val="20"/>
          <w:lang w:eastAsia="sl-SI"/>
        </w:rPr>
        <w:t xml:space="preserve"> </w:t>
      </w:r>
      <w:r w:rsidRPr="006C0BB8">
        <w:rPr>
          <w:rFonts w:ascii="Arial" w:hAnsi="Arial" w:cs="Arial"/>
          <w:sz w:val="20"/>
          <w:szCs w:val="20"/>
          <w:lang w:eastAsia="sl-SI"/>
        </w:rPr>
        <w:t>goriva, ki se ne prodajajo po enotah, izraženih v MWh, se kot osnova za izračun prispevka uporabljajo energijske vrednosti, določene v spodnji tabeli:</w:t>
      </w:r>
    </w:p>
    <w:p w:rsidR="00982144" w:rsidRPr="006C0BB8" w:rsidRDefault="00982144" w:rsidP="00982144">
      <w:pPr>
        <w:pStyle w:val="Odstavekseznama"/>
        <w:suppressAutoHyphens w:val="0"/>
        <w:spacing w:line="260" w:lineRule="exact"/>
        <w:jc w:val="both"/>
        <w:rPr>
          <w:rFonts w:ascii="Arial" w:hAnsi="Arial" w:cs="Arial"/>
          <w:sz w:val="20"/>
          <w:szCs w:val="20"/>
          <w:lang w:eastAsia="sl-SI"/>
        </w:rPr>
      </w:pPr>
    </w:p>
    <w:tbl>
      <w:tblPr>
        <w:tblW w:w="4745" w:type="dxa"/>
        <w:tblInd w:w="70" w:type="dxa"/>
        <w:tblCellMar>
          <w:left w:w="70" w:type="dxa"/>
          <w:right w:w="70" w:type="dxa"/>
        </w:tblCellMar>
        <w:tblLook w:val="04A0" w:firstRow="1" w:lastRow="0" w:firstColumn="1" w:lastColumn="0" w:noHBand="0" w:noVBand="1"/>
      </w:tblPr>
      <w:tblGrid>
        <w:gridCol w:w="2160"/>
        <w:gridCol w:w="975"/>
        <w:gridCol w:w="1610"/>
      </w:tblGrid>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BE3" w:rsidRPr="006C0BB8" w:rsidRDefault="002D5BE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Energent</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5BE3" w:rsidRPr="006C0BB8" w:rsidRDefault="002D5BE3" w:rsidP="002D5BE3">
            <w:pPr>
              <w:suppressAutoHyphens w:val="0"/>
              <w:rPr>
                <w:rFonts w:ascii="Arial" w:hAnsi="Arial" w:cs="Arial"/>
                <w:b/>
                <w:sz w:val="20"/>
                <w:szCs w:val="20"/>
                <w:lang w:eastAsia="sl-SI"/>
              </w:rPr>
            </w:pPr>
            <w:r w:rsidRPr="006C0BB8">
              <w:rPr>
                <w:rFonts w:ascii="Arial" w:hAnsi="Arial" w:cs="Arial"/>
                <w:b/>
                <w:sz w:val="20"/>
                <w:szCs w:val="20"/>
                <w:lang w:eastAsia="sl-SI"/>
              </w:rPr>
              <w:t>Energetska vrednost na prodajno enoto – E</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kurilno olje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0,011028</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[MWh/kg]</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ELKO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0,009999</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[MWh/l]</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zemeljski plin</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0,009466</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[MWh/Sm3]</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UNP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0,012792</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[MWh/kg]</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proofErr w:type="spellStart"/>
            <w:r w:rsidRPr="006C0BB8">
              <w:rPr>
                <w:rFonts w:ascii="Arial" w:hAnsi="Arial" w:cs="Arial"/>
                <w:b/>
                <w:bCs/>
                <w:sz w:val="20"/>
                <w:szCs w:val="20"/>
                <w:lang w:eastAsia="sl-SI"/>
              </w:rPr>
              <w:t>avtoplin</w:t>
            </w:r>
            <w:proofErr w:type="spellEnd"/>
            <w:r w:rsidRPr="006C0BB8">
              <w:rPr>
                <w:rFonts w:ascii="Arial" w:hAnsi="Arial" w:cs="Arial"/>
                <w:b/>
                <w:bCs/>
                <w:sz w:val="20"/>
                <w:szCs w:val="20"/>
                <w:lang w:eastAsia="sl-SI"/>
              </w:rPr>
              <w:t xml:space="preserve"> (LPG)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0,012792</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[MWh/kg]</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motorni bencin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0,009196</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[MWh/l]</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dizel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0,009999</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[MWh/l]</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 xml:space="preserve">letalski bencin </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0,009196</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[MWh/l]</w:t>
            </w:r>
          </w:p>
        </w:tc>
      </w:tr>
      <w:tr w:rsidR="006C0BB8" w:rsidRPr="006C0BB8" w:rsidTr="00894FC3">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FC3" w:rsidRPr="006C0BB8" w:rsidRDefault="00894FC3" w:rsidP="002D5BE3">
            <w:pPr>
              <w:suppressAutoHyphens w:val="0"/>
              <w:rPr>
                <w:rFonts w:ascii="Arial" w:hAnsi="Arial" w:cs="Arial"/>
                <w:b/>
                <w:bCs/>
                <w:sz w:val="20"/>
                <w:szCs w:val="20"/>
                <w:lang w:eastAsia="sl-SI"/>
              </w:rPr>
            </w:pPr>
            <w:r w:rsidRPr="006C0BB8">
              <w:rPr>
                <w:rFonts w:ascii="Arial" w:hAnsi="Arial" w:cs="Arial"/>
                <w:b/>
                <w:bCs/>
                <w:sz w:val="20"/>
                <w:szCs w:val="20"/>
                <w:lang w:eastAsia="sl-SI"/>
              </w:rPr>
              <w:t>kerozin</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jc w:val="right"/>
              <w:rPr>
                <w:rFonts w:ascii="Arial" w:hAnsi="Arial" w:cs="Arial"/>
                <w:sz w:val="20"/>
                <w:szCs w:val="20"/>
                <w:lang w:eastAsia="sl-SI"/>
              </w:rPr>
            </w:pPr>
            <w:r w:rsidRPr="006C0BB8">
              <w:rPr>
                <w:rFonts w:ascii="Arial" w:hAnsi="Arial" w:cs="Arial"/>
                <w:sz w:val="20"/>
                <w:szCs w:val="20"/>
                <w:lang w:eastAsia="sl-SI"/>
              </w:rPr>
              <w:t>0,009216</w:t>
            </w:r>
          </w:p>
        </w:tc>
        <w:tc>
          <w:tcPr>
            <w:tcW w:w="1610" w:type="dxa"/>
            <w:tcBorders>
              <w:top w:val="single" w:sz="4" w:space="0" w:color="auto"/>
              <w:left w:val="single" w:sz="4" w:space="0" w:color="auto"/>
              <w:bottom w:val="single" w:sz="4" w:space="0" w:color="auto"/>
              <w:right w:val="single" w:sz="4" w:space="0" w:color="auto"/>
            </w:tcBorders>
            <w:shd w:val="clear" w:color="auto" w:fill="auto"/>
            <w:noWrap/>
          </w:tcPr>
          <w:p w:rsidR="00894FC3" w:rsidRPr="006C0BB8" w:rsidRDefault="00894FC3" w:rsidP="002D5BE3">
            <w:pPr>
              <w:suppressAutoHyphens w:val="0"/>
              <w:rPr>
                <w:rFonts w:ascii="Arial" w:hAnsi="Arial" w:cs="Arial"/>
                <w:sz w:val="20"/>
                <w:szCs w:val="20"/>
                <w:lang w:eastAsia="sl-SI"/>
              </w:rPr>
            </w:pPr>
            <w:r w:rsidRPr="006C0BB8">
              <w:rPr>
                <w:rFonts w:ascii="Arial" w:hAnsi="Arial" w:cs="Arial"/>
                <w:sz w:val="20"/>
                <w:szCs w:val="20"/>
                <w:lang w:eastAsia="sl-SI"/>
              </w:rPr>
              <w:t>[MWh/l]</w:t>
            </w:r>
          </w:p>
        </w:tc>
      </w:tr>
    </w:tbl>
    <w:p w:rsidR="00B50B7C" w:rsidRDefault="00B50B7C"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(2) Prispevek na prodajno enoto za posamezno gorivo se določi po enačbi:</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B50B7C" w:rsidRDefault="004D50EA" w:rsidP="002D5BE3">
      <w:pPr>
        <w:suppressAutoHyphens w:val="0"/>
        <w:spacing w:after="210"/>
        <w:jc w:val="both"/>
        <w:rPr>
          <w:rFonts w:ascii="Arial" w:hAnsi="Arial" w:cs="Arial"/>
          <w:lang w:eastAsia="sl-SI"/>
        </w:rPr>
      </w:pPr>
      <m:oMathPara>
        <m:oMathParaPr>
          <m:jc m:val="left"/>
        </m:oMathParaPr>
        <m:oMath>
          <m:borderBox>
            <m:borderBoxPr>
              <m:ctrlPr>
                <w:rPr>
                  <w:rFonts w:ascii="Cambria Math" w:hAnsi="Cambria Math" w:cs="Arial"/>
                  <w:i/>
                  <w:lang w:eastAsia="sl-SI"/>
                </w:rPr>
              </m:ctrlPr>
            </m:borderBoxPr>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egor</m:t>
                  </m:r>
                </m:sub>
              </m:sSub>
              <m:r>
                <w:rPr>
                  <w:rFonts w:ascii="Cambria Math" w:hAnsi="Cambria Math" w:cs="Arial"/>
                  <w:lang w:eastAsia="sl-SI"/>
                </w:rPr>
                <m:t xml:space="preserve">= </m:t>
              </m:r>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 xml:space="preserve">MWh </m:t>
                  </m:r>
                </m:sub>
              </m:sSub>
              <m:r>
                <m:rPr>
                  <m:sty m:val="p"/>
                </m:rPr>
                <w:rPr>
                  <w:rFonts w:ascii="Cambria Math" w:hAnsi="Cambria Math" w:cs="Arial"/>
                  <w:lang w:eastAsia="sl-SI"/>
                </w:rPr>
                <m:t>x E</m:t>
              </m:r>
              <m:r>
                <w:rPr>
                  <w:rFonts w:ascii="Cambria Math" w:hAnsi="Cambria Math" w:cs="Arial"/>
                  <w:lang w:eastAsia="sl-SI"/>
                </w:rPr>
                <m:t xml:space="preserve"> </m:t>
              </m:r>
            </m:e>
          </m:borderBox>
        </m:oMath>
      </m:oMathPara>
    </w:p>
    <w:p w:rsidR="002D5BE3" w:rsidRPr="00616380" w:rsidRDefault="00B50B7C" w:rsidP="00B50B7C">
      <w:pPr>
        <w:pStyle w:val="Odstavekseznama"/>
        <w:tabs>
          <w:tab w:val="left" w:pos="284"/>
        </w:tabs>
        <w:suppressAutoHyphens w:val="0"/>
        <w:spacing w:line="260" w:lineRule="exact"/>
        <w:ind w:left="0"/>
        <w:jc w:val="both"/>
        <w:rPr>
          <w:rFonts w:ascii="Arial" w:hAnsi="Arial" w:cs="Arial"/>
          <w:sz w:val="20"/>
          <w:szCs w:val="20"/>
          <w:lang w:eastAsia="sl-SI"/>
        </w:rPr>
      </w:pPr>
      <w:r>
        <w:rPr>
          <w:rFonts w:ascii="Arial" w:hAnsi="Arial" w:cs="Arial"/>
          <w:sz w:val="20"/>
          <w:szCs w:val="20"/>
          <w:lang w:eastAsia="sl-SI"/>
        </w:rPr>
        <w:t xml:space="preserve">(3) </w:t>
      </w:r>
      <w:r w:rsidR="002D5BE3" w:rsidRPr="00616380">
        <w:rPr>
          <w:rFonts w:ascii="Arial" w:hAnsi="Arial" w:cs="Arial"/>
          <w:sz w:val="20"/>
          <w:szCs w:val="20"/>
          <w:lang w:eastAsia="sl-SI"/>
        </w:rPr>
        <w:t xml:space="preserve">Za lignit, premog in koks se prispevek na prodajno enoto goriva izračuna tako, da se vrednost prispevka na MWh, ki ga določi agencija na podlagi </w:t>
      </w:r>
      <w:r w:rsidR="0067425A">
        <w:rPr>
          <w:rFonts w:ascii="Arial" w:hAnsi="Arial" w:cs="Arial"/>
          <w:sz w:val="20"/>
          <w:szCs w:val="20"/>
          <w:lang w:eastAsia="sl-SI"/>
        </w:rPr>
        <w:t>prejšnjega člena</w:t>
      </w:r>
      <w:r w:rsidR="002D5BE3" w:rsidRPr="00616380">
        <w:rPr>
          <w:rFonts w:ascii="Arial" w:hAnsi="Arial" w:cs="Arial"/>
          <w:sz w:val="20"/>
          <w:szCs w:val="20"/>
          <w:lang w:eastAsia="sl-SI"/>
        </w:rPr>
        <w:t>, pomnoži s kalorično vrednostjo energenta v MJ, ki je deklarirana pri prodaji, in deli s faktorjem 3600 MJ/MWh po spodnji enačbi:</w:t>
      </w:r>
    </w:p>
    <w:p w:rsidR="00616380" w:rsidRPr="00616380" w:rsidRDefault="00616380" w:rsidP="00616380">
      <w:pPr>
        <w:pStyle w:val="Odstavekseznama"/>
        <w:suppressAutoHyphens w:val="0"/>
        <w:spacing w:line="260" w:lineRule="exact"/>
        <w:jc w:val="both"/>
        <w:rPr>
          <w:rFonts w:ascii="Arial" w:hAnsi="Arial" w:cs="Arial"/>
          <w:sz w:val="20"/>
          <w:szCs w:val="20"/>
          <w:lang w:eastAsia="sl-SI"/>
        </w:rPr>
      </w:pPr>
    </w:p>
    <w:p w:rsidR="002D5BE3" w:rsidRPr="006C0BB8" w:rsidRDefault="004D50EA" w:rsidP="002D5BE3">
      <w:pPr>
        <w:suppressAutoHyphens w:val="0"/>
        <w:spacing w:after="210"/>
        <w:jc w:val="both"/>
        <w:rPr>
          <w:rFonts w:ascii="Arial" w:hAnsi="Arial" w:cs="Arial"/>
          <w:sz w:val="20"/>
          <w:szCs w:val="20"/>
          <w:lang w:eastAsia="sl-SI"/>
        </w:rPr>
      </w:pPr>
      <m:oMathPara>
        <m:oMathParaPr>
          <m:jc m:val="left"/>
        </m:oMathParaPr>
        <m:oMath>
          <m:borderBox>
            <m:borderBoxPr>
              <m:ctrlPr>
                <w:rPr>
                  <w:rFonts w:ascii="Cambria Math" w:hAnsi="Cambria Math" w:cs="Arial"/>
                  <w:i/>
                  <w:lang w:eastAsia="sl-SI"/>
                </w:rPr>
              </m:ctrlPr>
            </m:borderBoxPr>
            <m:e>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egor=</m:t>
                  </m:r>
                  <m:f>
                    <m:fPr>
                      <m:ctrlPr>
                        <w:rPr>
                          <w:rFonts w:ascii="Cambria Math" w:hAnsi="Cambria Math" w:cs="Arial"/>
                          <w:i/>
                          <w:lang w:eastAsia="sl-SI"/>
                        </w:rPr>
                      </m:ctrlPr>
                    </m:fPr>
                    <m:num>
                      <m:sSub>
                        <m:sSubPr>
                          <m:ctrlPr>
                            <w:rPr>
                              <w:rFonts w:ascii="Cambria Math" w:hAnsi="Cambria Math" w:cs="Arial"/>
                              <w:i/>
                              <w:lang w:eastAsia="sl-SI"/>
                            </w:rPr>
                          </m:ctrlPr>
                        </m:sSubPr>
                        <m:e>
                          <m:r>
                            <w:rPr>
                              <w:rFonts w:ascii="Cambria Math" w:hAnsi="Cambria Math" w:cs="Arial"/>
                              <w:lang w:eastAsia="sl-SI"/>
                            </w:rPr>
                            <m:t>p</m:t>
                          </m:r>
                        </m:e>
                        <m:sub>
                          <m:r>
                            <w:rPr>
                              <w:rFonts w:ascii="Cambria Math" w:hAnsi="Cambria Math" w:cs="Arial"/>
                              <w:lang w:eastAsia="sl-SI"/>
                            </w:rPr>
                            <m:t>MWh</m:t>
                          </m:r>
                        </m:sub>
                      </m:sSub>
                      <m:r>
                        <w:rPr>
                          <w:rFonts w:ascii="Cambria Math" w:hAnsi="Cambria Math" w:cs="Arial"/>
                          <w:lang w:eastAsia="sl-SI"/>
                        </w:rPr>
                        <m:t>×</m:t>
                      </m:r>
                      <m:sSub>
                        <m:sSubPr>
                          <m:ctrlPr>
                            <w:rPr>
                              <w:rFonts w:ascii="Cambria Math" w:hAnsi="Cambria Math" w:cs="Arial"/>
                              <w:i/>
                              <w:lang w:eastAsia="sl-SI"/>
                            </w:rPr>
                          </m:ctrlPr>
                        </m:sSubPr>
                        <m:e>
                          <m:r>
                            <w:rPr>
                              <w:rFonts w:ascii="Cambria Math" w:hAnsi="Cambria Math" w:cs="Arial"/>
                              <w:lang w:eastAsia="sl-SI"/>
                            </w:rPr>
                            <m:t>H</m:t>
                          </m:r>
                        </m:e>
                        <m:sub>
                          <m:r>
                            <w:rPr>
                              <w:rFonts w:ascii="Cambria Math" w:hAnsi="Cambria Math" w:cs="Arial"/>
                              <w:lang w:eastAsia="sl-SI"/>
                            </w:rPr>
                            <m:t>s</m:t>
                          </m:r>
                        </m:sub>
                      </m:sSub>
                    </m:num>
                    <m:den>
                      <m:r>
                        <w:rPr>
                          <w:rFonts w:ascii="Cambria Math" w:hAnsi="Cambria Math" w:cs="Arial"/>
                          <w:lang w:eastAsia="sl-SI"/>
                        </w:rPr>
                        <m:t xml:space="preserve">3600 </m:t>
                      </m:r>
                    </m:den>
                  </m:f>
                </m:sub>
              </m:sSub>
            </m:e>
          </m:borderBox>
        </m:oMath>
      </m:oMathPara>
    </w:p>
    <w:p w:rsidR="00616380" w:rsidRDefault="00616380" w:rsidP="00982144">
      <w:pPr>
        <w:suppressAutoHyphens w:val="0"/>
        <w:spacing w:line="260" w:lineRule="exact"/>
        <w:jc w:val="both"/>
        <w:rPr>
          <w:rFonts w:ascii="Arial" w:hAnsi="Arial" w:cs="Arial"/>
          <w:sz w:val="20"/>
          <w:szCs w:val="20"/>
          <w:lang w:eastAsia="sl-SI"/>
        </w:rPr>
      </w:pPr>
    </w:p>
    <w:p w:rsidR="00616380" w:rsidRDefault="00616380"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pri čemer je:</w:t>
      </w:r>
    </w:p>
    <w:p w:rsidR="002D5BE3" w:rsidRPr="006C0BB8" w:rsidRDefault="002D5BE3" w:rsidP="00982144">
      <w:pPr>
        <w:suppressAutoHyphens w:val="0"/>
        <w:spacing w:line="260" w:lineRule="exact"/>
        <w:jc w:val="both"/>
        <w:rPr>
          <w:rFonts w:ascii="Arial" w:hAnsi="Arial" w:cs="Arial"/>
          <w:i/>
          <w:sz w:val="20"/>
          <w:szCs w:val="20"/>
          <w:lang w:eastAsia="sl-SI"/>
        </w:rPr>
      </w:pPr>
      <w:proofErr w:type="spellStart"/>
      <w:r w:rsidRPr="006C0BB8">
        <w:rPr>
          <w:rFonts w:ascii="Arial" w:hAnsi="Arial" w:cs="Arial"/>
          <w:i/>
          <w:sz w:val="20"/>
          <w:szCs w:val="20"/>
          <w:lang w:eastAsia="sl-SI"/>
        </w:rPr>
        <w:t>p</w:t>
      </w:r>
      <w:r w:rsidRPr="006C0BB8">
        <w:rPr>
          <w:rFonts w:ascii="Arial" w:hAnsi="Arial" w:cs="Arial"/>
          <w:i/>
          <w:sz w:val="20"/>
          <w:szCs w:val="20"/>
          <w:vertAlign w:val="subscript"/>
          <w:lang w:eastAsia="sl-SI"/>
        </w:rPr>
        <w:t>egor</w:t>
      </w:r>
      <w:proofErr w:type="spellEnd"/>
      <w:r w:rsidR="006C0BB8" w:rsidRPr="006C0BB8">
        <w:rPr>
          <w:rFonts w:ascii="Arial" w:hAnsi="Arial" w:cs="Arial"/>
          <w:i/>
          <w:sz w:val="20"/>
          <w:szCs w:val="20"/>
          <w:vertAlign w:val="subscript"/>
          <w:lang w:eastAsia="sl-SI"/>
        </w:rPr>
        <w:t xml:space="preserve"> </w:t>
      </w:r>
      <w:r w:rsidRPr="006C0BB8">
        <w:rPr>
          <w:rFonts w:ascii="Arial" w:hAnsi="Arial" w:cs="Arial"/>
          <w:i/>
          <w:sz w:val="20"/>
          <w:szCs w:val="20"/>
          <w:lang w:eastAsia="sl-SI"/>
        </w:rPr>
        <w:t>………… prispevek v EUR /kg fosilnega goriva</w:t>
      </w:r>
      <w:r w:rsidR="00616380">
        <w:rPr>
          <w:rFonts w:ascii="Arial" w:hAnsi="Arial" w:cs="Arial"/>
          <w:i/>
          <w:sz w:val="20"/>
          <w:szCs w:val="20"/>
          <w:lang w:eastAsia="sl-SI"/>
        </w:rPr>
        <w:t>,</w:t>
      </w:r>
    </w:p>
    <w:p w:rsidR="002D5BE3" w:rsidRPr="006C0BB8" w:rsidRDefault="002D5BE3" w:rsidP="00982144">
      <w:pPr>
        <w:suppressAutoHyphens w:val="0"/>
        <w:spacing w:line="260" w:lineRule="exact"/>
        <w:jc w:val="both"/>
        <w:rPr>
          <w:rFonts w:ascii="Arial" w:hAnsi="Arial" w:cs="Arial"/>
          <w:i/>
          <w:sz w:val="20"/>
          <w:szCs w:val="20"/>
          <w:lang w:eastAsia="sl-SI"/>
        </w:rPr>
      </w:pPr>
      <w:proofErr w:type="spellStart"/>
      <w:r w:rsidRPr="006C0BB8">
        <w:rPr>
          <w:rFonts w:ascii="Arial" w:hAnsi="Arial" w:cs="Arial"/>
          <w:i/>
          <w:sz w:val="20"/>
          <w:szCs w:val="20"/>
          <w:lang w:eastAsia="sl-SI"/>
        </w:rPr>
        <w:t>H</w:t>
      </w:r>
      <w:r w:rsidRPr="006C0BB8">
        <w:rPr>
          <w:rFonts w:ascii="Arial" w:hAnsi="Arial" w:cs="Arial"/>
          <w:i/>
          <w:sz w:val="20"/>
          <w:szCs w:val="20"/>
          <w:vertAlign w:val="subscript"/>
          <w:lang w:eastAsia="sl-SI"/>
        </w:rPr>
        <w:t>s</w:t>
      </w:r>
      <w:proofErr w:type="spellEnd"/>
      <w:r w:rsidR="006C0BB8" w:rsidRPr="006C0BB8">
        <w:rPr>
          <w:rFonts w:ascii="Arial" w:hAnsi="Arial" w:cs="Arial"/>
          <w:i/>
          <w:sz w:val="20"/>
          <w:szCs w:val="20"/>
          <w:vertAlign w:val="subscript"/>
          <w:lang w:eastAsia="sl-SI"/>
        </w:rPr>
        <w:t xml:space="preserve"> </w:t>
      </w:r>
      <w:r w:rsidRPr="006C0BB8">
        <w:rPr>
          <w:rFonts w:ascii="Arial" w:hAnsi="Arial" w:cs="Arial"/>
          <w:i/>
          <w:sz w:val="20"/>
          <w:szCs w:val="20"/>
          <w:lang w:eastAsia="sl-SI"/>
        </w:rPr>
        <w:t>…………. kurilna vrednost v MJ/kg goriva</w:t>
      </w:r>
      <w:r w:rsidR="00616380">
        <w:rPr>
          <w:rFonts w:ascii="Arial" w:hAnsi="Arial" w:cs="Arial"/>
          <w:i/>
          <w:sz w:val="20"/>
          <w:szCs w:val="20"/>
          <w:lang w:eastAsia="sl-SI"/>
        </w:rPr>
        <w:t>.</w:t>
      </w:r>
    </w:p>
    <w:p w:rsidR="00616380" w:rsidRDefault="00616380"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(4) Prispevek po prejšnjem odstavku izračunajo dobavitelji goriva.</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(5) Višina prispevka na MWh dobavljene energije od porabe fosilnih goriv in daljinske toplote (brez DDV) in prispevka na prodajno enoto goriva (brez DDV) se zaokroži na 5 (pet) decimalk.</w:t>
      </w:r>
    </w:p>
    <w:p w:rsidR="002D5BE3" w:rsidRPr="006C0BB8" w:rsidRDefault="002D5BE3" w:rsidP="00982144">
      <w:pPr>
        <w:suppressAutoHyphens w:val="0"/>
        <w:spacing w:line="260" w:lineRule="exact"/>
        <w:jc w:val="both"/>
        <w:rPr>
          <w:rFonts w:ascii="Arial" w:hAnsi="Arial" w:cs="Arial"/>
          <w:sz w:val="20"/>
          <w:szCs w:val="20"/>
          <w:lang w:eastAsia="sl-SI"/>
        </w:rPr>
      </w:pP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12.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(obračunavanje prispevka končnemu odjemalcu goriva)</w:t>
      </w:r>
    </w:p>
    <w:p w:rsidR="00982144" w:rsidRPr="006C0BB8" w:rsidRDefault="00982144"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 xml:space="preserve">(1) Prispevek končnega odjemalca je prikazan kot posebna postavka na računu za dobavo goriva. </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(2) Dobavitelji goriv morajo mesečno poročati o višini obračunanih prispevkov in jih nakazovati centru za podpore.</w:t>
      </w:r>
      <w:r w:rsidR="001C0A2D" w:rsidRPr="006C0BB8">
        <w:rPr>
          <w:rFonts w:ascii="Arial" w:hAnsi="Arial" w:cs="Arial"/>
          <w:sz w:val="20"/>
          <w:szCs w:val="20"/>
          <w:lang w:eastAsia="sl-SI"/>
        </w:rPr>
        <w:t xml:space="preserve"> Podatke o trošarinskih zavezancih, ki so zavezanci za plačilo prispevka pridobi center za podpore pri Carinski upravi R</w:t>
      </w:r>
      <w:r w:rsidR="00F5230F" w:rsidRPr="006C0BB8">
        <w:rPr>
          <w:rFonts w:ascii="Arial" w:hAnsi="Arial" w:cs="Arial"/>
          <w:sz w:val="20"/>
          <w:szCs w:val="20"/>
          <w:lang w:eastAsia="sl-SI"/>
        </w:rPr>
        <w:t xml:space="preserve">epublike </w:t>
      </w:r>
      <w:r w:rsidR="001C0A2D" w:rsidRPr="006C0BB8">
        <w:rPr>
          <w:rFonts w:ascii="Arial" w:hAnsi="Arial" w:cs="Arial"/>
          <w:sz w:val="20"/>
          <w:szCs w:val="20"/>
          <w:lang w:eastAsia="sl-SI"/>
        </w:rPr>
        <w:t>S</w:t>
      </w:r>
      <w:r w:rsidR="00F5230F" w:rsidRPr="006C0BB8">
        <w:rPr>
          <w:rFonts w:ascii="Arial" w:hAnsi="Arial" w:cs="Arial"/>
          <w:sz w:val="20"/>
          <w:szCs w:val="20"/>
          <w:lang w:eastAsia="sl-SI"/>
        </w:rPr>
        <w:t>lovenije</w:t>
      </w:r>
      <w:r w:rsidR="001C0A2D" w:rsidRPr="006C0BB8">
        <w:rPr>
          <w:rFonts w:ascii="Arial" w:hAnsi="Arial" w:cs="Arial"/>
          <w:sz w:val="20"/>
          <w:szCs w:val="20"/>
          <w:lang w:eastAsia="sl-SI"/>
        </w:rPr>
        <w:t>.</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(3) Dobavitelji goriv morajo vsako leto do 1. marca poročati centru za podpore o količini dobavljenih energentov v preteklem koledarskem letu.</w:t>
      </w:r>
    </w:p>
    <w:p w:rsidR="00982144" w:rsidRPr="006C0BB8" w:rsidRDefault="00982144"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(4) Podrobnejši način poročanja in zbiranja sredstev po tem</w:t>
      </w:r>
      <w:r w:rsidR="00616380">
        <w:rPr>
          <w:rFonts w:ascii="Arial" w:hAnsi="Arial" w:cs="Arial"/>
          <w:sz w:val="20"/>
          <w:szCs w:val="20"/>
          <w:lang w:eastAsia="sl-SI"/>
        </w:rPr>
        <w:t xml:space="preserve"> členu določi center za podpore in </w:t>
      </w:r>
      <w:r w:rsidRPr="006C0BB8">
        <w:rPr>
          <w:rFonts w:ascii="Arial" w:hAnsi="Arial" w:cs="Arial"/>
          <w:sz w:val="20"/>
          <w:szCs w:val="20"/>
          <w:lang w:eastAsia="sl-SI"/>
        </w:rPr>
        <w:t>ga objavi na svoji spletni strani.</w:t>
      </w:r>
    </w:p>
    <w:p w:rsidR="007316E5" w:rsidRPr="006C0BB8" w:rsidRDefault="007316E5" w:rsidP="00982144">
      <w:pPr>
        <w:suppressAutoHyphens w:val="0"/>
        <w:spacing w:line="260" w:lineRule="exact"/>
        <w:jc w:val="both"/>
        <w:rPr>
          <w:rFonts w:ascii="Arial" w:hAnsi="Arial" w:cs="Arial"/>
          <w:sz w:val="20"/>
          <w:szCs w:val="20"/>
          <w:lang w:eastAsia="sl-SI"/>
        </w:rPr>
      </w:pPr>
    </w:p>
    <w:p w:rsidR="00616380" w:rsidRDefault="00616380" w:rsidP="00982144">
      <w:pPr>
        <w:suppressAutoHyphens w:val="0"/>
        <w:spacing w:line="260" w:lineRule="exact"/>
        <w:jc w:val="center"/>
        <w:rPr>
          <w:rFonts w:ascii="Arial" w:hAnsi="Arial" w:cs="Arial"/>
          <w:bCs/>
          <w:sz w:val="20"/>
          <w:szCs w:val="20"/>
          <w:lang w:eastAsia="sl-SI"/>
        </w:rPr>
      </w:pPr>
    </w:p>
    <w:p w:rsidR="007316E5" w:rsidRPr="006C0BB8" w:rsidRDefault="007316E5"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13. člen</w:t>
      </w:r>
    </w:p>
    <w:p w:rsidR="007316E5" w:rsidRPr="006C0BB8" w:rsidRDefault="007316E5"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(nadzor)</w:t>
      </w:r>
    </w:p>
    <w:p w:rsidR="006C0BB8" w:rsidRPr="006C0BB8" w:rsidRDefault="006C0BB8" w:rsidP="00982144">
      <w:pPr>
        <w:suppressAutoHyphens w:val="0"/>
        <w:spacing w:line="260" w:lineRule="exact"/>
        <w:jc w:val="center"/>
        <w:rPr>
          <w:rFonts w:ascii="Arial" w:hAnsi="Arial" w:cs="Arial"/>
          <w:bCs/>
          <w:sz w:val="20"/>
          <w:szCs w:val="20"/>
          <w:lang w:eastAsia="sl-SI"/>
        </w:rPr>
      </w:pPr>
    </w:p>
    <w:p w:rsidR="007316E5" w:rsidRPr="006C0BB8" w:rsidRDefault="007316E5" w:rsidP="00982144">
      <w:pPr>
        <w:suppressAutoHyphens w:val="0"/>
        <w:spacing w:line="260" w:lineRule="exact"/>
        <w:jc w:val="both"/>
        <w:rPr>
          <w:rFonts w:ascii="Arial" w:eastAsia="Calibri" w:hAnsi="Arial" w:cs="Arial"/>
          <w:sz w:val="20"/>
          <w:szCs w:val="20"/>
          <w:lang w:eastAsia="en-US"/>
        </w:rPr>
      </w:pPr>
      <w:r w:rsidRPr="006C0BB8">
        <w:rPr>
          <w:rFonts w:ascii="Arial" w:eastAsia="Calibri" w:hAnsi="Arial" w:cs="Arial"/>
          <w:sz w:val="20"/>
          <w:szCs w:val="20"/>
          <w:lang w:eastAsia="en-US"/>
        </w:rPr>
        <w:t>Nadzor nad izvajanjem te uredbe izvaja inšpektorat</w:t>
      </w:r>
      <w:r w:rsidR="00450E8E" w:rsidRPr="006C0BB8">
        <w:rPr>
          <w:rFonts w:ascii="Arial" w:eastAsia="Calibri" w:hAnsi="Arial" w:cs="Arial"/>
          <w:sz w:val="20"/>
          <w:szCs w:val="20"/>
          <w:lang w:eastAsia="en-US"/>
        </w:rPr>
        <w:t>,</w:t>
      </w:r>
      <w:r w:rsidRPr="006C0BB8">
        <w:rPr>
          <w:rFonts w:ascii="Arial" w:eastAsia="Calibri" w:hAnsi="Arial" w:cs="Arial"/>
          <w:sz w:val="20"/>
          <w:szCs w:val="20"/>
          <w:lang w:eastAsia="en-US"/>
        </w:rPr>
        <w:t xml:space="preserve"> pristojen za energijo.</w:t>
      </w:r>
    </w:p>
    <w:p w:rsidR="002D5BE3" w:rsidRPr="006C0BB8" w:rsidRDefault="002D5BE3" w:rsidP="00982144">
      <w:pPr>
        <w:suppressAutoHyphens w:val="0"/>
        <w:spacing w:line="260" w:lineRule="exact"/>
        <w:jc w:val="both"/>
        <w:rPr>
          <w:rFonts w:ascii="Arial" w:hAnsi="Arial" w:cs="Arial"/>
          <w:sz w:val="20"/>
          <w:szCs w:val="20"/>
          <w:lang w:eastAsia="sl-SI"/>
        </w:rPr>
      </w:pPr>
    </w:p>
    <w:p w:rsidR="006C0BB8" w:rsidRPr="006C0BB8" w:rsidRDefault="006C0BB8" w:rsidP="00982144">
      <w:pPr>
        <w:suppressAutoHyphens w:val="0"/>
        <w:spacing w:line="260" w:lineRule="exact"/>
        <w:jc w:val="both"/>
        <w:rPr>
          <w:rFonts w:ascii="Arial" w:hAnsi="Arial" w:cs="Arial"/>
          <w:sz w:val="20"/>
          <w:szCs w:val="20"/>
          <w:lang w:eastAsia="sl-SI"/>
        </w:rPr>
      </w:pPr>
    </w:p>
    <w:p w:rsidR="002D5BE3" w:rsidRPr="00616380" w:rsidRDefault="0096298D" w:rsidP="00616380">
      <w:pPr>
        <w:pStyle w:val="Odstavekseznama"/>
        <w:numPr>
          <w:ilvl w:val="0"/>
          <w:numId w:val="38"/>
        </w:numPr>
        <w:tabs>
          <w:tab w:val="left" w:pos="142"/>
          <w:tab w:val="left" w:pos="426"/>
        </w:tabs>
        <w:suppressAutoHyphens w:val="0"/>
        <w:spacing w:line="260" w:lineRule="exact"/>
        <w:ind w:left="0" w:firstLine="0"/>
        <w:jc w:val="center"/>
        <w:rPr>
          <w:rFonts w:ascii="Arial" w:hAnsi="Arial" w:cs="Arial"/>
          <w:bCs/>
          <w:sz w:val="20"/>
          <w:szCs w:val="20"/>
          <w:lang w:eastAsia="sl-SI"/>
        </w:rPr>
      </w:pPr>
      <w:r w:rsidRPr="00616380">
        <w:rPr>
          <w:rFonts w:ascii="Arial" w:hAnsi="Arial" w:cs="Arial"/>
          <w:bCs/>
          <w:sz w:val="20"/>
          <w:szCs w:val="20"/>
          <w:lang w:eastAsia="sl-SI"/>
        </w:rPr>
        <w:t xml:space="preserve">PREHODNE IN </w:t>
      </w:r>
      <w:r w:rsidR="002D5BE3" w:rsidRPr="00616380">
        <w:rPr>
          <w:rFonts w:ascii="Arial" w:hAnsi="Arial" w:cs="Arial"/>
          <w:bCs/>
          <w:sz w:val="20"/>
          <w:szCs w:val="20"/>
          <w:lang w:eastAsia="sl-SI"/>
        </w:rPr>
        <w:t>KONČNE DOLOČBE</w:t>
      </w:r>
    </w:p>
    <w:p w:rsidR="002D5BE3" w:rsidRPr="006C0BB8" w:rsidRDefault="002D5BE3" w:rsidP="00982144">
      <w:pPr>
        <w:suppressAutoHyphens w:val="0"/>
        <w:spacing w:line="260" w:lineRule="exact"/>
        <w:contextualSpacing/>
        <w:rPr>
          <w:rFonts w:ascii="Arial" w:hAnsi="Arial" w:cs="Arial"/>
          <w:b/>
          <w:bCs/>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w:t>
      </w:r>
      <w:r w:rsidR="007316E5" w:rsidRPr="006C0BB8">
        <w:rPr>
          <w:rFonts w:ascii="Arial" w:hAnsi="Arial" w:cs="Arial"/>
          <w:bCs/>
          <w:sz w:val="20"/>
          <w:szCs w:val="20"/>
          <w:lang w:eastAsia="sl-SI"/>
        </w:rPr>
        <w:t>4</w:t>
      </w:r>
      <w:r w:rsidRPr="006C0BB8">
        <w:rPr>
          <w:rFonts w:ascii="Arial" w:hAnsi="Arial" w:cs="Arial"/>
          <w:bCs/>
          <w:sz w:val="20"/>
          <w:szCs w:val="20"/>
          <w:lang w:eastAsia="sl-SI"/>
        </w:rPr>
        <w:t>. člen</w:t>
      </w:r>
    </w:p>
    <w:p w:rsidR="00521ED1" w:rsidRPr="006C0BB8" w:rsidRDefault="00521ED1"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(prilagoditev višine prispevkov)</w:t>
      </w:r>
    </w:p>
    <w:p w:rsidR="006C0BB8" w:rsidRPr="006C0BB8" w:rsidRDefault="006C0BB8" w:rsidP="00982144">
      <w:pPr>
        <w:suppressAutoHyphens w:val="0"/>
        <w:spacing w:line="260" w:lineRule="exact"/>
        <w:jc w:val="center"/>
        <w:rPr>
          <w:rFonts w:ascii="Arial" w:hAnsi="Arial" w:cs="Arial"/>
          <w:bCs/>
          <w:sz w:val="20"/>
          <w:szCs w:val="20"/>
          <w:lang w:eastAsia="sl-SI"/>
        </w:rPr>
      </w:pPr>
    </w:p>
    <w:p w:rsidR="00521ED1" w:rsidRPr="006C0BB8" w:rsidRDefault="00521ED1" w:rsidP="00982144">
      <w:pPr>
        <w:suppressAutoHyphens w:val="0"/>
        <w:spacing w:line="260" w:lineRule="exact"/>
        <w:jc w:val="both"/>
        <w:rPr>
          <w:rFonts w:ascii="Arial" w:hAnsi="Arial" w:cs="Arial"/>
          <w:bCs/>
          <w:sz w:val="20"/>
          <w:szCs w:val="20"/>
          <w:lang w:eastAsia="sl-SI"/>
        </w:rPr>
      </w:pPr>
      <w:r w:rsidRPr="006C0BB8">
        <w:rPr>
          <w:rFonts w:ascii="Arial" w:hAnsi="Arial" w:cs="Arial"/>
          <w:bCs/>
          <w:sz w:val="20"/>
          <w:szCs w:val="20"/>
          <w:lang w:eastAsia="sl-SI"/>
        </w:rPr>
        <w:t xml:space="preserve">(1) Ne glede na določbe 11. člena te uredbe se izračunani prispevek na prodajno enoto za motorni bencin in dizel prvi mesec po uveljavitvi akta Agencije </w:t>
      </w:r>
      <w:r w:rsidR="0096298D" w:rsidRPr="006C0BB8">
        <w:rPr>
          <w:rFonts w:ascii="Arial" w:hAnsi="Arial" w:cs="Arial"/>
          <w:bCs/>
          <w:sz w:val="20"/>
          <w:szCs w:val="20"/>
          <w:lang w:eastAsia="sl-SI"/>
        </w:rPr>
        <w:t xml:space="preserve">za energijo </w:t>
      </w:r>
      <w:r w:rsidRPr="006C0BB8">
        <w:rPr>
          <w:rFonts w:ascii="Arial" w:hAnsi="Arial" w:cs="Arial"/>
          <w:bCs/>
          <w:sz w:val="20"/>
          <w:szCs w:val="20"/>
          <w:lang w:eastAsia="sl-SI"/>
        </w:rPr>
        <w:t xml:space="preserve">o </w:t>
      </w:r>
      <w:r w:rsidR="0096298D" w:rsidRPr="006C0BB8">
        <w:rPr>
          <w:rFonts w:ascii="Arial" w:hAnsi="Arial" w:cs="Arial"/>
          <w:bCs/>
          <w:sz w:val="20"/>
          <w:szCs w:val="20"/>
          <w:lang w:eastAsia="sl-SI"/>
        </w:rPr>
        <w:t xml:space="preserve">višini </w:t>
      </w:r>
      <w:r w:rsidR="007B1543" w:rsidRPr="006C0BB8">
        <w:rPr>
          <w:rFonts w:ascii="Arial" w:hAnsi="Arial" w:cs="Arial"/>
          <w:bCs/>
          <w:sz w:val="20"/>
          <w:szCs w:val="20"/>
          <w:lang w:eastAsia="sl-SI"/>
        </w:rPr>
        <w:t>prispevk</w:t>
      </w:r>
      <w:r w:rsidR="0096298D" w:rsidRPr="006C0BB8">
        <w:rPr>
          <w:rFonts w:ascii="Arial" w:hAnsi="Arial" w:cs="Arial"/>
          <w:bCs/>
          <w:sz w:val="20"/>
          <w:szCs w:val="20"/>
          <w:lang w:eastAsia="sl-SI"/>
        </w:rPr>
        <w:t>ov</w:t>
      </w:r>
      <w:r w:rsidR="007B1543" w:rsidRPr="006C0BB8">
        <w:rPr>
          <w:rFonts w:ascii="Arial" w:hAnsi="Arial" w:cs="Arial"/>
          <w:bCs/>
          <w:sz w:val="20"/>
          <w:szCs w:val="20"/>
          <w:lang w:eastAsia="sl-SI"/>
        </w:rPr>
        <w:t xml:space="preserve"> </w:t>
      </w:r>
      <w:r w:rsidRPr="006C0BB8">
        <w:rPr>
          <w:rFonts w:ascii="Arial" w:hAnsi="Arial" w:cs="Arial"/>
          <w:bCs/>
          <w:sz w:val="20"/>
          <w:szCs w:val="20"/>
          <w:lang w:eastAsia="sl-SI"/>
        </w:rPr>
        <w:t xml:space="preserve">za zagotavljanje podpor za proizvodno električne energije iz obnovljivih virov energije in v </w:t>
      </w:r>
      <w:proofErr w:type="spellStart"/>
      <w:r w:rsidRPr="006C0BB8">
        <w:rPr>
          <w:rFonts w:ascii="Arial" w:hAnsi="Arial" w:cs="Arial"/>
          <w:bCs/>
          <w:sz w:val="20"/>
          <w:szCs w:val="20"/>
          <w:lang w:eastAsia="sl-SI"/>
        </w:rPr>
        <w:t>soproizvodnji</w:t>
      </w:r>
      <w:proofErr w:type="spellEnd"/>
      <w:r w:rsidRPr="006C0BB8">
        <w:rPr>
          <w:rFonts w:ascii="Arial" w:hAnsi="Arial" w:cs="Arial"/>
          <w:bCs/>
          <w:sz w:val="20"/>
          <w:szCs w:val="20"/>
          <w:lang w:eastAsia="sl-SI"/>
        </w:rPr>
        <w:t xml:space="preserve"> z visokim izkoristkom obračunava končnim odjemalcem v </w:t>
      </w:r>
      <w:r w:rsidR="00CE357C" w:rsidRPr="006C0BB8">
        <w:rPr>
          <w:rFonts w:ascii="Arial" w:hAnsi="Arial" w:cs="Arial"/>
          <w:bCs/>
          <w:sz w:val="20"/>
          <w:szCs w:val="20"/>
          <w:lang w:eastAsia="sl-SI"/>
        </w:rPr>
        <w:t>višini</w:t>
      </w:r>
      <w:r w:rsidR="007B1543" w:rsidRPr="006C0BB8">
        <w:rPr>
          <w:rFonts w:ascii="Arial" w:hAnsi="Arial" w:cs="Arial"/>
          <w:bCs/>
          <w:sz w:val="20"/>
          <w:szCs w:val="20"/>
          <w:lang w:eastAsia="sl-SI"/>
        </w:rPr>
        <w:t xml:space="preserve"> </w:t>
      </w:r>
      <w:r w:rsidR="0096298D" w:rsidRPr="006C0BB8">
        <w:rPr>
          <w:rFonts w:ascii="Arial" w:hAnsi="Arial" w:cs="Arial"/>
          <w:bCs/>
          <w:sz w:val="20"/>
          <w:szCs w:val="20"/>
          <w:lang w:eastAsia="sl-SI"/>
        </w:rPr>
        <w:t>30</w:t>
      </w:r>
      <w:r w:rsidR="00616380">
        <w:rPr>
          <w:rFonts w:ascii="Arial" w:hAnsi="Arial" w:cs="Arial"/>
          <w:bCs/>
          <w:sz w:val="20"/>
          <w:szCs w:val="20"/>
          <w:lang w:eastAsia="sl-SI"/>
        </w:rPr>
        <w:t> </w:t>
      </w:r>
      <w:r w:rsidR="0096298D" w:rsidRPr="006C0BB8">
        <w:rPr>
          <w:rFonts w:ascii="Arial" w:hAnsi="Arial" w:cs="Arial"/>
          <w:bCs/>
          <w:sz w:val="20"/>
          <w:szCs w:val="20"/>
          <w:lang w:eastAsia="sl-SI"/>
        </w:rPr>
        <w:t>%</w:t>
      </w:r>
      <w:r w:rsidR="00CE357C" w:rsidRPr="006C0BB8">
        <w:rPr>
          <w:rFonts w:ascii="Arial" w:hAnsi="Arial" w:cs="Arial"/>
          <w:bCs/>
          <w:sz w:val="20"/>
          <w:szCs w:val="20"/>
          <w:lang w:eastAsia="sl-SI"/>
        </w:rPr>
        <w:t xml:space="preserve">. Vsak naslednji mesec </w:t>
      </w:r>
      <w:r w:rsidRPr="006C0BB8">
        <w:rPr>
          <w:rFonts w:ascii="Arial" w:hAnsi="Arial" w:cs="Arial"/>
          <w:bCs/>
          <w:sz w:val="20"/>
          <w:szCs w:val="20"/>
          <w:lang w:eastAsia="sl-SI"/>
        </w:rPr>
        <w:t xml:space="preserve">se </w:t>
      </w:r>
      <w:r w:rsidR="00CE357C" w:rsidRPr="006C0BB8">
        <w:rPr>
          <w:rFonts w:ascii="Arial" w:hAnsi="Arial" w:cs="Arial"/>
          <w:bCs/>
          <w:sz w:val="20"/>
          <w:szCs w:val="20"/>
          <w:lang w:eastAsia="sl-SI"/>
        </w:rPr>
        <w:t>višina obračunanega prispevka</w:t>
      </w:r>
      <w:r w:rsidRPr="006C0BB8">
        <w:rPr>
          <w:rFonts w:ascii="Arial" w:hAnsi="Arial" w:cs="Arial"/>
          <w:bCs/>
          <w:sz w:val="20"/>
          <w:szCs w:val="20"/>
          <w:lang w:eastAsia="sl-SI"/>
        </w:rPr>
        <w:t xml:space="preserve"> </w:t>
      </w:r>
      <w:r w:rsidR="00CE357C" w:rsidRPr="006C0BB8">
        <w:rPr>
          <w:rFonts w:ascii="Arial" w:hAnsi="Arial" w:cs="Arial"/>
          <w:bCs/>
          <w:sz w:val="20"/>
          <w:szCs w:val="20"/>
          <w:lang w:eastAsia="sl-SI"/>
        </w:rPr>
        <w:t>z</w:t>
      </w:r>
      <w:r w:rsidRPr="006C0BB8">
        <w:rPr>
          <w:rFonts w:ascii="Arial" w:hAnsi="Arial" w:cs="Arial"/>
          <w:bCs/>
          <w:sz w:val="20"/>
          <w:szCs w:val="20"/>
          <w:lang w:eastAsia="sl-SI"/>
        </w:rPr>
        <w:t xml:space="preserve">viša za 10 </w:t>
      </w:r>
      <w:r w:rsidR="0096298D" w:rsidRPr="006C0BB8">
        <w:rPr>
          <w:rFonts w:ascii="Arial" w:hAnsi="Arial" w:cs="Arial"/>
          <w:bCs/>
          <w:sz w:val="20"/>
          <w:szCs w:val="20"/>
          <w:lang w:eastAsia="sl-SI"/>
        </w:rPr>
        <w:t>%</w:t>
      </w:r>
      <w:r w:rsidR="007B1543" w:rsidRPr="006C0BB8">
        <w:rPr>
          <w:rFonts w:ascii="Arial" w:hAnsi="Arial" w:cs="Arial"/>
          <w:bCs/>
          <w:sz w:val="20"/>
          <w:szCs w:val="20"/>
          <w:lang w:eastAsia="sl-SI"/>
        </w:rPr>
        <w:t xml:space="preserve"> izračunanega prispevka</w:t>
      </w:r>
      <w:r w:rsidRPr="006C0BB8">
        <w:rPr>
          <w:rFonts w:ascii="Arial" w:hAnsi="Arial" w:cs="Arial"/>
          <w:bCs/>
          <w:sz w:val="20"/>
          <w:szCs w:val="20"/>
          <w:lang w:eastAsia="sl-SI"/>
        </w:rPr>
        <w:t>.</w:t>
      </w:r>
    </w:p>
    <w:p w:rsidR="006C0BB8" w:rsidRPr="006C0BB8" w:rsidRDefault="006C0BB8" w:rsidP="00982144">
      <w:pPr>
        <w:suppressAutoHyphens w:val="0"/>
        <w:spacing w:line="260" w:lineRule="exact"/>
        <w:jc w:val="both"/>
        <w:rPr>
          <w:rFonts w:ascii="Arial" w:hAnsi="Arial" w:cs="Arial"/>
          <w:bCs/>
          <w:sz w:val="20"/>
          <w:szCs w:val="20"/>
          <w:lang w:eastAsia="sl-SI"/>
        </w:rPr>
      </w:pPr>
    </w:p>
    <w:p w:rsidR="00CE357C" w:rsidRPr="006C0BB8" w:rsidRDefault="00CE357C" w:rsidP="00982144">
      <w:pPr>
        <w:suppressAutoHyphens w:val="0"/>
        <w:spacing w:line="260" w:lineRule="exact"/>
        <w:jc w:val="both"/>
        <w:rPr>
          <w:rFonts w:ascii="Arial" w:hAnsi="Arial" w:cs="Arial"/>
          <w:bCs/>
          <w:sz w:val="20"/>
          <w:szCs w:val="20"/>
          <w:lang w:eastAsia="sl-SI"/>
        </w:rPr>
      </w:pPr>
      <w:r w:rsidRPr="006C0BB8">
        <w:rPr>
          <w:rFonts w:ascii="Arial" w:hAnsi="Arial" w:cs="Arial"/>
          <w:bCs/>
          <w:sz w:val="20"/>
          <w:szCs w:val="20"/>
          <w:lang w:eastAsia="sl-SI"/>
        </w:rPr>
        <w:t>(2)</w:t>
      </w:r>
      <w:r w:rsidR="009871DF" w:rsidRPr="006C0BB8">
        <w:rPr>
          <w:rFonts w:ascii="Arial" w:hAnsi="Arial" w:cs="Arial"/>
          <w:bCs/>
          <w:sz w:val="20"/>
          <w:szCs w:val="20"/>
          <w:lang w:eastAsia="sl-SI"/>
        </w:rPr>
        <w:t xml:space="preserve"> Ne glede na določbe 11. člena te uredbe se</w:t>
      </w:r>
      <w:r w:rsidR="00064821" w:rsidRPr="006C0BB8">
        <w:rPr>
          <w:rFonts w:ascii="Arial" w:hAnsi="Arial" w:cs="Arial"/>
          <w:bCs/>
          <w:sz w:val="20"/>
          <w:szCs w:val="20"/>
          <w:lang w:eastAsia="sl-SI"/>
        </w:rPr>
        <w:t xml:space="preserve"> </w:t>
      </w:r>
      <w:r w:rsidR="007B1543" w:rsidRPr="006C0BB8">
        <w:rPr>
          <w:rFonts w:ascii="Arial" w:hAnsi="Arial" w:cs="Arial"/>
          <w:bCs/>
          <w:sz w:val="20"/>
          <w:szCs w:val="20"/>
          <w:lang w:eastAsia="sl-SI"/>
        </w:rPr>
        <w:t xml:space="preserve">do konca leta </w:t>
      </w:r>
      <w:r w:rsidR="00064821" w:rsidRPr="006C0BB8">
        <w:rPr>
          <w:rFonts w:ascii="Arial" w:hAnsi="Arial" w:cs="Arial"/>
          <w:bCs/>
          <w:sz w:val="20"/>
          <w:szCs w:val="20"/>
          <w:lang w:eastAsia="sl-SI"/>
        </w:rPr>
        <w:t>2014</w:t>
      </w:r>
      <w:r w:rsidR="009871DF" w:rsidRPr="006C0BB8">
        <w:rPr>
          <w:rFonts w:ascii="Arial" w:hAnsi="Arial" w:cs="Arial"/>
          <w:bCs/>
          <w:sz w:val="20"/>
          <w:szCs w:val="20"/>
          <w:lang w:eastAsia="sl-SI"/>
        </w:rPr>
        <w:t xml:space="preserve"> izračunani prispevek za zemeljski plin obračuna v višini 50</w:t>
      </w:r>
      <w:r w:rsidR="00616380">
        <w:rPr>
          <w:rFonts w:ascii="Arial" w:hAnsi="Arial" w:cs="Arial"/>
          <w:bCs/>
          <w:sz w:val="20"/>
          <w:szCs w:val="20"/>
          <w:lang w:eastAsia="sl-SI"/>
        </w:rPr>
        <w:t> </w:t>
      </w:r>
      <w:r w:rsidR="009871DF" w:rsidRPr="006C0BB8">
        <w:rPr>
          <w:rFonts w:ascii="Arial" w:hAnsi="Arial" w:cs="Arial"/>
          <w:bCs/>
          <w:sz w:val="20"/>
          <w:szCs w:val="20"/>
          <w:lang w:eastAsia="sl-SI"/>
        </w:rPr>
        <w:t>%, izračunani prispevek za kurilno olje, ELKO, UNP, LNG, letalski bencin in kerozin</w:t>
      </w:r>
      <w:r w:rsidR="00064821" w:rsidRPr="006C0BB8">
        <w:rPr>
          <w:rFonts w:ascii="Arial" w:hAnsi="Arial" w:cs="Arial"/>
          <w:bCs/>
          <w:sz w:val="20"/>
          <w:szCs w:val="20"/>
          <w:lang w:eastAsia="sl-SI"/>
        </w:rPr>
        <w:t xml:space="preserve"> pa</w:t>
      </w:r>
      <w:r w:rsidR="00CA7995" w:rsidRPr="006C0BB8">
        <w:rPr>
          <w:rFonts w:ascii="Arial" w:hAnsi="Arial" w:cs="Arial"/>
          <w:bCs/>
          <w:sz w:val="20"/>
          <w:szCs w:val="20"/>
          <w:lang w:eastAsia="sl-SI"/>
        </w:rPr>
        <w:t xml:space="preserve"> se obračuna v višini 200</w:t>
      </w:r>
      <w:r w:rsidR="00616380">
        <w:rPr>
          <w:rFonts w:ascii="Arial" w:hAnsi="Arial" w:cs="Arial"/>
          <w:bCs/>
          <w:sz w:val="20"/>
          <w:szCs w:val="20"/>
          <w:lang w:eastAsia="sl-SI"/>
        </w:rPr>
        <w:t> </w:t>
      </w:r>
      <w:r w:rsidR="00CA7995" w:rsidRPr="006C0BB8">
        <w:rPr>
          <w:rFonts w:ascii="Arial" w:hAnsi="Arial" w:cs="Arial"/>
          <w:bCs/>
          <w:sz w:val="20"/>
          <w:szCs w:val="20"/>
          <w:lang w:eastAsia="sl-SI"/>
        </w:rPr>
        <w:t>%</w:t>
      </w:r>
      <w:r w:rsidR="00BE6E80">
        <w:rPr>
          <w:rFonts w:ascii="Arial" w:hAnsi="Arial" w:cs="Arial"/>
          <w:bCs/>
          <w:sz w:val="20"/>
          <w:szCs w:val="20"/>
          <w:lang w:eastAsia="sl-SI"/>
        </w:rPr>
        <w:t>. Prispevka se</w:t>
      </w:r>
      <w:r w:rsidR="00CA7995" w:rsidRPr="006C0BB8">
        <w:rPr>
          <w:rFonts w:ascii="Arial" w:hAnsi="Arial" w:cs="Arial"/>
          <w:bCs/>
          <w:sz w:val="20"/>
          <w:szCs w:val="20"/>
          <w:lang w:eastAsia="sl-SI"/>
        </w:rPr>
        <w:t xml:space="preserve"> začne</w:t>
      </w:r>
      <w:r w:rsidR="00BE6E80">
        <w:rPr>
          <w:rFonts w:ascii="Arial" w:hAnsi="Arial" w:cs="Arial"/>
          <w:bCs/>
          <w:sz w:val="20"/>
          <w:szCs w:val="20"/>
          <w:lang w:eastAsia="sl-SI"/>
        </w:rPr>
        <w:t>ta</w:t>
      </w:r>
      <w:r w:rsidR="00CA7995" w:rsidRPr="006C0BB8">
        <w:rPr>
          <w:rFonts w:ascii="Arial" w:hAnsi="Arial" w:cs="Arial"/>
          <w:bCs/>
          <w:sz w:val="20"/>
          <w:szCs w:val="20"/>
          <w:lang w:eastAsia="sl-SI"/>
        </w:rPr>
        <w:t xml:space="preserve"> obračunavati prvi mesec po uveljavitvi akta Agencije za energijo o višini prispevkov za zagotavljanje podpor za proizvodno električne energije iz obnovljivih virov energije in v </w:t>
      </w:r>
      <w:proofErr w:type="spellStart"/>
      <w:r w:rsidR="00CA7995" w:rsidRPr="006C0BB8">
        <w:rPr>
          <w:rFonts w:ascii="Arial" w:hAnsi="Arial" w:cs="Arial"/>
          <w:bCs/>
          <w:sz w:val="20"/>
          <w:szCs w:val="20"/>
          <w:lang w:eastAsia="sl-SI"/>
        </w:rPr>
        <w:t>soproizvodnji</w:t>
      </w:r>
      <w:proofErr w:type="spellEnd"/>
      <w:r w:rsidR="00CA7995" w:rsidRPr="006C0BB8">
        <w:rPr>
          <w:rFonts w:ascii="Arial" w:hAnsi="Arial" w:cs="Arial"/>
          <w:bCs/>
          <w:sz w:val="20"/>
          <w:szCs w:val="20"/>
          <w:lang w:eastAsia="sl-SI"/>
        </w:rPr>
        <w:t xml:space="preserve"> z visokim izkoristkom.</w:t>
      </w:r>
    </w:p>
    <w:p w:rsidR="009871DF" w:rsidRDefault="009871DF" w:rsidP="00982144">
      <w:pPr>
        <w:suppressAutoHyphens w:val="0"/>
        <w:spacing w:line="260" w:lineRule="exact"/>
        <w:jc w:val="center"/>
        <w:rPr>
          <w:rFonts w:ascii="Arial" w:hAnsi="Arial" w:cs="Arial"/>
          <w:bCs/>
          <w:sz w:val="20"/>
          <w:szCs w:val="20"/>
          <w:lang w:eastAsia="sl-SI"/>
        </w:rPr>
      </w:pPr>
    </w:p>
    <w:p w:rsidR="00616380" w:rsidRDefault="00616380" w:rsidP="00982144">
      <w:pPr>
        <w:suppressAutoHyphens w:val="0"/>
        <w:spacing w:line="260" w:lineRule="exact"/>
        <w:jc w:val="center"/>
        <w:rPr>
          <w:rFonts w:ascii="Arial" w:hAnsi="Arial" w:cs="Arial"/>
          <w:bCs/>
          <w:sz w:val="20"/>
          <w:szCs w:val="20"/>
          <w:lang w:eastAsia="sl-SI"/>
        </w:rPr>
      </w:pPr>
    </w:p>
    <w:p w:rsidR="00616380" w:rsidRDefault="00616380" w:rsidP="00982144">
      <w:pPr>
        <w:suppressAutoHyphens w:val="0"/>
        <w:spacing w:line="260" w:lineRule="exact"/>
        <w:jc w:val="center"/>
        <w:rPr>
          <w:rFonts w:ascii="Arial" w:hAnsi="Arial" w:cs="Arial"/>
          <w:bCs/>
          <w:sz w:val="20"/>
          <w:szCs w:val="20"/>
          <w:lang w:eastAsia="sl-SI"/>
        </w:rPr>
      </w:pPr>
    </w:p>
    <w:p w:rsidR="00616380" w:rsidRDefault="00616380" w:rsidP="00982144">
      <w:pPr>
        <w:suppressAutoHyphens w:val="0"/>
        <w:spacing w:line="260" w:lineRule="exact"/>
        <w:jc w:val="center"/>
        <w:rPr>
          <w:rFonts w:ascii="Arial" w:hAnsi="Arial" w:cs="Arial"/>
          <w:bCs/>
          <w:sz w:val="20"/>
          <w:szCs w:val="20"/>
          <w:lang w:eastAsia="sl-SI"/>
        </w:rPr>
      </w:pPr>
    </w:p>
    <w:p w:rsidR="00616380" w:rsidRPr="006C0BB8" w:rsidRDefault="00616380" w:rsidP="00982144">
      <w:pPr>
        <w:suppressAutoHyphens w:val="0"/>
        <w:spacing w:line="260" w:lineRule="exact"/>
        <w:jc w:val="center"/>
        <w:rPr>
          <w:rFonts w:ascii="Arial" w:hAnsi="Arial" w:cs="Arial"/>
          <w:bCs/>
          <w:sz w:val="20"/>
          <w:szCs w:val="20"/>
          <w:lang w:eastAsia="sl-SI"/>
        </w:rPr>
      </w:pPr>
    </w:p>
    <w:p w:rsidR="009871DF" w:rsidRPr="006C0BB8" w:rsidRDefault="009871DF"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15. člen</w:t>
      </w:r>
    </w:p>
    <w:p w:rsidR="00521ED1" w:rsidRPr="006C0BB8" w:rsidRDefault="009871DF"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(začetek obračunavanja prispevkov)</w:t>
      </w:r>
    </w:p>
    <w:p w:rsidR="00521ED1" w:rsidRPr="006C0BB8" w:rsidRDefault="00521ED1" w:rsidP="00982144">
      <w:pPr>
        <w:suppressAutoHyphens w:val="0"/>
        <w:spacing w:line="260" w:lineRule="exact"/>
        <w:jc w:val="center"/>
        <w:rPr>
          <w:rFonts w:ascii="Arial" w:hAnsi="Arial" w:cs="Arial"/>
          <w:bCs/>
          <w:sz w:val="20"/>
          <w:szCs w:val="20"/>
          <w:lang w:eastAsia="sl-SI"/>
        </w:rPr>
      </w:pPr>
    </w:p>
    <w:p w:rsidR="00521ED1" w:rsidRPr="006C0BB8" w:rsidRDefault="009871DF" w:rsidP="00982144">
      <w:pPr>
        <w:suppressAutoHyphens w:val="0"/>
        <w:spacing w:line="260" w:lineRule="exact"/>
        <w:jc w:val="both"/>
        <w:rPr>
          <w:rFonts w:ascii="Arial" w:hAnsi="Arial" w:cs="Arial"/>
          <w:bCs/>
          <w:sz w:val="20"/>
          <w:szCs w:val="20"/>
          <w:lang w:eastAsia="sl-SI"/>
        </w:rPr>
      </w:pPr>
      <w:r w:rsidRPr="006C0BB8">
        <w:rPr>
          <w:rFonts w:ascii="Arial" w:hAnsi="Arial" w:cs="Arial"/>
          <w:bCs/>
          <w:sz w:val="20"/>
          <w:szCs w:val="20"/>
          <w:lang w:eastAsia="sl-SI"/>
        </w:rPr>
        <w:t xml:space="preserve">(1) </w:t>
      </w:r>
      <w:r w:rsidR="007B1543" w:rsidRPr="006C0BB8">
        <w:rPr>
          <w:rFonts w:ascii="Arial" w:hAnsi="Arial" w:cs="Arial"/>
          <w:bCs/>
          <w:sz w:val="20"/>
          <w:szCs w:val="20"/>
          <w:lang w:eastAsia="sl-SI"/>
        </w:rPr>
        <w:t>Dobavitelji goriv in daljinske toplote</w:t>
      </w:r>
      <w:r w:rsidR="00521ED1" w:rsidRPr="006C0BB8">
        <w:rPr>
          <w:rFonts w:ascii="Arial" w:hAnsi="Arial" w:cs="Arial"/>
          <w:bCs/>
          <w:sz w:val="20"/>
          <w:szCs w:val="20"/>
          <w:lang w:eastAsia="sl-SI"/>
        </w:rPr>
        <w:t xml:space="preserve"> morajo začeti z </w:t>
      </w:r>
      <w:r w:rsidR="007B1543" w:rsidRPr="006C0BB8">
        <w:rPr>
          <w:rFonts w:ascii="Arial" w:hAnsi="Arial" w:cs="Arial"/>
          <w:bCs/>
          <w:sz w:val="20"/>
          <w:szCs w:val="20"/>
          <w:lang w:eastAsia="sl-SI"/>
        </w:rPr>
        <w:t xml:space="preserve">obračunavanjem in </w:t>
      </w:r>
      <w:r w:rsidR="00521ED1" w:rsidRPr="006C0BB8">
        <w:rPr>
          <w:rFonts w:ascii="Arial" w:hAnsi="Arial" w:cs="Arial"/>
          <w:bCs/>
          <w:sz w:val="20"/>
          <w:szCs w:val="20"/>
          <w:lang w:eastAsia="sl-SI"/>
        </w:rPr>
        <w:t xml:space="preserve">zbiranjem prispevkov z naslednjim mesecem po uveljavitvi akta Agencije </w:t>
      </w:r>
      <w:r w:rsidR="00556608" w:rsidRPr="006C0BB8">
        <w:rPr>
          <w:rFonts w:ascii="Arial" w:hAnsi="Arial" w:cs="Arial"/>
          <w:bCs/>
          <w:sz w:val="20"/>
          <w:szCs w:val="20"/>
          <w:lang w:eastAsia="sl-SI"/>
        </w:rPr>
        <w:t xml:space="preserve">za energijo </w:t>
      </w:r>
      <w:r w:rsidR="00521ED1" w:rsidRPr="006C0BB8">
        <w:rPr>
          <w:rFonts w:ascii="Arial" w:hAnsi="Arial" w:cs="Arial"/>
          <w:bCs/>
          <w:sz w:val="20"/>
          <w:szCs w:val="20"/>
          <w:lang w:eastAsia="sl-SI"/>
        </w:rPr>
        <w:t xml:space="preserve">o prispevkih za zagotavljanje podpor za proizvodno električne energije iz obnovljivih virov energije in v </w:t>
      </w:r>
      <w:proofErr w:type="spellStart"/>
      <w:r w:rsidR="00521ED1" w:rsidRPr="006C0BB8">
        <w:rPr>
          <w:rFonts w:ascii="Arial" w:hAnsi="Arial" w:cs="Arial"/>
          <w:bCs/>
          <w:sz w:val="20"/>
          <w:szCs w:val="20"/>
          <w:lang w:eastAsia="sl-SI"/>
        </w:rPr>
        <w:t>soproizvodnji</w:t>
      </w:r>
      <w:proofErr w:type="spellEnd"/>
      <w:r w:rsidR="00521ED1" w:rsidRPr="006C0BB8">
        <w:rPr>
          <w:rFonts w:ascii="Arial" w:hAnsi="Arial" w:cs="Arial"/>
          <w:bCs/>
          <w:sz w:val="20"/>
          <w:szCs w:val="20"/>
          <w:lang w:eastAsia="sl-SI"/>
        </w:rPr>
        <w:t xml:space="preserve"> z visokim izkoristkom.</w:t>
      </w:r>
    </w:p>
    <w:p w:rsidR="00616380" w:rsidRDefault="00616380" w:rsidP="00982144">
      <w:pPr>
        <w:suppressAutoHyphens w:val="0"/>
        <w:spacing w:line="260" w:lineRule="exact"/>
        <w:jc w:val="both"/>
        <w:rPr>
          <w:rFonts w:ascii="Arial" w:hAnsi="Arial" w:cs="Arial"/>
          <w:bCs/>
          <w:sz w:val="20"/>
          <w:szCs w:val="20"/>
          <w:lang w:eastAsia="sl-SI"/>
        </w:rPr>
      </w:pPr>
    </w:p>
    <w:p w:rsidR="00521ED1" w:rsidRPr="006C0BB8" w:rsidRDefault="009871DF" w:rsidP="00982144">
      <w:pPr>
        <w:suppressAutoHyphens w:val="0"/>
        <w:spacing w:line="260" w:lineRule="exact"/>
        <w:jc w:val="both"/>
        <w:rPr>
          <w:rFonts w:ascii="Arial" w:hAnsi="Arial" w:cs="Arial"/>
          <w:bCs/>
          <w:sz w:val="20"/>
          <w:szCs w:val="20"/>
          <w:lang w:eastAsia="sl-SI"/>
        </w:rPr>
      </w:pPr>
      <w:r w:rsidRPr="006C0BB8">
        <w:rPr>
          <w:rFonts w:ascii="Arial" w:hAnsi="Arial" w:cs="Arial"/>
          <w:bCs/>
          <w:sz w:val="20"/>
          <w:szCs w:val="20"/>
          <w:lang w:eastAsia="sl-SI"/>
        </w:rPr>
        <w:t xml:space="preserve">(2) </w:t>
      </w:r>
      <w:r w:rsidR="00521ED1" w:rsidRPr="006C0BB8">
        <w:rPr>
          <w:rFonts w:ascii="Arial" w:hAnsi="Arial" w:cs="Arial"/>
          <w:bCs/>
          <w:sz w:val="20"/>
          <w:szCs w:val="20"/>
          <w:lang w:eastAsia="sl-SI"/>
        </w:rPr>
        <w:t xml:space="preserve">Ne glede na določbo </w:t>
      </w:r>
      <w:r w:rsidR="00556608" w:rsidRPr="006C0BB8">
        <w:rPr>
          <w:rFonts w:ascii="Arial" w:hAnsi="Arial" w:cs="Arial"/>
          <w:bCs/>
          <w:sz w:val="20"/>
          <w:szCs w:val="20"/>
          <w:lang w:eastAsia="sl-SI"/>
        </w:rPr>
        <w:t xml:space="preserve">prejšnjega </w:t>
      </w:r>
      <w:r w:rsidR="00521ED1" w:rsidRPr="006C0BB8">
        <w:rPr>
          <w:rFonts w:ascii="Arial" w:hAnsi="Arial" w:cs="Arial"/>
          <w:bCs/>
          <w:sz w:val="20"/>
          <w:szCs w:val="20"/>
          <w:lang w:eastAsia="sl-SI"/>
        </w:rPr>
        <w:t>odstavka so dobavitelji naftnih derivatov, katerih cene se oblikujejo na podlagi predpisa o oblikovanju</w:t>
      </w:r>
      <w:r w:rsidR="00556608" w:rsidRPr="006C0BB8">
        <w:rPr>
          <w:rFonts w:ascii="Arial" w:hAnsi="Arial" w:cs="Arial"/>
          <w:bCs/>
          <w:sz w:val="20"/>
          <w:szCs w:val="20"/>
          <w:lang w:eastAsia="sl-SI"/>
        </w:rPr>
        <w:t xml:space="preserve"> cen</w:t>
      </w:r>
      <w:r w:rsidR="00521ED1" w:rsidRPr="006C0BB8">
        <w:rPr>
          <w:rFonts w:ascii="Arial" w:hAnsi="Arial" w:cs="Arial"/>
          <w:bCs/>
          <w:sz w:val="20"/>
          <w:szCs w:val="20"/>
          <w:lang w:eastAsia="sl-SI"/>
        </w:rPr>
        <w:t xml:space="preserve"> na</w:t>
      </w:r>
      <w:r w:rsidR="009816B2" w:rsidRPr="006C0BB8">
        <w:rPr>
          <w:rFonts w:ascii="Arial" w:hAnsi="Arial" w:cs="Arial"/>
          <w:bCs/>
          <w:sz w:val="20"/>
          <w:szCs w:val="20"/>
          <w:lang w:eastAsia="sl-SI"/>
        </w:rPr>
        <w:t xml:space="preserve">ftnih derivatov, dolžni začeti </w:t>
      </w:r>
      <w:r w:rsidR="00521ED1" w:rsidRPr="006C0BB8">
        <w:rPr>
          <w:rFonts w:ascii="Arial" w:hAnsi="Arial" w:cs="Arial"/>
          <w:bCs/>
          <w:sz w:val="20"/>
          <w:szCs w:val="20"/>
          <w:lang w:eastAsia="sl-SI"/>
        </w:rPr>
        <w:t>obračunavati</w:t>
      </w:r>
      <w:r w:rsidR="009816B2" w:rsidRPr="006C0BB8">
        <w:rPr>
          <w:rFonts w:ascii="Arial" w:hAnsi="Arial" w:cs="Arial"/>
          <w:bCs/>
          <w:sz w:val="20"/>
          <w:szCs w:val="20"/>
          <w:lang w:eastAsia="sl-SI"/>
        </w:rPr>
        <w:t>,</w:t>
      </w:r>
      <w:r w:rsidR="00521ED1" w:rsidRPr="006C0BB8">
        <w:rPr>
          <w:rFonts w:ascii="Arial" w:hAnsi="Arial" w:cs="Arial"/>
          <w:bCs/>
          <w:sz w:val="20"/>
          <w:szCs w:val="20"/>
          <w:lang w:eastAsia="sl-SI"/>
        </w:rPr>
        <w:t xml:space="preserve"> zbirati prispevke</w:t>
      </w:r>
      <w:r w:rsidR="009816B2" w:rsidRPr="006C0BB8">
        <w:rPr>
          <w:rFonts w:ascii="Arial" w:hAnsi="Arial" w:cs="Arial"/>
          <w:bCs/>
          <w:sz w:val="20"/>
          <w:szCs w:val="20"/>
          <w:lang w:eastAsia="sl-SI"/>
        </w:rPr>
        <w:t xml:space="preserve"> </w:t>
      </w:r>
      <w:r w:rsidR="00521ED1" w:rsidRPr="006C0BB8">
        <w:rPr>
          <w:rFonts w:ascii="Arial" w:hAnsi="Arial" w:cs="Arial"/>
          <w:bCs/>
          <w:sz w:val="20"/>
          <w:szCs w:val="20"/>
          <w:lang w:eastAsia="sl-SI"/>
        </w:rPr>
        <w:t xml:space="preserve">ob prvi spremembi cene naftnih derivatov v skladu s predpisom o oblikovanju cen naftnih derivatov v naslednjem mesecu po uveljavitvi akta Agencije </w:t>
      </w:r>
      <w:r w:rsidR="00556608" w:rsidRPr="006C0BB8">
        <w:rPr>
          <w:rFonts w:ascii="Arial" w:hAnsi="Arial" w:cs="Arial"/>
          <w:bCs/>
          <w:sz w:val="20"/>
          <w:szCs w:val="20"/>
          <w:lang w:eastAsia="sl-SI"/>
        </w:rPr>
        <w:t xml:space="preserve">za energijo </w:t>
      </w:r>
      <w:r w:rsidR="00521ED1" w:rsidRPr="006C0BB8">
        <w:rPr>
          <w:rFonts w:ascii="Arial" w:hAnsi="Arial" w:cs="Arial"/>
          <w:bCs/>
          <w:sz w:val="20"/>
          <w:szCs w:val="20"/>
          <w:lang w:eastAsia="sl-SI"/>
        </w:rPr>
        <w:t xml:space="preserve">o prispevkih za zagotavljanje podpor za proizvodno električne energije iz obnovljivih virov energije in v </w:t>
      </w:r>
      <w:proofErr w:type="spellStart"/>
      <w:r w:rsidR="00521ED1" w:rsidRPr="006C0BB8">
        <w:rPr>
          <w:rFonts w:ascii="Arial" w:hAnsi="Arial" w:cs="Arial"/>
          <w:bCs/>
          <w:sz w:val="20"/>
          <w:szCs w:val="20"/>
          <w:lang w:eastAsia="sl-SI"/>
        </w:rPr>
        <w:t>soproizvodnji</w:t>
      </w:r>
      <w:proofErr w:type="spellEnd"/>
      <w:r w:rsidR="00521ED1" w:rsidRPr="006C0BB8">
        <w:rPr>
          <w:rFonts w:ascii="Arial" w:hAnsi="Arial" w:cs="Arial"/>
          <w:bCs/>
          <w:sz w:val="20"/>
          <w:szCs w:val="20"/>
          <w:lang w:eastAsia="sl-SI"/>
        </w:rPr>
        <w:t xml:space="preserve"> z visokim izkoristkom</w:t>
      </w:r>
      <w:r w:rsidR="009816B2" w:rsidRPr="006C0BB8">
        <w:rPr>
          <w:rFonts w:ascii="Arial" w:hAnsi="Arial" w:cs="Arial"/>
          <w:bCs/>
          <w:sz w:val="20"/>
          <w:szCs w:val="20"/>
          <w:lang w:eastAsia="sl-SI"/>
        </w:rPr>
        <w:t xml:space="preserve"> ali po mesečni spremembi višine prispevkov.</w:t>
      </w:r>
    </w:p>
    <w:p w:rsidR="00521ED1" w:rsidRDefault="00521ED1" w:rsidP="00982144">
      <w:pPr>
        <w:suppressAutoHyphens w:val="0"/>
        <w:spacing w:line="260" w:lineRule="exact"/>
        <w:jc w:val="center"/>
        <w:rPr>
          <w:rFonts w:ascii="Arial" w:hAnsi="Arial" w:cs="Arial"/>
          <w:bCs/>
          <w:sz w:val="20"/>
          <w:szCs w:val="20"/>
          <w:lang w:eastAsia="sl-SI"/>
        </w:rPr>
      </w:pPr>
    </w:p>
    <w:p w:rsidR="00616380" w:rsidRPr="006C0BB8" w:rsidRDefault="00616380" w:rsidP="00982144">
      <w:pPr>
        <w:suppressAutoHyphens w:val="0"/>
        <w:spacing w:line="260" w:lineRule="exact"/>
        <w:jc w:val="center"/>
        <w:rPr>
          <w:rFonts w:ascii="Arial" w:hAnsi="Arial" w:cs="Arial"/>
          <w:bCs/>
          <w:sz w:val="20"/>
          <w:szCs w:val="20"/>
          <w:lang w:eastAsia="sl-SI"/>
        </w:rPr>
      </w:pPr>
    </w:p>
    <w:p w:rsidR="00521ED1" w:rsidRPr="006C0BB8" w:rsidRDefault="00521ED1"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w:t>
      </w:r>
      <w:r w:rsidR="009816B2" w:rsidRPr="006C0BB8">
        <w:rPr>
          <w:rFonts w:ascii="Arial" w:hAnsi="Arial" w:cs="Arial"/>
          <w:bCs/>
          <w:sz w:val="20"/>
          <w:szCs w:val="20"/>
          <w:lang w:eastAsia="sl-SI"/>
        </w:rPr>
        <w:t>6</w:t>
      </w:r>
      <w:r w:rsidRPr="006C0BB8">
        <w:rPr>
          <w:rFonts w:ascii="Arial" w:hAnsi="Arial" w:cs="Arial"/>
          <w:bCs/>
          <w:sz w:val="20"/>
          <w:szCs w:val="20"/>
          <w:lang w:eastAsia="sl-SI"/>
        </w:rPr>
        <w:t>.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(prenehanje veljavnosti)</w:t>
      </w:r>
    </w:p>
    <w:p w:rsidR="006C0BB8" w:rsidRPr="006C0BB8" w:rsidRDefault="006C0BB8"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lang w:eastAsia="sl-SI"/>
        </w:rPr>
      </w:pPr>
      <w:r w:rsidRPr="006C0BB8">
        <w:rPr>
          <w:rFonts w:ascii="Arial" w:hAnsi="Arial" w:cs="Arial"/>
          <w:sz w:val="20"/>
          <w:szCs w:val="20"/>
          <w:lang w:eastAsia="sl-SI"/>
        </w:rPr>
        <w:t>Z dnem uveljavit</w:t>
      </w:r>
      <w:r w:rsidR="00247E49">
        <w:rPr>
          <w:rFonts w:ascii="Arial" w:hAnsi="Arial" w:cs="Arial"/>
          <w:sz w:val="20"/>
          <w:szCs w:val="20"/>
          <w:lang w:eastAsia="sl-SI"/>
        </w:rPr>
        <w:t>v</w:t>
      </w:r>
      <w:r w:rsidRPr="006C0BB8">
        <w:rPr>
          <w:rFonts w:ascii="Arial" w:hAnsi="Arial" w:cs="Arial"/>
          <w:sz w:val="20"/>
          <w:szCs w:val="20"/>
          <w:lang w:eastAsia="sl-SI"/>
        </w:rPr>
        <w:t xml:space="preserve">e te uredbe preneha veljati Uredba o načinu določanja in obračunavanja prispevka za zagotavljanje podpor proizvodnji električne energije v </w:t>
      </w:r>
      <w:proofErr w:type="spellStart"/>
      <w:r w:rsidRPr="006C0BB8">
        <w:rPr>
          <w:rFonts w:ascii="Arial" w:hAnsi="Arial" w:cs="Arial"/>
          <w:sz w:val="20"/>
          <w:szCs w:val="20"/>
          <w:lang w:eastAsia="sl-SI"/>
        </w:rPr>
        <w:t>soproizvodnji</w:t>
      </w:r>
      <w:proofErr w:type="spellEnd"/>
      <w:r w:rsidRPr="006C0BB8">
        <w:rPr>
          <w:rFonts w:ascii="Arial" w:hAnsi="Arial" w:cs="Arial"/>
          <w:sz w:val="20"/>
          <w:szCs w:val="20"/>
          <w:lang w:eastAsia="sl-SI"/>
        </w:rPr>
        <w:t xml:space="preserve"> z visokim izkoristkom in iz obnovljivih virov energije (Uradni list RS, št. 2/09, 49/10, 61/13 in 64/13).</w:t>
      </w:r>
    </w:p>
    <w:p w:rsidR="002D5BE3" w:rsidRDefault="002D5BE3" w:rsidP="00982144">
      <w:pPr>
        <w:suppressAutoHyphens w:val="0"/>
        <w:spacing w:line="260" w:lineRule="exact"/>
        <w:jc w:val="both"/>
        <w:rPr>
          <w:rFonts w:ascii="Arial" w:hAnsi="Arial" w:cs="Arial"/>
          <w:sz w:val="20"/>
          <w:szCs w:val="20"/>
          <w:lang w:eastAsia="sl-SI"/>
        </w:rPr>
      </w:pPr>
    </w:p>
    <w:p w:rsidR="00616380" w:rsidRPr="006C0BB8" w:rsidRDefault="00616380" w:rsidP="00982144">
      <w:pPr>
        <w:suppressAutoHyphens w:val="0"/>
        <w:spacing w:line="260" w:lineRule="exact"/>
        <w:jc w:val="both"/>
        <w:rPr>
          <w:rFonts w:ascii="Arial" w:hAnsi="Arial" w:cs="Arial"/>
          <w:sz w:val="20"/>
          <w:szCs w:val="20"/>
          <w:lang w:eastAsia="sl-SI"/>
        </w:rPr>
      </w:pP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1</w:t>
      </w:r>
      <w:r w:rsidR="009816B2" w:rsidRPr="006C0BB8">
        <w:rPr>
          <w:rFonts w:ascii="Arial" w:hAnsi="Arial" w:cs="Arial"/>
          <w:bCs/>
          <w:sz w:val="20"/>
          <w:szCs w:val="20"/>
          <w:lang w:eastAsia="sl-SI"/>
        </w:rPr>
        <w:t>7</w:t>
      </w:r>
      <w:r w:rsidRPr="006C0BB8">
        <w:rPr>
          <w:rFonts w:ascii="Arial" w:hAnsi="Arial" w:cs="Arial"/>
          <w:bCs/>
          <w:sz w:val="20"/>
          <w:szCs w:val="20"/>
          <w:lang w:eastAsia="sl-SI"/>
        </w:rPr>
        <w:t>. člen</w:t>
      </w:r>
    </w:p>
    <w:p w:rsidR="002D5BE3" w:rsidRPr="006C0BB8" w:rsidRDefault="002D5BE3" w:rsidP="00982144">
      <w:pPr>
        <w:suppressAutoHyphens w:val="0"/>
        <w:spacing w:line="260" w:lineRule="exact"/>
        <w:jc w:val="center"/>
        <w:rPr>
          <w:rFonts w:ascii="Arial" w:hAnsi="Arial" w:cs="Arial"/>
          <w:bCs/>
          <w:sz w:val="20"/>
          <w:szCs w:val="20"/>
          <w:lang w:eastAsia="sl-SI"/>
        </w:rPr>
      </w:pPr>
      <w:r w:rsidRPr="006C0BB8">
        <w:rPr>
          <w:rFonts w:ascii="Arial" w:hAnsi="Arial" w:cs="Arial"/>
          <w:bCs/>
          <w:sz w:val="20"/>
          <w:szCs w:val="20"/>
          <w:lang w:eastAsia="sl-SI"/>
        </w:rPr>
        <w:t>(uveljavitev uredbe)</w:t>
      </w:r>
    </w:p>
    <w:p w:rsidR="006C0BB8" w:rsidRPr="006C0BB8" w:rsidRDefault="006C0BB8" w:rsidP="00982144">
      <w:pPr>
        <w:suppressAutoHyphens w:val="0"/>
        <w:spacing w:line="260" w:lineRule="exact"/>
        <w:jc w:val="center"/>
        <w:rPr>
          <w:rFonts w:ascii="Arial" w:hAnsi="Arial" w:cs="Arial"/>
          <w:bCs/>
          <w:sz w:val="20"/>
          <w:szCs w:val="20"/>
          <w:lang w:eastAsia="sl-SI"/>
        </w:rPr>
      </w:pPr>
    </w:p>
    <w:p w:rsidR="002D5BE3" w:rsidRPr="006C0BB8" w:rsidRDefault="002D5BE3" w:rsidP="00982144">
      <w:pPr>
        <w:suppressAutoHyphens w:val="0"/>
        <w:spacing w:line="260" w:lineRule="exact"/>
        <w:jc w:val="both"/>
        <w:rPr>
          <w:rFonts w:ascii="Arial" w:hAnsi="Arial" w:cs="Arial"/>
          <w:sz w:val="20"/>
          <w:szCs w:val="20"/>
        </w:rPr>
      </w:pPr>
      <w:r w:rsidRPr="006C0BB8">
        <w:rPr>
          <w:rFonts w:ascii="Arial" w:hAnsi="Arial" w:cs="Arial"/>
          <w:sz w:val="20"/>
          <w:szCs w:val="20"/>
          <w:lang w:eastAsia="sl-SI"/>
        </w:rPr>
        <w:t>Ta uredba začne veljati naslednji dan po objavi v Uradnem listu Republike Slovenije.</w:t>
      </w:r>
    </w:p>
    <w:p w:rsidR="002D5BE3" w:rsidRPr="006C0BB8" w:rsidRDefault="002D5BE3" w:rsidP="00982144">
      <w:pPr>
        <w:autoSpaceDE w:val="0"/>
        <w:autoSpaceDN w:val="0"/>
        <w:adjustRightInd w:val="0"/>
        <w:spacing w:line="260" w:lineRule="exact"/>
        <w:rPr>
          <w:rFonts w:ascii="Arial" w:hAnsi="Arial" w:cs="Arial"/>
          <w:sz w:val="20"/>
          <w:szCs w:val="20"/>
        </w:rPr>
      </w:pPr>
    </w:p>
    <w:p w:rsidR="002D5BE3" w:rsidRPr="006C0BB8" w:rsidRDefault="002D5BE3" w:rsidP="00982144">
      <w:pPr>
        <w:autoSpaceDE w:val="0"/>
        <w:autoSpaceDN w:val="0"/>
        <w:adjustRightInd w:val="0"/>
        <w:spacing w:line="260" w:lineRule="exact"/>
        <w:rPr>
          <w:rFonts w:ascii="Arial" w:hAnsi="Arial" w:cs="Arial"/>
          <w:sz w:val="20"/>
          <w:szCs w:val="20"/>
        </w:rPr>
      </w:pPr>
    </w:p>
    <w:p w:rsidR="002D5BE3" w:rsidRPr="006C0BB8" w:rsidRDefault="002D5BE3" w:rsidP="00982144">
      <w:pPr>
        <w:autoSpaceDE w:val="0"/>
        <w:autoSpaceDN w:val="0"/>
        <w:adjustRightInd w:val="0"/>
        <w:spacing w:line="260" w:lineRule="exact"/>
        <w:rPr>
          <w:rFonts w:ascii="Arial" w:hAnsi="Arial" w:cs="Arial"/>
          <w:sz w:val="20"/>
          <w:szCs w:val="20"/>
        </w:rPr>
      </w:pPr>
    </w:p>
    <w:p w:rsidR="00982144" w:rsidRPr="006C0BB8" w:rsidRDefault="00982144" w:rsidP="00982144">
      <w:pPr>
        <w:spacing w:line="260" w:lineRule="exact"/>
        <w:jc w:val="both"/>
        <w:rPr>
          <w:rFonts w:ascii="Arial" w:hAnsi="Arial" w:cs="Arial"/>
          <w:sz w:val="20"/>
          <w:szCs w:val="20"/>
        </w:rPr>
      </w:pPr>
      <w:r w:rsidRPr="006C0BB8">
        <w:rPr>
          <w:rFonts w:ascii="Arial" w:hAnsi="Arial" w:cs="Arial"/>
          <w:sz w:val="20"/>
          <w:szCs w:val="20"/>
        </w:rPr>
        <w:t>Št.</w:t>
      </w:r>
      <w:r w:rsidR="006C0BB8" w:rsidRPr="006C0BB8">
        <w:rPr>
          <w:rFonts w:ascii="Arial" w:hAnsi="Arial" w:cs="Arial"/>
          <w:sz w:val="20"/>
          <w:szCs w:val="20"/>
        </w:rPr>
        <w:t xml:space="preserve"> 00729-15/2014</w:t>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p>
    <w:p w:rsidR="00982144" w:rsidRPr="006C0BB8" w:rsidRDefault="00982144" w:rsidP="00982144">
      <w:pPr>
        <w:spacing w:line="260" w:lineRule="exact"/>
        <w:jc w:val="both"/>
        <w:rPr>
          <w:rFonts w:ascii="Arial" w:hAnsi="Arial" w:cs="Arial"/>
          <w:sz w:val="20"/>
          <w:szCs w:val="20"/>
        </w:rPr>
      </w:pPr>
      <w:r w:rsidRPr="006C0BB8">
        <w:rPr>
          <w:rFonts w:ascii="Arial" w:hAnsi="Arial" w:cs="Arial"/>
          <w:sz w:val="20"/>
          <w:szCs w:val="20"/>
        </w:rPr>
        <w:t>Ljubljana, dne 22. maja 2014</w:t>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r w:rsidRPr="006C0BB8">
        <w:rPr>
          <w:rFonts w:ascii="Arial" w:hAnsi="Arial" w:cs="Arial"/>
          <w:sz w:val="20"/>
          <w:szCs w:val="20"/>
        </w:rPr>
        <w:tab/>
      </w:r>
    </w:p>
    <w:p w:rsidR="00982144" w:rsidRPr="006C0BB8" w:rsidRDefault="00982144" w:rsidP="00982144">
      <w:pPr>
        <w:pStyle w:val="datumtevilka"/>
        <w:jc w:val="both"/>
        <w:rPr>
          <w:rFonts w:cs="Arial"/>
        </w:rPr>
      </w:pPr>
      <w:r w:rsidRPr="006C0BB8">
        <w:rPr>
          <w:rFonts w:cs="Arial"/>
        </w:rPr>
        <w:t xml:space="preserve">EVA </w:t>
      </w:r>
      <w:r w:rsidR="006C0BB8" w:rsidRPr="006C0BB8">
        <w:rPr>
          <w:rFonts w:cs="Arial"/>
        </w:rPr>
        <w:t>2014-2430-0045</w:t>
      </w:r>
    </w:p>
    <w:p w:rsidR="00982144" w:rsidRPr="006C0BB8" w:rsidRDefault="00982144" w:rsidP="00982144">
      <w:pPr>
        <w:autoSpaceDE w:val="0"/>
        <w:autoSpaceDN w:val="0"/>
        <w:adjustRightInd w:val="0"/>
        <w:spacing w:line="260" w:lineRule="exact"/>
        <w:jc w:val="both"/>
        <w:rPr>
          <w:rFonts w:ascii="Arial" w:hAnsi="Arial" w:cs="Arial"/>
          <w:iCs/>
          <w:sz w:val="20"/>
          <w:szCs w:val="20"/>
        </w:rPr>
      </w:pPr>
      <w:r w:rsidRPr="006C0BB8">
        <w:rPr>
          <w:rFonts w:ascii="Arial" w:hAnsi="Arial" w:cs="Arial"/>
          <w:iCs/>
          <w:sz w:val="20"/>
          <w:szCs w:val="20"/>
        </w:rPr>
        <w:tab/>
      </w:r>
    </w:p>
    <w:p w:rsidR="00982144" w:rsidRPr="006C0BB8" w:rsidRDefault="00982144" w:rsidP="00982144">
      <w:pPr>
        <w:autoSpaceDE w:val="0"/>
        <w:autoSpaceDN w:val="0"/>
        <w:adjustRightInd w:val="0"/>
        <w:spacing w:line="260" w:lineRule="exact"/>
        <w:jc w:val="both"/>
        <w:rPr>
          <w:rFonts w:ascii="Arial" w:hAnsi="Arial" w:cs="Arial"/>
          <w:iCs/>
          <w:sz w:val="20"/>
          <w:szCs w:val="20"/>
        </w:rPr>
      </w:pPr>
    </w:p>
    <w:p w:rsidR="00982144" w:rsidRPr="006C0BB8" w:rsidRDefault="00982144" w:rsidP="00982144">
      <w:pPr>
        <w:autoSpaceDE w:val="0"/>
        <w:autoSpaceDN w:val="0"/>
        <w:adjustRightInd w:val="0"/>
        <w:spacing w:line="260" w:lineRule="exact"/>
        <w:jc w:val="both"/>
        <w:rPr>
          <w:rFonts w:ascii="Arial" w:hAnsi="Arial" w:cs="Arial"/>
          <w:sz w:val="20"/>
          <w:szCs w:val="20"/>
        </w:rPr>
      </w:pPr>
      <w:r w:rsidRPr="006C0BB8">
        <w:rPr>
          <w:rFonts w:ascii="Arial" w:hAnsi="Arial" w:cs="Arial"/>
          <w:sz w:val="20"/>
          <w:szCs w:val="20"/>
        </w:rPr>
        <w:t>Vlada Republike Slovenije</w:t>
      </w:r>
    </w:p>
    <w:p w:rsidR="00982144" w:rsidRPr="006C0BB8" w:rsidRDefault="00982144" w:rsidP="00982144">
      <w:pPr>
        <w:tabs>
          <w:tab w:val="left" w:pos="3400"/>
        </w:tabs>
        <w:spacing w:line="260" w:lineRule="exact"/>
        <w:rPr>
          <w:rFonts w:ascii="Arial" w:hAnsi="Arial" w:cs="Arial"/>
          <w:sz w:val="20"/>
          <w:szCs w:val="20"/>
        </w:rPr>
      </w:pPr>
    </w:p>
    <w:p w:rsidR="00982144" w:rsidRPr="006C0BB8" w:rsidRDefault="00982144" w:rsidP="00982144">
      <w:pPr>
        <w:tabs>
          <w:tab w:val="left" w:pos="3400"/>
        </w:tabs>
        <w:spacing w:line="260" w:lineRule="exact"/>
        <w:rPr>
          <w:rFonts w:ascii="Arial" w:hAnsi="Arial" w:cs="Arial"/>
          <w:sz w:val="20"/>
          <w:szCs w:val="20"/>
        </w:rPr>
      </w:pPr>
    </w:p>
    <w:p w:rsidR="00982144" w:rsidRPr="006C0BB8" w:rsidRDefault="00982144" w:rsidP="00982144">
      <w:pPr>
        <w:tabs>
          <w:tab w:val="left" w:pos="3400"/>
        </w:tabs>
        <w:spacing w:line="260" w:lineRule="exact"/>
        <w:rPr>
          <w:rFonts w:ascii="Arial" w:hAnsi="Arial" w:cs="Arial"/>
          <w:sz w:val="20"/>
          <w:szCs w:val="20"/>
        </w:rPr>
      </w:pPr>
    </w:p>
    <w:p w:rsidR="00982144" w:rsidRPr="006C0BB8" w:rsidRDefault="00982144" w:rsidP="00982144">
      <w:pPr>
        <w:tabs>
          <w:tab w:val="left" w:pos="3400"/>
        </w:tabs>
        <w:spacing w:line="260" w:lineRule="exact"/>
        <w:rPr>
          <w:rFonts w:ascii="Arial" w:hAnsi="Arial" w:cs="Arial"/>
          <w:sz w:val="20"/>
          <w:szCs w:val="20"/>
        </w:rPr>
      </w:pPr>
    </w:p>
    <w:p w:rsidR="00982144" w:rsidRPr="006C0BB8" w:rsidRDefault="00982144" w:rsidP="006C0BB8">
      <w:pPr>
        <w:tabs>
          <w:tab w:val="left" w:pos="3400"/>
        </w:tabs>
        <w:spacing w:line="260" w:lineRule="exact"/>
        <w:ind w:left="3402"/>
        <w:rPr>
          <w:rFonts w:ascii="Arial" w:hAnsi="Arial" w:cs="Arial"/>
          <w:sz w:val="20"/>
          <w:szCs w:val="20"/>
        </w:rPr>
      </w:pPr>
      <w:r w:rsidRPr="006C0BB8">
        <w:rPr>
          <w:rFonts w:ascii="Arial" w:hAnsi="Arial" w:cs="Arial"/>
          <w:sz w:val="20"/>
          <w:szCs w:val="20"/>
        </w:rPr>
        <w:t>Mag. Alenka BRATUŠEK</w:t>
      </w:r>
    </w:p>
    <w:p w:rsidR="00982144" w:rsidRPr="006C0BB8" w:rsidRDefault="00982144" w:rsidP="006C0BB8">
      <w:pPr>
        <w:tabs>
          <w:tab w:val="left" w:pos="3400"/>
        </w:tabs>
        <w:autoSpaceDE w:val="0"/>
        <w:autoSpaceDN w:val="0"/>
        <w:adjustRightInd w:val="0"/>
        <w:spacing w:line="260" w:lineRule="exact"/>
        <w:ind w:left="3402"/>
        <w:rPr>
          <w:rFonts w:ascii="Arial" w:hAnsi="Arial" w:cs="Arial"/>
          <w:sz w:val="20"/>
          <w:szCs w:val="20"/>
        </w:rPr>
      </w:pPr>
      <w:r w:rsidRPr="006C0BB8">
        <w:rPr>
          <w:rFonts w:ascii="Arial" w:hAnsi="Arial" w:cs="Arial"/>
          <w:sz w:val="20"/>
          <w:szCs w:val="20"/>
        </w:rPr>
        <w:t xml:space="preserve">PREDSEDNICA </w:t>
      </w:r>
    </w:p>
    <w:p w:rsidR="00982144" w:rsidRPr="006C0BB8" w:rsidRDefault="00982144" w:rsidP="006C0BB8">
      <w:pPr>
        <w:spacing w:line="260" w:lineRule="exact"/>
        <w:ind w:left="3402"/>
        <w:rPr>
          <w:rFonts w:ascii="Arial" w:hAnsi="Arial" w:cs="Arial"/>
          <w:sz w:val="20"/>
          <w:szCs w:val="20"/>
        </w:rPr>
      </w:pPr>
    </w:p>
    <w:p w:rsidR="007F309E" w:rsidRPr="006C0BB8" w:rsidRDefault="007F309E" w:rsidP="00982144">
      <w:pPr>
        <w:tabs>
          <w:tab w:val="left" w:pos="708"/>
        </w:tabs>
        <w:spacing w:line="260" w:lineRule="exact"/>
        <w:rPr>
          <w:rFonts w:ascii="Arial" w:hAnsi="Arial" w:cs="Arial"/>
          <w:sz w:val="20"/>
          <w:szCs w:val="20"/>
        </w:rPr>
      </w:pPr>
    </w:p>
    <w:sectPr w:rsidR="007F309E" w:rsidRPr="006C0BB8" w:rsidSect="00982144">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EA" w:rsidRDefault="004D50EA">
      <w:r>
        <w:separator/>
      </w:r>
    </w:p>
  </w:endnote>
  <w:endnote w:type="continuationSeparator" w:id="0">
    <w:p w:rsidR="004D50EA" w:rsidRDefault="004D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82569"/>
      <w:docPartObj>
        <w:docPartGallery w:val="Page Numbers (Bottom of Page)"/>
        <w:docPartUnique/>
      </w:docPartObj>
    </w:sdtPr>
    <w:sdtEndPr/>
    <w:sdtContent>
      <w:p w:rsidR="00982144" w:rsidRDefault="005A1F34">
        <w:pPr>
          <w:pStyle w:val="Noga"/>
          <w:jc w:val="right"/>
        </w:pPr>
        <w:r>
          <w:fldChar w:fldCharType="begin"/>
        </w:r>
        <w:r w:rsidR="00982144">
          <w:instrText>PAGE   \* MERGEFORMAT</w:instrText>
        </w:r>
        <w:r>
          <w:fldChar w:fldCharType="separate"/>
        </w:r>
        <w:r w:rsidR="0027241E">
          <w:rPr>
            <w:noProof/>
          </w:rPr>
          <w:t>7</w:t>
        </w:r>
        <w:r>
          <w:fldChar w:fldCharType="end"/>
        </w:r>
      </w:p>
    </w:sdtContent>
  </w:sdt>
  <w:p w:rsidR="00166D06" w:rsidRDefault="00166D0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930399"/>
      <w:docPartObj>
        <w:docPartGallery w:val="Page Numbers (Bottom of Page)"/>
        <w:docPartUnique/>
      </w:docPartObj>
    </w:sdtPr>
    <w:sdtEndPr/>
    <w:sdtContent>
      <w:sdt>
        <w:sdtPr>
          <w:id w:val="-33273380"/>
          <w:docPartObj>
            <w:docPartGallery w:val="Page Numbers (Top of Page)"/>
            <w:docPartUnique/>
          </w:docPartObj>
        </w:sdtPr>
        <w:sdtEndPr/>
        <w:sdtContent>
          <w:p w:rsidR="00166D06" w:rsidRDefault="00166D06">
            <w:pPr>
              <w:pStyle w:val="Noga"/>
              <w:jc w:val="center"/>
            </w:pPr>
            <w:r>
              <w:t xml:space="preserve">Stran </w:t>
            </w:r>
            <w:r w:rsidR="005A1F34">
              <w:rPr>
                <w:b/>
                <w:bCs/>
              </w:rPr>
              <w:fldChar w:fldCharType="begin"/>
            </w:r>
            <w:r>
              <w:rPr>
                <w:b/>
                <w:bCs/>
              </w:rPr>
              <w:instrText>PAGE</w:instrText>
            </w:r>
            <w:r w:rsidR="005A1F34">
              <w:rPr>
                <w:b/>
                <w:bCs/>
              </w:rPr>
              <w:fldChar w:fldCharType="separate"/>
            </w:r>
            <w:r w:rsidR="00982144">
              <w:rPr>
                <w:b/>
                <w:bCs/>
                <w:noProof/>
              </w:rPr>
              <w:t>13</w:t>
            </w:r>
            <w:r w:rsidR="005A1F34">
              <w:rPr>
                <w:b/>
                <w:bCs/>
              </w:rPr>
              <w:fldChar w:fldCharType="end"/>
            </w:r>
            <w:r>
              <w:t xml:space="preserve"> od </w:t>
            </w:r>
            <w:r w:rsidR="005A1F34">
              <w:rPr>
                <w:b/>
                <w:bCs/>
              </w:rPr>
              <w:fldChar w:fldCharType="begin"/>
            </w:r>
            <w:r>
              <w:rPr>
                <w:b/>
                <w:bCs/>
              </w:rPr>
              <w:instrText>NUMPAGES</w:instrText>
            </w:r>
            <w:r w:rsidR="005A1F34">
              <w:rPr>
                <w:b/>
                <w:bCs/>
              </w:rPr>
              <w:fldChar w:fldCharType="separate"/>
            </w:r>
            <w:r w:rsidR="009D248A">
              <w:rPr>
                <w:b/>
                <w:bCs/>
                <w:noProof/>
              </w:rPr>
              <w:t>7</w:t>
            </w:r>
            <w:r w:rsidR="005A1F34">
              <w:rPr>
                <w:b/>
                <w:bCs/>
              </w:rPr>
              <w:fldChar w:fldCharType="end"/>
            </w:r>
          </w:p>
        </w:sdtContent>
      </w:sdt>
    </w:sdtContent>
  </w:sdt>
  <w:p w:rsidR="00166D06" w:rsidRDefault="00166D06" w:rsidP="004E0EBF">
    <w:pPr>
      <w:pStyle w:val="Nog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EA" w:rsidRDefault="004D50EA">
      <w:r>
        <w:separator/>
      </w:r>
    </w:p>
  </w:footnote>
  <w:footnote w:type="continuationSeparator" w:id="0">
    <w:p w:rsidR="004D50EA" w:rsidRDefault="004D5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06" w:rsidRPr="001B1D79" w:rsidRDefault="00166D0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06" w:rsidRPr="00125A68" w:rsidRDefault="004D50EA" w:rsidP="004E0EBF">
    <w:pPr>
      <w:spacing w:before="40"/>
      <w:ind w:right="-3"/>
      <w:rPr>
        <w:sz w:val="22"/>
        <w:szCs w:val="22"/>
      </w:rPr>
    </w:pPr>
    <w:r>
      <w:rPr>
        <w:noProof/>
        <w:sz w:val="22"/>
        <w:szCs w:val="22"/>
        <w:lang w:eastAsia="sl-SI"/>
      </w:rPr>
      <w:pict>
        <v:shapetype id="_x0000_t202" coordsize="21600,21600" o:spt="202" path="m,l,21600r21600,l21600,xe">
          <v:stroke joinstyle="miter"/>
          <v:path gradientshapeok="t" o:connecttype="rect"/>
        </v:shapetype>
        <v:shape id="Text Box 2" o:spid="_x0000_s2049" type="#_x0000_t202" style="position:absolute;margin-left:117.6pt;margin-top:4.3pt;width:370.25pt;height:31.0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rsidR="00166D06" w:rsidRPr="00106C6A" w:rsidRDefault="00166D06"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166D06" w:rsidRPr="00106C6A" w:rsidRDefault="00166D06"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C9F"/>
    <w:multiLevelType w:val="hybridMultilevel"/>
    <w:tmpl w:val="489E3204"/>
    <w:lvl w:ilvl="0" w:tplc="8FECB8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A8689A"/>
    <w:multiLevelType w:val="hybridMultilevel"/>
    <w:tmpl w:val="C28E4C0C"/>
    <w:lvl w:ilvl="0" w:tplc="3F3C5E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3143AC"/>
    <w:multiLevelType w:val="hybridMultilevel"/>
    <w:tmpl w:val="68E492A0"/>
    <w:lvl w:ilvl="0" w:tplc="42C87A2C">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nsid w:val="22F661AD"/>
    <w:multiLevelType w:val="hybridMultilevel"/>
    <w:tmpl w:val="A8BA86F8"/>
    <w:lvl w:ilvl="0" w:tplc="9DE8573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5FE33C5"/>
    <w:multiLevelType w:val="hybridMultilevel"/>
    <w:tmpl w:val="84FEA01E"/>
    <w:lvl w:ilvl="0" w:tplc="C96E39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7625D11"/>
    <w:multiLevelType w:val="hybridMultilevel"/>
    <w:tmpl w:val="24D098E2"/>
    <w:lvl w:ilvl="0" w:tplc="04240001">
      <w:start w:val="1"/>
      <w:numFmt w:val="bullet"/>
      <w:lvlText w:val=""/>
      <w:lvlJc w:val="left"/>
      <w:pPr>
        <w:ind w:left="826" w:hanging="360"/>
      </w:pPr>
      <w:rPr>
        <w:rFonts w:ascii="Symbol" w:hAnsi="Symbol" w:hint="default"/>
      </w:rPr>
    </w:lvl>
    <w:lvl w:ilvl="1" w:tplc="04240003" w:tentative="1">
      <w:start w:val="1"/>
      <w:numFmt w:val="bullet"/>
      <w:lvlText w:val="o"/>
      <w:lvlJc w:val="left"/>
      <w:pPr>
        <w:ind w:left="1546" w:hanging="360"/>
      </w:pPr>
      <w:rPr>
        <w:rFonts w:ascii="Courier New" w:hAnsi="Courier New" w:cs="Courier New" w:hint="default"/>
      </w:rPr>
    </w:lvl>
    <w:lvl w:ilvl="2" w:tplc="04240005" w:tentative="1">
      <w:start w:val="1"/>
      <w:numFmt w:val="bullet"/>
      <w:lvlText w:val=""/>
      <w:lvlJc w:val="left"/>
      <w:pPr>
        <w:ind w:left="2266" w:hanging="360"/>
      </w:pPr>
      <w:rPr>
        <w:rFonts w:ascii="Wingdings" w:hAnsi="Wingdings" w:hint="default"/>
      </w:rPr>
    </w:lvl>
    <w:lvl w:ilvl="3" w:tplc="04240001" w:tentative="1">
      <w:start w:val="1"/>
      <w:numFmt w:val="bullet"/>
      <w:lvlText w:val=""/>
      <w:lvlJc w:val="left"/>
      <w:pPr>
        <w:ind w:left="2986" w:hanging="360"/>
      </w:pPr>
      <w:rPr>
        <w:rFonts w:ascii="Symbol" w:hAnsi="Symbol" w:hint="default"/>
      </w:rPr>
    </w:lvl>
    <w:lvl w:ilvl="4" w:tplc="04240003" w:tentative="1">
      <w:start w:val="1"/>
      <w:numFmt w:val="bullet"/>
      <w:lvlText w:val="o"/>
      <w:lvlJc w:val="left"/>
      <w:pPr>
        <w:ind w:left="3706" w:hanging="360"/>
      </w:pPr>
      <w:rPr>
        <w:rFonts w:ascii="Courier New" w:hAnsi="Courier New" w:cs="Courier New" w:hint="default"/>
      </w:rPr>
    </w:lvl>
    <w:lvl w:ilvl="5" w:tplc="04240005" w:tentative="1">
      <w:start w:val="1"/>
      <w:numFmt w:val="bullet"/>
      <w:lvlText w:val=""/>
      <w:lvlJc w:val="left"/>
      <w:pPr>
        <w:ind w:left="4426" w:hanging="360"/>
      </w:pPr>
      <w:rPr>
        <w:rFonts w:ascii="Wingdings" w:hAnsi="Wingdings" w:hint="default"/>
      </w:rPr>
    </w:lvl>
    <w:lvl w:ilvl="6" w:tplc="04240001" w:tentative="1">
      <w:start w:val="1"/>
      <w:numFmt w:val="bullet"/>
      <w:lvlText w:val=""/>
      <w:lvlJc w:val="left"/>
      <w:pPr>
        <w:ind w:left="5146" w:hanging="360"/>
      </w:pPr>
      <w:rPr>
        <w:rFonts w:ascii="Symbol" w:hAnsi="Symbol" w:hint="default"/>
      </w:rPr>
    </w:lvl>
    <w:lvl w:ilvl="7" w:tplc="04240003" w:tentative="1">
      <w:start w:val="1"/>
      <w:numFmt w:val="bullet"/>
      <w:lvlText w:val="o"/>
      <w:lvlJc w:val="left"/>
      <w:pPr>
        <w:ind w:left="5866" w:hanging="360"/>
      </w:pPr>
      <w:rPr>
        <w:rFonts w:ascii="Courier New" w:hAnsi="Courier New" w:cs="Courier New" w:hint="default"/>
      </w:rPr>
    </w:lvl>
    <w:lvl w:ilvl="8" w:tplc="04240005" w:tentative="1">
      <w:start w:val="1"/>
      <w:numFmt w:val="bullet"/>
      <w:lvlText w:val=""/>
      <w:lvlJc w:val="left"/>
      <w:pPr>
        <w:ind w:left="6586" w:hanging="360"/>
      </w:pPr>
      <w:rPr>
        <w:rFonts w:ascii="Wingdings" w:hAnsi="Wingdings" w:hint="default"/>
      </w:rPr>
    </w:lvl>
  </w:abstractNum>
  <w:abstractNum w:abstractNumId="14">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nsid w:val="3AC30079"/>
    <w:multiLevelType w:val="hybridMultilevel"/>
    <w:tmpl w:val="77C643B0"/>
    <w:lvl w:ilvl="0" w:tplc="0424000F">
      <w:start w:val="1"/>
      <w:numFmt w:val="decimal"/>
      <w:lvlText w:val="%1."/>
      <w:lvlJc w:val="left"/>
      <w:pPr>
        <w:tabs>
          <w:tab w:val="num" w:pos="-360"/>
        </w:tabs>
        <w:ind w:left="-360" w:hanging="360"/>
      </w:pPr>
    </w:lvl>
    <w:lvl w:ilvl="1" w:tplc="401AB356">
      <w:start w:val="2"/>
      <w:numFmt w:val="upperRoman"/>
      <w:lvlText w:val="%2."/>
      <w:lvlJc w:val="left"/>
      <w:pPr>
        <w:tabs>
          <w:tab w:val="num" w:pos="720"/>
        </w:tabs>
        <w:ind w:left="720" w:hanging="720"/>
      </w:pPr>
      <w:rPr>
        <w:rFonts w:hint="default"/>
      </w:r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447E6AF6"/>
    <w:multiLevelType w:val="hybridMultilevel"/>
    <w:tmpl w:val="53926D94"/>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A0D5EBA"/>
    <w:multiLevelType w:val="hybridMultilevel"/>
    <w:tmpl w:val="A55C5E70"/>
    <w:lvl w:ilvl="0" w:tplc="7578E5A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CA85FFA"/>
    <w:multiLevelType w:val="hybridMultilevel"/>
    <w:tmpl w:val="4D8AFD44"/>
    <w:lvl w:ilvl="0" w:tplc="3A94BD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15A7510"/>
    <w:multiLevelType w:val="hybridMultilevel"/>
    <w:tmpl w:val="A08C99CC"/>
    <w:lvl w:ilvl="0" w:tplc="5BCE5E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2774603"/>
    <w:multiLevelType w:val="hybridMultilevel"/>
    <w:tmpl w:val="2E9EDE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42821BA"/>
    <w:multiLevelType w:val="hybridMultilevel"/>
    <w:tmpl w:val="DA267898"/>
    <w:lvl w:ilvl="0" w:tplc="DCE6F9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5037E5B"/>
    <w:multiLevelType w:val="hybridMultilevel"/>
    <w:tmpl w:val="EB2EE4A2"/>
    <w:lvl w:ilvl="0" w:tplc="5A04CFE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80C6B3C"/>
    <w:multiLevelType w:val="hybridMultilevel"/>
    <w:tmpl w:val="42CC21BC"/>
    <w:lvl w:ilvl="0" w:tplc="8326AC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EE10A1A"/>
    <w:multiLevelType w:val="hybridMultilevel"/>
    <w:tmpl w:val="6E9842C4"/>
    <w:lvl w:ilvl="0" w:tplc="427CF90E">
      <w:start w:val="31"/>
      <w:numFmt w:val="bullet"/>
      <w:lvlText w:val="-"/>
      <w:lvlJc w:val="left"/>
      <w:pPr>
        <w:tabs>
          <w:tab w:val="num" w:pos="720"/>
        </w:tabs>
        <w:ind w:left="720" w:hanging="360"/>
      </w:pPr>
      <w:rPr>
        <w:rFonts w:ascii="Verdana" w:eastAsia="Trebuchet MS"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7BAF2BCA"/>
    <w:multiLevelType w:val="hybridMultilevel"/>
    <w:tmpl w:val="3D6E0A46"/>
    <w:lvl w:ilvl="0" w:tplc="A1E8C7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22"/>
  </w:num>
  <w:num w:numId="5">
    <w:abstractNumId w:val="15"/>
    <w:lvlOverride w:ilvl="0">
      <w:startOverride w:val="1"/>
    </w:lvlOverride>
  </w:num>
  <w:num w:numId="6">
    <w:abstractNumId w:val="16"/>
  </w:num>
  <w:num w:numId="7">
    <w:abstractNumId w:val="9"/>
  </w:num>
  <w:num w:numId="8">
    <w:abstractNumId w:val="3"/>
  </w:num>
  <w:num w:numId="9">
    <w:abstractNumId w:val="21"/>
  </w:num>
  <w:num w:numId="10">
    <w:abstractNumId w:val="26"/>
  </w:num>
  <w:num w:numId="11">
    <w:abstractNumId w:val="6"/>
  </w:num>
  <w:num w:numId="12">
    <w:abstractNumId w:val="8"/>
  </w:num>
  <w:num w:numId="13">
    <w:abstractNumId w:val="1"/>
  </w:num>
  <w:num w:numId="14">
    <w:abstractNumId w:val="14"/>
  </w:num>
  <w:num w:numId="15">
    <w:abstractNumId w:val="7"/>
  </w:num>
  <w:num w:numId="16">
    <w:abstractNumId w:val="28"/>
  </w:num>
  <w:num w:numId="17">
    <w:abstractNumId w:val="24"/>
  </w:num>
  <w:num w:numId="18">
    <w:abstractNumId w:val="32"/>
  </w:num>
  <w:num w:numId="19">
    <w:abstractNumId w:val="36"/>
  </w:num>
  <w:num w:numId="20">
    <w:abstractNumId w:val="17"/>
  </w:num>
  <w:num w:numId="21">
    <w:abstractNumId w:val="12"/>
  </w:num>
  <w:num w:numId="22">
    <w:abstractNumId w:val="19"/>
  </w:num>
  <w:num w:numId="23">
    <w:abstractNumId w:val="34"/>
  </w:num>
  <w:num w:numId="24">
    <w:abstractNumId w:val="20"/>
  </w:num>
  <w:num w:numId="25">
    <w:abstractNumId w:val="31"/>
  </w:num>
  <w:num w:numId="26">
    <w:abstractNumId w:val="13"/>
  </w:num>
  <w:num w:numId="27">
    <w:abstractNumId w:val="10"/>
  </w:num>
  <w:num w:numId="28">
    <w:abstractNumId w:val="29"/>
  </w:num>
  <w:num w:numId="29">
    <w:abstractNumId w:val="27"/>
  </w:num>
  <w:num w:numId="30">
    <w:abstractNumId w:val="11"/>
  </w:num>
  <w:num w:numId="31">
    <w:abstractNumId w:val="0"/>
  </w:num>
  <w:num w:numId="32">
    <w:abstractNumId w:val="35"/>
  </w:num>
  <w:num w:numId="33">
    <w:abstractNumId w:val="30"/>
  </w:num>
  <w:num w:numId="34">
    <w:abstractNumId w:val="23"/>
  </w:num>
  <w:num w:numId="35">
    <w:abstractNumId w:val="33"/>
  </w:num>
  <w:num w:numId="36">
    <w:abstractNumId w:val="25"/>
  </w:num>
  <w:num w:numId="37">
    <w:abstractNumId w:val="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36BB"/>
    <w:rsid w:val="000025D6"/>
    <w:rsid w:val="0000715E"/>
    <w:rsid w:val="00007AAD"/>
    <w:rsid w:val="00012608"/>
    <w:rsid w:val="00024150"/>
    <w:rsid w:val="00024718"/>
    <w:rsid w:val="00030ABB"/>
    <w:rsid w:val="000342AC"/>
    <w:rsid w:val="000355C4"/>
    <w:rsid w:val="0005295E"/>
    <w:rsid w:val="000610D0"/>
    <w:rsid w:val="00064821"/>
    <w:rsid w:val="000765B3"/>
    <w:rsid w:val="00082E63"/>
    <w:rsid w:val="000955ED"/>
    <w:rsid w:val="000A0B47"/>
    <w:rsid w:val="000B436C"/>
    <w:rsid w:val="000B7246"/>
    <w:rsid w:val="000C13A3"/>
    <w:rsid w:val="000C6A05"/>
    <w:rsid w:val="000C6D02"/>
    <w:rsid w:val="000D2CFF"/>
    <w:rsid w:val="000E138A"/>
    <w:rsid w:val="000F5A91"/>
    <w:rsid w:val="00106100"/>
    <w:rsid w:val="00106F61"/>
    <w:rsid w:val="0011603A"/>
    <w:rsid w:val="0011781E"/>
    <w:rsid w:val="00125D1A"/>
    <w:rsid w:val="001350A3"/>
    <w:rsid w:val="00136598"/>
    <w:rsid w:val="00153473"/>
    <w:rsid w:val="00154203"/>
    <w:rsid w:val="00164E93"/>
    <w:rsid w:val="00166D06"/>
    <w:rsid w:val="00167663"/>
    <w:rsid w:val="001703C8"/>
    <w:rsid w:val="00170450"/>
    <w:rsid w:val="00172D6F"/>
    <w:rsid w:val="001B3CC9"/>
    <w:rsid w:val="001B716B"/>
    <w:rsid w:val="001C0A2D"/>
    <w:rsid w:val="001C1A2F"/>
    <w:rsid w:val="001D0459"/>
    <w:rsid w:val="001D62F2"/>
    <w:rsid w:val="001D708A"/>
    <w:rsid w:val="001F3974"/>
    <w:rsid w:val="001F606E"/>
    <w:rsid w:val="00210D54"/>
    <w:rsid w:val="00213EFE"/>
    <w:rsid w:val="00216443"/>
    <w:rsid w:val="00227E2F"/>
    <w:rsid w:val="00234B1A"/>
    <w:rsid w:val="00240933"/>
    <w:rsid w:val="002475D6"/>
    <w:rsid w:val="00247E49"/>
    <w:rsid w:val="00250B85"/>
    <w:rsid w:val="00255CC0"/>
    <w:rsid w:val="00261F72"/>
    <w:rsid w:val="00266919"/>
    <w:rsid w:val="002709AE"/>
    <w:rsid w:val="0027241E"/>
    <w:rsid w:val="0029709A"/>
    <w:rsid w:val="002A4EE8"/>
    <w:rsid w:val="002B70B1"/>
    <w:rsid w:val="002C2375"/>
    <w:rsid w:val="002D5BE3"/>
    <w:rsid w:val="002D62B7"/>
    <w:rsid w:val="002E3983"/>
    <w:rsid w:val="002E4B67"/>
    <w:rsid w:val="00304592"/>
    <w:rsid w:val="003153E6"/>
    <w:rsid w:val="00333C95"/>
    <w:rsid w:val="0033735B"/>
    <w:rsid w:val="0035489C"/>
    <w:rsid w:val="003722E8"/>
    <w:rsid w:val="00376230"/>
    <w:rsid w:val="003A02B7"/>
    <w:rsid w:val="003A0FCF"/>
    <w:rsid w:val="003B04D5"/>
    <w:rsid w:val="003C02C0"/>
    <w:rsid w:val="003C278F"/>
    <w:rsid w:val="003E4145"/>
    <w:rsid w:val="003E63CE"/>
    <w:rsid w:val="003E7630"/>
    <w:rsid w:val="003F105C"/>
    <w:rsid w:val="003F2B00"/>
    <w:rsid w:val="003F55D6"/>
    <w:rsid w:val="003F6B95"/>
    <w:rsid w:val="003F7101"/>
    <w:rsid w:val="003F712A"/>
    <w:rsid w:val="00414D05"/>
    <w:rsid w:val="00421D13"/>
    <w:rsid w:val="004231F0"/>
    <w:rsid w:val="004238BA"/>
    <w:rsid w:val="00425109"/>
    <w:rsid w:val="00425B74"/>
    <w:rsid w:val="004320FD"/>
    <w:rsid w:val="0043639F"/>
    <w:rsid w:val="0044279C"/>
    <w:rsid w:val="00450E8E"/>
    <w:rsid w:val="00450F7B"/>
    <w:rsid w:val="0046118D"/>
    <w:rsid w:val="004634FC"/>
    <w:rsid w:val="00480178"/>
    <w:rsid w:val="00486D48"/>
    <w:rsid w:val="00495CC4"/>
    <w:rsid w:val="004977FA"/>
    <w:rsid w:val="004A10C2"/>
    <w:rsid w:val="004A49DC"/>
    <w:rsid w:val="004A7613"/>
    <w:rsid w:val="004B72A8"/>
    <w:rsid w:val="004C708A"/>
    <w:rsid w:val="004D50EA"/>
    <w:rsid w:val="004E0EBF"/>
    <w:rsid w:val="004F165B"/>
    <w:rsid w:val="004F7BD7"/>
    <w:rsid w:val="00521ED1"/>
    <w:rsid w:val="00525088"/>
    <w:rsid w:val="0052779B"/>
    <w:rsid w:val="0053002D"/>
    <w:rsid w:val="0053060F"/>
    <w:rsid w:val="00534971"/>
    <w:rsid w:val="005415FB"/>
    <w:rsid w:val="0055219B"/>
    <w:rsid w:val="005536BB"/>
    <w:rsid w:val="00556608"/>
    <w:rsid w:val="00563FAF"/>
    <w:rsid w:val="005659A4"/>
    <w:rsid w:val="0056745F"/>
    <w:rsid w:val="0057455F"/>
    <w:rsid w:val="005766A4"/>
    <w:rsid w:val="005846C4"/>
    <w:rsid w:val="00585C93"/>
    <w:rsid w:val="0058728C"/>
    <w:rsid w:val="005927B3"/>
    <w:rsid w:val="005A1F34"/>
    <w:rsid w:val="005B7499"/>
    <w:rsid w:val="005E039B"/>
    <w:rsid w:val="005F4305"/>
    <w:rsid w:val="005F7105"/>
    <w:rsid w:val="0060621C"/>
    <w:rsid w:val="00610D50"/>
    <w:rsid w:val="00616380"/>
    <w:rsid w:val="006163F3"/>
    <w:rsid w:val="00616DDA"/>
    <w:rsid w:val="00617207"/>
    <w:rsid w:val="0062029B"/>
    <w:rsid w:val="00626AE4"/>
    <w:rsid w:val="00633BC7"/>
    <w:rsid w:val="00635C49"/>
    <w:rsid w:val="00640DBB"/>
    <w:rsid w:val="0065000A"/>
    <w:rsid w:val="00667828"/>
    <w:rsid w:val="0067425A"/>
    <w:rsid w:val="00684599"/>
    <w:rsid w:val="006A0C72"/>
    <w:rsid w:val="006B1864"/>
    <w:rsid w:val="006B2B9F"/>
    <w:rsid w:val="006B54B0"/>
    <w:rsid w:val="006C0BB8"/>
    <w:rsid w:val="006C6635"/>
    <w:rsid w:val="0070024D"/>
    <w:rsid w:val="00720BB9"/>
    <w:rsid w:val="00723DF9"/>
    <w:rsid w:val="007316E5"/>
    <w:rsid w:val="00762D85"/>
    <w:rsid w:val="007649C8"/>
    <w:rsid w:val="007654C2"/>
    <w:rsid w:val="00770127"/>
    <w:rsid w:val="007740AD"/>
    <w:rsid w:val="00785747"/>
    <w:rsid w:val="00787072"/>
    <w:rsid w:val="00795B5B"/>
    <w:rsid w:val="007B1445"/>
    <w:rsid w:val="007B1543"/>
    <w:rsid w:val="007C33A5"/>
    <w:rsid w:val="007E331C"/>
    <w:rsid w:val="007E4180"/>
    <w:rsid w:val="007E44E8"/>
    <w:rsid w:val="007F309E"/>
    <w:rsid w:val="00802A63"/>
    <w:rsid w:val="00811166"/>
    <w:rsid w:val="00820E25"/>
    <w:rsid w:val="008214A7"/>
    <w:rsid w:val="0082284D"/>
    <w:rsid w:val="00826516"/>
    <w:rsid w:val="008265A8"/>
    <w:rsid w:val="008329CF"/>
    <w:rsid w:val="008401C9"/>
    <w:rsid w:val="008440D0"/>
    <w:rsid w:val="008444D2"/>
    <w:rsid w:val="00851D43"/>
    <w:rsid w:val="0086479E"/>
    <w:rsid w:val="0088172E"/>
    <w:rsid w:val="008865A5"/>
    <w:rsid w:val="00894FC3"/>
    <w:rsid w:val="00895785"/>
    <w:rsid w:val="008A4458"/>
    <w:rsid w:val="008A57C5"/>
    <w:rsid w:val="008F00D8"/>
    <w:rsid w:val="0091492D"/>
    <w:rsid w:val="009250F4"/>
    <w:rsid w:val="0092569A"/>
    <w:rsid w:val="00930A5C"/>
    <w:rsid w:val="00931933"/>
    <w:rsid w:val="0093313C"/>
    <w:rsid w:val="00937690"/>
    <w:rsid w:val="00950CC2"/>
    <w:rsid w:val="009568D0"/>
    <w:rsid w:val="0096298D"/>
    <w:rsid w:val="009664F6"/>
    <w:rsid w:val="00981297"/>
    <w:rsid w:val="009816B2"/>
    <w:rsid w:val="00982144"/>
    <w:rsid w:val="00984DC7"/>
    <w:rsid w:val="009871DF"/>
    <w:rsid w:val="009C6762"/>
    <w:rsid w:val="009C7E42"/>
    <w:rsid w:val="009D248A"/>
    <w:rsid w:val="009D7319"/>
    <w:rsid w:val="00A06FFF"/>
    <w:rsid w:val="00A10FB5"/>
    <w:rsid w:val="00A26AB9"/>
    <w:rsid w:val="00A30636"/>
    <w:rsid w:val="00A35638"/>
    <w:rsid w:val="00A37BB5"/>
    <w:rsid w:val="00A41EF1"/>
    <w:rsid w:val="00A4461D"/>
    <w:rsid w:val="00A56EE3"/>
    <w:rsid w:val="00A6742A"/>
    <w:rsid w:val="00A73CA2"/>
    <w:rsid w:val="00A81D7C"/>
    <w:rsid w:val="00A92602"/>
    <w:rsid w:val="00A949B7"/>
    <w:rsid w:val="00AA11A4"/>
    <w:rsid w:val="00AA216E"/>
    <w:rsid w:val="00AA5EBF"/>
    <w:rsid w:val="00AC43DA"/>
    <w:rsid w:val="00AD63E1"/>
    <w:rsid w:val="00AE4E63"/>
    <w:rsid w:val="00AE6D2A"/>
    <w:rsid w:val="00B02565"/>
    <w:rsid w:val="00B16412"/>
    <w:rsid w:val="00B1698A"/>
    <w:rsid w:val="00B50B7C"/>
    <w:rsid w:val="00B61097"/>
    <w:rsid w:val="00B62DC6"/>
    <w:rsid w:val="00B71572"/>
    <w:rsid w:val="00BA6CD3"/>
    <w:rsid w:val="00BD29EA"/>
    <w:rsid w:val="00BD4DFB"/>
    <w:rsid w:val="00BE55B3"/>
    <w:rsid w:val="00BE6E80"/>
    <w:rsid w:val="00C01928"/>
    <w:rsid w:val="00C040ED"/>
    <w:rsid w:val="00C22788"/>
    <w:rsid w:val="00C2477F"/>
    <w:rsid w:val="00C352C0"/>
    <w:rsid w:val="00C36588"/>
    <w:rsid w:val="00C40A5E"/>
    <w:rsid w:val="00C566CE"/>
    <w:rsid w:val="00C70095"/>
    <w:rsid w:val="00C82905"/>
    <w:rsid w:val="00C8325F"/>
    <w:rsid w:val="00C8484D"/>
    <w:rsid w:val="00C90706"/>
    <w:rsid w:val="00C956D4"/>
    <w:rsid w:val="00CA7771"/>
    <w:rsid w:val="00CA7995"/>
    <w:rsid w:val="00CB1854"/>
    <w:rsid w:val="00CD1BFC"/>
    <w:rsid w:val="00CD504D"/>
    <w:rsid w:val="00CE357C"/>
    <w:rsid w:val="00CE55EE"/>
    <w:rsid w:val="00CF1124"/>
    <w:rsid w:val="00D11434"/>
    <w:rsid w:val="00D34F7E"/>
    <w:rsid w:val="00D35E11"/>
    <w:rsid w:val="00D46262"/>
    <w:rsid w:val="00D50956"/>
    <w:rsid w:val="00D65680"/>
    <w:rsid w:val="00D77E07"/>
    <w:rsid w:val="00D82BDF"/>
    <w:rsid w:val="00D86E03"/>
    <w:rsid w:val="00D91EA6"/>
    <w:rsid w:val="00D950B9"/>
    <w:rsid w:val="00D95876"/>
    <w:rsid w:val="00DA53F9"/>
    <w:rsid w:val="00DC3F9B"/>
    <w:rsid w:val="00DE377C"/>
    <w:rsid w:val="00DE39FD"/>
    <w:rsid w:val="00DE63D9"/>
    <w:rsid w:val="00DF4329"/>
    <w:rsid w:val="00E0086A"/>
    <w:rsid w:val="00E01ED4"/>
    <w:rsid w:val="00E212FE"/>
    <w:rsid w:val="00E233D1"/>
    <w:rsid w:val="00E24608"/>
    <w:rsid w:val="00E40612"/>
    <w:rsid w:val="00E47028"/>
    <w:rsid w:val="00E50485"/>
    <w:rsid w:val="00E534B6"/>
    <w:rsid w:val="00E76957"/>
    <w:rsid w:val="00E96DB5"/>
    <w:rsid w:val="00EB148A"/>
    <w:rsid w:val="00EB3174"/>
    <w:rsid w:val="00EB748D"/>
    <w:rsid w:val="00EC0257"/>
    <w:rsid w:val="00ED5E3E"/>
    <w:rsid w:val="00F008B0"/>
    <w:rsid w:val="00F02B4B"/>
    <w:rsid w:val="00F22361"/>
    <w:rsid w:val="00F360A1"/>
    <w:rsid w:val="00F5111D"/>
    <w:rsid w:val="00F5230F"/>
    <w:rsid w:val="00F644B2"/>
    <w:rsid w:val="00F655E9"/>
    <w:rsid w:val="00F67C93"/>
    <w:rsid w:val="00F87EDC"/>
    <w:rsid w:val="00F91084"/>
    <w:rsid w:val="00FB08D1"/>
    <w:rsid w:val="00FC1EC0"/>
    <w:rsid w:val="00FE2404"/>
    <w:rsid w:val="00FF7C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316E5"/>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Telobesedila">
    <w:name w:val="Body Text"/>
    <w:basedOn w:val="Navaden"/>
    <w:link w:val="TelobesedilaZnak"/>
    <w:rsid w:val="00480178"/>
    <w:pPr>
      <w:suppressAutoHyphens w:val="0"/>
      <w:spacing w:after="120" w:line="260" w:lineRule="exact"/>
    </w:pPr>
    <w:rPr>
      <w:rFonts w:ascii="Arial" w:hAnsi="Arial"/>
      <w:sz w:val="20"/>
      <w:lang w:val="en-US" w:eastAsia="en-US"/>
    </w:rPr>
  </w:style>
  <w:style w:type="character" w:customStyle="1" w:styleId="TelobesedilaZnak">
    <w:name w:val="Telo besedila Znak"/>
    <w:link w:val="Telobesedila"/>
    <w:rsid w:val="00480178"/>
    <w:rPr>
      <w:rFonts w:ascii="Arial" w:hAnsi="Arial"/>
      <w:szCs w:val="24"/>
      <w:lang w:val="en-US" w:eastAsia="en-US"/>
    </w:rPr>
  </w:style>
  <w:style w:type="character" w:styleId="Pripombasklic">
    <w:name w:val="annotation reference"/>
    <w:rsid w:val="0082284D"/>
    <w:rPr>
      <w:sz w:val="16"/>
      <w:szCs w:val="16"/>
    </w:rPr>
  </w:style>
  <w:style w:type="paragraph" w:styleId="Pripombabesedilo">
    <w:name w:val="annotation text"/>
    <w:basedOn w:val="Navaden"/>
    <w:link w:val="PripombabesediloZnak"/>
    <w:rsid w:val="0082284D"/>
    <w:rPr>
      <w:sz w:val="20"/>
      <w:szCs w:val="20"/>
    </w:rPr>
  </w:style>
  <w:style w:type="character" w:customStyle="1" w:styleId="PripombabesediloZnak">
    <w:name w:val="Pripomba – besedilo Znak"/>
    <w:link w:val="Pripombabesedilo"/>
    <w:rsid w:val="0082284D"/>
    <w:rPr>
      <w:lang w:eastAsia="ar-SA"/>
    </w:rPr>
  </w:style>
  <w:style w:type="paragraph" w:styleId="Zadevapripombe">
    <w:name w:val="annotation subject"/>
    <w:basedOn w:val="Pripombabesedilo"/>
    <w:next w:val="Pripombabesedilo"/>
    <w:link w:val="ZadevapripombeZnak"/>
    <w:rsid w:val="0082284D"/>
    <w:rPr>
      <w:b/>
      <w:bCs/>
    </w:rPr>
  </w:style>
  <w:style w:type="character" w:customStyle="1" w:styleId="ZadevapripombeZnak">
    <w:name w:val="Zadeva pripombe Znak"/>
    <w:link w:val="Zadevapripombe"/>
    <w:rsid w:val="0082284D"/>
    <w:rPr>
      <w:b/>
      <w:bCs/>
      <w:lang w:eastAsia="ar-SA"/>
    </w:rPr>
  </w:style>
  <w:style w:type="paragraph" w:styleId="Sprotnaopomba-besedilo">
    <w:name w:val="footnote text"/>
    <w:basedOn w:val="Navaden"/>
    <w:link w:val="Sprotnaopomba-besediloZnak"/>
    <w:rsid w:val="004B72A8"/>
    <w:rPr>
      <w:sz w:val="20"/>
      <w:szCs w:val="20"/>
    </w:rPr>
  </w:style>
  <w:style w:type="character" w:customStyle="1" w:styleId="Sprotnaopomba-besediloZnak">
    <w:name w:val="Sprotna opomba - besedilo Znak"/>
    <w:basedOn w:val="Privzetapisavaodstavka"/>
    <w:link w:val="Sprotnaopomba-besedilo"/>
    <w:rsid w:val="004B72A8"/>
    <w:rPr>
      <w:lang w:eastAsia="ar-SA"/>
    </w:rPr>
  </w:style>
  <w:style w:type="character" w:styleId="Sprotnaopomba-sklic">
    <w:name w:val="footnote reference"/>
    <w:basedOn w:val="Privzetapisavaodstavka"/>
    <w:rsid w:val="004B72A8"/>
    <w:rPr>
      <w:vertAlign w:val="superscript"/>
    </w:rPr>
  </w:style>
  <w:style w:type="paragraph" w:styleId="Odstavekseznama">
    <w:name w:val="List Paragraph"/>
    <w:basedOn w:val="Navaden"/>
    <w:uiPriority w:val="34"/>
    <w:qFormat/>
    <w:rsid w:val="0053060F"/>
    <w:pPr>
      <w:ind w:left="720"/>
      <w:contextualSpacing/>
    </w:pPr>
  </w:style>
  <w:style w:type="character" w:customStyle="1" w:styleId="GlavaZnak">
    <w:name w:val="Glava Znak"/>
    <w:link w:val="Glava"/>
    <w:rsid w:val="00166D06"/>
    <w:rPr>
      <w:rFonts w:ascii="Arial" w:hAnsi="Arial"/>
      <w:szCs w:val="24"/>
      <w:lang w:val="en-US" w:eastAsia="en-US"/>
    </w:rPr>
  </w:style>
  <w:style w:type="paragraph" w:customStyle="1" w:styleId="datumtevilka">
    <w:name w:val="datum številka"/>
    <w:basedOn w:val="Navaden"/>
    <w:qFormat/>
    <w:rsid w:val="00982144"/>
    <w:pPr>
      <w:tabs>
        <w:tab w:val="left" w:pos="1701"/>
      </w:tabs>
      <w:suppressAutoHyphens w:val="0"/>
      <w:spacing w:line="260" w:lineRule="exact"/>
    </w:pPr>
    <w:rPr>
      <w:rFonts w:ascii="Arial" w:hAnsi="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316E5"/>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Telobesedila">
    <w:name w:val="Body Text"/>
    <w:basedOn w:val="Navaden"/>
    <w:link w:val="TelobesedilaZnak"/>
    <w:rsid w:val="00480178"/>
    <w:pPr>
      <w:suppressAutoHyphens w:val="0"/>
      <w:spacing w:after="120" w:line="260" w:lineRule="exact"/>
    </w:pPr>
    <w:rPr>
      <w:rFonts w:ascii="Arial" w:hAnsi="Arial"/>
      <w:sz w:val="20"/>
      <w:lang w:val="en-US" w:eastAsia="en-US"/>
    </w:rPr>
  </w:style>
  <w:style w:type="character" w:customStyle="1" w:styleId="TelobesedilaZnak">
    <w:name w:val="Telo besedila Znak"/>
    <w:link w:val="Telobesedila"/>
    <w:rsid w:val="00480178"/>
    <w:rPr>
      <w:rFonts w:ascii="Arial" w:hAnsi="Arial"/>
      <w:szCs w:val="24"/>
      <w:lang w:val="en-US" w:eastAsia="en-US"/>
    </w:rPr>
  </w:style>
  <w:style w:type="character" w:styleId="Pripombasklic">
    <w:name w:val="annotation reference"/>
    <w:rsid w:val="0082284D"/>
    <w:rPr>
      <w:sz w:val="16"/>
      <w:szCs w:val="16"/>
    </w:rPr>
  </w:style>
  <w:style w:type="paragraph" w:styleId="Pripombabesedilo">
    <w:name w:val="annotation text"/>
    <w:basedOn w:val="Navaden"/>
    <w:link w:val="PripombabesediloZnak"/>
    <w:rsid w:val="0082284D"/>
    <w:rPr>
      <w:sz w:val="20"/>
      <w:szCs w:val="20"/>
    </w:rPr>
  </w:style>
  <w:style w:type="character" w:customStyle="1" w:styleId="PripombabesediloZnak">
    <w:name w:val="Pripomba – besedilo Znak"/>
    <w:link w:val="Pripombabesedilo"/>
    <w:rsid w:val="0082284D"/>
    <w:rPr>
      <w:lang w:eastAsia="ar-SA"/>
    </w:rPr>
  </w:style>
  <w:style w:type="paragraph" w:styleId="Zadevapripombe">
    <w:name w:val="annotation subject"/>
    <w:basedOn w:val="Pripombabesedilo"/>
    <w:next w:val="Pripombabesedilo"/>
    <w:link w:val="ZadevapripombeZnak"/>
    <w:rsid w:val="0082284D"/>
    <w:rPr>
      <w:b/>
      <w:bCs/>
    </w:rPr>
  </w:style>
  <w:style w:type="character" w:customStyle="1" w:styleId="ZadevapripombeZnak">
    <w:name w:val="Zadeva pripombe Znak"/>
    <w:link w:val="Zadevapripombe"/>
    <w:rsid w:val="0082284D"/>
    <w:rPr>
      <w:b/>
      <w:bCs/>
      <w:lang w:eastAsia="ar-SA"/>
    </w:rPr>
  </w:style>
  <w:style w:type="paragraph" w:styleId="Sprotnaopomba-besedilo">
    <w:name w:val="footnote text"/>
    <w:basedOn w:val="Navaden"/>
    <w:link w:val="Sprotnaopomba-besediloZnak"/>
    <w:rsid w:val="004B72A8"/>
    <w:rPr>
      <w:sz w:val="20"/>
      <w:szCs w:val="20"/>
    </w:rPr>
  </w:style>
  <w:style w:type="character" w:customStyle="1" w:styleId="Sprotnaopomba-besediloZnak">
    <w:name w:val="Sprotna opomba - besedilo Znak"/>
    <w:basedOn w:val="Privzetapisavaodstavka"/>
    <w:link w:val="Sprotnaopomba-besedilo"/>
    <w:rsid w:val="004B72A8"/>
    <w:rPr>
      <w:lang w:eastAsia="ar-SA"/>
    </w:rPr>
  </w:style>
  <w:style w:type="character" w:styleId="Sprotnaopomba-sklic">
    <w:name w:val="footnote reference"/>
    <w:basedOn w:val="Privzetapisavaodstavka"/>
    <w:rsid w:val="004B72A8"/>
    <w:rPr>
      <w:vertAlign w:val="superscript"/>
    </w:rPr>
  </w:style>
  <w:style w:type="paragraph" w:styleId="Odstavekseznama">
    <w:name w:val="List Paragraph"/>
    <w:basedOn w:val="Navaden"/>
    <w:uiPriority w:val="34"/>
    <w:qFormat/>
    <w:rsid w:val="0053060F"/>
    <w:pPr>
      <w:ind w:left="720"/>
      <w:contextualSpacing/>
    </w:pPr>
  </w:style>
  <w:style w:type="character" w:customStyle="1" w:styleId="GlavaZnak">
    <w:name w:val="Glava Znak"/>
    <w:link w:val="Glava"/>
    <w:rsid w:val="00166D06"/>
    <w:rPr>
      <w:rFonts w:ascii="Arial" w:hAnsi="Arial"/>
      <w:szCs w:val="24"/>
      <w:lang w:val="en-US" w:eastAsia="en-US"/>
    </w:rPr>
  </w:style>
  <w:style w:type="paragraph" w:customStyle="1" w:styleId="datumtevilka">
    <w:name w:val="datum številka"/>
    <w:basedOn w:val="Navaden"/>
    <w:qFormat/>
    <w:rsid w:val="00982144"/>
    <w:pPr>
      <w:tabs>
        <w:tab w:val="left" w:pos="1701"/>
      </w:tabs>
      <w:suppressAutoHyphens w:val="0"/>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5379">
      <w:bodyDiv w:val="1"/>
      <w:marLeft w:val="0"/>
      <w:marRight w:val="0"/>
      <w:marTop w:val="0"/>
      <w:marBottom w:val="0"/>
      <w:divBdr>
        <w:top w:val="none" w:sz="0" w:space="0" w:color="auto"/>
        <w:left w:val="none" w:sz="0" w:space="0" w:color="auto"/>
        <w:bottom w:val="none" w:sz="0" w:space="0" w:color="auto"/>
        <w:right w:val="none" w:sz="0" w:space="0" w:color="auto"/>
      </w:divBdr>
    </w:div>
    <w:div w:id="447939113">
      <w:bodyDiv w:val="1"/>
      <w:marLeft w:val="0"/>
      <w:marRight w:val="0"/>
      <w:marTop w:val="0"/>
      <w:marBottom w:val="0"/>
      <w:divBdr>
        <w:top w:val="none" w:sz="0" w:space="0" w:color="auto"/>
        <w:left w:val="none" w:sz="0" w:space="0" w:color="auto"/>
        <w:bottom w:val="none" w:sz="0" w:space="0" w:color="auto"/>
        <w:right w:val="none" w:sz="0" w:space="0" w:color="auto"/>
      </w:divBdr>
      <w:divsChild>
        <w:div w:id="476343291">
          <w:marLeft w:val="0"/>
          <w:marRight w:val="0"/>
          <w:marTop w:val="0"/>
          <w:marBottom w:val="0"/>
          <w:divBdr>
            <w:top w:val="none" w:sz="0" w:space="0" w:color="auto"/>
            <w:left w:val="none" w:sz="0" w:space="0" w:color="auto"/>
            <w:bottom w:val="none" w:sz="0" w:space="0" w:color="auto"/>
            <w:right w:val="none" w:sz="0" w:space="0" w:color="auto"/>
          </w:divBdr>
          <w:divsChild>
            <w:div w:id="1618756667">
              <w:marLeft w:val="0"/>
              <w:marRight w:val="0"/>
              <w:marTop w:val="0"/>
              <w:marBottom w:val="0"/>
              <w:divBdr>
                <w:top w:val="none" w:sz="0" w:space="0" w:color="auto"/>
                <w:left w:val="none" w:sz="0" w:space="0" w:color="auto"/>
                <w:bottom w:val="none" w:sz="0" w:space="0" w:color="auto"/>
                <w:right w:val="none" w:sz="0" w:space="0" w:color="auto"/>
              </w:divBdr>
            </w:div>
          </w:divsChild>
        </w:div>
        <w:div w:id="1542786709">
          <w:marLeft w:val="0"/>
          <w:marRight w:val="0"/>
          <w:marTop w:val="0"/>
          <w:marBottom w:val="0"/>
          <w:divBdr>
            <w:top w:val="none" w:sz="0" w:space="0" w:color="auto"/>
            <w:left w:val="none" w:sz="0" w:space="0" w:color="auto"/>
            <w:bottom w:val="none" w:sz="0" w:space="0" w:color="auto"/>
            <w:right w:val="none" w:sz="0" w:space="0" w:color="auto"/>
          </w:divBdr>
          <w:divsChild>
            <w:div w:id="3950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335">
      <w:bodyDiv w:val="1"/>
      <w:marLeft w:val="0"/>
      <w:marRight w:val="0"/>
      <w:marTop w:val="0"/>
      <w:marBottom w:val="0"/>
      <w:divBdr>
        <w:top w:val="none" w:sz="0" w:space="0" w:color="auto"/>
        <w:left w:val="none" w:sz="0" w:space="0" w:color="auto"/>
        <w:bottom w:val="none" w:sz="0" w:space="0" w:color="auto"/>
        <w:right w:val="none" w:sz="0" w:space="0" w:color="auto"/>
      </w:divBdr>
    </w:div>
    <w:div w:id="798188219">
      <w:bodyDiv w:val="1"/>
      <w:marLeft w:val="0"/>
      <w:marRight w:val="0"/>
      <w:marTop w:val="0"/>
      <w:marBottom w:val="0"/>
      <w:divBdr>
        <w:top w:val="none" w:sz="0" w:space="0" w:color="auto"/>
        <w:left w:val="none" w:sz="0" w:space="0" w:color="auto"/>
        <w:bottom w:val="none" w:sz="0" w:space="0" w:color="auto"/>
        <w:right w:val="none" w:sz="0" w:space="0" w:color="auto"/>
      </w:divBdr>
      <w:divsChild>
        <w:div w:id="665085920">
          <w:marLeft w:val="0"/>
          <w:marRight w:val="0"/>
          <w:marTop w:val="0"/>
          <w:marBottom w:val="0"/>
          <w:divBdr>
            <w:top w:val="none" w:sz="0" w:space="0" w:color="auto"/>
            <w:left w:val="none" w:sz="0" w:space="0" w:color="auto"/>
            <w:bottom w:val="none" w:sz="0" w:space="0" w:color="auto"/>
            <w:right w:val="none" w:sz="0" w:space="0" w:color="auto"/>
          </w:divBdr>
          <w:divsChild>
            <w:div w:id="5446359">
              <w:marLeft w:val="0"/>
              <w:marRight w:val="0"/>
              <w:marTop w:val="0"/>
              <w:marBottom w:val="0"/>
              <w:divBdr>
                <w:top w:val="none" w:sz="0" w:space="0" w:color="auto"/>
                <w:left w:val="none" w:sz="0" w:space="0" w:color="auto"/>
                <w:bottom w:val="none" w:sz="0" w:space="0" w:color="auto"/>
                <w:right w:val="none" w:sz="0" w:space="0" w:color="auto"/>
              </w:divBdr>
            </w:div>
          </w:divsChild>
        </w:div>
        <w:div w:id="752706903">
          <w:marLeft w:val="0"/>
          <w:marRight w:val="0"/>
          <w:marTop w:val="0"/>
          <w:marBottom w:val="0"/>
          <w:divBdr>
            <w:top w:val="none" w:sz="0" w:space="0" w:color="auto"/>
            <w:left w:val="none" w:sz="0" w:space="0" w:color="auto"/>
            <w:bottom w:val="none" w:sz="0" w:space="0" w:color="auto"/>
            <w:right w:val="none" w:sz="0" w:space="0" w:color="auto"/>
          </w:divBdr>
          <w:divsChild>
            <w:div w:id="476075876">
              <w:marLeft w:val="0"/>
              <w:marRight w:val="0"/>
              <w:marTop w:val="0"/>
              <w:marBottom w:val="0"/>
              <w:divBdr>
                <w:top w:val="none" w:sz="0" w:space="0" w:color="auto"/>
                <w:left w:val="none" w:sz="0" w:space="0" w:color="auto"/>
                <w:bottom w:val="none" w:sz="0" w:space="0" w:color="auto"/>
                <w:right w:val="none" w:sz="0" w:space="0" w:color="auto"/>
              </w:divBdr>
            </w:div>
          </w:divsChild>
        </w:div>
        <w:div w:id="1879202891">
          <w:marLeft w:val="0"/>
          <w:marRight w:val="0"/>
          <w:marTop w:val="0"/>
          <w:marBottom w:val="0"/>
          <w:divBdr>
            <w:top w:val="none" w:sz="0" w:space="0" w:color="auto"/>
            <w:left w:val="none" w:sz="0" w:space="0" w:color="auto"/>
            <w:bottom w:val="none" w:sz="0" w:space="0" w:color="auto"/>
            <w:right w:val="none" w:sz="0" w:space="0" w:color="auto"/>
          </w:divBdr>
          <w:divsChild>
            <w:div w:id="17160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677">
      <w:bodyDiv w:val="1"/>
      <w:marLeft w:val="0"/>
      <w:marRight w:val="0"/>
      <w:marTop w:val="0"/>
      <w:marBottom w:val="0"/>
      <w:divBdr>
        <w:top w:val="none" w:sz="0" w:space="0" w:color="auto"/>
        <w:left w:val="none" w:sz="0" w:space="0" w:color="auto"/>
        <w:bottom w:val="none" w:sz="0" w:space="0" w:color="auto"/>
        <w:right w:val="none" w:sz="0" w:space="0" w:color="auto"/>
      </w:divBdr>
      <w:divsChild>
        <w:div w:id="1538815504">
          <w:marLeft w:val="0"/>
          <w:marRight w:val="0"/>
          <w:marTop w:val="0"/>
          <w:marBottom w:val="0"/>
          <w:divBdr>
            <w:top w:val="none" w:sz="0" w:space="0" w:color="auto"/>
            <w:left w:val="none" w:sz="0" w:space="0" w:color="auto"/>
            <w:bottom w:val="none" w:sz="0" w:space="0" w:color="auto"/>
            <w:right w:val="none" w:sz="0" w:space="0" w:color="auto"/>
          </w:divBdr>
          <w:divsChild>
            <w:div w:id="877282404">
              <w:marLeft w:val="0"/>
              <w:marRight w:val="0"/>
              <w:marTop w:val="0"/>
              <w:marBottom w:val="0"/>
              <w:divBdr>
                <w:top w:val="none" w:sz="0" w:space="0" w:color="auto"/>
                <w:left w:val="none" w:sz="0" w:space="0" w:color="auto"/>
                <w:bottom w:val="none" w:sz="0" w:space="0" w:color="auto"/>
                <w:right w:val="none" w:sz="0" w:space="0" w:color="auto"/>
              </w:divBdr>
            </w:div>
          </w:divsChild>
        </w:div>
        <w:div w:id="1745177646">
          <w:marLeft w:val="0"/>
          <w:marRight w:val="0"/>
          <w:marTop w:val="0"/>
          <w:marBottom w:val="0"/>
          <w:divBdr>
            <w:top w:val="none" w:sz="0" w:space="0" w:color="auto"/>
            <w:left w:val="none" w:sz="0" w:space="0" w:color="auto"/>
            <w:bottom w:val="none" w:sz="0" w:space="0" w:color="auto"/>
            <w:right w:val="none" w:sz="0" w:space="0" w:color="auto"/>
          </w:divBdr>
          <w:divsChild>
            <w:div w:id="1721780098">
              <w:marLeft w:val="0"/>
              <w:marRight w:val="0"/>
              <w:marTop w:val="0"/>
              <w:marBottom w:val="0"/>
              <w:divBdr>
                <w:top w:val="none" w:sz="0" w:space="0" w:color="auto"/>
                <w:left w:val="none" w:sz="0" w:space="0" w:color="auto"/>
                <w:bottom w:val="none" w:sz="0" w:space="0" w:color="auto"/>
                <w:right w:val="none" w:sz="0" w:space="0" w:color="auto"/>
              </w:divBdr>
            </w:div>
          </w:divsChild>
        </w:div>
        <w:div w:id="1172526954">
          <w:marLeft w:val="0"/>
          <w:marRight w:val="0"/>
          <w:marTop w:val="0"/>
          <w:marBottom w:val="0"/>
          <w:divBdr>
            <w:top w:val="none" w:sz="0" w:space="0" w:color="auto"/>
            <w:left w:val="none" w:sz="0" w:space="0" w:color="auto"/>
            <w:bottom w:val="none" w:sz="0" w:space="0" w:color="auto"/>
            <w:right w:val="none" w:sz="0" w:space="0" w:color="auto"/>
          </w:divBdr>
          <w:divsChild>
            <w:div w:id="826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999">
      <w:bodyDiv w:val="1"/>
      <w:marLeft w:val="0"/>
      <w:marRight w:val="0"/>
      <w:marTop w:val="0"/>
      <w:marBottom w:val="0"/>
      <w:divBdr>
        <w:top w:val="none" w:sz="0" w:space="0" w:color="auto"/>
        <w:left w:val="none" w:sz="0" w:space="0" w:color="auto"/>
        <w:bottom w:val="none" w:sz="0" w:space="0" w:color="auto"/>
        <w:right w:val="none" w:sz="0" w:space="0" w:color="auto"/>
      </w:divBdr>
    </w:div>
    <w:div w:id="17734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00FD-66DD-4646-81D4-10B1EF5E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2148</Words>
  <Characters>12248</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14368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Bojanovič</dc:creator>
  <cp:lastModifiedBy>MVokal</cp:lastModifiedBy>
  <cp:revision>11</cp:revision>
  <cp:lastPrinted>2014-05-22T07:58:00Z</cp:lastPrinted>
  <dcterms:created xsi:type="dcterms:W3CDTF">2014-05-22T07:19:00Z</dcterms:created>
  <dcterms:modified xsi:type="dcterms:W3CDTF">2014-05-22T13:21:00Z</dcterms:modified>
</cp:coreProperties>
</file>