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369"/>
        <w:gridCol w:w="3075"/>
        <w:gridCol w:w="2271"/>
      </w:tblGrid>
      <w:tr w:rsidR="00B67FD9" w:rsidRPr="00574CB5" w:rsidTr="00B67FD9">
        <w:trPr>
          <w:gridAfter w:val="2"/>
          <w:wAfter w:w="5346" w:type="dxa"/>
        </w:trPr>
        <w:tc>
          <w:tcPr>
            <w:tcW w:w="3817"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rsidP="000F07C9">
            <w:pPr>
              <w:pStyle w:val="Neotevilenodstavek"/>
              <w:spacing w:before="120" w:after="120"/>
              <w:jc w:val="left"/>
            </w:pPr>
            <w:r w:rsidRPr="00574CB5">
              <w:t>Številka</w:t>
            </w:r>
            <w:r w:rsidR="00E50769" w:rsidRPr="00574CB5">
              <w:t>:</w:t>
            </w:r>
            <w:r w:rsidRPr="00574CB5">
              <w:t xml:space="preserve"> </w:t>
            </w:r>
          </w:p>
        </w:tc>
      </w:tr>
      <w:tr w:rsidR="00B67FD9" w:rsidRPr="00574CB5" w:rsidTr="00B67FD9">
        <w:trPr>
          <w:gridAfter w:val="2"/>
          <w:wAfter w:w="5346" w:type="dxa"/>
        </w:trPr>
        <w:tc>
          <w:tcPr>
            <w:tcW w:w="3817"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rsidP="002D22B1">
            <w:pPr>
              <w:pStyle w:val="Neotevilenodstavek"/>
              <w:spacing w:before="120" w:after="120"/>
              <w:jc w:val="left"/>
            </w:pPr>
            <w:r w:rsidRPr="00574CB5">
              <w:t xml:space="preserve">Ljubljana, dne </w:t>
            </w:r>
            <w:r w:rsidR="00AC796B">
              <w:t>13.5.2013</w:t>
            </w:r>
          </w:p>
        </w:tc>
      </w:tr>
      <w:tr w:rsidR="00B67FD9" w:rsidRPr="00574CB5" w:rsidTr="00B67FD9">
        <w:trPr>
          <w:gridAfter w:val="2"/>
          <w:wAfter w:w="5346" w:type="dxa"/>
        </w:trPr>
        <w:tc>
          <w:tcPr>
            <w:tcW w:w="3817"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9D5F1D" w:rsidP="00E50769">
            <w:pPr>
              <w:pStyle w:val="Neotevilenodstavek"/>
              <w:spacing w:before="120" w:after="120"/>
              <w:jc w:val="left"/>
            </w:pPr>
            <w:r w:rsidRPr="00574CB5">
              <w:rPr>
                <w:iCs/>
              </w:rPr>
              <w:t xml:space="preserve">EVA </w:t>
            </w:r>
            <w:r w:rsidR="00AC796B" w:rsidRPr="00BF5C12">
              <w:rPr>
                <w:lang w:val="pl-PL"/>
              </w:rPr>
              <w:t>2013-1611-0066</w:t>
            </w:r>
          </w:p>
        </w:tc>
      </w:tr>
      <w:tr w:rsidR="00B67FD9" w:rsidRPr="00574CB5" w:rsidTr="00B67FD9">
        <w:trPr>
          <w:gridAfter w:val="2"/>
          <w:wAfter w:w="5346" w:type="dxa"/>
        </w:trPr>
        <w:tc>
          <w:tcPr>
            <w:tcW w:w="3817"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spacing w:before="360" w:after="360" w:line="240" w:lineRule="exact"/>
              <w:rPr>
                <w:rFonts w:cs="Arial"/>
                <w:sz w:val="22"/>
                <w:szCs w:val="22"/>
              </w:rPr>
            </w:pPr>
            <w:r w:rsidRPr="00574CB5">
              <w:rPr>
                <w:rFonts w:cs="Arial"/>
                <w:sz w:val="22"/>
                <w:szCs w:val="22"/>
              </w:rPr>
              <w:t>GENERALNI SEKRETARIAT VLADE REPUBLIKE SLOVENIJE</w:t>
            </w:r>
          </w:p>
          <w:p w:rsidR="00B67FD9" w:rsidRPr="00574CB5" w:rsidRDefault="005727BF">
            <w:pPr>
              <w:spacing w:before="360" w:after="360" w:line="240" w:lineRule="exact"/>
              <w:rPr>
                <w:rFonts w:cs="Arial"/>
                <w:sz w:val="22"/>
                <w:szCs w:val="22"/>
              </w:rPr>
            </w:pPr>
            <w:hyperlink r:id="rId9" w:history="1">
              <w:r w:rsidR="00B67FD9" w:rsidRPr="00574CB5">
                <w:rPr>
                  <w:rStyle w:val="Hiperpovezava"/>
                  <w:rFonts w:cs="Arial"/>
                  <w:sz w:val="22"/>
                  <w:szCs w:val="22"/>
                </w:rPr>
                <w:t>Gp.gs@gov.si</w:t>
              </w:r>
            </w:hyperlink>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rsidP="002D33BE">
            <w:pPr>
              <w:pStyle w:val="Naslovpredpisa"/>
              <w:tabs>
                <w:tab w:val="left" w:pos="1026"/>
              </w:tabs>
              <w:ind w:left="1026" w:hanging="1026"/>
              <w:jc w:val="left"/>
            </w:pPr>
            <w:r w:rsidRPr="00574CB5">
              <w:t>ZADEVA:</w:t>
            </w:r>
            <w:r w:rsidR="009D5F1D" w:rsidRPr="00574CB5">
              <w:t xml:space="preserve"> </w:t>
            </w:r>
            <w:r w:rsidR="00941FD5" w:rsidRPr="00574CB5">
              <w:t xml:space="preserve">Predlog </w:t>
            </w:r>
            <w:r w:rsidR="00C90618" w:rsidRPr="00574CB5">
              <w:t xml:space="preserve">Zakona </w:t>
            </w:r>
            <w:r w:rsidR="009D5F1D" w:rsidRPr="00574CB5">
              <w:t xml:space="preserve">o spremembah in dopolnitvah  Zakona </w:t>
            </w:r>
            <w:r w:rsidR="00C90618" w:rsidRPr="00574CB5">
              <w:t>o izvrševanju proračunov Republike Slovenije za leti 2013 in 2014</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Poglavje"/>
              <w:jc w:val="left"/>
            </w:pPr>
            <w:r w:rsidRPr="00574CB5">
              <w:t>1. Predlog sklepov vlade:</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CB4365" w:rsidP="00CB4365">
            <w:pPr>
              <w:pStyle w:val="Neotevilenodstavek"/>
              <w:rPr>
                <w:iCs/>
              </w:rPr>
            </w:pPr>
            <w:r w:rsidRPr="00574CB5">
              <w:rPr>
                <w:iCs/>
              </w:rPr>
              <w:t>Sklepi so v prilogi.</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proofErr w:type="spellStart"/>
            <w:r w:rsidRPr="00574CB5">
              <w:t>2.a</w:t>
            </w:r>
            <w:proofErr w:type="spellEnd"/>
            <w:r w:rsidRPr="00574CB5">
              <w:t xml:space="preserve"> Osebe, odgovorne za strokovno pripravo in usklajenost gradiva:</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AF32C2" w:rsidRPr="00574CB5" w:rsidRDefault="00AF32C2" w:rsidP="002D22B1">
            <w:pPr>
              <w:pStyle w:val="Neotevilenodstavek"/>
              <w:rPr>
                <w:iCs/>
              </w:rPr>
            </w:pPr>
          </w:p>
          <w:p w:rsidR="00AF32C2" w:rsidRPr="00574CB5" w:rsidRDefault="006A7C89" w:rsidP="002D22B1">
            <w:pPr>
              <w:pStyle w:val="Neotevilenodstavek"/>
              <w:rPr>
                <w:iCs/>
              </w:rPr>
            </w:pPr>
            <w:r w:rsidRPr="00574CB5">
              <w:rPr>
                <w:iCs/>
              </w:rPr>
              <w:t>dr. Uroš Čufer</w:t>
            </w:r>
            <w:r w:rsidR="00AF32C2" w:rsidRPr="00574CB5">
              <w:rPr>
                <w:iCs/>
              </w:rPr>
              <w:t>, minister</w:t>
            </w:r>
          </w:p>
          <w:p w:rsidR="00C11DC1" w:rsidRPr="00574CB5" w:rsidRDefault="006A7C89" w:rsidP="002D22B1">
            <w:pPr>
              <w:pStyle w:val="Neotevilenodstavek"/>
              <w:rPr>
                <w:iCs/>
              </w:rPr>
            </w:pPr>
            <w:r w:rsidRPr="00574CB5">
              <w:rPr>
                <w:iCs/>
              </w:rPr>
              <w:t>mag. Mateja Vraničar, državna</w:t>
            </w:r>
            <w:r w:rsidR="00C11DC1" w:rsidRPr="00574CB5">
              <w:rPr>
                <w:iCs/>
              </w:rPr>
              <w:t xml:space="preserve"> sekretar</w:t>
            </w:r>
            <w:r w:rsidRPr="00574CB5">
              <w:rPr>
                <w:iCs/>
              </w:rPr>
              <w:t>ka</w:t>
            </w:r>
          </w:p>
          <w:p w:rsidR="00941FD5" w:rsidRPr="00574CB5" w:rsidRDefault="006A7C89" w:rsidP="002D22B1">
            <w:pPr>
              <w:pStyle w:val="Neotevilenodstavek"/>
              <w:rPr>
                <w:iCs/>
              </w:rPr>
            </w:pPr>
            <w:r w:rsidRPr="00574CB5">
              <w:rPr>
                <w:iCs/>
              </w:rPr>
              <w:t>mag. Kristina Šteblaj</w:t>
            </w:r>
            <w:r w:rsidR="00CB4365" w:rsidRPr="00574CB5">
              <w:rPr>
                <w:iCs/>
              </w:rPr>
              <w:t>,</w:t>
            </w:r>
            <w:r w:rsidRPr="00574CB5">
              <w:rPr>
                <w:iCs/>
              </w:rPr>
              <w:t xml:space="preserve"> v.d. generalne</w:t>
            </w:r>
            <w:r w:rsidR="00CB4365" w:rsidRPr="00574CB5">
              <w:rPr>
                <w:iCs/>
              </w:rPr>
              <w:t xml:space="preserve"> direktor</w:t>
            </w:r>
            <w:r w:rsidRPr="00574CB5">
              <w:rPr>
                <w:iCs/>
              </w:rPr>
              <w:t>ice</w:t>
            </w:r>
          </w:p>
          <w:p w:rsidR="004E7F9D" w:rsidRPr="00574CB5" w:rsidRDefault="00941FD5" w:rsidP="002D22B1">
            <w:pPr>
              <w:pStyle w:val="Neotevilenodstavek"/>
              <w:rPr>
                <w:iCs/>
              </w:rPr>
            </w:pPr>
            <w:r w:rsidRPr="00574CB5">
              <w:rPr>
                <w:iCs/>
              </w:rPr>
              <w:t>Marija Arnuš, podsekretarka</w:t>
            </w:r>
            <w:r w:rsidR="00CB4365" w:rsidRPr="00574CB5">
              <w:rPr>
                <w:iCs/>
              </w:rPr>
              <w:t xml:space="preserve"> </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proofErr w:type="spellStart"/>
            <w:r w:rsidRPr="00574CB5">
              <w:t>2.b</w:t>
            </w:r>
            <w:proofErr w:type="spellEnd"/>
            <w:r w:rsidRPr="00574CB5">
              <w:t xml:space="preserve"> Predstavniki vlade, ki bodo sodelovali pri delu Državnega zbora:</w:t>
            </w:r>
          </w:p>
          <w:p w:rsidR="004E7F9D" w:rsidRDefault="006A7C89" w:rsidP="004E7F9D">
            <w:pPr>
              <w:pStyle w:val="Neotevilenodstavek"/>
              <w:rPr>
                <w:iCs/>
              </w:rPr>
            </w:pPr>
            <w:r w:rsidRPr="00574CB5">
              <w:rPr>
                <w:iCs/>
              </w:rPr>
              <w:t>dr. Uroš Čufer</w:t>
            </w:r>
            <w:r w:rsidR="004E7F9D" w:rsidRPr="00574CB5">
              <w:rPr>
                <w:iCs/>
              </w:rPr>
              <w:t>, minister</w:t>
            </w:r>
          </w:p>
          <w:p w:rsidR="00574CB5" w:rsidRPr="00574CB5" w:rsidRDefault="00AC796B" w:rsidP="004E7F9D">
            <w:pPr>
              <w:pStyle w:val="Neotevilenodstavek"/>
              <w:rPr>
                <w:iCs/>
              </w:rPr>
            </w:pPr>
            <w:r>
              <w:rPr>
                <w:iCs/>
              </w:rPr>
              <w:t>dr. G</w:t>
            </w:r>
            <w:r w:rsidR="00574CB5">
              <w:rPr>
                <w:iCs/>
              </w:rPr>
              <w:t>regor Virant, minister</w:t>
            </w:r>
          </w:p>
          <w:p w:rsidR="006A7C89" w:rsidRPr="00574CB5" w:rsidRDefault="006A7C89" w:rsidP="006A7C89">
            <w:pPr>
              <w:pStyle w:val="Neotevilenodstavek"/>
              <w:rPr>
                <w:iCs/>
              </w:rPr>
            </w:pPr>
            <w:r w:rsidRPr="00574CB5">
              <w:rPr>
                <w:iCs/>
              </w:rPr>
              <w:t>mag. Mateja Vraničar, državna sekretarka</w:t>
            </w:r>
          </w:p>
          <w:p w:rsidR="006A7C89" w:rsidRPr="00574CB5" w:rsidRDefault="006A7C89" w:rsidP="006A7C89">
            <w:pPr>
              <w:pStyle w:val="Neotevilenodstavek"/>
              <w:rPr>
                <w:iCs/>
              </w:rPr>
            </w:pPr>
            <w:r w:rsidRPr="00574CB5">
              <w:rPr>
                <w:iCs/>
              </w:rPr>
              <w:t>mag. Kristina Šteblaj, v.d. generalne direktorice</w:t>
            </w:r>
          </w:p>
          <w:p w:rsidR="004E7F9D" w:rsidRPr="00574CB5" w:rsidRDefault="004E7F9D" w:rsidP="004E7F9D">
            <w:pPr>
              <w:pStyle w:val="Neotevilenodstavek"/>
              <w:rPr>
                <w:iCs/>
              </w:rPr>
            </w:pP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rsidP="00CB4365">
            <w:pPr>
              <w:pStyle w:val="Neotevilenodstavek"/>
              <w:rPr>
                <w:iCs/>
              </w:rPr>
            </w:pPr>
          </w:p>
        </w:tc>
      </w:tr>
      <w:tr w:rsidR="00B67FD9" w:rsidRPr="00574CB5" w:rsidTr="00B67FD9">
        <w:tc>
          <w:tcPr>
            <w:tcW w:w="6892" w:type="dxa"/>
            <w:gridSpan w:val="3"/>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Vrstapredpisa"/>
              <w:spacing w:after="120"/>
              <w:jc w:val="both"/>
              <w:rPr>
                <w:color w:val="auto"/>
              </w:rPr>
            </w:pPr>
            <w:r w:rsidRPr="00574CB5">
              <w:rPr>
                <w:bCs w:val="0"/>
                <w:color w:val="auto"/>
                <w:spacing w:val="0"/>
              </w:rPr>
              <w:t>3. Gradivo se sme objaviti na svetovnem spletu:</w:t>
            </w:r>
          </w:p>
        </w:tc>
        <w:tc>
          <w:tcPr>
            <w:tcW w:w="2271" w:type="dxa"/>
            <w:tcBorders>
              <w:top w:val="single" w:sz="4" w:space="0" w:color="000000"/>
              <w:left w:val="single" w:sz="4" w:space="0" w:color="000000"/>
              <w:bottom w:val="single" w:sz="4" w:space="0" w:color="000000"/>
              <w:right w:val="single" w:sz="4" w:space="0" w:color="000000"/>
            </w:tcBorders>
            <w:hideMark/>
          </w:tcPr>
          <w:p w:rsidR="002D22B1" w:rsidRPr="00574CB5" w:rsidRDefault="002D22B1" w:rsidP="002D22B1">
            <w:pPr>
              <w:pStyle w:val="Neotevilenodstavek"/>
              <w:jc w:val="center"/>
              <w:rPr>
                <w:b/>
              </w:rPr>
            </w:pPr>
          </w:p>
          <w:p w:rsidR="00B67FD9" w:rsidRPr="00574CB5" w:rsidRDefault="00AF32C2" w:rsidP="002D22B1">
            <w:pPr>
              <w:pStyle w:val="Neotevilenodstavek"/>
              <w:jc w:val="center"/>
              <w:rPr>
                <w:b/>
              </w:rPr>
            </w:pPr>
            <w:r w:rsidRPr="00574CB5">
              <w:rPr>
                <w:b/>
              </w:rPr>
              <w:t>DA</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proofErr w:type="spellStart"/>
            <w:r w:rsidRPr="00574CB5">
              <w:t>4.a</w:t>
            </w:r>
            <w:proofErr w:type="spellEnd"/>
            <w:r w:rsidRPr="00574CB5">
              <w:t xml:space="preserve"> Predlog za obravnavo predloga zakona po nujnem oziroma skrajšanem postopku v Državnem zboru RS z obrazložitvijo razlogov:</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rsidP="00CB4365">
            <w:pPr>
              <w:pStyle w:val="Neotevilenodstavek"/>
              <w:rPr>
                <w:iCs/>
              </w:rPr>
            </w:pP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AF32C2" w:rsidP="00574CB5">
            <w:pPr>
              <w:pStyle w:val="Oddelek"/>
              <w:numPr>
                <w:ilvl w:val="0"/>
                <w:numId w:val="0"/>
              </w:numPr>
              <w:jc w:val="both"/>
              <w:rPr>
                <w:b w:val="0"/>
                <w:bCs/>
                <w:lang w:eastAsia="en-US"/>
              </w:rPr>
            </w:pPr>
            <w:r w:rsidRPr="00574CB5">
              <w:rPr>
                <w:b w:val="0"/>
                <w:bCs/>
                <w:lang w:eastAsia="en-US"/>
              </w:rPr>
              <w:t xml:space="preserve">Predlog zakona se predlaga v sprejem po nujnem postopku, ker 164. člen Poslovnika Državnega zbora Republike Slovenije določa, da se za obravnavo in sprejem zakona o izvrševanju proračuna Republike Slovenije uporabljajo določbe o obravnavi zakona po nujnem postopku. </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2D22B1" w:rsidP="00C90233">
            <w:pPr>
              <w:pStyle w:val="Neotevilenodstavek"/>
              <w:rPr>
                <w:iCs/>
              </w:rPr>
            </w:pPr>
            <w:r w:rsidRPr="00574CB5">
              <w:rPr>
                <w:iCs/>
              </w:rPr>
              <w:t xml:space="preserve">Gradivo naj obravnava Vlada RS na svoji redni seji dne </w:t>
            </w:r>
            <w:r w:rsidR="00574CB5">
              <w:rPr>
                <w:iCs/>
              </w:rPr>
              <w:t>16.5.2013</w:t>
            </w:r>
            <w:r w:rsidRPr="00574CB5">
              <w:rPr>
                <w:iCs/>
              </w:rPr>
              <w:t>.</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r w:rsidRPr="00574CB5">
              <w:t>5. Kratek povzetek gradiva</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tcPr>
          <w:p w:rsidR="00AF32C2" w:rsidRPr="00574CB5" w:rsidRDefault="00AF32C2" w:rsidP="004E7F9D">
            <w:pPr>
              <w:jc w:val="both"/>
              <w:rPr>
                <w:rFonts w:cs="Arial"/>
                <w:bCs/>
                <w:sz w:val="22"/>
                <w:szCs w:val="22"/>
              </w:rPr>
            </w:pPr>
            <w:r w:rsidRPr="00574CB5">
              <w:rPr>
                <w:rFonts w:cs="Arial"/>
                <w:bCs/>
                <w:sz w:val="22"/>
                <w:szCs w:val="22"/>
              </w:rPr>
              <w:t xml:space="preserve">Osnovni cilj </w:t>
            </w:r>
            <w:r w:rsidR="00574CB5">
              <w:rPr>
                <w:rFonts w:cs="Arial"/>
                <w:bCs/>
                <w:sz w:val="22"/>
                <w:szCs w:val="22"/>
              </w:rPr>
              <w:t xml:space="preserve">predlaganega </w:t>
            </w:r>
            <w:r w:rsidRPr="00574CB5">
              <w:rPr>
                <w:rFonts w:cs="Arial"/>
                <w:bCs/>
                <w:sz w:val="22"/>
                <w:szCs w:val="22"/>
              </w:rPr>
              <w:t>zakona je uzakoniti rešitve, ki bodo omogočile tekoče in nemoteno izvrševanje sprejetega proračuna</w:t>
            </w:r>
            <w:r w:rsidR="00574CB5">
              <w:rPr>
                <w:rFonts w:cs="Arial"/>
                <w:bCs/>
                <w:sz w:val="22"/>
                <w:szCs w:val="22"/>
              </w:rPr>
              <w:t>, poleg navedenega pa tudi implementirati dogovore med vlado in sindikalnimi partnerji</w:t>
            </w:r>
            <w:r w:rsidRPr="00574CB5">
              <w:rPr>
                <w:rFonts w:cs="Arial"/>
                <w:bCs/>
                <w:sz w:val="22"/>
                <w:szCs w:val="22"/>
              </w:rPr>
              <w:t>.</w:t>
            </w:r>
            <w:r w:rsidR="00574CB5">
              <w:rPr>
                <w:rFonts w:cs="Arial"/>
                <w:bCs/>
                <w:sz w:val="22"/>
                <w:szCs w:val="22"/>
              </w:rPr>
              <w:t xml:space="preserve"> Dogovori so bili predmet</w:t>
            </w:r>
            <w:r w:rsidR="001349CA">
              <w:rPr>
                <w:rFonts w:cs="Arial"/>
                <w:bCs/>
                <w:sz w:val="22"/>
                <w:szCs w:val="22"/>
              </w:rPr>
              <w:t xml:space="preserve"> vseh sprememb predlaganega zakona, razen sprememb v</w:t>
            </w:r>
            <w:r w:rsidR="00574CB5">
              <w:rPr>
                <w:rFonts w:cs="Arial"/>
                <w:bCs/>
                <w:sz w:val="22"/>
                <w:szCs w:val="22"/>
              </w:rPr>
              <w:t xml:space="preserve"> 4., 5.</w:t>
            </w:r>
            <w:r w:rsidR="001349CA">
              <w:rPr>
                <w:rFonts w:cs="Arial"/>
                <w:bCs/>
                <w:sz w:val="22"/>
                <w:szCs w:val="22"/>
              </w:rPr>
              <w:t>,</w:t>
            </w:r>
            <w:r w:rsidR="00574CB5">
              <w:rPr>
                <w:rFonts w:cs="Arial"/>
                <w:bCs/>
                <w:sz w:val="22"/>
                <w:szCs w:val="22"/>
              </w:rPr>
              <w:t xml:space="preserve"> </w:t>
            </w:r>
            <w:r w:rsidR="001349CA">
              <w:rPr>
                <w:rFonts w:cs="Arial"/>
                <w:bCs/>
                <w:sz w:val="22"/>
                <w:szCs w:val="22"/>
              </w:rPr>
              <w:t xml:space="preserve">11. </w:t>
            </w:r>
            <w:r w:rsidR="00574CB5">
              <w:rPr>
                <w:rFonts w:cs="Arial"/>
                <w:bCs/>
                <w:sz w:val="22"/>
                <w:szCs w:val="22"/>
              </w:rPr>
              <w:t>in</w:t>
            </w:r>
            <w:r w:rsidR="001349CA">
              <w:rPr>
                <w:rFonts w:cs="Arial"/>
                <w:bCs/>
                <w:sz w:val="22"/>
                <w:szCs w:val="22"/>
              </w:rPr>
              <w:t xml:space="preserve"> 15. členu. S 4. in 5. členom</w:t>
            </w:r>
            <w:r w:rsidR="00574CB5">
              <w:rPr>
                <w:rFonts w:cs="Arial"/>
                <w:bCs/>
                <w:sz w:val="22"/>
                <w:szCs w:val="22"/>
              </w:rPr>
              <w:t xml:space="preserve"> se </w:t>
            </w:r>
            <w:r w:rsidRPr="00574CB5">
              <w:rPr>
                <w:rFonts w:cs="Arial"/>
                <w:bCs/>
                <w:sz w:val="22"/>
                <w:szCs w:val="22"/>
              </w:rPr>
              <w:t xml:space="preserve"> </w:t>
            </w:r>
            <w:r w:rsidR="00574CB5">
              <w:rPr>
                <w:rFonts w:cs="Arial"/>
                <w:bCs/>
                <w:sz w:val="22"/>
                <w:szCs w:val="22"/>
              </w:rPr>
              <w:t>ponovno o</w:t>
            </w:r>
            <w:r w:rsidR="009D5F1D" w:rsidRPr="00574CB5">
              <w:rPr>
                <w:rFonts w:cs="Arial"/>
                <w:bCs/>
                <w:sz w:val="22"/>
                <w:szCs w:val="22"/>
              </w:rPr>
              <w:t xml:space="preserve">mogoča </w:t>
            </w:r>
            <w:proofErr w:type="spellStart"/>
            <w:r w:rsidR="009D5F1D" w:rsidRPr="00574CB5">
              <w:rPr>
                <w:rFonts w:cs="Arial"/>
                <w:bCs/>
                <w:sz w:val="22"/>
                <w:szCs w:val="22"/>
              </w:rPr>
              <w:t>izlačevanje</w:t>
            </w:r>
            <w:proofErr w:type="spellEnd"/>
            <w:r w:rsidR="009D5F1D" w:rsidRPr="00574CB5">
              <w:rPr>
                <w:rFonts w:cs="Arial"/>
                <w:bCs/>
                <w:sz w:val="22"/>
                <w:szCs w:val="22"/>
              </w:rPr>
              <w:t xml:space="preserve"> tistih izdatkov neposrednih uporabnikov proračuna, ki jih</w:t>
            </w:r>
            <w:r w:rsidR="00574CB5">
              <w:rPr>
                <w:rFonts w:cs="Arial"/>
                <w:bCs/>
                <w:sz w:val="22"/>
                <w:szCs w:val="22"/>
              </w:rPr>
              <w:t xml:space="preserve"> je potrebno  plačevati pred z zakonom določenim rokom</w:t>
            </w:r>
            <w:r w:rsidR="009D5F1D" w:rsidRPr="00574CB5">
              <w:rPr>
                <w:rFonts w:cs="Arial"/>
                <w:bCs/>
                <w:sz w:val="22"/>
                <w:szCs w:val="22"/>
              </w:rPr>
              <w:t xml:space="preserve">. </w:t>
            </w:r>
            <w:r w:rsidR="00574CB5">
              <w:rPr>
                <w:rFonts w:cs="Arial"/>
                <w:bCs/>
                <w:sz w:val="22"/>
                <w:szCs w:val="22"/>
              </w:rPr>
              <w:t>Poleg navedenega se zaradi nujnosti po konsolidaciji javnih financ zvišuje DDV.</w:t>
            </w:r>
          </w:p>
          <w:p w:rsidR="00B67FD9" w:rsidRPr="00574CB5" w:rsidRDefault="00B67FD9" w:rsidP="00C90233">
            <w:pPr>
              <w:pStyle w:val="Neotevilenodstavek"/>
              <w:rPr>
                <w:bCs/>
                <w:lang w:eastAsia="en-US"/>
              </w:rPr>
            </w:pP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r w:rsidRPr="00574CB5">
              <w:t>6. Presoja posledic</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iCs/>
              </w:rPr>
            </w:pPr>
            <w:r w:rsidRPr="00574CB5">
              <w:rPr>
                <w:iCs/>
              </w:rPr>
              <w:t xml:space="preserve"> </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a)</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pPr>
            <w:r w:rsidRPr="00574CB5">
              <w:t>na javnofinančna sredstva v višini, večji od 40 000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1349CA">
            <w:pPr>
              <w:pStyle w:val="Neotevilenodstavek"/>
              <w:jc w:val="center"/>
              <w:rPr>
                <w:iCs/>
              </w:rPr>
            </w:pPr>
            <w:r>
              <w:t>DA</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b)</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iCs/>
              </w:rPr>
            </w:pPr>
            <w:r w:rsidRPr="00574CB5">
              <w:rPr>
                <w:bCs/>
              </w:rPr>
              <w:t>na 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jc w:val="center"/>
              <w:rPr>
                <w:iCs/>
              </w:rPr>
            </w:pPr>
            <w:r w:rsidRPr="00574CB5">
              <w:t>NE</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c)</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iCs/>
              </w:rPr>
            </w:pPr>
            <w:r w:rsidRPr="00574CB5">
              <w:t>administrativne posledice</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jc w:val="center"/>
              <w:rPr>
                <w:iCs/>
              </w:rPr>
            </w:pPr>
            <w:r w:rsidRPr="00574CB5">
              <w:t>NE</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č)</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bCs/>
              </w:rPr>
            </w:pPr>
            <w:r w:rsidRPr="00574CB5">
              <w:t xml:space="preserve">na gospodarstvo, posebej </w:t>
            </w:r>
            <w:r w:rsidRPr="00574CB5">
              <w:rPr>
                <w:bCs/>
              </w:rPr>
              <w:t>na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jc w:val="center"/>
              <w:rPr>
                <w:iCs/>
              </w:rPr>
            </w:pPr>
            <w:r w:rsidRPr="00574CB5">
              <w:t>NE</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d)</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bCs/>
              </w:rPr>
            </w:pPr>
            <w:r w:rsidRPr="00574CB5">
              <w:rPr>
                <w:bCs/>
              </w:rPr>
              <w:t>na okolje, kar vključuje tudi prostorske in varstvene vidike</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jc w:val="center"/>
              <w:rPr>
                <w:iCs/>
              </w:rPr>
            </w:pPr>
            <w:r w:rsidRPr="00574CB5">
              <w:t>NE</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e)</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bCs/>
              </w:rPr>
            </w:pPr>
            <w:r w:rsidRPr="00574CB5">
              <w:rPr>
                <w:bCs/>
              </w:rPr>
              <w:t>na socialno področje</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jc w:val="center"/>
              <w:rPr>
                <w:iCs/>
              </w:rPr>
            </w:pPr>
            <w:r w:rsidRPr="00574CB5">
              <w:t>NE</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f)</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bCs/>
              </w:rPr>
            </w:pPr>
            <w:r w:rsidRPr="00574CB5">
              <w:rPr>
                <w:bCs/>
              </w:rPr>
              <w:t>na  dokumenta razvojnega načrtovanja:</w:t>
            </w:r>
          </w:p>
          <w:p w:rsidR="00B67FD9" w:rsidRPr="00574CB5" w:rsidRDefault="00B67FD9" w:rsidP="00B67FD9">
            <w:pPr>
              <w:pStyle w:val="Neotevilenodstavek"/>
              <w:numPr>
                <w:ilvl w:val="0"/>
                <w:numId w:val="7"/>
              </w:numPr>
              <w:rPr>
                <w:bCs/>
              </w:rPr>
            </w:pPr>
            <w:r w:rsidRPr="00574CB5">
              <w:rPr>
                <w:bCs/>
              </w:rPr>
              <w:t>na nacionalne dokumente razvojnega načrtovanja,</w:t>
            </w:r>
          </w:p>
          <w:p w:rsidR="00B67FD9" w:rsidRPr="00574CB5" w:rsidRDefault="00B67FD9" w:rsidP="00B67FD9">
            <w:pPr>
              <w:pStyle w:val="Neotevilenodstavek"/>
              <w:numPr>
                <w:ilvl w:val="0"/>
                <w:numId w:val="7"/>
              </w:numPr>
              <w:rPr>
                <w:bCs/>
              </w:rPr>
            </w:pPr>
            <w:r w:rsidRPr="00574CB5">
              <w:rPr>
                <w:bCs/>
              </w:rPr>
              <w:t>na razvojne politike na ravni programov po strukturi razvojne klasifikacije programskega proračuna</w:t>
            </w:r>
          </w:p>
          <w:p w:rsidR="00B67FD9" w:rsidRPr="00574CB5" w:rsidRDefault="00B67FD9" w:rsidP="00B67FD9">
            <w:pPr>
              <w:pStyle w:val="Neotevilenodstavek"/>
              <w:numPr>
                <w:ilvl w:val="0"/>
                <w:numId w:val="7"/>
              </w:numPr>
              <w:rPr>
                <w:bCs/>
              </w:rPr>
            </w:pPr>
            <w:r w:rsidRPr="00574CB5">
              <w:rPr>
                <w:bCs/>
              </w:rPr>
              <w:t>na razvojne dokumente Evropske unije in mednarodnih organizacij</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jc w:val="center"/>
              <w:rPr>
                <w:iCs/>
              </w:rPr>
            </w:pPr>
            <w:r w:rsidRPr="00574CB5">
              <w:t>NE</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tcPr>
          <w:p w:rsidR="00B67FD9" w:rsidRPr="00574CB5" w:rsidRDefault="00B67FD9">
            <w:pPr>
              <w:pStyle w:val="Neotevilenodstavek"/>
              <w:ind w:left="360"/>
              <w:rPr>
                <w:iCs/>
              </w:rPr>
            </w:pPr>
          </w:p>
        </w:tc>
        <w:tc>
          <w:tcPr>
            <w:tcW w:w="5444" w:type="dxa"/>
            <w:gridSpan w:val="2"/>
            <w:tcBorders>
              <w:top w:val="single" w:sz="4" w:space="0" w:color="000000"/>
              <w:left w:val="single" w:sz="4" w:space="0" w:color="000000"/>
              <w:bottom w:val="single" w:sz="4" w:space="0" w:color="000000"/>
              <w:right w:val="single" w:sz="4" w:space="0" w:color="000000"/>
            </w:tcBorders>
          </w:tcPr>
          <w:p w:rsidR="00B67FD9" w:rsidRPr="00574CB5" w:rsidRDefault="00B67FD9">
            <w:pPr>
              <w:pStyle w:val="Neotevilenodstavek"/>
              <w:rPr>
                <w:bCs/>
              </w:rPr>
            </w:pPr>
          </w:p>
        </w:tc>
        <w:tc>
          <w:tcPr>
            <w:tcW w:w="2271" w:type="dxa"/>
            <w:tcBorders>
              <w:top w:val="single" w:sz="4" w:space="0" w:color="000000"/>
              <w:left w:val="single" w:sz="4" w:space="0" w:color="000000"/>
              <w:bottom w:val="single" w:sz="4" w:space="0" w:color="000000"/>
              <w:right w:val="single" w:sz="4" w:space="0" w:color="000000"/>
            </w:tcBorders>
          </w:tcPr>
          <w:p w:rsidR="00B67FD9" w:rsidRPr="00574CB5" w:rsidRDefault="00B67FD9">
            <w:pPr>
              <w:pStyle w:val="Neotevilenodstavek"/>
              <w:rPr>
                <w:iCs/>
              </w:rPr>
            </w:pP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tcPr>
          <w:p w:rsidR="00B67FD9" w:rsidRPr="00574CB5" w:rsidRDefault="00B67FD9">
            <w:pPr>
              <w:pStyle w:val="Neotevilenodstavek"/>
              <w:rPr>
                <w:iCs/>
              </w:rPr>
            </w:pPr>
          </w:p>
        </w:tc>
        <w:tc>
          <w:tcPr>
            <w:tcW w:w="5444" w:type="dxa"/>
            <w:gridSpan w:val="2"/>
            <w:tcBorders>
              <w:top w:val="single" w:sz="4" w:space="0" w:color="000000"/>
              <w:left w:val="single" w:sz="4" w:space="0" w:color="000000"/>
              <w:bottom w:val="single" w:sz="4" w:space="0" w:color="000000"/>
              <w:right w:val="single" w:sz="4" w:space="0" w:color="000000"/>
            </w:tcBorders>
          </w:tcPr>
          <w:p w:rsidR="00B67FD9" w:rsidRPr="00574CB5" w:rsidRDefault="00B67FD9">
            <w:pPr>
              <w:pStyle w:val="Neotevilenodstavek"/>
              <w:rPr>
                <w:iCs/>
              </w:rPr>
            </w:pPr>
          </w:p>
        </w:tc>
        <w:tc>
          <w:tcPr>
            <w:tcW w:w="2271" w:type="dxa"/>
            <w:tcBorders>
              <w:top w:val="single" w:sz="4" w:space="0" w:color="000000"/>
              <w:left w:val="single" w:sz="4" w:space="0" w:color="000000"/>
              <w:bottom w:val="single" w:sz="4" w:space="0" w:color="000000"/>
              <w:right w:val="single" w:sz="4" w:space="0" w:color="000000"/>
            </w:tcBorders>
          </w:tcPr>
          <w:p w:rsidR="00B67FD9" w:rsidRPr="00574CB5" w:rsidRDefault="00B67FD9">
            <w:pPr>
              <w:pStyle w:val="Neotevilenodstavek"/>
              <w:rPr>
                <w:iCs/>
              </w:rPr>
            </w:pP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proofErr w:type="spellStart"/>
            <w:r w:rsidRPr="00574CB5">
              <w:t>7.a</w:t>
            </w:r>
            <w:proofErr w:type="spellEnd"/>
            <w:r w:rsidRPr="00574CB5">
              <w:t xml:space="preserve"> Predstavitev ocene finančnih posledic, višjih od 40 000 EUR</w:t>
            </w:r>
          </w:p>
          <w:p w:rsidR="00B67FD9" w:rsidRPr="00574CB5" w:rsidRDefault="00B67FD9" w:rsidP="009D5F1D">
            <w:pPr>
              <w:rPr>
                <w:rFonts w:cs="Arial"/>
                <w:b/>
                <w:sz w:val="22"/>
                <w:szCs w:val="22"/>
              </w:rPr>
            </w:pPr>
          </w:p>
        </w:tc>
      </w:tr>
      <w:tr w:rsidR="00B67FD9" w:rsidRPr="00574CB5" w:rsidTr="00B67FD9">
        <w:trPr>
          <w:trHeight w:val="1910"/>
        </w:trPr>
        <w:tc>
          <w:tcPr>
            <w:tcW w:w="9163" w:type="dxa"/>
            <w:gridSpan w:val="4"/>
            <w:tcBorders>
              <w:top w:val="single" w:sz="4" w:space="0" w:color="000000"/>
              <w:left w:val="single" w:sz="4" w:space="0" w:color="000000"/>
              <w:bottom w:val="single" w:sz="4" w:space="0" w:color="000000"/>
              <w:right w:val="single" w:sz="4" w:space="0" w:color="000000"/>
            </w:tcBorders>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985"/>
              <w:gridCol w:w="1267"/>
              <w:gridCol w:w="385"/>
              <w:gridCol w:w="1187"/>
              <w:gridCol w:w="781"/>
              <w:gridCol w:w="622"/>
              <w:gridCol w:w="1499"/>
            </w:tblGrid>
            <w:tr w:rsidR="00B67FD9" w:rsidRPr="00574CB5">
              <w:trPr>
                <w:cantSplit/>
                <w:trHeight w:val="35"/>
              </w:trPr>
              <w:tc>
                <w:tcPr>
                  <w:tcW w:w="1422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B67FD9" w:rsidRPr="00574CB5" w:rsidRDefault="00B67FD9">
                  <w:pPr>
                    <w:pStyle w:val="Naslov1"/>
                    <w:tabs>
                      <w:tab w:val="left" w:pos="2340"/>
                    </w:tabs>
                    <w:ind w:left="142" w:hanging="142"/>
                    <w:rPr>
                      <w:rFonts w:cs="Arial"/>
                      <w:sz w:val="22"/>
                      <w:szCs w:val="22"/>
                    </w:rPr>
                  </w:pPr>
                  <w:r w:rsidRPr="00574CB5">
                    <w:rPr>
                      <w:rFonts w:cs="Arial"/>
                      <w:b w:val="0"/>
                      <w:sz w:val="22"/>
                      <w:szCs w:val="22"/>
                    </w:rPr>
                    <w:t>I. Ocena finančnih posledic, ki niso načrtovane v sprejetem proračunu</w:t>
                  </w:r>
                </w:p>
              </w:tc>
            </w:tr>
            <w:tr w:rsidR="00B67FD9" w:rsidRPr="00574CB5">
              <w:trPr>
                <w:cantSplit/>
                <w:trHeight w:val="276"/>
              </w:trPr>
              <w:tc>
                <w:tcPr>
                  <w:tcW w:w="5042"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ind w:left="-122" w:right="-112"/>
                    <w:jc w:val="center"/>
                    <w:rPr>
                      <w:rFonts w:cs="Arial"/>
                      <w:sz w:val="22"/>
                      <w:szCs w:val="22"/>
                    </w:rPr>
                  </w:pPr>
                </w:p>
              </w:tc>
              <w:tc>
                <w:tcPr>
                  <w:tcW w:w="2208"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Tekoče leto (t)</w:t>
                  </w:r>
                </w:p>
              </w:tc>
              <w:tc>
                <w:tcPr>
                  <w:tcW w:w="2232" w:type="dxa"/>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t+1</w:t>
                  </w:r>
                </w:p>
              </w:tc>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t+2</w:t>
                  </w:r>
                </w:p>
              </w:tc>
              <w:tc>
                <w:tcPr>
                  <w:tcW w:w="2503" w:type="dxa"/>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t+3</w:t>
                  </w:r>
                </w:p>
              </w:tc>
            </w:tr>
            <w:tr w:rsidR="00B67FD9" w:rsidRPr="00574CB5">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rPr>
                      <w:rFonts w:cs="Arial"/>
                      <w:bCs/>
                      <w:sz w:val="22"/>
                      <w:szCs w:val="22"/>
                    </w:rPr>
                  </w:pPr>
                  <w:r w:rsidRPr="00574CB5">
                    <w:rPr>
                      <w:rFonts w:cs="Arial"/>
                      <w:bCs/>
                      <w:sz w:val="22"/>
                      <w:szCs w:val="22"/>
                    </w:rPr>
                    <w:t xml:space="preserve">Predvideno povečanje (+) ali zmanjšanje (-) prihodkov državnega proračuna </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sz w:val="22"/>
                      <w:szCs w:val="22"/>
                    </w:rPr>
                  </w:pPr>
                </w:p>
              </w:tc>
            </w:tr>
            <w:tr w:rsidR="00B67FD9" w:rsidRPr="00574CB5">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rPr>
                      <w:rFonts w:cs="Arial"/>
                      <w:bCs/>
                      <w:sz w:val="22"/>
                      <w:szCs w:val="22"/>
                    </w:rPr>
                  </w:pPr>
                  <w:r w:rsidRPr="00574CB5">
                    <w:rPr>
                      <w:rFonts w:cs="Arial"/>
                      <w:bCs/>
                      <w:sz w:val="22"/>
                      <w:szCs w:val="22"/>
                    </w:rPr>
                    <w:t xml:space="preserve">Predvideno povečanje (+) ali zmanjšanje (-) prihodkov občinskih proračunov </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sz w:val="22"/>
                      <w:szCs w:val="22"/>
                    </w:rPr>
                  </w:pPr>
                </w:p>
              </w:tc>
            </w:tr>
            <w:tr w:rsidR="00B67FD9" w:rsidRPr="00574CB5">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rPr>
                      <w:rFonts w:cs="Arial"/>
                      <w:bCs/>
                      <w:sz w:val="22"/>
                      <w:szCs w:val="22"/>
                    </w:rPr>
                  </w:pPr>
                  <w:r w:rsidRPr="00574CB5">
                    <w:rPr>
                      <w:rFonts w:cs="Arial"/>
                      <w:bCs/>
                      <w:sz w:val="22"/>
                      <w:szCs w:val="22"/>
                    </w:rPr>
                    <w:t xml:space="preserve">Predvideno povečanje (+) ali zmanjšanje (-) odhodkov državnega proračuna </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jc w:val="center"/>
                    <w:rPr>
                      <w:rFonts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jc w:val="center"/>
                    <w:rPr>
                      <w:rFonts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jc w:val="center"/>
                    <w:rPr>
                      <w:rFonts w:cs="Arial"/>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jc w:val="center"/>
                    <w:rPr>
                      <w:rFonts w:cs="Arial"/>
                      <w:sz w:val="22"/>
                      <w:szCs w:val="22"/>
                    </w:rPr>
                  </w:pPr>
                </w:p>
              </w:tc>
            </w:tr>
            <w:tr w:rsidR="00B67FD9" w:rsidRPr="00574CB5">
              <w:trPr>
                <w:cantSplit/>
                <w:trHeight w:val="623"/>
              </w:trPr>
              <w:tc>
                <w:tcPr>
                  <w:tcW w:w="5042"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rPr>
                      <w:rFonts w:cs="Arial"/>
                      <w:bCs/>
                      <w:sz w:val="22"/>
                      <w:szCs w:val="22"/>
                    </w:rPr>
                  </w:pPr>
                  <w:r w:rsidRPr="00574CB5">
                    <w:rPr>
                      <w:rFonts w:cs="Arial"/>
                      <w:bCs/>
                      <w:sz w:val="22"/>
                      <w:szCs w:val="22"/>
                    </w:rPr>
                    <w:t>Predvideno povečanje (+) ali zmanjšanje (-) odhodkov občinskih proračunov</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jc w:val="center"/>
                    <w:rPr>
                      <w:rFonts w:cs="Arial"/>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jc w:val="center"/>
                    <w:rPr>
                      <w:rFonts w:cs="Arial"/>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jc w:val="center"/>
                    <w:rPr>
                      <w:rFonts w:cs="Arial"/>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jc w:val="center"/>
                    <w:rPr>
                      <w:rFonts w:cs="Arial"/>
                      <w:sz w:val="22"/>
                      <w:szCs w:val="22"/>
                    </w:rPr>
                  </w:pPr>
                </w:p>
              </w:tc>
            </w:tr>
            <w:tr w:rsidR="00B67FD9" w:rsidRPr="00574CB5">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rPr>
                      <w:rFonts w:cs="Arial"/>
                      <w:bCs/>
                      <w:sz w:val="22"/>
                      <w:szCs w:val="22"/>
                    </w:rPr>
                  </w:pPr>
                  <w:r w:rsidRPr="00574CB5">
                    <w:rPr>
                      <w:rFonts w:cs="Arial"/>
                      <w:bCs/>
                      <w:sz w:val="22"/>
                      <w:szCs w:val="22"/>
                    </w:rPr>
                    <w:t>Predvideno povečanje (+) ali zmanjšanje (-) obveznosti za druga javna finančna sredstva</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sz w:val="22"/>
                      <w:szCs w:val="22"/>
                    </w:rPr>
                  </w:pPr>
                </w:p>
              </w:tc>
            </w:tr>
            <w:tr w:rsidR="00B67FD9" w:rsidRPr="00574CB5">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rPr>
                      <w:rFonts w:cs="Arial"/>
                      <w:bCs/>
                      <w:sz w:val="22"/>
                      <w:szCs w:val="22"/>
                    </w:rPr>
                  </w:pP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2"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sz w:val="22"/>
                      <w:szCs w:val="22"/>
                    </w:rPr>
                  </w:pPr>
                </w:p>
              </w:tc>
            </w:tr>
            <w:tr w:rsidR="00B67FD9" w:rsidRPr="00574CB5">
              <w:trPr>
                <w:cantSplit/>
                <w:trHeight w:val="257"/>
              </w:trPr>
              <w:tc>
                <w:tcPr>
                  <w:tcW w:w="1422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B67FD9" w:rsidRPr="00574CB5" w:rsidRDefault="00B67FD9">
                  <w:pPr>
                    <w:pStyle w:val="Naslov1"/>
                    <w:tabs>
                      <w:tab w:val="left" w:pos="2340"/>
                    </w:tabs>
                    <w:ind w:left="142" w:hanging="142"/>
                    <w:rPr>
                      <w:rFonts w:cs="Arial"/>
                      <w:sz w:val="22"/>
                      <w:szCs w:val="22"/>
                    </w:rPr>
                  </w:pPr>
                  <w:r w:rsidRPr="00574CB5">
                    <w:rPr>
                      <w:rFonts w:cs="Arial"/>
                      <w:b w:val="0"/>
                      <w:sz w:val="22"/>
                      <w:szCs w:val="22"/>
                    </w:rPr>
                    <w:t>II. Finančne posledice za državni proračun</w:t>
                  </w:r>
                </w:p>
              </w:tc>
            </w:tr>
            <w:tr w:rsidR="00B67FD9" w:rsidRPr="00574CB5">
              <w:trPr>
                <w:cantSplit/>
                <w:trHeight w:val="257"/>
              </w:trPr>
              <w:tc>
                <w:tcPr>
                  <w:tcW w:w="1422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B67FD9" w:rsidRPr="00574CB5" w:rsidRDefault="00B67FD9">
                  <w:pPr>
                    <w:pStyle w:val="Naslov1"/>
                    <w:tabs>
                      <w:tab w:val="left" w:pos="2340"/>
                    </w:tabs>
                    <w:ind w:left="142" w:hanging="142"/>
                    <w:rPr>
                      <w:rFonts w:cs="Arial"/>
                      <w:sz w:val="22"/>
                      <w:szCs w:val="22"/>
                    </w:rPr>
                  </w:pPr>
                  <w:r w:rsidRPr="00574CB5">
                    <w:rPr>
                      <w:rFonts w:cs="Arial"/>
                      <w:b w:val="0"/>
                      <w:sz w:val="22"/>
                      <w:szCs w:val="22"/>
                    </w:rPr>
                    <w:t>II.a. Pravice porabe za izvedbo predlaganih rešitev so zagotovljene:</w:t>
                  </w:r>
                </w:p>
              </w:tc>
            </w:tr>
            <w:tr w:rsidR="00B67FD9" w:rsidRPr="00574CB5">
              <w:trPr>
                <w:cantSplit/>
                <w:trHeight w:val="100"/>
              </w:trPr>
              <w:tc>
                <w:tcPr>
                  <w:tcW w:w="3180" w:type="dxa"/>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 xml:space="preserve">Ime proračunskega uporabnika </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Šifra ukrepa, projekta/Naziv ukrepa, projekta</w:t>
                  </w:r>
                </w:p>
              </w:tc>
              <w:tc>
                <w:tcPr>
                  <w:tcW w:w="2901"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Šifra PP /Naziv PP</w:t>
                  </w:r>
                </w:p>
              </w:tc>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Znesek za tekoče leto (t)</w:t>
                  </w:r>
                </w:p>
              </w:tc>
              <w:tc>
                <w:tcPr>
                  <w:tcW w:w="2503" w:type="dxa"/>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Znesek za t+1</w:t>
                  </w:r>
                </w:p>
              </w:tc>
            </w:tr>
            <w:tr w:rsidR="00B67FD9" w:rsidRPr="00574CB5">
              <w:trPr>
                <w:cantSplit/>
                <w:trHeight w:val="328"/>
              </w:trPr>
              <w:tc>
                <w:tcPr>
                  <w:tcW w:w="3180"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r>
            <w:tr w:rsidR="00B67FD9" w:rsidRPr="00574CB5">
              <w:trPr>
                <w:cantSplit/>
                <w:trHeight w:val="95"/>
              </w:trPr>
              <w:tc>
                <w:tcPr>
                  <w:tcW w:w="3180"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r>
            <w:tr w:rsidR="00B67FD9" w:rsidRPr="00574CB5">
              <w:trPr>
                <w:cantSplit/>
                <w:trHeight w:val="95"/>
              </w:trPr>
              <w:tc>
                <w:tcPr>
                  <w:tcW w:w="9482" w:type="dxa"/>
                  <w:gridSpan w:val="5"/>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pStyle w:val="Naslov1"/>
                    <w:tabs>
                      <w:tab w:val="left" w:pos="360"/>
                    </w:tabs>
                    <w:rPr>
                      <w:rFonts w:cs="Arial"/>
                      <w:sz w:val="22"/>
                      <w:szCs w:val="22"/>
                    </w:rPr>
                  </w:pPr>
                  <w:r w:rsidRPr="00574CB5">
                    <w:rPr>
                      <w:rFonts w:cs="Arial"/>
                      <w:b w:val="0"/>
                      <w:sz w:val="22"/>
                      <w:szCs w:val="22"/>
                    </w:rPr>
                    <w:t>SKUPAJ:</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jc w:val="center"/>
                    <w:rPr>
                      <w:rFonts w:cs="Arial"/>
                      <w:b/>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rPr>
                      <w:rFonts w:cs="Arial"/>
                      <w:sz w:val="22"/>
                      <w:szCs w:val="22"/>
                    </w:rPr>
                  </w:pPr>
                </w:p>
              </w:tc>
            </w:tr>
            <w:tr w:rsidR="00B67FD9" w:rsidRPr="00574CB5">
              <w:trPr>
                <w:cantSplit/>
                <w:trHeight w:val="294"/>
              </w:trPr>
              <w:tc>
                <w:tcPr>
                  <w:tcW w:w="1422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B67FD9" w:rsidRPr="00574CB5" w:rsidRDefault="00B67FD9">
                  <w:pPr>
                    <w:pStyle w:val="Naslov1"/>
                    <w:tabs>
                      <w:tab w:val="left" w:pos="2340"/>
                    </w:tabs>
                    <w:spacing w:before="120"/>
                    <w:rPr>
                      <w:rFonts w:cs="Arial"/>
                      <w:sz w:val="22"/>
                      <w:szCs w:val="22"/>
                    </w:rPr>
                  </w:pPr>
                  <w:r w:rsidRPr="00574CB5">
                    <w:rPr>
                      <w:rFonts w:cs="Arial"/>
                      <w:b w:val="0"/>
                      <w:sz w:val="22"/>
                      <w:szCs w:val="22"/>
                    </w:rPr>
                    <w:t>II.b. Manjkajoče pravice porabe se bodo zagotovile s prerazporeditvijo iz:</w:t>
                  </w:r>
                </w:p>
              </w:tc>
            </w:tr>
            <w:tr w:rsidR="00B67FD9" w:rsidRPr="00574CB5">
              <w:trPr>
                <w:cantSplit/>
                <w:trHeight w:val="100"/>
              </w:trPr>
              <w:tc>
                <w:tcPr>
                  <w:tcW w:w="3180" w:type="dxa"/>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 xml:space="preserve">Ime proračunskega uporabnika </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Šifra ukrepa, projekta/Naziv ukrepa, projekta</w:t>
                  </w:r>
                </w:p>
              </w:tc>
              <w:tc>
                <w:tcPr>
                  <w:tcW w:w="2901"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Šifra PP /Naziv PP</w:t>
                  </w:r>
                </w:p>
              </w:tc>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Znesek za tekoče leto (t)</w:t>
                  </w:r>
                </w:p>
              </w:tc>
              <w:tc>
                <w:tcPr>
                  <w:tcW w:w="2503" w:type="dxa"/>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jc w:val="center"/>
                    <w:rPr>
                      <w:rFonts w:cs="Arial"/>
                      <w:sz w:val="22"/>
                      <w:szCs w:val="22"/>
                    </w:rPr>
                  </w:pPr>
                  <w:r w:rsidRPr="00574CB5">
                    <w:rPr>
                      <w:rFonts w:cs="Arial"/>
                      <w:sz w:val="22"/>
                      <w:szCs w:val="22"/>
                    </w:rPr>
                    <w:t xml:space="preserve">Znesek za t+1 </w:t>
                  </w:r>
                </w:p>
              </w:tc>
            </w:tr>
            <w:tr w:rsidR="00B67FD9" w:rsidRPr="00574CB5">
              <w:trPr>
                <w:cantSplit/>
                <w:trHeight w:val="95"/>
              </w:trPr>
              <w:tc>
                <w:tcPr>
                  <w:tcW w:w="3180"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r>
            <w:tr w:rsidR="00B67FD9" w:rsidRPr="00574CB5">
              <w:trPr>
                <w:cantSplit/>
                <w:trHeight w:val="95"/>
              </w:trPr>
              <w:tc>
                <w:tcPr>
                  <w:tcW w:w="3180"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r>
            <w:tr w:rsidR="00B67FD9" w:rsidRPr="00574CB5">
              <w:trPr>
                <w:cantSplit/>
                <w:trHeight w:val="95"/>
              </w:trPr>
              <w:tc>
                <w:tcPr>
                  <w:tcW w:w="9482" w:type="dxa"/>
                  <w:gridSpan w:val="5"/>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pStyle w:val="Naslov1"/>
                    <w:tabs>
                      <w:tab w:val="left" w:pos="360"/>
                    </w:tabs>
                    <w:rPr>
                      <w:rFonts w:cs="Arial"/>
                      <w:sz w:val="22"/>
                      <w:szCs w:val="22"/>
                    </w:rPr>
                  </w:pPr>
                  <w:r w:rsidRPr="00574CB5">
                    <w:rPr>
                      <w:rFonts w:cs="Arial"/>
                      <w:b w:val="0"/>
                      <w:sz w:val="22"/>
                      <w:szCs w:val="22"/>
                    </w:rPr>
                    <w:t>SKUPAJ:</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rPr>
                      <w:rFonts w:cs="Arial"/>
                      <w:sz w:val="22"/>
                      <w:szCs w:val="22"/>
                    </w:rPr>
                  </w:pPr>
                </w:p>
              </w:tc>
              <w:tc>
                <w:tcPr>
                  <w:tcW w:w="2503" w:type="dxa"/>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rPr>
                      <w:rFonts w:cs="Arial"/>
                      <w:sz w:val="22"/>
                      <w:szCs w:val="22"/>
                    </w:rPr>
                  </w:pPr>
                </w:p>
              </w:tc>
            </w:tr>
            <w:tr w:rsidR="00B67FD9" w:rsidRPr="00574CB5">
              <w:trPr>
                <w:cantSplit/>
                <w:trHeight w:val="207"/>
              </w:trPr>
              <w:tc>
                <w:tcPr>
                  <w:tcW w:w="1422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B67FD9" w:rsidRPr="00574CB5" w:rsidRDefault="00B67FD9">
                  <w:pPr>
                    <w:pStyle w:val="Naslov1"/>
                    <w:tabs>
                      <w:tab w:val="left" w:pos="2340"/>
                    </w:tabs>
                    <w:spacing w:before="120"/>
                    <w:rPr>
                      <w:rFonts w:cs="Arial"/>
                      <w:sz w:val="22"/>
                      <w:szCs w:val="22"/>
                    </w:rPr>
                  </w:pPr>
                  <w:r w:rsidRPr="00574CB5">
                    <w:rPr>
                      <w:rFonts w:cs="Arial"/>
                      <w:b w:val="0"/>
                      <w:sz w:val="22"/>
                      <w:szCs w:val="22"/>
                    </w:rPr>
                    <w:t>II.c. Načrtovana nadomestitev zmanjšanih prihodkov oz. povečanih odhodkov proračuna:</w:t>
                  </w:r>
                </w:p>
              </w:tc>
            </w:tr>
            <w:tr w:rsidR="00B67FD9" w:rsidRPr="00574CB5">
              <w:trPr>
                <w:cantSplit/>
                <w:trHeight w:val="100"/>
              </w:trPr>
              <w:tc>
                <w:tcPr>
                  <w:tcW w:w="6581" w:type="dxa"/>
                  <w:gridSpan w:val="3"/>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ind w:left="-122" w:right="-112"/>
                    <w:jc w:val="center"/>
                    <w:rPr>
                      <w:rFonts w:cs="Arial"/>
                      <w:sz w:val="22"/>
                      <w:szCs w:val="22"/>
                    </w:rPr>
                  </w:pPr>
                  <w:r w:rsidRPr="00574CB5">
                    <w:rPr>
                      <w:rFonts w:cs="Arial"/>
                      <w:sz w:val="22"/>
                      <w:szCs w:val="22"/>
                    </w:rPr>
                    <w:t>Novi prihodki</w:t>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ind w:left="-122" w:right="-112"/>
                    <w:jc w:val="center"/>
                    <w:rPr>
                      <w:rFonts w:cs="Arial"/>
                      <w:sz w:val="22"/>
                      <w:szCs w:val="22"/>
                    </w:rPr>
                  </w:pPr>
                  <w:r w:rsidRPr="00574CB5">
                    <w:rPr>
                      <w:rFonts w:cs="Arial"/>
                      <w:sz w:val="22"/>
                      <w:szCs w:val="22"/>
                    </w:rPr>
                    <w:t>Znesek za tekoče leto (t)</w:t>
                  </w:r>
                </w:p>
              </w:tc>
              <w:tc>
                <w:tcPr>
                  <w:tcW w:w="3622" w:type="dxa"/>
                  <w:gridSpan w:val="2"/>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ind w:left="-122" w:right="-112"/>
                    <w:jc w:val="center"/>
                    <w:rPr>
                      <w:rFonts w:cs="Arial"/>
                      <w:sz w:val="22"/>
                      <w:szCs w:val="22"/>
                    </w:rPr>
                  </w:pPr>
                  <w:r w:rsidRPr="00574CB5">
                    <w:rPr>
                      <w:rFonts w:cs="Arial"/>
                      <w:sz w:val="22"/>
                      <w:szCs w:val="22"/>
                    </w:rPr>
                    <w:t>Znesek za t+1</w:t>
                  </w:r>
                </w:p>
              </w:tc>
            </w:tr>
            <w:tr w:rsidR="00B67FD9" w:rsidRPr="00574CB5">
              <w:trPr>
                <w:cantSplit/>
                <w:trHeight w:val="95"/>
              </w:trPr>
              <w:tc>
                <w:tcPr>
                  <w:tcW w:w="6581" w:type="dxa"/>
                  <w:gridSpan w:val="3"/>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r>
            <w:tr w:rsidR="00B67FD9" w:rsidRPr="00574CB5">
              <w:trPr>
                <w:cantSplit/>
                <w:trHeight w:val="95"/>
              </w:trPr>
              <w:tc>
                <w:tcPr>
                  <w:tcW w:w="6581" w:type="dxa"/>
                  <w:gridSpan w:val="3"/>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r>
            <w:tr w:rsidR="00B67FD9" w:rsidRPr="00574CB5">
              <w:trPr>
                <w:cantSplit/>
                <w:trHeight w:val="95"/>
              </w:trPr>
              <w:tc>
                <w:tcPr>
                  <w:tcW w:w="6581" w:type="dxa"/>
                  <w:gridSpan w:val="3"/>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spacing w:after="0"/>
                    <w:rPr>
                      <w:rFonts w:cs="Arial"/>
                      <w:bCs/>
                      <w:sz w:val="22"/>
                      <w:szCs w:val="22"/>
                    </w:rPr>
                  </w:pPr>
                </w:p>
              </w:tc>
            </w:tr>
            <w:tr w:rsidR="00B67FD9" w:rsidRPr="00574CB5">
              <w:trPr>
                <w:cantSplit/>
                <w:trHeight w:val="95"/>
              </w:trPr>
              <w:tc>
                <w:tcPr>
                  <w:tcW w:w="6581" w:type="dxa"/>
                  <w:gridSpan w:val="3"/>
                  <w:tcBorders>
                    <w:top w:val="single" w:sz="4" w:space="0" w:color="auto"/>
                    <w:left w:val="single" w:sz="4" w:space="0" w:color="auto"/>
                    <w:bottom w:val="single" w:sz="4" w:space="0" w:color="auto"/>
                    <w:right w:val="single" w:sz="4" w:space="0" w:color="auto"/>
                  </w:tcBorders>
                  <w:vAlign w:val="center"/>
                  <w:hideMark/>
                </w:tcPr>
                <w:p w:rsidR="00B67FD9" w:rsidRPr="00574CB5" w:rsidRDefault="00B67FD9">
                  <w:pPr>
                    <w:pStyle w:val="Naslov1"/>
                    <w:tabs>
                      <w:tab w:val="left" w:pos="360"/>
                    </w:tabs>
                    <w:rPr>
                      <w:rFonts w:cs="Arial"/>
                      <w:sz w:val="22"/>
                      <w:szCs w:val="22"/>
                    </w:rPr>
                  </w:pPr>
                  <w:r w:rsidRPr="00574CB5">
                    <w:rPr>
                      <w:rFonts w:cs="Arial"/>
                      <w:b w:val="0"/>
                      <w:sz w:val="22"/>
                      <w:szCs w:val="22"/>
                    </w:rPr>
                    <w:t>SKUPAJ:</w:t>
                  </w: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rPr>
                      <w:rFonts w:cs="Arial"/>
                      <w:sz w:val="22"/>
                      <w:szCs w:val="22"/>
                    </w:rPr>
                  </w:pP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B67FD9" w:rsidRPr="00574CB5" w:rsidRDefault="00B67FD9">
                  <w:pPr>
                    <w:pStyle w:val="Naslov1"/>
                    <w:tabs>
                      <w:tab w:val="left" w:pos="360"/>
                    </w:tabs>
                    <w:rPr>
                      <w:rFonts w:cs="Arial"/>
                      <w:sz w:val="22"/>
                      <w:szCs w:val="22"/>
                    </w:rPr>
                  </w:pPr>
                </w:p>
              </w:tc>
            </w:tr>
          </w:tbl>
          <w:p w:rsidR="00B67FD9" w:rsidRPr="00574CB5" w:rsidRDefault="00B67FD9">
            <w:pPr>
              <w:keepLines/>
              <w:rPr>
                <w:rFonts w:cs="Arial"/>
                <w:b/>
                <w:sz w:val="22"/>
                <w:szCs w:val="22"/>
              </w:rPr>
            </w:pPr>
          </w:p>
          <w:p w:rsidR="00B67FD9" w:rsidRPr="00574CB5" w:rsidRDefault="00B67FD9">
            <w:pPr>
              <w:keepLines/>
              <w:rPr>
                <w:rFonts w:cs="Arial"/>
                <w:b/>
                <w:sz w:val="22"/>
                <w:szCs w:val="22"/>
              </w:rPr>
            </w:pPr>
            <w:r w:rsidRPr="00574CB5">
              <w:rPr>
                <w:rFonts w:cs="Arial"/>
                <w:b/>
                <w:sz w:val="22"/>
                <w:szCs w:val="22"/>
              </w:rPr>
              <w:t>/OBRAZLOŽITEV:</w:t>
            </w:r>
          </w:p>
          <w:p w:rsidR="00B67FD9" w:rsidRPr="00574CB5" w:rsidRDefault="00B67FD9" w:rsidP="00B67FD9">
            <w:pPr>
              <w:keepLines/>
              <w:numPr>
                <w:ilvl w:val="0"/>
                <w:numId w:val="8"/>
              </w:numPr>
              <w:suppressAutoHyphens/>
              <w:spacing w:line="240" w:lineRule="auto"/>
              <w:ind w:left="284" w:hanging="284"/>
              <w:jc w:val="both"/>
              <w:rPr>
                <w:rFonts w:cs="Arial"/>
                <w:b/>
                <w:sz w:val="22"/>
                <w:szCs w:val="22"/>
                <w:lang w:eastAsia="sl-SI"/>
              </w:rPr>
            </w:pPr>
            <w:r w:rsidRPr="00574CB5">
              <w:rPr>
                <w:rFonts w:cs="Arial"/>
                <w:b/>
                <w:sz w:val="22"/>
                <w:szCs w:val="22"/>
                <w:lang w:eastAsia="sl-SI"/>
              </w:rPr>
              <w:t>Ocena finančnih posledic, ki niso načrtovane v sprejetem proračunu</w:t>
            </w:r>
          </w:p>
          <w:p w:rsidR="00B67FD9" w:rsidRPr="00574CB5" w:rsidRDefault="00B67FD9">
            <w:pPr>
              <w:keepLines/>
              <w:ind w:left="360" w:hanging="76"/>
              <w:jc w:val="both"/>
              <w:rPr>
                <w:rFonts w:cs="Arial"/>
                <w:sz w:val="22"/>
                <w:szCs w:val="22"/>
                <w:lang w:eastAsia="sl-SI"/>
              </w:rPr>
            </w:pPr>
            <w:r w:rsidRPr="00574CB5">
              <w:rPr>
                <w:rFonts w:cs="Arial"/>
                <w:sz w:val="22"/>
                <w:szCs w:val="22"/>
                <w:lang w:eastAsia="sl-SI"/>
              </w:rPr>
              <w:t>V povezavi s predlaganim vladnim gradivom se navedejo predvidene spremembe (povečanje, zmanjšanje):</w:t>
            </w:r>
          </w:p>
          <w:p w:rsidR="00B67FD9" w:rsidRPr="00574CB5" w:rsidRDefault="00B67FD9" w:rsidP="00B67FD9">
            <w:pPr>
              <w:keepLines/>
              <w:numPr>
                <w:ilvl w:val="0"/>
                <w:numId w:val="9"/>
              </w:numPr>
              <w:suppressAutoHyphens/>
              <w:spacing w:line="240" w:lineRule="auto"/>
              <w:ind w:hanging="294"/>
              <w:jc w:val="both"/>
              <w:rPr>
                <w:rFonts w:cs="Arial"/>
                <w:sz w:val="22"/>
                <w:szCs w:val="22"/>
              </w:rPr>
            </w:pPr>
            <w:r w:rsidRPr="00574CB5">
              <w:rPr>
                <w:rFonts w:cs="Arial"/>
                <w:sz w:val="22"/>
                <w:szCs w:val="22"/>
                <w:lang w:eastAsia="sl-SI"/>
              </w:rPr>
              <w:t>prihodkov državnega proračuna in/ali občinskih proračunov</w:t>
            </w:r>
          </w:p>
          <w:p w:rsidR="00B67FD9" w:rsidRPr="00574CB5" w:rsidRDefault="00B67FD9" w:rsidP="00B67FD9">
            <w:pPr>
              <w:keepLines/>
              <w:numPr>
                <w:ilvl w:val="0"/>
                <w:numId w:val="9"/>
              </w:numPr>
              <w:suppressAutoHyphens/>
              <w:spacing w:line="240" w:lineRule="auto"/>
              <w:ind w:hanging="294"/>
              <w:jc w:val="both"/>
              <w:rPr>
                <w:rFonts w:cs="Arial"/>
                <w:sz w:val="22"/>
                <w:szCs w:val="22"/>
              </w:rPr>
            </w:pPr>
            <w:r w:rsidRPr="00574CB5">
              <w:rPr>
                <w:rFonts w:cs="Arial"/>
                <w:sz w:val="22"/>
                <w:szCs w:val="22"/>
                <w:lang w:eastAsia="sl-SI"/>
              </w:rPr>
              <w:t>odhodkov državnega proračuna, ki niso načrtovani na ukrepih/projektih sprejetih proračunov</w:t>
            </w:r>
          </w:p>
          <w:p w:rsidR="00B67FD9" w:rsidRPr="00574CB5" w:rsidRDefault="00B67FD9" w:rsidP="00B67FD9">
            <w:pPr>
              <w:keepLines/>
              <w:numPr>
                <w:ilvl w:val="0"/>
                <w:numId w:val="9"/>
              </w:numPr>
              <w:suppressAutoHyphens/>
              <w:spacing w:line="240" w:lineRule="auto"/>
              <w:ind w:hanging="294"/>
              <w:jc w:val="both"/>
              <w:rPr>
                <w:rFonts w:cs="Arial"/>
                <w:sz w:val="22"/>
                <w:szCs w:val="22"/>
              </w:rPr>
            </w:pPr>
            <w:r w:rsidRPr="00574CB5">
              <w:rPr>
                <w:rFonts w:cs="Arial"/>
                <w:sz w:val="22"/>
                <w:szCs w:val="22"/>
                <w:lang w:eastAsia="sl-SI"/>
              </w:rPr>
              <w:t>obveznosti za druga javno finančna sredstva (ostali viri), ki niso načrtovani na ukrepih/projektih sprejetih proračunov</w:t>
            </w:r>
          </w:p>
          <w:p w:rsidR="00B67FD9" w:rsidRPr="00574CB5" w:rsidRDefault="00B67FD9">
            <w:pPr>
              <w:autoSpaceDE w:val="0"/>
              <w:autoSpaceDN w:val="0"/>
              <w:adjustRightInd w:val="0"/>
              <w:ind w:left="284"/>
              <w:jc w:val="both"/>
              <w:rPr>
                <w:rFonts w:cs="Arial"/>
                <w:sz w:val="22"/>
                <w:szCs w:val="22"/>
                <w:lang w:eastAsia="sl-SI"/>
              </w:rPr>
            </w:pPr>
          </w:p>
          <w:p w:rsidR="00B67FD9" w:rsidRPr="00574CB5" w:rsidRDefault="00B67FD9" w:rsidP="00B67FD9">
            <w:pPr>
              <w:keepLines/>
              <w:numPr>
                <w:ilvl w:val="0"/>
                <w:numId w:val="8"/>
              </w:numPr>
              <w:suppressAutoHyphens/>
              <w:spacing w:line="240" w:lineRule="auto"/>
              <w:ind w:left="284" w:hanging="284"/>
              <w:jc w:val="both"/>
              <w:rPr>
                <w:rFonts w:cs="Arial"/>
                <w:b/>
                <w:sz w:val="22"/>
                <w:szCs w:val="22"/>
                <w:lang w:eastAsia="sl-SI"/>
              </w:rPr>
            </w:pPr>
            <w:r w:rsidRPr="00574CB5">
              <w:rPr>
                <w:rFonts w:cs="Arial"/>
                <w:b/>
                <w:sz w:val="22"/>
                <w:szCs w:val="22"/>
                <w:lang w:eastAsia="sl-SI"/>
              </w:rPr>
              <w:t>Finančne posledice, ki so načrtovane za državni proračun</w:t>
            </w:r>
          </w:p>
          <w:p w:rsidR="00B67FD9" w:rsidRPr="00574CB5" w:rsidRDefault="00B67FD9">
            <w:pPr>
              <w:keepLines/>
              <w:ind w:left="284"/>
              <w:jc w:val="both"/>
              <w:rPr>
                <w:rFonts w:cs="Arial"/>
                <w:sz w:val="22"/>
                <w:szCs w:val="22"/>
                <w:lang w:eastAsia="sl-SI"/>
              </w:rPr>
            </w:pPr>
            <w:r w:rsidRPr="00574CB5">
              <w:rPr>
                <w:rFonts w:cs="Arial"/>
                <w:sz w:val="22"/>
                <w:szCs w:val="22"/>
                <w:lang w:eastAsia="sl-SI"/>
              </w:rPr>
              <w:t>Prikazane morajo biti finančne posledice za državni proračun, ki so na proračunskih postavkah načrtovane v dinamiki projektov oziroma ukrepov:</w:t>
            </w:r>
          </w:p>
          <w:p w:rsidR="00B67FD9" w:rsidRPr="00574CB5" w:rsidRDefault="00B67FD9" w:rsidP="00B67FD9">
            <w:pPr>
              <w:keepLines/>
              <w:numPr>
                <w:ilvl w:val="0"/>
                <w:numId w:val="9"/>
              </w:numPr>
              <w:suppressAutoHyphens/>
              <w:spacing w:line="240" w:lineRule="auto"/>
              <w:jc w:val="both"/>
              <w:rPr>
                <w:rFonts w:cs="Arial"/>
                <w:b/>
                <w:sz w:val="22"/>
                <w:szCs w:val="22"/>
                <w:lang w:eastAsia="sl-SI"/>
              </w:rPr>
            </w:pPr>
            <w:r w:rsidRPr="00574CB5">
              <w:rPr>
                <w:rFonts w:cs="Arial"/>
                <w:b/>
                <w:sz w:val="22"/>
                <w:szCs w:val="22"/>
                <w:lang w:eastAsia="sl-SI"/>
              </w:rPr>
              <w:t>II.a. Pravice porabe za izvedbo predlaganih rešitev so zagotovljene:</w:t>
            </w:r>
          </w:p>
          <w:p w:rsidR="00B67FD9" w:rsidRPr="00574CB5" w:rsidRDefault="00B67FD9">
            <w:pPr>
              <w:keepLines/>
              <w:ind w:left="284"/>
              <w:jc w:val="both"/>
              <w:rPr>
                <w:rFonts w:cs="Arial"/>
                <w:sz w:val="22"/>
                <w:szCs w:val="22"/>
                <w:lang w:eastAsia="sl-SI"/>
              </w:rPr>
            </w:pPr>
            <w:r w:rsidRPr="00574CB5">
              <w:rPr>
                <w:rFonts w:cs="Arial"/>
                <w:sz w:val="22"/>
                <w:szCs w:val="22"/>
                <w:lang w:eastAsia="sl-SI"/>
              </w:rPr>
              <w:t>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II.b.). V primeru uvrstitve novega projekta oziroma ukrepa v Načrt razvojnih programov se navede:</w:t>
            </w:r>
          </w:p>
          <w:p w:rsidR="00B67FD9" w:rsidRPr="00574CB5" w:rsidRDefault="00B67FD9" w:rsidP="00B67FD9">
            <w:pPr>
              <w:keepLines/>
              <w:numPr>
                <w:ilvl w:val="0"/>
                <w:numId w:val="9"/>
              </w:numPr>
              <w:suppressAutoHyphens/>
              <w:spacing w:line="240" w:lineRule="auto"/>
              <w:jc w:val="both"/>
              <w:rPr>
                <w:rFonts w:cs="Arial"/>
                <w:sz w:val="22"/>
                <w:szCs w:val="22"/>
                <w:lang w:eastAsia="sl-SI"/>
              </w:rPr>
            </w:pPr>
            <w:r w:rsidRPr="00574CB5">
              <w:rPr>
                <w:rFonts w:cs="Arial"/>
                <w:sz w:val="22"/>
                <w:szCs w:val="22"/>
                <w:lang w:eastAsia="sl-SI"/>
              </w:rPr>
              <w:t>proračunskega uporabnika, ki bo financiral nov projekt oziroma ukrep;</w:t>
            </w:r>
          </w:p>
          <w:p w:rsidR="00B67FD9" w:rsidRPr="00574CB5" w:rsidRDefault="00B67FD9" w:rsidP="00B67FD9">
            <w:pPr>
              <w:keepLines/>
              <w:numPr>
                <w:ilvl w:val="0"/>
                <w:numId w:val="9"/>
              </w:numPr>
              <w:suppressAutoHyphens/>
              <w:spacing w:line="240" w:lineRule="auto"/>
              <w:jc w:val="both"/>
              <w:rPr>
                <w:rFonts w:cs="Arial"/>
                <w:sz w:val="22"/>
                <w:szCs w:val="22"/>
                <w:lang w:eastAsia="sl-SI"/>
              </w:rPr>
            </w:pPr>
            <w:r w:rsidRPr="00574CB5">
              <w:rPr>
                <w:rFonts w:cs="Arial"/>
                <w:sz w:val="22"/>
                <w:szCs w:val="22"/>
                <w:lang w:eastAsia="sl-SI"/>
              </w:rPr>
              <w:t xml:space="preserve">projekt oziroma ukrep, skozi katerega se bodo realizirali cilji vladnega gradiva ter </w:t>
            </w:r>
          </w:p>
          <w:p w:rsidR="00B67FD9" w:rsidRPr="00574CB5" w:rsidRDefault="00B67FD9" w:rsidP="00B67FD9">
            <w:pPr>
              <w:keepLines/>
              <w:numPr>
                <w:ilvl w:val="0"/>
                <w:numId w:val="9"/>
              </w:numPr>
              <w:suppressAutoHyphens/>
              <w:spacing w:line="240" w:lineRule="auto"/>
              <w:jc w:val="both"/>
              <w:rPr>
                <w:rFonts w:cs="Arial"/>
                <w:sz w:val="22"/>
                <w:szCs w:val="22"/>
                <w:lang w:eastAsia="sl-SI"/>
              </w:rPr>
            </w:pPr>
            <w:r w:rsidRPr="00574CB5">
              <w:rPr>
                <w:rFonts w:cs="Arial"/>
                <w:sz w:val="22"/>
                <w:szCs w:val="22"/>
                <w:lang w:eastAsia="sl-SI"/>
              </w:rPr>
              <w:t>proračunske postavke.</w:t>
            </w:r>
          </w:p>
          <w:p w:rsidR="00B67FD9" w:rsidRPr="00574CB5" w:rsidRDefault="00B67FD9">
            <w:pPr>
              <w:keepLines/>
              <w:ind w:left="284"/>
              <w:jc w:val="both"/>
              <w:rPr>
                <w:rFonts w:cs="Arial"/>
                <w:sz w:val="22"/>
                <w:szCs w:val="22"/>
                <w:lang w:eastAsia="sl-SI"/>
              </w:rPr>
            </w:pPr>
            <w:r w:rsidRPr="00574CB5">
              <w:rPr>
                <w:rFonts w:cs="Arial"/>
                <w:sz w:val="22"/>
                <w:szCs w:val="22"/>
                <w:lang w:eastAsia="sl-SI"/>
              </w:rPr>
              <w:t>Za zagotovitev pravic porabe na proračunskih postavkah, ki bodo financirale nov projekt oziroma ukrep je potrebno izpolniti tudi točko II.b., saj je za nov projekt oziroma ukrep možno zagotoviti pravice porabe le s prerazporeditvijo iz proračunskih postavk, ki financirajo že sprejete oz. veljavne projekte in ukrepe.</w:t>
            </w:r>
          </w:p>
          <w:p w:rsidR="00B67FD9" w:rsidRPr="00574CB5" w:rsidRDefault="00B67FD9" w:rsidP="00B67FD9">
            <w:pPr>
              <w:keepNext/>
              <w:numPr>
                <w:ilvl w:val="0"/>
                <w:numId w:val="9"/>
              </w:numPr>
              <w:suppressAutoHyphens/>
              <w:spacing w:line="240" w:lineRule="auto"/>
              <w:ind w:left="714" w:hanging="357"/>
              <w:jc w:val="both"/>
              <w:rPr>
                <w:rFonts w:cs="Arial"/>
                <w:b/>
                <w:sz w:val="22"/>
                <w:szCs w:val="22"/>
                <w:lang w:eastAsia="sl-SI"/>
              </w:rPr>
            </w:pPr>
            <w:r w:rsidRPr="00574CB5">
              <w:rPr>
                <w:rFonts w:cs="Arial"/>
                <w:b/>
                <w:sz w:val="22"/>
                <w:szCs w:val="22"/>
                <w:lang w:eastAsia="sl-SI"/>
              </w:rPr>
              <w:t>II.b. Manjkajoče pravice porabe se bodo zagotovile s prerazporeditvijo iz:</w:t>
            </w:r>
          </w:p>
          <w:p w:rsidR="00B67FD9" w:rsidRPr="00574CB5" w:rsidRDefault="00B67FD9">
            <w:pPr>
              <w:keepNext/>
              <w:ind w:left="284"/>
              <w:jc w:val="both"/>
              <w:rPr>
                <w:rFonts w:cs="Arial"/>
                <w:sz w:val="22"/>
                <w:szCs w:val="22"/>
                <w:lang w:eastAsia="sl-SI"/>
              </w:rPr>
            </w:pPr>
            <w:r w:rsidRPr="00574CB5">
              <w:rPr>
                <w:rFonts w:cs="Arial"/>
                <w:sz w:val="22"/>
                <w:szCs w:val="22"/>
                <w:lang w:eastAsia="sl-SI"/>
              </w:rPr>
              <w:t>Navede se proračunskega uporabnika, sprejete (veljavne) ukrepe oziroma projekte, ki jih proračunski uporabnik izvaja ter proračunske postavke pripadajoče navedenemu proračunskemu uporabniku in so v dinamiki teh projektov oziroma ukrepov, in iz katerih se bodo s prerazporeditvijo zagotovile pravice porabe za dodatne aktivnosti na obstoječih projektih oziroma ukrepih in/ali novih projektih oziroma ukrepih navedenimi v točki II.a.</w:t>
            </w:r>
          </w:p>
          <w:p w:rsidR="00B67FD9" w:rsidRPr="00574CB5" w:rsidRDefault="00B67FD9" w:rsidP="00B67FD9">
            <w:pPr>
              <w:keepNext/>
              <w:numPr>
                <w:ilvl w:val="0"/>
                <w:numId w:val="9"/>
              </w:numPr>
              <w:suppressAutoHyphens/>
              <w:spacing w:line="240" w:lineRule="auto"/>
              <w:ind w:left="714" w:hanging="357"/>
              <w:jc w:val="both"/>
              <w:rPr>
                <w:rFonts w:cs="Arial"/>
                <w:b/>
                <w:sz w:val="22"/>
                <w:szCs w:val="22"/>
                <w:lang w:eastAsia="sl-SI"/>
              </w:rPr>
            </w:pPr>
            <w:r w:rsidRPr="00574CB5">
              <w:rPr>
                <w:rFonts w:cs="Arial"/>
                <w:b/>
                <w:sz w:val="22"/>
                <w:szCs w:val="22"/>
                <w:lang w:eastAsia="sl-SI"/>
              </w:rPr>
              <w:t>II.c. Načrtovana nadomestitev zmanjšanih prihodkov oz. povečanih odhodkov proračuna:</w:t>
            </w:r>
          </w:p>
          <w:p w:rsidR="00B67FD9" w:rsidRPr="00574CB5" w:rsidRDefault="00B67FD9">
            <w:pPr>
              <w:keepNext/>
              <w:ind w:left="284"/>
              <w:jc w:val="both"/>
              <w:rPr>
                <w:rFonts w:cs="Arial"/>
                <w:sz w:val="22"/>
                <w:szCs w:val="22"/>
                <w:lang w:eastAsia="sl-SI"/>
              </w:rPr>
            </w:pPr>
            <w:r w:rsidRPr="00574CB5">
              <w:rPr>
                <w:rFonts w:cs="Arial"/>
                <w:sz w:val="22"/>
                <w:szCs w:val="22"/>
                <w:lang w:eastAsia="sl-SI"/>
              </w:rPr>
              <w:t>V kolikor se povečani odhodki (pravice porabe) ne bodo zagotovili na načine določene v točkah II.a. in II.b.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p>
          <w:p w:rsidR="00B67FD9" w:rsidRPr="00574CB5" w:rsidRDefault="00B67FD9">
            <w:pPr>
              <w:pStyle w:val="Vrstapredpisa"/>
              <w:spacing w:before="0" w:after="120"/>
              <w:jc w:val="both"/>
              <w:rPr>
                <w:color w:val="auto"/>
              </w:rPr>
            </w:pP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proofErr w:type="spellStart"/>
            <w:r w:rsidRPr="00574CB5">
              <w:t>7.b</w:t>
            </w:r>
            <w:proofErr w:type="spellEnd"/>
            <w:r w:rsidRPr="00574CB5">
              <w:t xml:space="preserve"> Predstavitev ocene finančnih posledic, nižjih od 40 000 EUR</w:t>
            </w:r>
          </w:p>
          <w:p w:rsidR="00B67FD9" w:rsidRPr="00574CB5" w:rsidRDefault="00574CB5">
            <w:pPr>
              <w:pStyle w:val="Oddelek"/>
              <w:numPr>
                <w:ilvl w:val="0"/>
                <w:numId w:val="0"/>
              </w:numPr>
              <w:jc w:val="left"/>
              <w:rPr>
                <w:b w:val="0"/>
              </w:rPr>
            </w:pPr>
            <w:r>
              <w:rPr>
                <w:b w:val="0"/>
              </w:rPr>
              <w:t>S predlaganimi spremembami in dopolnitvami</w:t>
            </w:r>
            <w:r w:rsidR="009D5F1D" w:rsidRPr="00574CB5">
              <w:rPr>
                <w:b w:val="0"/>
              </w:rPr>
              <w:t xml:space="preserve"> ne bodo nastale finančne posledice.</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r w:rsidRPr="00574CB5">
              <w:t>8. Predstavitev sodelovanja javnosti</w:t>
            </w:r>
          </w:p>
        </w:tc>
      </w:tr>
      <w:tr w:rsidR="00B67FD9" w:rsidRPr="00574CB5" w:rsidTr="00B67FD9">
        <w:tc>
          <w:tcPr>
            <w:tcW w:w="6892" w:type="dxa"/>
            <w:gridSpan w:val="3"/>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pPr>
            <w:r w:rsidRPr="00574CB5">
              <w:rPr>
                <w:iCs/>
              </w:rPr>
              <w:t>Gradivo je bilo predhodno objavljeno na spletni strani predlagatelja</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jc w:val="center"/>
              <w:rPr>
                <w:iCs/>
              </w:rPr>
            </w:pPr>
            <w:r w:rsidRPr="00574CB5">
              <w:t>NE</w:t>
            </w:r>
          </w:p>
        </w:tc>
      </w:tr>
      <w:tr w:rsidR="00B67FD9" w:rsidRPr="00574CB5" w:rsidTr="00B67FD9">
        <w:trPr>
          <w:trHeight w:val="274"/>
        </w:trPr>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iCs/>
              </w:rPr>
            </w:pPr>
          </w:p>
        </w:tc>
      </w:tr>
      <w:tr w:rsidR="00B67FD9" w:rsidRPr="00574CB5" w:rsidTr="006548B1">
        <w:trPr>
          <w:trHeight w:val="529"/>
        </w:trPr>
        <w:tc>
          <w:tcPr>
            <w:tcW w:w="9163" w:type="dxa"/>
            <w:gridSpan w:val="4"/>
            <w:tcBorders>
              <w:top w:val="single" w:sz="4" w:space="0" w:color="000000"/>
              <w:left w:val="single" w:sz="4" w:space="0" w:color="000000"/>
              <w:bottom w:val="single" w:sz="4" w:space="0" w:color="000000"/>
              <w:right w:val="single" w:sz="4" w:space="0" w:color="000000"/>
            </w:tcBorders>
          </w:tcPr>
          <w:p w:rsidR="00B67FD9" w:rsidRPr="00574CB5" w:rsidRDefault="00574CB5" w:rsidP="00574CB5">
            <w:pPr>
              <w:pStyle w:val="Neotevilenodstavek"/>
              <w:rPr>
                <w:iCs/>
              </w:rPr>
            </w:pPr>
            <w:r>
              <w:rPr>
                <w:iCs/>
              </w:rPr>
              <w:t>Spremembe in dopolnitve, so pripravljene na podlagi dogovora s</w:t>
            </w:r>
            <w:r w:rsidR="001349CA">
              <w:rPr>
                <w:iCs/>
              </w:rPr>
              <w:t xml:space="preserve"> sindikalnimi partnerji, določbe 4. in</w:t>
            </w:r>
            <w:r>
              <w:rPr>
                <w:iCs/>
              </w:rPr>
              <w:t xml:space="preserve"> 5.</w:t>
            </w:r>
            <w:r w:rsidR="001349CA">
              <w:rPr>
                <w:iCs/>
              </w:rPr>
              <w:t xml:space="preserve"> točke tega zakona</w:t>
            </w:r>
            <w:r>
              <w:rPr>
                <w:iCs/>
              </w:rPr>
              <w:t xml:space="preserve"> pa </w:t>
            </w:r>
            <w:r w:rsidR="009D5F1D" w:rsidRPr="00574CB5">
              <w:rPr>
                <w:iCs/>
              </w:rPr>
              <w:t>na predlog uporabnikov</w:t>
            </w:r>
            <w:r>
              <w:rPr>
                <w:iCs/>
              </w:rPr>
              <w:t xml:space="preserve"> proračuna</w:t>
            </w:r>
            <w:r w:rsidR="009D5F1D" w:rsidRPr="00574CB5">
              <w:rPr>
                <w:iCs/>
              </w:rPr>
              <w:t xml:space="preserve">. </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r w:rsidRPr="00574CB5">
              <w:t>9. Predstavitev medresorskega usklajevanja</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pPr>
            <w:r w:rsidRPr="00574CB5">
              <w:t>/Gradivo je bilo poslano v medresorsko usklajevanje:</w:t>
            </w:r>
          </w:p>
          <w:p w:rsidR="00B67FD9" w:rsidRPr="00574CB5" w:rsidRDefault="00B67FD9" w:rsidP="009417A6">
            <w:pPr>
              <w:pStyle w:val="Alineazaodstavkom"/>
              <w:tabs>
                <w:tab w:val="clear" w:pos="360"/>
                <w:tab w:val="left" w:pos="708"/>
              </w:tabs>
            </w:pPr>
          </w:p>
          <w:p w:rsidR="00B67FD9" w:rsidRPr="00574CB5" w:rsidRDefault="009417A6" w:rsidP="009417A6">
            <w:pPr>
              <w:pStyle w:val="Alineazaodstavkom"/>
              <w:numPr>
                <w:ilvl w:val="0"/>
                <w:numId w:val="9"/>
              </w:numPr>
              <w:tabs>
                <w:tab w:val="left" w:pos="708"/>
              </w:tabs>
            </w:pPr>
            <w:r w:rsidRPr="00574CB5">
              <w:t>Služba Vlade RS za zakonodajo</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pPr>
            <w:r w:rsidRPr="00574CB5">
              <w:t xml:space="preserve">/Datum </w:t>
            </w:r>
            <w:r w:rsidR="009D5F1D" w:rsidRPr="00574CB5">
              <w:t xml:space="preserve">pošiljanja: </w:t>
            </w:r>
            <w:r w:rsidR="00574CB5">
              <w:t>14.5.2013</w:t>
            </w:r>
          </w:p>
        </w:tc>
      </w:tr>
      <w:tr w:rsidR="00B67FD9" w:rsidRPr="00574CB5" w:rsidTr="00B67FD9">
        <w:trPr>
          <w:trHeight w:val="225"/>
        </w:trPr>
        <w:tc>
          <w:tcPr>
            <w:tcW w:w="3817" w:type="dxa"/>
            <w:gridSpan w:val="2"/>
            <w:vMerge w:val="restart"/>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pPr>
            <w:r w:rsidRPr="00574CB5">
              <w:t>/Gradivo je usklajeno:</w:t>
            </w:r>
          </w:p>
        </w:tc>
        <w:tc>
          <w:tcPr>
            <w:tcW w:w="5346"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pPr>
            <w:r w:rsidRPr="00574CB5">
              <w:t>v celoti / v pretežni meri / delno</w:t>
            </w:r>
          </w:p>
        </w:tc>
      </w:tr>
      <w:tr w:rsidR="00B67FD9" w:rsidRPr="00574CB5" w:rsidTr="00B67FD9">
        <w:trPr>
          <w:trHeight w:val="32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67FD9" w:rsidRPr="00574CB5" w:rsidRDefault="00B67FD9">
            <w:pPr>
              <w:spacing w:line="240" w:lineRule="auto"/>
              <w:rPr>
                <w:rFonts w:cs="Arial"/>
                <w:sz w:val="22"/>
                <w:szCs w:val="22"/>
                <w:lang w:eastAsia="sl-SI"/>
              </w:rPr>
            </w:pPr>
          </w:p>
        </w:tc>
        <w:tc>
          <w:tcPr>
            <w:tcW w:w="5346"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pPr>
            <w:r w:rsidRPr="00574CB5">
              <w:t>Bistvena odprta vprašanja:</w:t>
            </w:r>
          </w:p>
          <w:p w:rsidR="00B67FD9" w:rsidRPr="00574CB5" w:rsidRDefault="00B67FD9">
            <w:pPr>
              <w:pStyle w:val="Neotevilenodstavek"/>
            </w:pPr>
            <w:r w:rsidRPr="00574CB5">
              <w:t>- …</w:t>
            </w:r>
          </w:p>
          <w:p w:rsidR="00B67FD9" w:rsidRPr="00574CB5" w:rsidRDefault="00B67FD9">
            <w:pPr>
              <w:pStyle w:val="Neotevilenodstavek"/>
            </w:pPr>
            <w:r w:rsidRPr="00574CB5">
              <w:t>- ….</w:t>
            </w:r>
          </w:p>
        </w:tc>
      </w:tr>
      <w:tr w:rsidR="00B67FD9" w:rsidRPr="00574CB5" w:rsidTr="00B67FD9">
        <w:trPr>
          <w:trHeight w:val="32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67FD9" w:rsidRPr="00574CB5" w:rsidRDefault="00B67FD9">
            <w:pPr>
              <w:spacing w:line="240" w:lineRule="auto"/>
              <w:rPr>
                <w:rFonts w:cs="Arial"/>
                <w:sz w:val="22"/>
                <w:szCs w:val="22"/>
                <w:lang w:eastAsia="sl-SI"/>
              </w:rPr>
            </w:pPr>
          </w:p>
        </w:tc>
        <w:tc>
          <w:tcPr>
            <w:tcW w:w="5346"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iCs/>
              </w:rPr>
            </w:pPr>
            <w:r w:rsidRPr="00574CB5">
              <w:rPr>
                <w:iCs/>
              </w:rPr>
              <w:t>Priložiti mnenja organov, s katerimi gradivo ni usklajeno/</w:t>
            </w:r>
          </w:p>
        </w:tc>
      </w:tr>
      <w:tr w:rsidR="00B67FD9" w:rsidRPr="00574CB5" w:rsidTr="00B67FD9">
        <w:tc>
          <w:tcPr>
            <w:tcW w:w="6892" w:type="dxa"/>
            <w:gridSpan w:val="3"/>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r w:rsidRPr="00574CB5">
              <w:t>10. Gradivo je lektorirano</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6548B1">
            <w:pPr>
              <w:pStyle w:val="Oddelek"/>
              <w:numPr>
                <w:ilvl w:val="0"/>
                <w:numId w:val="0"/>
              </w:numPr>
              <w:jc w:val="both"/>
              <w:rPr>
                <w:b w:val="0"/>
              </w:rPr>
            </w:pPr>
            <w:r w:rsidRPr="00574CB5">
              <w:rPr>
                <w:b w:val="0"/>
              </w:rPr>
              <w:t xml:space="preserve">          </w:t>
            </w:r>
            <w:r w:rsidR="00B67FD9" w:rsidRPr="00574CB5">
              <w:rPr>
                <w:b w:val="0"/>
              </w:rPr>
              <w:t>NE</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r w:rsidRPr="00574CB5">
              <w:t xml:space="preserve">11. Zahteva predlagatelja za </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a)</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bCs/>
              </w:rPr>
            </w:pPr>
            <w:r w:rsidRPr="00574CB5">
              <w:rPr>
                <w:bCs/>
              </w:rPr>
              <w:t>obravnavo neusklajenega gradiva</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rsidP="006548B1">
            <w:pPr>
              <w:pStyle w:val="Neotevilenodstavek"/>
              <w:jc w:val="center"/>
              <w:rPr>
                <w:iCs/>
              </w:rPr>
            </w:pPr>
            <w:r w:rsidRPr="00574CB5">
              <w:t>DA</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b)</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bCs/>
              </w:rPr>
            </w:pPr>
            <w:r w:rsidRPr="00574CB5">
              <w:rPr>
                <w:bCs/>
              </w:rPr>
              <w:t>za nujnost obravnave</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rsidP="006548B1">
            <w:pPr>
              <w:pStyle w:val="Neotevilenodstavek"/>
              <w:jc w:val="center"/>
            </w:pPr>
            <w:r w:rsidRPr="00574CB5">
              <w:t>DA</w:t>
            </w:r>
          </w:p>
        </w:tc>
      </w:tr>
      <w:tr w:rsidR="00B67FD9" w:rsidRPr="00574CB5" w:rsidTr="00B67FD9">
        <w:tc>
          <w:tcPr>
            <w:tcW w:w="1448"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ind w:left="360"/>
              <w:rPr>
                <w:iCs/>
              </w:rPr>
            </w:pPr>
            <w:r w:rsidRPr="00574CB5">
              <w:rPr>
                <w:iCs/>
              </w:rPr>
              <w:t xml:space="preserve">c) </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Neotevilenodstavek"/>
              <w:rPr>
                <w:bCs/>
              </w:rPr>
            </w:pPr>
            <w:r w:rsidRPr="00574CB5">
              <w:rPr>
                <w:bCs/>
              </w:rPr>
              <w:t>obravnavo gradiva brez sodelovanja javnosti</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rsidP="006548B1">
            <w:pPr>
              <w:pStyle w:val="Neotevilenodstavek"/>
              <w:jc w:val="center"/>
            </w:pPr>
            <w:r w:rsidRPr="00574CB5">
              <w:t>DA</w:t>
            </w:r>
          </w:p>
        </w:tc>
      </w:tr>
      <w:tr w:rsidR="00B67FD9" w:rsidRPr="00574CB5" w:rsidTr="00B67FD9">
        <w:tc>
          <w:tcPr>
            <w:tcW w:w="6892" w:type="dxa"/>
            <w:gridSpan w:val="3"/>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ind w:left="300" w:hanging="300"/>
              <w:jc w:val="left"/>
            </w:pPr>
            <w:r w:rsidRPr="00574CB5">
              <w:t>12. Pri pripravi gradiva so bile upoštevane zahteve iz Resolucije o normativni dejavnosti</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Alineazaodstavkom"/>
              <w:tabs>
                <w:tab w:val="clear" w:pos="360"/>
                <w:tab w:val="left" w:pos="708"/>
              </w:tabs>
              <w:spacing w:before="360" w:after="120"/>
              <w:rPr>
                <w:b/>
                <w:bCs/>
              </w:rPr>
            </w:pPr>
            <w:r w:rsidRPr="00574CB5">
              <w:t>NE</w:t>
            </w:r>
          </w:p>
        </w:tc>
      </w:tr>
      <w:tr w:rsidR="00B67FD9" w:rsidRPr="00574CB5" w:rsidTr="00B67FD9">
        <w:tc>
          <w:tcPr>
            <w:tcW w:w="6892" w:type="dxa"/>
            <w:gridSpan w:val="3"/>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r w:rsidRPr="00574CB5">
              <w:t>13. Gradivo je uvrščeno v delovni program vlade</w:t>
            </w:r>
          </w:p>
        </w:tc>
        <w:tc>
          <w:tcPr>
            <w:tcW w:w="2271" w:type="dxa"/>
            <w:tcBorders>
              <w:top w:val="single" w:sz="4" w:space="0" w:color="000000"/>
              <w:left w:val="single" w:sz="4" w:space="0" w:color="000000"/>
              <w:bottom w:val="single" w:sz="4" w:space="0" w:color="000000"/>
              <w:right w:val="single" w:sz="4" w:space="0" w:color="000000"/>
            </w:tcBorders>
            <w:hideMark/>
          </w:tcPr>
          <w:p w:rsidR="00B67FD9" w:rsidRPr="00574CB5" w:rsidRDefault="006548B1" w:rsidP="006548B1">
            <w:pPr>
              <w:pStyle w:val="Alineazaodstavkom"/>
              <w:tabs>
                <w:tab w:val="clear" w:pos="360"/>
                <w:tab w:val="left" w:pos="708"/>
              </w:tabs>
              <w:spacing w:before="360" w:after="120"/>
              <w:ind w:left="0" w:firstLine="0"/>
            </w:pPr>
            <w:r w:rsidRPr="00574CB5">
              <w:t xml:space="preserve">       </w:t>
            </w:r>
            <w:r w:rsidR="009417A6" w:rsidRPr="00574CB5">
              <w:t>DA</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hideMark/>
          </w:tcPr>
          <w:p w:rsidR="00B67FD9" w:rsidRPr="00574CB5" w:rsidRDefault="00B67FD9">
            <w:pPr>
              <w:pStyle w:val="Oddelek"/>
              <w:numPr>
                <w:ilvl w:val="0"/>
                <w:numId w:val="0"/>
              </w:numPr>
              <w:jc w:val="left"/>
            </w:pPr>
            <w:r w:rsidRPr="00574CB5">
              <w:t>14. Gradivo je pripravljeno na podlagi sklepa vlade št. … z dne …</w:t>
            </w:r>
          </w:p>
        </w:tc>
      </w:tr>
      <w:tr w:rsidR="00B67FD9" w:rsidRPr="00574CB5" w:rsidTr="00B67FD9">
        <w:tc>
          <w:tcPr>
            <w:tcW w:w="9163" w:type="dxa"/>
            <w:gridSpan w:val="4"/>
            <w:tcBorders>
              <w:top w:val="single" w:sz="4" w:space="0" w:color="000000"/>
              <w:left w:val="single" w:sz="4" w:space="0" w:color="000000"/>
              <w:bottom w:val="single" w:sz="4" w:space="0" w:color="000000"/>
              <w:right w:val="single" w:sz="4" w:space="0" w:color="000000"/>
            </w:tcBorders>
          </w:tcPr>
          <w:p w:rsidR="00B67FD9" w:rsidRPr="00574CB5" w:rsidRDefault="00B67FD9">
            <w:pPr>
              <w:pStyle w:val="Poglavje"/>
              <w:spacing w:before="0" w:after="0" w:line="240" w:lineRule="auto"/>
              <w:ind w:left="3400"/>
              <w:jc w:val="left"/>
            </w:pPr>
          </w:p>
          <w:p w:rsidR="00C90233" w:rsidRPr="00574CB5" w:rsidRDefault="00C90233">
            <w:pPr>
              <w:pStyle w:val="Poglavje"/>
              <w:spacing w:before="0" w:after="0" w:line="240" w:lineRule="auto"/>
              <w:ind w:left="3400"/>
              <w:jc w:val="left"/>
            </w:pPr>
          </w:p>
          <w:p w:rsidR="001A0F9A" w:rsidRPr="00574CB5" w:rsidRDefault="006A7C89" w:rsidP="001A0F9A">
            <w:pPr>
              <w:pStyle w:val="Poglavje"/>
              <w:tabs>
                <w:tab w:val="center" w:pos="5704"/>
              </w:tabs>
              <w:spacing w:before="0"/>
              <w:ind w:left="4287"/>
            </w:pPr>
            <w:r w:rsidRPr="00574CB5">
              <w:t>Dr. Uroš Čufer</w:t>
            </w:r>
          </w:p>
          <w:p w:rsidR="00C11DC1" w:rsidRPr="00574CB5" w:rsidRDefault="001A0F9A" w:rsidP="00C11DC1">
            <w:pPr>
              <w:pStyle w:val="Poglavje"/>
              <w:tabs>
                <w:tab w:val="center" w:pos="5704"/>
              </w:tabs>
              <w:spacing w:before="0"/>
              <w:ind w:left="4287"/>
            </w:pPr>
            <w:r w:rsidRPr="00574CB5">
              <w:t>minister</w:t>
            </w:r>
          </w:p>
        </w:tc>
      </w:tr>
    </w:tbl>
    <w:p w:rsidR="00B67FD9" w:rsidRPr="00574CB5" w:rsidRDefault="00B67FD9" w:rsidP="00B67FD9">
      <w:pPr>
        <w:pStyle w:val="podpisi"/>
        <w:tabs>
          <w:tab w:val="left" w:pos="708"/>
        </w:tabs>
        <w:rPr>
          <w:rFonts w:cs="Arial"/>
          <w:sz w:val="22"/>
          <w:szCs w:val="22"/>
          <w:lang w:val="sl-SI"/>
        </w:rPr>
      </w:pPr>
    </w:p>
    <w:p w:rsidR="00C90233" w:rsidRPr="00574CB5" w:rsidRDefault="00C90233" w:rsidP="00B67FD9">
      <w:pPr>
        <w:pStyle w:val="podpisi"/>
        <w:tabs>
          <w:tab w:val="left" w:pos="708"/>
        </w:tabs>
        <w:rPr>
          <w:rFonts w:cs="Arial"/>
          <w:sz w:val="22"/>
          <w:szCs w:val="22"/>
          <w:lang w:val="sl-SI"/>
        </w:rPr>
      </w:pPr>
    </w:p>
    <w:p w:rsidR="00B67FD9" w:rsidRPr="00574CB5" w:rsidRDefault="00B67FD9" w:rsidP="00B67FD9">
      <w:pPr>
        <w:pStyle w:val="podpisi"/>
        <w:tabs>
          <w:tab w:val="left" w:pos="708"/>
        </w:tabs>
        <w:rPr>
          <w:rFonts w:cs="Arial"/>
          <w:b/>
          <w:sz w:val="22"/>
          <w:szCs w:val="22"/>
          <w:lang w:val="sl-SI"/>
        </w:rPr>
      </w:pPr>
      <w:r w:rsidRPr="00574CB5">
        <w:rPr>
          <w:rFonts w:cs="Arial"/>
          <w:b/>
          <w:sz w:val="22"/>
          <w:szCs w:val="22"/>
          <w:lang w:val="sl-SI"/>
        </w:rPr>
        <w:t xml:space="preserve">PRILOGA: </w:t>
      </w:r>
    </w:p>
    <w:p w:rsidR="006548B1" w:rsidRPr="00574CB5" w:rsidRDefault="009417A6" w:rsidP="00C67EDA">
      <w:pPr>
        <w:pStyle w:val="podpisi"/>
        <w:numPr>
          <w:ilvl w:val="0"/>
          <w:numId w:val="11"/>
        </w:numPr>
        <w:tabs>
          <w:tab w:val="left" w:pos="708"/>
        </w:tabs>
        <w:rPr>
          <w:rFonts w:cs="Arial"/>
          <w:b/>
          <w:sz w:val="22"/>
          <w:szCs w:val="22"/>
          <w:lang w:val="sl-SI"/>
        </w:rPr>
      </w:pPr>
      <w:r w:rsidRPr="00574CB5">
        <w:rPr>
          <w:rFonts w:cs="Arial"/>
          <w:b/>
          <w:sz w:val="22"/>
          <w:szCs w:val="22"/>
          <w:lang w:val="sl-SI"/>
        </w:rPr>
        <w:t>predlog Zakona o</w:t>
      </w:r>
      <w:r w:rsidR="009D5F1D" w:rsidRPr="00574CB5">
        <w:rPr>
          <w:rFonts w:cs="Arial"/>
          <w:b/>
          <w:sz w:val="22"/>
          <w:szCs w:val="22"/>
          <w:lang w:val="sl-SI"/>
        </w:rPr>
        <w:t xml:space="preserve"> spremembah in dopolnitvah Zakona</w:t>
      </w:r>
      <w:r w:rsidRPr="00574CB5">
        <w:rPr>
          <w:rFonts w:cs="Arial"/>
          <w:b/>
          <w:sz w:val="22"/>
          <w:szCs w:val="22"/>
          <w:lang w:val="sl-SI"/>
        </w:rPr>
        <w:t xml:space="preserve"> izvrševanju proračunov Republike Slovenije za leti 2013 in 2014</w:t>
      </w:r>
      <w:r w:rsidR="006548B1" w:rsidRPr="00574CB5">
        <w:rPr>
          <w:rFonts w:cs="Arial"/>
          <w:b/>
          <w:sz w:val="22"/>
          <w:szCs w:val="22"/>
          <w:lang w:val="sl-SI"/>
        </w:rPr>
        <w:t xml:space="preserve"> z obrazložitvijo</w:t>
      </w:r>
    </w:p>
    <w:p w:rsidR="00AF32C2" w:rsidRPr="00574CB5" w:rsidRDefault="006548B1" w:rsidP="00AF32C2">
      <w:pPr>
        <w:spacing w:line="240" w:lineRule="atLeast"/>
        <w:jc w:val="both"/>
        <w:rPr>
          <w:rFonts w:cs="Arial"/>
          <w:bCs/>
          <w:sz w:val="22"/>
          <w:szCs w:val="22"/>
        </w:rPr>
      </w:pPr>
      <w:r w:rsidRPr="00574CB5">
        <w:rPr>
          <w:rFonts w:cs="Arial"/>
          <w:b/>
          <w:sz w:val="22"/>
          <w:szCs w:val="22"/>
        </w:rPr>
        <w:br w:type="page"/>
      </w:r>
      <w:r w:rsidR="00AF32C2" w:rsidRPr="00574CB5">
        <w:rPr>
          <w:rFonts w:cs="Arial"/>
          <w:bCs/>
          <w:sz w:val="22"/>
          <w:szCs w:val="22"/>
        </w:rPr>
        <w:t>Na podlagi 5. točke prvega odstavka 13. člena Zakona o javnih financah</w:t>
      </w:r>
      <w:r w:rsidR="00AF32C2" w:rsidRPr="00574CB5">
        <w:rPr>
          <w:rFonts w:cs="Arial"/>
          <w:sz w:val="22"/>
          <w:szCs w:val="22"/>
        </w:rPr>
        <w:t xml:space="preserve"> (Uradni list RS, št. </w:t>
      </w:r>
      <w:r w:rsidR="00AF32C2" w:rsidRPr="00574CB5">
        <w:rPr>
          <w:rFonts w:cs="Arial"/>
          <w:bCs/>
          <w:sz w:val="22"/>
          <w:szCs w:val="22"/>
        </w:rPr>
        <w:t xml:space="preserve"> </w:t>
      </w:r>
      <w:r w:rsidR="004E7F9D" w:rsidRPr="00574CB5">
        <w:rPr>
          <w:rFonts w:cs="Arial"/>
          <w:bCs/>
          <w:sz w:val="22"/>
          <w:szCs w:val="22"/>
        </w:rPr>
        <w:t>11/11 – uradno prečiščeno besedilo in 110/11 – ZDU12</w:t>
      </w:r>
      <w:r w:rsidR="00AF32C2" w:rsidRPr="00574CB5">
        <w:rPr>
          <w:rFonts w:cs="Arial"/>
          <w:sz w:val="22"/>
          <w:szCs w:val="22"/>
        </w:rPr>
        <w:t>)</w:t>
      </w:r>
      <w:r w:rsidR="00AF32C2" w:rsidRPr="00574CB5">
        <w:rPr>
          <w:rFonts w:cs="Arial"/>
          <w:bCs/>
          <w:sz w:val="22"/>
          <w:szCs w:val="22"/>
        </w:rPr>
        <w:t xml:space="preserve"> in 2. člena Zakona o Vladi Republike Slovenije (Uradni list RS, št. 24/05 – uradno prečiščeno besedilo in 109/08) je Vlada Republike Slovenije na ....seji dne....sprejela naslednji </w:t>
      </w:r>
    </w:p>
    <w:p w:rsidR="00AF32C2" w:rsidRPr="00574CB5" w:rsidRDefault="00AF32C2" w:rsidP="00AF32C2">
      <w:pPr>
        <w:spacing w:line="240" w:lineRule="atLeast"/>
        <w:jc w:val="both"/>
        <w:rPr>
          <w:rFonts w:cs="Arial"/>
          <w:bCs/>
          <w:sz w:val="22"/>
          <w:szCs w:val="22"/>
        </w:rPr>
      </w:pPr>
    </w:p>
    <w:p w:rsidR="00AF32C2" w:rsidRPr="00574CB5" w:rsidRDefault="00AF32C2" w:rsidP="00AF32C2">
      <w:pPr>
        <w:spacing w:line="240" w:lineRule="atLeast"/>
        <w:jc w:val="both"/>
        <w:rPr>
          <w:rFonts w:cs="Arial"/>
          <w:bCs/>
          <w:sz w:val="22"/>
          <w:szCs w:val="22"/>
        </w:rPr>
      </w:pPr>
    </w:p>
    <w:p w:rsidR="00AF32C2" w:rsidRPr="00574CB5" w:rsidRDefault="00AF32C2" w:rsidP="00AF32C2">
      <w:pPr>
        <w:spacing w:line="240" w:lineRule="atLeast"/>
        <w:jc w:val="center"/>
        <w:rPr>
          <w:rFonts w:cs="Arial"/>
          <w:bCs/>
          <w:sz w:val="22"/>
          <w:szCs w:val="22"/>
        </w:rPr>
      </w:pPr>
      <w:r w:rsidRPr="00574CB5">
        <w:rPr>
          <w:rFonts w:cs="Arial"/>
          <w:bCs/>
          <w:sz w:val="22"/>
          <w:szCs w:val="22"/>
        </w:rPr>
        <w:t>S K L E P</w:t>
      </w:r>
    </w:p>
    <w:p w:rsidR="00AF32C2" w:rsidRPr="00574CB5" w:rsidRDefault="00AF32C2" w:rsidP="00AF32C2">
      <w:pPr>
        <w:spacing w:line="240" w:lineRule="atLeast"/>
        <w:jc w:val="both"/>
        <w:rPr>
          <w:rFonts w:cs="Arial"/>
          <w:bCs/>
          <w:sz w:val="22"/>
          <w:szCs w:val="22"/>
        </w:rPr>
      </w:pPr>
    </w:p>
    <w:p w:rsidR="00AF32C2" w:rsidRPr="00574CB5" w:rsidRDefault="00AF32C2" w:rsidP="00AF32C2">
      <w:pPr>
        <w:spacing w:line="240" w:lineRule="atLeast"/>
        <w:jc w:val="both"/>
        <w:rPr>
          <w:rFonts w:cs="Arial"/>
          <w:bCs/>
          <w:sz w:val="22"/>
          <w:szCs w:val="22"/>
        </w:rPr>
      </w:pPr>
    </w:p>
    <w:p w:rsidR="00AF32C2" w:rsidRPr="00574CB5" w:rsidRDefault="00AF32C2" w:rsidP="00AF32C2">
      <w:pPr>
        <w:spacing w:line="240" w:lineRule="atLeast"/>
        <w:jc w:val="both"/>
        <w:rPr>
          <w:rFonts w:cs="Arial"/>
          <w:bCs/>
          <w:sz w:val="22"/>
          <w:szCs w:val="22"/>
        </w:rPr>
      </w:pPr>
    </w:p>
    <w:p w:rsidR="00AF32C2" w:rsidRPr="00574CB5" w:rsidRDefault="00AF32C2" w:rsidP="00AF32C2">
      <w:pPr>
        <w:spacing w:line="240" w:lineRule="atLeast"/>
        <w:ind w:left="900"/>
        <w:jc w:val="both"/>
        <w:rPr>
          <w:rFonts w:cs="Arial"/>
          <w:b/>
          <w:bCs/>
          <w:color w:val="000000"/>
          <w:sz w:val="22"/>
          <w:szCs w:val="22"/>
        </w:rPr>
      </w:pPr>
    </w:p>
    <w:p w:rsidR="00AF32C2" w:rsidRPr="00574CB5" w:rsidRDefault="00AF32C2" w:rsidP="00AF32C2">
      <w:pPr>
        <w:spacing w:line="240" w:lineRule="atLeast"/>
        <w:jc w:val="both"/>
        <w:rPr>
          <w:rFonts w:cs="Arial"/>
          <w:b/>
          <w:bCs/>
          <w:color w:val="000000"/>
          <w:sz w:val="22"/>
          <w:szCs w:val="22"/>
        </w:rPr>
      </w:pPr>
      <w:r w:rsidRPr="00574CB5">
        <w:rPr>
          <w:rFonts w:cs="Arial"/>
          <w:bCs/>
          <w:sz w:val="22"/>
          <w:szCs w:val="22"/>
        </w:rPr>
        <w:t xml:space="preserve">„Vlada Republike Slovenije je določila besedilo predloga Zakona o </w:t>
      </w:r>
      <w:r w:rsidR="009D5F1D" w:rsidRPr="00574CB5">
        <w:rPr>
          <w:rFonts w:cs="Arial"/>
          <w:bCs/>
          <w:sz w:val="22"/>
          <w:szCs w:val="22"/>
        </w:rPr>
        <w:t xml:space="preserve">spremembah in dopolnitvah Zakona o </w:t>
      </w:r>
      <w:r w:rsidRPr="00574CB5">
        <w:rPr>
          <w:rFonts w:cs="Arial"/>
          <w:bCs/>
          <w:sz w:val="22"/>
          <w:szCs w:val="22"/>
        </w:rPr>
        <w:t>izvrševanju proračunov Republike Slovenije za leti 2013 in 2014 in ga pošlje Državnemu zboru Republike Slovenije v obravnavo po nujnem postopku.”</w:t>
      </w:r>
      <w:r w:rsidR="00574CB5">
        <w:rPr>
          <w:rFonts w:cs="Arial"/>
          <w:bCs/>
          <w:sz w:val="22"/>
          <w:szCs w:val="22"/>
        </w:rPr>
        <w:t>.</w:t>
      </w:r>
    </w:p>
    <w:p w:rsidR="00AF32C2" w:rsidRPr="00574CB5" w:rsidRDefault="00AF32C2" w:rsidP="00AF32C2">
      <w:pPr>
        <w:pStyle w:val="Telobesedila"/>
        <w:tabs>
          <w:tab w:val="center" w:pos="6300"/>
        </w:tabs>
        <w:spacing w:after="0"/>
        <w:ind w:left="540"/>
        <w:rPr>
          <w:rFonts w:ascii="Arial" w:hAnsi="Arial" w:cs="Arial"/>
          <w:sz w:val="22"/>
          <w:szCs w:val="22"/>
        </w:rPr>
      </w:pPr>
    </w:p>
    <w:p w:rsidR="0037786B" w:rsidRPr="00574CB5" w:rsidRDefault="00AF32C2" w:rsidP="00AF32C2">
      <w:pPr>
        <w:rPr>
          <w:rFonts w:cs="Arial"/>
          <w:bCs/>
          <w:sz w:val="22"/>
          <w:szCs w:val="22"/>
        </w:rPr>
      </w:pPr>
      <w:r w:rsidRPr="00574CB5">
        <w:rPr>
          <w:rFonts w:cs="Arial"/>
          <w:bCs/>
          <w:sz w:val="22"/>
          <w:szCs w:val="22"/>
        </w:rPr>
        <w:t xml:space="preserve"> </w:t>
      </w:r>
    </w:p>
    <w:p w:rsidR="002D33BE" w:rsidRPr="00574CB5" w:rsidRDefault="002D33BE" w:rsidP="002D33BE">
      <w:pPr>
        <w:ind w:left="4536"/>
        <w:jc w:val="center"/>
        <w:rPr>
          <w:rFonts w:cs="Arial"/>
          <w:bCs/>
          <w:sz w:val="22"/>
          <w:szCs w:val="22"/>
        </w:rPr>
      </w:pPr>
    </w:p>
    <w:p w:rsidR="002D33BE" w:rsidRPr="00574CB5" w:rsidRDefault="002D33BE" w:rsidP="002D33BE">
      <w:pPr>
        <w:rPr>
          <w:rFonts w:cs="Arial"/>
          <w:bCs/>
          <w:sz w:val="22"/>
          <w:szCs w:val="22"/>
        </w:rPr>
      </w:pPr>
    </w:p>
    <w:p w:rsidR="002D33BE" w:rsidRPr="00574CB5" w:rsidRDefault="002D33BE" w:rsidP="002D33BE">
      <w:pPr>
        <w:ind w:left="4536"/>
        <w:jc w:val="center"/>
        <w:rPr>
          <w:rFonts w:cs="Arial"/>
          <w:b/>
          <w:sz w:val="22"/>
          <w:szCs w:val="22"/>
        </w:rPr>
      </w:pPr>
    </w:p>
    <w:p w:rsidR="002D33BE" w:rsidRPr="00574CB5" w:rsidRDefault="002D33BE" w:rsidP="002D33BE">
      <w:pPr>
        <w:ind w:left="4536"/>
        <w:jc w:val="center"/>
        <w:rPr>
          <w:rFonts w:cs="Arial"/>
          <w:b/>
          <w:sz w:val="22"/>
          <w:szCs w:val="22"/>
        </w:rPr>
      </w:pPr>
    </w:p>
    <w:p w:rsidR="002D33BE" w:rsidRPr="00574CB5" w:rsidRDefault="002D33BE" w:rsidP="002D33BE">
      <w:pPr>
        <w:ind w:left="4536"/>
        <w:jc w:val="center"/>
        <w:rPr>
          <w:rFonts w:cs="Arial"/>
          <w:b/>
          <w:sz w:val="22"/>
          <w:szCs w:val="22"/>
        </w:rPr>
      </w:pPr>
    </w:p>
    <w:p w:rsidR="002D33BE" w:rsidRPr="00574CB5" w:rsidRDefault="002D33BE" w:rsidP="002D33BE">
      <w:pPr>
        <w:ind w:left="4536"/>
        <w:jc w:val="center"/>
        <w:rPr>
          <w:rFonts w:cs="Arial"/>
          <w:sz w:val="22"/>
          <w:szCs w:val="22"/>
        </w:rPr>
      </w:pPr>
      <w:r w:rsidRPr="00574CB5">
        <w:rPr>
          <w:rFonts w:cs="Arial"/>
          <w:b/>
          <w:sz w:val="22"/>
          <w:szCs w:val="22"/>
        </w:rPr>
        <w:tab/>
      </w:r>
    </w:p>
    <w:p w:rsidR="00F24AE1" w:rsidRPr="00574CB5" w:rsidRDefault="002D33BE" w:rsidP="00F24AE1">
      <w:pPr>
        <w:ind w:left="4536"/>
        <w:jc w:val="center"/>
        <w:rPr>
          <w:rFonts w:cs="Arial"/>
          <w:sz w:val="22"/>
          <w:szCs w:val="22"/>
        </w:rPr>
      </w:pPr>
      <w:r w:rsidRPr="00574CB5">
        <w:rPr>
          <w:rFonts w:cs="Arial"/>
          <w:sz w:val="22"/>
          <w:szCs w:val="22"/>
        </w:rPr>
        <w:t xml:space="preserve">       </w:t>
      </w:r>
      <w:r w:rsidR="00F24AE1" w:rsidRPr="00574CB5">
        <w:rPr>
          <w:rFonts w:cs="Arial"/>
          <w:sz w:val="22"/>
          <w:szCs w:val="22"/>
        </w:rPr>
        <w:t>Tanja Šarabon</w:t>
      </w:r>
    </w:p>
    <w:p w:rsidR="00F24AE1" w:rsidRPr="00574CB5" w:rsidRDefault="00F24AE1" w:rsidP="00F24AE1">
      <w:pPr>
        <w:ind w:left="4536"/>
        <w:jc w:val="center"/>
        <w:rPr>
          <w:rFonts w:cs="Arial"/>
          <w:sz w:val="22"/>
          <w:szCs w:val="22"/>
        </w:rPr>
      </w:pPr>
      <w:r w:rsidRPr="00574CB5">
        <w:rPr>
          <w:rFonts w:cs="Arial"/>
          <w:sz w:val="22"/>
          <w:szCs w:val="22"/>
        </w:rPr>
        <w:t xml:space="preserve">         GENERALNA SEKRETARKA</w:t>
      </w:r>
    </w:p>
    <w:p w:rsidR="002D33BE" w:rsidRPr="00574CB5" w:rsidRDefault="002D33BE" w:rsidP="002D33BE">
      <w:pPr>
        <w:ind w:left="4536"/>
        <w:jc w:val="center"/>
        <w:rPr>
          <w:rFonts w:cs="Arial"/>
          <w:sz w:val="22"/>
          <w:szCs w:val="22"/>
        </w:rPr>
      </w:pPr>
      <w:r w:rsidRPr="00574CB5">
        <w:rPr>
          <w:rFonts w:cs="Arial"/>
          <w:sz w:val="22"/>
          <w:szCs w:val="22"/>
        </w:rPr>
        <w:t xml:space="preserve"> </w:t>
      </w:r>
    </w:p>
    <w:p w:rsidR="002D33BE" w:rsidRPr="00574CB5" w:rsidRDefault="002D33BE" w:rsidP="002D33BE">
      <w:pPr>
        <w:pStyle w:val="Naslovpredpisa"/>
        <w:tabs>
          <w:tab w:val="left" w:pos="5400"/>
        </w:tabs>
        <w:jc w:val="both"/>
        <w:rPr>
          <w:b w:val="0"/>
        </w:rPr>
      </w:pPr>
    </w:p>
    <w:p w:rsidR="002D33BE" w:rsidRPr="00574CB5" w:rsidRDefault="002D33BE"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2D33BE">
      <w:pPr>
        <w:pStyle w:val="Naslovpredpisa"/>
        <w:tabs>
          <w:tab w:val="left" w:pos="5400"/>
        </w:tabs>
        <w:jc w:val="both"/>
        <w:rPr>
          <w:b w:val="0"/>
        </w:rPr>
      </w:pPr>
    </w:p>
    <w:p w:rsidR="00AF32C2" w:rsidRPr="00574CB5" w:rsidRDefault="00AF32C2" w:rsidP="00AF32C2">
      <w:pPr>
        <w:pStyle w:val="Naslov"/>
        <w:widowControl/>
        <w:tabs>
          <w:tab w:val="clear" w:pos="-54"/>
          <w:tab w:val="clear" w:pos="0"/>
          <w:tab w:val="clear" w:pos="608"/>
          <w:tab w:val="clear" w:pos="1328"/>
          <w:tab w:val="clear" w:pos="2048"/>
          <w:tab w:val="clear" w:pos="2768"/>
          <w:tab w:val="clear" w:pos="3488"/>
          <w:tab w:val="clear" w:pos="4208"/>
          <w:tab w:val="clear" w:pos="4928"/>
          <w:tab w:val="clear" w:pos="5648"/>
          <w:tab w:val="clear" w:pos="6368"/>
          <w:tab w:val="clear" w:pos="7088"/>
          <w:tab w:val="clear" w:pos="7188"/>
          <w:tab w:val="clear" w:pos="7808"/>
          <w:tab w:val="clear" w:pos="7920"/>
          <w:tab w:val="clear" w:pos="8528"/>
          <w:tab w:val="clear" w:pos="8586"/>
          <w:tab w:val="clear" w:pos="9306"/>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ind w:left="0"/>
        <w:jc w:val="right"/>
        <w:rPr>
          <w:rFonts w:ascii="Arial" w:hAnsi="Arial" w:cs="Arial"/>
          <w:b w:val="0"/>
          <w:bCs/>
          <w:sz w:val="22"/>
          <w:szCs w:val="22"/>
        </w:rPr>
      </w:pPr>
      <w:r w:rsidRPr="00574CB5">
        <w:rPr>
          <w:rFonts w:ascii="Arial" w:hAnsi="Arial" w:cs="Arial"/>
          <w:b w:val="0"/>
          <w:bCs/>
          <w:sz w:val="22"/>
          <w:szCs w:val="22"/>
        </w:rPr>
        <w:t>VLADA REPUBLIKE SLOVENIJE</w:t>
      </w:r>
    </w:p>
    <w:p w:rsidR="00AF32C2" w:rsidRPr="00574CB5" w:rsidRDefault="00AF32C2" w:rsidP="00AF32C2">
      <w:pPr>
        <w:pStyle w:val="Naslov"/>
        <w:widowControl/>
        <w:tabs>
          <w:tab w:val="clear" w:pos="-54"/>
          <w:tab w:val="clear" w:pos="0"/>
          <w:tab w:val="clear" w:pos="608"/>
          <w:tab w:val="clear" w:pos="1328"/>
          <w:tab w:val="clear" w:pos="2048"/>
          <w:tab w:val="clear" w:pos="2768"/>
          <w:tab w:val="clear" w:pos="3488"/>
          <w:tab w:val="clear" w:pos="4208"/>
          <w:tab w:val="clear" w:pos="4928"/>
          <w:tab w:val="clear" w:pos="5648"/>
          <w:tab w:val="clear" w:pos="6368"/>
          <w:tab w:val="clear" w:pos="7088"/>
          <w:tab w:val="clear" w:pos="7188"/>
          <w:tab w:val="clear" w:pos="7808"/>
          <w:tab w:val="clear" w:pos="7920"/>
          <w:tab w:val="clear" w:pos="8528"/>
          <w:tab w:val="clear" w:pos="8586"/>
          <w:tab w:val="clear" w:pos="9306"/>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ind w:left="0"/>
        <w:jc w:val="right"/>
        <w:rPr>
          <w:rFonts w:ascii="Arial" w:hAnsi="Arial" w:cs="Arial"/>
          <w:b w:val="0"/>
          <w:bCs/>
          <w:sz w:val="22"/>
          <w:szCs w:val="22"/>
        </w:rPr>
      </w:pPr>
      <w:r w:rsidRPr="00574CB5">
        <w:rPr>
          <w:rFonts w:ascii="Arial" w:hAnsi="Arial" w:cs="Arial"/>
          <w:b w:val="0"/>
          <w:bCs/>
          <w:sz w:val="22"/>
          <w:szCs w:val="22"/>
        </w:rPr>
        <w:t xml:space="preserve">PREDLOG   </w:t>
      </w:r>
    </w:p>
    <w:p w:rsidR="00AF32C2" w:rsidRPr="00574CB5" w:rsidRDefault="00AF32C2" w:rsidP="00AF32C2">
      <w:pPr>
        <w:spacing w:line="240" w:lineRule="atLeast"/>
        <w:jc w:val="right"/>
        <w:rPr>
          <w:rFonts w:cs="Arial"/>
          <w:i/>
          <w:iCs/>
          <w:sz w:val="22"/>
          <w:szCs w:val="22"/>
        </w:rPr>
      </w:pPr>
      <w:r w:rsidRPr="00574CB5">
        <w:rPr>
          <w:rFonts w:cs="Arial"/>
          <w:bCs/>
          <w:sz w:val="22"/>
          <w:szCs w:val="22"/>
        </w:rPr>
        <w:t>EVA</w:t>
      </w:r>
      <w:r w:rsidR="001349CA">
        <w:rPr>
          <w:rFonts w:cs="Arial"/>
          <w:bCs/>
          <w:sz w:val="22"/>
          <w:szCs w:val="22"/>
        </w:rPr>
        <w:t xml:space="preserve"> </w:t>
      </w:r>
      <w:r w:rsidR="001349CA" w:rsidRPr="00BF5C12">
        <w:rPr>
          <w:lang w:val="pl-PL"/>
        </w:rPr>
        <w:t>2013-1611-0066</w:t>
      </w:r>
      <w:r w:rsidR="001349CA">
        <w:rPr>
          <w:rFonts w:cs="Arial"/>
          <w:bCs/>
          <w:sz w:val="22"/>
          <w:szCs w:val="22"/>
        </w:rPr>
        <w:t xml:space="preserve"> </w:t>
      </w:r>
      <w:r w:rsidR="00C90618" w:rsidRPr="00574CB5">
        <w:rPr>
          <w:rFonts w:cs="Arial"/>
          <w:bCs/>
          <w:sz w:val="22"/>
          <w:szCs w:val="22"/>
        </w:rPr>
        <w:t xml:space="preserve"> </w:t>
      </w:r>
      <w:r w:rsidRPr="00574CB5">
        <w:rPr>
          <w:rFonts w:cs="Arial"/>
          <w:iCs/>
          <w:sz w:val="22"/>
          <w:szCs w:val="22"/>
        </w:rPr>
        <w:t xml:space="preserve"> </w:t>
      </w:r>
    </w:p>
    <w:p w:rsidR="00AF32C2" w:rsidRPr="00574CB5" w:rsidRDefault="00AF32C2" w:rsidP="00AF32C2">
      <w:pPr>
        <w:pStyle w:val="Naslov"/>
        <w:widowControl/>
        <w:tabs>
          <w:tab w:val="clear" w:pos="-54"/>
          <w:tab w:val="clear" w:pos="0"/>
          <w:tab w:val="clear" w:pos="608"/>
          <w:tab w:val="clear" w:pos="1328"/>
          <w:tab w:val="clear" w:pos="2048"/>
          <w:tab w:val="clear" w:pos="2768"/>
          <w:tab w:val="clear" w:pos="3488"/>
          <w:tab w:val="clear" w:pos="4208"/>
          <w:tab w:val="clear" w:pos="4928"/>
          <w:tab w:val="clear" w:pos="5648"/>
          <w:tab w:val="clear" w:pos="6368"/>
          <w:tab w:val="clear" w:pos="7088"/>
          <w:tab w:val="clear" w:pos="7188"/>
          <w:tab w:val="clear" w:pos="7808"/>
          <w:tab w:val="clear" w:pos="7920"/>
          <w:tab w:val="clear" w:pos="8528"/>
          <w:tab w:val="clear" w:pos="8586"/>
          <w:tab w:val="clear" w:pos="9306"/>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ind w:left="0"/>
        <w:jc w:val="right"/>
        <w:rPr>
          <w:rFonts w:ascii="Arial" w:hAnsi="Arial" w:cs="Arial"/>
          <w:b w:val="0"/>
          <w:bCs/>
          <w:sz w:val="22"/>
          <w:szCs w:val="22"/>
        </w:rPr>
      </w:pPr>
      <w:r w:rsidRPr="00574CB5">
        <w:rPr>
          <w:rFonts w:ascii="Arial" w:hAnsi="Arial" w:cs="Arial"/>
          <w:b w:val="0"/>
          <w:iCs/>
          <w:sz w:val="22"/>
          <w:szCs w:val="22"/>
        </w:rPr>
        <w:t xml:space="preserve">                                     </w:t>
      </w:r>
    </w:p>
    <w:p w:rsidR="00AF32C2" w:rsidRPr="00574CB5" w:rsidRDefault="00AF32C2" w:rsidP="00AF32C2">
      <w:pPr>
        <w:rPr>
          <w:rFonts w:cs="Arial"/>
          <w:b/>
          <w:bCs/>
          <w:i/>
          <w:iCs/>
          <w:sz w:val="22"/>
          <w:szCs w:val="22"/>
        </w:rPr>
      </w:pPr>
    </w:p>
    <w:p w:rsidR="00AF32C2" w:rsidRPr="00574CB5" w:rsidRDefault="00AF32C2" w:rsidP="00AF32C2">
      <w:pPr>
        <w:rPr>
          <w:rFonts w:cs="Arial"/>
          <w:b/>
          <w:bCs/>
          <w:i/>
          <w:iCs/>
          <w:sz w:val="22"/>
          <w:szCs w:val="22"/>
        </w:rPr>
      </w:pPr>
    </w:p>
    <w:p w:rsidR="00AF32C2" w:rsidRPr="00574CB5" w:rsidRDefault="00AF32C2" w:rsidP="00AF32C2">
      <w:pPr>
        <w:pStyle w:val="Naslov2"/>
        <w:jc w:val="center"/>
        <w:rPr>
          <w:sz w:val="22"/>
          <w:szCs w:val="22"/>
        </w:rPr>
      </w:pPr>
      <w:r w:rsidRPr="00574CB5">
        <w:rPr>
          <w:sz w:val="22"/>
          <w:szCs w:val="22"/>
        </w:rPr>
        <w:t xml:space="preserve"> Zakon o</w:t>
      </w:r>
      <w:r w:rsidR="006473E1" w:rsidRPr="00574CB5">
        <w:rPr>
          <w:sz w:val="22"/>
          <w:szCs w:val="22"/>
        </w:rPr>
        <w:t xml:space="preserve"> spremembah in dopolnitvah Zakona</w:t>
      </w:r>
      <w:r w:rsidRPr="00574CB5">
        <w:rPr>
          <w:sz w:val="22"/>
          <w:szCs w:val="22"/>
        </w:rPr>
        <w:t xml:space="preserve"> izvrševanju proračunov Republike Slovenije za leti 2013 in 2014 </w:t>
      </w:r>
    </w:p>
    <w:p w:rsidR="00AF32C2" w:rsidRPr="00574CB5" w:rsidRDefault="00BF674B" w:rsidP="00AF32C2">
      <w:pPr>
        <w:pStyle w:val="Naslov2"/>
        <w:jc w:val="center"/>
        <w:rPr>
          <w:sz w:val="22"/>
          <w:szCs w:val="22"/>
        </w:rPr>
      </w:pPr>
      <w:r w:rsidRPr="00574CB5">
        <w:rPr>
          <w:sz w:val="22"/>
          <w:szCs w:val="22"/>
        </w:rPr>
        <w:t>nujni</w:t>
      </w:r>
      <w:r w:rsidR="00AF32C2" w:rsidRPr="00574CB5">
        <w:rPr>
          <w:sz w:val="22"/>
          <w:szCs w:val="22"/>
        </w:rPr>
        <w:t xml:space="preserve"> postopek</w:t>
      </w:r>
    </w:p>
    <w:p w:rsidR="00AF32C2" w:rsidRPr="00574CB5" w:rsidRDefault="00AF32C2" w:rsidP="00AF32C2">
      <w:pPr>
        <w:pStyle w:val="Naslov2"/>
        <w:jc w:val="center"/>
        <w:rPr>
          <w:b w:val="0"/>
          <w:bCs w:val="0"/>
          <w:i w:val="0"/>
          <w:iCs w:val="0"/>
          <w:sz w:val="22"/>
          <w:szCs w:val="22"/>
        </w:rPr>
      </w:pPr>
    </w:p>
    <w:p w:rsidR="00AF32C2" w:rsidRPr="00574CB5" w:rsidRDefault="00AF32C2" w:rsidP="00AF32C2">
      <w:pPr>
        <w:pStyle w:val="Naslov2"/>
        <w:keepNext w:val="0"/>
        <w:numPr>
          <w:ilvl w:val="0"/>
          <w:numId w:val="25"/>
        </w:numPr>
        <w:overflowPunct/>
        <w:autoSpaceDE/>
        <w:autoSpaceDN/>
        <w:adjustRightInd/>
        <w:spacing w:before="100" w:beforeAutospacing="1" w:after="100" w:afterAutospacing="1"/>
        <w:textAlignment w:val="auto"/>
        <w:rPr>
          <w:bCs w:val="0"/>
          <w:i w:val="0"/>
          <w:sz w:val="22"/>
          <w:szCs w:val="22"/>
        </w:rPr>
      </w:pPr>
      <w:r w:rsidRPr="00574CB5">
        <w:rPr>
          <w:bCs w:val="0"/>
          <w:i w:val="0"/>
          <w:sz w:val="22"/>
          <w:szCs w:val="22"/>
        </w:rPr>
        <w:t>UVOD</w:t>
      </w:r>
    </w:p>
    <w:p w:rsidR="00AF32C2" w:rsidRPr="00574CB5" w:rsidRDefault="00AF32C2" w:rsidP="00AF32C2">
      <w:pPr>
        <w:pStyle w:val="Naslov2"/>
        <w:tabs>
          <w:tab w:val="left" w:pos="360"/>
        </w:tabs>
        <w:rPr>
          <w:bCs w:val="0"/>
          <w:i w:val="0"/>
          <w:sz w:val="22"/>
          <w:szCs w:val="22"/>
        </w:rPr>
      </w:pPr>
      <w:r w:rsidRPr="00574CB5">
        <w:rPr>
          <w:bCs w:val="0"/>
          <w:i w:val="0"/>
          <w:sz w:val="22"/>
          <w:szCs w:val="22"/>
        </w:rPr>
        <w:t xml:space="preserve">1. </w:t>
      </w:r>
      <w:r w:rsidRPr="00574CB5">
        <w:rPr>
          <w:bCs w:val="0"/>
          <w:i w:val="0"/>
          <w:sz w:val="22"/>
          <w:szCs w:val="22"/>
        </w:rPr>
        <w:tab/>
        <w:t>Ocena stanja in razlogi za sprejem zakona</w:t>
      </w:r>
    </w:p>
    <w:p w:rsidR="00771447" w:rsidRPr="001349CA" w:rsidRDefault="00771447" w:rsidP="00771447">
      <w:pPr>
        <w:jc w:val="both"/>
        <w:rPr>
          <w:rFonts w:cs="Arial"/>
          <w:noProof/>
          <w:sz w:val="22"/>
          <w:szCs w:val="22"/>
        </w:rPr>
      </w:pPr>
      <w:r w:rsidRPr="001349CA">
        <w:rPr>
          <w:rFonts w:cs="Arial"/>
          <w:noProof/>
          <w:sz w:val="22"/>
          <w:szCs w:val="22"/>
        </w:rPr>
        <w:t>Mednarodno ekonomsko okolje je v letu 2012 zaznamoval vnovičen zdrs gospodarstva evrskega območja v recesijo. Dolžniška kriza in z njo povezana negativna gibanja na finančnih trgih, vpliv javnofinančne konsolidacije ter upočasnitev rasti svetovne trgovine so bili glavni razlogi, da se je BDP v evrskem območju po dveh letih okrevanja lani znižal za 0,6 %. Gospodarska aktivnost v Sloveniji</w:t>
      </w:r>
      <w:r w:rsidRPr="001349CA">
        <w:rPr>
          <w:rFonts w:cs="Arial"/>
          <w:b/>
          <w:noProof/>
          <w:sz w:val="22"/>
          <w:szCs w:val="22"/>
        </w:rPr>
        <w:t xml:space="preserve"> </w:t>
      </w:r>
      <w:r w:rsidRPr="001349CA">
        <w:rPr>
          <w:rFonts w:cs="Arial"/>
          <w:noProof/>
          <w:sz w:val="22"/>
          <w:szCs w:val="22"/>
        </w:rPr>
        <w:t xml:space="preserve">se je v letu 2012 zmanjšala za 2,3 %, krčenje pa se bo nadaljevalo tudi v letu 2013. Urad RS za makroekonomske analize in razvoj (UMAR) v pomladanski napovedi za leto 2013 napoveduje 1,9-odstotno zmanjšanje BDP. Poslabšanje napovedi je posledica pričakovanega poslabšanja razmer v mednarodnem okolju ter nadaljnjega upada končne potrošnje. </w:t>
      </w:r>
    </w:p>
    <w:p w:rsidR="00771447" w:rsidRPr="001349CA" w:rsidRDefault="00771447" w:rsidP="00771447">
      <w:pPr>
        <w:spacing w:line="240" w:lineRule="auto"/>
        <w:jc w:val="both"/>
        <w:rPr>
          <w:rFonts w:cs="Arial"/>
          <w:noProof/>
          <w:sz w:val="22"/>
          <w:szCs w:val="22"/>
        </w:rPr>
      </w:pPr>
    </w:p>
    <w:p w:rsidR="00771447" w:rsidRPr="001349CA" w:rsidRDefault="00771447" w:rsidP="00771447">
      <w:pPr>
        <w:spacing w:line="240" w:lineRule="auto"/>
        <w:jc w:val="both"/>
        <w:rPr>
          <w:rFonts w:cs="Arial"/>
          <w:noProof/>
          <w:sz w:val="22"/>
          <w:szCs w:val="22"/>
        </w:rPr>
      </w:pPr>
      <w:r w:rsidRPr="001349CA">
        <w:rPr>
          <w:rFonts w:cs="Arial"/>
          <w:noProof/>
          <w:sz w:val="22"/>
          <w:szCs w:val="22"/>
        </w:rPr>
        <w:t xml:space="preserve">Slovenija je v letu 2012 prvič po začetku krize resneje posegla v obseg in strukturo javnih izdatkov. Z znižanjem plač v javnem sektorju, znižanjem sredstev za nekatere socialne transferje, znižanjem stroškov zdravstvenih storitev in krčenjem investicijske potrošnje se je primanjkljaj sektorja države  za leto 2012  znižal na 4,0 % (ESA 95). </w:t>
      </w:r>
    </w:p>
    <w:p w:rsidR="00771447" w:rsidRPr="001349CA" w:rsidRDefault="00771447" w:rsidP="00771447">
      <w:pPr>
        <w:spacing w:line="240" w:lineRule="auto"/>
        <w:jc w:val="both"/>
        <w:rPr>
          <w:rFonts w:cs="Arial"/>
          <w:noProof/>
          <w:sz w:val="22"/>
          <w:szCs w:val="22"/>
        </w:rPr>
      </w:pPr>
    </w:p>
    <w:p w:rsidR="00771447" w:rsidRPr="001349CA" w:rsidRDefault="00771447" w:rsidP="00771447">
      <w:pPr>
        <w:spacing w:line="240" w:lineRule="auto"/>
        <w:jc w:val="both"/>
        <w:rPr>
          <w:rFonts w:cs="Arial"/>
          <w:noProof/>
          <w:sz w:val="22"/>
          <w:szCs w:val="22"/>
        </w:rPr>
      </w:pPr>
      <w:r w:rsidRPr="001349CA">
        <w:rPr>
          <w:rFonts w:cs="Arial"/>
          <w:noProof/>
          <w:sz w:val="22"/>
          <w:szCs w:val="22"/>
        </w:rPr>
        <w:t>Z namenom, da bi dosegli strukturno prilagoditev javnofinančnih odhodkov, je bila z Zakonom za uravnoteženje javnih financ (v nadaljevanju ZUJF) izvedena vrsta ukrepov, ki posegajo v finančne obveznosti države. Najpomembnejši so ukrepi za omejevanje stroškov dela, ki veljajo za vse zaposlene v javnem sektorju po Zakonu o sistemu plač v javnem sektorju: državni organi in samoupravne lokalne skupnosti, javne agencije, javni skladi, javni zavodi in javni gospodarski zavodi ter druge osebe javnega prava, ki so posredni uporabniki državnega proračuna ali proračuna lokalne skupnosti. Poleg nadaljnje zamrznitve usklajevanja plač, napredovanja in omejitve pri izplačilih delovne uspešnosti, so bila izvedena tudi znižanja osnovnih plač, regresa za letni dopust, drugih osebnih prejemkov zaposlenim ter odprava tretje in četrte četrtine plačnih nesorazmerij.</w:t>
      </w:r>
    </w:p>
    <w:p w:rsidR="00AF32C2" w:rsidRPr="001349CA" w:rsidRDefault="00AF32C2" w:rsidP="00AF32C2">
      <w:pPr>
        <w:rPr>
          <w:rFonts w:cs="Arial"/>
          <w:sz w:val="22"/>
          <w:szCs w:val="22"/>
        </w:rPr>
      </w:pPr>
    </w:p>
    <w:p w:rsidR="001349CA" w:rsidRPr="001349CA" w:rsidRDefault="001349CA" w:rsidP="001349CA">
      <w:pPr>
        <w:jc w:val="both"/>
        <w:rPr>
          <w:rFonts w:cs="Arial"/>
          <w:sz w:val="22"/>
          <w:szCs w:val="22"/>
        </w:rPr>
      </w:pPr>
      <w:r>
        <w:rPr>
          <w:rFonts w:cs="Arial"/>
          <w:sz w:val="22"/>
          <w:szCs w:val="22"/>
        </w:rPr>
        <w:t>Ne glede na doslej vložene napore, p</w:t>
      </w:r>
      <w:r w:rsidRPr="001349CA">
        <w:rPr>
          <w:rFonts w:cs="Arial"/>
          <w:sz w:val="22"/>
          <w:szCs w:val="22"/>
        </w:rPr>
        <w:t xml:space="preserve">oslabšanje razmer v Sloveniji ter upadanje končne potrošnje zahteva dodatne ukrepe za zmanjšanje odhodkov in povečanje prihodkov proračunov države, saj v prejšnjem odstavku navedeni ukrepi niso </w:t>
      </w:r>
      <w:r>
        <w:rPr>
          <w:rFonts w:cs="Arial"/>
          <w:sz w:val="22"/>
          <w:szCs w:val="22"/>
        </w:rPr>
        <w:t xml:space="preserve">bili </w:t>
      </w:r>
      <w:r w:rsidRPr="001349CA">
        <w:rPr>
          <w:rFonts w:cs="Arial"/>
          <w:sz w:val="22"/>
          <w:szCs w:val="22"/>
        </w:rPr>
        <w:t>določe</w:t>
      </w:r>
      <w:r>
        <w:rPr>
          <w:rFonts w:cs="Arial"/>
          <w:sz w:val="22"/>
          <w:szCs w:val="22"/>
        </w:rPr>
        <w:t>ni v zadostnem</w:t>
      </w:r>
      <w:r w:rsidRPr="001349CA">
        <w:rPr>
          <w:rFonts w:cs="Arial"/>
          <w:sz w:val="22"/>
          <w:szCs w:val="22"/>
        </w:rPr>
        <w:t xml:space="preserve"> obsegu</w:t>
      </w:r>
      <w:r>
        <w:rPr>
          <w:rFonts w:cs="Arial"/>
          <w:sz w:val="22"/>
          <w:szCs w:val="22"/>
        </w:rPr>
        <w:t>. Poleg navedenega</w:t>
      </w:r>
      <w:r w:rsidRPr="001349CA">
        <w:rPr>
          <w:rFonts w:cs="Arial"/>
          <w:sz w:val="22"/>
          <w:szCs w:val="22"/>
        </w:rPr>
        <w:t xml:space="preserve"> pa je potrebno upoštevati tudi, da je v proračunih potrebno zagotoviti dodatna sredstva za poplačilo tistih ukrepov določenih v ZUJF, za katere je Ustavno sodišče RS ali Delovno in socialno sodišče ugotovilo, da so v nasprotju z ustavo.    </w:t>
      </w:r>
    </w:p>
    <w:p w:rsidR="001349CA" w:rsidRPr="001349CA" w:rsidRDefault="001349CA" w:rsidP="00AF32C2">
      <w:pPr>
        <w:rPr>
          <w:rFonts w:cs="Arial"/>
          <w:sz w:val="22"/>
          <w:szCs w:val="22"/>
        </w:rPr>
      </w:pPr>
    </w:p>
    <w:p w:rsidR="001349CA" w:rsidRPr="001349CA" w:rsidRDefault="001349CA" w:rsidP="001349CA">
      <w:pPr>
        <w:jc w:val="both"/>
        <w:rPr>
          <w:rFonts w:cs="Arial"/>
          <w:sz w:val="22"/>
          <w:szCs w:val="22"/>
        </w:rPr>
      </w:pPr>
      <w:r w:rsidRPr="001349CA">
        <w:rPr>
          <w:rFonts w:cs="Arial"/>
          <w:sz w:val="22"/>
          <w:szCs w:val="22"/>
        </w:rPr>
        <w:t>Ker ni bilo dvoma, da je pri določanju ukrepov potrebno poseči tudi na področja, ki jih je potrebno dogovoriti s socialnimi partnerji, so v preteklih tednih potekala intenzivna pogajanja med vlado in socialnimi partnerji. Kljub različnim interesom je bil usklajen dogovor o varčevalnih ukrepih, stavkovni sporazum in spremembe Zakona o izvrševanju proračuna republike Slovenije za leti 2013 in 2014.</w:t>
      </w:r>
    </w:p>
    <w:p w:rsidR="001349CA" w:rsidRPr="001349CA" w:rsidRDefault="001349CA" w:rsidP="00AF32C2">
      <w:pPr>
        <w:rPr>
          <w:rFonts w:cs="Arial"/>
          <w:sz w:val="22"/>
          <w:szCs w:val="22"/>
        </w:rPr>
      </w:pPr>
    </w:p>
    <w:p w:rsidR="001349CA" w:rsidRPr="001349CA" w:rsidRDefault="001349CA" w:rsidP="00AF32C2">
      <w:pPr>
        <w:pStyle w:val="Telobesedila"/>
        <w:rPr>
          <w:rFonts w:ascii="Arial" w:hAnsi="Arial" w:cs="Arial"/>
          <w:sz w:val="22"/>
          <w:szCs w:val="22"/>
        </w:rPr>
      </w:pPr>
      <w:r w:rsidRPr="001349CA">
        <w:rPr>
          <w:rFonts w:ascii="Arial" w:hAnsi="Arial" w:cs="Arial"/>
          <w:sz w:val="22"/>
          <w:szCs w:val="22"/>
        </w:rPr>
        <w:t>Poleg ukrepov, ki so bili predmet pogajanja s socialnimi partnerji se s predlaganim zakonom zaradi zasledovanja cilja po konsolidaciji javnih financ zvišuje tudi DDV.</w:t>
      </w:r>
    </w:p>
    <w:p w:rsidR="00AF32C2" w:rsidRPr="001349CA" w:rsidRDefault="001349CA" w:rsidP="00AF32C2">
      <w:pPr>
        <w:pStyle w:val="Telobesedila"/>
        <w:rPr>
          <w:rFonts w:ascii="Arial" w:hAnsi="Arial" w:cs="Arial"/>
          <w:sz w:val="22"/>
          <w:szCs w:val="22"/>
        </w:rPr>
      </w:pPr>
      <w:r w:rsidRPr="001349CA">
        <w:rPr>
          <w:rFonts w:ascii="Arial" w:hAnsi="Arial" w:cs="Arial"/>
          <w:sz w:val="22"/>
          <w:szCs w:val="22"/>
        </w:rPr>
        <w:t>Spreminja se t</w:t>
      </w:r>
      <w:r>
        <w:rPr>
          <w:rFonts w:ascii="Arial" w:hAnsi="Arial" w:cs="Arial"/>
          <w:sz w:val="22"/>
          <w:szCs w:val="22"/>
        </w:rPr>
        <w:t xml:space="preserve">udi ureditev predplačil, </w:t>
      </w:r>
      <w:r w:rsidRPr="001349CA">
        <w:rPr>
          <w:rFonts w:ascii="Arial" w:hAnsi="Arial" w:cs="Arial"/>
          <w:sz w:val="22"/>
          <w:szCs w:val="22"/>
        </w:rPr>
        <w:t>na ta način</w:t>
      </w:r>
      <w:r>
        <w:rPr>
          <w:rFonts w:ascii="Arial" w:hAnsi="Arial" w:cs="Arial"/>
          <w:sz w:val="22"/>
          <w:szCs w:val="22"/>
        </w:rPr>
        <w:t xml:space="preserve"> pa se</w:t>
      </w:r>
      <w:r w:rsidRPr="001349CA">
        <w:rPr>
          <w:rFonts w:ascii="Arial" w:hAnsi="Arial" w:cs="Arial"/>
          <w:sz w:val="22"/>
          <w:szCs w:val="22"/>
        </w:rPr>
        <w:t xml:space="preserve"> </w:t>
      </w:r>
      <w:r>
        <w:rPr>
          <w:rFonts w:ascii="Arial" w:hAnsi="Arial" w:cs="Arial"/>
          <w:sz w:val="22"/>
          <w:szCs w:val="22"/>
        </w:rPr>
        <w:t>zgolj sanira</w:t>
      </w:r>
      <w:r w:rsidRPr="001349CA">
        <w:rPr>
          <w:rFonts w:ascii="Arial" w:hAnsi="Arial" w:cs="Arial"/>
          <w:sz w:val="22"/>
          <w:szCs w:val="22"/>
        </w:rPr>
        <w:t xml:space="preserve"> </w:t>
      </w:r>
      <w:r w:rsidR="00574CB5" w:rsidRPr="001349CA">
        <w:rPr>
          <w:rFonts w:ascii="Arial" w:hAnsi="Arial" w:cs="Arial"/>
          <w:sz w:val="22"/>
          <w:szCs w:val="22"/>
        </w:rPr>
        <w:t>oteženo plačevanje nekaterih obveznosti neposrednih uporabnikov</w:t>
      </w:r>
      <w:r w:rsidRPr="001349CA">
        <w:rPr>
          <w:rFonts w:ascii="Arial" w:hAnsi="Arial" w:cs="Arial"/>
          <w:sz w:val="22"/>
          <w:szCs w:val="22"/>
        </w:rPr>
        <w:t>.</w:t>
      </w:r>
      <w:r w:rsidR="00574CB5" w:rsidRPr="001349CA">
        <w:rPr>
          <w:rFonts w:ascii="Arial" w:hAnsi="Arial" w:cs="Arial"/>
          <w:sz w:val="22"/>
          <w:szCs w:val="22"/>
        </w:rPr>
        <w:t xml:space="preserve"> </w:t>
      </w:r>
    </w:p>
    <w:p w:rsidR="00AF32C2" w:rsidRPr="00574CB5" w:rsidRDefault="00AF32C2" w:rsidP="001349CA">
      <w:pPr>
        <w:pStyle w:val="Naslov2"/>
        <w:spacing w:after="0"/>
        <w:rPr>
          <w:bCs w:val="0"/>
          <w:i w:val="0"/>
          <w:sz w:val="22"/>
          <w:szCs w:val="22"/>
        </w:rPr>
      </w:pPr>
      <w:r w:rsidRPr="00574CB5">
        <w:rPr>
          <w:bCs w:val="0"/>
          <w:i w:val="0"/>
          <w:sz w:val="22"/>
          <w:szCs w:val="22"/>
        </w:rPr>
        <w:t>2. Cilji, načela in poglavitne rešitve predloga zakona</w:t>
      </w:r>
    </w:p>
    <w:p w:rsidR="00AF32C2" w:rsidRPr="00574CB5" w:rsidRDefault="00AF32C2" w:rsidP="001349CA">
      <w:pPr>
        <w:rPr>
          <w:rFonts w:cs="Arial"/>
          <w:sz w:val="22"/>
          <w:szCs w:val="22"/>
        </w:rPr>
      </w:pPr>
    </w:p>
    <w:p w:rsidR="00CA7F44" w:rsidRDefault="00AF32C2" w:rsidP="001349CA">
      <w:pPr>
        <w:jc w:val="both"/>
        <w:rPr>
          <w:rFonts w:cs="Arial"/>
          <w:sz w:val="22"/>
          <w:szCs w:val="22"/>
        </w:rPr>
      </w:pPr>
      <w:r w:rsidRPr="00574CB5">
        <w:rPr>
          <w:rFonts w:cs="Arial"/>
          <w:sz w:val="22"/>
          <w:szCs w:val="22"/>
        </w:rPr>
        <w:t>Osnovni cilj zakona je uzakoniti rešitve, ki bodo</w:t>
      </w:r>
      <w:r w:rsidR="001349CA">
        <w:rPr>
          <w:rFonts w:cs="Arial"/>
          <w:sz w:val="22"/>
          <w:szCs w:val="22"/>
        </w:rPr>
        <w:t xml:space="preserve"> s sodelovanjem socialnih partnerjev prispevale k </w:t>
      </w:r>
      <w:r w:rsidR="001349CA" w:rsidRPr="001349CA">
        <w:rPr>
          <w:rFonts w:cs="Arial"/>
          <w:sz w:val="22"/>
          <w:szCs w:val="22"/>
        </w:rPr>
        <w:t>vzdržnosti javnih financ, povečanju prihodkov</w:t>
      </w:r>
      <w:r w:rsidRPr="001349CA">
        <w:rPr>
          <w:rFonts w:cs="Arial"/>
          <w:sz w:val="22"/>
          <w:szCs w:val="22"/>
        </w:rPr>
        <w:t xml:space="preserve"> in</w:t>
      </w:r>
      <w:r w:rsidR="001349CA" w:rsidRPr="001349CA">
        <w:rPr>
          <w:rFonts w:cs="Arial"/>
          <w:sz w:val="22"/>
          <w:szCs w:val="22"/>
        </w:rPr>
        <w:t xml:space="preserve"> zmanjšanju odhodkov proračunov in</w:t>
      </w:r>
      <w:r w:rsidR="00574CB5" w:rsidRPr="001349CA">
        <w:rPr>
          <w:rFonts w:cs="Arial"/>
          <w:sz w:val="22"/>
          <w:szCs w:val="22"/>
        </w:rPr>
        <w:t xml:space="preserve"> </w:t>
      </w:r>
      <w:r w:rsidR="001349CA" w:rsidRPr="001349CA">
        <w:rPr>
          <w:rFonts w:cs="Arial"/>
          <w:sz w:val="22"/>
          <w:szCs w:val="22"/>
        </w:rPr>
        <w:t>nemotenemu</w:t>
      </w:r>
      <w:r w:rsidR="001349CA">
        <w:rPr>
          <w:rFonts w:cs="Arial"/>
          <w:sz w:val="22"/>
          <w:szCs w:val="22"/>
        </w:rPr>
        <w:t xml:space="preserve"> izvrševanju sprejetih proračunov</w:t>
      </w:r>
      <w:r w:rsidRPr="001349CA">
        <w:rPr>
          <w:rFonts w:cs="Arial"/>
          <w:sz w:val="22"/>
          <w:szCs w:val="22"/>
        </w:rPr>
        <w:t xml:space="preserve">. Predlog zakona ne uzakonja posebnih načel ali temeljnih proračunskih principov, saj so ta opredeljena v 2. členu Zakona o javnih financah (Uradni list RS, </w:t>
      </w:r>
      <w:r w:rsidR="004E7F9D" w:rsidRPr="001349CA">
        <w:rPr>
          <w:rFonts w:cs="Arial"/>
          <w:sz w:val="22"/>
          <w:szCs w:val="22"/>
        </w:rPr>
        <w:t xml:space="preserve">št. 11/11- uradno prečiščeno besedilo in 110/11-ZDU12, </w:t>
      </w:r>
      <w:r w:rsidRPr="001349CA">
        <w:rPr>
          <w:rFonts w:cs="Arial"/>
          <w:sz w:val="22"/>
          <w:szCs w:val="22"/>
        </w:rPr>
        <w:t>v nadaljevanju: ZJF).</w:t>
      </w:r>
    </w:p>
    <w:p w:rsidR="00CA7F44" w:rsidRDefault="00CA7F44" w:rsidP="001349CA">
      <w:pPr>
        <w:jc w:val="both"/>
        <w:rPr>
          <w:rFonts w:cs="Arial"/>
          <w:sz w:val="22"/>
          <w:szCs w:val="22"/>
        </w:rPr>
      </w:pPr>
    </w:p>
    <w:p w:rsidR="00CA7F44" w:rsidRDefault="00CA7F44" w:rsidP="00CA7F44">
      <w:pPr>
        <w:jc w:val="both"/>
        <w:rPr>
          <w:rFonts w:cs="Arial"/>
          <w:sz w:val="22"/>
          <w:szCs w:val="22"/>
        </w:rPr>
      </w:pPr>
      <w:r>
        <w:rPr>
          <w:rFonts w:cs="Arial"/>
          <w:sz w:val="22"/>
          <w:szCs w:val="22"/>
        </w:rPr>
        <w:t>Poglavitne rešitve predlaganega zakona so sledeče:</w:t>
      </w:r>
    </w:p>
    <w:p w:rsidR="00CA7F44" w:rsidRDefault="00CA7F44" w:rsidP="00CA7F44">
      <w:pPr>
        <w:pStyle w:val="Odstavekseznama"/>
        <w:numPr>
          <w:ilvl w:val="0"/>
          <w:numId w:val="11"/>
        </w:numPr>
        <w:rPr>
          <w:rFonts w:cs="Arial"/>
          <w:szCs w:val="22"/>
        </w:rPr>
      </w:pPr>
      <w:r w:rsidRPr="00CA7F44">
        <w:rPr>
          <w:rFonts w:cs="Arial"/>
          <w:szCs w:val="22"/>
        </w:rPr>
        <w:t>neposr</w:t>
      </w:r>
      <w:r>
        <w:rPr>
          <w:rFonts w:cs="Arial"/>
          <w:szCs w:val="22"/>
        </w:rPr>
        <w:t>ednim uporabnikom in predlagateljem finančnih načrtov se omogoča, da lahko iz naslova prihrankov na materialnih stroških pokrijejo del stroškov dela;</w:t>
      </w:r>
    </w:p>
    <w:p w:rsidR="00CA7F44" w:rsidRDefault="00CA7F44" w:rsidP="00CA7F44">
      <w:pPr>
        <w:pStyle w:val="Odstavekseznama"/>
        <w:numPr>
          <w:ilvl w:val="0"/>
          <w:numId w:val="11"/>
        </w:numPr>
        <w:rPr>
          <w:rFonts w:cs="Arial"/>
          <w:szCs w:val="22"/>
        </w:rPr>
      </w:pPr>
      <w:r>
        <w:rPr>
          <w:rFonts w:cs="Arial"/>
          <w:szCs w:val="22"/>
        </w:rPr>
        <w:t>podeljuje se pooblastilo vladi, da lahko odloča o prerazporeditvah med na in s plačnih kontov pri neposrednih uporabnikih;</w:t>
      </w:r>
    </w:p>
    <w:p w:rsidR="00CA7F44" w:rsidRDefault="00CA7F44" w:rsidP="00CA7F44">
      <w:pPr>
        <w:pStyle w:val="Odstavekseznama"/>
        <w:numPr>
          <w:ilvl w:val="0"/>
          <w:numId w:val="11"/>
        </w:numPr>
        <w:rPr>
          <w:rFonts w:cs="Arial"/>
          <w:szCs w:val="22"/>
        </w:rPr>
      </w:pPr>
      <w:r>
        <w:rPr>
          <w:rFonts w:cs="Arial"/>
          <w:szCs w:val="22"/>
        </w:rPr>
        <w:t>predplačila se urejajo na način, ki omogoča nemoteno izvrševanje proračuna;</w:t>
      </w:r>
    </w:p>
    <w:p w:rsidR="00CA7F44" w:rsidRDefault="00CA7F44" w:rsidP="00CA7F44">
      <w:pPr>
        <w:pStyle w:val="Odstavekseznama"/>
        <w:numPr>
          <w:ilvl w:val="0"/>
          <w:numId w:val="11"/>
        </w:numPr>
        <w:rPr>
          <w:rFonts w:cs="Arial"/>
          <w:szCs w:val="22"/>
        </w:rPr>
      </w:pPr>
      <w:r>
        <w:rPr>
          <w:rFonts w:cs="Arial"/>
          <w:szCs w:val="22"/>
        </w:rPr>
        <w:t>jasneje se določa priprava in sprejem finančnih načrtov in programov dela posrednih uporabnikov proračuna;</w:t>
      </w:r>
    </w:p>
    <w:p w:rsidR="00CA7F44" w:rsidRDefault="00CA7F44" w:rsidP="00CA7F44">
      <w:pPr>
        <w:pStyle w:val="Odstavekseznama"/>
        <w:numPr>
          <w:ilvl w:val="0"/>
          <w:numId w:val="11"/>
        </w:numPr>
        <w:rPr>
          <w:rFonts w:cs="Arial"/>
          <w:szCs w:val="22"/>
        </w:rPr>
      </w:pPr>
      <w:r>
        <w:rPr>
          <w:rFonts w:cs="Arial"/>
          <w:szCs w:val="22"/>
        </w:rPr>
        <w:t xml:space="preserve">določa se možnost, da se </w:t>
      </w:r>
      <w:proofErr w:type="spellStart"/>
      <w:r>
        <w:rPr>
          <w:rFonts w:cs="Arial"/>
          <w:szCs w:val="22"/>
        </w:rPr>
        <w:t>se</w:t>
      </w:r>
      <w:proofErr w:type="spellEnd"/>
      <w:r>
        <w:rPr>
          <w:rFonts w:cs="Arial"/>
          <w:szCs w:val="22"/>
        </w:rPr>
        <w:t xml:space="preserve"> za obseg namenskih sredstev EU, finančnih mehanizmov in donacij, prejetih po uveljavitvi proračuna ali rebalansa, povečuje obseg na stroških dela v sprejetih finančnih načrtih;</w:t>
      </w:r>
    </w:p>
    <w:p w:rsidR="00CA7F44" w:rsidRDefault="00CA7F44" w:rsidP="00CA7F44">
      <w:pPr>
        <w:pStyle w:val="Odstavekseznama"/>
        <w:numPr>
          <w:ilvl w:val="0"/>
          <w:numId w:val="11"/>
        </w:numPr>
        <w:rPr>
          <w:rFonts w:cs="Arial"/>
          <w:szCs w:val="22"/>
        </w:rPr>
      </w:pPr>
      <w:r>
        <w:rPr>
          <w:rFonts w:cs="Arial"/>
          <w:szCs w:val="22"/>
        </w:rPr>
        <w:t>zvišuje se RTV naročnina;</w:t>
      </w:r>
    </w:p>
    <w:p w:rsidR="00CA7F44" w:rsidRDefault="00CA7F44" w:rsidP="00CA7F44">
      <w:pPr>
        <w:pStyle w:val="Odstavekseznama"/>
        <w:numPr>
          <w:ilvl w:val="0"/>
          <w:numId w:val="11"/>
        </w:numPr>
        <w:rPr>
          <w:rFonts w:cs="Arial"/>
          <w:szCs w:val="22"/>
        </w:rPr>
      </w:pPr>
      <w:r>
        <w:rPr>
          <w:rFonts w:cs="Arial"/>
          <w:szCs w:val="22"/>
        </w:rPr>
        <w:t>zvišuje se stopnja davka na dodano vrednost;</w:t>
      </w:r>
    </w:p>
    <w:p w:rsidR="00CA7F44" w:rsidRDefault="00CA7F44" w:rsidP="00CA7F44">
      <w:pPr>
        <w:pStyle w:val="Odstavekseznama"/>
        <w:numPr>
          <w:ilvl w:val="0"/>
          <w:numId w:val="11"/>
        </w:numPr>
        <w:rPr>
          <w:rFonts w:cs="Arial"/>
          <w:szCs w:val="22"/>
        </w:rPr>
      </w:pPr>
      <w:r>
        <w:rPr>
          <w:rFonts w:cs="Arial"/>
          <w:szCs w:val="22"/>
        </w:rPr>
        <w:t>za funkcionarje se določa nadomestilo plače za čas odsotnosti z dela zaradi bolezni ali poškodbe, ki ni povezana z delom;</w:t>
      </w:r>
    </w:p>
    <w:p w:rsidR="00CA7F44" w:rsidRDefault="00CA7F44" w:rsidP="00CA7F44">
      <w:pPr>
        <w:pStyle w:val="Odstavekseznama"/>
        <w:numPr>
          <w:ilvl w:val="0"/>
          <w:numId w:val="11"/>
        </w:numPr>
        <w:rPr>
          <w:rFonts w:cs="Arial"/>
          <w:szCs w:val="22"/>
        </w:rPr>
      </w:pPr>
      <w:r>
        <w:rPr>
          <w:rFonts w:cs="Arial"/>
          <w:szCs w:val="22"/>
        </w:rPr>
        <w:t xml:space="preserve">določa se višina regresa za leto 2014 za javne uslužbence in funkcionarje; </w:t>
      </w:r>
    </w:p>
    <w:p w:rsidR="00CA7F44" w:rsidRDefault="00CA7F44" w:rsidP="00CA7F44">
      <w:pPr>
        <w:pStyle w:val="Odstavekseznama"/>
        <w:numPr>
          <w:ilvl w:val="0"/>
          <w:numId w:val="11"/>
        </w:numPr>
        <w:rPr>
          <w:rFonts w:cs="Arial"/>
          <w:szCs w:val="22"/>
        </w:rPr>
      </w:pPr>
      <w:r>
        <w:rPr>
          <w:rFonts w:cs="Arial"/>
          <w:szCs w:val="22"/>
        </w:rPr>
        <w:t>na podlagi sodne odločbe se za vse javne uslužbence in funkcionarje ureja izplačilo razlike zneska za letni regres za leto 2012;</w:t>
      </w:r>
    </w:p>
    <w:p w:rsidR="00AF32C2" w:rsidRPr="00CA7F44" w:rsidRDefault="00CA7F44" w:rsidP="00CA7F44">
      <w:pPr>
        <w:pStyle w:val="Odstavekseznama"/>
        <w:numPr>
          <w:ilvl w:val="0"/>
          <w:numId w:val="11"/>
        </w:numPr>
        <w:rPr>
          <w:rFonts w:cs="Arial"/>
          <w:szCs w:val="22"/>
        </w:rPr>
      </w:pPr>
      <w:r>
        <w:rPr>
          <w:rFonts w:cs="Arial"/>
          <w:szCs w:val="22"/>
        </w:rPr>
        <w:t>napredovanje javnih uslužbencev se prelaga na leto 2014.</w:t>
      </w:r>
      <w:r w:rsidR="00AF32C2" w:rsidRPr="00CA7F44">
        <w:rPr>
          <w:rFonts w:cs="Arial"/>
          <w:szCs w:val="22"/>
        </w:rPr>
        <w:t xml:space="preserve"> </w:t>
      </w:r>
    </w:p>
    <w:p w:rsidR="00AF32C2" w:rsidRPr="00574CB5" w:rsidRDefault="00AF32C2" w:rsidP="001349CA">
      <w:pPr>
        <w:pStyle w:val="Telobesedila"/>
        <w:spacing w:after="0"/>
        <w:rPr>
          <w:rFonts w:ascii="Arial" w:hAnsi="Arial" w:cs="Arial"/>
          <w:sz w:val="22"/>
          <w:szCs w:val="22"/>
        </w:rPr>
      </w:pPr>
    </w:p>
    <w:p w:rsidR="00AF32C2" w:rsidRDefault="00AF32C2" w:rsidP="001349CA">
      <w:pPr>
        <w:pStyle w:val="Telobesedila-zamik"/>
        <w:spacing w:after="0"/>
        <w:ind w:left="0"/>
        <w:rPr>
          <w:rFonts w:ascii="Arial" w:hAnsi="Arial" w:cs="Arial"/>
          <w:b/>
          <w:sz w:val="22"/>
          <w:szCs w:val="22"/>
        </w:rPr>
      </w:pPr>
      <w:r w:rsidRPr="00574CB5">
        <w:rPr>
          <w:rFonts w:ascii="Arial" w:hAnsi="Arial" w:cs="Arial"/>
          <w:b/>
          <w:sz w:val="22"/>
          <w:szCs w:val="22"/>
        </w:rPr>
        <w:t>3. Prikaz ureditve v drugih pravnih sistemih in prilagojenosti predlagane ureditve   pravu EU</w:t>
      </w:r>
    </w:p>
    <w:p w:rsidR="001349CA" w:rsidRPr="001349CA" w:rsidRDefault="001349CA" w:rsidP="001349CA">
      <w:pPr>
        <w:pStyle w:val="Telobesedila-zamik"/>
        <w:spacing w:after="0"/>
        <w:ind w:left="0"/>
        <w:rPr>
          <w:rFonts w:ascii="Arial" w:hAnsi="Arial" w:cs="Arial"/>
          <w:b/>
          <w:sz w:val="22"/>
          <w:szCs w:val="22"/>
        </w:rPr>
      </w:pPr>
    </w:p>
    <w:p w:rsidR="00574CB5" w:rsidRPr="001349CA" w:rsidRDefault="00AF32C2" w:rsidP="001349CA">
      <w:pPr>
        <w:pStyle w:val="Telobesedila"/>
        <w:spacing w:after="0"/>
        <w:rPr>
          <w:rFonts w:ascii="Arial" w:hAnsi="Arial" w:cs="Arial"/>
          <w:sz w:val="22"/>
          <w:szCs w:val="22"/>
        </w:rPr>
      </w:pPr>
      <w:r w:rsidRPr="00574CB5">
        <w:rPr>
          <w:rFonts w:ascii="Arial" w:hAnsi="Arial" w:cs="Arial"/>
          <w:sz w:val="22"/>
          <w:szCs w:val="22"/>
        </w:rPr>
        <w:t xml:space="preserve">Ta zakon ni predmet prilagajanja slovenske ureditve pravu EU. </w:t>
      </w:r>
    </w:p>
    <w:p w:rsidR="001349CA" w:rsidRDefault="001349CA" w:rsidP="001349CA">
      <w:pPr>
        <w:pStyle w:val="Telobesedila-zamik3"/>
        <w:spacing w:after="0"/>
        <w:ind w:left="0"/>
        <w:rPr>
          <w:rFonts w:ascii="Arial" w:hAnsi="Arial" w:cs="Arial"/>
          <w:b/>
          <w:sz w:val="22"/>
          <w:szCs w:val="22"/>
        </w:rPr>
      </w:pPr>
    </w:p>
    <w:p w:rsidR="00AF32C2" w:rsidRPr="00574CB5" w:rsidRDefault="00AF32C2" w:rsidP="001349CA">
      <w:pPr>
        <w:pStyle w:val="Telobesedila-zamik3"/>
        <w:spacing w:after="0"/>
        <w:ind w:left="0"/>
        <w:rPr>
          <w:rFonts w:ascii="Arial" w:hAnsi="Arial" w:cs="Arial"/>
          <w:b/>
          <w:sz w:val="22"/>
          <w:szCs w:val="22"/>
        </w:rPr>
      </w:pPr>
      <w:r w:rsidRPr="00574CB5">
        <w:rPr>
          <w:rFonts w:ascii="Arial" w:hAnsi="Arial" w:cs="Arial"/>
          <w:b/>
          <w:sz w:val="22"/>
          <w:szCs w:val="22"/>
        </w:rPr>
        <w:t>4. Ocena finančnih posledic predloga zakona za državni proračun in druga javna finančna sredstva</w:t>
      </w:r>
    </w:p>
    <w:p w:rsidR="001349CA" w:rsidRDefault="001349CA" w:rsidP="001349CA">
      <w:pPr>
        <w:jc w:val="both"/>
        <w:rPr>
          <w:rFonts w:cs="Arial"/>
          <w:sz w:val="22"/>
          <w:szCs w:val="22"/>
        </w:rPr>
      </w:pPr>
    </w:p>
    <w:p w:rsidR="00CA7F44" w:rsidRDefault="00AF32C2" w:rsidP="001349CA">
      <w:pPr>
        <w:jc w:val="both"/>
        <w:rPr>
          <w:rFonts w:cs="Arial"/>
          <w:sz w:val="22"/>
          <w:szCs w:val="22"/>
        </w:rPr>
      </w:pPr>
      <w:r w:rsidRPr="00574CB5">
        <w:rPr>
          <w:rFonts w:cs="Arial"/>
          <w:sz w:val="22"/>
          <w:szCs w:val="22"/>
        </w:rPr>
        <w:t xml:space="preserve">Z uveljavitvijo tega zakona </w:t>
      </w:r>
      <w:r w:rsidR="00574CB5">
        <w:rPr>
          <w:rFonts w:cs="Arial"/>
          <w:sz w:val="22"/>
          <w:szCs w:val="22"/>
        </w:rPr>
        <w:t xml:space="preserve">se bodo prihodki proračuna </w:t>
      </w:r>
      <w:r w:rsidR="001349CA">
        <w:rPr>
          <w:rFonts w:cs="Arial"/>
          <w:sz w:val="22"/>
          <w:szCs w:val="22"/>
        </w:rPr>
        <w:t>države</w:t>
      </w:r>
      <w:r w:rsidR="00CA7F44">
        <w:rPr>
          <w:rFonts w:cs="Arial"/>
          <w:sz w:val="22"/>
          <w:szCs w:val="22"/>
        </w:rPr>
        <w:t xml:space="preserve"> zaradi povišanja stopnje davka na dodano vrednost</w:t>
      </w:r>
      <w:r w:rsidR="001349CA">
        <w:rPr>
          <w:rFonts w:cs="Arial"/>
          <w:sz w:val="22"/>
          <w:szCs w:val="22"/>
        </w:rPr>
        <w:t xml:space="preserve"> </w:t>
      </w:r>
      <w:r w:rsidR="00574CB5">
        <w:rPr>
          <w:rFonts w:cs="Arial"/>
          <w:sz w:val="22"/>
          <w:szCs w:val="22"/>
        </w:rPr>
        <w:t xml:space="preserve">povečali za cca 250 mio </w:t>
      </w:r>
      <w:proofErr w:type="spellStart"/>
      <w:r w:rsidR="00574CB5">
        <w:rPr>
          <w:rFonts w:cs="Arial"/>
          <w:sz w:val="22"/>
          <w:szCs w:val="22"/>
        </w:rPr>
        <w:t>eurov</w:t>
      </w:r>
      <w:proofErr w:type="spellEnd"/>
      <w:r w:rsidR="00574CB5">
        <w:rPr>
          <w:rFonts w:cs="Arial"/>
          <w:sz w:val="22"/>
          <w:szCs w:val="22"/>
        </w:rPr>
        <w:t>.</w:t>
      </w:r>
      <w:r w:rsidR="00CA7F44">
        <w:rPr>
          <w:rFonts w:cs="Arial"/>
          <w:sz w:val="22"/>
          <w:szCs w:val="22"/>
        </w:rPr>
        <w:t xml:space="preserve"> Preložitev napredovanj javnih uslužbencev in funkcionarjev s 1.6.2013 na 1.4.2014 pomeni za državni proračuna v letu 2013 prihranek v višini cca 30 mio </w:t>
      </w:r>
      <w:proofErr w:type="spellStart"/>
      <w:r w:rsidR="00CA7F44">
        <w:rPr>
          <w:rFonts w:cs="Arial"/>
          <w:sz w:val="22"/>
          <w:szCs w:val="22"/>
        </w:rPr>
        <w:t>eurov</w:t>
      </w:r>
      <w:proofErr w:type="spellEnd"/>
      <w:r w:rsidR="00CA7F44">
        <w:rPr>
          <w:rFonts w:cs="Arial"/>
          <w:sz w:val="22"/>
          <w:szCs w:val="22"/>
        </w:rPr>
        <w:t xml:space="preserve"> in cca 20 mio </w:t>
      </w:r>
      <w:proofErr w:type="spellStart"/>
      <w:r w:rsidR="00CA7F44">
        <w:rPr>
          <w:rFonts w:cs="Arial"/>
          <w:sz w:val="22"/>
          <w:szCs w:val="22"/>
        </w:rPr>
        <w:t>eurov</w:t>
      </w:r>
      <w:proofErr w:type="spellEnd"/>
      <w:r w:rsidR="00CA7F44">
        <w:rPr>
          <w:rFonts w:cs="Arial"/>
          <w:sz w:val="22"/>
          <w:szCs w:val="22"/>
        </w:rPr>
        <w:t xml:space="preserve"> na druga javna finančna sredstva, v letu 2014 pa prihranek za državni proračun v višini cca 20 mio </w:t>
      </w:r>
      <w:proofErr w:type="spellStart"/>
      <w:r w:rsidR="00CA7F44">
        <w:rPr>
          <w:rFonts w:cs="Arial"/>
          <w:sz w:val="22"/>
          <w:szCs w:val="22"/>
        </w:rPr>
        <w:t>eurov</w:t>
      </w:r>
      <w:proofErr w:type="spellEnd"/>
      <w:r w:rsidR="00CA7F44">
        <w:rPr>
          <w:rFonts w:cs="Arial"/>
          <w:sz w:val="22"/>
          <w:szCs w:val="22"/>
        </w:rPr>
        <w:t xml:space="preserve"> in za ostala javnofinančna sredstva v višini cca 13,3 mio </w:t>
      </w:r>
      <w:proofErr w:type="spellStart"/>
      <w:r w:rsidR="00CA7F44">
        <w:rPr>
          <w:rFonts w:cs="Arial"/>
          <w:sz w:val="22"/>
          <w:szCs w:val="22"/>
        </w:rPr>
        <w:t>eurov</w:t>
      </w:r>
      <w:proofErr w:type="spellEnd"/>
      <w:r w:rsidR="00CA7F44">
        <w:rPr>
          <w:rFonts w:cs="Arial"/>
          <w:sz w:val="22"/>
          <w:szCs w:val="22"/>
        </w:rPr>
        <w:t xml:space="preserve">. Izplačilo razlike regresa za leto 2012 zahteva v letu 2013 dodatna sredstva v proračunu države za cca 32 mio </w:t>
      </w:r>
      <w:proofErr w:type="spellStart"/>
      <w:r w:rsidR="00CA7F44">
        <w:rPr>
          <w:rFonts w:cs="Arial"/>
          <w:sz w:val="22"/>
          <w:szCs w:val="22"/>
        </w:rPr>
        <w:t>eurov</w:t>
      </w:r>
      <w:proofErr w:type="spellEnd"/>
      <w:r w:rsidR="00CA7F44">
        <w:rPr>
          <w:rFonts w:cs="Arial"/>
          <w:sz w:val="22"/>
          <w:szCs w:val="22"/>
        </w:rPr>
        <w:t xml:space="preserve"> in za ostala javnofinančna sredstva v višini cca 18 mio </w:t>
      </w:r>
      <w:proofErr w:type="spellStart"/>
      <w:r w:rsidR="00CA7F44">
        <w:rPr>
          <w:rFonts w:cs="Arial"/>
          <w:sz w:val="22"/>
          <w:szCs w:val="22"/>
        </w:rPr>
        <w:t>eurov</w:t>
      </w:r>
      <w:proofErr w:type="spellEnd"/>
      <w:r w:rsidR="00CA7F44">
        <w:rPr>
          <w:rFonts w:cs="Arial"/>
          <w:sz w:val="22"/>
          <w:szCs w:val="22"/>
        </w:rPr>
        <w:t xml:space="preserve">. S socialnimi partnerji dogovorjena sprememba regresa za leto 2014 za javne uslužbence in funkcionarje pa zahteva v letu 2014 v dodatna sredstva v državnem proračunu v višini cca 1,7 mio </w:t>
      </w:r>
      <w:proofErr w:type="spellStart"/>
      <w:r w:rsidR="00CA7F44">
        <w:rPr>
          <w:rFonts w:cs="Arial"/>
          <w:sz w:val="22"/>
          <w:szCs w:val="22"/>
        </w:rPr>
        <w:t>eurov</w:t>
      </w:r>
      <w:proofErr w:type="spellEnd"/>
      <w:r w:rsidR="00CA7F44">
        <w:rPr>
          <w:rFonts w:cs="Arial"/>
          <w:sz w:val="22"/>
          <w:szCs w:val="22"/>
        </w:rPr>
        <w:t xml:space="preserve"> in v drugih javnofinančnih sredstvih cca 1,12 mio </w:t>
      </w:r>
      <w:proofErr w:type="spellStart"/>
      <w:r w:rsidR="00CA7F44">
        <w:rPr>
          <w:rFonts w:cs="Arial"/>
          <w:sz w:val="22"/>
          <w:szCs w:val="22"/>
        </w:rPr>
        <w:t>eurov</w:t>
      </w:r>
      <w:proofErr w:type="spellEnd"/>
      <w:r w:rsidR="00CA7F44">
        <w:rPr>
          <w:rFonts w:cs="Arial"/>
          <w:sz w:val="22"/>
          <w:szCs w:val="22"/>
        </w:rPr>
        <w:t xml:space="preserve">.  </w:t>
      </w:r>
    </w:p>
    <w:p w:rsidR="00AF32C2" w:rsidRPr="00CA7F44" w:rsidRDefault="00AF32C2" w:rsidP="001349CA">
      <w:pPr>
        <w:jc w:val="both"/>
        <w:rPr>
          <w:rFonts w:cs="Arial"/>
          <w:sz w:val="22"/>
          <w:szCs w:val="22"/>
        </w:rPr>
      </w:pPr>
    </w:p>
    <w:p w:rsidR="00AF32C2" w:rsidRPr="00574CB5" w:rsidRDefault="00AF32C2" w:rsidP="001349CA">
      <w:pPr>
        <w:ind w:left="720" w:hanging="720"/>
        <w:rPr>
          <w:rFonts w:cs="Arial"/>
          <w:b/>
          <w:sz w:val="22"/>
          <w:szCs w:val="22"/>
        </w:rPr>
      </w:pPr>
      <w:r w:rsidRPr="00574CB5">
        <w:rPr>
          <w:rFonts w:cs="Arial"/>
          <w:b/>
          <w:sz w:val="22"/>
          <w:szCs w:val="22"/>
        </w:rPr>
        <w:t>5. Zagotovitev sredstev za izvajanje predloga zakona v državnem proračunu</w:t>
      </w:r>
    </w:p>
    <w:p w:rsidR="00AF32C2" w:rsidRPr="00574CB5" w:rsidRDefault="00AF32C2" w:rsidP="001349CA">
      <w:pPr>
        <w:rPr>
          <w:rFonts w:cs="Arial"/>
          <w:sz w:val="22"/>
          <w:szCs w:val="22"/>
        </w:rPr>
      </w:pPr>
    </w:p>
    <w:p w:rsidR="00AF32C2" w:rsidRPr="00574CB5" w:rsidRDefault="00AF32C2" w:rsidP="001349CA">
      <w:pPr>
        <w:jc w:val="both"/>
        <w:rPr>
          <w:rFonts w:cs="Arial"/>
          <w:sz w:val="22"/>
          <w:szCs w:val="22"/>
        </w:rPr>
      </w:pPr>
      <w:r w:rsidRPr="00574CB5">
        <w:rPr>
          <w:rFonts w:cs="Arial"/>
          <w:sz w:val="22"/>
          <w:szCs w:val="22"/>
        </w:rPr>
        <w:t xml:space="preserve">Za izvajanje tega zakona so zagotovljena sredstva v državnem proračunu. </w:t>
      </w:r>
    </w:p>
    <w:p w:rsidR="00AF32C2" w:rsidRPr="00574CB5" w:rsidRDefault="00AF32C2" w:rsidP="001349CA">
      <w:pPr>
        <w:rPr>
          <w:rFonts w:cs="Arial"/>
          <w:b/>
          <w:sz w:val="22"/>
          <w:szCs w:val="22"/>
        </w:rPr>
      </w:pPr>
    </w:p>
    <w:p w:rsidR="00AF32C2" w:rsidRPr="00574CB5" w:rsidRDefault="00AF32C2" w:rsidP="001349CA">
      <w:pPr>
        <w:rPr>
          <w:rFonts w:eastAsia="Arial Unicode MS" w:cs="Arial"/>
          <w:vanish/>
          <w:color w:val="000000"/>
          <w:sz w:val="22"/>
          <w:szCs w:val="22"/>
        </w:rPr>
      </w:pPr>
      <w:r w:rsidRPr="00574CB5">
        <w:rPr>
          <w:rFonts w:cs="Arial"/>
          <w:b/>
          <w:sz w:val="22"/>
          <w:szCs w:val="22"/>
        </w:rPr>
        <w:t>6. Druge posledice, ki jih bo imel predlog sprejema zakona</w:t>
      </w:r>
    </w:p>
    <w:p w:rsidR="00AF32C2" w:rsidRPr="00574CB5" w:rsidRDefault="00AF32C2" w:rsidP="001349CA">
      <w:pPr>
        <w:rPr>
          <w:rFonts w:cs="Arial"/>
          <w:bCs/>
          <w:sz w:val="22"/>
          <w:szCs w:val="22"/>
        </w:rPr>
      </w:pPr>
    </w:p>
    <w:p w:rsidR="001349CA" w:rsidRDefault="001349CA" w:rsidP="001349CA">
      <w:pPr>
        <w:rPr>
          <w:rFonts w:cs="Arial"/>
          <w:sz w:val="22"/>
          <w:szCs w:val="22"/>
        </w:rPr>
      </w:pPr>
    </w:p>
    <w:p w:rsidR="00AF32C2" w:rsidRPr="00574CB5" w:rsidRDefault="00AF32C2" w:rsidP="001349CA">
      <w:pPr>
        <w:rPr>
          <w:rFonts w:cs="Arial"/>
          <w:sz w:val="22"/>
          <w:szCs w:val="22"/>
        </w:rPr>
      </w:pPr>
      <w:r w:rsidRPr="00574CB5">
        <w:rPr>
          <w:rFonts w:cs="Arial"/>
          <w:sz w:val="22"/>
          <w:szCs w:val="22"/>
        </w:rPr>
        <w:t>Predlagatelj zakona načrtuje, da bo zakon omogočal učinkovito izvrševanje proračuna.</w:t>
      </w:r>
    </w:p>
    <w:p w:rsidR="00AF32C2" w:rsidRPr="00574CB5" w:rsidRDefault="00AF32C2" w:rsidP="001349CA">
      <w:pPr>
        <w:rPr>
          <w:rFonts w:cs="Arial"/>
          <w:sz w:val="22"/>
          <w:szCs w:val="22"/>
        </w:rPr>
      </w:pPr>
    </w:p>
    <w:p w:rsidR="00AF32C2" w:rsidRPr="00574CB5" w:rsidRDefault="00AF32C2" w:rsidP="001349CA">
      <w:pPr>
        <w:ind w:left="720" w:hanging="720"/>
        <w:rPr>
          <w:rFonts w:cs="Arial"/>
          <w:b/>
          <w:sz w:val="22"/>
          <w:szCs w:val="22"/>
        </w:rPr>
      </w:pPr>
      <w:r w:rsidRPr="00574CB5">
        <w:rPr>
          <w:rFonts w:cs="Arial"/>
          <w:b/>
          <w:sz w:val="22"/>
          <w:szCs w:val="22"/>
        </w:rPr>
        <w:t>7. Obrazložitev razloga za obravnavo predloga zakona po nujnem postopku</w:t>
      </w:r>
    </w:p>
    <w:p w:rsidR="00AF32C2" w:rsidRPr="00574CB5" w:rsidRDefault="00AF32C2" w:rsidP="001349CA">
      <w:pPr>
        <w:jc w:val="both"/>
        <w:rPr>
          <w:rFonts w:cs="Arial"/>
          <w:sz w:val="22"/>
          <w:szCs w:val="22"/>
        </w:rPr>
      </w:pPr>
    </w:p>
    <w:p w:rsidR="00AF32C2" w:rsidRPr="00574CB5" w:rsidRDefault="00AF32C2" w:rsidP="001349CA">
      <w:pPr>
        <w:jc w:val="both"/>
        <w:rPr>
          <w:rFonts w:cs="Arial"/>
          <w:sz w:val="22"/>
          <w:szCs w:val="22"/>
        </w:rPr>
      </w:pPr>
      <w:r w:rsidRPr="00574CB5">
        <w:rPr>
          <w:rFonts w:cs="Arial"/>
          <w:sz w:val="22"/>
          <w:szCs w:val="22"/>
        </w:rPr>
        <w:t xml:space="preserve">Predlog zakona se predlaga v sprejem po nujnem postopku, ker 164. člen Poslovnika Državnega zbora Republike Slovenije določa, da se za obravnavo in sprejem zakona o izvrševanju proračuna Republike Slovenije uporabljajo določbe o obravnavi zakona po nujnem postopku. </w:t>
      </w:r>
    </w:p>
    <w:p w:rsidR="00AF32C2" w:rsidRPr="00574CB5" w:rsidRDefault="00AF32C2" w:rsidP="00AF32C2">
      <w:pPr>
        <w:rPr>
          <w:rFonts w:cs="Arial"/>
          <w:sz w:val="22"/>
          <w:szCs w:val="22"/>
        </w:rPr>
      </w:pPr>
    </w:p>
    <w:p w:rsidR="00AF32C2" w:rsidRPr="00574CB5" w:rsidRDefault="00AF32C2" w:rsidP="00AF32C2">
      <w:pPr>
        <w:rPr>
          <w:rFonts w:cs="Arial"/>
          <w:sz w:val="22"/>
          <w:szCs w:val="22"/>
        </w:rPr>
      </w:pPr>
    </w:p>
    <w:p w:rsidR="004E7F9D" w:rsidRPr="00574CB5" w:rsidRDefault="004E7F9D" w:rsidP="00AF32C2">
      <w:pPr>
        <w:rPr>
          <w:rFonts w:cs="Arial"/>
          <w:sz w:val="22"/>
          <w:szCs w:val="22"/>
        </w:rPr>
      </w:pPr>
    </w:p>
    <w:p w:rsidR="00AF32C2" w:rsidRDefault="00AF32C2"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Default="00CA7F44" w:rsidP="00AF32C2">
      <w:pPr>
        <w:rPr>
          <w:rFonts w:cs="Arial"/>
          <w:sz w:val="22"/>
          <w:szCs w:val="22"/>
        </w:rPr>
      </w:pPr>
    </w:p>
    <w:p w:rsidR="00CA7F44" w:rsidRPr="00574CB5" w:rsidRDefault="00CA7F44" w:rsidP="00AF32C2">
      <w:pPr>
        <w:rPr>
          <w:rFonts w:cs="Arial"/>
          <w:sz w:val="22"/>
          <w:szCs w:val="22"/>
        </w:rPr>
      </w:pPr>
    </w:p>
    <w:p w:rsidR="009D5F1D" w:rsidRDefault="009D5F1D" w:rsidP="00AF32C2">
      <w:pPr>
        <w:rPr>
          <w:rFonts w:cs="Arial"/>
          <w:sz w:val="22"/>
          <w:szCs w:val="22"/>
        </w:rPr>
      </w:pPr>
    </w:p>
    <w:p w:rsidR="001349CA" w:rsidRPr="00574CB5" w:rsidRDefault="001349CA" w:rsidP="00AF32C2">
      <w:pPr>
        <w:rPr>
          <w:rFonts w:cs="Arial"/>
          <w:sz w:val="22"/>
          <w:szCs w:val="22"/>
        </w:rPr>
      </w:pPr>
    </w:p>
    <w:p w:rsidR="001349CA" w:rsidRDefault="001349CA" w:rsidP="001349CA">
      <w:pPr>
        <w:spacing w:line="240" w:lineRule="auto"/>
        <w:rPr>
          <w:rFonts w:cs="Arial"/>
          <w:sz w:val="22"/>
          <w:szCs w:val="22"/>
        </w:rPr>
      </w:pPr>
    </w:p>
    <w:p w:rsidR="00AF32C2" w:rsidRPr="00574CB5" w:rsidRDefault="00AF32C2" w:rsidP="001349CA">
      <w:pPr>
        <w:spacing w:line="240" w:lineRule="auto"/>
        <w:jc w:val="center"/>
        <w:rPr>
          <w:rFonts w:cs="Arial"/>
          <w:sz w:val="22"/>
          <w:szCs w:val="22"/>
          <w:lang w:eastAsia="sl-SI"/>
        </w:rPr>
      </w:pPr>
      <w:r w:rsidRPr="00574CB5">
        <w:rPr>
          <w:rFonts w:cs="Arial"/>
          <w:b/>
          <w:bCs/>
          <w:sz w:val="22"/>
          <w:szCs w:val="22"/>
          <w:lang w:eastAsia="sl-SI"/>
        </w:rPr>
        <w:t>ZAKON</w:t>
      </w:r>
      <w:r w:rsidR="009D5F1D" w:rsidRPr="00574CB5">
        <w:rPr>
          <w:rFonts w:cs="Arial"/>
          <w:b/>
          <w:bCs/>
          <w:sz w:val="22"/>
          <w:szCs w:val="22"/>
          <w:lang w:eastAsia="sl-SI"/>
        </w:rPr>
        <w:t xml:space="preserve"> O SPREMEMBAH IN DOPOLNITVAH ZAKONA</w:t>
      </w:r>
      <w:r w:rsidRPr="00574CB5">
        <w:rPr>
          <w:rFonts w:cs="Arial"/>
          <w:b/>
          <w:bCs/>
          <w:sz w:val="22"/>
          <w:szCs w:val="22"/>
          <w:lang w:eastAsia="sl-SI"/>
        </w:rPr>
        <w:t xml:space="preserve"> O IZVRŠEVANJU PRORAČUNOV REPUBLIKE SLOVENIJE</w:t>
      </w:r>
      <w:r w:rsidRPr="00574CB5">
        <w:rPr>
          <w:rFonts w:cs="Arial"/>
          <w:sz w:val="22"/>
          <w:szCs w:val="22"/>
          <w:lang w:eastAsia="sl-SI"/>
        </w:rPr>
        <w:br/>
      </w:r>
      <w:r w:rsidR="001A0F9A" w:rsidRPr="00574CB5">
        <w:rPr>
          <w:rFonts w:cs="Arial"/>
          <w:b/>
          <w:bCs/>
          <w:sz w:val="22"/>
          <w:szCs w:val="22"/>
          <w:lang w:eastAsia="sl-SI"/>
        </w:rPr>
        <w:t>ZA LETI 2013</w:t>
      </w:r>
      <w:r w:rsidRPr="00574CB5">
        <w:rPr>
          <w:rFonts w:cs="Arial"/>
          <w:b/>
          <w:bCs/>
          <w:sz w:val="22"/>
          <w:szCs w:val="22"/>
          <w:lang w:eastAsia="sl-SI"/>
        </w:rPr>
        <w:t xml:space="preserve"> IN 201</w:t>
      </w:r>
      <w:r w:rsidR="001A0F9A" w:rsidRPr="00574CB5">
        <w:rPr>
          <w:rFonts w:cs="Arial"/>
          <w:b/>
          <w:bCs/>
          <w:sz w:val="22"/>
          <w:szCs w:val="22"/>
          <w:lang w:eastAsia="sl-SI"/>
        </w:rPr>
        <w:t>4</w:t>
      </w:r>
      <w:r w:rsidRPr="00574CB5">
        <w:rPr>
          <w:rFonts w:cs="Arial"/>
          <w:sz w:val="22"/>
          <w:szCs w:val="22"/>
          <w:lang w:eastAsia="sl-SI"/>
        </w:rPr>
        <w:br/>
      </w:r>
    </w:p>
    <w:p w:rsidR="006473E1" w:rsidRPr="00574CB5" w:rsidRDefault="006473E1" w:rsidP="00AF32C2">
      <w:pPr>
        <w:spacing w:line="240" w:lineRule="auto"/>
        <w:jc w:val="center"/>
        <w:rPr>
          <w:rFonts w:cs="Arial"/>
          <w:sz w:val="22"/>
          <w:szCs w:val="22"/>
          <w:lang w:eastAsia="sl-SI"/>
        </w:rPr>
      </w:pPr>
    </w:p>
    <w:p w:rsidR="00E028EE" w:rsidRPr="00574CB5" w:rsidRDefault="00E028EE" w:rsidP="00E028EE">
      <w:pPr>
        <w:spacing w:line="240" w:lineRule="auto"/>
        <w:jc w:val="center"/>
        <w:rPr>
          <w:rFonts w:cs="Arial"/>
          <w:sz w:val="22"/>
          <w:szCs w:val="22"/>
          <w:lang w:eastAsia="sl-SI"/>
        </w:rPr>
      </w:pPr>
      <w:r w:rsidRPr="00574CB5">
        <w:rPr>
          <w:rFonts w:cs="Arial"/>
          <w:sz w:val="22"/>
          <w:szCs w:val="22"/>
          <w:lang w:eastAsia="sl-SI"/>
        </w:rPr>
        <w:t>1. člen</w:t>
      </w:r>
    </w:p>
    <w:p w:rsidR="00E028EE" w:rsidRPr="00574CB5" w:rsidRDefault="00E028EE" w:rsidP="00E028EE">
      <w:pPr>
        <w:spacing w:line="240" w:lineRule="auto"/>
        <w:jc w:val="center"/>
        <w:rPr>
          <w:rFonts w:cs="Arial"/>
          <w:sz w:val="22"/>
          <w:szCs w:val="22"/>
          <w:lang w:eastAsia="sl-SI"/>
        </w:rPr>
      </w:pPr>
    </w:p>
    <w:p w:rsidR="00E028EE" w:rsidRPr="00574CB5" w:rsidRDefault="00E028EE" w:rsidP="00E028EE">
      <w:pPr>
        <w:spacing w:line="240" w:lineRule="auto"/>
        <w:jc w:val="both"/>
        <w:rPr>
          <w:rFonts w:cs="Arial"/>
          <w:sz w:val="22"/>
          <w:szCs w:val="22"/>
          <w:lang w:eastAsia="sl-SI"/>
        </w:rPr>
      </w:pPr>
      <w:r w:rsidRPr="00574CB5">
        <w:rPr>
          <w:rFonts w:cs="Arial"/>
          <w:sz w:val="22"/>
          <w:szCs w:val="22"/>
          <w:lang w:eastAsia="sl-SI"/>
        </w:rPr>
        <w:t>V Zakonu o izvrševanju proračunov Republike Slovenije za leti 2013 in 2014 (Uradni list RS, št. 104/12) se v 17. členu za tretjim odstavkom doda nov četrti odstavek, ki se glasi:</w:t>
      </w:r>
    </w:p>
    <w:p w:rsidR="00E028EE" w:rsidRPr="00574CB5" w:rsidRDefault="00E028EE" w:rsidP="00E028EE">
      <w:pPr>
        <w:spacing w:line="240" w:lineRule="auto"/>
        <w:jc w:val="both"/>
        <w:rPr>
          <w:rFonts w:cs="Arial"/>
          <w:sz w:val="22"/>
          <w:szCs w:val="22"/>
          <w:lang w:eastAsia="sl-SI"/>
        </w:rPr>
      </w:pPr>
    </w:p>
    <w:p w:rsidR="00E028EE" w:rsidRPr="00574CB5" w:rsidRDefault="00E028EE" w:rsidP="00E028EE">
      <w:pPr>
        <w:pStyle w:val="Navadensplet"/>
        <w:spacing w:after="0"/>
        <w:jc w:val="both"/>
        <w:rPr>
          <w:rFonts w:ascii="Arial" w:hAnsi="Arial" w:cs="Arial"/>
          <w:color w:val="auto"/>
          <w:sz w:val="22"/>
          <w:szCs w:val="22"/>
        </w:rPr>
      </w:pPr>
      <w:r w:rsidRPr="00574CB5">
        <w:rPr>
          <w:rFonts w:ascii="Arial" w:hAnsi="Arial" w:cs="Arial"/>
          <w:color w:val="auto"/>
          <w:sz w:val="22"/>
          <w:szCs w:val="22"/>
        </w:rPr>
        <w:t>»(4) Ne glede na prvi, drugi in tretji odstavek tega člena lahko neposredni uporabnik odloča o prerazporeditvah pravic porabe na plačne konte do višine 2% sprejetega proračuna na plačnih kontih, s kontov iz podskupine kontov izdatki za blago in storitve.«.</w:t>
      </w:r>
    </w:p>
    <w:p w:rsidR="00E028EE" w:rsidRDefault="00E028EE" w:rsidP="00E028EE">
      <w:pPr>
        <w:pStyle w:val="Navadensplet"/>
        <w:spacing w:after="0"/>
        <w:jc w:val="both"/>
        <w:rPr>
          <w:rFonts w:ascii="Arial" w:hAnsi="Arial" w:cs="Arial"/>
          <w:color w:val="auto"/>
          <w:sz w:val="22"/>
          <w:szCs w:val="22"/>
        </w:rPr>
      </w:pPr>
    </w:p>
    <w:p w:rsidR="00E028EE" w:rsidRPr="00574CB5" w:rsidRDefault="00E028EE" w:rsidP="00E028EE">
      <w:pPr>
        <w:pStyle w:val="Navadensplet"/>
        <w:spacing w:after="0"/>
        <w:jc w:val="both"/>
        <w:rPr>
          <w:rFonts w:ascii="Arial" w:hAnsi="Arial" w:cs="Arial"/>
          <w:color w:val="auto"/>
          <w:sz w:val="22"/>
          <w:szCs w:val="22"/>
        </w:rPr>
      </w:pPr>
    </w:p>
    <w:p w:rsidR="00E028EE" w:rsidRPr="00574CB5" w:rsidRDefault="00E028EE" w:rsidP="00E028EE">
      <w:pPr>
        <w:pStyle w:val="Navadensplet"/>
        <w:spacing w:after="0"/>
        <w:jc w:val="center"/>
        <w:rPr>
          <w:rFonts w:ascii="Arial" w:hAnsi="Arial" w:cs="Arial"/>
          <w:color w:val="auto"/>
          <w:sz w:val="22"/>
          <w:szCs w:val="22"/>
        </w:rPr>
      </w:pPr>
      <w:r w:rsidRPr="00574CB5">
        <w:rPr>
          <w:rFonts w:ascii="Arial" w:hAnsi="Arial" w:cs="Arial"/>
          <w:color w:val="auto"/>
          <w:sz w:val="22"/>
          <w:szCs w:val="22"/>
        </w:rPr>
        <w:t>2. člen</w:t>
      </w:r>
    </w:p>
    <w:p w:rsidR="00E028EE" w:rsidRPr="00574CB5" w:rsidRDefault="00E028EE" w:rsidP="00E028EE">
      <w:pPr>
        <w:pStyle w:val="Navadensplet"/>
        <w:spacing w:after="0"/>
        <w:jc w:val="center"/>
        <w:rPr>
          <w:rFonts w:ascii="Arial" w:hAnsi="Arial" w:cs="Arial"/>
          <w:color w:val="auto"/>
          <w:sz w:val="22"/>
          <w:szCs w:val="22"/>
        </w:rPr>
      </w:pPr>
    </w:p>
    <w:p w:rsidR="00E028EE" w:rsidRDefault="00E028EE" w:rsidP="00E028EE">
      <w:pPr>
        <w:pStyle w:val="Navadensplet"/>
        <w:spacing w:after="0"/>
        <w:jc w:val="both"/>
        <w:rPr>
          <w:rFonts w:ascii="Arial" w:hAnsi="Arial" w:cs="Arial"/>
          <w:color w:val="auto"/>
          <w:sz w:val="22"/>
          <w:szCs w:val="22"/>
        </w:rPr>
      </w:pPr>
      <w:r w:rsidRPr="00574CB5">
        <w:rPr>
          <w:rFonts w:ascii="Arial" w:hAnsi="Arial" w:cs="Arial"/>
          <w:color w:val="auto"/>
          <w:sz w:val="22"/>
          <w:szCs w:val="22"/>
        </w:rPr>
        <w:t>Za tretjim odstavkom 18. člena se doda nov četrti odstavek, ki se glasi:</w:t>
      </w:r>
    </w:p>
    <w:p w:rsidR="00E028EE" w:rsidRPr="00574CB5" w:rsidRDefault="00E028EE" w:rsidP="00E028EE">
      <w:pPr>
        <w:pStyle w:val="Navadensplet"/>
        <w:spacing w:after="0"/>
        <w:jc w:val="both"/>
        <w:rPr>
          <w:rFonts w:ascii="Arial" w:hAnsi="Arial" w:cs="Arial"/>
          <w:color w:val="auto"/>
          <w:sz w:val="22"/>
          <w:szCs w:val="22"/>
        </w:rPr>
      </w:pPr>
    </w:p>
    <w:p w:rsidR="00E028EE" w:rsidRPr="00574CB5" w:rsidRDefault="00E028EE" w:rsidP="00E028EE">
      <w:pPr>
        <w:pStyle w:val="Navadensplet"/>
        <w:spacing w:after="0"/>
        <w:jc w:val="both"/>
        <w:rPr>
          <w:rFonts w:ascii="Arial" w:hAnsi="Arial" w:cs="Arial"/>
          <w:color w:val="auto"/>
          <w:sz w:val="22"/>
          <w:szCs w:val="22"/>
        </w:rPr>
      </w:pPr>
      <w:r w:rsidRPr="00574CB5">
        <w:rPr>
          <w:rFonts w:ascii="Arial" w:hAnsi="Arial" w:cs="Arial"/>
          <w:color w:val="auto"/>
          <w:sz w:val="22"/>
          <w:szCs w:val="22"/>
        </w:rPr>
        <w:t>»(4) Ne glede na prvi, drugi in tretji odstavek tega člena lahko predlagatelj finančnega načrta,  v okviru finančnih načrtov neposrednih uporabnikov, ki so v njegovi pristojnosti, odloča o prerazporeditvah pravic porabe na plačne konte do višine 2% sprejetega proračuna na plačnih kontih, s kontov iz podskupine kontov izdatki za blago in storitve.«.</w:t>
      </w:r>
    </w:p>
    <w:p w:rsidR="00E028EE" w:rsidRDefault="00E028EE" w:rsidP="00E028EE">
      <w:pPr>
        <w:pStyle w:val="Navadensplet"/>
        <w:spacing w:after="0"/>
        <w:jc w:val="both"/>
        <w:rPr>
          <w:rFonts w:ascii="Arial" w:hAnsi="Arial" w:cs="Arial"/>
          <w:color w:val="auto"/>
          <w:sz w:val="22"/>
          <w:szCs w:val="22"/>
        </w:rPr>
      </w:pPr>
    </w:p>
    <w:p w:rsidR="00E028EE" w:rsidRPr="00574CB5" w:rsidRDefault="00E028EE" w:rsidP="00E028EE">
      <w:pPr>
        <w:pStyle w:val="Navadensplet"/>
        <w:spacing w:after="0"/>
        <w:jc w:val="both"/>
        <w:rPr>
          <w:rFonts w:ascii="Arial" w:hAnsi="Arial" w:cs="Arial"/>
          <w:color w:val="auto"/>
          <w:sz w:val="22"/>
          <w:szCs w:val="22"/>
        </w:rPr>
      </w:pPr>
    </w:p>
    <w:p w:rsidR="00E028EE" w:rsidRPr="00574CB5" w:rsidRDefault="00E028EE" w:rsidP="00E028EE">
      <w:pPr>
        <w:pStyle w:val="Navadensplet"/>
        <w:spacing w:after="0"/>
        <w:jc w:val="center"/>
        <w:rPr>
          <w:rFonts w:ascii="Arial" w:hAnsi="Arial" w:cs="Arial"/>
          <w:color w:val="auto"/>
          <w:sz w:val="22"/>
          <w:szCs w:val="22"/>
        </w:rPr>
      </w:pPr>
      <w:r w:rsidRPr="00574CB5">
        <w:rPr>
          <w:rFonts w:ascii="Arial" w:hAnsi="Arial" w:cs="Arial"/>
          <w:color w:val="auto"/>
          <w:sz w:val="22"/>
          <w:szCs w:val="22"/>
        </w:rPr>
        <w:t>3. člen</w:t>
      </w:r>
    </w:p>
    <w:p w:rsidR="00E028EE" w:rsidRDefault="00E028EE" w:rsidP="00E028EE">
      <w:pPr>
        <w:pStyle w:val="Navadensplet"/>
        <w:spacing w:after="0"/>
        <w:jc w:val="both"/>
        <w:rPr>
          <w:rFonts w:ascii="Arial" w:hAnsi="Arial" w:cs="Arial"/>
          <w:color w:val="auto"/>
          <w:sz w:val="22"/>
          <w:szCs w:val="22"/>
        </w:rPr>
      </w:pPr>
      <w:r w:rsidRPr="00574CB5">
        <w:rPr>
          <w:rFonts w:ascii="Arial" w:hAnsi="Arial" w:cs="Arial"/>
          <w:color w:val="auto"/>
          <w:sz w:val="22"/>
          <w:szCs w:val="22"/>
        </w:rPr>
        <w:t>Prvi odstavek 21. člena se spremeni tako, da se glasi:</w:t>
      </w:r>
    </w:p>
    <w:p w:rsidR="00E028EE" w:rsidRPr="00574CB5" w:rsidRDefault="00E028EE" w:rsidP="00E028EE">
      <w:pPr>
        <w:pStyle w:val="Navadensplet"/>
        <w:spacing w:after="0"/>
        <w:jc w:val="both"/>
        <w:rPr>
          <w:rFonts w:ascii="Arial" w:hAnsi="Arial" w:cs="Arial"/>
          <w:color w:val="auto"/>
          <w:sz w:val="22"/>
          <w:szCs w:val="22"/>
        </w:rPr>
      </w:pPr>
    </w:p>
    <w:p w:rsidR="00E028EE" w:rsidRDefault="00E028EE" w:rsidP="00E028EE">
      <w:pPr>
        <w:pStyle w:val="Navadensplet"/>
        <w:spacing w:after="0"/>
        <w:jc w:val="both"/>
        <w:rPr>
          <w:rFonts w:ascii="Arial" w:hAnsi="Arial" w:cs="Arial"/>
          <w:sz w:val="22"/>
          <w:szCs w:val="22"/>
        </w:rPr>
      </w:pPr>
      <w:r w:rsidRPr="00574CB5">
        <w:rPr>
          <w:rFonts w:ascii="Arial" w:hAnsi="Arial" w:cs="Arial"/>
          <w:sz w:val="22"/>
          <w:szCs w:val="22"/>
        </w:rPr>
        <w:t xml:space="preserve">»(1) Vlada lahko odloča o prerazporeditvah pravic porabe ne glede na omejitve iz 17. in 18. člena tega </w:t>
      </w:r>
      <w:r>
        <w:rPr>
          <w:rFonts w:ascii="Arial" w:hAnsi="Arial" w:cs="Arial"/>
          <w:sz w:val="22"/>
          <w:szCs w:val="22"/>
        </w:rPr>
        <w:t>zakona med:</w:t>
      </w:r>
    </w:p>
    <w:p w:rsidR="00E028EE" w:rsidRPr="00574CB5" w:rsidRDefault="00E028EE" w:rsidP="00E028EE">
      <w:pPr>
        <w:pStyle w:val="Navadensplet"/>
        <w:spacing w:after="0"/>
        <w:jc w:val="both"/>
        <w:rPr>
          <w:rFonts w:ascii="Arial" w:hAnsi="Arial" w:cs="Arial"/>
          <w:sz w:val="22"/>
          <w:szCs w:val="22"/>
        </w:rPr>
      </w:pPr>
    </w:p>
    <w:p w:rsidR="00E028EE" w:rsidRPr="00574CB5" w:rsidRDefault="00E028EE" w:rsidP="00E028EE">
      <w:pPr>
        <w:pStyle w:val="Navadensplet"/>
        <w:jc w:val="both"/>
        <w:rPr>
          <w:rFonts w:ascii="Arial" w:hAnsi="Arial" w:cs="Arial"/>
          <w:sz w:val="22"/>
          <w:szCs w:val="22"/>
        </w:rPr>
      </w:pPr>
      <w:r w:rsidRPr="00574CB5">
        <w:rPr>
          <w:rFonts w:ascii="Arial" w:hAnsi="Arial" w:cs="Arial"/>
          <w:sz w:val="22"/>
          <w:szCs w:val="22"/>
        </w:rPr>
        <w:t>1. podprogrami v okviru glavnega programa različnih predlagateljev finančnih načrtov, pri čemer skupno povečanje ali zmanjšanje posameznega podprograma ne sme presegati 30% pod</w:t>
      </w:r>
      <w:r>
        <w:rPr>
          <w:rFonts w:ascii="Arial" w:hAnsi="Arial" w:cs="Arial"/>
          <w:sz w:val="22"/>
          <w:szCs w:val="22"/>
        </w:rPr>
        <w:t>programa v sprejetem proračunu;</w:t>
      </w:r>
    </w:p>
    <w:p w:rsidR="00E028EE" w:rsidRPr="00574CB5" w:rsidRDefault="00E028EE" w:rsidP="00E028EE">
      <w:pPr>
        <w:pStyle w:val="Navadensplet"/>
        <w:jc w:val="both"/>
        <w:rPr>
          <w:rFonts w:ascii="Arial" w:hAnsi="Arial" w:cs="Arial"/>
          <w:sz w:val="22"/>
          <w:szCs w:val="22"/>
        </w:rPr>
      </w:pPr>
      <w:r w:rsidRPr="00574CB5">
        <w:rPr>
          <w:rFonts w:ascii="Arial" w:hAnsi="Arial" w:cs="Arial"/>
          <w:sz w:val="22"/>
          <w:szCs w:val="22"/>
        </w:rPr>
        <w:t xml:space="preserve">2. glavnimi programi posameznega ali različnih predlagateljev finančnih načrtov, pri čemer skupno povečanje ali zmanjšanje posameznega glavnega programa ne sme presegati 20% glavnega </w:t>
      </w:r>
      <w:r>
        <w:rPr>
          <w:rFonts w:ascii="Arial" w:hAnsi="Arial" w:cs="Arial"/>
          <w:sz w:val="22"/>
          <w:szCs w:val="22"/>
        </w:rPr>
        <w:t>programa v sprejetem proračunu;</w:t>
      </w:r>
    </w:p>
    <w:p w:rsidR="00E028EE" w:rsidRPr="00574CB5" w:rsidRDefault="00E028EE" w:rsidP="00E028EE">
      <w:pPr>
        <w:pStyle w:val="Navadensplet"/>
        <w:spacing w:after="0"/>
        <w:jc w:val="both"/>
        <w:rPr>
          <w:rFonts w:ascii="Arial" w:hAnsi="Arial" w:cs="Arial"/>
          <w:sz w:val="22"/>
          <w:szCs w:val="22"/>
        </w:rPr>
      </w:pPr>
      <w:r w:rsidRPr="00574CB5">
        <w:rPr>
          <w:rFonts w:ascii="Arial" w:hAnsi="Arial" w:cs="Arial"/>
          <w:sz w:val="22"/>
          <w:szCs w:val="22"/>
        </w:rPr>
        <w:t>3. politikami, pri čemer skupno povečanje ali zmanjšanje posamezne politike ne sme presegati 10% politike v sprejetem proračunu.«.</w:t>
      </w:r>
    </w:p>
    <w:p w:rsidR="00E028EE" w:rsidRDefault="00E028EE" w:rsidP="00E028EE">
      <w:pPr>
        <w:spacing w:line="240" w:lineRule="auto"/>
        <w:jc w:val="both"/>
        <w:rPr>
          <w:rFonts w:cs="Arial"/>
          <w:sz w:val="22"/>
          <w:szCs w:val="22"/>
          <w:lang w:eastAsia="sl-SI"/>
        </w:rPr>
      </w:pPr>
    </w:p>
    <w:p w:rsidR="00E028EE" w:rsidRPr="00574CB5" w:rsidRDefault="00E028EE" w:rsidP="00E028EE">
      <w:pPr>
        <w:spacing w:line="240" w:lineRule="auto"/>
        <w:jc w:val="both"/>
        <w:rPr>
          <w:rFonts w:cs="Arial"/>
          <w:sz w:val="22"/>
          <w:szCs w:val="22"/>
          <w:lang w:eastAsia="sl-SI"/>
        </w:rPr>
      </w:pPr>
      <w:r>
        <w:rPr>
          <w:rFonts w:cs="Arial"/>
          <w:sz w:val="22"/>
          <w:szCs w:val="22"/>
          <w:lang w:eastAsia="sl-SI"/>
        </w:rPr>
        <w:t xml:space="preserve">V </w:t>
      </w:r>
      <w:r w:rsidRPr="00574CB5">
        <w:rPr>
          <w:rFonts w:cs="Arial"/>
          <w:sz w:val="22"/>
          <w:szCs w:val="22"/>
          <w:lang w:eastAsia="sl-SI"/>
        </w:rPr>
        <w:t>druge</w:t>
      </w:r>
      <w:r>
        <w:rPr>
          <w:rFonts w:cs="Arial"/>
          <w:sz w:val="22"/>
          <w:szCs w:val="22"/>
          <w:lang w:eastAsia="sl-SI"/>
        </w:rPr>
        <w:t>m</w:t>
      </w:r>
      <w:r w:rsidRPr="00574CB5">
        <w:rPr>
          <w:rFonts w:cs="Arial"/>
          <w:sz w:val="22"/>
          <w:szCs w:val="22"/>
          <w:lang w:eastAsia="sl-SI"/>
        </w:rPr>
        <w:t xml:space="preserve"> odstavk</w:t>
      </w:r>
      <w:r>
        <w:rPr>
          <w:rFonts w:cs="Arial"/>
          <w:sz w:val="22"/>
          <w:szCs w:val="22"/>
          <w:lang w:eastAsia="sl-SI"/>
        </w:rPr>
        <w:t>u</w:t>
      </w:r>
      <w:r w:rsidRPr="00574CB5">
        <w:rPr>
          <w:rFonts w:cs="Arial"/>
          <w:sz w:val="22"/>
          <w:szCs w:val="22"/>
          <w:lang w:eastAsia="sl-SI"/>
        </w:rPr>
        <w:t xml:space="preserve"> se </w:t>
      </w:r>
      <w:r>
        <w:rPr>
          <w:rFonts w:cs="Arial"/>
          <w:sz w:val="22"/>
          <w:szCs w:val="22"/>
          <w:lang w:eastAsia="sl-SI"/>
        </w:rPr>
        <w:t xml:space="preserve">10. točka </w:t>
      </w:r>
      <w:r w:rsidRPr="00574CB5">
        <w:rPr>
          <w:rFonts w:cs="Arial"/>
          <w:sz w:val="22"/>
          <w:szCs w:val="22"/>
          <w:lang w:eastAsia="sl-SI"/>
        </w:rPr>
        <w:t>spremeni tako, da se glasi:</w:t>
      </w:r>
    </w:p>
    <w:p w:rsidR="00E028EE" w:rsidRPr="00574CB5" w:rsidRDefault="00E028EE" w:rsidP="00E028EE">
      <w:pPr>
        <w:spacing w:line="240" w:lineRule="auto"/>
        <w:jc w:val="both"/>
        <w:rPr>
          <w:rFonts w:cs="Arial"/>
          <w:sz w:val="22"/>
          <w:szCs w:val="22"/>
          <w:lang w:eastAsia="sl-SI"/>
        </w:rPr>
      </w:pPr>
    </w:p>
    <w:p w:rsidR="00E028EE" w:rsidRPr="00574CB5" w:rsidRDefault="00E028EE" w:rsidP="00E028EE">
      <w:pPr>
        <w:pStyle w:val="Navadensplet"/>
        <w:spacing w:after="0"/>
        <w:jc w:val="both"/>
        <w:rPr>
          <w:rFonts w:ascii="Arial" w:hAnsi="Arial" w:cs="Arial"/>
          <w:color w:val="auto"/>
          <w:sz w:val="22"/>
          <w:szCs w:val="22"/>
        </w:rPr>
      </w:pPr>
      <w:r w:rsidRPr="00574CB5">
        <w:rPr>
          <w:rFonts w:ascii="Arial" w:hAnsi="Arial" w:cs="Arial"/>
          <w:sz w:val="22"/>
          <w:szCs w:val="22"/>
        </w:rPr>
        <w:t>»</w:t>
      </w:r>
      <w:r w:rsidRPr="00574CB5">
        <w:rPr>
          <w:rFonts w:ascii="Arial" w:hAnsi="Arial" w:cs="Arial"/>
          <w:color w:val="auto"/>
          <w:sz w:val="22"/>
          <w:szCs w:val="22"/>
        </w:rPr>
        <w:t>10. med, na in s plačnih kontov neposrednih uporabnikov proračuna;«.</w:t>
      </w:r>
    </w:p>
    <w:p w:rsidR="00E028EE" w:rsidRDefault="00E028EE" w:rsidP="00E028EE">
      <w:pPr>
        <w:pStyle w:val="Navadensplet"/>
        <w:spacing w:after="0"/>
        <w:jc w:val="both"/>
        <w:rPr>
          <w:rFonts w:ascii="Arial" w:hAnsi="Arial" w:cs="Arial"/>
          <w:color w:val="auto"/>
          <w:sz w:val="22"/>
          <w:szCs w:val="22"/>
        </w:rPr>
      </w:pPr>
    </w:p>
    <w:p w:rsidR="00E028EE" w:rsidRPr="00574CB5" w:rsidRDefault="00E028EE" w:rsidP="00E028EE">
      <w:pPr>
        <w:pStyle w:val="Navadensplet"/>
        <w:spacing w:after="0"/>
        <w:jc w:val="both"/>
        <w:rPr>
          <w:rFonts w:ascii="Arial" w:hAnsi="Arial" w:cs="Arial"/>
          <w:color w:val="auto"/>
          <w:sz w:val="22"/>
          <w:szCs w:val="22"/>
        </w:rPr>
      </w:pPr>
      <w:r w:rsidRPr="00574CB5">
        <w:rPr>
          <w:rFonts w:ascii="Arial" w:hAnsi="Arial" w:cs="Arial"/>
          <w:color w:val="auto"/>
          <w:sz w:val="22"/>
          <w:szCs w:val="22"/>
        </w:rPr>
        <w:t>Za drugim odstavkom se doda nov tretji odstavek, ki se glasi:</w:t>
      </w:r>
    </w:p>
    <w:p w:rsidR="00E028EE" w:rsidRDefault="00E028EE" w:rsidP="00E028EE">
      <w:pPr>
        <w:pStyle w:val="Navadensplet"/>
        <w:spacing w:after="0"/>
        <w:jc w:val="both"/>
        <w:rPr>
          <w:rFonts w:ascii="Arial" w:hAnsi="Arial" w:cs="Arial"/>
          <w:color w:val="auto"/>
          <w:sz w:val="22"/>
          <w:szCs w:val="22"/>
        </w:rPr>
      </w:pPr>
    </w:p>
    <w:p w:rsidR="00E028EE" w:rsidRDefault="00E028EE" w:rsidP="00E028EE">
      <w:pPr>
        <w:pStyle w:val="Navadensplet"/>
        <w:spacing w:after="0"/>
        <w:jc w:val="both"/>
        <w:rPr>
          <w:rFonts w:ascii="Arial" w:hAnsi="Arial" w:cs="Arial"/>
          <w:color w:val="auto"/>
          <w:sz w:val="22"/>
          <w:szCs w:val="22"/>
        </w:rPr>
      </w:pPr>
      <w:r w:rsidRPr="00574CB5">
        <w:rPr>
          <w:rFonts w:ascii="Arial" w:hAnsi="Arial" w:cs="Arial"/>
          <w:color w:val="auto"/>
          <w:sz w:val="22"/>
          <w:szCs w:val="22"/>
        </w:rPr>
        <w:t xml:space="preserve">»(3) </w:t>
      </w:r>
      <w:r>
        <w:rPr>
          <w:rFonts w:ascii="Arial" w:hAnsi="Arial" w:cs="Arial"/>
          <w:color w:val="auto"/>
          <w:sz w:val="22"/>
          <w:szCs w:val="22"/>
        </w:rPr>
        <w:t>N</w:t>
      </w:r>
      <w:r w:rsidRPr="00574CB5">
        <w:rPr>
          <w:rFonts w:ascii="Arial" w:hAnsi="Arial" w:cs="Arial"/>
          <w:color w:val="auto"/>
          <w:sz w:val="22"/>
          <w:szCs w:val="22"/>
        </w:rPr>
        <w:t>e glede na prvi odstavek tega člena</w:t>
      </w:r>
      <w:r>
        <w:rPr>
          <w:rFonts w:ascii="Arial" w:hAnsi="Arial" w:cs="Arial"/>
          <w:color w:val="auto"/>
          <w:sz w:val="22"/>
          <w:szCs w:val="22"/>
        </w:rPr>
        <w:t xml:space="preserve"> vlada</w:t>
      </w:r>
      <w:r w:rsidRPr="00574CB5">
        <w:rPr>
          <w:rFonts w:ascii="Arial" w:hAnsi="Arial" w:cs="Arial"/>
          <w:color w:val="auto"/>
          <w:sz w:val="22"/>
          <w:szCs w:val="22"/>
        </w:rPr>
        <w:t xml:space="preserve"> odloča o prerazporeditvah pravic porabe iz prejšnjega odstavka samo na način, kot je določen v prejšnjem odstavku.«.</w:t>
      </w:r>
    </w:p>
    <w:p w:rsidR="00E028EE" w:rsidRPr="00574CB5" w:rsidRDefault="00E028EE" w:rsidP="00E028EE">
      <w:pPr>
        <w:pStyle w:val="Navadensplet"/>
        <w:spacing w:after="0"/>
        <w:jc w:val="both"/>
        <w:rPr>
          <w:rFonts w:ascii="Arial" w:hAnsi="Arial" w:cs="Arial"/>
          <w:color w:val="auto"/>
          <w:sz w:val="22"/>
          <w:szCs w:val="22"/>
        </w:rPr>
      </w:pPr>
    </w:p>
    <w:p w:rsidR="00E028EE" w:rsidRPr="00574CB5" w:rsidRDefault="00E028EE" w:rsidP="00E028EE">
      <w:pPr>
        <w:pStyle w:val="Navadensplet"/>
        <w:spacing w:after="0"/>
        <w:jc w:val="both"/>
        <w:rPr>
          <w:rFonts w:ascii="Arial" w:hAnsi="Arial" w:cs="Arial"/>
          <w:color w:val="auto"/>
          <w:sz w:val="22"/>
          <w:szCs w:val="22"/>
        </w:rPr>
      </w:pPr>
      <w:r w:rsidRPr="00574CB5">
        <w:rPr>
          <w:rFonts w:ascii="Arial" w:hAnsi="Arial" w:cs="Arial"/>
          <w:color w:val="auto"/>
          <w:sz w:val="22"/>
          <w:szCs w:val="22"/>
        </w:rPr>
        <w:t>Dosedanji tretji, četrti in peti odstavek postanejo četrti, peti in šesti odstavek.</w:t>
      </w:r>
    </w:p>
    <w:p w:rsidR="00E028EE" w:rsidRDefault="00E028EE" w:rsidP="00E028EE">
      <w:pPr>
        <w:spacing w:line="240" w:lineRule="auto"/>
        <w:jc w:val="both"/>
        <w:rPr>
          <w:rFonts w:cs="Arial"/>
          <w:sz w:val="22"/>
          <w:szCs w:val="22"/>
          <w:lang w:eastAsia="sl-SI"/>
        </w:rPr>
      </w:pPr>
    </w:p>
    <w:p w:rsidR="00E028EE" w:rsidRPr="00574CB5" w:rsidRDefault="00E028EE" w:rsidP="00E028EE">
      <w:pPr>
        <w:spacing w:line="240" w:lineRule="auto"/>
        <w:jc w:val="both"/>
        <w:rPr>
          <w:rFonts w:cs="Arial"/>
          <w:sz w:val="22"/>
          <w:szCs w:val="22"/>
          <w:lang w:eastAsia="sl-SI"/>
        </w:rPr>
      </w:pPr>
    </w:p>
    <w:p w:rsidR="00E028EE" w:rsidRPr="00574CB5" w:rsidRDefault="00E028EE" w:rsidP="00E028EE">
      <w:pPr>
        <w:spacing w:line="240" w:lineRule="auto"/>
        <w:jc w:val="center"/>
        <w:rPr>
          <w:rFonts w:cs="Arial"/>
          <w:sz w:val="22"/>
          <w:szCs w:val="22"/>
          <w:lang w:eastAsia="sl-SI"/>
        </w:rPr>
      </w:pPr>
      <w:r w:rsidRPr="00574CB5">
        <w:rPr>
          <w:rFonts w:cs="Arial"/>
          <w:sz w:val="22"/>
          <w:szCs w:val="22"/>
          <w:lang w:eastAsia="sl-SI"/>
        </w:rPr>
        <w:t>4. člen</w:t>
      </w:r>
    </w:p>
    <w:p w:rsidR="00E028EE" w:rsidRPr="00574CB5" w:rsidRDefault="00E028EE" w:rsidP="00E028EE">
      <w:pPr>
        <w:spacing w:line="240" w:lineRule="auto"/>
        <w:jc w:val="both"/>
        <w:rPr>
          <w:rFonts w:cs="Arial"/>
          <w:sz w:val="22"/>
          <w:szCs w:val="22"/>
          <w:lang w:eastAsia="sl-SI"/>
        </w:rPr>
      </w:pPr>
    </w:p>
    <w:p w:rsidR="00E028EE" w:rsidRPr="00574CB5" w:rsidRDefault="00E028EE" w:rsidP="00E028EE">
      <w:pPr>
        <w:spacing w:line="240" w:lineRule="auto"/>
        <w:jc w:val="both"/>
        <w:rPr>
          <w:rFonts w:cs="Arial"/>
          <w:sz w:val="22"/>
          <w:szCs w:val="22"/>
          <w:lang w:eastAsia="sl-SI"/>
        </w:rPr>
      </w:pPr>
      <w:r w:rsidRPr="00574CB5">
        <w:rPr>
          <w:rFonts w:cs="Arial"/>
          <w:sz w:val="22"/>
          <w:szCs w:val="22"/>
          <w:lang w:eastAsia="sl-SI"/>
        </w:rPr>
        <w:t>26. člen spremeni tako, da se glasi:</w:t>
      </w:r>
    </w:p>
    <w:p w:rsidR="00E028EE" w:rsidRDefault="00E028EE" w:rsidP="00E028EE">
      <w:pPr>
        <w:spacing w:line="240" w:lineRule="auto"/>
        <w:jc w:val="both"/>
        <w:rPr>
          <w:rFonts w:cs="Arial"/>
          <w:sz w:val="22"/>
          <w:szCs w:val="22"/>
          <w:lang w:eastAsia="sl-SI"/>
        </w:rPr>
      </w:pPr>
    </w:p>
    <w:p w:rsidR="00E028EE" w:rsidRPr="00574CB5" w:rsidRDefault="00E028EE" w:rsidP="00E028EE">
      <w:pPr>
        <w:spacing w:line="240" w:lineRule="auto"/>
        <w:jc w:val="both"/>
        <w:rPr>
          <w:rFonts w:cs="Arial"/>
          <w:sz w:val="22"/>
          <w:szCs w:val="22"/>
          <w:lang w:eastAsia="sl-SI"/>
        </w:rPr>
      </w:pPr>
    </w:p>
    <w:p w:rsidR="00E028EE" w:rsidRPr="00574CB5" w:rsidRDefault="00E028EE" w:rsidP="00E028EE">
      <w:pPr>
        <w:pStyle w:val="esegmenth41"/>
        <w:rPr>
          <w:rFonts w:ascii="Arial" w:hAnsi="Arial" w:cs="Arial"/>
          <w:b w:val="0"/>
          <w:bCs w:val="0"/>
          <w:color w:val="auto"/>
          <w:sz w:val="22"/>
          <w:szCs w:val="22"/>
        </w:rPr>
      </w:pPr>
      <w:r w:rsidRPr="00574CB5">
        <w:rPr>
          <w:rFonts w:ascii="Arial" w:hAnsi="Arial" w:cs="Arial"/>
          <w:b w:val="0"/>
          <w:bCs w:val="0"/>
          <w:color w:val="auto"/>
          <w:sz w:val="22"/>
          <w:szCs w:val="22"/>
        </w:rPr>
        <w:t>»26. člen</w:t>
      </w:r>
      <w:r w:rsidRPr="00574CB5">
        <w:rPr>
          <w:rFonts w:ascii="Arial" w:hAnsi="Arial" w:cs="Arial"/>
          <w:b w:val="0"/>
          <w:bCs w:val="0"/>
          <w:color w:val="auto"/>
          <w:sz w:val="22"/>
          <w:szCs w:val="22"/>
        </w:rPr>
        <w:br/>
        <w:t>(predplačila)</w:t>
      </w:r>
    </w:p>
    <w:p w:rsidR="00E028EE" w:rsidRPr="00574CB5" w:rsidRDefault="00E028EE" w:rsidP="00E028EE">
      <w:pPr>
        <w:spacing w:after="210" w:line="240" w:lineRule="auto"/>
        <w:jc w:val="both"/>
        <w:rPr>
          <w:rFonts w:cs="Arial"/>
          <w:sz w:val="22"/>
          <w:szCs w:val="22"/>
          <w:lang w:eastAsia="sl-SI"/>
        </w:rPr>
      </w:pPr>
      <w:r w:rsidRPr="00574CB5">
        <w:rPr>
          <w:rFonts w:cs="Arial"/>
          <w:sz w:val="22"/>
          <w:szCs w:val="22"/>
          <w:lang w:eastAsia="sl-SI"/>
        </w:rPr>
        <w:t>(1) Ne glede na drugi odstavek 52. člena ZJF so predplačila dovoljena:</w:t>
      </w:r>
    </w:p>
    <w:p w:rsidR="00E028EE" w:rsidRPr="001349CA" w:rsidRDefault="00E028EE" w:rsidP="00E028EE">
      <w:pPr>
        <w:pStyle w:val="Odstavekseznama"/>
        <w:numPr>
          <w:ilvl w:val="0"/>
          <w:numId w:val="36"/>
        </w:numPr>
        <w:spacing w:after="210"/>
        <w:rPr>
          <w:rFonts w:cs="Arial"/>
          <w:szCs w:val="22"/>
        </w:rPr>
      </w:pPr>
      <w:r w:rsidRPr="001349CA">
        <w:rPr>
          <w:rFonts w:cs="Arial"/>
          <w:szCs w:val="22"/>
        </w:rPr>
        <w:t>na podlagi neposredne uporabe predpisov EU;</w:t>
      </w:r>
    </w:p>
    <w:p w:rsidR="00E028EE" w:rsidRPr="001349CA" w:rsidRDefault="00E028EE" w:rsidP="00E028EE">
      <w:pPr>
        <w:pStyle w:val="Odstavekseznama"/>
        <w:numPr>
          <w:ilvl w:val="0"/>
          <w:numId w:val="36"/>
        </w:numPr>
        <w:spacing w:after="210"/>
        <w:rPr>
          <w:rFonts w:cs="Arial"/>
          <w:szCs w:val="22"/>
        </w:rPr>
      </w:pPr>
      <w:r w:rsidRPr="001349CA">
        <w:rPr>
          <w:rFonts w:cs="Arial"/>
          <w:szCs w:val="22"/>
        </w:rPr>
        <w:t>za namenska sredstva EU in sredstva slovenske udeležbe do višine 30 odstotkov vrednosti predvidenih izplačil teh sredstev in pod pogojem, da je prejemnik oseba zasebnega ali javnega prava in je ustanovljena in deluje kot društvo, zasebni ali javni zavod ali ustanova;</w:t>
      </w:r>
    </w:p>
    <w:p w:rsidR="00E028EE" w:rsidRPr="001349CA" w:rsidRDefault="00E028EE" w:rsidP="00E028EE">
      <w:pPr>
        <w:pStyle w:val="Odstavekseznama"/>
        <w:numPr>
          <w:ilvl w:val="0"/>
          <w:numId w:val="36"/>
        </w:numPr>
        <w:spacing w:after="210"/>
        <w:rPr>
          <w:rFonts w:cs="Arial"/>
          <w:szCs w:val="22"/>
        </w:rPr>
      </w:pPr>
      <w:r w:rsidRPr="001349CA">
        <w:rPr>
          <w:rFonts w:cs="Arial"/>
          <w:szCs w:val="22"/>
        </w:rPr>
        <w:t>za plačilo:</w:t>
      </w:r>
    </w:p>
    <w:p w:rsidR="00E028EE" w:rsidRPr="001349CA" w:rsidRDefault="00E028EE" w:rsidP="00E028EE">
      <w:pPr>
        <w:pStyle w:val="Odstavekseznama"/>
        <w:numPr>
          <w:ilvl w:val="0"/>
          <w:numId w:val="38"/>
        </w:numPr>
        <w:spacing w:after="210"/>
        <w:rPr>
          <w:rFonts w:cs="Arial"/>
          <w:szCs w:val="22"/>
        </w:rPr>
      </w:pPr>
      <w:r w:rsidRPr="001349CA">
        <w:rPr>
          <w:rFonts w:cs="Arial"/>
          <w:szCs w:val="22"/>
        </w:rPr>
        <w:t>pogodbenih obveznosti, pri katerih je to uveljavljeno s poslovnimi običaji (npr. šolnine, naročnine);</w:t>
      </w:r>
    </w:p>
    <w:p w:rsidR="00E028EE" w:rsidRPr="001349CA" w:rsidRDefault="00E028EE" w:rsidP="00E028EE">
      <w:pPr>
        <w:pStyle w:val="Odstavekseznama"/>
        <w:numPr>
          <w:ilvl w:val="0"/>
          <w:numId w:val="38"/>
        </w:numPr>
        <w:spacing w:after="210"/>
        <w:rPr>
          <w:rFonts w:cs="Arial"/>
          <w:szCs w:val="22"/>
        </w:rPr>
      </w:pPr>
      <w:r w:rsidRPr="001349CA">
        <w:rPr>
          <w:rFonts w:cs="Arial"/>
          <w:szCs w:val="22"/>
        </w:rPr>
        <w:t>pogodbenih obveznosti za projekte medinstitucionalne pomoči tretjim državam, ki jih financira EU;</w:t>
      </w:r>
    </w:p>
    <w:p w:rsidR="00E028EE" w:rsidRPr="001349CA" w:rsidRDefault="00E028EE" w:rsidP="00E028EE">
      <w:pPr>
        <w:pStyle w:val="Odstavekseznama"/>
        <w:numPr>
          <w:ilvl w:val="0"/>
          <w:numId w:val="38"/>
        </w:numPr>
        <w:spacing w:after="210"/>
        <w:rPr>
          <w:rFonts w:cs="Arial"/>
          <w:szCs w:val="22"/>
        </w:rPr>
      </w:pPr>
      <w:r w:rsidRPr="001349CA">
        <w:rPr>
          <w:rFonts w:cs="Arial"/>
          <w:szCs w:val="22"/>
        </w:rPr>
        <w:t>akontacij stroškov za službena potovanja;</w:t>
      </w:r>
    </w:p>
    <w:p w:rsidR="00E028EE" w:rsidRPr="001349CA" w:rsidRDefault="00E028EE" w:rsidP="00E028EE">
      <w:pPr>
        <w:pStyle w:val="Odstavekseznama"/>
        <w:numPr>
          <w:ilvl w:val="0"/>
          <w:numId w:val="36"/>
        </w:numPr>
        <w:spacing w:after="210"/>
        <w:rPr>
          <w:rFonts w:cs="Arial"/>
          <w:szCs w:val="22"/>
        </w:rPr>
      </w:pPr>
      <w:r w:rsidRPr="001349CA">
        <w:rPr>
          <w:rFonts w:cs="Arial"/>
          <w:szCs w:val="22"/>
        </w:rPr>
        <w:t>če tako določa donator.</w:t>
      </w:r>
    </w:p>
    <w:p w:rsidR="00E028EE" w:rsidRPr="00574CB5" w:rsidRDefault="00E028EE" w:rsidP="00E028EE">
      <w:pPr>
        <w:spacing w:after="210" w:line="240" w:lineRule="auto"/>
        <w:jc w:val="both"/>
        <w:rPr>
          <w:rFonts w:cs="Arial"/>
          <w:sz w:val="22"/>
          <w:szCs w:val="22"/>
          <w:lang w:eastAsia="sl-SI"/>
        </w:rPr>
      </w:pPr>
      <w:r w:rsidRPr="00574CB5">
        <w:rPr>
          <w:rFonts w:cs="Arial"/>
          <w:sz w:val="22"/>
          <w:szCs w:val="22"/>
          <w:lang w:eastAsia="sl-SI"/>
        </w:rPr>
        <w:t>(2) Pri predplačilih iz 1. in 2. točke prejšnjega odstavka mora neposredni uporabnik v pogodbi s prejemnikom sredstev dogovoriti, da se prejemnik sredstev zavezuje prejeta sredstva, skupaj z zamudnimi obrestmi, vrniti v proračun, če se naknadno ugotovi, da je bilo izplačilo iz proračuna neupravičeno izvršeno. Šteje se, da je bilo izplačilo iz proračuna neupravičeno izvršeno, če se v postopkih pred posredovanjem zahtevka za plačilo EK ugotovi, da bi EK zahtevek za plačilo zavrnila, če EK zahtevek za plačilo sredstev zavrne ali če EK izstavi zahtevek za vračilo.</w:t>
      </w:r>
    </w:p>
    <w:p w:rsidR="00E028EE" w:rsidRPr="00574CB5" w:rsidRDefault="00E028EE" w:rsidP="00E028EE">
      <w:pPr>
        <w:spacing w:after="210" w:line="240" w:lineRule="auto"/>
        <w:jc w:val="both"/>
        <w:rPr>
          <w:rFonts w:cs="Arial"/>
          <w:sz w:val="22"/>
          <w:szCs w:val="22"/>
          <w:lang w:eastAsia="sl-SI"/>
        </w:rPr>
      </w:pPr>
      <w:r w:rsidRPr="00574CB5">
        <w:rPr>
          <w:rFonts w:cs="Arial"/>
          <w:sz w:val="22"/>
          <w:szCs w:val="22"/>
          <w:lang w:eastAsia="sl-SI"/>
        </w:rPr>
        <w:t xml:space="preserve">(3) Če prejemnik sredstev iz </w:t>
      </w:r>
      <w:r>
        <w:rPr>
          <w:rFonts w:cs="Arial"/>
          <w:sz w:val="22"/>
          <w:szCs w:val="22"/>
          <w:lang w:eastAsia="sl-SI"/>
        </w:rPr>
        <w:t>1.</w:t>
      </w:r>
      <w:r w:rsidRPr="00574CB5">
        <w:rPr>
          <w:rFonts w:cs="Arial"/>
          <w:sz w:val="22"/>
          <w:szCs w:val="22"/>
          <w:lang w:eastAsia="sl-SI"/>
        </w:rPr>
        <w:t xml:space="preserve"> in </w:t>
      </w:r>
      <w:r>
        <w:rPr>
          <w:rFonts w:cs="Arial"/>
          <w:sz w:val="22"/>
          <w:szCs w:val="22"/>
          <w:lang w:eastAsia="sl-SI"/>
        </w:rPr>
        <w:t>2.</w:t>
      </w:r>
      <w:r w:rsidRPr="00574CB5">
        <w:rPr>
          <w:rFonts w:cs="Arial"/>
          <w:sz w:val="22"/>
          <w:szCs w:val="22"/>
          <w:lang w:eastAsia="sl-SI"/>
        </w:rPr>
        <w:t xml:space="preserve"> točke prvega odstavka tega člena in prejšnjega odstavka ne upraviči prejetega predplačila, se v obsegu danih predplačil znižajo pravice porabe na integralnih postavkah v finančnem načrtu neposrednega uporabnika, ki se je o predplačilu dogovoril.</w:t>
      </w:r>
    </w:p>
    <w:p w:rsidR="00E028EE" w:rsidRPr="00574CB5" w:rsidRDefault="00E028EE" w:rsidP="00E028EE">
      <w:pPr>
        <w:spacing w:after="210" w:line="240" w:lineRule="auto"/>
        <w:jc w:val="both"/>
        <w:rPr>
          <w:rFonts w:cs="Arial"/>
          <w:sz w:val="22"/>
          <w:szCs w:val="22"/>
          <w:lang w:eastAsia="sl-SI"/>
        </w:rPr>
      </w:pPr>
      <w:r w:rsidRPr="00574CB5">
        <w:rPr>
          <w:rFonts w:cs="Arial"/>
          <w:sz w:val="22"/>
          <w:szCs w:val="22"/>
          <w:lang w:eastAsia="sl-SI"/>
        </w:rPr>
        <w:t xml:space="preserve">(4) Ne glede na 2. točko prvega odstavka tega člena predplačila nad 100.000 </w:t>
      </w:r>
      <w:proofErr w:type="spellStart"/>
      <w:r w:rsidRPr="00574CB5">
        <w:rPr>
          <w:rFonts w:cs="Arial"/>
          <w:sz w:val="22"/>
          <w:szCs w:val="22"/>
          <w:lang w:eastAsia="sl-SI"/>
        </w:rPr>
        <w:t>eurov</w:t>
      </w:r>
      <w:proofErr w:type="spellEnd"/>
      <w:r w:rsidRPr="00574CB5">
        <w:rPr>
          <w:rFonts w:cs="Arial"/>
          <w:sz w:val="22"/>
          <w:szCs w:val="22"/>
          <w:lang w:eastAsia="sl-SI"/>
        </w:rPr>
        <w:t xml:space="preserve"> ni </w:t>
      </w:r>
      <w:r>
        <w:rPr>
          <w:rFonts w:cs="Arial"/>
          <w:sz w:val="22"/>
          <w:szCs w:val="22"/>
          <w:lang w:eastAsia="sl-SI"/>
        </w:rPr>
        <w:t>dovoljeno</w:t>
      </w:r>
      <w:r w:rsidRPr="00574CB5">
        <w:rPr>
          <w:rFonts w:cs="Arial"/>
          <w:sz w:val="22"/>
          <w:szCs w:val="22"/>
          <w:lang w:eastAsia="sl-SI"/>
        </w:rPr>
        <w:t xml:space="preserve"> dogovoriti brez soglasja ministra, pristojnega za finance.</w:t>
      </w:r>
    </w:p>
    <w:p w:rsidR="00E028EE" w:rsidRDefault="00E028EE" w:rsidP="00E028EE">
      <w:pPr>
        <w:spacing w:after="210" w:line="240" w:lineRule="auto"/>
        <w:jc w:val="both"/>
        <w:rPr>
          <w:rFonts w:cs="Arial"/>
          <w:sz w:val="22"/>
          <w:szCs w:val="22"/>
          <w:lang w:eastAsia="sl-SI"/>
        </w:rPr>
      </w:pPr>
      <w:r w:rsidRPr="00574CB5">
        <w:rPr>
          <w:rFonts w:cs="Arial"/>
          <w:sz w:val="22"/>
          <w:szCs w:val="22"/>
          <w:lang w:eastAsia="sl-SI"/>
        </w:rPr>
        <w:t>(5) Določbi 3. in 4. točke prvega odstavka tega člena veljata tudi za plačila v breme občinskih proračunov.</w:t>
      </w:r>
    </w:p>
    <w:p w:rsidR="00E028EE" w:rsidRDefault="00E028EE" w:rsidP="00E028EE">
      <w:pPr>
        <w:spacing w:after="210" w:line="240" w:lineRule="auto"/>
        <w:ind w:firstLine="240"/>
        <w:jc w:val="both"/>
        <w:rPr>
          <w:rFonts w:cs="Arial"/>
          <w:sz w:val="22"/>
          <w:szCs w:val="22"/>
          <w:lang w:eastAsia="sl-SI"/>
        </w:rPr>
      </w:pPr>
    </w:p>
    <w:p w:rsidR="00E028EE" w:rsidRDefault="00E028EE" w:rsidP="00E028EE">
      <w:pPr>
        <w:spacing w:line="240" w:lineRule="auto"/>
        <w:ind w:firstLine="240"/>
        <w:jc w:val="center"/>
        <w:rPr>
          <w:rFonts w:cs="Arial"/>
          <w:sz w:val="22"/>
          <w:szCs w:val="22"/>
          <w:lang w:eastAsia="sl-SI"/>
        </w:rPr>
      </w:pPr>
      <w:r>
        <w:rPr>
          <w:rFonts w:cs="Arial"/>
          <w:sz w:val="22"/>
          <w:szCs w:val="22"/>
          <w:lang w:eastAsia="sl-SI"/>
        </w:rPr>
        <w:t>5. člen</w:t>
      </w:r>
    </w:p>
    <w:p w:rsidR="00E028EE" w:rsidRDefault="00E028EE" w:rsidP="00E028EE">
      <w:pPr>
        <w:spacing w:line="240" w:lineRule="auto"/>
        <w:ind w:firstLine="240"/>
        <w:jc w:val="center"/>
        <w:rPr>
          <w:rFonts w:cs="Arial"/>
          <w:sz w:val="22"/>
          <w:szCs w:val="22"/>
          <w:lang w:eastAsia="sl-SI"/>
        </w:rPr>
      </w:pPr>
    </w:p>
    <w:p w:rsidR="00E028EE" w:rsidRDefault="00E028EE" w:rsidP="00E028EE">
      <w:pPr>
        <w:spacing w:line="240" w:lineRule="auto"/>
        <w:jc w:val="both"/>
        <w:rPr>
          <w:rFonts w:cs="Arial"/>
          <w:sz w:val="22"/>
          <w:szCs w:val="22"/>
          <w:lang w:eastAsia="sl-SI"/>
        </w:rPr>
      </w:pPr>
      <w:r>
        <w:rPr>
          <w:rFonts w:cs="Arial"/>
          <w:sz w:val="22"/>
          <w:szCs w:val="22"/>
          <w:lang w:eastAsia="sl-SI"/>
        </w:rPr>
        <w:t>V prvem odstavku 27. členu se v napovednem stavku besedilo »in 3. točke« črta.</w:t>
      </w:r>
    </w:p>
    <w:p w:rsidR="00E028EE" w:rsidRPr="00574CB5" w:rsidRDefault="00E028EE" w:rsidP="00E028EE">
      <w:pPr>
        <w:spacing w:line="240" w:lineRule="auto"/>
        <w:ind w:firstLine="240"/>
        <w:jc w:val="center"/>
        <w:rPr>
          <w:rFonts w:cs="Arial"/>
          <w:sz w:val="22"/>
          <w:szCs w:val="22"/>
          <w:lang w:eastAsia="sl-SI"/>
        </w:rPr>
      </w:pPr>
    </w:p>
    <w:p w:rsidR="00E028EE" w:rsidRPr="00574CB5" w:rsidRDefault="00E028EE" w:rsidP="00E028EE">
      <w:pPr>
        <w:spacing w:after="210" w:line="240" w:lineRule="auto"/>
        <w:ind w:firstLine="240"/>
        <w:jc w:val="both"/>
        <w:rPr>
          <w:rFonts w:cs="Arial"/>
          <w:sz w:val="22"/>
          <w:szCs w:val="22"/>
          <w:lang w:eastAsia="sl-SI"/>
        </w:rPr>
      </w:pPr>
    </w:p>
    <w:p w:rsidR="00E028EE" w:rsidRPr="00574CB5" w:rsidRDefault="00E028EE" w:rsidP="00E028EE">
      <w:pPr>
        <w:spacing w:after="210" w:line="240" w:lineRule="auto"/>
        <w:ind w:firstLine="240"/>
        <w:jc w:val="center"/>
        <w:rPr>
          <w:rFonts w:cs="Arial"/>
          <w:sz w:val="22"/>
          <w:szCs w:val="22"/>
          <w:lang w:eastAsia="sl-SI"/>
        </w:rPr>
      </w:pPr>
      <w:r>
        <w:rPr>
          <w:rFonts w:cs="Arial"/>
          <w:sz w:val="22"/>
          <w:szCs w:val="22"/>
          <w:lang w:eastAsia="sl-SI"/>
        </w:rPr>
        <w:t>6</w:t>
      </w:r>
      <w:r w:rsidRPr="00574CB5">
        <w:rPr>
          <w:rFonts w:cs="Arial"/>
          <w:sz w:val="22"/>
          <w:szCs w:val="22"/>
          <w:lang w:eastAsia="sl-SI"/>
        </w:rPr>
        <w:t>. člen</w:t>
      </w:r>
    </w:p>
    <w:p w:rsidR="00E028EE" w:rsidRPr="00574CB5" w:rsidRDefault="00E028EE" w:rsidP="00E028EE">
      <w:pPr>
        <w:spacing w:after="210" w:line="240" w:lineRule="auto"/>
        <w:jc w:val="both"/>
        <w:rPr>
          <w:rFonts w:cs="Arial"/>
          <w:sz w:val="22"/>
          <w:szCs w:val="22"/>
        </w:rPr>
      </w:pPr>
      <w:r w:rsidRPr="00574CB5">
        <w:rPr>
          <w:rFonts w:cs="Arial"/>
          <w:sz w:val="22"/>
          <w:szCs w:val="22"/>
        </w:rPr>
        <w:t>Besedilo 47. člena se spremeni tako, da se glasi:</w:t>
      </w:r>
    </w:p>
    <w:p w:rsidR="00E028EE" w:rsidRPr="00574CB5" w:rsidRDefault="00E028EE" w:rsidP="00E028EE">
      <w:pPr>
        <w:spacing w:after="210" w:line="240" w:lineRule="auto"/>
        <w:jc w:val="both"/>
        <w:rPr>
          <w:rFonts w:cs="Arial"/>
          <w:sz w:val="22"/>
          <w:szCs w:val="22"/>
        </w:rPr>
      </w:pPr>
      <w:r w:rsidRPr="00574CB5">
        <w:rPr>
          <w:rFonts w:cs="Arial"/>
          <w:sz w:val="22"/>
          <w:szCs w:val="22"/>
        </w:rPr>
        <w:t>»Neposredni in posredni uporabniki morajo izvajati politiko zaposlovanja, sistemiziranja delovnih mest in razporejanja zaposlenih na delovna mesta tako, da s prevzemanjem obveznosti, ki ne pomenijo izvrševanja obveznosti do zaposlenih, kot jih določajo predpisi ali kolektivne pogodbe, ne ustvarjajo primanjkljajev sredstev za stroške dela, to je na postavkah, ki vsebujejo plačne konte.«.</w:t>
      </w:r>
    </w:p>
    <w:p w:rsidR="00E028EE" w:rsidRPr="00574CB5" w:rsidRDefault="00E028EE" w:rsidP="00E028EE">
      <w:pPr>
        <w:spacing w:after="210" w:line="240" w:lineRule="auto"/>
        <w:jc w:val="both"/>
        <w:rPr>
          <w:rFonts w:cs="Arial"/>
          <w:sz w:val="22"/>
          <w:szCs w:val="22"/>
        </w:rPr>
      </w:pPr>
    </w:p>
    <w:p w:rsidR="00E028EE" w:rsidRPr="00574CB5" w:rsidRDefault="00E028EE" w:rsidP="00E028EE">
      <w:pPr>
        <w:spacing w:after="210" w:line="240" w:lineRule="auto"/>
        <w:jc w:val="center"/>
        <w:rPr>
          <w:rFonts w:cs="Arial"/>
          <w:sz w:val="22"/>
          <w:szCs w:val="22"/>
        </w:rPr>
      </w:pPr>
      <w:r>
        <w:rPr>
          <w:rFonts w:cs="Arial"/>
          <w:sz w:val="22"/>
          <w:szCs w:val="22"/>
        </w:rPr>
        <w:t>7</w:t>
      </w:r>
      <w:r w:rsidRPr="00574CB5">
        <w:rPr>
          <w:rFonts w:cs="Arial"/>
          <w:sz w:val="22"/>
          <w:szCs w:val="22"/>
        </w:rPr>
        <w:t>. člen</w:t>
      </w:r>
    </w:p>
    <w:p w:rsidR="00E028EE" w:rsidRPr="00574CB5" w:rsidRDefault="00E028EE" w:rsidP="00E028EE">
      <w:pPr>
        <w:spacing w:after="210" w:line="240" w:lineRule="auto"/>
        <w:jc w:val="both"/>
        <w:rPr>
          <w:rFonts w:cs="Arial"/>
          <w:sz w:val="22"/>
          <w:szCs w:val="22"/>
        </w:rPr>
      </w:pPr>
      <w:r w:rsidRPr="00574CB5">
        <w:rPr>
          <w:rFonts w:cs="Arial"/>
          <w:sz w:val="22"/>
          <w:szCs w:val="22"/>
        </w:rPr>
        <w:t>V prvem odstavku 48. člena se na koncu besedila pred piko doda besedilo »ali kadar ta zakon določa drugače«.</w:t>
      </w:r>
    </w:p>
    <w:p w:rsidR="00E028EE" w:rsidRPr="00574CB5" w:rsidRDefault="00E028EE" w:rsidP="00E028EE">
      <w:pPr>
        <w:spacing w:after="210" w:line="240" w:lineRule="auto"/>
        <w:jc w:val="both"/>
        <w:rPr>
          <w:rFonts w:cs="Arial"/>
          <w:sz w:val="22"/>
          <w:szCs w:val="22"/>
        </w:rPr>
      </w:pPr>
      <w:r w:rsidRPr="00574CB5">
        <w:rPr>
          <w:rFonts w:cs="Arial"/>
          <w:sz w:val="22"/>
          <w:szCs w:val="22"/>
        </w:rPr>
        <w:t>Za drugim odstavkom se doda nov tretji odstavek, ki se glasi:</w:t>
      </w:r>
    </w:p>
    <w:p w:rsidR="00E028EE" w:rsidRPr="00574CB5" w:rsidRDefault="00E028EE" w:rsidP="00E028EE">
      <w:pPr>
        <w:pStyle w:val="Navadensplet"/>
        <w:jc w:val="both"/>
        <w:rPr>
          <w:rFonts w:ascii="Arial" w:hAnsi="Arial" w:cs="Arial"/>
          <w:color w:val="auto"/>
          <w:sz w:val="22"/>
          <w:szCs w:val="22"/>
        </w:rPr>
      </w:pPr>
      <w:r w:rsidRPr="00574CB5">
        <w:rPr>
          <w:rFonts w:ascii="Arial" w:hAnsi="Arial" w:cs="Arial"/>
          <w:color w:val="auto"/>
          <w:sz w:val="22"/>
          <w:szCs w:val="22"/>
        </w:rPr>
        <w:t xml:space="preserve">»(3) V primeru spremembe obsega sredstev tekočih transferov v finančnem načrtu neposrednega uporabnika proračuna mora predstojnik neposrednega uporabnika proračuna države ali občine posrednemu proračunskemu uporabniku proračuna posredovati nova izhodišča.«. </w:t>
      </w:r>
    </w:p>
    <w:p w:rsidR="00E028EE" w:rsidRPr="00574CB5" w:rsidRDefault="00E028EE" w:rsidP="00E028EE">
      <w:pPr>
        <w:pStyle w:val="Navadensplet"/>
        <w:jc w:val="both"/>
        <w:rPr>
          <w:rFonts w:ascii="Arial" w:hAnsi="Arial" w:cs="Arial"/>
          <w:sz w:val="22"/>
          <w:szCs w:val="22"/>
        </w:rPr>
      </w:pPr>
      <w:r w:rsidRPr="00574CB5">
        <w:rPr>
          <w:rFonts w:ascii="Arial" w:hAnsi="Arial" w:cs="Arial"/>
          <w:sz w:val="22"/>
          <w:szCs w:val="22"/>
        </w:rPr>
        <w:t>Dosedanji tretji odstavek postane četrti odstavek.</w:t>
      </w:r>
    </w:p>
    <w:p w:rsidR="00E028EE" w:rsidRPr="00574CB5" w:rsidRDefault="00E028EE" w:rsidP="00E028EE">
      <w:pPr>
        <w:pStyle w:val="Navadensplet"/>
        <w:jc w:val="both"/>
        <w:rPr>
          <w:rFonts w:ascii="Arial" w:hAnsi="Arial" w:cs="Arial"/>
          <w:sz w:val="22"/>
          <w:szCs w:val="22"/>
        </w:rPr>
      </w:pPr>
      <w:r w:rsidRPr="00574CB5">
        <w:rPr>
          <w:rFonts w:ascii="Arial" w:hAnsi="Arial" w:cs="Arial"/>
          <w:sz w:val="22"/>
          <w:szCs w:val="22"/>
        </w:rPr>
        <w:t>Dosedanji četrti odstavek, ki postane peti odstavek</w:t>
      </w:r>
      <w:r>
        <w:rPr>
          <w:rFonts w:ascii="Arial" w:hAnsi="Arial" w:cs="Arial"/>
          <w:sz w:val="22"/>
          <w:szCs w:val="22"/>
        </w:rPr>
        <w:t>,</w:t>
      </w:r>
      <w:r w:rsidRPr="00574CB5">
        <w:rPr>
          <w:rFonts w:ascii="Arial" w:hAnsi="Arial" w:cs="Arial"/>
          <w:sz w:val="22"/>
          <w:szCs w:val="22"/>
        </w:rPr>
        <w:t xml:space="preserve"> se spremeni tako, da se glasi:</w:t>
      </w:r>
    </w:p>
    <w:p w:rsidR="00E028EE" w:rsidRDefault="00E028EE" w:rsidP="00E028EE">
      <w:pPr>
        <w:pStyle w:val="Navadensplet"/>
        <w:jc w:val="both"/>
        <w:rPr>
          <w:rFonts w:ascii="Arial" w:hAnsi="Arial" w:cs="Arial"/>
          <w:sz w:val="22"/>
          <w:szCs w:val="22"/>
        </w:rPr>
      </w:pPr>
      <w:r w:rsidRPr="00574CB5">
        <w:rPr>
          <w:rFonts w:ascii="Arial" w:hAnsi="Arial" w:cs="Arial"/>
          <w:sz w:val="22"/>
          <w:szCs w:val="22"/>
        </w:rPr>
        <w:t>»(5) Predstojnik posrednega uporabnika proračuna mora svoj finančni načrt oziroma spremembe finančnega načeta pripraviti skladno z izhodišči iz drugega oziroma tretjega odstavka tega člena.«.</w:t>
      </w:r>
    </w:p>
    <w:p w:rsidR="00E028EE" w:rsidRPr="00574CB5" w:rsidRDefault="00E028EE" w:rsidP="00E028EE">
      <w:pPr>
        <w:pStyle w:val="Navadensplet"/>
        <w:jc w:val="both"/>
        <w:rPr>
          <w:rFonts w:ascii="Arial" w:hAnsi="Arial" w:cs="Arial"/>
          <w:sz w:val="22"/>
          <w:szCs w:val="22"/>
        </w:rPr>
      </w:pPr>
      <w:r>
        <w:rPr>
          <w:rFonts w:ascii="Arial" w:hAnsi="Arial" w:cs="Arial"/>
          <w:sz w:val="22"/>
          <w:szCs w:val="22"/>
        </w:rPr>
        <w:t>Dosedanji peti odstavek, ki postane šesti odstavek se spremeni tako, da se glasi:</w:t>
      </w:r>
    </w:p>
    <w:p w:rsidR="00E028EE" w:rsidRDefault="00E028EE" w:rsidP="00E028EE">
      <w:pPr>
        <w:pStyle w:val="docplain"/>
        <w:jc w:val="both"/>
        <w:rPr>
          <w:rFonts w:ascii="Arial" w:hAnsi="Arial" w:cs="Arial"/>
          <w:sz w:val="22"/>
          <w:szCs w:val="22"/>
        </w:rPr>
      </w:pPr>
      <w:r w:rsidRPr="00574CB5">
        <w:rPr>
          <w:rFonts w:ascii="Arial" w:hAnsi="Arial" w:cs="Arial"/>
          <w:sz w:val="22"/>
          <w:szCs w:val="22"/>
        </w:rPr>
        <w:t xml:space="preserve"> »(</w:t>
      </w:r>
      <w:r>
        <w:rPr>
          <w:rFonts w:ascii="Arial" w:hAnsi="Arial" w:cs="Arial"/>
          <w:sz w:val="22"/>
          <w:szCs w:val="22"/>
        </w:rPr>
        <w:t>6</w:t>
      </w:r>
      <w:r w:rsidRPr="00574CB5">
        <w:rPr>
          <w:rFonts w:ascii="Arial" w:hAnsi="Arial" w:cs="Arial"/>
          <w:sz w:val="22"/>
          <w:szCs w:val="22"/>
        </w:rPr>
        <w:t>) Ne glede na določbe drugih zakonov in predpisov morajo posredni uporabniki državnega  proračuna in tisti posredni uporabniki občinskih proračunov, ki se v pretežnem delu financirajo iz proračuna države posredovati sprejete finančne načrte in programe dela v soglasje pristojnemu ministrstvu najkasneje v 60 dneh po prejemu izhodišč iz drugega odstavka tega člena.</w:t>
      </w:r>
      <w:r>
        <w:rPr>
          <w:rFonts w:ascii="Arial" w:hAnsi="Arial" w:cs="Arial"/>
          <w:sz w:val="22"/>
          <w:szCs w:val="22"/>
        </w:rPr>
        <w:t>«.</w:t>
      </w:r>
    </w:p>
    <w:p w:rsidR="00E028EE" w:rsidRPr="00574CB5" w:rsidRDefault="00E028EE" w:rsidP="00E028EE">
      <w:pPr>
        <w:pStyle w:val="docplain"/>
        <w:jc w:val="both"/>
        <w:rPr>
          <w:rFonts w:ascii="Arial" w:hAnsi="Arial" w:cs="Arial"/>
          <w:sz w:val="22"/>
          <w:szCs w:val="22"/>
        </w:rPr>
      </w:pPr>
      <w:r>
        <w:rPr>
          <w:rFonts w:ascii="Arial" w:hAnsi="Arial" w:cs="Arial"/>
          <w:sz w:val="22"/>
          <w:szCs w:val="22"/>
        </w:rPr>
        <w:t>Za novim šestim odstavkom se dodata nova sedmi in osmi odstavek, ki se glasita:</w:t>
      </w:r>
    </w:p>
    <w:p w:rsidR="00E028EE" w:rsidRPr="00574CB5" w:rsidRDefault="00E028EE" w:rsidP="00E028EE">
      <w:pPr>
        <w:pStyle w:val="docplain"/>
        <w:jc w:val="both"/>
        <w:rPr>
          <w:rFonts w:ascii="Arial" w:hAnsi="Arial" w:cs="Arial"/>
          <w:sz w:val="22"/>
          <w:szCs w:val="22"/>
        </w:rPr>
      </w:pPr>
      <w:r>
        <w:rPr>
          <w:rFonts w:ascii="Arial" w:hAnsi="Arial" w:cs="Arial"/>
          <w:sz w:val="22"/>
          <w:szCs w:val="22"/>
        </w:rPr>
        <w:t>»</w:t>
      </w:r>
      <w:r w:rsidRPr="00574CB5">
        <w:rPr>
          <w:rFonts w:ascii="Arial" w:hAnsi="Arial" w:cs="Arial"/>
          <w:sz w:val="22"/>
          <w:szCs w:val="22"/>
        </w:rPr>
        <w:t>(</w:t>
      </w:r>
      <w:r>
        <w:rPr>
          <w:rFonts w:ascii="Arial" w:hAnsi="Arial" w:cs="Arial"/>
          <w:sz w:val="22"/>
          <w:szCs w:val="22"/>
        </w:rPr>
        <w:t>7</w:t>
      </w:r>
      <w:r w:rsidRPr="00574CB5">
        <w:rPr>
          <w:rFonts w:ascii="Arial" w:hAnsi="Arial" w:cs="Arial"/>
          <w:sz w:val="22"/>
          <w:szCs w:val="22"/>
        </w:rPr>
        <w:t>) Ne glede na določbe drugih zakonov in predpisov morajo posredni uporabniki, ki se financirajo iz ZZZS</w:t>
      </w:r>
      <w:r>
        <w:rPr>
          <w:rFonts w:ascii="Arial" w:hAnsi="Arial" w:cs="Arial"/>
          <w:sz w:val="22"/>
          <w:szCs w:val="22"/>
        </w:rPr>
        <w:t>,</w:t>
      </w:r>
      <w:r w:rsidRPr="00574CB5">
        <w:rPr>
          <w:rFonts w:ascii="Arial" w:hAnsi="Arial" w:cs="Arial"/>
          <w:sz w:val="22"/>
          <w:szCs w:val="22"/>
        </w:rPr>
        <w:t xml:space="preserve"> posredovati sprejete finančne načrte in programe dela v soglasje pristojnemu ministrstvu, če je ustanovitelj posrednega uporabnik</w:t>
      </w:r>
      <w:r>
        <w:rPr>
          <w:rFonts w:ascii="Arial" w:hAnsi="Arial" w:cs="Arial"/>
          <w:sz w:val="22"/>
          <w:szCs w:val="22"/>
        </w:rPr>
        <w:t>a država oziroma občinski upravi</w:t>
      </w:r>
      <w:r w:rsidRPr="00574CB5">
        <w:rPr>
          <w:rFonts w:ascii="Arial" w:hAnsi="Arial" w:cs="Arial"/>
          <w:sz w:val="22"/>
          <w:szCs w:val="22"/>
        </w:rPr>
        <w:t>, če je ustanovitelj občina, najkasneje v 60 dneh po prejemu izhodišč iz drugega odstavka tega člena.</w:t>
      </w:r>
    </w:p>
    <w:p w:rsidR="00E028EE" w:rsidRPr="00574CB5" w:rsidRDefault="00E028EE" w:rsidP="00E028EE">
      <w:pPr>
        <w:pStyle w:val="docplain"/>
        <w:jc w:val="both"/>
        <w:rPr>
          <w:rFonts w:ascii="Arial" w:hAnsi="Arial" w:cs="Arial"/>
          <w:sz w:val="22"/>
          <w:szCs w:val="22"/>
        </w:rPr>
      </w:pPr>
      <w:r w:rsidRPr="00574CB5">
        <w:rPr>
          <w:rFonts w:ascii="Arial" w:hAnsi="Arial" w:cs="Arial"/>
          <w:sz w:val="22"/>
          <w:szCs w:val="22"/>
        </w:rPr>
        <w:t>(</w:t>
      </w:r>
      <w:r>
        <w:rPr>
          <w:rFonts w:ascii="Arial" w:hAnsi="Arial" w:cs="Arial"/>
          <w:sz w:val="22"/>
          <w:szCs w:val="22"/>
        </w:rPr>
        <w:t>8</w:t>
      </w:r>
      <w:r w:rsidRPr="00574CB5">
        <w:rPr>
          <w:rFonts w:ascii="Arial" w:hAnsi="Arial" w:cs="Arial"/>
          <w:sz w:val="22"/>
          <w:szCs w:val="22"/>
        </w:rPr>
        <w:t>) Ne glede na določbe drugih zakonov in predpisov morajo posredni uporabniki, ki se pretežno financirajo iz proračunov občin posredovati sprejete finančne načrte in programe dela v soglasje občinski upravi najkasneje v 60 dneh po prejemu izhodišč iz drugega odstavka tega člena.«.</w:t>
      </w:r>
    </w:p>
    <w:p w:rsidR="00E028EE" w:rsidRPr="00574CB5" w:rsidRDefault="00E028EE" w:rsidP="00E028EE">
      <w:pPr>
        <w:pStyle w:val="Navadensplet"/>
        <w:jc w:val="both"/>
        <w:rPr>
          <w:rFonts w:ascii="Arial" w:hAnsi="Arial" w:cs="Arial"/>
          <w:sz w:val="22"/>
          <w:szCs w:val="22"/>
        </w:rPr>
      </w:pPr>
      <w:r w:rsidRPr="00574CB5">
        <w:rPr>
          <w:rFonts w:ascii="Arial" w:hAnsi="Arial" w:cs="Arial"/>
          <w:sz w:val="22"/>
          <w:szCs w:val="22"/>
        </w:rPr>
        <w:t>Dosedanji šesti odstavek, ki postane de</w:t>
      </w:r>
      <w:r>
        <w:rPr>
          <w:rFonts w:ascii="Arial" w:hAnsi="Arial" w:cs="Arial"/>
          <w:sz w:val="22"/>
          <w:szCs w:val="22"/>
        </w:rPr>
        <w:t>ve</w:t>
      </w:r>
      <w:r w:rsidRPr="00574CB5">
        <w:rPr>
          <w:rFonts w:ascii="Arial" w:hAnsi="Arial" w:cs="Arial"/>
          <w:sz w:val="22"/>
          <w:szCs w:val="22"/>
        </w:rPr>
        <w:t>ti odstavek</w:t>
      </w:r>
      <w:r>
        <w:rPr>
          <w:rFonts w:ascii="Arial" w:hAnsi="Arial" w:cs="Arial"/>
          <w:sz w:val="22"/>
          <w:szCs w:val="22"/>
        </w:rPr>
        <w:t>,</w:t>
      </w:r>
      <w:r w:rsidRPr="00574CB5">
        <w:rPr>
          <w:rFonts w:ascii="Arial" w:hAnsi="Arial" w:cs="Arial"/>
          <w:sz w:val="22"/>
          <w:szCs w:val="22"/>
        </w:rPr>
        <w:t xml:space="preserve"> se spremeni tako, da se glasi:</w:t>
      </w:r>
    </w:p>
    <w:p w:rsidR="00E028EE" w:rsidRPr="00574CB5" w:rsidRDefault="00E028EE" w:rsidP="00E028EE">
      <w:pPr>
        <w:pStyle w:val="Navadensplet"/>
        <w:jc w:val="both"/>
        <w:rPr>
          <w:rFonts w:ascii="Arial" w:hAnsi="Arial" w:cs="Arial"/>
          <w:color w:val="auto"/>
          <w:sz w:val="22"/>
          <w:szCs w:val="22"/>
        </w:rPr>
      </w:pPr>
      <w:r w:rsidRPr="00574CB5">
        <w:rPr>
          <w:rFonts w:ascii="Arial" w:hAnsi="Arial" w:cs="Arial"/>
          <w:color w:val="auto"/>
          <w:sz w:val="22"/>
          <w:szCs w:val="22"/>
        </w:rPr>
        <w:t>»(</w:t>
      </w:r>
      <w:r>
        <w:rPr>
          <w:rFonts w:ascii="Arial" w:hAnsi="Arial" w:cs="Arial"/>
          <w:color w:val="auto"/>
          <w:sz w:val="22"/>
          <w:szCs w:val="22"/>
        </w:rPr>
        <w:t>9</w:t>
      </w:r>
      <w:r w:rsidRPr="00574CB5">
        <w:rPr>
          <w:rFonts w:ascii="Arial" w:hAnsi="Arial" w:cs="Arial"/>
          <w:color w:val="auto"/>
          <w:sz w:val="22"/>
          <w:szCs w:val="22"/>
        </w:rPr>
        <w:t>) Uporabniki državnega in občinskih proračunov, ki niso neposredni uporabniki proračuna države lahko v svojem finančnem načrtu med letom prerazporejajo sredstva  na plačne konte  iz podskupine kontov izdatki za blago in storitve do višine 2% obsega sredstev za stroške dela v sprejetem finančnem načrtu.«.</w:t>
      </w:r>
    </w:p>
    <w:p w:rsidR="00E028EE" w:rsidRPr="00574CB5" w:rsidRDefault="00E028EE" w:rsidP="00E028EE">
      <w:pPr>
        <w:pStyle w:val="Navadensplet"/>
        <w:jc w:val="both"/>
        <w:rPr>
          <w:rFonts w:ascii="Arial" w:hAnsi="Arial" w:cs="Arial"/>
          <w:color w:val="auto"/>
          <w:sz w:val="22"/>
          <w:szCs w:val="22"/>
        </w:rPr>
      </w:pPr>
      <w:r w:rsidRPr="00574CB5">
        <w:rPr>
          <w:rFonts w:ascii="Arial" w:hAnsi="Arial" w:cs="Arial"/>
          <w:color w:val="auto"/>
          <w:sz w:val="22"/>
          <w:szCs w:val="22"/>
        </w:rPr>
        <w:t xml:space="preserve">Dosedanji sedmi odstavek postane </w:t>
      </w:r>
      <w:r>
        <w:rPr>
          <w:rFonts w:ascii="Arial" w:hAnsi="Arial" w:cs="Arial"/>
          <w:color w:val="auto"/>
          <w:sz w:val="22"/>
          <w:szCs w:val="22"/>
        </w:rPr>
        <w:t>deseti</w:t>
      </w:r>
      <w:r w:rsidRPr="00574CB5">
        <w:rPr>
          <w:rFonts w:ascii="Arial" w:hAnsi="Arial" w:cs="Arial"/>
          <w:color w:val="auto"/>
          <w:sz w:val="22"/>
          <w:szCs w:val="22"/>
        </w:rPr>
        <w:t xml:space="preserve"> odstavek.</w:t>
      </w:r>
    </w:p>
    <w:p w:rsidR="00E028EE" w:rsidRPr="00574CB5" w:rsidRDefault="00E028EE" w:rsidP="00E028EE">
      <w:pPr>
        <w:pStyle w:val="Navadensplet"/>
        <w:jc w:val="both"/>
        <w:rPr>
          <w:rFonts w:ascii="Arial" w:hAnsi="Arial" w:cs="Arial"/>
          <w:color w:val="auto"/>
          <w:sz w:val="22"/>
          <w:szCs w:val="22"/>
        </w:rPr>
      </w:pPr>
      <w:r w:rsidRPr="00574CB5">
        <w:rPr>
          <w:rFonts w:ascii="Arial" w:hAnsi="Arial" w:cs="Arial"/>
          <w:color w:val="auto"/>
          <w:sz w:val="22"/>
          <w:szCs w:val="22"/>
        </w:rPr>
        <w:t xml:space="preserve">Dosedanji osmi odstavek, ki postane </w:t>
      </w:r>
      <w:r>
        <w:rPr>
          <w:rFonts w:ascii="Arial" w:hAnsi="Arial" w:cs="Arial"/>
          <w:color w:val="auto"/>
          <w:sz w:val="22"/>
          <w:szCs w:val="22"/>
        </w:rPr>
        <w:t>enaj</w:t>
      </w:r>
      <w:r w:rsidRPr="00574CB5">
        <w:rPr>
          <w:rFonts w:ascii="Arial" w:hAnsi="Arial" w:cs="Arial"/>
          <w:color w:val="auto"/>
          <w:sz w:val="22"/>
          <w:szCs w:val="22"/>
        </w:rPr>
        <w:t>sti odstavek</w:t>
      </w:r>
      <w:r>
        <w:rPr>
          <w:rFonts w:ascii="Arial" w:hAnsi="Arial" w:cs="Arial"/>
          <w:color w:val="auto"/>
          <w:sz w:val="22"/>
          <w:szCs w:val="22"/>
        </w:rPr>
        <w:t>,</w:t>
      </w:r>
      <w:r w:rsidRPr="00574CB5">
        <w:rPr>
          <w:rFonts w:ascii="Arial" w:hAnsi="Arial" w:cs="Arial"/>
          <w:color w:val="auto"/>
          <w:sz w:val="22"/>
          <w:szCs w:val="22"/>
        </w:rPr>
        <w:t xml:space="preserve"> se spremeni tako, da se glasi:</w:t>
      </w:r>
    </w:p>
    <w:p w:rsidR="00E028EE" w:rsidRPr="00574CB5" w:rsidRDefault="00E028EE" w:rsidP="00E028EE">
      <w:pPr>
        <w:pStyle w:val="Navadensplet"/>
        <w:jc w:val="both"/>
        <w:rPr>
          <w:rFonts w:ascii="Arial" w:hAnsi="Arial" w:cs="Arial"/>
          <w:color w:val="auto"/>
          <w:sz w:val="22"/>
          <w:szCs w:val="22"/>
        </w:rPr>
      </w:pPr>
      <w:r w:rsidRPr="00574CB5">
        <w:rPr>
          <w:rFonts w:ascii="Arial" w:hAnsi="Arial" w:cs="Arial"/>
          <w:color w:val="auto"/>
          <w:sz w:val="22"/>
          <w:szCs w:val="22"/>
        </w:rPr>
        <w:t>»(</w:t>
      </w:r>
      <w:r>
        <w:rPr>
          <w:rFonts w:ascii="Arial" w:hAnsi="Arial" w:cs="Arial"/>
          <w:color w:val="auto"/>
          <w:sz w:val="22"/>
          <w:szCs w:val="22"/>
        </w:rPr>
        <w:t>11</w:t>
      </w:r>
      <w:r w:rsidRPr="00574CB5">
        <w:rPr>
          <w:rFonts w:ascii="Arial" w:hAnsi="Arial" w:cs="Arial"/>
          <w:color w:val="auto"/>
          <w:sz w:val="22"/>
          <w:szCs w:val="22"/>
        </w:rPr>
        <w:t>) Posrednim uporabnikom proračuna, ki jim vlada, pristojno</w:t>
      </w:r>
      <w:r>
        <w:rPr>
          <w:rFonts w:ascii="Arial" w:hAnsi="Arial" w:cs="Arial"/>
          <w:color w:val="auto"/>
          <w:sz w:val="22"/>
          <w:szCs w:val="22"/>
        </w:rPr>
        <w:t xml:space="preserve"> ministrstvo ali občinska uprava</w:t>
      </w:r>
      <w:r w:rsidRPr="00574CB5">
        <w:rPr>
          <w:rFonts w:ascii="Arial" w:hAnsi="Arial" w:cs="Arial"/>
          <w:color w:val="auto"/>
          <w:sz w:val="22"/>
          <w:szCs w:val="22"/>
        </w:rPr>
        <w:t xml:space="preserve"> v 30 dneh po prejemu finančnega načrta v soglasje, soglasje zavrne iz razloga, ker finančni načrt ni bil sprejet v skladu z drugim odstavkom tega člena, se po poteku 30 dnevnega roka za pridobitev soglasja zagotavlja največ 80% realiziranih izdatkov, ki so bili financirani iz proračuna preteklega leta.«.</w:t>
      </w:r>
    </w:p>
    <w:p w:rsidR="00E028EE" w:rsidRPr="00574CB5" w:rsidRDefault="00E028EE" w:rsidP="00E028EE">
      <w:pPr>
        <w:pStyle w:val="Navadensplet"/>
        <w:jc w:val="both"/>
        <w:rPr>
          <w:rFonts w:ascii="Arial" w:hAnsi="Arial" w:cs="Arial"/>
          <w:color w:val="auto"/>
          <w:sz w:val="22"/>
          <w:szCs w:val="22"/>
        </w:rPr>
      </w:pPr>
    </w:p>
    <w:p w:rsidR="00E028EE" w:rsidRPr="00574CB5" w:rsidRDefault="00E028EE" w:rsidP="00E028EE">
      <w:pPr>
        <w:pStyle w:val="Navadensplet"/>
        <w:jc w:val="center"/>
        <w:rPr>
          <w:rFonts w:ascii="Arial" w:hAnsi="Arial" w:cs="Arial"/>
          <w:color w:val="auto"/>
          <w:sz w:val="22"/>
          <w:szCs w:val="22"/>
        </w:rPr>
      </w:pPr>
      <w:r>
        <w:rPr>
          <w:rFonts w:ascii="Arial" w:hAnsi="Arial" w:cs="Arial"/>
          <w:color w:val="auto"/>
          <w:sz w:val="22"/>
          <w:szCs w:val="22"/>
        </w:rPr>
        <w:t>8</w:t>
      </w:r>
      <w:r w:rsidRPr="00574CB5">
        <w:rPr>
          <w:rFonts w:ascii="Arial" w:hAnsi="Arial" w:cs="Arial"/>
          <w:color w:val="auto"/>
          <w:sz w:val="22"/>
          <w:szCs w:val="22"/>
        </w:rPr>
        <w:t>. člen</w:t>
      </w:r>
    </w:p>
    <w:p w:rsidR="00E028EE" w:rsidRPr="00574CB5" w:rsidRDefault="00E028EE" w:rsidP="00E028EE">
      <w:pPr>
        <w:pStyle w:val="Navadensplet"/>
        <w:jc w:val="both"/>
        <w:rPr>
          <w:rFonts w:ascii="Arial" w:hAnsi="Arial" w:cs="Arial"/>
          <w:color w:val="auto"/>
          <w:sz w:val="22"/>
          <w:szCs w:val="22"/>
        </w:rPr>
      </w:pPr>
      <w:r w:rsidRPr="00574CB5">
        <w:rPr>
          <w:rFonts w:ascii="Arial" w:hAnsi="Arial" w:cs="Arial"/>
          <w:color w:val="auto"/>
          <w:sz w:val="22"/>
          <w:szCs w:val="22"/>
        </w:rPr>
        <w:t xml:space="preserve">Za 48. členim se doda nov </w:t>
      </w:r>
      <w:proofErr w:type="spellStart"/>
      <w:r w:rsidRPr="00574CB5">
        <w:rPr>
          <w:rFonts w:ascii="Arial" w:hAnsi="Arial" w:cs="Arial"/>
          <w:color w:val="auto"/>
          <w:sz w:val="22"/>
          <w:szCs w:val="22"/>
        </w:rPr>
        <w:t>48.a</w:t>
      </w:r>
      <w:proofErr w:type="spellEnd"/>
      <w:r w:rsidRPr="00574CB5">
        <w:rPr>
          <w:rFonts w:ascii="Arial" w:hAnsi="Arial" w:cs="Arial"/>
          <w:color w:val="auto"/>
          <w:sz w:val="22"/>
          <w:szCs w:val="22"/>
        </w:rPr>
        <w:t xml:space="preserve"> člen, ki se glasi:</w:t>
      </w:r>
    </w:p>
    <w:p w:rsidR="00E028EE" w:rsidRPr="00574CB5" w:rsidRDefault="00E028EE" w:rsidP="00E028EE">
      <w:pPr>
        <w:jc w:val="center"/>
        <w:rPr>
          <w:rFonts w:cs="Arial"/>
          <w:sz w:val="22"/>
          <w:szCs w:val="22"/>
        </w:rPr>
      </w:pPr>
      <w:r w:rsidRPr="00574CB5">
        <w:rPr>
          <w:rFonts w:cs="Arial"/>
          <w:sz w:val="22"/>
          <w:szCs w:val="22"/>
        </w:rPr>
        <w:t>»</w:t>
      </w:r>
      <w:proofErr w:type="spellStart"/>
      <w:r w:rsidRPr="00574CB5">
        <w:rPr>
          <w:rFonts w:cs="Arial"/>
          <w:sz w:val="22"/>
          <w:szCs w:val="22"/>
        </w:rPr>
        <w:t>48.</w:t>
      </w:r>
      <w:r>
        <w:rPr>
          <w:rFonts w:cs="Arial"/>
          <w:sz w:val="22"/>
          <w:szCs w:val="22"/>
        </w:rPr>
        <w:t>a</w:t>
      </w:r>
      <w:proofErr w:type="spellEnd"/>
      <w:r w:rsidRPr="00574CB5">
        <w:rPr>
          <w:rFonts w:cs="Arial"/>
          <w:sz w:val="22"/>
          <w:szCs w:val="22"/>
        </w:rPr>
        <w:t xml:space="preserve"> člen</w:t>
      </w:r>
    </w:p>
    <w:p w:rsidR="00E028EE" w:rsidRPr="00574CB5" w:rsidRDefault="00E028EE" w:rsidP="00E028EE">
      <w:pPr>
        <w:jc w:val="center"/>
        <w:rPr>
          <w:rFonts w:cs="Arial"/>
          <w:sz w:val="22"/>
          <w:szCs w:val="22"/>
        </w:rPr>
      </w:pPr>
      <w:r w:rsidRPr="00574CB5">
        <w:rPr>
          <w:rFonts w:cs="Arial"/>
          <w:sz w:val="22"/>
          <w:szCs w:val="22"/>
        </w:rPr>
        <w:t>(prekoračitev obsega sredstev za stroške dela)</w:t>
      </w:r>
    </w:p>
    <w:p w:rsidR="00E028EE" w:rsidRPr="00574CB5" w:rsidRDefault="00E028EE" w:rsidP="00E028EE">
      <w:pPr>
        <w:jc w:val="center"/>
        <w:rPr>
          <w:rFonts w:cs="Arial"/>
          <w:sz w:val="22"/>
          <w:szCs w:val="22"/>
        </w:rPr>
      </w:pPr>
    </w:p>
    <w:p w:rsidR="00E028EE" w:rsidRPr="00574CB5" w:rsidRDefault="00E028EE" w:rsidP="00E028EE">
      <w:pPr>
        <w:jc w:val="both"/>
        <w:rPr>
          <w:rFonts w:cs="Arial"/>
          <w:sz w:val="22"/>
          <w:szCs w:val="22"/>
        </w:rPr>
      </w:pPr>
      <w:r w:rsidRPr="00574CB5">
        <w:rPr>
          <w:rFonts w:cs="Arial"/>
          <w:sz w:val="22"/>
          <w:szCs w:val="22"/>
        </w:rPr>
        <w:t xml:space="preserve">(1) Ne glede na prvi odstavek 48. člena </w:t>
      </w:r>
      <w:r>
        <w:rPr>
          <w:rFonts w:cs="Arial"/>
          <w:sz w:val="22"/>
          <w:szCs w:val="22"/>
        </w:rPr>
        <w:t xml:space="preserve">tega </w:t>
      </w:r>
      <w:r w:rsidRPr="00574CB5">
        <w:rPr>
          <w:rFonts w:cs="Arial"/>
          <w:sz w:val="22"/>
          <w:szCs w:val="22"/>
        </w:rPr>
        <w:t>zakona predlagatelji finančnih načrtov proračuna države lahko prekoračijo obseg sredstev stroškov dela, določen v sprejetem finančnem načrtu tudi za obseg namenskih sredstev EU, namenskih sredstev finančnih mehanizmov ali donacij prejetih po uveljavitvi proračuna države.</w:t>
      </w:r>
    </w:p>
    <w:p w:rsidR="00E028EE" w:rsidRPr="00574CB5" w:rsidRDefault="00E028EE" w:rsidP="00E028EE">
      <w:pPr>
        <w:jc w:val="both"/>
        <w:rPr>
          <w:rFonts w:cs="Arial"/>
          <w:sz w:val="22"/>
          <w:szCs w:val="22"/>
        </w:rPr>
      </w:pPr>
      <w:r w:rsidRPr="00574CB5">
        <w:rPr>
          <w:rFonts w:cs="Arial"/>
          <w:sz w:val="22"/>
          <w:szCs w:val="22"/>
        </w:rPr>
        <w:t xml:space="preserve"> </w:t>
      </w:r>
    </w:p>
    <w:p w:rsidR="00E028EE" w:rsidRDefault="00E028EE" w:rsidP="00E028EE">
      <w:pPr>
        <w:jc w:val="both"/>
        <w:rPr>
          <w:rFonts w:cs="Arial"/>
          <w:sz w:val="22"/>
          <w:szCs w:val="22"/>
        </w:rPr>
      </w:pPr>
      <w:r w:rsidRPr="00574CB5">
        <w:rPr>
          <w:rFonts w:cs="Arial"/>
          <w:sz w:val="22"/>
          <w:szCs w:val="22"/>
        </w:rPr>
        <w:t xml:space="preserve">(2) Ne glede na šesti odstavek 48. člena </w:t>
      </w:r>
      <w:r>
        <w:rPr>
          <w:rFonts w:cs="Arial"/>
          <w:sz w:val="22"/>
          <w:szCs w:val="22"/>
        </w:rPr>
        <w:t xml:space="preserve">tega </w:t>
      </w:r>
      <w:r w:rsidRPr="00574CB5">
        <w:rPr>
          <w:rFonts w:cs="Arial"/>
          <w:sz w:val="22"/>
          <w:szCs w:val="22"/>
        </w:rPr>
        <w:t>zakona uporabniki državnega in občinskih proračunov, ki niso neposredni uporabniki proračuna države, v svojem finančnem načrtu med letom lahko prerazporedijo sredstva na plačne konte v obsegu namenskih sredstev EU, namenskih sredstev finančnih mehanizmov ali donacij, prejetih po potrditvi njihovega finančnega načrta.«.</w:t>
      </w:r>
    </w:p>
    <w:p w:rsidR="00E028EE" w:rsidRDefault="00E028EE" w:rsidP="00E028EE">
      <w:pPr>
        <w:jc w:val="both"/>
        <w:rPr>
          <w:rFonts w:cs="Arial"/>
          <w:sz w:val="22"/>
          <w:szCs w:val="22"/>
        </w:rPr>
      </w:pPr>
    </w:p>
    <w:p w:rsidR="00E028EE" w:rsidRDefault="00E028EE" w:rsidP="00E028EE">
      <w:pPr>
        <w:jc w:val="both"/>
        <w:rPr>
          <w:rFonts w:cs="Arial"/>
          <w:sz w:val="22"/>
          <w:szCs w:val="22"/>
        </w:rPr>
      </w:pPr>
    </w:p>
    <w:p w:rsidR="00E028EE" w:rsidRDefault="00E028EE" w:rsidP="00E028EE">
      <w:pPr>
        <w:jc w:val="center"/>
        <w:rPr>
          <w:rFonts w:cs="Arial"/>
          <w:sz w:val="22"/>
          <w:szCs w:val="22"/>
        </w:rPr>
      </w:pPr>
      <w:r>
        <w:rPr>
          <w:rFonts w:cs="Arial"/>
          <w:sz w:val="22"/>
          <w:szCs w:val="22"/>
        </w:rPr>
        <w:t>9. člen</w:t>
      </w:r>
    </w:p>
    <w:p w:rsidR="00E028EE" w:rsidRDefault="00E028EE" w:rsidP="00E028EE">
      <w:pPr>
        <w:jc w:val="center"/>
        <w:rPr>
          <w:rFonts w:cs="Arial"/>
          <w:sz w:val="22"/>
          <w:szCs w:val="22"/>
        </w:rPr>
      </w:pPr>
    </w:p>
    <w:p w:rsidR="00E028EE" w:rsidRDefault="00E028EE" w:rsidP="00E028EE">
      <w:pPr>
        <w:jc w:val="both"/>
        <w:rPr>
          <w:rFonts w:cs="Arial"/>
          <w:sz w:val="22"/>
          <w:szCs w:val="22"/>
        </w:rPr>
      </w:pPr>
      <w:r>
        <w:rPr>
          <w:rFonts w:cs="Arial"/>
          <w:sz w:val="22"/>
          <w:szCs w:val="22"/>
        </w:rPr>
        <w:t>50. člen se črta.</w:t>
      </w:r>
    </w:p>
    <w:p w:rsidR="00E028EE" w:rsidRDefault="00E028EE" w:rsidP="00E028EE">
      <w:pPr>
        <w:jc w:val="both"/>
        <w:rPr>
          <w:rFonts w:cs="Arial"/>
          <w:sz w:val="22"/>
          <w:szCs w:val="22"/>
        </w:rPr>
      </w:pPr>
    </w:p>
    <w:p w:rsidR="00E028EE" w:rsidRPr="00574CB5" w:rsidRDefault="00E028EE" w:rsidP="00E028EE">
      <w:pPr>
        <w:jc w:val="both"/>
        <w:rPr>
          <w:rFonts w:cs="Arial"/>
          <w:sz w:val="22"/>
          <w:szCs w:val="22"/>
        </w:rPr>
      </w:pPr>
    </w:p>
    <w:p w:rsidR="00E028EE" w:rsidRPr="00574CB5" w:rsidRDefault="00E028EE" w:rsidP="00E028EE">
      <w:pPr>
        <w:jc w:val="both"/>
        <w:rPr>
          <w:rFonts w:cs="Arial"/>
          <w:sz w:val="22"/>
          <w:szCs w:val="22"/>
        </w:rPr>
      </w:pPr>
    </w:p>
    <w:p w:rsidR="00E028EE" w:rsidRPr="00574CB5" w:rsidRDefault="00E028EE" w:rsidP="00E028EE">
      <w:pPr>
        <w:jc w:val="center"/>
        <w:rPr>
          <w:rFonts w:cs="Arial"/>
          <w:sz w:val="22"/>
          <w:szCs w:val="22"/>
        </w:rPr>
      </w:pPr>
      <w:r>
        <w:rPr>
          <w:rFonts w:cs="Arial"/>
          <w:sz w:val="22"/>
          <w:szCs w:val="22"/>
        </w:rPr>
        <w:t>10</w:t>
      </w:r>
      <w:r w:rsidRPr="00574CB5">
        <w:rPr>
          <w:rFonts w:cs="Arial"/>
          <w:sz w:val="22"/>
          <w:szCs w:val="22"/>
        </w:rPr>
        <w:t>. člen</w:t>
      </w:r>
    </w:p>
    <w:p w:rsidR="00E028EE" w:rsidRDefault="00E028EE" w:rsidP="00E028EE">
      <w:pPr>
        <w:rPr>
          <w:rFonts w:cs="Arial"/>
          <w:sz w:val="22"/>
          <w:szCs w:val="22"/>
        </w:rPr>
      </w:pPr>
    </w:p>
    <w:p w:rsidR="00E028EE" w:rsidRDefault="00E028EE" w:rsidP="00E028EE">
      <w:pPr>
        <w:jc w:val="both"/>
        <w:rPr>
          <w:rFonts w:cs="Arial"/>
          <w:sz w:val="22"/>
          <w:szCs w:val="22"/>
        </w:rPr>
      </w:pPr>
      <w:r>
        <w:rPr>
          <w:rFonts w:cs="Arial"/>
          <w:sz w:val="22"/>
          <w:szCs w:val="22"/>
        </w:rPr>
        <w:t>Prvi odstavek 55. člena se spremeni tako, da se glasi:</w:t>
      </w:r>
    </w:p>
    <w:p w:rsidR="00E028EE" w:rsidRDefault="00E028EE" w:rsidP="00E028EE">
      <w:pPr>
        <w:jc w:val="both"/>
        <w:rPr>
          <w:rFonts w:cs="Arial"/>
          <w:sz w:val="22"/>
          <w:szCs w:val="22"/>
        </w:rPr>
      </w:pPr>
    </w:p>
    <w:p w:rsidR="00E028EE" w:rsidRDefault="00E028EE" w:rsidP="00E028EE">
      <w:pPr>
        <w:jc w:val="both"/>
        <w:rPr>
          <w:rFonts w:cs="Arial"/>
          <w:sz w:val="22"/>
          <w:szCs w:val="22"/>
        </w:rPr>
      </w:pPr>
      <w:r>
        <w:rPr>
          <w:rFonts w:cs="Arial"/>
          <w:sz w:val="22"/>
          <w:szCs w:val="22"/>
        </w:rPr>
        <w:t>(1) Mesečni prispevek se plačuje RTV Sloveniji v naslednji višini:</w:t>
      </w:r>
    </w:p>
    <w:p w:rsidR="00E028EE" w:rsidRDefault="00E028EE" w:rsidP="00E028EE">
      <w:pPr>
        <w:jc w:val="both"/>
        <w:rPr>
          <w:rFonts w:cs="Arial"/>
          <w:sz w:val="22"/>
          <w:szCs w:val="22"/>
        </w:rPr>
      </w:pPr>
    </w:p>
    <w:p w:rsidR="00E028EE" w:rsidRPr="00771447" w:rsidRDefault="00E028EE" w:rsidP="00E028EE">
      <w:pPr>
        <w:spacing w:after="210" w:line="240" w:lineRule="auto"/>
        <w:ind w:firstLine="240"/>
        <w:jc w:val="both"/>
        <w:rPr>
          <w:rFonts w:cs="Arial"/>
          <w:sz w:val="22"/>
          <w:szCs w:val="22"/>
        </w:rPr>
      </w:pPr>
      <w:r w:rsidRPr="00771447">
        <w:rPr>
          <w:rFonts w:cs="Arial"/>
          <w:sz w:val="22"/>
          <w:szCs w:val="22"/>
        </w:rPr>
        <w:t>1. za zasebno rabo:</w:t>
      </w:r>
    </w:p>
    <w:p w:rsidR="00E028EE" w:rsidRPr="00771447" w:rsidRDefault="00E028EE" w:rsidP="00E028EE">
      <w:pPr>
        <w:spacing w:after="210" w:line="240" w:lineRule="auto"/>
        <w:ind w:firstLine="240"/>
        <w:jc w:val="both"/>
        <w:rPr>
          <w:rFonts w:cs="Arial"/>
          <w:sz w:val="22"/>
          <w:szCs w:val="22"/>
        </w:rPr>
      </w:pPr>
      <w:r w:rsidRPr="00771447">
        <w:rPr>
          <w:rFonts w:cs="Arial"/>
          <w:sz w:val="22"/>
          <w:szCs w:val="22"/>
        </w:rPr>
        <w:t xml:space="preserve">a) zavezanci – fizične osebe plačujejo za vse televizijske in radijske sprejemnike ter druge naprave, ki omogočajo sprejem radijskih oziroma televizijskih programov, ki jih uporabljajo osebno ali skupaj s člani družine, 12,75 </w:t>
      </w:r>
      <w:proofErr w:type="spellStart"/>
      <w:r w:rsidRPr="00771447">
        <w:rPr>
          <w:rFonts w:cs="Arial"/>
          <w:sz w:val="22"/>
          <w:szCs w:val="22"/>
        </w:rPr>
        <w:t>eura</w:t>
      </w:r>
      <w:proofErr w:type="spellEnd"/>
      <w:r w:rsidRPr="00771447">
        <w:rPr>
          <w:rFonts w:cs="Arial"/>
          <w:sz w:val="22"/>
          <w:szCs w:val="22"/>
        </w:rPr>
        <w:t>;</w:t>
      </w:r>
    </w:p>
    <w:p w:rsidR="00E028EE" w:rsidRPr="00771447" w:rsidRDefault="00E028EE" w:rsidP="00E028EE">
      <w:pPr>
        <w:spacing w:after="210" w:line="240" w:lineRule="auto"/>
        <w:ind w:firstLine="240"/>
        <w:jc w:val="both"/>
        <w:rPr>
          <w:rFonts w:cs="Arial"/>
          <w:sz w:val="22"/>
          <w:szCs w:val="22"/>
        </w:rPr>
      </w:pPr>
      <w:r w:rsidRPr="00771447">
        <w:rPr>
          <w:rFonts w:cs="Arial"/>
          <w:sz w:val="22"/>
          <w:szCs w:val="22"/>
        </w:rPr>
        <w:t xml:space="preserve">b) če ima zavezanec za zasebno rabo le enega ali več radijskih sprejemnikov, nima pa drugih naprav, ki bi mu omogočale sprejem televizijskih programov, plačuje 3,77 </w:t>
      </w:r>
      <w:proofErr w:type="spellStart"/>
      <w:r w:rsidRPr="00771447">
        <w:rPr>
          <w:rFonts w:cs="Arial"/>
          <w:sz w:val="22"/>
          <w:szCs w:val="22"/>
        </w:rPr>
        <w:t>eura</w:t>
      </w:r>
      <w:proofErr w:type="spellEnd"/>
      <w:r w:rsidRPr="00771447">
        <w:rPr>
          <w:rFonts w:cs="Arial"/>
          <w:sz w:val="22"/>
          <w:szCs w:val="22"/>
        </w:rPr>
        <w:t>;</w:t>
      </w:r>
    </w:p>
    <w:p w:rsidR="00E028EE" w:rsidRPr="00771447" w:rsidRDefault="00E028EE" w:rsidP="00E028EE">
      <w:pPr>
        <w:spacing w:after="210" w:line="240" w:lineRule="auto"/>
        <w:ind w:firstLine="240"/>
        <w:jc w:val="both"/>
        <w:rPr>
          <w:rFonts w:cs="Arial"/>
          <w:sz w:val="22"/>
          <w:szCs w:val="22"/>
        </w:rPr>
      </w:pPr>
      <w:r w:rsidRPr="00771447">
        <w:rPr>
          <w:rFonts w:cs="Arial"/>
          <w:sz w:val="22"/>
          <w:szCs w:val="22"/>
        </w:rPr>
        <w:t>c) prispevek v višini iz prejšnjih dveh točk velja tudi za pravne osebe, državne organe, organe samoupravnih lokalnih skupnosti in samostojne podjetnike posameznike, vendar za vsak sprejemnik, če je sprejemnik namenjen izključno osebni rabi zaposlenih ali samostojnega podjetnika posameznika;</w:t>
      </w:r>
    </w:p>
    <w:p w:rsidR="00E028EE" w:rsidRPr="00771447" w:rsidRDefault="00E028EE" w:rsidP="00E028EE">
      <w:pPr>
        <w:spacing w:after="210" w:line="240" w:lineRule="auto"/>
        <w:ind w:firstLine="240"/>
        <w:jc w:val="both"/>
        <w:rPr>
          <w:rFonts w:cs="Arial"/>
          <w:sz w:val="22"/>
          <w:szCs w:val="22"/>
        </w:rPr>
      </w:pPr>
      <w:r w:rsidRPr="00771447">
        <w:rPr>
          <w:rFonts w:cs="Arial"/>
          <w:sz w:val="22"/>
          <w:szCs w:val="22"/>
        </w:rPr>
        <w:t>2. za javno rabo:</w:t>
      </w:r>
    </w:p>
    <w:p w:rsidR="00E028EE" w:rsidRPr="00771447" w:rsidRDefault="00E028EE" w:rsidP="00E028EE">
      <w:pPr>
        <w:spacing w:after="210" w:line="240" w:lineRule="auto"/>
        <w:ind w:firstLine="240"/>
        <w:jc w:val="both"/>
        <w:rPr>
          <w:rFonts w:cs="Arial"/>
          <w:sz w:val="22"/>
          <w:szCs w:val="22"/>
        </w:rPr>
      </w:pPr>
      <w:r w:rsidRPr="00771447">
        <w:rPr>
          <w:rFonts w:cs="Arial"/>
          <w:sz w:val="22"/>
          <w:szCs w:val="22"/>
        </w:rPr>
        <w:t xml:space="preserve">a) pravne osebe in samostojni podjetniki posamezniki, ki imajo sprejemnike v svojih poslovnih prostorih, kot so: gostinski lokali, hoteli, turistična naselja, trgovine, restavracije in podobno, in so namenjeni javni rabi, plačujejo v primeru ene poslovne enote, v kateri so taki sprejemniki, pavšalni mesečni prispevek v višini 36,13 </w:t>
      </w:r>
      <w:proofErr w:type="spellStart"/>
      <w:r w:rsidRPr="00771447">
        <w:rPr>
          <w:rFonts w:cs="Arial"/>
          <w:sz w:val="22"/>
          <w:szCs w:val="22"/>
        </w:rPr>
        <w:t>eura</w:t>
      </w:r>
      <w:proofErr w:type="spellEnd"/>
      <w:r w:rsidRPr="00771447">
        <w:rPr>
          <w:rFonts w:cs="Arial"/>
          <w:sz w:val="22"/>
          <w:szCs w:val="22"/>
        </w:rPr>
        <w:t>, v primeru večjega števila takih poslovnih enot pa za vsako prispevek, zmanjšan za 30%;</w:t>
      </w:r>
    </w:p>
    <w:p w:rsidR="00E028EE" w:rsidRPr="00771447" w:rsidRDefault="00E028EE" w:rsidP="00E028EE">
      <w:pPr>
        <w:spacing w:after="210" w:line="240" w:lineRule="auto"/>
        <w:ind w:firstLine="240"/>
        <w:jc w:val="both"/>
        <w:rPr>
          <w:rFonts w:cs="Arial"/>
          <w:sz w:val="22"/>
          <w:szCs w:val="22"/>
        </w:rPr>
      </w:pPr>
      <w:r w:rsidRPr="00771447">
        <w:rPr>
          <w:rFonts w:cs="Arial"/>
          <w:sz w:val="22"/>
          <w:szCs w:val="22"/>
        </w:rPr>
        <w:t xml:space="preserve">b) če ima poslovna enota iz prejšnje točke samo radijske sprejemnike, nima pa drugih naprav, ki bi omogočale sprejem televizijskih programov, znaša pavšalni mesečni prispevek 13,54 </w:t>
      </w:r>
      <w:proofErr w:type="spellStart"/>
      <w:r w:rsidRPr="00771447">
        <w:rPr>
          <w:rFonts w:cs="Arial"/>
          <w:sz w:val="22"/>
          <w:szCs w:val="22"/>
        </w:rPr>
        <w:t>eura</w:t>
      </w:r>
      <w:proofErr w:type="spellEnd"/>
      <w:r w:rsidRPr="00771447">
        <w:rPr>
          <w:rFonts w:cs="Arial"/>
          <w:sz w:val="22"/>
          <w:szCs w:val="22"/>
        </w:rPr>
        <w:t>;</w:t>
      </w:r>
    </w:p>
    <w:p w:rsidR="00E028EE" w:rsidRPr="00574CB5" w:rsidRDefault="00E028EE" w:rsidP="00E028EE">
      <w:pPr>
        <w:spacing w:after="210" w:line="240" w:lineRule="auto"/>
        <w:ind w:firstLine="240"/>
        <w:jc w:val="both"/>
        <w:rPr>
          <w:rFonts w:cs="Arial"/>
          <w:sz w:val="22"/>
          <w:szCs w:val="22"/>
        </w:rPr>
      </w:pPr>
      <w:r w:rsidRPr="00771447">
        <w:rPr>
          <w:rFonts w:cs="Arial"/>
          <w:sz w:val="22"/>
          <w:szCs w:val="22"/>
        </w:rPr>
        <w:t xml:space="preserve">c) hoteli in druga turistična podjetja plačujejo za prvih 10 televizijskih sprejemnikov oziroma naprav, ki omogočajo sprejem televizijskega programa v hotelskih sobah, pavšalni mesečni prispevek v znesku 54,19 </w:t>
      </w:r>
      <w:proofErr w:type="spellStart"/>
      <w:r w:rsidRPr="00771447">
        <w:rPr>
          <w:rFonts w:cs="Arial"/>
          <w:sz w:val="22"/>
          <w:szCs w:val="22"/>
        </w:rPr>
        <w:t>eura</w:t>
      </w:r>
      <w:proofErr w:type="spellEnd"/>
      <w:r w:rsidRPr="00771447">
        <w:rPr>
          <w:rFonts w:cs="Arial"/>
          <w:sz w:val="22"/>
          <w:szCs w:val="22"/>
        </w:rPr>
        <w:t xml:space="preserve">, za vsak nadaljnji tovrstni sprejemnik pa 2,69 </w:t>
      </w:r>
      <w:proofErr w:type="spellStart"/>
      <w:r w:rsidRPr="00771447">
        <w:rPr>
          <w:rFonts w:cs="Arial"/>
          <w:sz w:val="22"/>
          <w:szCs w:val="22"/>
        </w:rPr>
        <w:t>eura</w:t>
      </w:r>
      <w:proofErr w:type="spellEnd"/>
      <w:r w:rsidRPr="00771447">
        <w:rPr>
          <w:rFonts w:cs="Arial"/>
          <w:sz w:val="22"/>
          <w:szCs w:val="22"/>
        </w:rPr>
        <w:t>. Če hotelsko podjetje v posameznem mesecu ne doseže 60% zasedenosti kapacitet ali če obratuje sezonsko, je upravičeno do olajšave v višini 50% mesečnega zneska prispevka za te mesece.</w:t>
      </w:r>
      <w:r>
        <w:rPr>
          <w:rFonts w:cs="Arial"/>
          <w:sz w:val="22"/>
          <w:szCs w:val="22"/>
        </w:rPr>
        <w:t>«.</w:t>
      </w:r>
    </w:p>
    <w:p w:rsidR="00E028EE" w:rsidRPr="00574CB5" w:rsidRDefault="00E028EE" w:rsidP="00E028EE">
      <w:pPr>
        <w:pStyle w:val="Navadensplet"/>
        <w:spacing w:after="0"/>
        <w:jc w:val="both"/>
        <w:rPr>
          <w:rFonts w:ascii="Arial" w:hAnsi="Arial" w:cs="Arial"/>
          <w:color w:val="auto"/>
          <w:sz w:val="22"/>
          <w:szCs w:val="22"/>
        </w:rPr>
      </w:pPr>
    </w:p>
    <w:p w:rsidR="00E028EE" w:rsidRPr="00574CB5" w:rsidRDefault="00E028EE" w:rsidP="00E028EE">
      <w:pPr>
        <w:pStyle w:val="Navadensplet"/>
        <w:spacing w:after="0"/>
        <w:jc w:val="center"/>
        <w:rPr>
          <w:rFonts w:ascii="Arial" w:hAnsi="Arial" w:cs="Arial"/>
          <w:color w:val="auto"/>
          <w:sz w:val="22"/>
          <w:szCs w:val="22"/>
        </w:rPr>
      </w:pPr>
      <w:r>
        <w:rPr>
          <w:rFonts w:ascii="Arial" w:hAnsi="Arial" w:cs="Arial"/>
          <w:color w:val="auto"/>
          <w:sz w:val="22"/>
          <w:szCs w:val="22"/>
        </w:rPr>
        <w:t>11</w:t>
      </w:r>
      <w:r w:rsidRPr="00574CB5">
        <w:rPr>
          <w:rFonts w:ascii="Arial" w:hAnsi="Arial" w:cs="Arial"/>
          <w:color w:val="auto"/>
          <w:sz w:val="22"/>
          <w:szCs w:val="22"/>
        </w:rPr>
        <w:t>. člen</w:t>
      </w:r>
    </w:p>
    <w:p w:rsidR="00E028EE" w:rsidRPr="00574CB5" w:rsidRDefault="00E028EE" w:rsidP="00E028EE">
      <w:pPr>
        <w:pStyle w:val="Navadensplet"/>
        <w:spacing w:after="0"/>
        <w:jc w:val="center"/>
        <w:rPr>
          <w:rFonts w:ascii="Arial" w:hAnsi="Arial" w:cs="Arial"/>
          <w:color w:val="auto"/>
          <w:sz w:val="22"/>
          <w:szCs w:val="22"/>
        </w:rPr>
      </w:pPr>
    </w:p>
    <w:p w:rsidR="00E028EE" w:rsidRDefault="00E028EE" w:rsidP="00E028EE">
      <w:pPr>
        <w:pStyle w:val="Navadensplet"/>
        <w:spacing w:after="0"/>
        <w:jc w:val="both"/>
        <w:rPr>
          <w:rFonts w:ascii="Arial" w:hAnsi="Arial" w:cs="Arial"/>
          <w:color w:val="auto"/>
          <w:sz w:val="22"/>
          <w:szCs w:val="22"/>
        </w:rPr>
      </w:pPr>
      <w:r w:rsidRPr="00574CB5">
        <w:rPr>
          <w:rFonts w:ascii="Arial" w:hAnsi="Arial" w:cs="Arial"/>
          <w:color w:val="auto"/>
          <w:sz w:val="22"/>
          <w:szCs w:val="22"/>
        </w:rPr>
        <w:t xml:space="preserve">Za 60. členom se doda nov </w:t>
      </w:r>
      <w:proofErr w:type="spellStart"/>
      <w:r w:rsidRPr="00574CB5">
        <w:rPr>
          <w:rFonts w:ascii="Arial" w:hAnsi="Arial" w:cs="Arial"/>
          <w:color w:val="auto"/>
          <w:sz w:val="22"/>
          <w:szCs w:val="22"/>
        </w:rPr>
        <w:t>60.a</w:t>
      </w:r>
      <w:proofErr w:type="spellEnd"/>
      <w:r w:rsidRPr="00574CB5">
        <w:rPr>
          <w:rFonts w:ascii="Arial" w:hAnsi="Arial" w:cs="Arial"/>
          <w:color w:val="auto"/>
          <w:sz w:val="22"/>
          <w:szCs w:val="22"/>
        </w:rPr>
        <w:t xml:space="preserve"> člen, ki se glasi:</w:t>
      </w:r>
    </w:p>
    <w:p w:rsidR="00E028EE" w:rsidRPr="00574CB5" w:rsidRDefault="00E028EE" w:rsidP="00E028EE">
      <w:pPr>
        <w:pStyle w:val="Navadensplet"/>
        <w:spacing w:after="0"/>
        <w:jc w:val="both"/>
        <w:rPr>
          <w:rFonts w:ascii="Arial" w:hAnsi="Arial" w:cs="Arial"/>
          <w:color w:val="auto"/>
          <w:sz w:val="22"/>
          <w:szCs w:val="22"/>
        </w:rPr>
      </w:pPr>
    </w:p>
    <w:p w:rsidR="00E028EE" w:rsidRPr="00574CB5" w:rsidRDefault="00E028EE" w:rsidP="00E028EE">
      <w:pPr>
        <w:pStyle w:val="Navadensplet"/>
        <w:spacing w:after="0"/>
        <w:jc w:val="center"/>
        <w:rPr>
          <w:rFonts w:ascii="Arial" w:hAnsi="Arial" w:cs="Arial"/>
          <w:color w:val="auto"/>
          <w:sz w:val="22"/>
          <w:szCs w:val="22"/>
        </w:rPr>
      </w:pPr>
      <w:r w:rsidRPr="00574CB5">
        <w:rPr>
          <w:rFonts w:cs="Arial"/>
          <w:sz w:val="22"/>
          <w:szCs w:val="22"/>
        </w:rPr>
        <w:t>»</w:t>
      </w:r>
      <w:proofErr w:type="spellStart"/>
      <w:r>
        <w:rPr>
          <w:rFonts w:ascii="Arial" w:hAnsi="Arial" w:cs="Arial"/>
          <w:color w:val="auto"/>
          <w:sz w:val="22"/>
          <w:szCs w:val="22"/>
        </w:rPr>
        <w:t>60.a</w:t>
      </w:r>
      <w:proofErr w:type="spellEnd"/>
      <w:r>
        <w:rPr>
          <w:rFonts w:ascii="Arial" w:hAnsi="Arial" w:cs="Arial"/>
          <w:color w:val="auto"/>
          <w:sz w:val="22"/>
          <w:szCs w:val="22"/>
        </w:rPr>
        <w:t xml:space="preserve"> člen</w:t>
      </w:r>
    </w:p>
    <w:p w:rsidR="00E028EE" w:rsidRPr="00574CB5" w:rsidRDefault="00E028EE" w:rsidP="00E028EE">
      <w:pPr>
        <w:jc w:val="center"/>
        <w:rPr>
          <w:rFonts w:cs="Arial"/>
          <w:sz w:val="22"/>
          <w:szCs w:val="22"/>
        </w:rPr>
      </w:pPr>
      <w:r w:rsidRPr="00574CB5">
        <w:rPr>
          <w:rFonts w:cs="Arial"/>
          <w:sz w:val="22"/>
          <w:szCs w:val="22"/>
        </w:rPr>
        <w:t xml:space="preserve"> (stopnji davka na dodano vrednost)</w:t>
      </w:r>
    </w:p>
    <w:p w:rsidR="00E028EE" w:rsidRPr="00574CB5" w:rsidRDefault="00E028EE" w:rsidP="00E028EE">
      <w:pPr>
        <w:rPr>
          <w:rFonts w:cs="Arial"/>
          <w:sz w:val="22"/>
          <w:szCs w:val="22"/>
        </w:rPr>
      </w:pPr>
    </w:p>
    <w:p w:rsidR="00E028EE" w:rsidRPr="00574CB5" w:rsidRDefault="00E028EE" w:rsidP="00E028EE">
      <w:pPr>
        <w:jc w:val="both"/>
        <w:rPr>
          <w:rFonts w:cs="Arial"/>
          <w:sz w:val="22"/>
          <w:szCs w:val="22"/>
        </w:rPr>
      </w:pPr>
      <w:r w:rsidRPr="00574CB5">
        <w:rPr>
          <w:rFonts w:cs="Arial"/>
          <w:sz w:val="22"/>
          <w:szCs w:val="22"/>
        </w:rPr>
        <w:t>(1) Ne glede na prvi odstavek 41. člena Zakona o davku na dodano vrednost (Uradni list RS, št. 13/11 – uradno prečiščeno besedilo, 18/11, 78/11, 38/12 in 83/12; v nadaljnjem besedilu: ZDDV-1) se, od vključno 1. julija 2013 dalje, davek na dodano vrednost (v nadaljnjem besedilu: DDV) obračunava in plačuje po splošni stopnji 22%.</w:t>
      </w:r>
    </w:p>
    <w:p w:rsidR="00E028EE" w:rsidRPr="00574CB5" w:rsidRDefault="00E028EE" w:rsidP="00E028EE">
      <w:pPr>
        <w:jc w:val="both"/>
        <w:rPr>
          <w:rFonts w:cs="Arial"/>
          <w:sz w:val="22"/>
          <w:szCs w:val="22"/>
        </w:rPr>
      </w:pPr>
    </w:p>
    <w:p w:rsidR="00E028EE" w:rsidRPr="00574CB5" w:rsidRDefault="00E028EE" w:rsidP="00E028EE">
      <w:pPr>
        <w:jc w:val="both"/>
        <w:rPr>
          <w:rFonts w:cs="Arial"/>
          <w:sz w:val="22"/>
          <w:szCs w:val="22"/>
        </w:rPr>
      </w:pPr>
      <w:r w:rsidRPr="00574CB5">
        <w:rPr>
          <w:rFonts w:cs="Arial"/>
          <w:sz w:val="22"/>
          <w:szCs w:val="22"/>
        </w:rPr>
        <w:t>(2) Ne glede na drugi odstavek 41. člena ZDDV-1 se, od vključno 1. julija 2013 dalje, DDV obračunava in plačuje po nižji stopnji 9,5%.</w:t>
      </w:r>
    </w:p>
    <w:p w:rsidR="00E028EE" w:rsidRPr="00574CB5" w:rsidRDefault="00E028EE" w:rsidP="00E028EE">
      <w:pPr>
        <w:jc w:val="both"/>
        <w:rPr>
          <w:rFonts w:cs="Arial"/>
          <w:sz w:val="22"/>
          <w:szCs w:val="22"/>
        </w:rPr>
      </w:pPr>
      <w:r w:rsidRPr="00574CB5">
        <w:rPr>
          <w:rFonts w:cs="Arial"/>
          <w:sz w:val="22"/>
          <w:szCs w:val="22"/>
        </w:rPr>
        <w:t xml:space="preserve"> </w:t>
      </w:r>
    </w:p>
    <w:p w:rsidR="00E028EE" w:rsidRPr="00574CB5" w:rsidRDefault="00E028EE" w:rsidP="00E028EE">
      <w:pPr>
        <w:jc w:val="both"/>
        <w:rPr>
          <w:rFonts w:cs="Arial"/>
          <w:sz w:val="22"/>
          <w:szCs w:val="22"/>
        </w:rPr>
      </w:pPr>
      <w:r w:rsidRPr="00574CB5">
        <w:rPr>
          <w:rFonts w:cs="Arial"/>
          <w:sz w:val="22"/>
          <w:szCs w:val="22"/>
        </w:rPr>
        <w:t xml:space="preserve">(3) Za opravljen del dobave blaga ali storitev, katerih del je opravljen pred 1. julijem 2013, preostali del pa po tem datumu, davčni zavezanec obračuna DDV za celotno dobavo blaga ali storitev po stopnjah DDV, določenih s tem zakonom. Ne glede na prejšnji stavek pa davčni zavezanec lahko na dan 30. junija 2013 od delnih dobav blaga ali storitev, opravljenih pred 1. julijem 2013, obračuna DDV po stopnjah, ki veljata pred 1. julijem 2013, če je račun za že opravljene dobave izdan najkasneje do 20. julija 2013. </w:t>
      </w:r>
    </w:p>
    <w:p w:rsidR="00E028EE" w:rsidRPr="00574CB5" w:rsidRDefault="00E028EE" w:rsidP="00E028EE">
      <w:pPr>
        <w:jc w:val="both"/>
        <w:outlineLvl w:val="0"/>
        <w:rPr>
          <w:rFonts w:cs="Arial"/>
          <w:sz w:val="22"/>
          <w:szCs w:val="22"/>
        </w:rPr>
      </w:pPr>
    </w:p>
    <w:p w:rsidR="00E028EE" w:rsidRPr="00574CB5" w:rsidRDefault="00E028EE" w:rsidP="00E028EE">
      <w:pPr>
        <w:jc w:val="both"/>
        <w:rPr>
          <w:rFonts w:cs="Arial"/>
          <w:sz w:val="22"/>
          <w:szCs w:val="22"/>
        </w:rPr>
      </w:pPr>
      <w:r w:rsidRPr="00574CB5">
        <w:rPr>
          <w:rFonts w:cs="Arial"/>
          <w:sz w:val="22"/>
          <w:szCs w:val="22"/>
        </w:rPr>
        <w:t>(4) Davčni zavezanec, ki pred 1. julijem 2013 prejme celotno plačilo za  dobavo blaga ali storitev, ki bo v celoti opravljena po tem datumu, obračuna DDV po stopnjah, ki veljata pred 1. julijem 2013.</w:t>
      </w:r>
    </w:p>
    <w:p w:rsidR="00E028EE" w:rsidRPr="00574CB5" w:rsidRDefault="00E028EE" w:rsidP="00E028EE">
      <w:pPr>
        <w:jc w:val="both"/>
        <w:rPr>
          <w:rFonts w:cs="Arial"/>
          <w:sz w:val="22"/>
          <w:szCs w:val="22"/>
        </w:rPr>
      </w:pPr>
    </w:p>
    <w:p w:rsidR="00E028EE" w:rsidRPr="00574CB5" w:rsidRDefault="00E028EE" w:rsidP="00E028EE">
      <w:pPr>
        <w:jc w:val="both"/>
        <w:rPr>
          <w:rFonts w:cs="Arial"/>
          <w:sz w:val="22"/>
          <w:szCs w:val="22"/>
        </w:rPr>
      </w:pPr>
      <w:r w:rsidRPr="00574CB5">
        <w:rPr>
          <w:rFonts w:cs="Arial"/>
          <w:sz w:val="22"/>
          <w:szCs w:val="22"/>
        </w:rPr>
        <w:t>(5) Davčni zavezanec, ki pred 1. julijem 2013 prejme delno plačilo za  dobavo blaga ali storitev, ki bo v celoti opravljena po tem datumu, od zneska prejetega predplačila obračuna DDV po stopnjah, ki veljata pred 1. julijem 2013, od preostalega zneska za plačilo pa po stopnjah, ki veljata od 1. julija 2013 dalje.</w:t>
      </w:r>
    </w:p>
    <w:p w:rsidR="00E028EE" w:rsidRPr="00574CB5" w:rsidRDefault="00E028EE" w:rsidP="00E028EE">
      <w:pPr>
        <w:ind w:firstLine="708"/>
        <w:jc w:val="both"/>
        <w:rPr>
          <w:rFonts w:cs="Arial"/>
          <w:sz w:val="22"/>
          <w:szCs w:val="22"/>
        </w:rPr>
      </w:pPr>
    </w:p>
    <w:p w:rsidR="00E028EE" w:rsidRDefault="00E028EE" w:rsidP="00E028EE">
      <w:pPr>
        <w:jc w:val="both"/>
        <w:rPr>
          <w:rFonts w:cs="Arial"/>
          <w:sz w:val="22"/>
          <w:szCs w:val="22"/>
        </w:rPr>
      </w:pPr>
      <w:r w:rsidRPr="00574CB5">
        <w:rPr>
          <w:rFonts w:cs="Arial"/>
          <w:sz w:val="22"/>
          <w:szCs w:val="22"/>
        </w:rPr>
        <w:t>(6) Določbi četrtega in petega odstavka tega člena se smiselno uporabljata tudi v zvezi z zneski izvršenih predplačil za dobave blaga ali storitev, od katerih so DDV dolžni obračunati prejemniki kot plačniki DDV.</w:t>
      </w:r>
    </w:p>
    <w:p w:rsidR="00E028EE" w:rsidRDefault="00E028EE" w:rsidP="00E028EE">
      <w:pPr>
        <w:jc w:val="both"/>
        <w:rPr>
          <w:rFonts w:cs="Arial"/>
          <w:sz w:val="22"/>
          <w:szCs w:val="22"/>
        </w:rPr>
      </w:pPr>
    </w:p>
    <w:p w:rsidR="00E028EE" w:rsidRDefault="00E028EE" w:rsidP="00E028EE">
      <w:pPr>
        <w:jc w:val="both"/>
        <w:rPr>
          <w:rFonts w:cs="Arial"/>
          <w:sz w:val="22"/>
          <w:szCs w:val="22"/>
        </w:rPr>
      </w:pPr>
    </w:p>
    <w:p w:rsidR="00E028EE" w:rsidRDefault="00E028EE" w:rsidP="00E028EE">
      <w:pPr>
        <w:jc w:val="center"/>
        <w:rPr>
          <w:rFonts w:cs="Arial"/>
          <w:sz w:val="22"/>
          <w:szCs w:val="22"/>
        </w:rPr>
      </w:pPr>
      <w:r>
        <w:rPr>
          <w:rFonts w:cs="Arial"/>
          <w:sz w:val="22"/>
          <w:szCs w:val="22"/>
        </w:rPr>
        <w:t>12. člen</w:t>
      </w:r>
    </w:p>
    <w:p w:rsidR="00E028EE" w:rsidRPr="00880A2C" w:rsidRDefault="00E028EE" w:rsidP="00E028EE">
      <w:pPr>
        <w:jc w:val="center"/>
        <w:rPr>
          <w:rFonts w:cs="Arial"/>
          <w:sz w:val="22"/>
          <w:szCs w:val="22"/>
        </w:rPr>
      </w:pPr>
    </w:p>
    <w:p w:rsidR="00E028EE" w:rsidRPr="00880A2C" w:rsidRDefault="00E028EE" w:rsidP="00E028EE">
      <w:pPr>
        <w:jc w:val="both"/>
        <w:rPr>
          <w:rFonts w:cs="Arial"/>
          <w:sz w:val="22"/>
          <w:szCs w:val="22"/>
        </w:rPr>
      </w:pPr>
      <w:r w:rsidRPr="00880A2C">
        <w:rPr>
          <w:rFonts w:cs="Arial"/>
          <w:sz w:val="22"/>
          <w:szCs w:val="22"/>
        </w:rPr>
        <w:t xml:space="preserve">Za 62. členom se dodajo nov </w:t>
      </w:r>
      <w:proofErr w:type="spellStart"/>
      <w:r w:rsidRPr="00880A2C">
        <w:rPr>
          <w:rFonts w:cs="Arial"/>
          <w:sz w:val="22"/>
          <w:szCs w:val="22"/>
        </w:rPr>
        <w:t>62.a</w:t>
      </w:r>
      <w:proofErr w:type="spellEnd"/>
      <w:r w:rsidRPr="00880A2C">
        <w:rPr>
          <w:rFonts w:cs="Arial"/>
          <w:sz w:val="22"/>
          <w:szCs w:val="22"/>
        </w:rPr>
        <w:t xml:space="preserve">, </w:t>
      </w:r>
      <w:proofErr w:type="spellStart"/>
      <w:r w:rsidRPr="00880A2C">
        <w:rPr>
          <w:rFonts w:cs="Arial"/>
          <w:sz w:val="22"/>
          <w:szCs w:val="22"/>
        </w:rPr>
        <w:t>62.b</w:t>
      </w:r>
      <w:proofErr w:type="spellEnd"/>
      <w:r w:rsidRPr="00880A2C">
        <w:rPr>
          <w:rFonts w:cs="Arial"/>
          <w:sz w:val="22"/>
          <w:szCs w:val="22"/>
        </w:rPr>
        <w:t xml:space="preserve">, </w:t>
      </w:r>
      <w:proofErr w:type="spellStart"/>
      <w:r w:rsidRPr="00880A2C">
        <w:rPr>
          <w:rFonts w:cs="Arial"/>
          <w:sz w:val="22"/>
          <w:szCs w:val="22"/>
        </w:rPr>
        <w:t>62.c</w:t>
      </w:r>
      <w:proofErr w:type="spellEnd"/>
      <w:r w:rsidRPr="00880A2C">
        <w:rPr>
          <w:rFonts w:cs="Arial"/>
          <w:sz w:val="22"/>
          <w:szCs w:val="22"/>
        </w:rPr>
        <w:t xml:space="preserve">, </w:t>
      </w:r>
      <w:proofErr w:type="spellStart"/>
      <w:r w:rsidRPr="00880A2C">
        <w:rPr>
          <w:rFonts w:cs="Arial"/>
          <w:sz w:val="22"/>
          <w:szCs w:val="22"/>
        </w:rPr>
        <w:t>62.č</w:t>
      </w:r>
      <w:proofErr w:type="spellEnd"/>
      <w:r w:rsidRPr="00880A2C">
        <w:rPr>
          <w:rFonts w:cs="Arial"/>
          <w:sz w:val="22"/>
          <w:szCs w:val="22"/>
        </w:rPr>
        <w:t xml:space="preserve"> in </w:t>
      </w:r>
      <w:proofErr w:type="spellStart"/>
      <w:r w:rsidRPr="00880A2C">
        <w:rPr>
          <w:rFonts w:cs="Arial"/>
          <w:sz w:val="22"/>
          <w:szCs w:val="22"/>
        </w:rPr>
        <w:t>62.d</w:t>
      </w:r>
      <w:proofErr w:type="spellEnd"/>
      <w:r w:rsidRPr="00880A2C">
        <w:rPr>
          <w:rFonts w:cs="Arial"/>
          <w:sz w:val="22"/>
          <w:szCs w:val="22"/>
        </w:rPr>
        <w:t xml:space="preserve"> člen, ki se glasijo:</w:t>
      </w:r>
    </w:p>
    <w:p w:rsidR="00E028EE" w:rsidRPr="009446CA" w:rsidRDefault="00E028EE" w:rsidP="00E028EE">
      <w:pPr>
        <w:jc w:val="both"/>
        <w:rPr>
          <w:rFonts w:cs="Arial"/>
          <w:sz w:val="22"/>
          <w:szCs w:val="22"/>
        </w:rPr>
      </w:pPr>
    </w:p>
    <w:p w:rsidR="00E028EE" w:rsidRPr="009446CA" w:rsidRDefault="00E028EE" w:rsidP="00E028EE">
      <w:pPr>
        <w:jc w:val="center"/>
        <w:rPr>
          <w:rFonts w:cs="Arial"/>
          <w:sz w:val="22"/>
          <w:szCs w:val="22"/>
        </w:rPr>
      </w:pPr>
      <w:r w:rsidRPr="009446CA">
        <w:rPr>
          <w:rFonts w:cs="Arial"/>
          <w:sz w:val="22"/>
          <w:szCs w:val="22"/>
        </w:rPr>
        <w:t>»</w:t>
      </w:r>
      <w:proofErr w:type="spellStart"/>
      <w:r w:rsidRPr="009446CA">
        <w:rPr>
          <w:rFonts w:cs="Arial"/>
          <w:sz w:val="22"/>
          <w:szCs w:val="22"/>
        </w:rPr>
        <w:t>62.a</w:t>
      </w:r>
      <w:proofErr w:type="spellEnd"/>
      <w:r w:rsidRPr="009446CA">
        <w:rPr>
          <w:rFonts w:cs="Arial"/>
          <w:sz w:val="22"/>
          <w:szCs w:val="22"/>
        </w:rPr>
        <w:t xml:space="preserve"> člen</w:t>
      </w:r>
    </w:p>
    <w:p w:rsidR="00E028EE" w:rsidRPr="009446CA" w:rsidRDefault="00E028EE" w:rsidP="00E028EE">
      <w:pPr>
        <w:pStyle w:val="ZADEVA"/>
        <w:tabs>
          <w:tab w:val="clear" w:pos="1701"/>
        </w:tabs>
        <w:ind w:left="0" w:firstLine="0"/>
        <w:jc w:val="center"/>
        <w:rPr>
          <w:rFonts w:cs="Arial"/>
          <w:b w:val="0"/>
          <w:sz w:val="22"/>
          <w:szCs w:val="22"/>
          <w:lang w:val="sl-SI"/>
        </w:rPr>
      </w:pPr>
      <w:r w:rsidRPr="009446CA">
        <w:rPr>
          <w:rFonts w:cs="Arial"/>
          <w:b w:val="0"/>
          <w:sz w:val="22"/>
          <w:szCs w:val="22"/>
          <w:lang w:val="sl-SI"/>
        </w:rPr>
        <w:t xml:space="preserve">(nadomestilo plače funkcionarjem za čas odsotnosti z dela zaradi bolezni ali </w:t>
      </w:r>
    </w:p>
    <w:p w:rsidR="00E028EE" w:rsidRPr="009446CA" w:rsidRDefault="00E028EE" w:rsidP="00E028EE">
      <w:pPr>
        <w:pStyle w:val="ZADEVA"/>
        <w:tabs>
          <w:tab w:val="clear" w:pos="1701"/>
        </w:tabs>
        <w:ind w:left="0" w:firstLine="0"/>
        <w:jc w:val="center"/>
        <w:rPr>
          <w:rFonts w:cs="Arial"/>
          <w:b w:val="0"/>
          <w:sz w:val="22"/>
          <w:szCs w:val="22"/>
          <w:lang w:val="sl-SI"/>
        </w:rPr>
      </w:pPr>
      <w:r w:rsidRPr="009446CA">
        <w:rPr>
          <w:rFonts w:cs="Arial"/>
          <w:b w:val="0"/>
          <w:sz w:val="22"/>
          <w:szCs w:val="22"/>
          <w:lang w:val="sl-SI"/>
        </w:rPr>
        <w:t>poškodbe, ki ni povezana z delom)</w:t>
      </w:r>
    </w:p>
    <w:p w:rsidR="00E028EE" w:rsidRPr="009446CA" w:rsidRDefault="00E028EE" w:rsidP="00E028EE">
      <w:pPr>
        <w:jc w:val="center"/>
        <w:rPr>
          <w:rFonts w:cs="Arial"/>
          <w:sz w:val="22"/>
          <w:szCs w:val="22"/>
        </w:rPr>
      </w:pPr>
    </w:p>
    <w:p w:rsidR="00E028EE" w:rsidRPr="009446CA" w:rsidRDefault="00E028EE" w:rsidP="00E028EE">
      <w:pPr>
        <w:jc w:val="both"/>
        <w:rPr>
          <w:rFonts w:cs="Arial"/>
          <w:sz w:val="22"/>
          <w:szCs w:val="22"/>
        </w:rPr>
      </w:pPr>
      <w:r>
        <w:rPr>
          <w:rFonts w:cs="Arial"/>
          <w:sz w:val="22"/>
          <w:szCs w:val="22"/>
        </w:rPr>
        <w:t xml:space="preserve">Ne glede na določbe kolektivnih pogodb javnim uslužbencem in funkcionarjem </w:t>
      </w:r>
      <w:r w:rsidRPr="009446CA">
        <w:rPr>
          <w:rFonts w:cs="Arial"/>
          <w:sz w:val="22"/>
          <w:szCs w:val="22"/>
        </w:rPr>
        <w:t>pripada nadomestilo plače</w:t>
      </w:r>
      <w:r>
        <w:rPr>
          <w:rFonts w:cs="Arial"/>
          <w:sz w:val="22"/>
          <w:szCs w:val="22"/>
        </w:rPr>
        <w:t xml:space="preserve"> za čas odsotnosti z dela zaradi bolezni ali poškodbe, ki ni povezana z delom</w:t>
      </w:r>
      <w:r w:rsidRPr="009446CA">
        <w:rPr>
          <w:rFonts w:cs="Arial"/>
          <w:sz w:val="22"/>
          <w:szCs w:val="22"/>
        </w:rPr>
        <w:t xml:space="preserve">, </w:t>
      </w:r>
      <w:r w:rsidRPr="009446CA">
        <w:rPr>
          <w:rFonts w:cs="Arial"/>
          <w:color w:val="000000"/>
          <w:sz w:val="22"/>
          <w:szCs w:val="22"/>
        </w:rPr>
        <w:t>k</w:t>
      </w:r>
      <w:r w:rsidRPr="008A556F">
        <w:rPr>
          <w:rFonts w:cs="Arial"/>
          <w:color w:val="000000"/>
          <w:szCs w:val="20"/>
        </w:rPr>
        <w:t>i</w:t>
      </w:r>
      <w:r w:rsidRPr="009446CA">
        <w:rPr>
          <w:rFonts w:cs="Arial"/>
          <w:color w:val="000000"/>
          <w:sz w:val="22"/>
          <w:szCs w:val="22"/>
        </w:rPr>
        <w:t xml:space="preserve"> bremeni delodajalca,</w:t>
      </w:r>
      <w:r w:rsidRPr="009446CA">
        <w:rPr>
          <w:rFonts w:cs="Arial"/>
          <w:sz w:val="22"/>
          <w:szCs w:val="22"/>
        </w:rPr>
        <w:t xml:space="preserve"> v višini 80 odstotkov osnove. Osnova za izračun nadomestila je izplačana plača v preteklem mesecu za polni delovni čas.«. </w:t>
      </w:r>
    </w:p>
    <w:p w:rsidR="00E028EE" w:rsidRDefault="00E028EE" w:rsidP="00E028EE">
      <w:pPr>
        <w:rPr>
          <w:rFonts w:cs="Arial"/>
          <w:sz w:val="22"/>
          <w:szCs w:val="22"/>
        </w:rPr>
      </w:pPr>
    </w:p>
    <w:p w:rsidR="00E028EE" w:rsidRPr="00880A2C" w:rsidRDefault="00E028EE" w:rsidP="00E028EE">
      <w:pPr>
        <w:rPr>
          <w:rFonts w:cs="Arial"/>
          <w:sz w:val="22"/>
          <w:szCs w:val="22"/>
        </w:rPr>
      </w:pPr>
    </w:p>
    <w:p w:rsidR="00E028EE" w:rsidRPr="009446CA" w:rsidRDefault="00E028EE" w:rsidP="00E028EE">
      <w:pPr>
        <w:jc w:val="both"/>
        <w:rPr>
          <w:rFonts w:cs="Arial"/>
          <w:sz w:val="22"/>
          <w:szCs w:val="22"/>
          <w:highlight w:val="yellow"/>
        </w:rPr>
      </w:pPr>
    </w:p>
    <w:p w:rsidR="00E028EE" w:rsidRPr="009446CA" w:rsidRDefault="00E028EE" w:rsidP="00E028EE">
      <w:pPr>
        <w:jc w:val="center"/>
        <w:rPr>
          <w:rFonts w:cs="Arial"/>
          <w:sz w:val="22"/>
          <w:szCs w:val="22"/>
        </w:rPr>
      </w:pPr>
      <w:r w:rsidRPr="009446CA">
        <w:rPr>
          <w:rFonts w:cs="Arial"/>
          <w:sz w:val="22"/>
          <w:szCs w:val="22"/>
        </w:rPr>
        <w:t>»</w:t>
      </w:r>
      <w:proofErr w:type="spellStart"/>
      <w:r w:rsidRPr="009446CA">
        <w:rPr>
          <w:rFonts w:cs="Arial"/>
          <w:sz w:val="22"/>
          <w:szCs w:val="22"/>
        </w:rPr>
        <w:t>62.b</w:t>
      </w:r>
      <w:proofErr w:type="spellEnd"/>
      <w:r w:rsidRPr="009446CA">
        <w:rPr>
          <w:rFonts w:cs="Arial"/>
          <w:sz w:val="22"/>
          <w:szCs w:val="22"/>
        </w:rPr>
        <w:t xml:space="preserve"> člen</w:t>
      </w:r>
    </w:p>
    <w:p w:rsidR="00E028EE" w:rsidRPr="009446CA" w:rsidRDefault="00E028EE" w:rsidP="00E028EE">
      <w:pPr>
        <w:jc w:val="center"/>
        <w:rPr>
          <w:rFonts w:cs="Arial"/>
          <w:sz w:val="22"/>
          <w:szCs w:val="22"/>
        </w:rPr>
      </w:pPr>
      <w:r w:rsidRPr="009446CA">
        <w:rPr>
          <w:rFonts w:cs="Arial"/>
          <w:sz w:val="22"/>
          <w:szCs w:val="22"/>
        </w:rPr>
        <w:t>(regres za letni dopust za leto 2014)</w:t>
      </w:r>
    </w:p>
    <w:p w:rsidR="00E028EE" w:rsidRPr="009446CA" w:rsidRDefault="00E028EE" w:rsidP="00E028EE">
      <w:pPr>
        <w:jc w:val="both"/>
        <w:rPr>
          <w:rFonts w:cs="Arial"/>
          <w:sz w:val="22"/>
          <w:szCs w:val="22"/>
        </w:rPr>
      </w:pPr>
    </w:p>
    <w:p w:rsidR="00E028EE" w:rsidRPr="009446CA" w:rsidRDefault="00E028EE" w:rsidP="00E028EE">
      <w:pPr>
        <w:jc w:val="both"/>
        <w:rPr>
          <w:rFonts w:cs="Arial"/>
          <w:sz w:val="22"/>
          <w:szCs w:val="22"/>
        </w:rPr>
      </w:pPr>
      <w:r w:rsidRPr="009446CA">
        <w:rPr>
          <w:rFonts w:cs="Arial"/>
          <w:sz w:val="22"/>
          <w:szCs w:val="22"/>
        </w:rPr>
        <w:t>(1) Javnim uslužbencem in funkcionarjem, ki so v letu 2014 v mesecu pred izplačilom regresa za letni dopust uvrščeni v 50. in nižje plačne razrede, se ne glede na določbe zakona, ki ureja delovna razmerja, Kolektivne pogodbe za javni sektor in kolektivnih pogodb dejavnosti in poklicev, za leto 2014 izplača regres za letni dopust upoštevaje uvrstitev v plačni razred v mesecu pred izplačilom regresa.</w:t>
      </w:r>
    </w:p>
    <w:p w:rsidR="00E028EE" w:rsidRPr="009446CA" w:rsidRDefault="00E028EE" w:rsidP="00E028EE">
      <w:pPr>
        <w:rPr>
          <w:rFonts w:cs="Arial"/>
          <w:sz w:val="22"/>
          <w:szCs w:val="22"/>
        </w:rPr>
      </w:pPr>
      <w:r w:rsidRPr="009446CA">
        <w:rPr>
          <w:rFonts w:cs="Arial"/>
          <w:sz w:val="22"/>
          <w:szCs w:val="22"/>
        </w:rPr>
        <w:br/>
        <w:t>(2) Zaposlenim, ki so v letu 2014 v mesecu pred izplačilom regresa uvrščeni:</w:t>
      </w:r>
      <w:r w:rsidRPr="009446CA">
        <w:rPr>
          <w:rFonts w:cs="Arial"/>
          <w:sz w:val="22"/>
          <w:szCs w:val="22"/>
        </w:rPr>
        <w:br/>
      </w:r>
      <w:r w:rsidRPr="009446CA">
        <w:rPr>
          <w:rFonts w:cs="Arial"/>
          <w:sz w:val="22"/>
          <w:szCs w:val="22"/>
        </w:rPr>
        <w:br/>
        <w:t>- do vključno 15. plačnega razreda</w:t>
      </w:r>
      <w:r>
        <w:rPr>
          <w:rFonts w:cs="Arial"/>
          <w:sz w:val="22"/>
          <w:szCs w:val="22"/>
        </w:rPr>
        <w:t>,</w:t>
      </w:r>
      <w:r w:rsidRPr="009446CA">
        <w:rPr>
          <w:rFonts w:cs="Arial"/>
          <w:sz w:val="22"/>
          <w:szCs w:val="22"/>
        </w:rPr>
        <w:t xml:space="preserve"> se izplača regres v znesku 692 </w:t>
      </w:r>
      <w:proofErr w:type="spellStart"/>
      <w:r w:rsidRPr="009446CA">
        <w:rPr>
          <w:rFonts w:cs="Arial"/>
          <w:sz w:val="22"/>
          <w:szCs w:val="22"/>
        </w:rPr>
        <w:t>e</w:t>
      </w:r>
      <w:r>
        <w:rPr>
          <w:rFonts w:cs="Arial"/>
          <w:sz w:val="22"/>
          <w:szCs w:val="22"/>
        </w:rPr>
        <w:t>u</w:t>
      </w:r>
      <w:r w:rsidRPr="009446CA">
        <w:rPr>
          <w:rFonts w:cs="Arial"/>
          <w:sz w:val="22"/>
          <w:szCs w:val="22"/>
        </w:rPr>
        <w:t>rov</w:t>
      </w:r>
      <w:proofErr w:type="spellEnd"/>
      <w:r w:rsidRPr="009446CA">
        <w:rPr>
          <w:rFonts w:cs="Arial"/>
          <w:sz w:val="22"/>
          <w:szCs w:val="22"/>
        </w:rPr>
        <w:t>,</w:t>
      </w:r>
      <w:r w:rsidRPr="009446CA">
        <w:rPr>
          <w:rFonts w:cs="Arial"/>
          <w:sz w:val="22"/>
          <w:szCs w:val="22"/>
        </w:rPr>
        <w:br/>
        <w:t>- od 16. do vključno 30. plačnega razreda</w:t>
      </w:r>
      <w:r>
        <w:rPr>
          <w:rFonts w:cs="Arial"/>
          <w:sz w:val="22"/>
          <w:szCs w:val="22"/>
        </w:rPr>
        <w:t>,</w:t>
      </w:r>
      <w:r w:rsidRPr="009446CA">
        <w:rPr>
          <w:rFonts w:cs="Arial"/>
          <w:sz w:val="22"/>
          <w:szCs w:val="22"/>
        </w:rPr>
        <w:t xml:space="preserve"> se izplača regres v znesku 484,40 </w:t>
      </w:r>
      <w:proofErr w:type="spellStart"/>
      <w:r w:rsidRPr="009446CA">
        <w:rPr>
          <w:rFonts w:cs="Arial"/>
          <w:sz w:val="22"/>
          <w:szCs w:val="22"/>
        </w:rPr>
        <w:t>e</w:t>
      </w:r>
      <w:r>
        <w:rPr>
          <w:rFonts w:cs="Arial"/>
          <w:sz w:val="22"/>
          <w:szCs w:val="22"/>
        </w:rPr>
        <w:t>u</w:t>
      </w:r>
      <w:r w:rsidRPr="009446CA">
        <w:rPr>
          <w:rFonts w:cs="Arial"/>
          <w:sz w:val="22"/>
          <w:szCs w:val="22"/>
        </w:rPr>
        <w:t>rov</w:t>
      </w:r>
      <w:proofErr w:type="spellEnd"/>
      <w:r w:rsidRPr="009446CA">
        <w:rPr>
          <w:rFonts w:cs="Arial"/>
          <w:sz w:val="22"/>
          <w:szCs w:val="22"/>
        </w:rPr>
        <w:t>,</w:t>
      </w:r>
      <w:r w:rsidRPr="009446CA">
        <w:rPr>
          <w:rFonts w:cs="Arial"/>
          <w:sz w:val="22"/>
          <w:szCs w:val="22"/>
        </w:rPr>
        <w:br/>
        <w:t>- od 31. do vključno 40. plačnega razreda</w:t>
      </w:r>
      <w:r>
        <w:rPr>
          <w:rFonts w:cs="Arial"/>
          <w:sz w:val="22"/>
          <w:szCs w:val="22"/>
        </w:rPr>
        <w:t>,</w:t>
      </w:r>
      <w:r w:rsidRPr="009446CA">
        <w:rPr>
          <w:rFonts w:cs="Arial"/>
          <w:sz w:val="22"/>
          <w:szCs w:val="22"/>
        </w:rPr>
        <w:t xml:space="preserve"> se izplača regres v znesku 346 </w:t>
      </w:r>
      <w:proofErr w:type="spellStart"/>
      <w:r w:rsidRPr="009446CA">
        <w:rPr>
          <w:rFonts w:cs="Arial"/>
          <w:sz w:val="22"/>
          <w:szCs w:val="22"/>
        </w:rPr>
        <w:t>e</w:t>
      </w:r>
      <w:r>
        <w:rPr>
          <w:rFonts w:cs="Arial"/>
          <w:sz w:val="22"/>
          <w:szCs w:val="22"/>
        </w:rPr>
        <w:t>u</w:t>
      </w:r>
      <w:r w:rsidRPr="009446CA">
        <w:rPr>
          <w:rFonts w:cs="Arial"/>
          <w:sz w:val="22"/>
          <w:szCs w:val="22"/>
        </w:rPr>
        <w:t>rov</w:t>
      </w:r>
      <w:proofErr w:type="spellEnd"/>
      <w:r w:rsidRPr="009446CA">
        <w:rPr>
          <w:rFonts w:cs="Arial"/>
          <w:sz w:val="22"/>
          <w:szCs w:val="22"/>
        </w:rPr>
        <w:t xml:space="preserve"> in</w:t>
      </w:r>
    </w:p>
    <w:p w:rsidR="00E028EE" w:rsidRPr="009446CA" w:rsidRDefault="00E028EE" w:rsidP="00E028EE">
      <w:pPr>
        <w:jc w:val="both"/>
        <w:rPr>
          <w:rFonts w:cs="Arial"/>
          <w:sz w:val="22"/>
          <w:szCs w:val="22"/>
        </w:rPr>
      </w:pPr>
      <w:r w:rsidRPr="009446CA">
        <w:rPr>
          <w:rFonts w:cs="Arial"/>
          <w:sz w:val="22"/>
          <w:szCs w:val="22"/>
        </w:rPr>
        <w:t>- od 41. do vključno 50. plačnega razreda</w:t>
      </w:r>
      <w:r>
        <w:rPr>
          <w:rFonts w:cs="Arial"/>
          <w:sz w:val="22"/>
          <w:szCs w:val="22"/>
        </w:rPr>
        <w:t>,</w:t>
      </w:r>
      <w:r w:rsidRPr="009446CA">
        <w:rPr>
          <w:rFonts w:cs="Arial"/>
          <w:sz w:val="22"/>
          <w:szCs w:val="22"/>
        </w:rPr>
        <w:t xml:space="preserve"> se izplača regres v znesku 100 </w:t>
      </w:r>
      <w:proofErr w:type="spellStart"/>
      <w:r w:rsidRPr="009446CA">
        <w:rPr>
          <w:rFonts w:cs="Arial"/>
          <w:sz w:val="22"/>
          <w:szCs w:val="22"/>
        </w:rPr>
        <w:t>e</w:t>
      </w:r>
      <w:r>
        <w:rPr>
          <w:rFonts w:cs="Arial"/>
          <w:sz w:val="22"/>
          <w:szCs w:val="22"/>
        </w:rPr>
        <w:t>u</w:t>
      </w:r>
      <w:r w:rsidRPr="009446CA">
        <w:rPr>
          <w:rFonts w:cs="Arial"/>
          <w:sz w:val="22"/>
          <w:szCs w:val="22"/>
        </w:rPr>
        <w:t>rov</w:t>
      </w:r>
      <w:proofErr w:type="spellEnd"/>
      <w:r w:rsidRPr="009446CA">
        <w:rPr>
          <w:rFonts w:cs="Arial"/>
          <w:sz w:val="22"/>
          <w:szCs w:val="22"/>
        </w:rPr>
        <w:t>.</w:t>
      </w:r>
    </w:p>
    <w:p w:rsidR="00E028EE" w:rsidRPr="009446CA" w:rsidRDefault="00E028EE" w:rsidP="00E028EE">
      <w:pPr>
        <w:jc w:val="both"/>
        <w:rPr>
          <w:rFonts w:cs="Arial"/>
          <w:sz w:val="22"/>
          <w:szCs w:val="22"/>
        </w:rPr>
      </w:pPr>
      <w:r w:rsidRPr="009446CA">
        <w:rPr>
          <w:rFonts w:cs="Arial"/>
          <w:sz w:val="22"/>
          <w:szCs w:val="22"/>
        </w:rPr>
        <w:br/>
        <w:t>(3) Zaposlenim, ki so v letu 2014 v mesecu pred izplačilom regresa za letni dopust uvrščeni v 51. ali višji plačni razred, se ne glede na določbe zakona, ki ureja delovna razmerja, Kolektivne pogodbe za javni sektor in kolektivnih pogodb dejavnosti in poklicev, za leto 2014 ne izplača regres za letni dopust.</w:t>
      </w:r>
    </w:p>
    <w:p w:rsidR="00E028EE" w:rsidRPr="009446CA" w:rsidRDefault="00E028EE" w:rsidP="00E028EE">
      <w:pPr>
        <w:rPr>
          <w:rFonts w:cs="Arial"/>
          <w:sz w:val="22"/>
          <w:szCs w:val="22"/>
        </w:rPr>
      </w:pPr>
      <w:r w:rsidRPr="009446CA">
        <w:rPr>
          <w:rFonts w:cs="Arial"/>
          <w:sz w:val="22"/>
          <w:szCs w:val="22"/>
        </w:rPr>
        <w:br/>
        <w:t>(4) Regres za letni dopust se zaposlenim izplača pri plači za mesec maj 2014.</w:t>
      </w:r>
    </w:p>
    <w:p w:rsidR="00E028EE" w:rsidRPr="009446CA" w:rsidRDefault="00E028EE" w:rsidP="00E028EE">
      <w:pPr>
        <w:jc w:val="both"/>
        <w:rPr>
          <w:rFonts w:cs="Arial"/>
          <w:sz w:val="22"/>
          <w:szCs w:val="22"/>
        </w:rPr>
      </w:pPr>
      <w:r w:rsidRPr="009446CA">
        <w:rPr>
          <w:rFonts w:cs="Arial"/>
          <w:sz w:val="22"/>
          <w:szCs w:val="22"/>
        </w:rPr>
        <w:br/>
        <w:t xml:space="preserve">(5) Plačni razred za določitev višine regresa zaposlenim iz tega člena je plačni razred, v katerega je uvrščen zaposleni na zadnji dan v mesecu pred mesecem izplačila regresa. Če zaposleni na ta dan še ni pridobil pravice do plače v skladu s plačnim razredom, v katerega je uvrščen, je plačni razred za določitev višine regresa plačni razred, v skladu s katerim je zaposleni prejel plačo za mesec pred mesecem izplačila regresa.«. </w:t>
      </w:r>
    </w:p>
    <w:p w:rsidR="00E028EE" w:rsidRPr="009446CA" w:rsidRDefault="00E028EE" w:rsidP="00E028EE">
      <w:pPr>
        <w:rPr>
          <w:rFonts w:cs="Arial"/>
          <w:sz w:val="22"/>
          <w:szCs w:val="22"/>
        </w:rPr>
      </w:pPr>
    </w:p>
    <w:p w:rsidR="00E028EE" w:rsidRPr="009446CA" w:rsidRDefault="00E028EE" w:rsidP="00E028EE">
      <w:pPr>
        <w:jc w:val="center"/>
        <w:rPr>
          <w:rFonts w:cs="Arial"/>
          <w:sz w:val="22"/>
          <w:szCs w:val="22"/>
        </w:rPr>
      </w:pPr>
    </w:p>
    <w:p w:rsidR="00E028EE" w:rsidRPr="009446CA" w:rsidRDefault="00E028EE" w:rsidP="00E028EE">
      <w:pPr>
        <w:jc w:val="center"/>
        <w:rPr>
          <w:rFonts w:cs="Arial"/>
          <w:sz w:val="22"/>
          <w:szCs w:val="22"/>
        </w:rPr>
      </w:pPr>
      <w:proofErr w:type="spellStart"/>
      <w:r w:rsidRPr="009446CA">
        <w:rPr>
          <w:rFonts w:cs="Arial"/>
          <w:sz w:val="22"/>
          <w:szCs w:val="22"/>
        </w:rPr>
        <w:t>62.c</w:t>
      </w:r>
      <w:proofErr w:type="spellEnd"/>
      <w:r w:rsidRPr="009446CA">
        <w:rPr>
          <w:rFonts w:cs="Arial"/>
          <w:sz w:val="22"/>
          <w:szCs w:val="22"/>
        </w:rPr>
        <w:t xml:space="preserve"> člen</w:t>
      </w:r>
    </w:p>
    <w:p w:rsidR="00E028EE" w:rsidRPr="009446CA" w:rsidRDefault="00E028EE" w:rsidP="00E028EE">
      <w:pPr>
        <w:jc w:val="center"/>
        <w:rPr>
          <w:rFonts w:cs="Arial"/>
          <w:sz w:val="22"/>
          <w:szCs w:val="22"/>
        </w:rPr>
      </w:pPr>
      <w:r w:rsidRPr="009446CA">
        <w:rPr>
          <w:rFonts w:cs="Arial"/>
          <w:sz w:val="22"/>
          <w:szCs w:val="22"/>
        </w:rPr>
        <w:t xml:space="preserve">(izplačilo razlike zneska regresa za letni dopust za leto 2012) </w:t>
      </w:r>
    </w:p>
    <w:p w:rsidR="00E028EE" w:rsidRPr="009446CA" w:rsidRDefault="00E028EE" w:rsidP="00E028EE">
      <w:pPr>
        <w:jc w:val="both"/>
        <w:rPr>
          <w:rFonts w:cs="Arial"/>
          <w:sz w:val="22"/>
          <w:szCs w:val="22"/>
        </w:rPr>
      </w:pPr>
    </w:p>
    <w:p w:rsidR="00E028EE" w:rsidRPr="009446CA" w:rsidRDefault="00E028EE" w:rsidP="00E028EE">
      <w:pPr>
        <w:jc w:val="both"/>
        <w:rPr>
          <w:rFonts w:cs="Arial"/>
          <w:sz w:val="22"/>
          <w:szCs w:val="22"/>
        </w:rPr>
      </w:pPr>
      <w:r w:rsidRPr="009446CA">
        <w:rPr>
          <w:rFonts w:cs="Arial"/>
          <w:sz w:val="22"/>
          <w:szCs w:val="22"/>
        </w:rPr>
        <w:t xml:space="preserve">(1) Javnim uslužbencem in funkcionarjem, ki jim je bil regres za letni dopust za leto 2012 izplačan v skladu s prvim in drugim odstavkom 176. člena Zakona za uravnoteženje javnih financ (Uradni list RS, št. 40/12), se pri plači za mesec maj 2013 izplača  razlika med že izplačanim regresom za letni dopust za leto 2012 in  regresom v višini 692 </w:t>
      </w:r>
      <w:proofErr w:type="spellStart"/>
      <w:r w:rsidRPr="009446CA">
        <w:rPr>
          <w:rFonts w:cs="Arial"/>
          <w:sz w:val="22"/>
          <w:szCs w:val="22"/>
        </w:rPr>
        <w:t>eurov</w:t>
      </w:r>
      <w:proofErr w:type="spellEnd"/>
      <w:r w:rsidRPr="009446CA">
        <w:rPr>
          <w:rFonts w:cs="Arial"/>
          <w:sz w:val="22"/>
          <w:szCs w:val="22"/>
        </w:rPr>
        <w:t xml:space="preserve"> z zakonskimi zamudnimi obrestmi od dne izplačila plače za mesec april 2012 do dne izplačila te razlike ter zakonske zamudne obresti v zvezi z že izplačanim regresom za letni dopust za leto 2012 za čas od dne izplačila plače za mesec april 2012 do dne izplačila  tega regresa. </w:t>
      </w:r>
    </w:p>
    <w:p w:rsidR="00E028EE" w:rsidRPr="009446CA" w:rsidRDefault="00E028EE" w:rsidP="00E028EE">
      <w:pPr>
        <w:jc w:val="both"/>
        <w:rPr>
          <w:rFonts w:cs="Arial"/>
          <w:sz w:val="22"/>
          <w:szCs w:val="22"/>
        </w:rPr>
      </w:pPr>
    </w:p>
    <w:p w:rsidR="00E028EE" w:rsidRPr="009446CA" w:rsidRDefault="00E028EE" w:rsidP="00E028EE">
      <w:pPr>
        <w:jc w:val="both"/>
        <w:rPr>
          <w:rFonts w:cs="Arial"/>
          <w:sz w:val="22"/>
          <w:szCs w:val="22"/>
        </w:rPr>
      </w:pPr>
      <w:r w:rsidRPr="009446CA">
        <w:rPr>
          <w:rFonts w:cs="Arial"/>
          <w:sz w:val="22"/>
          <w:szCs w:val="22"/>
        </w:rPr>
        <w:t>(2) Zamudne obresti iz prejšnjega odstavka se obračunajo od neto dohodkov iz prejšnjega odstavka.</w:t>
      </w:r>
    </w:p>
    <w:p w:rsidR="00E028EE" w:rsidRPr="009446CA" w:rsidRDefault="00E028EE" w:rsidP="00E028EE">
      <w:pPr>
        <w:jc w:val="both"/>
        <w:rPr>
          <w:rFonts w:cs="Arial"/>
          <w:sz w:val="22"/>
          <w:szCs w:val="22"/>
        </w:rPr>
      </w:pPr>
    </w:p>
    <w:p w:rsidR="00E028EE" w:rsidRPr="009446CA" w:rsidRDefault="00E028EE" w:rsidP="00E028EE">
      <w:pPr>
        <w:jc w:val="both"/>
        <w:rPr>
          <w:rFonts w:cs="Arial"/>
          <w:sz w:val="22"/>
          <w:szCs w:val="22"/>
        </w:rPr>
      </w:pPr>
      <w:r w:rsidRPr="009446CA">
        <w:rPr>
          <w:rFonts w:cs="Arial"/>
          <w:sz w:val="22"/>
          <w:szCs w:val="22"/>
        </w:rPr>
        <w:t>(3) Zamudne obresti iz prvega odstavka tega člena so oproščene plačila dohodnine.</w:t>
      </w:r>
    </w:p>
    <w:p w:rsidR="00E028EE" w:rsidRPr="009446CA" w:rsidRDefault="00E028EE" w:rsidP="00E028EE">
      <w:pPr>
        <w:jc w:val="both"/>
        <w:rPr>
          <w:rFonts w:cs="Arial"/>
          <w:sz w:val="22"/>
          <w:szCs w:val="22"/>
        </w:rPr>
      </w:pPr>
    </w:p>
    <w:p w:rsidR="00E028EE" w:rsidRPr="009446CA" w:rsidRDefault="00E028EE" w:rsidP="00E028EE">
      <w:pPr>
        <w:jc w:val="both"/>
        <w:rPr>
          <w:rFonts w:cs="Arial"/>
          <w:sz w:val="22"/>
          <w:szCs w:val="22"/>
        </w:rPr>
      </w:pPr>
    </w:p>
    <w:p w:rsidR="00E028EE" w:rsidRPr="009446CA" w:rsidRDefault="00E028EE" w:rsidP="00E028EE">
      <w:pPr>
        <w:jc w:val="center"/>
        <w:rPr>
          <w:rFonts w:cs="Arial"/>
          <w:sz w:val="22"/>
          <w:szCs w:val="22"/>
        </w:rPr>
      </w:pPr>
      <w:proofErr w:type="spellStart"/>
      <w:r w:rsidRPr="009446CA">
        <w:rPr>
          <w:rFonts w:cs="Arial"/>
          <w:sz w:val="22"/>
          <w:szCs w:val="22"/>
        </w:rPr>
        <w:t>62.č</w:t>
      </w:r>
      <w:proofErr w:type="spellEnd"/>
      <w:r w:rsidRPr="009446CA">
        <w:rPr>
          <w:rFonts w:cs="Arial"/>
          <w:sz w:val="22"/>
          <w:szCs w:val="22"/>
        </w:rPr>
        <w:t xml:space="preserve"> člen</w:t>
      </w:r>
    </w:p>
    <w:p w:rsidR="00E028EE" w:rsidRPr="009446CA" w:rsidRDefault="00E028EE" w:rsidP="00E028EE">
      <w:pPr>
        <w:pStyle w:val="esegmenth4"/>
        <w:rPr>
          <w:rFonts w:ascii="Arial" w:hAnsi="Arial" w:cs="Arial"/>
          <w:b w:val="0"/>
          <w:bCs w:val="0"/>
          <w:color w:val="auto"/>
          <w:sz w:val="22"/>
          <w:szCs w:val="22"/>
          <w:lang w:eastAsia="en-US"/>
        </w:rPr>
      </w:pPr>
      <w:r w:rsidRPr="009446CA">
        <w:rPr>
          <w:rFonts w:ascii="Arial" w:hAnsi="Arial" w:cs="Arial"/>
          <w:b w:val="0"/>
          <w:bCs w:val="0"/>
          <w:color w:val="auto"/>
          <w:sz w:val="22"/>
          <w:szCs w:val="22"/>
          <w:lang w:eastAsia="en-US"/>
        </w:rPr>
        <w:t>(napredovanje javnih uslužbencev in funkcionarjev)</w:t>
      </w:r>
    </w:p>
    <w:p w:rsidR="00E028EE" w:rsidRPr="009446CA" w:rsidRDefault="00E028EE" w:rsidP="00E028EE">
      <w:pPr>
        <w:pStyle w:val="Navadensplet"/>
        <w:jc w:val="both"/>
        <w:rPr>
          <w:rFonts w:ascii="Arial" w:hAnsi="Arial" w:cs="Arial"/>
          <w:color w:val="auto"/>
          <w:sz w:val="22"/>
          <w:szCs w:val="22"/>
          <w:lang w:eastAsia="en-US"/>
        </w:rPr>
      </w:pPr>
      <w:r w:rsidRPr="009446CA">
        <w:rPr>
          <w:rFonts w:ascii="Arial" w:hAnsi="Arial" w:cs="Arial"/>
          <w:color w:val="auto"/>
          <w:sz w:val="22"/>
          <w:szCs w:val="22"/>
          <w:lang w:eastAsia="en-US"/>
        </w:rPr>
        <w:t xml:space="preserve"> (1) Ne glede na 16. in 17. člen Zakona o sistemu plač v javnem sektorju (Uradni list RS, št. 108/09 - uradno prečiščeno besedilo, 13/10, 59/20, 85/10, 107/10, 35/11 in 40/12 - ZUJF) in na njegovi podlagi sprejetih predpisov ter ne glede na določbe drugih predpisov in splošnih aktov javni uslužbenci in funkcionarji, ki izpolnjujejo pogoje za napredovanje v letih 2013 in 2014, v letih 2013 in 2014 ne napredujejo v višji plačni razred in ne napredujejo v višji naziv.</w:t>
      </w:r>
    </w:p>
    <w:p w:rsidR="00E028EE" w:rsidRPr="009446CA" w:rsidRDefault="00E028EE" w:rsidP="00E028EE">
      <w:pPr>
        <w:jc w:val="both"/>
        <w:rPr>
          <w:rFonts w:cs="Arial"/>
          <w:sz w:val="22"/>
          <w:szCs w:val="22"/>
        </w:rPr>
      </w:pPr>
      <w:r w:rsidRPr="009446CA">
        <w:rPr>
          <w:rFonts w:cs="Arial"/>
          <w:sz w:val="22"/>
          <w:szCs w:val="22"/>
        </w:rPr>
        <w:t>(2) Leto 2014 se ne šteje v napredovalno obdobje.</w:t>
      </w:r>
    </w:p>
    <w:p w:rsidR="00E028EE" w:rsidRPr="009446CA" w:rsidRDefault="00E028EE" w:rsidP="00E028EE">
      <w:pPr>
        <w:jc w:val="both"/>
        <w:rPr>
          <w:rFonts w:cs="Arial"/>
          <w:sz w:val="22"/>
          <w:szCs w:val="22"/>
        </w:rPr>
      </w:pPr>
    </w:p>
    <w:p w:rsidR="00E028EE" w:rsidRPr="009446CA" w:rsidRDefault="00E028EE" w:rsidP="00E028EE">
      <w:pPr>
        <w:jc w:val="center"/>
        <w:rPr>
          <w:rFonts w:cs="Arial"/>
          <w:sz w:val="22"/>
          <w:szCs w:val="22"/>
        </w:rPr>
      </w:pPr>
      <w:proofErr w:type="spellStart"/>
      <w:r w:rsidRPr="009446CA">
        <w:rPr>
          <w:rFonts w:cs="Arial"/>
          <w:sz w:val="22"/>
          <w:szCs w:val="22"/>
        </w:rPr>
        <w:t>62.d</w:t>
      </w:r>
      <w:proofErr w:type="spellEnd"/>
      <w:r w:rsidRPr="009446CA">
        <w:rPr>
          <w:rFonts w:cs="Arial"/>
          <w:sz w:val="22"/>
          <w:szCs w:val="22"/>
        </w:rPr>
        <w:t xml:space="preserve"> člen</w:t>
      </w:r>
    </w:p>
    <w:p w:rsidR="00E028EE" w:rsidRPr="009446CA" w:rsidRDefault="00E028EE" w:rsidP="00E028EE">
      <w:pPr>
        <w:pStyle w:val="esegmenth4"/>
        <w:rPr>
          <w:rFonts w:ascii="Arial" w:hAnsi="Arial" w:cs="Arial"/>
          <w:b w:val="0"/>
          <w:bCs w:val="0"/>
          <w:color w:val="auto"/>
          <w:sz w:val="22"/>
          <w:szCs w:val="22"/>
          <w:lang w:eastAsia="en-US"/>
        </w:rPr>
      </w:pPr>
      <w:r w:rsidRPr="009446CA">
        <w:rPr>
          <w:rFonts w:ascii="Arial" w:hAnsi="Arial" w:cs="Arial"/>
          <w:b w:val="0"/>
          <w:bCs w:val="0"/>
          <w:color w:val="auto"/>
          <w:sz w:val="22"/>
          <w:szCs w:val="22"/>
          <w:lang w:eastAsia="en-US"/>
        </w:rPr>
        <w:t>(napredovanje v višji plačni razred in višji naziv)</w:t>
      </w:r>
    </w:p>
    <w:p w:rsidR="00E028EE" w:rsidRPr="009446CA" w:rsidRDefault="00E028EE" w:rsidP="00E028EE">
      <w:pPr>
        <w:pStyle w:val="Navadensplet"/>
        <w:jc w:val="both"/>
        <w:rPr>
          <w:rFonts w:ascii="Arial" w:hAnsi="Arial" w:cs="Arial"/>
          <w:color w:val="auto"/>
          <w:sz w:val="22"/>
          <w:szCs w:val="22"/>
          <w:lang w:eastAsia="en-US"/>
        </w:rPr>
      </w:pPr>
      <w:r w:rsidRPr="009446CA">
        <w:rPr>
          <w:rFonts w:ascii="Arial" w:hAnsi="Arial" w:cs="Arial"/>
          <w:color w:val="auto"/>
          <w:sz w:val="22"/>
          <w:szCs w:val="22"/>
          <w:lang w:eastAsia="en-US"/>
        </w:rPr>
        <w:t xml:space="preserve">(1) Ne glede na 16. in 17. člen Zakona o sistemu plač v javnem sektorju (Uradni list RS, št. 108/09 - uradno prečiščeno besedilo, 13/10, 59/20, 85/10, 107/10, 35/11 in 40/12 - ZUJF) in na njegovi podlagi sprejetih predpisov ter določbe drugih predpisov in splošnih aktov javni uslužbenci in funkcionarji, ki so letu 2012 napredovali v višji plačni razred in niso pridobili pravico do plače v skladu z višjim plačnim razredom, pridobijo pravico do plače v skladu z višjim plačnim razredom s 1. aprilom 2014. </w:t>
      </w:r>
    </w:p>
    <w:p w:rsidR="00E028EE" w:rsidRPr="009446CA" w:rsidRDefault="00E028EE" w:rsidP="00E028EE">
      <w:pPr>
        <w:pStyle w:val="Navadensplet"/>
        <w:jc w:val="both"/>
        <w:rPr>
          <w:rFonts w:ascii="Arial" w:hAnsi="Arial" w:cs="Arial"/>
          <w:color w:val="auto"/>
          <w:sz w:val="22"/>
          <w:szCs w:val="22"/>
          <w:lang w:eastAsia="en-US"/>
        </w:rPr>
      </w:pPr>
      <w:r w:rsidRPr="009446CA">
        <w:rPr>
          <w:rFonts w:ascii="Arial" w:hAnsi="Arial" w:cs="Arial"/>
          <w:color w:val="auto"/>
          <w:sz w:val="22"/>
          <w:szCs w:val="22"/>
          <w:lang w:eastAsia="en-US"/>
        </w:rPr>
        <w:t xml:space="preserve">(2) Javni uslužbenci in funkcionarji, ki so v letu 2011 in 2012 napredovali v naziv ali višji naziv in niso pridobili pravice do plače v skladu s pridobljenim nazivom, pridobijo pravico do plače v skladu s pridobljenim nazivom ali višjim nazivom s 1. aprilom 2014. </w:t>
      </w:r>
    </w:p>
    <w:p w:rsidR="00E028EE" w:rsidRPr="009446CA" w:rsidRDefault="00E028EE" w:rsidP="00E028EE">
      <w:pPr>
        <w:pStyle w:val="Navadensplet"/>
        <w:jc w:val="both"/>
        <w:rPr>
          <w:rFonts w:ascii="Arial" w:hAnsi="Arial" w:cs="Arial"/>
          <w:color w:val="auto"/>
          <w:sz w:val="22"/>
          <w:szCs w:val="22"/>
          <w:lang w:eastAsia="en-US"/>
        </w:rPr>
      </w:pPr>
      <w:r w:rsidRPr="009446CA">
        <w:rPr>
          <w:rFonts w:ascii="Arial" w:hAnsi="Arial" w:cs="Arial"/>
          <w:color w:val="auto"/>
          <w:sz w:val="22"/>
          <w:szCs w:val="22"/>
          <w:lang w:eastAsia="en-US"/>
        </w:rPr>
        <w:t xml:space="preserve">(3) Ne glede na prvi in drugi odstavek tega člena in ne glede na določbo </w:t>
      </w:r>
      <w:proofErr w:type="spellStart"/>
      <w:r w:rsidRPr="009446CA">
        <w:rPr>
          <w:rFonts w:ascii="Arial" w:hAnsi="Arial" w:cs="Arial"/>
          <w:color w:val="auto"/>
          <w:sz w:val="22"/>
          <w:szCs w:val="22"/>
          <w:lang w:eastAsia="en-US"/>
        </w:rPr>
        <w:t>62.č</w:t>
      </w:r>
      <w:proofErr w:type="spellEnd"/>
      <w:r w:rsidRPr="009446CA">
        <w:rPr>
          <w:rFonts w:ascii="Arial" w:hAnsi="Arial" w:cs="Arial"/>
          <w:color w:val="auto"/>
          <w:sz w:val="22"/>
          <w:szCs w:val="22"/>
          <w:lang w:eastAsia="en-US"/>
        </w:rPr>
        <w:t xml:space="preserve"> člena zakona javni uslužbenci in funkcionarji v letih 2012, 2013 in 2014 pridobijo naziv ali višji naziv in pravico do plače v skladu s pridobljenim nazivom ali višjim nazivom, če je pridobitev naziva ali višjega naziva pogoj za opravljanje dela na delovnem mestu, na katerega se javni uslužbenec premešča, oziroma za katerega sklepa pogodbo o zaposlitvi.</w:t>
      </w:r>
    </w:p>
    <w:p w:rsidR="00E028EE" w:rsidRPr="00880A2C" w:rsidRDefault="00E028EE" w:rsidP="00E028EE">
      <w:pPr>
        <w:jc w:val="center"/>
        <w:rPr>
          <w:rFonts w:cs="Arial"/>
          <w:sz w:val="22"/>
          <w:szCs w:val="22"/>
        </w:rPr>
      </w:pPr>
    </w:p>
    <w:p w:rsidR="00E028EE" w:rsidRPr="009446CA" w:rsidRDefault="00E028EE" w:rsidP="00E028EE">
      <w:pPr>
        <w:jc w:val="both"/>
        <w:rPr>
          <w:rFonts w:cs="Arial"/>
          <w:sz w:val="22"/>
          <w:szCs w:val="22"/>
        </w:rPr>
      </w:pPr>
    </w:p>
    <w:p w:rsidR="00E028EE" w:rsidRPr="009446CA" w:rsidRDefault="00E028EE" w:rsidP="00E028EE">
      <w:pPr>
        <w:jc w:val="center"/>
        <w:rPr>
          <w:rFonts w:cs="Arial"/>
          <w:sz w:val="22"/>
          <w:szCs w:val="22"/>
        </w:rPr>
      </w:pPr>
      <w:r w:rsidRPr="009446CA">
        <w:rPr>
          <w:rFonts w:cs="Arial"/>
          <w:sz w:val="22"/>
          <w:szCs w:val="22"/>
        </w:rPr>
        <w:t>13. člen</w:t>
      </w:r>
    </w:p>
    <w:p w:rsidR="00E028EE" w:rsidRPr="009446CA" w:rsidRDefault="00E028EE" w:rsidP="00E028EE">
      <w:pPr>
        <w:jc w:val="center"/>
        <w:rPr>
          <w:rFonts w:cs="Arial"/>
          <w:sz w:val="22"/>
          <w:szCs w:val="22"/>
        </w:rPr>
      </w:pPr>
    </w:p>
    <w:p w:rsidR="00E028EE" w:rsidRPr="009446CA" w:rsidRDefault="00E028EE" w:rsidP="00E028EE">
      <w:pPr>
        <w:jc w:val="both"/>
        <w:rPr>
          <w:rFonts w:cs="Arial"/>
          <w:sz w:val="22"/>
          <w:szCs w:val="22"/>
        </w:rPr>
      </w:pPr>
      <w:r w:rsidRPr="009446CA">
        <w:rPr>
          <w:rFonts w:cs="Arial"/>
          <w:sz w:val="22"/>
          <w:szCs w:val="22"/>
        </w:rPr>
        <w:t>V 64. členu se tretja alineja spremeni tako, da se glasi:</w:t>
      </w:r>
    </w:p>
    <w:p w:rsidR="00E028EE" w:rsidRPr="009446CA" w:rsidRDefault="00E028EE" w:rsidP="00E028EE">
      <w:pPr>
        <w:pStyle w:val="Navadensplet"/>
        <w:jc w:val="both"/>
        <w:rPr>
          <w:rFonts w:ascii="Arial" w:hAnsi="Arial" w:cs="Arial"/>
          <w:sz w:val="22"/>
          <w:szCs w:val="22"/>
        </w:rPr>
      </w:pPr>
      <w:r w:rsidRPr="009446CA">
        <w:rPr>
          <w:rFonts w:ascii="Arial" w:hAnsi="Arial" w:cs="Arial"/>
          <w:sz w:val="22"/>
          <w:szCs w:val="22"/>
        </w:rPr>
        <w:t xml:space="preserve">»– </w:t>
      </w:r>
      <w:r w:rsidRPr="009446CA">
        <w:rPr>
          <w:rFonts w:ascii="Arial" w:hAnsi="Arial" w:cs="Arial"/>
          <w:color w:val="auto"/>
          <w:sz w:val="22"/>
          <w:szCs w:val="22"/>
        </w:rPr>
        <w:t xml:space="preserve">ravna v nasprotju s 47. členom tega zakona in </w:t>
      </w:r>
      <w:r w:rsidRPr="009446CA">
        <w:rPr>
          <w:rFonts w:ascii="Arial" w:hAnsi="Arial" w:cs="Arial"/>
          <w:sz w:val="22"/>
          <w:szCs w:val="22"/>
        </w:rPr>
        <w:t>ustvari primanjkljaj na plačnih kontih;«.</w:t>
      </w:r>
    </w:p>
    <w:p w:rsidR="00E028EE" w:rsidRPr="009446CA" w:rsidRDefault="00E028EE" w:rsidP="00E028EE">
      <w:pPr>
        <w:pStyle w:val="Navadensplet"/>
        <w:jc w:val="both"/>
        <w:rPr>
          <w:rFonts w:ascii="Arial" w:hAnsi="Arial" w:cs="Arial"/>
          <w:sz w:val="22"/>
          <w:szCs w:val="22"/>
        </w:rPr>
      </w:pPr>
      <w:r w:rsidRPr="009446CA">
        <w:rPr>
          <w:rFonts w:ascii="Arial" w:hAnsi="Arial" w:cs="Arial"/>
          <w:sz w:val="22"/>
          <w:szCs w:val="22"/>
        </w:rPr>
        <w:t>Za tretjo alinejo se doda nova  četrta alineja, ki se glasi:</w:t>
      </w:r>
    </w:p>
    <w:p w:rsidR="00E028EE" w:rsidRPr="009446CA" w:rsidRDefault="00E028EE" w:rsidP="00E028EE">
      <w:pPr>
        <w:pStyle w:val="Navadensplet"/>
        <w:jc w:val="both"/>
        <w:rPr>
          <w:rFonts w:ascii="Arial" w:hAnsi="Arial" w:cs="Arial"/>
          <w:color w:val="auto"/>
          <w:sz w:val="22"/>
          <w:szCs w:val="22"/>
        </w:rPr>
      </w:pPr>
      <w:r w:rsidRPr="009446CA">
        <w:rPr>
          <w:rFonts w:ascii="Arial" w:hAnsi="Arial" w:cs="Arial"/>
          <w:color w:val="auto"/>
          <w:sz w:val="22"/>
          <w:szCs w:val="22"/>
        </w:rPr>
        <w:t>»– je prerazporedil sredstva na plačne konte v nasprotju s tem zakonom;«.</w:t>
      </w:r>
    </w:p>
    <w:p w:rsidR="00E028EE" w:rsidRPr="009446CA" w:rsidRDefault="00E028EE" w:rsidP="00E028EE">
      <w:pPr>
        <w:pStyle w:val="Navadensplet"/>
        <w:jc w:val="both"/>
        <w:rPr>
          <w:rFonts w:ascii="Arial" w:hAnsi="Arial" w:cs="Arial"/>
          <w:color w:val="auto"/>
          <w:sz w:val="22"/>
          <w:szCs w:val="22"/>
        </w:rPr>
      </w:pPr>
      <w:r w:rsidRPr="009446CA">
        <w:rPr>
          <w:rFonts w:ascii="Arial" w:hAnsi="Arial" w:cs="Arial"/>
          <w:color w:val="auto"/>
          <w:sz w:val="22"/>
          <w:szCs w:val="22"/>
        </w:rPr>
        <w:t>Dosedanja četrta alineja postane peta alineja.</w:t>
      </w:r>
    </w:p>
    <w:p w:rsidR="00E028EE" w:rsidRPr="009446CA" w:rsidRDefault="00E028EE" w:rsidP="00E028EE">
      <w:pPr>
        <w:pStyle w:val="Navadensplet"/>
        <w:jc w:val="both"/>
        <w:rPr>
          <w:rFonts w:ascii="Arial" w:hAnsi="Arial" w:cs="Arial"/>
          <w:color w:val="auto"/>
          <w:sz w:val="22"/>
          <w:szCs w:val="22"/>
        </w:rPr>
      </w:pPr>
    </w:p>
    <w:p w:rsidR="00E028EE" w:rsidRPr="009446CA" w:rsidRDefault="00E028EE" w:rsidP="00E028EE">
      <w:pPr>
        <w:pStyle w:val="Navadensplet"/>
        <w:jc w:val="center"/>
        <w:rPr>
          <w:rFonts w:ascii="Arial" w:hAnsi="Arial" w:cs="Arial"/>
          <w:color w:val="auto"/>
          <w:sz w:val="22"/>
          <w:szCs w:val="22"/>
        </w:rPr>
      </w:pPr>
      <w:r w:rsidRPr="009446CA">
        <w:rPr>
          <w:rFonts w:ascii="Arial" w:hAnsi="Arial" w:cs="Arial"/>
          <w:color w:val="auto"/>
          <w:sz w:val="22"/>
          <w:szCs w:val="22"/>
        </w:rPr>
        <w:t>14. člen</w:t>
      </w:r>
    </w:p>
    <w:p w:rsidR="00E028EE" w:rsidRPr="009446CA" w:rsidRDefault="00E028EE" w:rsidP="00E028EE">
      <w:pPr>
        <w:pStyle w:val="Navadensplet"/>
        <w:jc w:val="both"/>
        <w:rPr>
          <w:rFonts w:ascii="Arial" w:hAnsi="Arial" w:cs="Arial"/>
          <w:color w:val="auto"/>
          <w:sz w:val="22"/>
          <w:szCs w:val="22"/>
        </w:rPr>
      </w:pPr>
      <w:r w:rsidRPr="009446CA">
        <w:rPr>
          <w:rFonts w:ascii="Arial" w:hAnsi="Arial" w:cs="Arial"/>
          <w:color w:val="auto"/>
          <w:sz w:val="22"/>
          <w:szCs w:val="22"/>
        </w:rPr>
        <w:t>V prvem odstavku 65. člena se tretja alineja spremeni tako, da se glasi:</w:t>
      </w:r>
    </w:p>
    <w:p w:rsidR="00E028EE" w:rsidRPr="009446CA" w:rsidRDefault="00E028EE" w:rsidP="00E028EE">
      <w:pPr>
        <w:pStyle w:val="Navadensplet"/>
        <w:jc w:val="both"/>
        <w:rPr>
          <w:rFonts w:ascii="Arial" w:hAnsi="Arial" w:cs="Arial"/>
          <w:color w:val="auto"/>
          <w:sz w:val="22"/>
          <w:szCs w:val="22"/>
        </w:rPr>
      </w:pPr>
      <w:r w:rsidRPr="009446CA">
        <w:rPr>
          <w:rFonts w:ascii="Arial" w:hAnsi="Arial" w:cs="Arial"/>
          <w:color w:val="auto"/>
          <w:sz w:val="22"/>
          <w:szCs w:val="22"/>
        </w:rPr>
        <w:t xml:space="preserve">»– </w:t>
      </w:r>
      <w:r w:rsidRPr="009446CA">
        <w:rPr>
          <w:rFonts w:ascii="Arial" w:hAnsi="Arial" w:cs="Arial"/>
          <w:sz w:val="22"/>
          <w:szCs w:val="22"/>
        </w:rPr>
        <w:t xml:space="preserve">je prerazporedil sredstva na plačne konte v </w:t>
      </w:r>
      <w:r w:rsidRPr="009446CA">
        <w:rPr>
          <w:rFonts w:ascii="Arial" w:hAnsi="Arial" w:cs="Arial"/>
          <w:color w:val="auto"/>
          <w:sz w:val="22"/>
          <w:szCs w:val="22"/>
        </w:rPr>
        <w:t>nasprotju s tem zakonom;«.</w:t>
      </w:r>
    </w:p>
    <w:p w:rsidR="00E028EE" w:rsidRPr="009446CA" w:rsidRDefault="00E028EE" w:rsidP="00E028EE">
      <w:pPr>
        <w:pStyle w:val="Navadensplet"/>
        <w:jc w:val="both"/>
        <w:rPr>
          <w:rFonts w:ascii="Arial" w:hAnsi="Arial" w:cs="Arial"/>
          <w:color w:val="auto"/>
          <w:sz w:val="22"/>
          <w:szCs w:val="22"/>
        </w:rPr>
      </w:pPr>
      <w:r w:rsidRPr="009446CA">
        <w:rPr>
          <w:rFonts w:ascii="Arial" w:hAnsi="Arial" w:cs="Arial"/>
          <w:color w:val="auto"/>
          <w:sz w:val="22"/>
          <w:szCs w:val="22"/>
        </w:rPr>
        <w:t>Četrta alineja se spremeni tako, da se glasi:</w:t>
      </w:r>
    </w:p>
    <w:p w:rsidR="00E028EE" w:rsidRPr="009446CA" w:rsidRDefault="00E028EE" w:rsidP="00E028EE">
      <w:pPr>
        <w:pStyle w:val="Navadensplet"/>
        <w:jc w:val="both"/>
        <w:rPr>
          <w:rFonts w:ascii="Arial" w:hAnsi="Arial" w:cs="Arial"/>
          <w:color w:val="auto"/>
          <w:sz w:val="22"/>
          <w:szCs w:val="22"/>
        </w:rPr>
      </w:pPr>
      <w:r w:rsidRPr="009446CA">
        <w:rPr>
          <w:rFonts w:ascii="Arial" w:hAnsi="Arial" w:cs="Arial"/>
          <w:color w:val="auto"/>
          <w:sz w:val="22"/>
          <w:szCs w:val="22"/>
        </w:rPr>
        <w:t xml:space="preserve">»– je v letnem poročilu izkazan presežek odhodkov nad prihodki razen, če je presežek odhodkov nad prihodki nastal zaradi okoliščin, na katere odgovorna oseba posrednega uporabnika ni mogla vplivati.«. </w:t>
      </w:r>
    </w:p>
    <w:p w:rsidR="00E028EE" w:rsidRPr="009446CA" w:rsidRDefault="00E028EE" w:rsidP="00E028EE">
      <w:pPr>
        <w:pStyle w:val="Navadensplet"/>
        <w:jc w:val="both"/>
        <w:rPr>
          <w:rFonts w:ascii="Arial" w:hAnsi="Arial" w:cs="Arial"/>
          <w:sz w:val="22"/>
          <w:szCs w:val="22"/>
        </w:rPr>
      </w:pPr>
    </w:p>
    <w:p w:rsidR="00E028EE" w:rsidRPr="009446CA" w:rsidRDefault="00E028EE" w:rsidP="00E028EE">
      <w:pPr>
        <w:jc w:val="center"/>
        <w:rPr>
          <w:rFonts w:cs="Arial"/>
          <w:sz w:val="22"/>
          <w:szCs w:val="22"/>
        </w:rPr>
      </w:pPr>
      <w:r w:rsidRPr="009446CA">
        <w:rPr>
          <w:rFonts w:cs="Arial"/>
          <w:sz w:val="22"/>
          <w:szCs w:val="22"/>
        </w:rPr>
        <w:t>15. člen</w:t>
      </w:r>
    </w:p>
    <w:p w:rsidR="00E028EE" w:rsidRPr="009446CA" w:rsidRDefault="00E028EE" w:rsidP="00E028EE">
      <w:pPr>
        <w:jc w:val="center"/>
        <w:rPr>
          <w:rFonts w:cs="Arial"/>
          <w:sz w:val="22"/>
          <w:szCs w:val="22"/>
        </w:rPr>
      </w:pPr>
    </w:p>
    <w:p w:rsidR="00E028EE" w:rsidRPr="009446CA" w:rsidRDefault="00E028EE" w:rsidP="00E028EE">
      <w:pPr>
        <w:jc w:val="both"/>
        <w:rPr>
          <w:rFonts w:cs="Arial"/>
          <w:sz w:val="22"/>
          <w:szCs w:val="22"/>
        </w:rPr>
      </w:pPr>
      <w:r w:rsidRPr="009446CA">
        <w:rPr>
          <w:rFonts w:cs="Arial"/>
          <w:sz w:val="22"/>
          <w:szCs w:val="22"/>
        </w:rPr>
        <w:t>Z dnem uveljavitve tega zakona prenehajo veljati:</w:t>
      </w:r>
    </w:p>
    <w:p w:rsidR="00E028EE" w:rsidRPr="00880A2C" w:rsidRDefault="00E028EE" w:rsidP="00E028EE">
      <w:pPr>
        <w:jc w:val="both"/>
        <w:rPr>
          <w:rFonts w:cs="Arial"/>
          <w:sz w:val="22"/>
          <w:szCs w:val="22"/>
        </w:rPr>
      </w:pPr>
      <w:r w:rsidRPr="009446CA">
        <w:rPr>
          <w:rFonts w:cs="Arial"/>
          <w:sz w:val="22"/>
          <w:szCs w:val="22"/>
        </w:rPr>
        <w:t xml:space="preserve">- 162.,163., </w:t>
      </w:r>
      <w:r w:rsidRPr="00880A2C">
        <w:rPr>
          <w:rFonts w:cs="Arial"/>
          <w:sz w:val="22"/>
          <w:szCs w:val="22"/>
        </w:rPr>
        <w:t xml:space="preserve">198. in 248. člen Zakona za uravnoteženje javnih financ (Uradni list RS, št. 40/12,  </w:t>
      </w:r>
      <w:hyperlink r:id="rId10" w:tgtFrame="_blank" w:history="1">
        <w:r w:rsidRPr="009446CA">
          <w:rPr>
            <w:rFonts w:cs="Arial"/>
            <w:sz w:val="22"/>
            <w:szCs w:val="22"/>
          </w:rPr>
          <w:t>96/12</w:t>
        </w:r>
      </w:hyperlink>
      <w:r w:rsidRPr="00880A2C">
        <w:rPr>
          <w:rFonts w:cs="Arial"/>
          <w:sz w:val="22"/>
          <w:szCs w:val="22"/>
        </w:rPr>
        <w:t xml:space="preserve"> - ZPIZ-2, </w:t>
      </w:r>
      <w:hyperlink r:id="rId11" w:tgtFrame="_blank" w:history="1">
        <w:r w:rsidRPr="009446CA">
          <w:rPr>
            <w:rFonts w:cs="Arial"/>
            <w:sz w:val="22"/>
            <w:szCs w:val="22"/>
          </w:rPr>
          <w:t>104/12</w:t>
        </w:r>
      </w:hyperlink>
      <w:r w:rsidRPr="00880A2C">
        <w:rPr>
          <w:rFonts w:cs="Arial"/>
          <w:sz w:val="22"/>
          <w:szCs w:val="22"/>
        </w:rPr>
        <w:t xml:space="preserve"> - ZIPRS1314, </w:t>
      </w:r>
      <w:hyperlink r:id="rId12" w:tgtFrame="_blank" w:history="1">
        <w:r w:rsidRPr="009446CA">
          <w:rPr>
            <w:rFonts w:cs="Arial"/>
            <w:sz w:val="22"/>
            <w:szCs w:val="22"/>
          </w:rPr>
          <w:t>105/12</w:t>
        </w:r>
      </w:hyperlink>
      <w:r w:rsidRPr="00880A2C">
        <w:rPr>
          <w:rFonts w:cs="Arial"/>
          <w:sz w:val="22"/>
          <w:szCs w:val="22"/>
        </w:rPr>
        <w:t xml:space="preserve"> in </w:t>
      </w:r>
      <w:hyperlink r:id="rId13" w:tgtFrame="_blank" w:history="1">
        <w:r w:rsidRPr="009446CA">
          <w:rPr>
            <w:rFonts w:cs="Arial"/>
            <w:sz w:val="22"/>
            <w:szCs w:val="22"/>
          </w:rPr>
          <w:t>25/13</w:t>
        </w:r>
      </w:hyperlink>
      <w:r w:rsidRPr="00880A2C">
        <w:rPr>
          <w:rFonts w:cs="Arial"/>
          <w:sz w:val="22"/>
          <w:szCs w:val="22"/>
        </w:rPr>
        <w:t xml:space="preserve"> - </w:t>
      </w:r>
      <w:proofErr w:type="spellStart"/>
      <w:r w:rsidRPr="00880A2C">
        <w:rPr>
          <w:rFonts w:cs="Arial"/>
          <w:sz w:val="22"/>
          <w:szCs w:val="22"/>
        </w:rPr>
        <w:t>odl.US</w:t>
      </w:r>
      <w:proofErr w:type="spellEnd"/>
      <w:r w:rsidRPr="00880A2C">
        <w:rPr>
          <w:rFonts w:cs="Arial"/>
          <w:sz w:val="22"/>
          <w:szCs w:val="22"/>
        </w:rPr>
        <w:t>), in</w:t>
      </w:r>
    </w:p>
    <w:p w:rsidR="00E028EE" w:rsidRPr="009446CA" w:rsidRDefault="00E028EE" w:rsidP="00E028EE">
      <w:pPr>
        <w:jc w:val="both"/>
        <w:rPr>
          <w:rFonts w:cs="Arial"/>
          <w:sz w:val="22"/>
          <w:szCs w:val="22"/>
        </w:rPr>
      </w:pPr>
      <w:r w:rsidRPr="009446CA">
        <w:rPr>
          <w:rFonts w:cs="Arial"/>
          <w:sz w:val="22"/>
          <w:szCs w:val="22"/>
        </w:rPr>
        <w:t xml:space="preserve">- Uredba o določitvi osnove in višine nadomestila plač za čas odsotnosti z dela zaradi bolezni ali poškodbe, ki ni povezana z delom (Uradni list RS, št. 97/03). </w:t>
      </w:r>
    </w:p>
    <w:p w:rsidR="00E028EE" w:rsidRPr="009446CA" w:rsidRDefault="00E028EE" w:rsidP="00E028EE">
      <w:pPr>
        <w:jc w:val="center"/>
        <w:rPr>
          <w:rFonts w:cs="Arial"/>
          <w:sz w:val="22"/>
          <w:szCs w:val="22"/>
        </w:rPr>
      </w:pPr>
    </w:p>
    <w:p w:rsidR="00E028EE" w:rsidRPr="009446CA" w:rsidRDefault="00E028EE" w:rsidP="00E028EE">
      <w:pPr>
        <w:jc w:val="center"/>
        <w:rPr>
          <w:rFonts w:cs="Arial"/>
          <w:sz w:val="22"/>
          <w:szCs w:val="22"/>
        </w:rPr>
      </w:pPr>
      <w:r w:rsidRPr="009446CA">
        <w:rPr>
          <w:rFonts w:cs="Arial"/>
          <w:sz w:val="22"/>
          <w:szCs w:val="22"/>
        </w:rPr>
        <w:t xml:space="preserve">16. člen </w:t>
      </w:r>
    </w:p>
    <w:p w:rsidR="00E028EE" w:rsidRPr="009446CA" w:rsidRDefault="00E028EE" w:rsidP="00E028EE">
      <w:pPr>
        <w:jc w:val="center"/>
        <w:rPr>
          <w:rFonts w:cs="Arial"/>
          <w:sz w:val="22"/>
          <w:szCs w:val="22"/>
        </w:rPr>
      </w:pPr>
    </w:p>
    <w:p w:rsidR="00E028EE" w:rsidRPr="009446CA" w:rsidRDefault="00E028EE" w:rsidP="00E028EE">
      <w:pPr>
        <w:jc w:val="both"/>
        <w:rPr>
          <w:rFonts w:cs="Arial"/>
          <w:sz w:val="22"/>
          <w:szCs w:val="22"/>
        </w:rPr>
      </w:pPr>
      <w:r w:rsidRPr="009446CA">
        <w:rPr>
          <w:rFonts w:cs="Arial"/>
          <w:sz w:val="22"/>
          <w:szCs w:val="22"/>
        </w:rPr>
        <w:t>Ta zakon začne vel</w:t>
      </w:r>
      <w:r>
        <w:rPr>
          <w:rFonts w:cs="Arial"/>
          <w:sz w:val="22"/>
          <w:szCs w:val="22"/>
        </w:rPr>
        <w:t>jati 1, junija 2013</w:t>
      </w:r>
      <w:r w:rsidRPr="009446CA">
        <w:rPr>
          <w:rFonts w:cs="Arial"/>
          <w:sz w:val="22"/>
          <w:szCs w:val="22"/>
        </w:rPr>
        <w:t>.</w:t>
      </w:r>
    </w:p>
    <w:p w:rsidR="00E028EE" w:rsidRPr="009446CA" w:rsidRDefault="00E028EE" w:rsidP="00E028EE">
      <w:pPr>
        <w:rPr>
          <w:rFonts w:cs="Arial"/>
          <w:sz w:val="22"/>
          <w:szCs w:val="22"/>
        </w:rPr>
      </w:pPr>
    </w:p>
    <w:p w:rsidR="00E028EE" w:rsidRPr="00880A2C" w:rsidRDefault="00E028EE" w:rsidP="00E028EE">
      <w:pPr>
        <w:pStyle w:val="Navadensplet"/>
        <w:spacing w:after="0"/>
        <w:jc w:val="both"/>
        <w:rPr>
          <w:rFonts w:ascii="Arial" w:hAnsi="Arial" w:cs="Arial"/>
          <w:color w:val="auto"/>
          <w:sz w:val="22"/>
          <w:szCs w:val="22"/>
        </w:rPr>
      </w:pPr>
    </w:p>
    <w:p w:rsidR="00E028EE" w:rsidRPr="009446CA" w:rsidRDefault="00E028EE" w:rsidP="00E028EE">
      <w:pPr>
        <w:pStyle w:val="Navadensplet"/>
        <w:spacing w:after="0"/>
        <w:jc w:val="both"/>
        <w:rPr>
          <w:rFonts w:ascii="Arial" w:hAnsi="Arial" w:cs="Arial"/>
          <w:color w:val="auto"/>
          <w:sz w:val="22"/>
          <w:szCs w:val="22"/>
        </w:rPr>
      </w:pPr>
    </w:p>
    <w:p w:rsidR="00E028EE" w:rsidRPr="009446CA" w:rsidRDefault="00E028EE" w:rsidP="00E028EE">
      <w:pPr>
        <w:pStyle w:val="Navadensplet"/>
        <w:spacing w:after="0"/>
        <w:jc w:val="both"/>
        <w:rPr>
          <w:rFonts w:ascii="Arial" w:hAnsi="Arial" w:cs="Arial"/>
          <w:color w:val="auto"/>
          <w:sz w:val="22"/>
          <w:szCs w:val="22"/>
        </w:rPr>
      </w:pPr>
    </w:p>
    <w:p w:rsidR="00E028EE" w:rsidRPr="009446CA" w:rsidRDefault="00E028EE" w:rsidP="00E028EE">
      <w:pPr>
        <w:pStyle w:val="Navadensplet"/>
        <w:spacing w:after="0"/>
        <w:jc w:val="both"/>
        <w:rPr>
          <w:rFonts w:ascii="Arial" w:hAnsi="Arial" w:cs="Arial"/>
          <w:color w:val="auto"/>
          <w:sz w:val="22"/>
          <w:szCs w:val="22"/>
        </w:rPr>
      </w:pPr>
    </w:p>
    <w:p w:rsidR="00E028EE" w:rsidRPr="009446CA" w:rsidRDefault="00E028EE" w:rsidP="00E028EE">
      <w:pPr>
        <w:pStyle w:val="Navadensplet"/>
        <w:spacing w:after="0"/>
        <w:jc w:val="both"/>
        <w:rPr>
          <w:rFonts w:ascii="Arial" w:hAnsi="Arial" w:cs="Arial"/>
          <w:color w:val="auto"/>
          <w:sz w:val="22"/>
          <w:szCs w:val="22"/>
        </w:rPr>
      </w:pPr>
    </w:p>
    <w:p w:rsidR="00F24AE1" w:rsidRPr="00574CB5" w:rsidRDefault="00F24AE1" w:rsidP="00574CB5">
      <w:pPr>
        <w:pStyle w:val="Navadensplet"/>
        <w:spacing w:after="0"/>
        <w:jc w:val="both"/>
        <w:rPr>
          <w:rFonts w:ascii="Arial" w:hAnsi="Arial" w:cs="Arial"/>
          <w:color w:val="auto"/>
          <w:sz w:val="22"/>
          <w:szCs w:val="22"/>
        </w:rPr>
      </w:pPr>
      <w:r w:rsidRPr="00574CB5">
        <w:rPr>
          <w:rFonts w:ascii="Arial" w:hAnsi="Arial" w:cs="Arial"/>
          <w:color w:val="auto"/>
          <w:sz w:val="22"/>
          <w:szCs w:val="22"/>
        </w:rPr>
        <w:t>OBRAZLOŽITEV</w:t>
      </w:r>
    </w:p>
    <w:p w:rsidR="00F24AE1" w:rsidRDefault="00F24AE1" w:rsidP="00574CB5">
      <w:pPr>
        <w:pStyle w:val="Navadensplet"/>
        <w:spacing w:after="0"/>
        <w:jc w:val="both"/>
        <w:rPr>
          <w:rFonts w:ascii="Arial" w:hAnsi="Arial" w:cs="Arial"/>
          <w:color w:val="auto"/>
          <w:sz w:val="22"/>
          <w:szCs w:val="22"/>
        </w:rPr>
      </w:pPr>
    </w:p>
    <w:p w:rsidR="00574CB5" w:rsidRPr="00574CB5" w:rsidRDefault="00574CB5" w:rsidP="00574CB5">
      <w:pPr>
        <w:pStyle w:val="Navadensplet"/>
        <w:spacing w:after="0"/>
        <w:jc w:val="both"/>
        <w:rPr>
          <w:rFonts w:ascii="Arial" w:hAnsi="Arial" w:cs="Arial"/>
          <w:b/>
          <w:color w:val="auto"/>
          <w:sz w:val="22"/>
          <w:szCs w:val="22"/>
        </w:rPr>
      </w:pPr>
      <w:r w:rsidRPr="00574CB5">
        <w:rPr>
          <w:rFonts w:ascii="Arial" w:hAnsi="Arial" w:cs="Arial"/>
          <w:b/>
          <w:color w:val="auto"/>
          <w:sz w:val="22"/>
          <w:szCs w:val="22"/>
        </w:rPr>
        <w:t>K 1. členu</w:t>
      </w:r>
    </w:p>
    <w:p w:rsidR="00574CB5" w:rsidRDefault="00574CB5" w:rsidP="00574CB5">
      <w:pPr>
        <w:pStyle w:val="Navadensplet"/>
        <w:spacing w:after="0"/>
        <w:jc w:val="both"/>
        <w:rPr>
          <w:rFonts w:ascii="Arial" w:hAnsi="Arial" w:cs="Arial"/>
          <w:color w:val="auto"/>
          <w:sz w:val="22"/>
          <w:szCs w:val="22"/>
        </w:rPr>
      </w:pPr>
      <w:r>
        <w:rPr>
          <w:rFonts w:ascii="Arial" w:hAnsi="Arial" w:cs="Arial"/>
          <w:color w:val="auto"/>
          <w:sz w:val="22"/>
          <w:szCs w:val="22"/>
        </w:rPr>
        <w:t xml:space="preserve">Zakon o izvrševanju proračunov za leti 2013 in 2014 (Uradni list RS, št. 104/12, v nadaljnjem besedilu ZIPRS1314) je prerazporeditve pravic porabe na plačne konte v celoti ukinil. Na ta način se je zasledoval cilj po zmanjšanju stroškov dela celotne javne uprava. V obdobju izvrševanja proračuna in na pobudo sindikalnih partnerjev pa je bilo potrebno ugotoviti, da je takšno nepreklicno fiksiranje stroškov dela povzročilo vrsto problemov opri izvrševanju finančnih načrtov uporabnikov proračuna. Ker se hkrati želi spodbuditi tudi racionalizacija materialnih stroškov se s predlagano določbo omogoča prerazporeditve pravic porabe na plačne konte do višine 2 % sprejetega proračuna na plačnih kontih, hkrati pa se zapoveduje, da se prerazporeditve lahko </w:t>
      </w:r>
      <w:proofErr w:type="spellStart"/>
      <w:r>
        <w:rPr>
          <w:rFonts w:ascii="Arial" w:hAnsi="Arial" w:cs="Arial"/>
          <w:color w:val="auto"/>
          <w:sz w:val="22"/>
          <w:szCs w:val="22"/>
        </w:rPr>
        <w:t>izvši</w:t>
      </w:r>
      <w:r w:rsidR="001349CA">
        <w:rPr>
          <w:rFonts w:ascii="Arial" w:hAnsi="Arial" w:cs="Arial"/>
          <w:color w:val="auto"/>
          <w:sz w:val="22"/>
          <w:szCs w:val="22"/>
        </w:rPr>
        <w:t>jo</w:t>
      </w:r>
      <w:proofErr w:type="spellEnd"/>
      <w:r>
        <w:rPr>
          <w:rFonts w:ascii="Arial" w:hAnsi="Arial" w:cs="Arial"/>
          <w:color w:val="auto"/>
          <w:sz w:val="22"/>
          <w:szCs w:val="22"/>
        </w:rPr>
        <w:t xml:space="preserve"> samo s kontov iz podskupine kontov izdatki za blago in storitve.</w:t>
      </w:r>
    </w:p>
    <w:p w:rsidR="00574CB5" w:rsidRDefault="00574CB5" w:rsidP="00574CB5">
      <w:pPr>
        <w:pStyle w:val="Navadensplet"/>
        <w:spacing w:after="0"/>
        <w:jc w:val="both"/>
        <w:rPr>
          <w:rFonts w:ascii="Arial" w:hAnsi="Arial" w:cs="Arial"/>
          <w:color w:val="auto"/>
          <w:sz w:val="22"/>
          <w:szCs w:val="22"/>
        </w:rPr>
      </w:pPr>
    </w:p>
    <w:p w:rsidR="00574CB5" w:rsidRPr="00574CB5" w:rsidRDefault="00574CB5" w:rsidP="00574CB5">
      <w:pPr>
        <w:pStyle w:val="Navadensplet"/>
        <w:spacing w:after="0"/>
        <w:jc w:val="both"/>
        <w:rPr>
          <w:rFonts w:ascii="Arial" w:hAnsi="Arial" w:cs="Arial"/>
          <w:b/>
          <w:color w:val="auto"/>
          <w:sz w:val="22"/>
          <w:szCs w:val="22"/>
        </w:rPr>
      </w:pPr>
      <w:r>
        <w:rPr>
          <w:rFonts w:ascii="Arial" w:hAnsi="Arial" w:cs="Arial"/>
          <w:b/>
          <w:color w:val="auto"/>
          <w:sz w:val="22"/>
          <w:szCs w:val="22"/>
        </w:rPr>
        <w:t>K 2</w:t>
      </w:r>
      <w:r w:rsidRPr="00574CB5">
        <w:rPr>
          <w:rFonts w:ascii="Arial" w:hAnsi="Arial" w:cs="Arial"/>
          <w:b/>
          <w:color w:val="auto"/>
          <w:sz w:val="22"/>
          <w:szCs w:val="22"/>
        </w:rPr>
        <w:t>. členu</w:t>
      </w:r>
    </w:p>
    <w:p w:rsidR="00574CB5" w:rsidRDefault="001349CA" w:rsidP="00574CB5">
      <w:pPr>
        <w:pStyle w:val="Navadensplet"/>
        <w:spacing w:after="0"/>
        <w:jc w:val="both"/>
        <w:rPr>
          <w:rFonts w:ascii="Arial" w:hAnsi="Arial" w:cs="Arial"/>
          <w:color w:val="auto"/>
          <w:sz w:val="22"/>
          <w:szCs w:val="22"/>
        </w:rPr>
      </w:pPr>
      <w:r>
        <w:rPr>
          <w:rFonts w:ascii="Arial" w:hAnsi="Arial" w:cs="Arial"/>
          <w:color w:val="auto"/>
          <w:sz w:val="22"/>
          <w:szCs w:val="22"/>
        </w:rPr>
        <w:t>Z enakimi argumenti, iz enaki</w:t>
      </w:r>
      <w:r w:rsidR="00574CB5">
        <w:rPr>
          <w:rFonts w:ascii="Arial" w:hAnsi="Arial" w:cs="Arial"/>
          <w:color w:val="auto"/>
          <w:sz w:val="22"/>
          <w:szCs w:val="22"/>
        </w:rPr>
        <w:t>h namenov in v enakem odstotku kot v prejšnjem členu se prerazporejanje sredstev na plačne konte omogoča tudi predlagatelju finančnega načrta. Predlagatelj finančnega načrta po predlagani določbi lahko odloča o prerazporeditvah pravic porabe v okviru finančnih načrtov neposrednih uporabnikov, ki so v njegovi pristojnosti.</w:t>
      </w:r>
    </w:p>
    <w:p w:rsidR="00574CB5" w:rsidRDefault="00574CB5" w:rsidP="00574CB5">
      <w:pPr>
        <w:pStyle w:val="Navadensplet"/>
        <w:spacing w:after="0"/>
        <w:jc w:val="both"/>
        <w:rPr>
          <w:rFonts w:ascii="Arial" w:hAnsi="Arial" w:cs="Arial"/>
          <w:color w:val="auto"/>
          <w:sz w:val="22"/>
          <w:szCs w:val="22"/>
        </w:rPr>
      </w:pPr>
    </w:p>
    <w:p w:rsidR="00574CB5" w:rsidRDefault="00574CB5" w:rsidP="00574CB5">
      <w:pPr>
        <w:pStyle w:val="Navadensplet"/>
        <w:spacing w:after="0"/>
        <w:jc w:val="both"/>
        <w:rPr>
          <w:rFonts w:ascii="Arial" w:hAnsi="Arial" w:cs="Arial"/>
          <w:b/>
          <w:color w:val="auto"/>
          <w:sz w:val="22"/>
          <w:szCs w:val="22"/>
        </w:rPr>
      </w:pPr>
      <w:r>
        <w:rPr>
          <w:rFonts w:ascii="Arial" w:hAnsi="Arial" w:cs="Arial"/>
          <w:b/>
          <w:color w:val="auto"/>
          <w:sz w:val="22"/>
          <w:szCs w:val="22"/>
        </w:rPr>
        <w:t>K 3</w:t>
      </w:r>
      <w:r w:rsidRPr="00574CB5">
        <w:rPr>
          <w:rFonts w:ascii="Arial" w:hAnsi="Arial" w:cs="Arial"/>
          <w:b/>
          <w:color w:val="auto"/>
          <w:sz w:val="22"/>
          <w:szCs w:val="22"/>
        </w:rPr>
        <w:t>. členu</w:t>
      </w:r>
    </w:p>
    <w:p w:rsidR="00574CB5" w:rsidRDefault="00574CB5" w:rsidP="00574CB5">
      <w:pPr>
        <w:pStyle w:val="Navadensplet"/>
        <w:spacing w:after="0"/>
        <w:jc w:val="both"/>
        <w:rPr>
          <w:rFonts w:ascii="Arial" w:hAnsi="Arial" w:cs="Arial"/>
          <w:color w:val="auto"/>
          <w:sz w:val="22"/>
          <w:szCs w:val="22"/>
        </w:rPr>
      </w:pPr>
      <w:r>
        <w:rPr>
          <w:rFonts w:ascii="Arial" w:hAnsi="Arial" w:cs="Arial"/>
          <w:color w:val="auto"/>
          <w:sz w:val="22"/>
          <w:szCs w:val="22"/>
        </w:rPr>
        <w:t>S predlagano določbo se podeljuje pooblastilo vladi za prerazporejanje pravic porabe na plačnih kontih integralnih postavk. Iz tega razloga je v 1., 2. in 3. točki prvega odstavka črtano besedilo »razen med plačnimi konti integralnih postavk«. V 10. točki pa predlagana določba vladi izrecno podeljuje pooblastilo za odločanje o prerazporeditvah pravic porabe med, n</w:t>
      </w:r>
      <w:r w:rsidR="001349CA">
        <w:rPr>
          <w:rFonts w:ascii="Arial" w:hAnsi="Arial" w:cs="Arial"/>
          <w:color w:val="auto"/>
          <w:sz w:val="22"/>
          <w:szCs w:val="22"/>
        </w:rPr>
        <w:t xml:space="preserve">a in s plačnih kontov </w:t>
      </w:r>
      <w:r>
        <w:rPr>
          <w:rFonts w:ascii="Arial" w:hAnsi="Arial" w:cs="Arial"/>
          <w:color w:val="auto"/>
          <w:sz w:val="22"/>
          <w:szCs w:val="22"/>
        </w:rPr>
        <w:t>neposrednih uporabnikov proračuna. Z novim tretjim odstavkom je izrecneje kot doslej določeno prerazporejanje na tistih namenih, kjer pravic porabe ni dopustno zmanjševati. Povedano drugače to pomeni, da s postavk, pri katerih je izrecno določeno, da se pravice porabe lahko prerazporejajo samo »na« postavko, prerazporejanje »s« teh postavk ni dopustno</w:t>
      </w:r>
      <w:r w:rsidR="00E028EE">
        <w:rPr>
          <w:rFonts w:ascii="Arial" w:hAnsi="Arial" w:cs="Arial"/>
          <w:color w:val="auto"/>
          <w:sz w:val="22"/>
          <w:szCs w:val="22"/>
        </w:rPr>
        <w:t>, čeprav prvi odstavek tega člena dopušča prerazporejanje v odstotkih</w:t>
      </w:r>
      <w:r>
        <w:rPr>
          <w:rFonts w:ascii="Arial" w:hAnsi="Arial" w:cs="Arial"/>
          <w:color w:val="auto"/>
          <w:sz w:val="22"/>
          <w:szCs w:val="22"/>
        </w:rPr>
        <w:t xml:space="preserve">. </w:t>
      </w:r>
    </w:p>
    <w:p w:rsidR="00574CB5" w:rsidRDefault="00574CB5" w:rsidP="00574CB5">
      <w:pPr>
        <w:pStyle w:val="Navadensplet"/>
        <w:spacing w:after="0"/>
        <w:jc w:val="both"/>
        <w:rPr>
          <w:rFonts w:ascii="Arial" w:hAnsi="Arial" w:cs="Arial"/>
          <w:color w:val="auto"/>
          <w:sz w:val="22"/>
          <w:szCs w:val="22"/>
        </w:rPr>
      </w:pPr>
    </w:p>
    <w:p w:rsidR="00574CB5" w:rsidRDefault="00574CB5" w:rsidP="00574CB5">
      <w:pPr>
        <w:pStyle w:val="Navadensplet"/>
        <w:spacing w:after="0"/>
        <w:jc w:val="both"/>
        <w:rPr>
          <w:rFonts w:ascii="Arial" w:hAnsi="Arial" w:cs="Arial"/>
          <w:b/>
          <w:color w:val="auto"/>
          <w:sz w:val="22"/>
          <w:szCs w:val="22"/>
        </w:rPr>
      </w:pPr>
      <w:r>
        <w:rPr>
          <w:rFonts w:ascii="Arial" w:hAnsi="Arial" w:cs="Arial"/>
          <w:b/>
          <w:color w:val="auto"/>
          <w:sz w:val="22"/>
          <w:szCs w:val="22"/>
        </w:rPr>
        <w:t>K 4</w:t>
      </w:r>
      <w:r w:rsidRPr="00574CB5">
        <w:rPr>
          <w:rFonts w:ascii="Arial" w:hAnsi="Arial" w:cs="Arial"/>
          <w:b/>
          <w:color w:val="auto"/>
          <w:sz w:val="22"/>
          <w:szCs w:val="22"/>
        </w:rPr>
        <w:t>. členu</w:t>
      </w:r>
    </w:p>
    <w:p w:rsidR="00574CB5" w:rsidRPr="00574CB5" w:rsidRDefault="00574CB5" w:rsidP="00574CB5">
      <w:pPr>
        <w:pStyle w:val="Navadensplet"/>
        <w:spacing w:after="0"/>
        <w:jc w:val="both"/>
        <w:rPr>
          <w:rFonts w:ascii="Arial" w:hAnsi="Arial" w:cs="Arial"/>
          <w:color w:val="auto"/>
          <w:sz w:val="22"/>
          <w:szCs w:val="22"/>
        </w:rPr>
      </w:pPr>
      <w:r>
        <w:rPr>
          <w:rFonts w:ascii="Arial" w:hAnsi="Arial" w:cs="Arial"/>
          <w:color w:val="auto"/>
          <w:sz w:val="22"/>
          <w:szCs w:val="22"/>
        </w:rPr>
        <w:t>S predlaganim besedilo se spreminja določba 26. člena ZIPRS1314, ki je bila z amandmajem preoblikovana na način, ki je onemogočal predčasno plačevanje neposrednim uporabnikom proračuna tistih obveznosti, ki se morajo po svoji naravi plačevati ne glede na zakonsko določene plačilne roke. Po veljavni ureditvi namreč ministrstvo ne more pred potekom zakonskega roka plačati določenih obveznosti (npr. stroškov za službena potovanja, varščin na javni dražbi), če prejemnik nima statusne oblike zavoda, javnega sklada, zbornice, ki izvaja ja</w:t>
      </w:r>
      <w:r w:rsidR="001349CA">
        <w:rPr>
          <w:rFonts w:ascii="Arial" w:hAnsi="Arial" w:cs="Arial"/>
          <w:color w:val="auto"/>
          <w:sz w:val="22"/>
          <w:szCs w:val="22"/>
        </w:rPr>
        <w:t>vna pooblastila po zakonu, ustan</w:t>
      </w:r>
      <w:r>
        <w:rPr>
          <w:rFonts w:ascii="Arial" w:hAnsi="Arial" w:cs="Arial"/>
          <w:color w:val="auto"/>
          <w:sz w:val="22"/>
          <w:szCs w:val="22"/>
        </w:rPr>
        <w:t xml:space="preserve">ove ali društva, ki deluje </w:t>
      </w:r>
      <w:r w:rsidR="001349CA">
        <w:rPr>
          <w:rFonts w:ascii="Arial" w:hAnsi="Arial" w:cs="Arial"/>
          <w:color w:val="auto"/>
          <w:sz w:val="22"/>
          <w:szCs w:val="22"/>
        </w:rPr>
        <w:t>v javnem interesu. Veljavna dolo</w:t>
      </w:r>
      <w:r>
        <w:rPr>
          <w:rFonts w:ascii="Arial" w:hAnsi="Arial" w:cs="Arial"/>
          <w:color w:val="auto"/>
          <w:sz w:val="22"/>
          <w:szCs w:val="22"/>
        </w:rPr>
        <w:t xml:space="preserve">čba ZIPRS1314 tudi določa za vsako predplačilo soglasje ministra, pristojnega za finance, kar pa je predvsem pri nižjih zneskih velika administrativna ovira. Prav tako je izdajanje soglasij sporno v primerih, kadar se predplačila izvršijo na podlagi neposredne uporabe predpisov EU. 1. točko prvega odstavka tega člena je namreč potrebno razumevati kot pojasnilno določbo, saj se evropske uredbe že po splošnih pravilih uporabljajo neposredno, kar pa posledično pomeni, da je vsako zaostrovanje v nacionalnih predpisih nepotrebno.  </w:t>
      </w:r>
    </w:p>
    <w:p w:rsidR="00574CB5" w:rsidRDefault="00574CB5" w:rsidP="00574CB5">
      <w:pPr>
        <w:pStyle w:val="Navadensplet"/>
        <w:spacing w:after="0"/>
        <w:jc w:val="both"/>
        <w:rPr>
          <w:rFonts w:ascii="Arial" w:hAnsi="Arial" w:cs="Arial"/>
          <w:color w:val="auto"/>
          <w:sz w:val="22"/>
          <w:szCs w:val="22"/>
        </w:rPr>
      </w:pPr>
    </w:p>
    <w:p w:rsidR="00574CB5" w:rsidRDefault="00574CB5" w:rsidP="00574CB5">
      <w:pPr>
        <w:pStyle w:val="Navadensplet"/>
        <w:spacing w:after="0"/>
        <w:jc w:val="both"/>
        <w:rPr>
          <w:rFonts w:ascii="Arial" w:hAnsi="Arial" w:cs="Arial"/>
          <w:b/>
          <w:color w:val="auto"/>
          <w:sz w:val="22"/>
          <w:szCs w:val="22"/>
        </w:rPr>
      </w:pPr>
      <w:r>
        <w:rPr>
          <w:rFonts w:ascii="Arial" w:hAnsi="Arial" w:cs="Arial"/>
          <w:b/>
          <w:color w:val="auto"/>
          <w:sz w:val="22"/>
          <w:szCs w:val="22"/>
        </w:rPr>
        <w:t>K 5</w:t>
      </w:r>
      <w:r w:rsidRPr="00574CB5">
        <w:rPr>
          <w:rFonts w:ascii="Arial" w:hAnsi="Arial" w:cs="Arial"/>
          <w:b/>
          <w:color w:val="auto"/>
          <w:sz w:val="22"/>
          <w:szCs w:val="22"/>
        </w:rPr>
        <w:t>. členu</w:t>
      </w:r>
    </w:p>
    <w:p w:rsidR="00574CB5" w:rsidRDefault="00574CB5" w:rsidP="00574CB5">
      <w:pPr>
        <w:pStyle w:val="Navadensplet"/>
        <w:spacing w:after="0"/>
        <w:jc w:val="both"/>
        <w:rPr>
          <w:rFonts w:ascii="Arial" w:hAnsi="Arial" w:cs="Arial"/>
          <w:color w:val="auto"/>
          <w:sz w:val="22"/>
          <w:szCs w:val="22"/>
        </w:rPr>
      </w:pPr>
      <w:r>
        <w:rPr>
          <w:rFonts w:ascii="Arial" w:hAnsi="Arial" w:cs="Arial"/>
          <w:color w:val="auto"/>
          <w:sz w:val="22"/>
          <w:szCs w:val="22"/>
        </w:rPr>
        <w:t xml:space="preserve">Glede na predlagane spremembe k 26. členu ZIPRS1314 je potrebno spremeniti tudi 27. člen ZIPRS1314, saj gre pri plačevanju obveznosti iz 3. točke za namene, kjer soglasje ministra, pristojnega za finance ni potrebno.  </w:t>
      </w:r>
    </w:p>
    <w:p w:rsidR="00574CB5" w:rsidRDefault="00574CB5" w:rsidP="00574CB5">
      <w:pPr>
        <w:pStyle w:val="Navadensplet"/>
        <w:spacing w:after="0"/>
        <w:jc w:val="both"/>
        <w:rPr>
          <w:rFonts w:ascii="Arial" w:hAnsi="Arial" w:cs="Arial"/>
          <w:color w:val="auto"/>
          <w:sz w:val="22"/>
          <w:szCs w:val="22"/>
        </w:rPr>
      </w:pPr>
      <w:r>
        <w:rPr>
          <w:rFonts w:ascii="Arial" w:hAnsi="Arial" w:cs="Arial"/>
          <w:color w:val="auto"/>
          <w:sz w:val="22"/>
          <w:szCs w:val="22"/>
        </w:rPr>
        <w:t xml:space="preserve">    </w:t>
      </w:r>
    </w:p>
    <w:p w:rsidR="00574CB5" w:rsidRPr="00574CB5" w:rsidRDefault="00574CB5" w:rsidP="00574CB5">
      <w:pPr>
        <w:pStyle w:val="Navadensplet"/>
        <w:spacing w:after="0"/>
        <w:jc w:val="both"/>
        <w:rPr>
          <w:rFonts w:ascii="Arial" w:hAnsi="Arial" w:cs="Arial"/>
          <w:b/>
          <w:color w:val="auto"/>
          <w:sz w:val="22"/>
          <w:szCs w:val="22"/>
        </w:rPr>
      </w:pPr>
      <w:r w:rsidRPr="00574CB5">
        <w:rPr>
          <w:rFonts w:ascii="Arial" w:hAnsi="Arial" w:cs="Arial"/>
          <w:b/>
          <w:color w:val="auto"/>
          <w:sz w:val="22"/>
          <w:szCs w:val="22"/>
        </w:rPr>
        <w:t>K 6. členu</w:t>
      </w:r>
    </w:p>
    <w:p w:rsidR="00574CB5" w:rsidRDefault="00574CB5" w:rsidP="00574CB5">
      <w:pPr>
        <w:pStyle w:val="Navadensplet"/>
        <w:spacing w:after="0"/>
        <w:jc w:val="both"/>
        <w:rPr>
          <w:rFonts w:ascii="Arial" w:hAnsi="Arial" w:cs="Arial"/>
          <w:color w:val="auto"/>
          <w:sz w:val="22"/>
          <w:szCs w:val="22"/>
        </w:rPr>
      </w:pPr>
      <w:r>
        <w:rPr>
          <w:rFonts w:ascii="Arial" w:hAnsi="Arial" w:cs="Arial"/>
          <w:color w:val="auto"/>
          <w:sz w:val="22"/>
          <w:szCs w:val="22"/>
        </w:rPr>
        <w:t xml:space="preserve">S predlagano določbo </w:t>
      </w:r>
      <w:r w:rsidR="001349CA">
        <w:rPr>
          <w:rFonts w:ascii="Arial" w:hAnsi="Arial" w:cs="Arial"/>
          <w:color w:val="auto"/>
          <w:sz w:val="22"/>
          <w:szCs w:val="22"/>
        </w:rPr>
        <w:t>se upošteva zahtevo socialnih p</w:t>
      </w:r>
      <w:r>
        <w:rPr>
          <w:rFonts w:ascii="Arial" w:hAnsi="Arial" w:cs="Arial"/>
          <w:color w:val="auto"/>
          <w:sz w:val="22"/>
          <w:szCs w:val="22"/>
        </w:rPr>
        <w:t>a</w:t>
      </w:r>
      <w:r w:rsidR="001349CA">
        <w:rPr>
          <w:rFonts w:ascii="Arial" w:hAnsi="Arial" w:cs="Arial"/>
          <w:color w:val="auto"/>
          <w:sz w:val="22"/>
          <w:szCs w:val="22"/>
        </w:rPr>
        <w:t>r</w:t>
      </w:r>
      <w:r>
        <w:rPr>
          <w:rFonts w:ascii="Arial" w:hAnsi="Arial" w:cs="Arial"/>
          <w:color w:val="auto"/>
          <w:sz w:val="22"/>
          <w:szCs w:val="22"/>
        </w:rPr>
        <w:t>tnerjev.</w:t>
      </w:r>
    </w:p>
    <w:p w:rsidR="00574CB5" w:rsidRDefault="00574CB5" w:rsidP="00574CB5">
      <w:pPr>
        <w:pStyle w:val="Navadensplet"/>
        <w:spacing w:after="0"/>
        <w:jc w:val="both"/>
        <w:rPr>
          <w:rFonts w:ascii="Arial" w:hAnsi="Arial" w:cs="Arial"/>
          <w:color w:val="auto"/>
          <w:sz w:val="22"/>
          <w:szCs w:val="22"/>
        </w:rPr>
      </w:pPr>
    </w:p>
    <w:p w:rsidR="00574CB5" w:rsidRPr="00574CB5" w:rsidRDefault="00574CB5" w:rsidP="00574CB5">
      <w:pPr>
        <w:pStyle w:val="Navadensplet"/>
        <w:spacing w:after="0"/>
        <w:jc w:val="both"/>
        <w:rPr>
          <w:rFonts w:ascii="Arial" w:hAnsi="Arial" w:cs="Arial"/>
          <w:b/>
          <w:color w:val="auto"/>
          <w:sz w:val="22"/>
          <w:szCs w:val="22"/>
        </w:rPr>
      </w:pPr>
      <w:r w:rsidRPr="00574CB5">
        <w:rPr>
          <w:rFonts w:ascii="Arial" w:hAnsi="Arial" w:cs="Arial"/>
          <w:b/>
          <w:color w:val="auto"/>
          <w:sz w:val="22"/>
          <w:szCs w:val="22"/>
        </w:rPr>
        <w:t xml:space="preserve">K 7. členu </w:t>
      </w:r>
    </w:p>
    <w:p w:rsidR="00574CB5" w:rsidRDefault="00574CB5" w:rsidP="00574CB5">
      <w:pPr>
        <w:pStyle w:val="Navadensplet"/>
        <w:spacing w:after="0"/>
        <w:jc w:val="both"/>
        <w:rPr>
          <w:rFonts w:ascii="Arial" w:hAnsi="Arial" w:cs="Arial"/>
          <w:color w:val="auto"/>
          <w:sz w:val="22"/>
          <w:szCs w:val="22"/>
        </w:rPr>
      </w:pPr>
      <w:r>
        <w:rPr>
          <w:rFonts w:ascii="Arial" w:hAnsi="Arial" w:cs="Arial"/>
          <w:color w:val="auto"/>
          <w:sz w:val="22"/>
          <w:szCs w:val="22"/>
        </w:rPr>
        <w:t>48. člen ZIPRS1314 je bilo potrebno usk</w:t>
      </w:r>
      <w:r w:rsidR="001349CA">
        <w:rPr>
          <w:rFonts w:ascii="Arial" w:hAnsi="Arial" w:cs="Arial"/>
          <w:color w:val="auto"/>
          <w:sz w:val="22"/>
          <w:szCs w:val="22"/>
        </w:rPr>
        <w:t>la</w:t>
      </w:r>
      <w:r>
        <w:rPr>
          <w:rFonts w:ascii="Arial" w:hAnsi="Arial" w:cs="Arial"/>
          <w:color w:val="auto"/>
          <w:sz w:val="22"/>
          <w:szCs w:val="22"/>
        </w:rPr>
        <w:t>diti s socialnimi partnerji. Glede na to, da je po predlagani ureditvi določen del pravic porabe dopustno prerazporejati na plačne konte je bilo potrebno izjemo določiti tudi za dopustna ravnanja po predlaganem zakonu. Nadalje predlagana izrecni določba zahteva, da je potrebno posrednemu uporabniku v primeru spremembe obsega tekočih transferov v finančnem načrtu neposrednega uporabnika, posredovati nova izhodišča, posredni uporabnik pa mora na tej podlagi pripraviti spremembe</w:t>
      </w:r>
      <w:r w:rsidR="001349CA">
        <w:rPr>
          <w:rFonts w:ascii="Arial" w:hAnsi="Arial" w:cs="Arial"/>
          <w:color w:val="auto"/>
          <w:sz w:val="22"/>
          <w:szCs w:val="22"/>
        </w:rPr>
        <w:t xml:space="preserve"> oziroma rebalans svojega finan</w:t>
      </w:r>
      <w:r>
        <w:rPr>
          <w:rFonts w:ascii="Arial" w:hAnsi="Arial" w:cs="Arial"/>
          <w:color w:val="auto"/>
          <w:sz w:val="22"/>
          <w:szCs w:val="22"/>
        </w:rPr>
        <w:t>čnega načrta. V šestem, sedmem in osmem odstavku je določneje opredeljena pristojnost ministrstev za izdajanje soglasij k sprejetim finančnim načrtom in programom dela posrednih uporabnikov. V skladu s to določbo finančnih načrtov in programov dela ni več potrebno posredovati v soglasje vladi ampak celotno odgovornost za gospodarno in učinkovito porabo javnih sredstev prevzema pristojno ministrstvo oziroma župan. Prerazporejanje sredstev na plačne konte je po predlagani določbi dovoljeni tudi za p</w:t>
      </w:r>
      <w:r w:rsidR="001349CA">
        <w:rPr>
          <w:rFonts w:ascii="Arial" w:hAnsi="Arial" w:cs="Arial"/>
          <w:color w:val="auto"/>
          <w:sz w:val="22"/>
          <w:szCs w:val="22"/>
        </w:rPr>
        <w:t>osredne up</w:t>
      </w:r>
      <w:r>
        <w:rPr>
          <w:rFonts w:ascii="Arial" w:hAnsi="Arial" w:cs="Arial"/>
          <w:color w:val="auto"/>
          <w:sz w:val="22"/>
          <w:szCs w:val="22"/>
        </w:rPr>
        <w:t>o</w:t>
      </w:r>
      <w:r w:rsidR="001349CA">
        <w:rPr>
          <w:rFonts w:ascii="Arial" w:hAnsi="Arial" w:cs="Arial"/>
          <w:color w:val="auto"/>
          <w:sz w:val="22"/>
          <w:szCs w:val="22"/>
        </w:rPr>
        <w:t>rabnike in sicer v enak</w:t>
      </w:r>
      <w:r>
        <w:rPr>
          <w:rFonts w:ascii="Arial" w:hAnsi="Arial" w:cs="Arial"/>
          <w:color w:val="auto"/>
          <w:sz w:val="22"/>
          <w:szCs w:val="22"/>
        </w:rPr>
        <w:t>em obsegu kot predlagani zakon določa za neposredne uporabnike.</w:t>
      </w:r>
    </w:p>
    <w:p w:rsidR="00574CB5" w:rsidRDefault="00574CB5" w:rsidP="00574CB5">
      <w:pPr>
        <w:pStyle w:val="Navadensplet"/>
        <w:spacing w:after="0"/>
        <w:jc w:val="both"/>
        <w:rPr>
          <w:rFonts w:ascii="Arial" w:hAnsi="Arial" w:cs="Arial"/>
          <w:color w:val="auto"/>
          <w:sz w:val="22"/>
          <w:szCs w:val="22"/>
        </w:rPr>
      </w:pPr>
    </w:p>
    <w:p w:rsidR="00574CB5" w:rsidRPr="00574CB5" w:rsidRDefault="00574CB5" w:rsidP="00574CB5">
      <w:pPr>
        <w:pStyle w:val="Navadensplet"/>
        <w:spacing w:after="0"/>
        <w:jc w:val="both"/>
        <w:rPr>
          <w:rFonts w:ascii="Arial" w:hAnsi="Arial" w:cs="Arial"/>
          <w:b/>
          <w:color w:val="auto"/>
          <w:sz w:val="22"/>
          <w:szCs w:val="22"/>
        </w:rPr>
      </w:pPr>
      <w:r w:rsidRPr="00574CB5">
        <w:rPr>
          <w:rFonts w:ascii="Arial" w:hAnsi="Arial" w:cs="Arial"/>
          <w:b/>
          <w:color w:val="auto"/>
          <w:sz w:val="22"/>
          <w:szCs w:val="22"/>
        </w:rPr>
        <w:t xml:space="preserve">K 8. členu </w:t>
      </w:r>
    </w:p>
    <w:p w:rsidR="00574CB5" w:rsidRDefault="00574CB5" w:rsidP="00574CB5">
      <w:pPr>
        <w:pStyle w:val="Navadensplet"/>
        <w:spacing w:after="0"/>
        <w:jc w:val="both"/>
        <w:rPr>
          <w:rFonts w:ascii="Arial" w:hAnsi="Arial" w:cs="Arial"/>
          <w:color w:val="auto"/>
          <w:sz w:val="22"/>
          <w:szCs w:val="22"/>
        </w:rPr>
      </w:pPr>
      <w:r>
        <w:rPr>
          <w:rFonts w:ascii="Arial" w:hAnsi="Arial" w:cs="Arial"/>
          <w:color w:val="auto"/>
          <w:sz w:val="22"/>
          <w:szCs w:val="22"/>
        </w:rPr>
        <w:t xml:space="preserve">Z novim </w:t>
      </w:r>
      <w:proofErr w:type="spellStart"/>
      <w:r>
        <w:rPr>
          <w:rFonts w:ascii="Arial" w:hAnsi="Arial" w:cs="Arial"/>
          <w:color w:val="auto"/>
          <w:sz w:val="22"/>
          <w:szCs w:val="22"/>
        </w:rPr>
        <w:t>48.a</w:t>
      </w:r>
      <w:proofErr w:type="spellEnd"/>
      <w:r>
        <w:rPr>
          <w:rFonts w:ascii="Arial" w:hAnsi="Arial" w:cs="Arial"/>
          <w:color w:val="auto"/>
          <w:sz w:val="22"/>
          <w:szCs w:val="22"/>
        </w:rPr>
        <w:t xml:space="preserve"> členom se določa, da se smejo predlagatelji finančnih načrtov proračuna države in posredni uporabniki prekoračiti obseg sredstev stroškov dela, določen v njihovem finančnem načrtu za obseg namenskih sredstev EU, sredstev finančnih mehanizmov ali donacij, prejetih po potrditvi njihovega finančnega načrta. Predlagana ureditev je potrebna saj ni smiselno, da se uporabniki proračuna ne bi prijavljali na razpise oziroma pridobivali sredstva iz drugih virov, kadar je mogoče sredstva prejeti tudi za stroške dela. Največ tovrstnih sredst</w:t>
      </w:r>
      <w:r w:rsidR="001349CA">
        <w:rPr>
          <w:rFonts w:ascii="Arial" w:hAnsi="Arial" w:cs="Arial"/>
          <w:color w:val="auto"/>
          <w:sz w:val="22"/>
          <w:szCs w:val="22"/>
        </w:rPr>
        <w:t>ev</w:t>
      </w:r>
      <w:r>
        <w:rPr>
          <w:rFonts w:ascii="Arial" w:hAnsi="Arial" w:cs="Arial"/>
          <w:color w:val="auto"/>
          <w:sz w:val="22"/>
          <w:szCs w:val="22"/>
        </w:rPr>
        <w:t xml:space="preserve"> je mogoče pridobiti za raziskovalne namene. </w:t>
      </w:r>
    </w:p>
    <w:p w:rsidR="00574CB5" w:rsidRDefault="00574CB5" w:rsidP="00574CB5">
      <w:pPr>
        <w:pStyle w:val="Navadensplet"/>
        <w:spacing w:after="0"/>
        <w:jc w:val="both"/>
        <w:rPr>
          <w:rFonts w:ascii="Arial" w:hAnsi="Arial" w:cs="Arial"/>
          <w:color w:val="auto"/>
          <w:sz w:val="22"/>
          <w:szCs w:val="22"/>
        </w:rPr>
      </w:pPr>
    </w:p>
    <w:p w:rsidR="00574CB5" w:rsidRPr="00574CB5" w:rsidRDefault="00574CB5" w:rsidP="00574CB5">
      <w:pPr>
        <w:pStyle w:val="Navadensplet"/>
        <w:spacing w:after="0"/>
        <w:jc w:val="both"/>
        <w:rPr>
          <w:rFonts w:ascii="Arial" w:hAnsi="Arial" w:cs="Arial"/>
          <w:b/>
          <w:color w:val="auto"/>
          <w:sz w:val="22"/>
          <w:szCs w:val="22"/>
        </w:rPr>
      </w:pPr>
      <w:r w:rsidRPr="00574CB5">
        <w:rPr>
          <w:rFonts w:ascii="Arial" w:hAnsi="Arial" w:cs="Arial"/>
          <w:b/>
          <w:color w:val="auto"/>
          <w:sz w:val="22"/>
          <w:szCs w:val="22"/>
        </w:rPr>
        <w:t xml:space="preserve">K 9. členu </w:t>
      </w:r>
    </w:p>
    <w:p w:rsidR="00574CB5" w:rsidRDefault="00574CB5" w:rsidP="00574CB5">
      <w:pPr>
        <w:pStyle w:val="Navadensplet"/>
        <w:spacing w:after="0"/>
        <w:jc w:val="both"/>
        <w:rPr>
          <w:rFonts w:ascii="Arial" w:hAnsi="Arial" w:cs="Arial"/>
          <w:color w:val="auto"/>
          <w:sz w:val="22"/>
          <w:szCs w:val="22"/>
        </w:rPr>
      </w:pPr>
      <w:r w:rsidRPr="00574CB5">
        <w:rPr>
          <w:rFonts w:ascii="Arial" w:hAnsi="Arial" w:cs="Arial"/>
          <w:color w:val="auto"/>
          <w:sz w:val="22"/>
          <w:szCs w:val="22"/>
        </w:rPr>
        <w:t>50. člen se je v skladu z dogovorom med vlado in sindikalnimi partnerji črtal, nova vsebina pa se je uredila v</w:t>
      </w:r>
      <w:r w:rsidR="001349CA">
        <w:rPr>
          <w:rFonts w:ascii="Arial" w:hAnsi="Arial" w:cs="Arial"/>
          <w:color w:val="auto"/>
          <w:sz w:val="22"/>
          <w:szCs w:val="22"/>
        </w:rPr>
        <w:t xml:space="preserve"> Zakonu o sistemu plač javnih uslužbencev</w:t>
      </w:r>
      <w:r w:rsidRPr="00574CB5">
        <w:rPr>
          <w:rFonts w:ascii="Arial" w:hAnsi="Arial" w:cs="Arial"/>
          <w:color w:val="auto"/>
          <w:sz w:val="22"/>
          <w:szCs w:val="22"/>
        </w:rPr>
        <w:t>.</w:t>
      </w:r>
    </w:p>
    <w:p w:rsidR="001349CA" w:rsidRDefault="001349CA" w:rsidP="00574CB5">
      <w:pPr>
        <w:pStyle w:val="Navadensplet"/>
        <w:spacing w:after="0"/>
        <w:jc w:val="both"/>
        <w:rPr>
          <w:rFonts w:ascii="Arial" w:hAnsi="Arial" w:cs="Arial"/>
          <w:color w:val="auto"/>
          <w:sz w:val="22"/>
          <w:szCs w:val="22"/>
        </w:rPr>
      </w:pPr>
    </w:p>
    <w:p w:rsidR="001349CA" w:rsidRDefault="001349CA" w:rsidP="00574CB5">
      <w:pPr>
        <w:pStyle w:val="Navadensplet"/>
        <w:spacing w:after="0"/>
        <w:jc w:val="both"/>
        <w:rPr>
          <w:rFonts w:ascii="Arial" w:hAnsi="Arial" w:cs="Arial"/>
          <w:b/>
          <w:color w:val="auto"/>
          <w:sz w:val="22"/>
          <w:szCs w:val="22"/>
        </w:rPr>
      </w:pPr>
      <w:r w:rsidRPr="001349CA">
        <w:rPr>
          <w:rFonts w:ascii="Arial" w:hAnsi="Arial" w:cs="Arial"/>
          <w:b/>
          <w:color w:val="auto"/>
          <w:sz w:val="22"/>
          <w:szCs w:val="22"/>
        </w:rPr>
        <w:t>K 10. členu</w:t>
      </w:r>
    </w:p>
    <w:p w:rsidR="001349CA" w:rsidRPr="001349CA" w:rsidRDefault="001349CA" w:rsidP="00574CB5">
      <w:pPr>
        <w:pStyle w:val="Navadensplet"/>
        <w:spacing w:after="0"/>
        <w:jc w:val="both"/>
        <w:rPr>
          <w:rFonts w:ascii="Arial" w:hAnsi="Arial" w:cs="Arial"/>
          <w:color w:val="auto"/>
          <w:sz w:val="22"/>
          <w:szCs w:val="22"/>
        </w:rPr>
      </w:pPr>
      <w:r w:rsidRPr="001349CA">
        <w:rPr>
          <w:rFonts w:ascii="Arial" w:hAnsi="Arial" w:cs="Arial"/>
          <w:color w:val="auto"/>
          <w:sz w:val="22"/>
          <w:szCs w:val="22"/>
        </w:rPr>
        <w:t>S predlagano določbo</w:t>
      </w:r>
      <w:r>
        <w:rPr>
          <w:rFonts w:ascii="Arial" w:hAnsi="Arial" w:cs="Arial"/>
          <w:color w:val="auto"/>
          <w:sz w:val="22"/>
          <w:szCs w:val="22"/>
        </w:rPr>
        <w:t xml:space="preserve"> se RTV naročnina zvišuje na raven leta 2011. Znižanje naročnine je RTV Sloveniji povzročil težave pri poslovanju, hkrati pa ni vplival na znižanje življenjskih stroškov državljanov. </w:t>
      </w:r>
      <w:r w:rsidRPr="001349CA">
        <w:rPr>
          <w:rFonts w:ascii="Arial" w:hAnsi="Arial" w:cs="Arial"/>
          <w:color w:val="auto"/>
          <w:sz w:val="22"/>
          <w:szCs w:val="22"/>
        </w:rPr>
        <w:t xml:space="preserve"> </w:t>
      </w:r>
    </w:p>
    <w:p w:rsidR="00574CB5" w:rsidRPr="00574CB5" w:rsidRDefault="00574CB5" w:rsidP="00574CB5">
      <w:pPr>
        <w:pStyle w:val="Navadensplet"/>
        <w:spacing w:after="0"/>
        <w:jc w:val="both"/>
        <w:rPr>
          <w:rFonts w:ascii="Arial" w:hAnsi="Arial" w:cs="Arial"/>
          <w:color w:val="auto"/>
          <w:sz w:val="22"/>
          <w:szCs w:val="22"/>
        </w:rPr>
      </w:pPr>
    </w:p>
    <w:p w:rsidR="00574CB5" w:rsidRDefault="00574CB5" w:rsidP="00574CB5">
      <w:pPr>
        <w:pStyle w:val="Navadensplet"/>
        <w:spacing w:after="0"/>
        <w:jc w:val="both"/>
        <w:rPr>
          <w:rFonts w:ascii="Arial" w:hAnsi="Arial" w:cs="Arial"/>
          <w:b/>
          <w:color w:val="auto"/>
          <w:sz w:val="22"/>
          <w:szCs w:val="22"/>
        </w:rPr>
      </w:pPr>
    </w:p>
    <w:p w:rsidR="00F24AE1" w:rsidRPr="00574CB5" w:rsidRDefault="00F24AE1" w:rsidP="00574CB5">
      <w:pPr>
        <w:spacing w:line="240" w:lineRule="auto"/>
        <w:jc w:val="both"/>
        <w:rPr>
          <w:rFonts w:cs="Arial"/>
          <w:b/>
          <w:sz w:val="22"/>
          <w:szCs w:val="22"/>
        </w:rPr>
      </w:pPr>
      <w:r w:rsidRPr="00574CB5">
        <w:rPr>
          <w:rFonts w:cs="Arial"/>
          <w:b/>
          <w:sz w:val="22"/>
          <w:szCs w:val="22"/>
        </w:rPr>
        <w:t>K</w:t>
      </w:r>
      <w:r w:rsidR="00574CB5" w:rsidRPr="00574CB5">
        <w:rPr>
          <w:rFonts w:cs="Arial"/>
          <w:b/>
          <w:sz w:val="22"/>
          <w:szCs w:val="22"/>
        </w:rPr>
        <w:t xml:space="preserve"> 11</w:t>
      </w:r>
      <w:r w:rsidRPr="00574CB5">
        <w:rPr>
          <w:rFonts w:cs="Arial"/>
          <w:b/>
          <w:sz w:val="22"/>
          <w:szCs w:val="22"/>
        </w:rPr>
        <w:t>. členu</w:t>
      </w:r>
    </w:p>
    <w:p w:rsidR="00F24AE1" w:rsidRPr="00574CB5" w:rsidRDefault="00F24AE1" w:rsidP="00574CB5">
      <w:pPr>
        <w:jc w:val="both"/>
        <w:rPr>
          <w:rFonts w:cs="Arial"/>
          <w:sz w:val="22"/>
          <w:szCs w:val="22"/>
        </w:rPr>
      </w:pPr>
      <w:r w:rsidRPr="00574CB5">
        <w:rPr>
          <w:rFonts w:cs="Arial"/>
          <w:sz w:val="22"/>
          <w:szCs w:val="22"/>
        </w:rPr>
        <w:t xml:space="preserve"> V skladu z drugim odstavkom 145. člena Zakona o davku na dodano vrednost – ZDDV-1 (Uradni list RS, št. 13/11 – uradno prečiščeno besedilo, 18/11, 78/11, 38/12 in 83/12) se lahko stopnja davka na dodano vrednost (v nadaljnjem besedilu: DDV) po ZDDV-1 z Zakonom o izvrševanju proračuna poveča ali zmanjša za do 15%. Glede na veljavno ureditev, po kateri je v skladu z 41. členom ZDDV-1 trenutna splošna stopnja DDV določena v višini 20% in nižja stopnja DDV v višini 8,5%, to pomeni, da se splošna stopnja DDV lahko poveča na največ 23%, nižja stopnja DDV pa na največ 9,7%. </w:t>
      </w:r>
    </w:p>
    <w:p w:rsidR="00F24AE1" w:rsidRPr="00574CB5" w:rsidRDefault="00F24AE1" w:rsidP="00F24AE1">
      <w:pPr>
        <w:jc w:val="both"/>
        <w:rPr>
          <w:rFonts w:cs="Arial"/>
          <w:sz w:val="22"/>
          <w:szCs w:val="22"/>
        </w:rPr>
      </w:pPr>
    </w:p>
    <w:p w:rsidR="00F24AE1" w:rsidRPr="00574CB5" w:rsidRDefault="00F24AE1" w:rsidP="00F24AE1">
      <w:pPr>
        <w:jc w:val="both"/>
        <w:rPr>
          <w:rFonts w:cs="Arial"/>
          <w:sz w:val="22"/>
          <w:szCs w:val="22"/>
        </w:rPr>
      </w:pPr>
      <w:r w:rsidRPr="00574CB5">
        <w:rPr>
          <w:rFonts w:cs="Arial"/>
          <w:sz w:val="22"/>
          <w:szCs w:val="22"/>
        </w:rPr>
        <w:t>S tem členom se s 1. julijem 2013 predlaga dvig splošne stopnje za 2 odstotni točki, iz 20 na 22% (povečanje za 10%) in dvig nižje stopnje za 1 odstotno  točko, iz 8,5 na 9,5% (povečanje za 11,76%).</w:t>
      </w:r>
    </w:p>
    <w:p w:rsidR="00F24AE1" w:rsidRPr="00574CB5" w:rsidRDefault="00F24AE1" w:rsidP="00F24AE1">
      <w:pPr>
        <w:jc w:val="both"/>
        <w:rPr>
          <w:rFonts w:cs="Arial"/>
          <w:sz w:val="22"/>
          <w:szCs w:val="22"/>
        </w:rPr>
      </w:pPr>
    </w:p>
    <w:p w:rsidR="00F24AE1" w:rsidRPr="00574CB5" w:rsidRDefault="00F24AE1" w:rsidP="00F24AE1">
      <w:pPr>
        <w:jc w:val="both"/>
        <w:outlineLvl w:val="0"/>
        <w:rPr>
          <w:rFonts w:cs="Arial"/>
          <w:b/>
          <w:sz w:val="22"/>
          <w:szCs w:val="22"/>
        </w:rPr>
      </w:pPr>
      <w:r w:rsidRPr="00574CB5">
        <w:rPr>
          <w:rFonts w:cs="Arial"/>
          <w:sz w:val="22"/>
          <w:szCs w:val="22"/>
        </w:rPr>
        <w:t>Vlada ocenjuje, da bo predlagano povečanje stopenj DDV pomenilo na letni ravni za 250 mio evrov višje prihodke iz naslova DDV.</w:t>
      </w:r>
      <w:r w:rsidRPr="00574CB5">
        <w:rPr>
          <w:rFonts w:cs="Arial"/>
          <w:b/>
          <w:sz w:val="22"/>
          <w:szCs w:val="22"/>
        </w:rPr>
        <w:t xml:space="preserve"> </w:t>
      </w:r>
      <w:r w:rsidRPr="00574CB5">
        <w:rPr>
          <w:rFonts w:cs="Arial"/>
          <w:sz w:val="22"/>
          <w:szCs w:val="22"/>
        </w:rPr>
        <w:t>Ocena je narejena na osnovi prihodkov iz naslova DDV v letu 2012, na strukturi končne potrošnje za leta 2009 - 2011, ob predpostavki, da se bo višji DDV prenesel v višje drobnoprodajne cene in da se bo končna potrošnja znižala za 1,5 %. Enak učinek (250 mio) prinesejo tudi izračuni ob predpostavki, da se višji DDV ne bo prenesel v drobnoprodajne cene blaga in storitev (znižala bi se osnova za davek), kar ne bi neposredno vplivalo na raven končne potrošnje.</w:t>
      </w:r>
    </w:p>
    <w:p w:rsidR="00F24AE1" w:rsidRPr="00574CB5" w:rsidRDefault="00F24AE1" w:rsidP="00F24AE1">
      <w:pPr>
        <w:jc w:val="both"/>
        <w:rPr>
          <w:rFonts w:cs="Arial"/>
          <w:sz w:val="22"/>
          <w:szCs w:val="22"/>
          <w:highlight w:val="yellow"/>
        </w:rPr>
      </w:pPr>
    </w:p>
    <w:p w:rsidR="00F24AE1" w:rsidRPr="00574CB5" w:rsidRDefault="00F24AE1" w:rsidP="00F24AE1">
      <w:pPr>
        <w:jc w:val="both"/>
        <w:rPr>
          <w:rFonts w:cs="Arial"/>
          <w:sz w:val="22"/>
          <w:szCs w:val="22"/>
        </w:rPr>
      </w:pPr>
      <w:r w:rsidRPr="00574CB5">
        <w:rPr>
          <w:rFonts w:cs="Arial"/>
          <w:sz w:val="22"/>
          <w:szCs w:val="22"/>
        </w:rPr>
        <w:t>Učinek, merjen v denarnem toku ob uveljavitvi sprememb 1. julija 2013, se bo v prihodkih proračuna pokazal s približno enomesečnim zamikom, kar pomeni, da bodo spremembe stopenj DDV pomenile za 100 mio evrov višje prihodke državnega proračuna iz naslova DDV v letu 2013, v letu 2014 pa bodo prihodki iz naslova DDV višji še za dodatnih 150 mio evrov.</w:t>
      </w:r>
    </w:p>
    <w:p w:rsidR="00F24AE1" w:rsidRPr="00574CB5" w:rsidRDefault="00F24AE1" w:rsidP="00F24AE1">
      <w:pPr>
        <w:jc w:val="both"/>
        <w:rPr>
          <w:rFonts w:cs="Arial"/>
          <w:sz w:val="22"/>
          <w:szCs w:val="22"/>
        </w:rPr>
      </w:pPr>
    </w:p>
    <w:p w:rsidR="00F24AE1" w:rsidRPr="00574CB5" w:rsidRDefault="00F24AE1" w:rsidP="00F24AE1">
      <w:pPr>
        <w:jc w:val="both"/>
        <w:rPr>
          <w:rFonts w:cs="Arial"/>
          <w:sz w:val="22"/>
          <w:szCs w:val="22"/>
        </w:rPr>
      </w:pPr>
      <w:r w:rsidRPr="00574CB5">
        <w:rPr>
          <w:rFonts w:cs="Arial"/>
          <w:sz w:val="22"/>
          <w:szCs w:val="22"/>
        </w:rPr>
        <w:t xml:space="preserve">S tretjim do šestim odstavkom se določa prehodna ureditev za uveljavitev novih stopenj DDV, pri čemer se izhaja iz trenutka nastanka obveznosti obračuna DDV, kot je določen v 32. do 35. členu ZDDV-1. V primerih, da je del dobave blaga ali storitev dejansko opravljen pred uvedbo novih stopenj DDV, del pa po njihovi uvedbi, davčni zavezanec obračuna DDV za celotno dobavo po novih stopnjah. Od delnih dobav blaga ali storitev, opravljenih pred 1. julijem 2013, pa lahko davčni zavezanec na dan 30. junija 2013 obračuna DDV po stopnjah, ki veljata pred 1. julijem 2013, če je račun za že opravljene dobave izdan najkasneje do 20. julija 2013. Navedeni datum izdaje računa je določen z vidika enake obravnave davčnih zavezancev glede na skrajni rok za predložitev obračuna DDV. Znesek tako obračunanega DDV se vključi v obračun DDV za davčno obdobje junij 2013 oziroma april – junij 2013. </w:t>
      </w:r>
    </w:p>
    <w:p w:rsidR="00F24AE1" w:rsidRPr="00574CB5" w:rsidRDefault="00F24AE1" w:rsidP="00F24AE1">
      <w:pPr>
        <w:jc w:val="both"/>
        <w:rPr>
          <w:rFonts w:cs="Arial"/>
          <w:sz w:val="22"/>
          <w:szCs w:val="22"/>
        </w:rPr>
      </w:pPr>
    </w:p>
    <w:p w:rsidR="00F24AE1" w:rsidRPr="00574CB5" w:rsidRDefault="00F24AE1" w:rsidP="00F24AE1">
      <w:pPr>
        <w:jc w:val="both"/>
        <w:rPr>
          <w:rFonts w:cs="Arial"/>
          <w:sz w:val="22"/>
          <w:szCs w:val="22"/>
        </w:rPr>
      </w:pPr>
      <w:r w:rsidRPr="00574CB5">
        <w:rPr>
          <w:rFonts w:cs="Arial"/>
          <w:sz w:val="22"/>
          <w:szCs w:val="22"/>
        </w:rPr>
        <w:t xml:space="preserve">S četrtim in petim odstavkom sta predvideni prehodni določbi v primeru prejema predplačil. Če davčni zavezanec prejme celotno predplačilo za dobavo blaga ali storitev, ki bo v celoti opravljena po spremembi stopenj DDV, se DDV od predplačila obračuna po doslej veljavnih stopnjah. Če pa je prejeto predplačilo le delno, se DDV obračuna po do sedaj veljavnih stopnjah le od zneska prejetega predplačila, od preostanka zneska pa po novih stopnjah DDV. </w:t>
      </w:r>
    </w:p>
    <w:p w:rsidR="00F24AE1" w:rsidRPr="00574CB5" w:rsidRDefault="00F24AE1" w:rsidP="00F24AE1">
      <w:pPr>
        <w:jc w:val="both"/>
        <w:rPr>
          <w:rFonts w:cs="Arial"/>
          <w:sz w:val="22"/>
          <w:szCs w:val="22"/>
        </w:rPr>
      </w:pPr>
    </w:p>
    <w:p w:rsidR="001349CA" w:rsidRDefault="00F24AE1" w:rsidP="00F24AE1">
      <w:pPr>
        <w:jc w:val="both"/>
        <w:rPr>
          <w:rFonts w:cs="Arial"/>
          <w:sz w:val="22"/>
          <w:szCs w:val="22"/>
        </w:rPr>
      </w:pPr>
      <w:r w:rsidRPr="00574CB5">
        <w:rPr>
          <w:rFonts w:cs="Arial"/>
          <w:sz w:val="22"/>
          <w:szCs w:val="22"/>
        </w:rPr>
        <w:t xml:space="preserve">V šestim odstavku je določeno, da se določbi četrtega in petega odstavka smiselno uporabljata tudi v primeru izvršenih predplačil za bodoče čezmejne storitve, ki jih opravi davčni zavezanec, ki nima sedeža v Sloveniji in za katere je davčni zavezanec, ki je identificiran za namene DDV v Sloveniji, dolžan plačati DDV kot prejemnik storitve v skladu s 3. točko prvega odstavka 76. člena ZDDV-1 in v primerih iz </w:t>
      </w:r>
      <w:proofErr w:type="spellStart"/>
      <w:r w:rsidRPr="00574CB5">
        <w:rPr>
          <w:rFonts w:cs="Arial"/>
          <w:sz w:val="22"/>
          <w:szCs w:val="22"/>
        </w:rPr>
        <w:t>33.a</w:t>
      </w:r>
      <w:proofErr w:type="spellEnd"/>
      <w:r w:rsidRPr="00574CB5">
        <w:rPr>
          <w:rFonts w:cs="Arial"/>
          <w:sz w:val="22"/>
          <w:szCs w:val="22"/>
        </w:rPr>
        <w:t xml:space="preserve"> člena ZDDV-1, v skladu s katerim mora davčni zavezanec, ki je identificiran za namene DDV in je določen kot plačnik DDV na podlagi </w:t>
      </w:r>
      <w:proofErr w:type="spellStart"/>
      <w:r w:rsidRPr="00574CB5">
        <w:rPr>
          <w:rFonts w:cs="Arial"/>
          <w:sz w:val="22"/>
          <w:szCs w:val="22"/>
        </w:rPr>
        <w:t>76.a</w:t>
      </w:r>
      <w:proofErr w:type="spellEnd"/>
      <w:r w:rsidRPr="00574CB5">
        <w:rPr>
          <w:rFonts w:cs="Arial"/>
          <w:sz w:val="22"/>
          <w:szCs w:val="22"/>
        </w:rPr>
        <w:t xml:space="preserve"> člena ZDDV-1, obračunati DDV od danih predplačil. </w:t>
      </w:r>
    </w:p>
    <w:p w:rsidR="001349CA" w:rsidRDefault="001349CA" w:rsidP="00F24AE1">
      <w:pPr>
        <w:jc w:val="both"/>
        <w:rPr>
          <w:rFonts w:cs="Arial"/>
          <w:sz w:val="22"/>
          <w:szCs w:val="22"/>
        </w:rPr>
      </w:pPr>
    </w:p>
    <w:p w:rsidR="001349CA" w:rsidRDefault="001349CA" w:rsidP="001349CA">
      <w:pPr>
        <w:pStyle w:val="Navadensplet"/>
        <w:spacing w:after="0"/>
        <w:jc w:val="both"/>
        <w:rPr>
          <w:rFonts w:ascii="Arial" w:hAnsi="Arial" w:cs="Arial"/>
          <w:b/>
          <w:color w:val="auto"/>
          <w:sz w:val="22"/>
          <w:szCs w:val="22"/>
        </w:rPr>
      </w:pPr>
      <w:r>
        <w:rPr>
          <w:rFonts w:ascii="Arial" w:hAnsi="Arial" w:cs="Arial"/>
          <w:b/>
          <w:color w:val="auto"/>
          <w:sz w:val="22"/>
          <w:szCs w:val="22"/>
        </w:rPr>
        <w:t>K 12</w:t>
      </w:r>
      <w:r w:rsidRPr="001349CA">
        <w:rPr>
          <w:rFonts w:ascii="Arial" w:hAnsi="Arial" w:cs="Arial"/>
          <w:b/>
          <w:color w:val="auto"/>
          <w:sz w:val="22"/>
          <w:szCs w:val="22"/>
        </w:rPr>
        <w:t>. členu</w:t>
      </w:r>
    </w:p>
    <w:p w:rsidR="001349CA" w:rsidRDefault="001349CA" w:rsidP="001349CA">
      <w:pPr>
        <w:pStyle w:val="Navadensplet"/>
        <w:spacing w:after="0"/>
        <w:jc w:val="both"/>
        <w:rPr>
          <w:rFonts w:ascii="Arial" w:hAnsi="Arial" w:cs="Arial"/>
          <w:b/>
          <w:color w:val="auto"/>
          <w:sz w:val="22"/>
          <w:szCs w:val="22"/>
        </w:rPr>
      </w:pPr>
    </w:p>
    <w:p w:rsidR="001349CA" w:rsidRPr="001349CA" w:rsidRDefault="001349CA" w:rsidP="001349CA">
      <w:pPr>
        <w:pStyle w:val="Navadensplet"/>
        <w:spacing w:after="0"/>
        <w:jc w:val="both"/>
        <w:rPr>
          <w:rFonts w:ascii="Arial" w:hAnsi="Arial" w:cs="Arial"/>
          <w:color w:val="auto"/>
          <w:sz w:val="22"/>
          <w:szCs w:val="22"/>
        </w:rPr>
      </w:pPr>
      <w:r>
        <w:rPr>
          <w:rFonts w:ascii="Arial" w:hAnsi="Arial" w:cs="Arial"/>
          <w:color w:val="auto"/>
          <w:sz w:val="22"/>
          <w:szCs w:val="22"/>
        </w:rPr>
        <w:t>S predlagano določbo se predlaga tri n</w:t>
      </w:r>
      <w:r w:rsidR="00E028EE">
        <w:rPr>
          <w:rFonts w:ascii="Arial" w:hAnsi="Arial" w:cs="Arial"/>
          <w:color w:val="auto"/>
          <w:sz w:val="22"/>
          <w:szCs w:val="22"/>
        </w:rPr>
        <w:t xml:space="preserve">ove člene in sicer </w:t>
      </w:r>
      <w:proofErr w:type="spellStart"/>
      <w:r w:rsidR="00E028EE">
        <w:rPr>
          <w:rFonts w:ascii="Arial" w:hAnsi="Arial" w:cs="Arial"/>
          <w:color w:val="auto"/>
          <w:sz w:val="22"/>
          <w:szCs w:val="22"/>
        </w:rPr>
        <w:t>62.a</w:t>
      </w:r>
      <w:proofErr w:type="spellEnd"/>
      <w:r w:rsidR="00E028EE">
        <w:rPr>
          <w:rFonts w:ascii="Arial" w:hAnsi="Arial" w:cs="Arial"/>
          <w:color w:val="auto"/>
          <w:sz w:val="22"/>
          <w:szCs w:val="22"/>
        </w:rPr>
        <w:t xml:space="preserve">, </w:t>
      </w:r>
      <w:proofErr w:type="spellStart"/>
      <w:r w:rsidR="00E028EE">
        <w:rPr>
          <w:rFonts w:ascii="Arial" w:hAnsi="Arial" w:cs="Arial"/>
          <w:color w:val="auto"/>
          <w:sz w:val="22"/>
          <w:szCs w:val="22"/>
        </w:rPr>
        <w:t>62.b</w:t>
      </w:r>
      <w:proofErr w:type="spellEnd"/>
      <w:r w:rsidR="00E028EE">
        <w:rPr>
          <w:rFonts w:ascii="Arial" w:hAnsi="Arial" w:cs="Arial"/>
          <w:color w:val="auto"/>
          <w:sz w:val="22"/>
          <w:szCs w:val="22"/>
        </w:rPr>
        <w:t>,</w:t>
      </w:r>
      <w:r>
        <w:rPr>
          <w:rFonts w:ascii="Arial" w:hAnsi="Arial" w:cs="Arial"/>
          <w:color w:val="auto"/>
          <w:sz w:val="22"/>
          <w:szCs w:val="22"/>
        </w:rPr>
        <w:t xml:space="preserve"> </w:t>
      </w:r>
      <w:proofErr w:type="spellStart"/>
      <w:r>
        <w:rPr>
          <w:rFonts w:ascii="Arial" w:hAnsi="Arial" w:cs="Arial"/>
          <w:color w:val="auto"/>
          <w:sz w:val="22"/>
          <w:szCs w:val="22"/>
        </w:rPr>
        <w:t>62.c</w:t>
      </w:r>
      <w:proofErr w:type="spellEnd"/>
      <w:r w:rsidR="00E028EE">
        <w:rPr>
          <w:rFonts w:ascii="Arial" w:hAnsi="Arial" w:cs="Arial"/>
          <w:color w:val="auto"/>
          <w:sz w:val="22"/>
          <w:szCs w:val="22"/>
        </w:rPr>
        <w:t xml:space="preserve">, </w:t>
      </w:r>
      <w:proofErr w:type="spellStart"/>
      <w:r w:rsidR="00E028EE">
        <w:rPr>
          <w:rFonts w:ascii="Arial" w:hAnsi="Arial" w:cs="Arial"/>
          <w:color w:val="auto"/>
          <w:sz w:val="22"/>
          <w:szCs w:val="22"/>
        </w:rPr>
        <w:t>62.č</w:t>
      </w:r>
      <w:proofErr w:type="spellEnd"/>
      <w:r w:rsidR="00E028EE">
        <w:rPr>
          <w:rFonts w:ascii="Arial" w:hAnsi="Arial" w:cs="Arial"/>
          <w:color w:val="auto"/>
          <w:sz w:val="22"/>
          <w:szCs w:val="22"/>
        </w:rPr>
        <w:t xml:space="preserve"> in </w:t>
      </w:r>
      <w:proofErr w:type="spellStart"/>
      <w:r w:rsidR="00E028EE">
        <w:rPr>
          <w:rFonts w:ascii="Arial" w:hAnsi="Arial" w:cs="Arial"/>
          <w:color w:val="auto"/>
          <w:sz w:val="22"/>
          <w:szCs w:val="22"/>
        </w:rPr>
        <w:t>62.d</w:t>
      </w:r>
      <w:proofErr w:type="spellEnd"/>
      <w:r>
        <w:rPr>
          <w:rFonts w:ascii="Arial" w:hAnsi="Arial" w:cs="Arial"/>
          <w:color w:val="auto"/>
          <w:sz w:val="22"/>
          <w:szCs w:val="22"/>
        </w:rPr>
        <w:t xml:space="preserve"> člen ZIPRS11314.</w:t>
      </w:r>
      <w:r w:rsidRPr="001349CA">
        <w:rPr>
          <w:rFonts w:ascii="Arial" w:hAnsi="Arial" w:cs="Arial"/>
          <w:color w:val="auto"/>
          <w:sz w:val="22"/>
          <w:szCs w:val="22"/>
        </w:rPr>
        <w:t xml:space="preserve"> </w:t>
      </w:r>
    </w:p>
    <w:p w:rsidR="001349CA" w:rsidRPr="003375D8" w:rsidRDefault="00CE33D8" w:rsidP="001349CA">
      <w:pPr>
        <w:autoSpaceDE w:val="0"/>
        <w:autoSpaceDN w:val="0"/>
        <w:adjustRightInd w:val="0"/>
        <w:spacing w:line="240" w:lineRule="atLeast"/>
        <w:jc w:val="both"/>
        <w:rPr>
          <w:rFonts w:cs="Arial"/>
          <w:szCs w:val="20"/>
        </w:rPr>
      </w:pPr>
      <w:proofErr w:type="spellStart"/>
      <w:r w:rsidRPr="00CE33D8">
        <w:rPr>
          <w:rFonts w:cs="Arial"/>
          <w:szCs w:val="20"/>
        </w:rPr>
        <w:t>62.a</w:t>
      </w:r>
      <w:proofErr w:type="spellEnd"/>
      <w:r w:rsidRPr="00CE33D8">
        <w:rPr>
          <w:rFonts w:cs="Arial"/>
          <w:szCs w:val="20"/>
        </w:rPr>
        <w:t xml:space="preserve"> člen za funkcionarje </w:t>
      </w:r>
      <w:r w:rsidR="00E028EE">
        <w:rPr>
          <w:rFonts w:cs="Arial"/>
          <w:szCs w:val="20"/>
        </w:rPr>
        <w:t xml:space="preserve">in javne uslužbence višino </w:t>
      </w:r>
      <w:r w:rsidR="001349CA" w:rsidRPr="00CE33D8">
        <w:rPr>
          <w:rFonts w:cs="Arial"/>
          <w:szCs w:val="20"/>
        </w:rPr>
        <w:t>nadomestila plače za čas odsotnosti z dela zaradi bolezni ali p</w:t>
      </w:r>
      <w:r w:rsidR="00E028EE">
        <w:rPr>
          <w:rFonts w:cs="Arial"/>
          <w:szCs w:val="20"/>
        </w:rPr>
        <w:t xml:space="preserve">oškodbe, ki ni povezana z delom. </w:t>
      </w:r>
      <w:r w:rsidR="001349CA" w:rsidRPr="00CE33D8">
        <w:rPr>
          <w:rFonts w:cs="Arial"/>
          <w:szCs w:val="20"/>
        </w:rPr>
        <w:t xml:space="preserve"> </w:t>
      </w:r>
    </w:p>
    <w:p w:rsidR="001349CA" w:rsidRDefault="001349CA" w:rsidP="001349CA">
      <w:pPr>
        <w:pStyle w:val="Navadensplet"/>
        <w:spacing w:after="0"/>
        <w:jc w:val="both"/>
        <w:rPr>
          <w:rFonts w:ascii="Arial" w:hAnsi="Arial" w:cs="Arial"/>
          <w:b/>
          <w:color w:val="auto"/>
          <w:sz w:val="22"/>
          <w:szCs w:val="22"/>
        </w:rPr>
      </w:pPr>
    </w:p>
    <w:p w:rsidR="001349CA" w:rsidRDefault="001349CA" w:rsidP="001349CA">
      <w:pPr>
        <w:tabs>
          <w:tab w:val="left" w:pos="3686"/>
        </w:tabs>
        <w:autoSpaceDE w:val="0"/>
        <w:autoSpaceDN w:val="0"/>
        <w:adjustRightInd w:val="0"/>
        <w:spacing w:line="240" w:lineRule="atLeast"/>
        <w:jc w:val="both"/>
        <w:rPr>
          <w:rFonts w:cs="Arial"/>
          <w:szCs w:val="20"/>
        </w:rPr>
      </w:pPr>
      <w:proofErr w:type="spellStart"/>
      <w:r>
        <w:rPr>
          <w:rFonts w:cs="Arial"/>
          <w:color w:val="000000"/>
          <w:szCs w:val="20"/>
        </w:rPr>
        <w:t>62.b</w:t>
      </w:r>
      <w:proofErr w:type="spellEnd"/>
      <w:r>
        <w:rPr>
          <w:rFonts w:cs="Arial"/>
          <w:color w:val="000000"/>
          <w:szCs w:val="20"/>
        </w:rPr>
        <w:t xml:space="preserve"> člen z</w:t>
      </w:r>
      <w:r w:rsidRPr="003375D8">
        <w:rPr>
          <w:rFonts w:cs="Arial"/>
          <w:color w:val="000000"/>
          <w:szCs w:val="20"/>
        </w:rPr>
        <w:t>a javne uslužbence in funkc</w:t>
      </w:r>
      <w:r>
        <w:rPr>
          <w:rFonts w:cs="Arial"/>
          <w:color w:val="000000"/>
          <w:szCs w:val="20"/>
        </w:rPr>
        <w:t>ionarje določa</w:t>
      </w:r>
      <w:r w:rsidRPr="003375D8">
        <w:rPr>
          <w:rFonts w:cs="Arial"/>
          <w:color w:val="000000"/>
          <w:szCs w:val="20"/>
        </w:rPr>
        <w:t xml:space="preserve"> višina regresa za letni dopust za leto 2014. Predlog tega zakona regres za letni dopust za leto 2014 ureja ne glede na določbe Z</w:t>
      </w:r>
      <w:r w:rsidRPr="003375D8">
        <w:rPr>
          <w:rFonts w:cs="Arial"/>
          <w:szCs w:val="20"/>
        </w:rPr>
        <w:t>akona o delovnih razmerjih, Kolektivne pogod</w:t>
      </w:r>
      <w:r>
        <w:rPr>
          <w:rFonts w:cs="Arial"/>
          <w:szCs w:val="20"/>
        </w:rPr>
        <w:t>be za javni sektor in kolektivnih</w:t>
      </w:r>
      <w:r w:rsidRPr="003375D8">
        <w:rPr>
          <w:rFonts w:cs="Arial"/>
          <w:szCs w:val="20"/>
        </w:rPr>
        <w:t xml:space="preserve"> pogodb dejavnosti in poklicev. P</w:t>
      </w:r>
      <w:r w:rsidRPr="003375D8">
        <w:rPr>
          <w:rFonts w:cs="Arial"/>
          <w:color w:val="000000"/>
          <w:szCs w:val="20"/>
        </w:rPr>
        <w:t>redlog razporeditve višine regresa za letni dopust za leto 2014 je določen glede na višino osnovne plače oziroma plačnega razreda, v katerega je javni uslužbenec oziroma funkcionar uvrščen v mesecu pred izplačilom regresa. Javnim uslužbencem in funkcionarjem, uvrščenim v 51</w:t>
      </w:r>
      <w:r>
        <w:rPr>
          <w:rFonts w:cs="Arial"/>
          <w:color w:val="000000"/>
          <w:szCs w:val="20"/>
        </w:rPr>
        <w:t>.</w:t>
      </w:r>
      <w:r w:rsidRPr="003375D8">
        <w:rPr>
          <w:rFonts w:cs="Arial"/>
          <w:color w:val="000000"/>
          <w:szCs w:val="20"/>
        </w:rPr>
        <w:t xml:space="preserve"> plačni razred in višje, regres za letni dopust za leto 2014 ne bo izplačan. V skladu s predlaganim členom  se regres za letni dopust za leto 2014 izplača pri plači za mesec maj 2014. V predlogu člena je natančneje opredeljen tudi p</w:t>
      </w:r>
      <w:r w:rsidRPr="003375D8">
        <w:rPr>
          <w:rFonts w:cs="Arial"/>
          <w:szCs w:val="20"/>
        </w:rPr>
        <w:t xml:space="preserve">lačni razred za določitev višine regresa in sicer je to plačni razred, v katerega je uvrščen zaposleni na zadnji dan v mesecu pred mesecem izplačila regresa. Če zaposleni na ta dan še ni pridobil pravice do plače v skladu s plačnim razredom, v katerega je uvrščen, je plačni razred za določitev višine regresa plačni razred, v skladu s katerim je zaposleni prejel plačo za mesec pred mesecem izplačila regresa. </w:t>
      </w:r>
    </w:p>
    <w:p w:rsidR="001349CA" w:rsidRDefault="001349CA" w:rsidP="001349CA">
      <w:pPr>
        <w:tabs>
          <w:tab w:val="left" w:pos="3686"/>
        </w:tabs>
        <w:autoSpaceDE w:val="0"/>
        <w:autoSpaceDN w:val="0"/>
        <w:adjustRightInd w:val="0"/>
        <w:spacing w:line="240" w:lineRule="atLeast"/>
        <w:jc w:val="both"/>
        <w:rPr>
          <w:rFonts w:cs="Arial"/>
          <w:szCs w:val="20"/>
        </w:rPr>
      </w:pPr>
    </w:p>
    <w:p w:rsidR="001349CA" w:rsidRDefault="001349CA" w:rsidP="001349CA">
      <w:pPr>
        <w:jc w:val="both"/>
        <w:rPr>
          <w:rFonts w:cs="Arial"/>
          <w:szCs w:val="20"/>
        </w:rPr>
      </w:pPr>
      <w:r w:rsidRPr="003375D8">
        <w:rPr>
          <w:rFonts w:cs="Arial"/>
          <w:szCs w:val="20"/>
        </w:rPr>
        <w:t xml:space="preserve">Zakon za uravnoteženje javnih financ (Uradni list RS, št. 40/12) je v prvem in drugem odstavku 176. člena uredil regres za letni dopust za leto 2012 in sicer tako, da </w:t>
      </w:r>
      <w:r w:rsidRPr="003375D8">
        <w:rPr>
          <w:rFonts w:cs="Arial"/>
          <w:color w:val="000000"/>
          <w:szCs w:val="20"/>
        </w:rPr>
        <w:t>je ne glede na določbe Z</w:t>
      </w:r>
      <w:r w:rsidRPr="003375D8">
        <w:rPr>
          <w:rFonts w:cs="Arial"/>
          <w:szCs w:val="20"/>
        </w:rPr>
        <w:t xml:space="preserve">akona o delovnih razmerjih, Kolektivne pogodbe za javni sektor in kolektivnih pogodb dejavnosti in poklicev, </w:t>
      </w:r>
      <w:r w:rsidRPr="003375D8">
        <w:rPr>
          <w:rFonts w:cs="Arial"/>
          <w:color w:val="000000"/>
          <w:szCs w:val="20"/>
        </w:rPr>
        <w:t>regres določil glede na višino plačnega razreda, v katerega je zaposleni uvrščen v mesecu pred izplačilom regresa.</w:t>
      </w:r>
      <w:r>
        <w:rPr>
          <w:rFonts w:cs="Arial"/>
          <w:szCs w:val="20"/>
        </w:rPr>
        <w:t xml:space="preserve"> Predlagana </w:t>
      </w:r>
      <w:r w:rsidRPr="003375D8">
        <w:rPr>
          <w:rFonts w:cs="Arial"/>
          <w:szCs w:val="20"/>
        </w:rPr>
        <w:t>določba</w:t>
      </w:r>
      <w:r>
        <w:rPr>
          <w:rFonts w:cs="Arial"/>
          <w:szCs w:val="20"/>
        </w:rPr>
        <w:t xml:space="preserve"> </w:t>
      </w:r>
      <w:proofErr w:type="spellStart"/>
      <w:r>
        <w:rPr>
          <w:rFonts w:cs="Arial"/>
          <w:szCs w:val="20"/>
        </w:rPr>
        <w:t>62.c</w:t>
      </w:r>
      <w:proofErr w:type="spellEnd"/>
      <w:r>
        <w:rPr>
          <w:rFonts w:cs="Arial"/>
          <w:szCs w:val="20"/>
        </w:rPr>
        <w:t xml:space="preserve"> člena</w:t>
      </w:r>
      <w:r w:rsidRPr="003375D8">
        <w:rPr>
          <w:rFonts w:cs="Arial"/>
          <w:szCs w:val="20"/>
        </w:rPr>
        <w:t xml:space="preserve"> posega v to ureditev in sicer </w:t>
      </w:r>
      <w:r w:rsidRPr="003375D8">
        <w:rPr>
          <w:rFonts w:cs="Arial"/>
          <w:color w:val="000000"/>
          <w:szCs w:val="20"/>
        </w:rPr>
        <w:t xml:space="preserve">določa, da se zaposlenim, ki jim je bil regres za letni dopust za leto 2012 določen in izplačan na ta način, obračuna bruto razlika med že obračunanim zneskom in bruto zneskom regresa v višini 692 evrov (kot je bil določen z </w:t>
      </w:r>
      <w:r w:rsidRPr="003375D8">
        <w:rPr>
          <w:rFonts w:cs="Arial"/>
          <w:szCs w:val="20"/>
        </w:rPr>
        <w:t>Dogovorom o ukrepih na področju plač in drugih prejemkov v javnem sektorju za leti 2011 in 2012).</w:t>
      </w:r>
      <w:r w:rsidRPr="003375D8">
        <w:rPr>
          <w:rFonts w:cs="Arial"/>
          <w:color w:val="000000"/>
          <w:szCs w:val="20"/>
        </w:rPr>
        <w:t xml:space="preserve"> Pri plači za mesec maj 2013 se jim izplača neto razlika z zakonskimi zamudnimi obrestmi ter zakonske zamudne obresti v zvezi z že izplačanim neto zneskom regresa</w:t>
      </w:r>
      <w:r>
        <w:rPr>
          <w:rFonts w:cs="Arial"/>
          <w:color w:val="000000"/>
          <w:szCs w:val="20"/>
        </w:rPr>
        <w:t xml:space="preserve"> za letni dopust za leto 2012. </w:t>
      </w:r>
      <w:r>
        <w:rPr>
          <w:rFonts w:cs="Arial"/>
          <w:szCs w:val="20"/>
        </w:rPr>
        <w:t>Podlaga za to</w:t>
      </w:r>
      <w:r w:rsidRPr="001349CA">
        <w:rPr>
          <w:rFonts w:cs="Arial"/>
          <w:szCs w:val="20"/>
        </w:rPr>
        <w:t xml:space="preserve"> določbo sodba VDSS</w:t>
      </w:r>
      <w:r>
        <w:rPr>
          <w:rFonts w:cs="Arial"/>
          <w:szCs w:val="20"/>
        </w:rPr>
        <w:t xml:space="preserve">, </w:t>
      </w:r>
      <w:r w:rsidRPr="001349CA">
        <w:rPr>
          <w:rFonts w:cs="Arial"/>
          <w:szCs w:val="20"/>
        </w:rPr>
        <w:t xml:space="preserve">izhodišče zakonske </w:t>
      </w:r>
      <w:r>
        <w:rPr>
          <w:rFonts w:cs="Arial"/>
          <w:szCs w:val="20"/>
        </w:rPr>
        <w:t>ureditve pa je v tem, da se pravice zaposlenih v javnem sektorju</w:t>
      </w:r>
      <w:r w:rsidRPr="001349CA">
        <w:rPr>
          <w:rFonts w:cs="Arial"/>
          <w:szCs w:val="20"/>
        </w:rPr>
        <w:t xml:space="preserve"> do regresa za letni dopust za leto 2012 in do zamudnih obresti izenačijo</w:t>
      </w:r>
      <w:r>
        <w:rPr>
          <w:rFonts w:cs="Arial"/>
          <w:szCs w:val="20"/>
        </w:rPr>
        <w:t xml:space="preserve"> in sicer ne glede na to ali je zaposleni član sindikata, ki je vložil tožbo ali ne</w:t>
      </w:r>
      <w:r w:rsidRPr="001349CA">
        <w:rPr>
          <w:rFonts w:cs="Arial"/>
          <w:szCs w:val="20"/>
        </w:rPr>
        <w:t>.</w:t>
      </w:r>
    </w:p>
    <w:p w:rsidR="00CE33D8" w:rsidRDefault="00CE33D8" w:rsidP="001349CA">
      <w:pPr>
        <w:jc w:val="both"/>
        <w:rPr>
          <w:rFonts w:cs="Arial"/>
          <w:szCs w:val="20"/>
        </w:rPr>
      </w:pPr>
    </w:p>
    <w:p w:rsidR="00CE33D8" w:rsidRDefault="00CE33D8" w:rsidP="00CE33D8">
      <w:pPr>
        <w:tabs>
          <w:tab w:val="left" w:pos="3686"/>
        </w:tabs>
        <w:jc w:val="both"/>
        <w:rPr>
          <w:rFonts w:cs="Arial"/>
          <w:szCs w:val="20"/>
        </w:rPr>
      </w:pPr>
      <w:proofErr w:type="spellStart"/>
      <w:r>
        <w:rPr>
          <w:rFonts w:cs="Arial"/>
          <w:szCs w:val="20"/>
        </w:rPr>
        <w:t>62.č</w:t>
      </w:r>
      <w:proofErr w:type="spellEnd"/>
      <w:r>
        <w:rPr>
          <w:rFonts w:cs="Arial"/>
          <w:szCs w:val="20"/>
        </w:rPr>
        <w:t xml:space="preserve"> člen </w:t>
      </w:r>
      <w:r w:rsidRPr="003375D8">
        <w:rPr>
          <w:rFonts w:cs="Arial"/>
          <w:szCs w:val="20"/>
        </w:rPr>
        <w:t xml:space="preserve">Določba  </w:t>
      </w:r>
      <w:r>
        <w:rPr>
          <w:rFonts w:cs="Arial"/>
          <w:szCs w:val="20"/>
        </w:rPr>
        <w:t>ureja</w:t>
      </w:r>
      <w:r w:rsidRPr="003375D8">
        <w:rPr>
          <w:rFonts w:cs="Arial"/>
          <w:szCs w:val="20"/>
        </w:rPr>
        <w:t xml:space="preserve"> interventni ukrep </w:t>
      </w:r>
      <w:proofErr w:type="spellStart"/>
      <w:r w:rsidRPr="003375D8">
        <w:rPr>
          <w:rFonts w:cs="Arial"/>
          <w:szCs w:val="20"/>
        </w:rPr>
        <w:t>nenapredovanja</w:t>
      </w:r>
      <w:proofErr w:type="spellEnd"/>
      <w:r w:rsidRPr="003375D8">
        <w:rPr>
          <w:rFonts w:cs="Arial"/>
          <w:szCs w:val="20"/>
        </w:rPr>
        <w:t xml:space="preserve"> v višji plačni razred in višji naziv </w:t>
      </w:r>
      <w:r>
        <w:rPr>
          <w:rFonts w:cs="Arial"/>
          <w:szCs w:val="20"/>
        </w:rPr>
        <w:t>za leti 2013 in 2014</w:t>
      </w:r>
      <w:r w:rsidRPr="003375D8">
        <w:rPr>
          <w:rFonts w:cs="Arial"/>
          <w:szCs w:val="20"/>
        </w:rPr>
        <w:t xml:space="preserve">. Torej ne glede na 16. in 17. člen ZSPJS in na njegovi podlagi sprejetih predpisov ter ne glede na določbe drugih predpisov in splošnih aktov, javni uslužbenci in funkcionarji, ki izpolnjujejo pogoje za napredovanje v </w:t>
      </w:r>
      <w:r>
        <w:rPr>
          <w:rFonts w:cs="Arial"/>
          <w:szCs w:val="20"/>
        </w:rPr>
        <w:t xml:space="preserve">letin 2013 in </w:t>
      </w:r>
      <w:r w:rsidRPr="003375D8">
        <w:rPr>
          <w:rFonts w:cs="Arial"/>
          <w:szCs w:val="20"/>
        </w:rPr>
        <w:t xml:space="preserve">2014, </w:t>
      </w:r>
      <w:r>
        <w:rPr>
          <w:rFonts w:cs="Arial"/>
          <w:szCs w:val="20"/>
        </w:rPr>
        <w:t xml:space="preserve">v letih 2013 in </w:t>
      </w:r>
      <w:r w:rsidRPr="003375D8">
        <w:rPr>
          <w:rFonts w:cs="Arial"/>
          <w:szCs w:val="20"/>
        </w:rPr>
        <w:t xml:space="preserve">2014 ne napredujejo v višji plačni razred in v višji naziv. </w:t>
      </w:r>
    </w:p>
    <w:p w:rsidR="00CE33D8" w:rsidRPr="003375D8" w:rsidRDefault="00CE33D8" w:rsidP="00CE33D8">
      <w:pPr>
        <w:tabs>
          <w:tab w:val="left" w:pos="3686"/>
        </w:tabs>
        <w:jc w:val="both"/>
        <w:rPr>
          <w:rFonts w:cs="Arial"/>
          <w:szCs w:val="20"/>
        </w:rPr>
      </w:pPr>
    </w:p>
    <w:p w:rsidR="00CE33D8" w:rsidRPr="003375D8" w:rsidRDefault="00CE33D8" w:rsidP="00CE33D8">
      <w:pPr>
        <w:tabs>
          <w:tab w:val="left" w:pos="3686"/>
        </w:tabs>
        <w:jc w:val="both"/>
        <w:rPr>
          <w:rFonts w:cs="Arial"/>
          <w:szCs w:val="20"/>
        </w:rPr>
      </w:pPr>
      <w:r w:rsidRPr="003375D8">
        <w:rPr>
          <w:rFonts w:cs="Arial"/>
          <w:szCs w:val="20"/>
        </w:rPr>
        <w:t>Glede na to, da javni uslužbenci v letu  2014 ne napredujejo v višji plačni razred in v višji naziv, se leto 2014 ne šteje v napredovalno obdobje.</w:t>
      </w:r>
    </w:p>
    <w:p w:rsidR="00CE33D8" w:rsidRDefault="00CE33D8" w:rsidP="001349CA">
      <w:pPr>
        <w:jc w:val="both"/>
        <w:rPr>
          <w:rFonts w:cs="Arial"/>
          <w:szCs w:val="20"/>
        </w:rPr>
      </w:pPr>
    </w:p>
    <w:p w:rsidR="00CE33D8" w:rsidRDefault="00CE33D8" w:rsidP="001349CA">
      <w:pPr>
        <w:jc w:val="both"/>
        <w:rPr>
          <w:rFonts w:cs="Arial"/>
          <w:szCs w:val="20"/>
        </w:rPr>
      </w:pPr>
      <w:proofErr w:type="spellStart"/>
      <w:r>
        <w:rPr>
          <w:rFonts w:cs="Arial"/>
          <w:szCs w:val="20"/>
        </w:rPr>
        <w:t>62.d</w:t>
      </w:r>
      <w:proofErr w:type="spellEnd"/>
      <w:r>
        <w:rPr>
          <w:rFonts w:cs="Arial"/>
          <w:szCs w:val="20"/>
        </w:rPr>
        <w:t xml:space="preserve"> člen</w:t>
      </w:r>
    </w:p>
    <w:p w:rsidR="00CE33D8" w:rsidRPr="003375D8" w:rsidRDefault="00CE33D8" w:rsidP="00CE33D8">
      <w:pPr>
        <w:tabs>
          <w:tab w:val="left" w:pos="3686"/>
        </w:tabs>
        <w:jc w:val="both"/>
        <w:rPr>
          <w:rFonts w:cs="Arial"/>
          <w:szCs w:val="20"/>
        </w:rPr>
      </w:pPr>
      <w:r w:rsidRPr="003375D8">
        <w:rPr>
          <w:rFonts w:cs="Arial"/>
          <w:szCs w:val="20"/>
        </w:rPr>
        <w:t>Določba ureja pridobitev pravice do plače iz naslova  napredovanja v višji plačni razred in v višji naziv tistih javnih uslužbencev, ki so v letu 2012 napredovali v višji plačni razred oziroma v letih 2011 in 2012 v višji naziv</w:t>
      </w:r>
      <w:r>
        <w:rPr>
          <w:rFonts w:cs="Arial"/>
          <w:szCs w:val="20"/>
        </w:rPr>
        <w:t xml:space="preserve"> in niso v letih 2011 in 2012 pridobili tudi pravice do plače v skladu z višjim plačnim razredom</w:t>
      </w:r>
      <w:r w:rsidRPr="003375D8">
        <w:rPr>
          <w:rFonts w:cs="Arial"/>
          <w:szCs w:val="20"/>
        </w:rPr>
        <w:t xml:space="preserve">. Javni uslužbenci pridobijo pravico do plače v skladu s pridobljenim višjim plačnim razredom in višjim nazivom s 1. aprilom 2014. </w:t>
      </w:r>
    </w:p>
    <w:p w:rsidR="00CE33D8" w:rsidRPr="003375D8" w:rsidRDefault="00CE33D8" w:rsidP="00CE33D8">
      <w:pPr>
        <w:tabs>
          <w:tab w:val="left" w:pos="3686"/>
        </w:tabs>
        <w:jc w:val="both"/>
        <w:rPr>
          <w:rFonts w:cs="Arial"/>
          <w:szCs w:val="20"/>
        </w:rPr>
      </w:pPr>
    </w:p>
    <w:p w:rsidR="00CE33D8" w:rsidRPr="003375D8" w:rsidRDefault="00CE33D8" w:rsidP="00CE33D8">
      <w:pPr>
        <w:tabs>
          <w:tab w:val="left" w:pos="3686"/>
        </w:tabs>
        <w:jc w:val="both"/>
        <w:rPr>
          <w:rFonts w:cs="Arial"/>
          <w:szCs w:val="20"/>
        </w:rPr>
      </w:pPr>
      <w:r w:rsidRPr="003375D8">
        <w:rPr>
          <w:rFonts w:cs="Arial"/>
          <w:szCs w:val="20"/>
        </w:rPr>
        <w:t xml:space="preserve">Ne glede na določbe glede </w:t>
      </w:r>
      <w:proofErr w:type="spellStart"/>
      <w:r w:rsidRPr="003375D8">
        <w:rPr>
          <w:rFonts w:cs="Arial"/>
          <w:szCs w:val="20"/>
        </w:rPr>
        <w:t>nenapredovanja</w:t>
      </w:r>
      <w:proofErr w:type="spellEnd"/>
      <w:r>
        <w:rPr>
          <w:rFonts w:cs="Arial"/>
          <w:szCs w:val="20"/>
        </w:rPr>
        <w:t xml:space="preserve"> v višji naziv in višji plačni razred v letin 2012, 2013 in 2014</w:t>
      </w:r>
      <w:r w:rsidRPr="003375D8">
        <w:rPr>
          <w:rFonts w:cs="Arial"/>
          <w:szCs w:val="20"/>
        </w:rPr>
        <w:t xml:space="preserve"> pa javni uslužbenci in funkcionarji v let</w:t>
      </w:r>
      <w:r>
        <w:rPr>
          <w:rFonts w:cs="Arial"/>
          <w:szCs w:val="20"/>
        </w:rPr>
        <w:t>ih 2012, 2013 in</w:t>
      </w:r>
      <w:r w:rsidRPr="003375D8">
        <w:rPr>
          <w:rFonts w:cs="Arial"/>
          <w:szCs w:val="20"/>
        </w:rPr>
        <w:t xml:space="preserve"> 2014 pridobijo pravico do plače v skladu s pridobljenim nazivom ali višjim nazivom, če je pridobitev naziva ali višjega naziva pogoj za opravljanje dela na delovnem mestu, na katerega se javni uslužbenec premešča oziroma za katerega sklepa pogodbo o zaposlitvi.</w:t>
      </w:r>
    </w:p>
    <w:p w:rsidR="00574CB5" w:rsidRDefault="00574CB5" w:rsidP="00F24AE1">
      <w:pPr>
        <w:jc w:val="both"/>
        <w:rPr>
          <w:rFonts w:cs="Arial"/>
          <w:sz w:val="22"/>
          <w:szCs w:val="22"/>
        </w:rPr>
      </w:pPr>
    </w:p>
    <w:p w:rsidR="00574CB5" w:rsidRPr="00574CB5" w:rsidRDefault="00CE33D8" w:rsidP="00F24AE1">
      <w:pPr>
        <w:jc w:val="both"/>
        <w:rPr>
          <w:rFonts w:cs="Arial"/>
          <w:b/>
          <w:sz w:val="22"/>
          <w:szCs w:val="22"/>
        </w:rPr>
      </w:pPr>
      <w:r>
        <w:rPr>
          <w:rFonts w:cs="Arial"/>
          <w:b/>
          <w:sz w:val="22"/>
          <w:szCs w:val="22"/>
        </w:rPr>
        <w:t>K 13</w:t>
      </w:r>
      <w:r w:rsidR="00574CB5" w:rsidRPr="00574CB5">
        <w:rPr>
          <w:rFonts w:cs="Arial"/>
          <w:b/>
          <w:sz w:val="22"/>
          <w:szCs w:val="22"/>
        </w:rPr>
        <w:t xml:space="preserve">. členu </w:t>
      </w:r>
    </w:p>
    <w:p w:rsidR="00574CB5" w:rsidRDefault="00574CB5" w:rsidP="00F24AE1">
      <w:pPr>
        <w:jc w:val="both"/>
        <w:rPr>
          <w:rFonts w:cs="Arial"/>
          <w:sz w:val="22"/>
          <w:szCs w:val="22"/>
        </w:rPr>
      </w:pPr>
      <w:r>
        <w:rPr>
          <w:rFonts w:cs="Arial"/>
          <w:sz w:val="22"/>
          <w:szCs w:val="22"/>
        </w:rPr>
        <w:t>G</w:t>
      </w:r>
      <w:r w:rsidRPr="00574CB5">
        <w:rPr>
          <w:rFonts w:cs="Arial"/>
          <w:sz w:val="22"/>
          <w:szCs w:val="22"/>
        </w:rPr>
        <w:t>lede na</w:t>
      </w:r>
      <w:r>
        <w:rPr>
          <w:rFonts w:cs="Arial"/>
          <w:sz w:val="22"/>
          <w:szCs w:val="22"/>
        </w:rPr>
        <w:t xml:space="preserve"> predhodne spremembe predlaganega zakona je bilo potrebno nekoliko prilagoditi tudi kazenske določbe.</w:t>
      </w:r>
      <w:r w:rsidR="001349CA">
        <w:rPr>
          <w:rFonts w:cs="Arial"/>
          <w:sz w:val="22"/>
          <w:szCs w:val="22"/>
        </w:rPr>
        <w:t xml:space="preserve"> Kazenske določbe so bile tudi predmet pogajanj med socialnimi partnerji in vlado.</w:t>
      </w:r>
      <w:r>
        <w:rPr>
          <w:rFonts w:cs="Arial"/>
          <w:sz w:val="22"/>
          <w:szCs w:val="22"/>
        </w:rPr>
        <w:t xml:space="preserve"> </w:t>
      </w:r>
    </w:p>
    <w:p w:rsidR="00574CB5" w:rsidRDefault="00574CB5" w:rsidP="00F24AE1">
      <w:pPr>
        <w:jc w:val="both"/>
        <w:rPr>
          <w:rFonts w:cs="Arial"/>
          <w:sz w:val="22"/>
          <w:szCs w:val="22"/>
        </w:rPr>
      </w:pPr>
    </w:p>
    <w:p w:rsidR="00574CB5" w:rsidRDefault="00CE33D8" w:rsidP="00F24AE1">
      <w:pPr>
        <w:jc w:val="both"/>
        <w:rPr>
          <w:rFonts w:cs="Arial"/>
          <w:b/>
          <w:sz w:val="22"/>
          <w:szCs w:val="22"/>
        </w:rPr>
      </w:pPr>
      <w:r>
        <w:rPr>
          <w:rFonts w:cs="Arial"/>
          <w:b/>
          <w:sz w:val="22"/>
          <w:szCs w:val="22"/>
        </w:rPr>
        <w:t>K 14</w:t>
      </w:r>
      <w:r w:rsidR="00574CB5" w:rsidRPr="00574CB5">
        <w:rPr>
          <w:rFonts w:cs="Arial"/>
          <w:b/>
          <w:sz w:val="22"/>
          <w:szCs w:val="22"/>
        </w:rPr>
        <w:t>. členu</w:t>
      </w:r>
    </w:p>
    <w:p w:rsidR="00574CB5" w:rsidRDefault="00574CB5" w:rsidP="00F24AE1">
      <w:pPr>
        <w:jc w:val="both"/>
        <w:rPr>
          <w:rFonts w:cs="Arial"/>
          <w:sz w:val="22"/>
          <w:szCs w:val="22"/>
        </w:rPr>
      </w:pPr>
      <w:r>
        <w:rPr>
          <w:rFonts w:cs="Arial"/>
          <w:sz w:val="22"/>
          <w:szCs w:val="22"/>
        </w:rPr>
        <w:t>Tudi s to določbo se kazenske določbe</w:t>
      </w:r>
      <w:r w:rsidR="001349CA">
        <w:rPr>
          <w:rFonts w:cs="Arial"/>
          <w:sz w:val="22"/>
          <w:szCs w:val="22"/>
        </w:rPr>
        <w:t xml:space="preserve"> usklajujejo s predlaganimi spremembami tega</w:t>
      </w:r>
      <w:r>
        <w:rPr>
          <w:rFonts w:cs="Arial"/>
          <w:sz w:val="22"/>
          <w:szCs w:val="22"/>
        </w:rPr>
        <w:t xml:space="preserve"> zakona. Poleg navedenega je bil s sindikalnimi partnerji dosežen dogovor, da se četrta alineja 65. člena, ki je določala razrešitev odgovorne osebe posrednega uporabnika, če je v letnem poročilu izkazan presežek odhodkov nad prihodki, črta. Namesto črtane alineje se s predlaganim zakonom določa možnost razrešitve odgovorne osebe posrednega uporabnika iz krivdnega razloga.</w:t>
      </w:r>
    </w:p>
    <w:p w:rsidR="00574CB5" w:rsidRDefault="00574CB5" w:rsidP="00F24AE1">
      <w:pPr>
        <w:jc w:val="both"/>
        <w:rPr>
          <w:rFonts w:cs="Arial"/>
          <w:sz w:val="22"/>
          <w:szCs w:val="22"/>
        </w:rPr>
      </w:pPr>
    </w:p>
    <w:p w:rsidR="00574CB5" w:rsidRPr="00574CB5" w:rsidRDefault="00CE33D8" w:rsidP="00F24AE1">
      <w:pPr>
        <w:jc w:val="both"/>
        <w:rPr>
          <w:rFonts w:cs="Arial"/>
          <w:b/>
          <w:sz w:val="22"/>
          <w:szCs w:val="22"/>
        </w:rPr>
      </w:pPr>
      <w:r>
        <w:rPr>
          <w:rFonts w:cs="Arial"/>
          <w:b/>
          <w:sz w:val="22"/>
          <w:szCs w:val="22"/>
        </w:rPr>
        <w:t>K 15</w:t>
      </w:r>
      <w:r w:rsidR="00574CB5" w:rsidRPr="00574CB5">
        <w:rPr>
          <w:rFonts w:cs="Arial"/>
          <w:b/>
          <w:sz w:val="22"/>
          <w:szCs w:val="22"/>
        </w:rPr>
        <w:t>. členu</w:t>
      </w:r>
    </w:p>
    <w:p w:rsidR="00574CB5" w:rsidRDefault="001349CA" w:rsidP="00F24AE1">
      <w:pPr>
        <w:jc w:val="both"/>
        <w:rPr>
          <w:rFonts w:cs="Arial"/>
          <w:sz w:val="22"/>
          <w:szCs w:val="22"/>
        </w:rPr>
      </w:pPr>
      <w:r>
        <w:rPr>
          <w:rFonts w:cs="Arial"/>
          <w:sz w:val="22"/>
          <w:szCs w:val="22"/>
        </w:rPr>
        <w:t>Predlagani člen vsebuje določitev o</w:t>
      </w:r>
      <w:r w:rsidR="00574CB5">
        <w:rPr>
          <w:rFonts w:cs="Arial"/>
          <w:sz w:val="22"/>
          <w:szCs w:val="22"/>
        </w:rPr>
        <w:t xml:space="preserve"> </w:t>
      </w:r>
      <w:r>
        <w:rPr>
          <w:rFonts w:cs="Arial"/>
          <w:sz w:val="22"/>
          <w:szCs w:val="22"/>
        </w:rPr>
        <w:t>prenehanju veljavnosti določenih zakonskih določb</w:t>
      </w:r>
      <w:r w:rsidR="00E028EE">
        <w:rPr>
          <w:rFonts w:cs="Arial"/>
          <w:sz w:val="22"/>
          <w:szCs w:val="22"/>
        </w:rPr>
        <w:t>.</w:t>
      </w:r>
      <w:r>
        <w:rPr>
          <w:rFonts w:cs="Arial"/>
          <w:sz w:val="22"/>
          <w:szCs w:val="22"/>
        </w:rPr>
        <w:t xml:space="preserve"> </w:t>
      </w:r>
    </w:p>
    <w:p w:rsidR="00E028EE" w:rsidRDefault="00E028EE" w:rsidP="00F24AE1">
      <w:pPr>
        <w:jc w:val="both"/>
        <w:rPr>
          <w:rFonts w:cs="Arial"/>
          <w:sz w:val="22"/>
          <w:szCs w:val="22"/>
        </w:rPr>
      </w:pPr>
    </w:p>
    <w:p w:rsidR="00E028EE" w:rsidRPr="00574CB5" w:rsidRDefault="00E028EE" w:rsidP="00E028EE">
      <w:pPr>
        <w:jc w:val="both"/>
        <w:rPr>
          <w:rFonts w:cs="Arial"/>
          <w:b/>
          <w:sz w:val="22"/>
          <w:szCs w:val="22"/>
        </w:rPr>
      </w:pPr>
      <w:r>
        <w:rPr>
          <w:rFonts w:cs="Arial"/>
          <w:b/>
          <w:sz w:val="22"/>
          <w:szCs w:val="22"/>
        </w:rPr>
        <w:t>K 16</w:t>
      </w:r>
      <w:r w:rsidRPr="00574CB5">
        <w:rPr>
          <w:rFonts w:cs="Arial"/>
          <w:b/>
          <w:sz w:val="22"/>
          <w:szCs w:val="22"/>
        </w:rPr>
        <w:t>. členu</w:t>
      </w:r>
    </w:p>
    <w:p w:rsidR="00E028EE" w:rsidRDefault="00E028EE" w:rsidP="00E028EE">
      <w:pPr>
        <w:jc w:val="both"/>
        <w:rPr>
          <w:rFonts w:cs="Arial"/>
          <w:sz w:val="22"/>
          <w:szCs w:val="22"/>
        </w:rPr>
      </w:pPr>
      <w:r>
        <w:rPr>
          <w:rFonts w:cs="Arial"/>
          <w:sz w:val="22"/>
          <w:szCs w:val="22"/>
        </w:rPr>
        <w:t xml:space="preserve">Predlagana določba določa datum uveljavitve zakona. </w:t>
      </w: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1349CA" w:rsidRDefault="001349CA" w:rsidP="00F24AE1">
      <w:pPr>
        <w:jc w:val="both"/>
        <w:rPr>
          <w:rFonts w:cs="Arial"/>
          <w:sz w:val="22"/>
          <w:szCs w:val="22"/>
        </w:rPr>
      </w:pPr>
    </w:p>
    <w:p w:rsidR="001349CA" w:rsidRDefault="001349CA" w:rsidP="00F24AE1">
      <w:pPr>
        <w:jc w:val="both"/>
        <w:rPr>
          <w:rFonts w:cs="Arial"/>
          <w:sz w:val="22"/>
          <w:szCs w:val="22"/>
        </w:rPr>
      </w:pPr>
    </w:p>
    <w:p w:rsidR="001349CA" w:rsidRDefault="001349CA" w:rsidP="00F24AE1">
      <w:pPr>
        <w:jc w:val="both"/>
        <w:rPr>
          <w:rFonts w:cs="Arial"/>
          <w:sz w:val="22"/>
          <w:szCs w:val="22"/>
        </w:rPr>
      </w:pPr>
    </w:p>
    <w:p w:rsidR="00CA7F44" w:rsidRDefault="00CA7F44" w:rsidP="001349CA">
      <w:pPr>
        <w:jc w:val="both"/>
        <w:rPr>
          <w:rFonts w:cs="Arial"/>
          <w:sz w:val="22"/>
          <w:szCs w:val="22"/>
        </w:rPr>
      </w:pPr>
    </w:p>
    <w:p w:rsidR="00CA7F44" w:rsidRDefault="00CA7F44" w:rsidP="001349CA">
      <w:pPr>
        <w:jc w:val="both"/>
        <w:rPr>
          <w:rFonts w:cs="Arial"/>
          <w:sz w:val="22"/>
          <w:szCs w:val="22"/>
        </w:rPr>
      </w:pPr>
    </w:p>
    <w:p w:rsidR="00574CB5" w:rsidRPr="001349CA" w:rsidRDefault="00574CB5" w:rsidP="001349CA">
      <w:pPr>
        <w:jc w:val="both"/>
        <w:rPr>
          <w:rFonts w:cs="Arial"/>
          <w:b/>
          <w:sz w:val="22"/>
          <w:szCs w:val="22"/>
        </w:rPr>
      </w:pPr>
      <w:r w:rsidRPr="001349CA">
        <w:rPr>
          <w:rFonts w:cs="Arial"/>
          <w:b/>
          <w:sz w:val="22"/>
          <w:szCs w:val="22"/>
        </w:rPr>
        <w:t>ČLENI, KI SE SPREMINJAJO</w:t>
      </w:r>
    </w:p>
    <w:p w:rsidR="00574CB5" w:rsidRPr="001349CA" w:rsidRDefault="001349CA" w:rsidP="001349CA">
      <w:pPr>
        <w:jc w:val="both"/>
        <w:rPr>
          <w:rFonts w:cs="Arial"/>
          <w:b/>
          <w:sz w:val="22"/>
          <w:szCs w:val="22"/>
        </w:rPr>
      </w:pPr>
      <w:r w:rsidRPr="001349CA">
        <w:rPr>
          <w:rFonts w:cs="Arial"/>
          <w:b/>
          <w:sz w:val="22"/>
          <w:szCs w:val="22"/>
        </w:rPr>
        <w:t>Zakon o izvrševanju proračunov Republike Slovenije za leti 2013 in 2014</w:t>
      </w:r>
    </w:p>
    <w:p w:rsidR="001349CA" w:rsidRPr="001349CA" w:rsidRDefault="001349CA" w:rsidP="001349CA">
      <w:pPr>
        <w:jc w:val="both"/>
        <w:rPr>
          <w:rFonts w:cs="Arial"/>
          <w:sz w:val="22"/>
          <w:szCs w:val="22"/>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17.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(prerazporeditve pravic porabe, o katerih odločajo neposredni uporabniki)</w:t>
      </w:r>
    </w:p>
    <w:p w:rsidR="001349CA" w:rsidRPr="001349CA" w:rsidRDefault="001349CA" w:rsidP="001349CA">
      <w:pPr>
        <w:spacing w:line="240" w:lineRule="auto"/>
        <w:jc w:val="center"/>
        <w:rPr>
          <w:rFonts w:cs="Arial"/>
          <w:b/>
          <w:bCs/>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(1) Neposredni uporabnik lahko v svojem finančnem načrtu samostojno in brez omejitev prerazporeja pravice porabe v okviru istega podprograma.</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(2) Neposredni uporabnik lahko v svojem finančnem načrtu prerazporeja pravice porabe med podprogrami v okviru glavnega programa, pri čemer skupno povečanje ali zmanjšanje posameznega podprograma ne sme presegati 15% podprograma tega neposrednega uporabnika, in med glavnimi programi, pri čemer skupno povečanje ali zmanjšanje posameznega glavnega programa ne sme presegati 10% glavnega programa tega neposrednega uporabnika v sprejetem proračunu.</w:t>
      </w:r>
    </w:p>
    <w:p w:rsidR="001349CA" w:rsidRDefault="001349CA" w:rsidP="001349CA">
      <w:pPr>
        <w:spacing w:line="240" w:lineRule="auto"/>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(3) Ne glede na prvi in drugi odstavek tega člena neposredni uporabnik ne sme samostojno odločati o prerazporeditvah pravic porabe s postavk slovenske udeležbe, s postavk namenskih sredstev EU, s postavk namenskih sredstev finančnih mehanizmov ter s in na plačne konte integralnih postavk, razen med plačnimi konti integralnih postavk v obsegu iz prvega in drugega odstavka tega člena.</w:t>
      </w:r>
    </w:p>
    <w:p w:rsidR="001349CA" w:rsidRPr="001349CA" w:rsidRDefault="001349CA" w:rsidP="001349CA">
      <w:pPr>
        <w:spacing w:line="240" w:lineRule="auto"/>
        <w:jc w:val="both"/>
        <w:rPr>
          <w:rFonts w:cs="Arial"/>
          <w:color w:val="333333"/>
          <w:sz w:val="22"/>
          <w:szCs w:val="22"/>
          <w:lang w:eastAsia="sl-SI"/>
        </w:rPr>
      </w:pPr>
    </w:p>
    <w:p w:rsidR="001349CA" w:rsidRPr="001349CA" w:rsidRDefault="001349CA" w:rsidP="001349CA">
      <w:pPr>
        <w:spacing w:line="240" w:lineRule="auto"/>
        <w:jc w:val="center"/>
        <w:rPr>
          <w:rFonts w:cs="Arial"/>
          <w:b/>
          <w:bCs/>
          <w:color w:val="333333"/>
          <w:sz w:val="22"/>
          <w:szCs w:val="22"/>
          <w:lang w:eastAsia="sl-SI"/>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18.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(prerazporeditve pravic porabe, o katerih odloča predlagatelj finančnih načrtov)</w:t>
      </w:r>
    </w:p>
    <w:p w:rsidR="001349CA" w:rsidRPr="001349CA" w:rsidRDefault="001349CA" w:rsidP="001349CA">
      <w:pPr>
        <w:spacing w:line="240" w:lineRule="auto"/>
        <w:jc w:val="center"/>
        <w:rPr>
          <w:rFonts w:cs="Arial"/>
          <w:b/>
          <w:bCs/>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(1) Predlagatelj finančnih načrtov lahko odloča o prerazporeditvah pravic porabe znotraj istega podprograma v okviru finančnih načrtov neposrednih uporabnikov, ki so v njegovi pristojnosti.</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(2) Predlagatelj finančnih načrtov lahko odloča o prerazporeditvah med podprogrami v okviru glavnega programa brez omejitev in med glavnimi programi, pri čemer skupno povečanje ali zmanjšanje posameznega glavnega programa ne sme presegati 10% glavnega programa tega predlagatelja v sprejetem proračunu, v okviru finančnih načrtov neposrednih uporabnikov, ki so v njegovi pristojnosti.</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(3) Ne glede na prvi in drugi odstavek tega člena predlagatelj finančnega načrta ne sme samostojno odločati o prerazporeditvah pravic porabe s postavk slovenske udeležbe, s postavk namenskih sredstev EU, s postavk namenskih sredstev finančnih mehanizmov ter s in na plačne konte integralnih postavk v finančnih načrtih neposrednih uporabnikov iz njegove pristojnosti, razen med plačnimi konti integralnih postavk v obsegu iz prvega in drugega odstavka tega člena.</w:t>
      </w: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21.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(prerazporeditve pravic porabe, o katerih odloča vlada)</w:t>
      </w:r>
    </w:p>
    <w:p w:rsidR="001349CA" w:rsidRPr="001349CA" w:rsidRDefault="001349CA" w:rsidP="001349CA">
      <w:pPr>
        <w:spacing w:line="240" w:lineRule="auto"/>
        <w:jc w:val="center"/>
        <w:rPr>
          <w:rFonts w:cs="Arial"/>
          <w:b/>
          <w:bCs/>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(1) Vlada lahko odloča o prerazporeditvah pravic porabe ne glede na omejitve iz 17. in 18. člena tega zakona med:</w:t>
      </w:r>
    </w:p>
    <w:p w:rsidR="001349CA" w:rsidRDefault="001349CA" w:rsidP="001349CA">
      <w:pPr>
        <w:spacing w:line="240" w:lineRule="auto"/>
        <w:ind w:firstLine="240"/>
        <w:jc w:val="both"/>
        <w:rPr>
          <w:rFonts w:cs="Arial"/>
          <w:color w:val="333333"/>
          <w:sz w:val="22"/>
          <w:szCs w:val="22"/>
          <w:lang w:eastAsia="sl-SI"/>
        </w:rPr>
      </w:pP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1. podprogrami v okviru glavnega programa različnih predlagateljev finančnih načrtov, pri čemer skupno povečanje ali zmanjšanje posameznega podprograma ne sme presegati 30% podprograma v sprejetem proračunu, razen med plačnimi konti integralnih postavk;</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2. glavnimi programi posameznega ali različnih predlagateljev finančnih načrtov, pri čemer skupno povečanje ali zmanjšanje posameznega glavnega programa ne sme presegati 20% glavnega programa v sprejetem proračunu razen med plačnimi konti integralnih postavk;</w:t>
      </w:r>
    </w:p>
    <w:p w:rsidR="001349CA" w:rsidRDefault="001349CA" w:rsidP="001349CA">
      <w:pPr>
        <w:spacing w:line="240" w:lineRule="auto"/>
        <w:ind w:firstLine="240"/>
        <w:jc w:val="both"/>
        <w:rPr>
          <w:rFonts w:cs="Arial"/>
          <w:color w:val="333333"/>
          <w:sz w:val="22"/>
          <w:szCs w:val="22"/>
          <w:lang w:eastAsia="sl-SI"/>
        </w:rPr>
      </w:pP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3. politikami, pri čemer skupno povečanje ali zmanjšanje posamezne politike ne sme presegati 10% politike v sprejetem proračunu razen med plačnimi konti integralnih postavk.</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(2) Vlada lahko odloča ne glede na omejitve iz 17., 18. in 19. člena tega zakona in prejšnjega odstavka o prerazporeditvah pravic porabe:</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1. na postavke slovenske udeležbe, med njimi in z njih;</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2. na postavke namenskih sredstev EU in med temi postavkami;</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3. na postavke namenskih sredstev finančnih mehanizmov in med temi postavkami;</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4. na postavko 7608 – Tekoča proračunska rezerva pri ministrstvu, pristojnem za finance, in sicer do obsega pravic porabe, določenega v 42. členu ZJF;</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5. na postavko 7640 – Rezerva Republike Slovenije pri ministrstvu, pristojnem za finance, in sicer do obsega pravic porabe, določenega v 48. členu ZJF;</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6. na postavke v politiki 21 – Pokojninsko varstvo;</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7. na postavke v politiki 22 – Servisiranje javnega dolga;</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8. na postavke v politiki 24 – Plačilo v EU;</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9. na postavke v glavnem programu 2302 – Posebna proračunska rezerva in programi pomoči v primerih nesreč, med njimi in z njih;</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10. med plačnimi konti, ko se prerazporejajo javni uslužbenci skupaj s kadrovsko kvoto in sredstvi za plačo;</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11. s plačnih kontov integralnih postavk na postavko organa, ki je zadolžen za zagotovitev pogojev za začetek dela in poslovanja osebe javnega prava, ki je ustanovljena po uveljavitvi proračuna za tekoče leto, ko se prerazporejajo javni uslužbenci skupaj s kadrovsko kvoto in sredstvi za plače;</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12. z integralnih postavk za materialne stroške in z integralnih postavk za investicije in investicijsko vzdrževanje državnih organov na postavko organa, ki je zadolžen za zagotovitev pogojev za začetek dela in poslovanja osebe javnega prava, ki je ustanovljena po uveljavitvi proračuna za tekoče leto.</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(3) Vlada odloča o prerazporeditvah na predlog ministrstva, pristojnega za finance, ki je pripravljen na predlog predlagatelja finančnega načrta.</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(4) Če gre za prerazporeditev na postavke za kohezijsko politiko in s teh postavk po 1. in 2. točki drugega odstavka tega člena, pripravi predlog za prerazporeditev organ upravljanja v skladu s predpisi, ki urejajo postopke za izvajanje kohezijske politike in v sodelovanju s predlagateljem finančnega načrta ter ga predloži ministrstvu, pristojnemu za finance, ta pa vladi.</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(5) Kadar neposredni uporabnik izvaja plačila v breme postavk namenskih sredstev EU ali v breme postavk namenskih sredstev finančnih mehanizmov, a ne zagotovi črpanja namenskih sredstev EU oziroma namenskih sredstev finančnih mehanizmov zaradi neupravičene porabe sredstev, mora o tem obvestiti ministrstvo, pristojno za finance, in predlagati preknjižbo porabe v višini sredstev, ki niso imela kritja v namenskih sredstvih EU oziroma v namenskih sredstvih finančnih mehanizmov. Preknjižba porabe se mora izvršiti v okviru proračuna tekočega leta in v breme prostih pravic porabe na postavkah, ki niso vezane na namenska sredstva EU ali na namenska sredstva finančnih mehanizmov. Ob neusklajenosti lahko ministrstvo, pristojno za finance, omeji izvrševanje proračuna posameznemu proračunskemu uporabniku.</w:t>
      </w: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26. člen</w:t>
      </w: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(predplačila)</w:t>
      </w: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(1) Ne glede na drugi odstavek 52. člena ZJF so predplačila dovoljena:</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1. na podlagi neposredne uporabe predpisov EU;</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2. za namenska sredstva EU, namenska sredstva finančnih mehanizmov in sredstva slovenske udeležbe;</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3. za sofinanciranje dejavnosti in izvajanja programov in projektov;</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4. za plačila:</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pogodbenih obveznosti, pri katerih je to uveljavljeno s poslovnimi običaji (na primer šolnine, naročnine, plačila dobaviteljem iz tujih držav, če v nasprotnem primeru pogodbe ni mogoče skleniti);</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pogodbenih obveznosti za projekte medinstitucionalne pomoči tretjim državam, ki jih financira EU;</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akontacij stroškov za službena potovanja;</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varščine na javni dražbi;</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5. če tako določa donator.</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(2) Do predplačil iz prejšnjega odstavka so upravičene osebe javnega ali zasebnega prava, ki so ustanovljene kot zavod, javni sklad, zbornica, ki izvaja javna pooblastila po zakonu, ustanova ali društvo in delujejo v javnem interesu.</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(3) Predplačilo lahko znaša največ 30% vrednosti predvidenih izplačil.</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(4) Za predplačilo je potrebno pridobiti soglasje ministra, pristojnega za finance. Pri predplačilih iz 1., 2. in 3. točke prvega odstavka tega člena se mora neposredni uporabnik v pogodbi s prejemnikom sredstev dogovoriti, da se zavezuje prejeta sredstva, skupaj z zamudnimi obrestmi, vrniti v proračun, če se naknadno ugotovi:</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1. da je bilo izplačilo iz proračuna neupravičeno izvršeno;</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2. da so bila sredstva uporabljena nenamensko ali v nasprotju z zakonom ali sprejetim proračunom;</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3. če je EK zahtevek za plačilo zavrnila ali izstavila zahtevek za vračilo.</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Navedena pravila se smiselno uporabljajo tudi za namenska sredstva finančnih mehanizmov.</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(5) Če prejemnik sredstev iz 1., 2. in 3. točke prvega odstavka tega člena ne upraviči prejetega predplačila, se v obsegu danih predplačil znižajo pravice porabe na integralnih postavkah v finančnem načrtu neposrednega uporabnika, ki se je o predplačilu dogovoril.</w:t>
      </w:r>
    </w:p>
    <w:p w:rsidR="001349CA" w:rsidRDefault="001349CA" w:rsidP="001349CA">
      <w:pPr>
        <w:spacing w:line="240" w:lineRule="auto"/>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(6) Določbi 4. in 5. točke prvega odstavka tega člena veljata tudi za plačila v breme občinskih proračunov.</w:t>
      </w:r>
    </w:p>
    <w:p w:rsidR="001349CA" w:rsidRDefault="001349CA" w:rsidP="001349CA">
      <w:pPr>
        <w:spacing w:line="240" w:lineRule="auto"/>
        <w:jc w:val="both"/>
        <w:rPr>
          <w:rFonts w:cs="Arial"/>
          <w:color w:val="333333"/>
          <w:sz w:val="22"/>
          <w:szCs w:val="22"/>
          <w:lang w:eastAsia="sl-SI"/>
        </w:rPr>
      </w:pP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27.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(pogoji za izdajo soglasja)</w:t>
      </w:r>
    </w:p>
    <w:p w:rsidR="001349CA" w:rsidRPr="001349CA" w:rsidRDefault="001349CA" w:rsidP="001349CA">
      <w:pPr>
        <w:spacing w:line="240" w:lineRule="auto"/>
        <w:jc w:val="center"/>
        <w:rPr>
          <w:rFonts w:cs="Arial"/>
          <w:b/>
          <w:bCs/>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(1) Minister, pristojen za finance, izda soglasje iz 2. in 3. točke prvega odstavka 26. člena tega zakona, če:</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1. ima neposredni uporabnik v veljavnem proračunu zagotovljene pravice porabe za ta namen;</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2. je prejemnik predplačila izkazoval pozitivno poslovanje v preteklem letu;</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3. ima prejemnik sredstev poravnane davčne obveznosti;</w:t>
      </w:r>
    </w:p>
    <w:p w:rsidR="00574CB5"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4. je bil prejemnik sredstev v preteklih treh mesecih solventen.</w:t>
      </w:r>
    </w:p>
    <w:p w:rsidR="001349CA" w:rsidRPr="001349CA" w:rsidRDefault="001349CA" w:rsidP="001349CA">
      <w:pPr>
        <w:spacing w:line="240" w:lineRule="auto"/>
        <w:ind w:firstLine="240"/>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(2) Listine, s katerimi se izkaže izpolnjevanje pogojev, in način predložitve listin za namene iz prejšnjega odstavka določi minister, pristojen za finance.</w:t>
      </w:r>
    </w:p>
    <w:p w:rsidR="001349CA" w:rsidRDefault="001349CA" w:rsidP="001349CA">
      <w:pPr>
        <w:spacing w:line="240" w:lineRule="auto"/>
        <w:jc w:val="both"/>
        <w:rPr>
          <w:rFonts w:cs="Arial"/>
          <w:color w:val="333333"/>
          <w:sz w:val="22"/>
          <w:szCs w:val="22"/>
          <w:lang w:eastAsia="sl-SI"/>
        </w:rPr>
      </w:pP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47.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(razpolaganje s sredstvi za plače)</w:t>
      </w:r>
    </w:p>
    <w:p w:rsidR="001349CA" w:rsidRPr="001349CA" w:rsidRDefault="001349CA" w:rsidP="001349CA">
      <w:pPr>
        <w:spacing w:line="240" w:lineRule="auto"/>
        <w:jc w:val="center"/>
        <w:rPr>
          <w:rFonts w:cs="Arial"/>
          <w:b/>
          <w:bCs/>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Neposredni uporabniki morajo izvajati politiko zaposlovanja, napredovanja in nagrajevanja zaposlenih tako, da s prevzemanjem obveznosti ne ustvarjajo primanjkljajev stroškov dela, to je na postavkah, ki vsebujejo plačne konte.</w:t>
      </w:r>
    </w:p>
    <w:p w:rsidR="001349CA" w:rsidRDefault="001349CA" w:rsidP="001349CA">
      <w:pPr>
        <w:spacing w:line="240" w:lineRule="auto"/>
        <w:jc w:val="both"/>
        <w:rPr>
          <w:rFonts w:cs="Arial"/>
          <w:color w:val="333333"/>
          <w:sz w:val="22"/>
          <w:szCs w:val="22"/>
          <w:lang w:eastAsia="sl-SI"/>
        </w:rPr>
      </w:pP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48.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(priprava finančnih načrtov uporabnikov proračuna)</w:t>
      </w:r>
    </w:p>
    <w:p w:rsidR="001349CA" w:rsidRPr="001349CA" w:rsidRDefault="001349CA" w:rsidP="001349CA">
      <w:pPr>
        <w:spacing w:line="240" w:lineRule="auto"/>
        <w:jc w:val="center"/>
        <w:rPr>
          <w:rFonts w:cs="Arial"/>
          <w:b/>
          <w:bCs/>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(1) Predlagatelji finančnih načrtov proračuna države morajo izvajati naloge iz svoje pristojnosti na način, da ne prekoračijo obsega sredstev stroškov dela, določenega v sprejetih finančnih načrtih, razen kadar gre za prerazporeditev stroškov dela med finančnimi načrti v okviru istega predlagatelja finančnega načrta ali kadar je sprememba posledica prerazporeditve javnega uslužbenca v drug organ.</w:t>
      </w:r>
    </w:p>
    <w:p w:rsidR="001349CA" w:rsidRPr="001349CA" w:rsidRDefault="001349CA" w:rsidP="001349CA">
      <w:pPr>
        <w:spacing w:line="240" w:lineRule="auto"/>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(2) Predstojnik neposrednega uporabnika proračuna države ali občine mora posrednim uporabnikom proračuna iz svoje pristojnosti posredovati izhodišča za pripravo finančnih načrtov posrednih uporabnikov. Izhodišča za pripravo finančnih načrtov posrednih uporabnikov, ki se pretežno financirajo iz proračuna države, morajo biti usklajena s pretežnim financerjem posrednega uporabnika in z ministrstvom, pristojnim za finance ter posredovana posrednim uporabnikom proračuna v 15 dneh po objavi tega zakona v Uradnem listu Republike Slovenije.</w:t>
      </w:r>
    </w:p>
    <w:p w:rsidR="001349CA" w:rsidRPr="001349CA" w:rsidRDefault="001349CA" w:rsidP="001349CA">
      <w:pPr>
        <w:spacing w:line="240" w:lineRule="auto"/>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(3) Predstojnik neposrednega uporabnika proračuna države mora pri določitvi obsega sredstev za stroške dela posrednih uporabnikov proračuna iz njegove pristojnosti zagotoviti, da se stroški dela pri posrednih uporabnikih proračuna države iz njegove pristojnosti znižajo na način, da se ne preseže skupnega obsega sredstev tekočih transferov, določenega v finančnem načrtu posameznega neposrednega uporabnika.</w:t>
      </w:r>
    </w:p>
    <w:p w:rsidR="001349CA" w:rsidRPr="001349CA" w:rsidRDefault="001349CA" w:rsidP="001349CA">
      <w:pPr>
        <w:spacing w:line="240" w:lineRule="auto"/>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(4) Predstojnik posrednega uporabnika proračuna mora svoj finančni načrt pripraviti skladno z izhodišči iz drugega odstavka tega člena.</w:t>
      </w:r>
    </w:p>
    <w:p w:rsidR="001349CA" w:rsidRPr="001349CA" w:rsidRDefault="001349CA" w:rsidP="001349CA">
      <w:pPr>
        <w:spacing w:line="240" w:lineRule="auto"/>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(5) Ne glede na določbe drugih zakonov in predpisov morajo posredni uporabniki državnega oziroma občinskih proračunov, posredni uporabniki, ki se financirajo iz Zavoda za zdravstveno zavarovanje Slovenije (v nadaljnjem besedilu: ZZZS) in tisti posredni uporabniki proračunov občin, ki se financirajo ali sofinancirajo iz državnega proračuna, posredovati sprejete finančne načrte v soglasje pristojnemu ministrstvu najkasneje v 60 dneh po prejemu izhodišč iz drugega odstavka tega člena.</w:t>
      </w:r>
    </w:p>
    <w:p w:rsidR="001349CA" w:rsidRPr="001349CA" w:rsidRDefault="001349CA" w:rsidP="001349CA">
      <w:pPr>
        <w:spacing w:line="240" w:lineRule="auto"/>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(6) Uporabniki državnega in občinskih proračunov, ki niso neposredni uporabniki proračuna države, v svojem finančnem načrtu med letom ne smejo prerazporejati sredstev na plačne konte.</w:t>
      </w:r>
    </w:p>
    <w:p w:rsidR="001349CA" w:rsidRPr="001349CA" w:rsidRDefault="001349CA" w:rsidP="001349CA">
      <w:pPr>
        <w:spacing w:line="240" w:lineRule="auto"/>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(7) Ne glede na določbe zakonov, predpisov in splošnih aktov, sprejme finančni načrt posrednega uporabnika proračuna vlada oziroma župan, če ga organ, pristojen za sprejem finančnega načrta ni sprejel, ker je bil ta pripravljen v skladu z izhodišči vlade oziroma župana.</w:t>
      </w: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(8) Posrednim uporabnikom proračuna, ki jim pristojno ministrstvo ali občinska uprava v 30 dneh po prejemu finančnega načrta v soglasje, soglasja ne izda iz razloga, ker finančni načrt ni bil sprejet v skladu z drugim odstavkom tega člena, se po poteku 30 dnevnega roka za pridobitev soglasja zagotavlja največ 80% realiziranih izdatkov, ki so bili financirani iz proračuna preteklega leta.</w:t>
      </w:r>
    </w:p>
    <w:p w:rsidR="00574CB5" w:rsidRDefault="00574CB5" w:rsidP="001349CA">
      <w:pPr>
        <w:spacing w:line="240" w:lineRule="auto"/>
        <w:jc w:val="both"/>
        <w:rPr>
          <w:rFonts w:cs="Arial"/>
          <w:color w:val="333333"/>
          <w:sz w:val="22"/>
          <w:szCs w:val="22"/>
          <w:lang w:eastAsia="sl-SI"/>
        </w:rPr>
      </w:pP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ind w:firstLine="240"/>
        <w:jc w:val="center"/>
        <w:rPr>
          <w:rFonts w:cs="Arial"/>
          <w:color w:val="333333"/>
          <w:sz w:val="22"/>
          <w:szCs w:val="22"/>
          <w:lang w:eastAsia="sl-SI"/>
        </w:rPr>
      </w:pPr>
      <w:r w:rsidRPr="001349CA">
        <w:rPr>
          <w:rFonts w:cs="Arial"/>
          <w:sz w:val="22"/>
          <w:szCs w:val="22"/>
        </w:rPr>
        <w:t>50.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w:t>
      </w:r>
      <w:proofErr w:type="spellStart"/>
      <w:r w:rsidRPr="001349CA">
        <w:rPr>
          <w:rFonts w:cs="Arial"/>
          <w:b/>
          <w:bCs/>
          <w:color w:val="333333"/>
          <w:sz w:val="22"/>
          <w:szCs w:val="22"/>
          <w:lang w:eastAsia="sl-SI"/>
        </w:rPr>
        <w:t>neizplačevanje</w:t>
      </w:r>
      <w:proofErr w:type="spellEnd"/>
      <w:r w:rsidRPr="001349CA">
        <w:rPr>
          <w:rFonts w:cs="Arial"/>
          <w:b/>
          <w:bCs/>
          <w:color w:val="333333"/>
          <w:sz w:val="22"/>
          <w:szCs w:val="22"/>
          <w:lang w:eastAsia="sl-SI"/>
        </w:rPr>
        <w:t xml:space="preserve"> delovne uspešnosti)</w:t>
      </w:r>
    </w:p>
    <w:p w:rsidR="001349CA" w:rsidRPr="001349CA" w:rsidRDefault="001349CA" w:rsidP="001349CA">
      <w:pPr>
        <w:spacing w:line="240" w:lineRule="auto"/>
        <w:jc w:val="center"/>
        <w:rPr>
          <w:rFonts w:cs="Arial"/>
          <w:b/>
          <w:bCs/>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(1) Ne glede na določbe Zakona o sistemu plač v javnem sektorju (Uradni list RS, št. 108/09 – uradno prečiščeno besedilo, 13/10, 59/10, 85/10, 107/10, 35/11 in 40/12 – ZUJF) in ZUJF javnim uslužbencem in funkcionarjem v letih 2013 in 2014 ne pripada del plače za delovno uspešnost dokler sprejeti letni obseg sredstev za stroške dela v finančnem načrtu uporabnika proračuna, ob upoštevanju ocene obveznosti do konca tekočega leta, ne izkazuje razpoložljivih sredstev.</w:t>
      </w:r>
    </w:p>
    <w:p w:rsidR="001349CA" w:rsidRPr="001349CA" w:rsidRDefault="001349CA" w:rsidP="001349CA">
      <w:pPr>
        <w:spacing w:line="240" w:lineRule="auto"/>
        <w:jc w:val="both"/>
        <w:rPr>
          <w:rFonts w:cs="Arial"/>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(2) Če iz ocene obveznosti do konca tekočega leta izhaja, da sprejeti letni obseg sredstev za stroške dela v finančnem načrtu uporabnika omogoča izplačevanje delovne uspešnosti, se delovna uspešnost lahko izplačuje v skladu z omejitvami, ki so določene v ZUJF.</w:t>
      </w:r>
    </w:p>
    <w:p w:rsidR="001349CA" w:rsidRDefault="001349CA" w:rsidP="001349CA">
      <w:pPr>
        <w:spacing w:line="240" w:lineRule="auto"/>
        <w:jc w:val="both"/>
        <w:rPr>
          <w:rFonts w:cs="Arial"/>
          <w:color w:val="333333"/>
          <w:sz w:val="22"/>
          <w:szCs w:val="22"/>
          <w:lang w:eastAsia="sl-SI"/>
        </w:rPr>
      </w:pP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63.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(izplačevanje jubilejnih nagrad)</w:t>
      </w:r>
    </w:p>
    <w:p w:rsidR="001349CA" w:rsidRPr="001349CA" w:rsidRDefault="001349CA" w:rsidP="001349CA">
      <w:pPr>
        <w:spacing w:line="240" w:lineRule="auto"/>
        <w:jc w:val="center"/>
        <w:rPr>
          <w:rFonts w:cs="Arial"/>
          <w:b/>
          <w:bCs/>
          <w:color w:val="333333"/>
          <w:sz w:val="22"/>
          <w:szCs w:val="22"/>
          <w:lang w:eastAsia="sl-SI"/>
        </w:rPr>
      </w:pPr>
    </w:p>
    <w:p w:rsidR="00574CB5"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Zaposlenemu pripada jubilejna nagrada le v primeru, če je za posamezni jubilej še ni prejel v javnem sektorju.</w:t>
      </w:r>
    </w:p>
    <w:p w:rsidR="001349CA" w:rsidRDefault="001349CA" w:rsidP="001349CA">
      <w:pPr>
        <w:spacing w:line="240" w:lineRule="auto"/>
        <w:jc w:val="both"/>
        <w:rPr>
          <w:rFonts w:cs="Arial"/>
          <w:color w:val="333333"/>
          <w:sz w:val="22"/>
          <w:szCs w:val="22"/>
          <w:lang w:eastAsia="sl-SI"/>
        </w:rPr>
      </w:pP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64.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(sankcije za prekršek)</w:t>
      </w:r>
    </w:p>
    <w:p w:rsidR="001349CA" w:rsidRPr="001349CA" w:rsidRDefault="001349CA" w:rsidP="001349CA">
      <w:pPr>
        <w:spacing w:line="240" w:lineRule="auto"/>
        <w:jc w:val="center"/>
        <w:rPr>
          <w:rFonts w:cs="Arial"/>
          <w:b/>
          <w:bCs/>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 xml:space="preserve">Z globo 2.500 </w:t>
      </w:r>
      <w:proofErr w:type="spellStart"/>
      <w:r w:rsidRPr="001349CA">
        <w:rPr>
          <w:rFonts w:cs="Arial"/>
          <w:color w:val="333333"/>
          <w:sz w:val="22"/>
          <w:szCs w:val="22"/>
          <w:lang w:eastAsia="sl-SI"/>
        </w:rPr>
        <w:t>eurov</w:t>
      </w:r>
      <w:proofErr w:type="spellEnd"/>
      <w:r w:rsidRPr="001349CA">
        <w:rPr>
          <w:rFonts w:cs="Arial"/>
          <w:color w:val="333333"/>
          <w:sz w:val="22"/>
          <w:szCs w:val="22"/>
          <w:lang w:eastAsia="sl-SI"/>
        </w:rPr>
        <w:t xml:space="preserve"> se kaznuje za prekršek odgovorna oseba neposrednega ali posrednega uporabnika proračuna države ali občine, če:</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pripravi finančni načrt v nasprotju z izhodišči iz drugega odstavka 48. člena tega zakona;</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ne posreduje finančnega načrta v soglasje pristojnemu ministrstvu oziroma županu v 30 dneh po poteku roka iz petega odstavka 48. člena tega zakona;</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ustvari primanjkljaj na plačnih kontih;</w:t>
      </w:r>
    </w:p>
    <w:p w:rsidR="00574CB5"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ni pripravila sanacijskega načrta v skladu z drugim odstavkom 51. člena tega zakona.</w:t>
      </w:r>
    </w:p>
    <w:p w:rsidR="001349CA" w:rsidRDefault="001349CA" w:rsidP="001349CA">
      <w:pPr>
        <w:spacing w:line="240" w:lineRule="auto"/>
        <w:ind w:firstLine="240"/>
        <w:jc w:val="both"/>
        <w:rPr>
          <w:rFonts w:cs="Arial"/>
          <w:color w:val="333333"/>
          <w:sz w:val="22"/>
          <w:szCs w:val="22"/>
          <w:lang w:eastAsia="sl-SI"/>
        </w:rPr>
      </w:pPr>
    </w:p>
    <w:p w:rsidR="001349CA" w:rsidRPr="001349CA" w:rsidRDefault="001349CA" w:rsidP="001349CA">
      <w:pPr>
        <w:spacing w:line="240" w:lineRule="auto"/>
        <w:ind w:firstLine="240"/>
        <w:jc w:val="both"/>
        <w:rPr>
          <w:rFonts w:cs="Arial"/>
          <w:color w:val="333333"/>
          <w:sz w:val="22"/>
          <w:szCs w:val="22"/>
          <w:lang w:eastAsia="sl-SI"/>
        </w:rPr>
      </w:pPr>
    </w:p>
    <w:p w:rsidR="00574CB5" w:rsidRPr="001349CA"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65. člen</w:t>
      </w:r>
    </w:p>
    <w:p w:rsidR="00574CB5" w:rsidRDefault="00574CB5" w:rsidP="001349CA">
      <w:pPr>
        <w:spacing w:line="240" w:lineRule="auto"/>
        <w:jc w:val="center"/>
        <w:rPr>
          <w:rFonts w:cs="Arial"/>
          <w:b/>
          <w:bCs/>
          <w:color w:val="333333"/>
          <w:sz w:val="22"/>
          <w:szCs w:val="22"/>
          <w:lang w:eastAsia="sl-SI"/>
        </w:rPr>
      </w:pPr>
      <w:r w:rsidRPr="001349CA">
        <w:rPr>
          <w:rFonts w:cs="Arial"/>
          <w:b/>
          <w:bCs/>
          <w:color w:val="333333"/>
          <w:sz w:val="22"/>
          <w:szCs w:val="22"/>
          <w:lang w:eastAsia="sl-SI"/>
        </w:rPr>
        <w:t>(razrešitev odgovorne osebe posrednega uporabnika proračuna)</w:t>
      </w:r>
    </w:p>
    <w:p w:rsidR="001349CA" w:rsidRPr="001349CA" w:rsidRDefault="001349CA" w:rsidP="001349CA">
      <w:pPr>
        <w:spacing w:line="240" w:lineRule="auto"/>
        <w:jc w:val="center"/>
        <w:rPr>
          <w:rFonts w:cs="Arial"/>
          <w:b/>
          <w:bCs/>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(1) Vlada oziroma župan, po postopku za razrešitev iz krivdnega razloga, razreši odgovorno osebo posrednega uporabnika proračuna, če:</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pripravi finančni načrt v nasprotju z izhodišči iz 48. člena tega zakona;</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ne posreduje finančnega načrta v soglasje pristojnemu ministrstvu oziroma županu v 30 dneh po poteku roka iz petega odstavka 48. člena tega zakona;</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je prerazporedil sredstva na plačne konte v nasprotju s šestim odstavkom 48. člena tega zakona;</w:t>
      </w:r>
    </w:p>
    <w:p w:rsidR="00574CB5" w:rsidRPr="001349CA" w:rsidRDefault="00574CB5" w:rsidP="001349CA">
      <w:pPr>
        <w:spacing w:line="240" w:lineRule="auto"/>
        <w:ind w:firstLine="240"/>
        <w:jc w:val="both"/>
        <w:rPr>
          <w:rFonts w:cs="Arial"/>
          <w:color w:val="333333"/>
          <w:sz w:val="22"/>
          <w:szCs w:val="22"/>
          <w:lang w:eastAsia="sl-SI"/>
        </w:rPr>
      </w:pPr>
      <w:r w:rsidRPr="001349CA">
        <w:rPr>
          <w:rFonts w:cs="Arial"/>
          <w:color w:val="333333"/>
          <w:sz w:val="22"/>
          <w:szCs w:val="22"/>
          <w:lang w:eastAsia="sl-SI"/>
        </w:rPr>
        <w:t>– je v letnem poročilu izkazan presežek odhodkov nad prihodki.</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(2) Predlog za razrešitev odgovorne osebe posrednega uporabnika proračuna vladi posreduje pristojno ministrstvo, županu pa občinska uprava.</w:t>
      </w:r>
    </w:p>
    <w:p w:rsidR="001349CA" w:rsidRDefault="001349CA" w:rsidP="001349CA">
      <w:pPr>
        <w:spacing w:line="240" w:lineRule="auto"/>
        <w:jc w:val="both"/>
        <w:rPr>
          <w:rFonts w:cs="Arial"/>
          <w:color w:val="333333"/>
          <w:sz w:val="22"/>
          <w:szCs w:val="22"/>
          <w:lang w:eastAsia="sl-SI"/>
        </w:rPr>
      </w:pPr>
    </w:p>
    <w:p w:rsidR="00574CB5" w:rsidRPr="001349CA" w:rsidRDefault="00574CB5" w:rsidP="001349CA">
      <w:pPr>
        <w:spacing w:line="240" w:lineRule="auto"/>
        <w:jc w:val="both"/>
        <w:rPr>
          <w:rFonts w:cs="Arial"/>
          <w:color w:val="333333"/>
          <w:sz w:val="22"/>
          <w:szCs w:val="22"/>
          <w:lang w:eastAsia="sl-SI"/>
        </w:rPr>
      </w:pPr>
      <w:r w:rsidRPr="001349CA">
        <w:rPr>
          <w:rFonts w:cs="Arial"/>
          <w:color w:val="333333"/>
          <w:sz w:val="22"/>
          <w:szCs w:val="22"/>
          <w:lang w:eastAsia="sl-SI"/>
        </w:rPr>
        <w:t>(3) Če je odgovorna oseba posrednega uporabnika proračuna države ali občine oseba, za katero razrešitev ni pristojna vlada oziroma župan, vlada oziroma župan predlaga razrešitev odgovorne osebe posrednega uporabnika organu, pristojnemu za njegovo imenovanje.</w:t>
      </w:r>
    </w:p>
    <w:p w:rsidR="001349CA" w:rsidRDefault="001349CA" w:rsidP="001349CA">
      <w:pPr>
        <w:spacing w:line="240" w:lineRule="auto"/>
        <w:jc w:val="both"/>
        <w:rPr>
          <w:rFonts w:cs="Arial"/>
          <w:b/>
          <w:color w:val="333333"/>
          <w:sz w:val="22"/>
          <w:szCs w:val="22"/>
          <w:lang w:eastAsia="sl-SI"/>
        </w:rPr>
      </w:pPr>
    </w:p>
    <w:p w:rsidR="001349CA" w:rsidRDefault="001349CA" w:rsidP="001349CA">
      <w:pPr>
        <w:spacing w:line="240" w:lineRule="auto"/>
        <w:jc w:val="both"/>
        <w:rPr>
          <w:rFonts w:cs="Arial"/>
          <w:b/>
          <w:color w:val="333333"/>
          <w:sz w:val="22"/>
          <w:szCs w:val="22"/>
          <w:lang w:eastAsia="sl-SI"/>
        </w:rPr>
      </w:pPr>
    </w:p>
    <w:p w:rsidR="001349CA" w:rsidRDefault="001349CA" w:rsidP="001349CA">
      <w:pPr>
        <w:spacing w:line="240" w:lineRule="auto"/>
        <w:jc w:val="both"/>
        <w:rPr>
          <w:rFonts w:cs="Arial"/>
          <w:b/>
          <w:color w:val="333333"/>
          <w:sz w:val="22"/>
          <w:szCs w:val="22"/>
          <w:lang w:eastAsia="sl-SI"/>
        </w:rPr>
      </w:pPr>
    </w:p>
    <w:p w:rsidR="00574CB5" w:rsidRDefault="001349CA" w:rsidP="001349CA">
      <w:pPr>
        <w:spacing w:line="240" w:lineRule="auto"/>
        <w:jc w:val="both"/>
        <w:rPr>
          <w:rFonts w:cs="Arial"/>
          <w:b/>
          <w:color w:val="333333"/>
          <w:sz w:val="22"/>
          <w:szCs w:val="22"/>
          <w:lang w:eastAsia="sl-SI"/>
        </w:rPr>
      </w:pPr>
      <w:r w:rsidRPr="00CA7F44">
        <w:rPr>
          <w:rFonts w:cs="Arial"/>
          <w:b/>
          <w:color w:val="333333"/>
          <w:sz w:val="22"/>
          <w:szCs w:val="22"/>
          <w:lang w:eastAsia="sl-SI"/>
        </w:rPr>
        <w:t>Zakon za uravnoteženje javnih financ</w:t>
      </w:r>
    </w:p>
    <w:p w:rsidR="00CA7F44" w:rsidRPr="00CA7F44" w:rsidRDefault="00CA7F44" w:rsidP="001349CA">
      <w:pPr>
        <w:spacing w:line="240" w:lineRule="auto"/>
        <w:jc w:val="both"/>
        <w:rPr>
          <w:rFonts w:cs="Arial"/>
          <w:b/>
          <w:color w:val="333333"/>
          <w:sz w:val="22"/>
          <w:szCs w:val="22"/>
          <w:lang w:eastAsia="sl-SI"/>
        </w:rPr>
      </w:pPr>
    </w:p>
    <w:p w:rsidR="00CA7F44" w:rsidRPr="00CA7F44" w:rsidRDefault="00CA7F44" w:rsidP="00CA7F44">
      <w:pPr>
        <w:spacing w:after="210" w:line="240" w:lineRule="auto"/>
        <w:jc w:val="center"/>
        <w:rPr>
          <w:rFonts w:cs="Arial"/>
          <w:b/>
          <w:bCs/>
          <w:color w:val="333333"/>
          <w:sz w:val="22"/>
          <w:szCs w:val="22"/>
          <w:lang w:eastAsia="sl-SI"/>
        </w:rPr>
      </w:pPr>
      <w:r w:rsidRPr="00CA7F44">
        <w:rPr>
          <w:rFonts w:cs="Arial"/>
          <w:b/>
          <w:bCs/>
          <w:color w:val="333333"/>
          <w:sz w:val="22"/>
          <w:szCs w:val="22"/>
          <w:lang w:eastAsia="sl-SI"/>
        </w:rPr>
        <w:t>162. člen</w:t>
      </w:r>
    </w:p>
    <w:p w:rsidR="00CA7F44" w:rsidRPr="00CA7F44" w:rsidRDefault="00CA7F44" w:rsidP="00CA7F44">
      <w:pPr>
        <w:spacing w:after="210" w:line="240" w:lineRule="auto"/>
        <w:jc w:val="center"/>
        <w:rPr>
          <w:rFonts w:cs="Arial"/>
          <w:b/>
          <w:bCs/>
          <w:color w:val="333333"/>
          <w:sz w:val="22"/>
          <w:szCs w:val="22"/>
          <w:lang w:eastAsia="sl-SI"/>
        </w:rPr>
      </w:pPr>
      <w:r w:rsidRPr="00CA7F44">
        <w:rPr>
          <w:rFonts w:cs="Arial"/>
          <w:b/>
          <w:bCs/>
          <w:color w:val="333333"/>
          <w:sz w:val="22"/>
          <w:szCs w:val="22"/>
          <w:lang w:eastAsia="sl-SI"/>
        </w:rPr>
        <w:t>(napredovanje javnih uslužbencev in funkcionarjev)</w:t>
      </w:r>
    </w:p>
    <w:p w:rsidR="00CA7F44" w:rsidRPr="00CA7F44" w:rsidRDefault="00CA7F44" w:rsidP="00CA7F44">
      <w:pPr>
        <w:spacing w:after="210" w:line="240" w:lineRule="auto"/>
        <w:jc w:val="both"/>
        <w:rPr>
          <w:rFonts w:cs="Arial"/>
          <w:color w:val="333333"/>
          <w:sz w:val="22"/>
          <w:szCs w:val="22"/>
          <w:lang w:eastAsia="sl-SI"/>
        </w:rPr>
      </w:pPr>
      <w:r w:rsidRPr="00CA7F44">
        <w:rPr>
          <w:rFonts w:cs="Arial"/>
          <w:color w:val="333333"/>
          <w:sz w:val="22"/>
          <w:szCs w:val="22"/>
          <w:lang w:eastAsia="sl-SI"/>
        </w:rPr>
        <w:t>Ne glede na 16. in 17. člen Zakona o sistemu plač v javnem sektorju in na njegovi podlagi sprejetih predpisov ter ne glede na določbe drugih predpisov in splošnih aktov javni uslužbenci in funkcionarji, ki izpolnjujejo pogoje za napredovanje v letu 2013, v letu 2013 ne napredujejo v višji plačni razred in ne napredujejo v višji naziv.</w:t>
      </w:r>
    </w:p>
    <w:p w:rsidR="00CA7F44" w:rsidRPr="00CA7F44" w:rsidRDefault="00CA7F44" w:rsidP="00CA7F44">
      <w:pPr>
        <w:spacing w:after="210" w:line="240" w:lineRule="auto"/>
        <w:jc w:val="center"/>
        <w:rPr>
          <w:rFonts w:cs="Arial"/>
          <w:b/>
          <w:bCs/>
          <w:color w:val="333333"/>
          <w:sz w:val="22"/>
          <w:szCs w:val="22"/>
          <w:lang w:eastAsia="sl-SI"/>
        </w:rPr>
      </w:pPr>
      <w:r w:rsidRPr="00CA7F44">
        <w:rPr>
          <w:rFonts w:cs="Arial"/>
          <w:b/>
          <w:bCs/>
          <w:color w:val="333333"/>
          <w:sz w:val="22"/>
          <w:szCs w:val="22"/>
          <w:lang w:eastAsia="sl-SI"/>
        </w:rPr>
        <w:t>163. člen</w:t>
      </w:r>
    </w:p>
    <w:p w:rsidR="00CA7F44" w:rsidRPr="00CA7F44" w:rsidRDefault="00CA7F44" w:rsidP="00CA7F44">
      <w:pPr>
        <w:spacing w:after="210" w:line="240" w:lineRule="auto"/>
        <w:jc w:val="center"/>
        <w:rPr>
          <w:rFonts w:cs="Arial"/>
          <w:b/>
          <w:bCs/>
          <w:color w:val="333333"/>
          <w:sz w:val="22"/>
          <w:szCs w:val="22"/>
          <w:lang w:eastAsia="sl-SI"/>
        </w:rPr>
      </w:pPr>
      <w:r w:rsidRPr="00CA7F44">
        <w:rPr>
          <w:rFonts w:cs="Arial"/>
          <w:b/>
          <w:bCs/>
          <w:color w:val="333333"/>
          <w:sz w:val="22"/>
          <w:szCs w:val="22"/>
          <w:lang w:eastAsia="sl-SI"/>
        </w:rPr>
        <w:t>(napredovanje v višji plačni razred in višji naziv)</w:t>
      </w:r>
    </w:p>
    <w:p w:rsidR="00CA7F44" w:rsidRPr="00CA7F44" w:rsidRDefault="00CA7F44" w:rsidP="00CA7F44">
      <w:pPr>
        <w:spacing w:after="210" w:line="240" w:lineRule="auto"/>
        <w:jc w:val="both"/>
        <w:rPr>
          <w:rFonts w:cs="Arial"/>
          <w:color w:val="333333"/>
          <w:sz w:val="22"/>
          <w:szCs w:val="22"/>
          <w:lang w:eastAsia="sl-SI"/>
        </w:rPr>
      </w:pPr>
      <w:r w:rsidRPr="00CA7F44">
        <w:rPr>
          <w:rFonts w:cs="Arial"/>
          <w:color w:val="333333"/>
          <w:sz w:val="22"/>
          <w:szCs w:val="22"/>
          <w:lang w:eastAsia="sl-SI"/>
        </w:rPr>
        <w:t>(1) Ne glede na 16. in 17. člen Zakona o sistemu plač v javnem sektorju in na njegovi podlagi sprejetih predpisov ter določbe drugih predpisov in splošnih aktov javni uslužbenci in funkcionarji, ki v letu 2012 napredujejo v višji plačni razred, pridobijo pravico do plače v skladu z višjim plačnim razredom s 1. junijem 2013.</w:t>
      </w:r>
    </w:p>
    <w:p w:rsidR="00CA7F44" w:rsidRPr="00CA7F44" w:rsidRDefault="00CA7F44" w:rsidP="00CA7F44">
      <w:pPr>
        <w:spacing w:after="210" w:line="240" w:lineRule="auto"/>
        <w:jc w:val="both"/>
        <w:rPr>
          <w:rFonts w:cs="Arial"/>
          <w:color w:val="333333"/>
          <w:sz w:val="22"/>
          <w:szCs w:val="22"/>
          <w:lang w:eastAsia="sl-SI"/>
        </w:rPr>
      </w:pPr>
      <w:r w:rsidRPr="00CA7F44">
        <w:rPr>
          <w:rFonts w:cs="Arial"/>
          <w:color w:val="333333"/>
          <w:sz w:val="22"/>
          <w:szCs w:val="22"/>
          <w:lang w:eastAsia="sl-SI"/>
        </w:rPr>
        <w:t>(2) Javni uslužbenci in funkcionarji, ki so v letu 2011 in 2012 napredovali v naziv ali višji naziv in niso pridobili pravice do plače v skladu s pridobljenim nazivom, pridobijo pravico do plače v skladu s pridobljenim nazivom ali višjim nazivom s 1. junijem 2013.</w:t>
      </w:r>
    </w:p>
    <w:p w:rsidR="00CA7F44" w:rsidRPr="00CA7F44" w:rsidRDefault="00CA7F44" w:rsidP="00CA7F44">
      <w:pPr>
        <w:spacing w:after="210" w:line="240" w:lineRule="auto"/>
        <w:jc w:val="both"/>
        <w:rPr>
          <w:rFonts w:cs="Arial"/>
          <w:color w:val="333333"/>
          <w:sz w:val="22"/>
          <w:szCs w:val="22"/>
          <w:lang w:eastAsia="sl-SI"/>
        </w:rPr>
      </w:pPr>
      <w:r w:rsidRPr="00CA7F44">
        <w:rPr>
          <w:rFonts w:cs="Arial"/>
          <w:color w:val="333333"/>
          <w:sz w:val="22"/>
          <w:szCs w:val="22"/>
          <w:lang w:eastAsia="sl-SI"/>
        </w:rPr>
        <w:t>(3) Ne glede na prvi in drugi odstavek tega člena in ne glede na določbe prejšnjega člena javni uslužbenci in funkcionarji v letu 2012 in 2013 pridobijo naziv ali višji naziv in pravico do plače v skladu s pridobljenim nazivom ali višjim nazivom, če je pridobitev naziva ali višjega naziva pogoj za opravljanje dela na delovnem mestu, na katerega se javni uslužbenec premešča, oziroma za katerega sklepa pogodbo o zaposlitvi.</w:t>
      </w:r>
    </w:p>
    <w:p w:rsidR="00CA7F44" w:rsidRPr="00CA7F44" w:rsidRDefault="00CA7F44" w:rsidP="00CA7F44">
      <w:pPr>
        <w:spacing w:after="210" w:line="240" w:lineRule="auto"/>
        <w:jc w:val="center"/>
        <w:rPr>
          <w:rFonts w:cs="Arial"/>
          <w:b/>
          <w:bCs/>
          <w:color w:val="333333"/>
          <w:sz w:val="22"/>
          <w:szCs w:val="22"/>
          <w:lang w:eastAsia="sl-SI"/>
        </w:rPr>
      </w:pPr>
      <w:r w:rsidRPr="00CA7F44">
        <w:rPr>
          <w:rFonts w:cs="Arial"/>
          <w:b/>
          <w:bCs/>
          <w:color w:val="333333"/>
          <w:sz w:val="22"/>
          <w:szCs w:val="22"/>
          <w:lang w:eastAsia="sl-SI"/>
        </w:rPr>
        <w:t>198. člen</w:t>
      </w:r>
    </w:p>
    <w:p w:rsidR="00CA7F44" w:rsidRPr="00CA7F44" w:rsidRDefault="00CA7F44" w:rsidP="00CA7F44">
      <w:pPr>
        <w:spacing w:after="210" w:line="240" w:lineRule="auto"/>
        <w:jc w:val="center"/>
        <w:rPr>
          <w:rFonts w:cs="Arial"/>
          <w:b/>
          <w:bCs/>
          <w:color w:val="333333"/>
          <w:sz w:val="22"/>
          <w:szCs w:val="22"/>
          <w:lang w:eastAsia="sl-SI"/>
        </w:rPr>
      </w:pPr>
      <w:r w:rsidRPr="00CA7F44">
        <w:rPr>
          <w:rFonts w:cs="Arial"/>
          <w:b/>
          <w:bCs/>
          <w:color w:val="333333"/>
          <w:sz w:val="22"/>
          <w:szCs w:val="22"/>
          <w:lang w:eastAsia="sl-SI"/>
        </w:rPr>
        <w:t>(povečanje splošne stopnje DDV)</w:t>
      </w:r>
    </w:p>
    <w:p w:rsidR="00CA7F44" w:rsidRPr="00CA7F44" w:rsidRDefault="00CA7F44" w:rsidP="00CA7F44">
      <w:pPr>
        <w:spacing w:after="210" w:line="240" w:lineRule="auto"/>
        <w:jc w:val="both"/>
        <w:rPr>
          <w:rFonts w:cs="Arial"/>
          <w:color w:val="333333"/>
          <w:sz w:val="22"/>
          <w:szCs w:val="22"/>
          <w:lang w:eastAsia="sl-SI"/>
        </w:rPr>
      </w:pPr>
      <w:r w:rsidRPr="00CA7F44">
        <w:rPr>
          <w:rFonts w:cs="Arial"/>
          <w:color w:val="333333"/>
          <w:sz w:val="22"/>
          <w:szCs w:val="22"/>
          <w:lang w:eastAsia="sl-SI"/>
        </w:rPr>
        <w:t>(1) Ne glede na prvi odstavek 41. člena Zakona o davku na dodano vrednost (Uradni list RS, št. 13/11 – uradno prečiščeno besedilo, 18/11 in 78/11) se v primeru, če primanjkljaj državnega proračuna za leto 2013 oziroma 2014 preseže 3 % bruto domačega proizvoda (v nadaljnjem besedilu: presežni primanjkljaj), splošna stopnja davka na dodano vrednost (v nadaljnjem besedilu: DDV) v naslednjem letu poveča tako, da se zagotovijo dodatni prihodki državnega proračuna, s katerimi se krije presežni primanjkljaj predhodnega leta, vendar ne več kot za 3 odstotne točke.</w:t>
      </w:r>
    </w:p>
    <w:p w:rsidR="00CA7F44" w:rsidRPr="00CA7F44" w:rsidRDefault="00CA7F44" w:rsidP="00CA7F44">
      <w:pPr>
        <w:spacing w:after="210" w:line="240" w:lineRule="auto"/>
        <w:jc w:val="both"/>
        <w:rPr>
          <w:rFonts w:cs="Arial"/>
          <w:color w:val="333333"/>
          <w:sz w:val="22"/>
          <w:szCs w:val="22"/>
          <w:lang w:eastAsia="sl-SI"/>
        </w:rPr>
      </w:pPr>
      <w:r w:rsidRPr="00CA7F44">
        <w:rPr>
          <w:rFonts w:cs="Arial"/>
          <w:color w:val="333333"/>
          <w:sz w:val="22"/>
          <w:szCs w:val="22"/>
          <w:lang w:eastAsia="sl-SI"/>
        </w:rPr>
        <w:t>(2) Presežni primanjkljaj državnega proračuna za namene povečanja splošne stopnje DDV po tem zakonu ugotovi ministrstvo, pristojno za finance, na podlagi podatkov o realizaciji državnega proračuna po zaključnem računu za predhodno proračunsko leto na dan 28. februarja koledarskega leta, v katerem se povečuje splošna stopnja DDV.</w:t>
      </w:r>
    </w:p>
    <w:p w:rsidR="00CA7F44" w:rsidRPr="00CA7F44" w:rsidRDefault="00CA7F44" w:rsidP="00CA7F44">
      <w:pPr>
        <w:spacing w:after="210" w:line="240" w:lineRule="auto"/>
        <w:jc w:val="both"/>
        <w:rPr>
          <w:rFonts w:cs="Arial"/>
          <w:color w:val="333333"/>
          <w:sz w:val="22"/>
          <w:szCs w:val="22"/>
          <w:lang w:eastAsia="sl-SI"/>
        </w:rPr>
      </w:pPr>
      <w:r w:rsidRPr="00CA7F44">
        <w:rPr>
          <w:rFonts w:cs="Arial"/>
          <w:color w:val="333333"/>
          <w:sz w:val="22"/>
          <w:szCs w:val="22"/>
          <w:lang w:eastAsia="sl-SI"/>
        </w:rPr>
        <w:t>(3) Povečanje splošne stopnje DDV iz prvega odstavka tega člena se zaokroži na 0,5 odstotne točke in velja od 1. aprila do 31. decembra koledarskega leta, v katerem se povečuje splošna stopnja DDV.</w:t>
      </w:r>
    </w:p>
    <w:p w:rsidR="00CA7F44" w:rsidRPr="00CA7F44" w:rsidRDefault="00CA7F44" w:rsidP="00CA7F44">
      <w:pPr>
        <w:spacing w:after="210" w:line="240" w:lineRule="auto"/>
        <w:jc w:val="both"/>
        <w:rPr>
          <w:rFonts w:cs="Arial"/>
          <w:color w:val="333333"/>
          <w:sz w:val="22"/>
          <w:szCs w:val="22"/>
          <w:lang w:eastAsia="sl-SI"/>
        </w:rPr>
      </w:pPr>
      <w:r w:rsidRPr="00CA7F44">
        <w:rPr>
          <w:rFonts w:cs="Arial"/>
          <w:color w:val="333333"/>
          <w:sz w:val="22"/>
          <w:szCs w:val="22"/>
          <w:lang w:eastAsia="sl-SI"/>
        </w:rPr>
        <w:t>(4) Splošno stopnjo DDV v skladu s tem zakonom in prehodno ureditev za njeno uveljavitev določi vlada in ju objavi v Uradnem listu Republike Slovenije najkasneje do 15. marca koledarskega leta, v katerem se povečuje splošna stopnja DDV.</w:t>
      </w:r>
    </w:p>
    <w:p w:rsidR="00CA7F44" w:rsidRPr="00CA7F44" w:rsidRDefault="00CA7F44" w:rsidP="00CA7F44">
      <w:pPr>
        <w:spacing w:after="210" w:line="240" w:lineRule="auto"/>
        <w:ind w:firstLine="240"/>
        <w:jc w:val="both"/>
        <w:rPr>
          <w:rFonts w:cs="Arial"/>
          <w:color w:val="333333"/>
          <w:sz w:val="22"/>
          <w:szCs w:val="22"/>
          <w:lang w:eastAsia="sl-SI"/>
        </w:rPr>
      </w:pPr>
    </w:p>
    <w:p w:rsidR="00CA7F44" w:rsidRPr="00CA7F44" w:rsidRDefault="00CA7F44" w:rsidP="00CA7F44">
      <w:pPr>
        <w:spacing w:after="210" w:line="240" w:lineRule="auto"/>
        <w:jc w:val="center"/>
        <w:rPr>
          <w:rFonts w:cs="Arial"/>
          <w:b/>
          <w:bCs/>
          <w:color w:val="333333"/>
          <w:sz w:val="22"/>
          <w:szCs w:val="22"/>
          <w:lang w:eastAsia="sl-SI"/>
        </w:rPr>
      </w:pPr>
      <w:r w:rsidRPr="00CA7F44">
        <w:rPr>
          <w:rFonts w:cs="Arial"/>
          <w:b/>
          <w:bCs/>
          <w:color w:val="333333"/>
          <w:sz w:val="22"/>
          <w:szCs w:val="22"/>
          <w:lang w:eastAsia="sl-SI"/>
        </w:rPr>
        <w:t>248. člen</w:t>
      </w:r>
    </w:p>
    <w:p w:rsidR="00CA7F44" w:rsidRPr="00CA7F44" w:rsidRDefault="00CA7F44" w:rsidP="00CA7F44">
      <w:pPr>
        <w:spacing w:after="210" w:line="240" w:lineRule="auto"/>
        <w:jc w:val="both"/>
        <w:rPr>
          <w:rFonts w:cs="Arial"/>
          <w:color w:val="333333"/>
          <w:sz w:val="22"/>
          <w:szCs w:val="22"/>
          <w:lang w:eastAsia="sl-SI"/>
        </w:rPr>
      </w:pPr>
      <w:r w:rsidRPr="00CA7F44">
        <w:rPr>
          <w:rFonts w:cs="Arial"/>
          <w:color w:val="333333"/>
          <w:sz w:val="22"/>
          <w:szCs w:val="22"/>
          <w:lang w:eastAsia="sl-SI"/>
        </w:rPr>
        <w:t>Zaposlenim, ki so v letu 2012 do uveljavitve tega zakona prejeli regres za letni dopust v drugačni višini, kot jo določa ta zakon, se ob naslednjih izplačilih regresa višina regresa zniža za znesek razlike med izplačanim regresom in regresom, določenim s tem zakonom.</w:t>
      </w:r>
    </w:p>
    <w:p w:rsidR="00CA7F44" w:rsidRPr="00CA7F44" w:rsidRDefault="00CA7F44" w:rsidP="00CA7F44">
      <w:pPr>
        <w:spacing w:after="210" w:line="240" w:lineRule="auto"/>
        <w:ind w:firstLine="240"/>
        <w:jc w:val="both"/>
        <w:rPr>
          <w:rFonts w:cs="Arial"/>
          <w:color w:val="333333"/>
          <w:sz w:val="22"/>
          <w:szCs w:val="22"/>
          <w:lang w:eastAsia="sl-SI"/>
        </w:rPr>
      </w:pPr>
    </w:p>
    <w:p w:rsidR="00CA7F44" w:rsidRPr="00CA7F44" w:rsidRDefault="00CA7F44" w:rsidP="00CA7F44">
      <w:pPr>
        <w:spacing w:after="210" w:line="240" w:lineRule="auto"/>
        <w:ind w:firstLine="240"/>
        <w:jc w:val="both"/>
        <w:rPr>
          <w:rFonts w:cs="Arial"/>
          <w:color w:val="333333"/>
          <w:sz w:val="22"/>
          <w:szCs w:val="22"/>
          <w:lang w:eastAsia="sl-SI"/>
        </w:rPr>
      </w:pPr>
    </w:p>
    <w:p w:rsidR="00CA7F44" w:rsidRPr="00CA7F44" w:rsidRDefault="00CA7F44" w:rsidP="00CA7F44">
      <w:pPr>
        <w:spacing w:after="210" w:line="240" w:lineRule="auto"/>
        <w:ind w:firstLine="240"/>
        <w:jc w:val="both"/>
        <w:rPr>
          <w:rFonts w:cs="Arial"/>
          <w:color w:val="333333"/>
          <w:sz w:val="22"/>
          <w:szCs w:val="22"/>
          <w:lang w:eastAsia="sl-SI"/>
        </w:rPr>
      </w:pPr>
    </w:p>
    <w:p w:rsidR="001349CA" w:rsidRPr="001349CA" w:rsidRDefault="001349CA" w:rsidP="001349CA">
      <w:pPr>
        <w:spacing w:line="240" w:lineRule="auto"/>
        <w:jc w:val="both"/>
        <w:rPr>
          <w:rFonts w:cs="Arial"/>
          <w:color w:val="333333"/>
          <w:sz w:val="22"/>
          <w:szCs w:val="22"/>
          <w:lang w:eastAsia="sl-SI"/>
        </w:rPr>
      </w:pPr>
    </w:p>
    <w:p w:rsidR="00574CB5" w:rsidRPr="001349CA" w:rsidRDefault="00574CB5" w:rsidP="001349CA">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Default="00574CB5" w:rsidP="00F24AE1">
      <w:pPr>
        <w:jc w:val="both"/>
        <w:rPr>
          <w:rFonts w:cs="Arial"/>
          <w:sz w:val="22"/>
          <w:szCs w:val="22"/>
        </w:rPr>
      </w:pPr>
    </w:p>
    <w:p w:rsidR="00574CB5" w:rsidRPr="00574CB5" w:rsidRDefault="00574CB5" w:rsidP="00F24AE1">
      <w:pPr>
        <w:jc w:val="both"/>
        <w:rPr>
          <w:rFonts w:cs="Arial"/>
          <w:sz w:val="22"/>
          <w:szCs w:val="22"/>
        </w:rPr>
      </w:pPr>
      <w:r>
        <w:rPr>
          <w:rFonts w:cs="Arial"/>
          <w:sz w:val="22"/>
          <w:szCs w:val="22"/>
        </w:rPr>
        <w:t xml:space="preserve">   </w:t>
      </w:r>
    </w:p>
    <w:p w:rsidR="00574CB5" w:rsidRPr="00574CB5" w:rsidRDefault="00574CB5" w:rsidP="00F24AE1">
      <w:pPr>
        <w:jc w:val="both"/>
        <w:rPr>
          <w:rFonts w:cs="Arial"/>
          <w:sz w:val="22"/>
          <w:szCs w:val="22"/>
        </w:rPr>
      </w:pPr>
      <w:r w:rsidRPr="00574CB5">
        <w:rPr>
          <w:rFonts w:cs="Arial"/>
          <w:sz w:val="22"/>
          <w:szCs w:val="22"/>
        </w:rPr>
        <w:t xml:space="preserve"> </w:t>
      </w:r>
    </w:p>
    <w:p w:rsidR="00F24AE1" w:rsidRPr="00574CB5" w:rsidRDefault="00F24AE1" w:rsidP="00F24AE1">
      <w:pPr>
        <w:jc w:val="both"/>
        <w:rPr>
          <w:rFonts w:cs="Arial"/>
          <w:sz w:val="22"/>
          <w:szCs w:val="22"/>
        </w:rPr>
      </w:pPr>
    </w:p>
    <w:p w:rsidR="00F24AE1" w:rsidRPr="00574CB5" w:rsidRDefault="00F24AE1" w:rsidP="00F24AE1">
      <w:pPr>
        <w:spacing w:after="210" w:line="240" w:lineRule="auto"/>
        <w:jc w:val="both"/>
        <w:rPr>
          <w:rFonts w:cs="Arial"/>
          <w:sz w:val="22"/>
          <w:szCs w:val="22"/>
        </w:rPr>
      </w:pPr>
      <w:r w:rsidRPr="00574CB5">
        <w:rPr>
          <w:rFonts w:cs="Arial"/>
          <w:sz w:val="22"/>
          <w:szCs w:val="22"/>
        </w:rPr>
        <w:t xml:space="preserve"> </w:t>
      </w:r>
    </w:p>
    <w:p w:rsidR="00F24AE1" w:rsidRPr="00574CB5" w:rsidRDefault="00F24AE1" w:rsidP="00F24AE1">
      <w:pPr>
        <w:spacing w:after="210" w:line="240" w:lineRule="auto"/>
        <w:jc w:val="center"/>
        <w:rPr>
          <w:rFonts w:cs="Arial"/>
          <w:sz w:val="22"/>
          <w:szCs w:val="22"/>
          <w:lang w:eastAsia="sl-SI"/>
        </w:rPr>
      </w:pPr>
    </w:p>
    <w:sectPr w:rsidR="00F24AE1" w:rsidRPr="00574CB5" w:rsidSect="002D33BE">
      <w:headerReference w:type="default" r:id="rId14"/>
      <w:headerReference w:type="first" r:id="rId15"/>
      <w:footerReference w:type="first" r:id="rId16"/>
      <w:pgSz w:w="11900" w:h="16840" w:code="9"/>
      <w:pgMar w:top="1418" w:right="1701" w:bottom="1418" w:left="1701" w:header="1587" w:footer="9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BF" w:rsidRDefault="005727BF">
      <w:r>
        <w:separator/>
      </w:r>
    </w:p>
  </w:endnote>
  <w:endnote w:type="continuationSeparator" w:id="0">
    <w:p w:rsidR="005727BF" w:rsidRDefault="0057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00000001"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200399" w:rsidRPr="00DE2523">
      <w:tc>
        <w:tcPr>
          <w:tcW w:w="2939" w:type="dxa"/>
        </w:tcPr>
        <w:p w:rsidR="00200399" w:rsidRPr="00DE2523" w:rsidRDefault="00200399" w:rsidP="000953A7">
          <w:pPr>
            <w:pStyle w:val="Noga"/>
            <w:rPr>
              <w:sz w:val="16"/>
              <w:szCs w:val="16"/>
            </w:rPr>
          </w:pPr>
        </w:p>
      </w:tc>
      <w:tc>
        <w:tcPr>
          <w:tcW w:w="2848" w:type="dxa"/>
        </w:tcPr>
        <w:p w:rsidR="00200399" w:rsidRPr="00DE2523" w:rsidRDefault="00200399" w:rsidP="00DE2523">
          <w:pPr>
            <w:pStyle w:val="Noga"/>
            <w:jc w:val="center"/>
            <w:rPr>
              <w:rFonts w:ascii="Arial Black" w:hAnsi="Arial Black"/>
              <w:b/>
              <w:color w:val="F0200A"/>
              <w:sz w:val="28"/>
              <w:szCs w:val="28"/>
            </w:rPr>
          </w:pPr>
        </w:p>
      </w:tc>
      <w:tc>
        <w:tcPr>
          <w:tcW w:w="2927" w:type="dxa"/>
        </w:tcPr>
        <w:p w:rsidR="00200399" w:rsidRPr="006400FF" w:rsidRDefault="00200399" w:rsidP="00DE2523">
          <w:pPr>
            <w:pStyle w:val="Noga"/>
            <w:jc w:val="right"/>
            <w:rPr>
              <w:sz w:val="16"/>
              <w:szCs w:val="16"/>
            </w:rPr>
          </w:pPr>
          <w:r w:rsidRPr="006400FF">
            <w:rPr>
              <w:rStyle w:val="tevilkastrani"/>
              <w:sz w:val="16"/>
              <w:szCs w:val="16"/>
            </w:rPr>
            <w:fldChar w:fldCharType="begin"/>
          </w:r>
          <w:r w:rsidRPr="006400FF">
            <w:rPr>
              <w:rStyle w:val="tevilkastrani"/>
              <w:sz w:val="16"/>
              <w:szCs w:val="16"/>
            </w:rPr>
            <w:instrText xml:space="preserve"> PAGE </w:instrText>
          </w:r>
          <w:r w:rsidRPr="006400FF">
            <w:rPr>
              <w:rStyle w:val="tevilkastrani"/>
              <w:sz w:val="16"/>
              <w:szCs w:val="16"/>
            </w:rPr>
            <w:fldChar w:fldCharType="separate"/>
          </w:r>
          <w:r w:rsidR="00E028EE">
            <w:rPr>
              <w:rStyle w:val="tevilkastrani"/>
              <w:noProof/>
              <w:sz w:val="16"/>
              <w:szCs w:val="16"/>
            </w:rPr>
            <w:t>1</w:t>
          </w:r>
          <w:r w:rsidRPr="006400FF">
            <w:rPr>
              <w:rStyle w:val="tevilkastrani"/>
              <w:sz w:val="16"/>
              <w:szCs w:val="16"/>
            </w:rPr>
            <w:fldChar w:fldCharType="end"/>
          </w:r>
          <w:r w:rsidRPr="006400FF">
            <w:rPr>
              <w:sz w:val="16"/>
              <w:szCs w:val="16"/>
            </w:rPr>
            <w:t>/</w:t>
          </w:r>
          <w:r w:rsidRPr="006400FF">
            <w:rPr>
              <w:rStyle w:val="tevilkastrani"/>
              <w:sz w:val="16"/>
              <w:szCs w:val="16"/>
            </w:rPr>
            <w:fldChar w:fldCharType="begin"/>
          </w:r>
          <w:r w:rsidRPr="006400FF">
            <w:rPr>
              <w:rStyle w:val="tevilkastrani"/>
              <w:sz w:val="16"/>
              <w:szCs w:val="16"/>
            </w:rPr>
            <w:instrText xml:space="preserve"> NUMPAGES </w:instrText>
          </w:r>
          <w:r w:rsidRPr="006400FF">
            <w:rPr>
              <w:rStyle w:val="tevilkastrani"/>
              <w:sz w:val="16"/>
              <w:szCs w:val="16"/>
            </w:rPr>
            <w:fldChar w:fldCharType="separate"/>
          </w:r>
          <w:r w:rsidR="00E028EE">
            <w:rPr>
              <w:rStyle w:val="tevilkastrani"/>
              <w:noProof/>
              <w:sz w:val="16"/>
              <w:szCs w:val="16"/>
            </w:rPr>
            <w:t>30</w:t>
          </w:r>
          <w:r w:rsidRPr="006400FF">
            <w:rPr>
              <w:rStyle w:val="tevilkastrani"/>
              <w:sz w:val="16"/>
              <w:szCs w:val="16"/>
            </w:rPr>
            <w:fldChar w:fldCharType="end"/>
          </w:r>
        </w:p>
      </w:tc>
    </w:tr>
  </w:tbl>
  <w:p w:rsidR="00200399" w:rsidRPr="000953A7" w:rsidRDefault="00200399" w:rsidP="000953A7">
    <w:pPr>
      <w:pStyle w:val="Nog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BF" w:rsidRDefault="005727BF">
      <w:r>
        <w:separator/>
      </w:r>
    </w:p>
  </w:footnote>
  <w:footnote w:type="continuationSeparator" w:id="0">
    <w:p w:rsidR="005727BF" w:rsidRDefault="00572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99" w:rsidRPr="00110CBD" w:rsidRDefault="0020039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00399" w:rsidRPr="008F3500">
      <w:trPr>
        <w:cantSplit/>
        <w:trHeight w:hRule="exact" w:val="847"/>
      </w:trPr>
      <w:tc>
        <w:tcPr>
          <w:tcW w:w="567" w:type="dxa"/>
        </w:tcPr>
        <w:p w:rsidR="00200399" w:rsidRPr="008F3500" w:rsidRDefault="00BB28A5"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60288" behindDoc="0" locked="0" layoutInCell="0" allowOverlap="1" wp14:anchorId="2FD0D88F" wp14:editId="7A10B200">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200399" w:rsidRPr="008F3500" w:rsidRDefault="00200399" w:rsidP="00F638C7">
    <w:pPr>
      <w:pStyle w:val="Glava"/>
      <w:tabs>
        <w:tab w:val="clear" w:pos="4320"/>
        <w:tab w:val="clear" w:pos="8640"/>
        <w:tab w:val="left" w:pos="5112"/>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6D8991D9" wp14:editId="51AD28BE">
          <wp:simplePos x="0" y="0"/>
          <wp:positionH relativeFrom="page">
            <wp:posOffset>0</wp:posOffset>
          </wp:positionH>
          <wp:positionV relativeFrom="page">
            <wp:posOffset>6350</wp:posOffset>
          </wp:positionV>
          <wp:extent cx="4317365" cy="1199515"/>
          <wp:effectExtent l="0" t="0" r="6985" b="635"/>
          <wp:wrapNone/>
          <wp:docPr id="32" name="Picture 3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a:ln>
                    <a:noFill/>
                  </a:ln>
                </pic:spPr>
              </pic:pic>
            </a:graphicData>
          </a:graphic>
        </wp:anchor>
      </w:drawing>
    </w:r>
    <w:r>
      <w:rPr>
        <w:rFonts w:cs="Arial"/>
        <w:sz w:val="16"/>
      </w:rPr>
      <w:t xml:space="preserve">Župančičeva 3, </w:t>
    </w:r>
    <w:proofErr w:type="spellStart"/>
    <w:r>
      <w:rPr>
        <w:rFonts w:cs="Arial"/>
        <w:sz w:val="16"/>
      </w:rPr>
      <w:t>p.p.644a</w:t>
    </w:r>
    <w:proofErr w:type="spellEnd"/>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rsidR="00200399" w:rsidRPr="008F3500" w:rsidRDefault="00200399"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200399" w:rsidRPr="008F3500" w:rsidRDefault="00200399"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200399" w:rsidRPr="008F3500" w:rsidRDefault="00200399" w:rsidP="007D75CF">
    <w:pPr>
      <w:pStyle w:val="Glava"/>
      <w:tabs>
        <w:tab w:val="clear" w:pos="4320"/>
        <w:tab w:val="clear" w:pos="8640"/>
        <w:tab w:val="left" w:pos="5112"/>
      </w:tabs>
      <w:spacing w:line="240" w:lineRule="exact"/>
      <w:rPr>
        <w:rFonts w:cs="Arial"/>
        <w:sz w:val="16"/>
      </w:rPr>
    </w:pPr>
    <w:r>
      <w:rPr>
        <w:rFonts w:cs="Arial"/>
        <w:sz w:val="16"/>
      </w:rPr>
      <w:tab/>
    </w:r>
    <w:proofErr w:type="spellStart"/>
    <w:r>
      <w:rPr>
        <w:rFonts w:cs="Arial"/>
        <w:sz w:val="16"/>
      </w:rPr>
      <w:t>www.mf.gov.si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36E"/>
    <w:multiLevelType w:val="hybridMultilevel"/>
    <w:tmpl w:val="99AC087C"/>
    <w:lvl w:ilvl="0" w:tplc="09FA2F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5359C0"/>
    <w:multiLevelType w:val="hybridMultilevel"/>
    <w:tmpl w:val="C7C204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12ED3D44"/>
    <w:multiLevelType w:val="hybridMultilevel"/>
    <w:tmpl w:val="1AEACC0C"/>
    <w:lvl w:ilvl="0" w:tplc="F8A8E028">
      <w:start w:val="4"/>
      <w:numFmt w:val="bullet"/>
      <w:lvlText w:val="–"/>
      <w:lvlJc w:val="left"/>
      <w:pPr>
        <w:ind w:left="735" w:hanging="495"/>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6">
    <w:nsid w:val="145D5D28"/>
    <w:multiLevelType w:val="hybridMultilevel"/>
    <w:tmpl w:val="21DC4068"/>
    <w:lvl w:ilvl="0" w:tplc="01743414">
      <w:start w:val="12"/>
      <w:numFmt w:val="bullet"/>
      <w:lvlText w:val="-"/>
      <w:lvlJc w:val="left"/>
      <w:pPr>
        <w:tabs>
          <w:tab w:val="num" w:pos="360"/>
        </w:tabs>
        <w:ind w:left="360" w:hanging="360"/>
      </w:pPr>
      <w:rPr>
        <w:rFonts w:ascii="Chiller" w:eastAsia="Chiller" w:hAnsi="Chiller" w:cs="Chiller"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C3C5682"/>
    <w:multiLevelType w:val="hybridMultilevel"/>
    <w:tmpl w:val="760C1568"/>
    <w:lvl w:ilvl="0" w:tplc="52DA0AB0">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715D77"/>
    <w:multiLevelType w:val="hybridMultilevel"/>
    <w:tmpl w:val="7876B72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EDD1EC4"/>
    <w:multiLevelType w:val="hybridMultilevel"/>
    <w:tmpl w:val="0E7600A8"/>
    <w:lvl w:ilvl="0" w:tplc="0424000F">
      <w:start w:val="1"/>
      <w:numFmt w:val="decimal"/>
      <w:lvlText w:val="%1."/>
      <w:lvlJc w:val="left"/>
      <w:pPr>
        <w:ind w:left="960" w:hanging="360"/>
      </w:p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13">
    <w:nsid w:val="35385D58"/>
    <w:multiLevelType w:val="hybridMultilevel"/>
    <w:tmpl w:val="88A6BF74"/>
    <w:lvl w:ilvl="0" w:tplc="26D2D270">
      <w:start w:val="1"/>
      <w:numFmt w:val="decimal"/>
      <w:pStyle w:val="Number0"/>
      <w:lvlText w:val="%1."/>
      <w:lvlJc w:val="left"/>
      <w:pPr>
        <w:tabs>
          <w:tab w:val="num" w:pos="360"/>
        </w:tabs>
        <w:ind w:left="330" w:hanging="330"/>
      </w:pPr>
    </w:lvl>
    <w:lvl w:ilvl="1" w:tplc="0424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5">
    <w:nsid w:val="3AC00F40"/>
    <w:multiLevelType w:val="hybridMultilevel"/>
    <w:tmpl w:val="659EDDDA"/>
    <w:lvl w:ilvl="0" w:tplc="AC4430B4">
      <w:start w:val="2"/>
      <w:numFmt w:val="bullet"/>
      <w:lvlText w:val="-"/>
      <w:lvlJc w:val="left"/>
      <w:pPr>
        <w:ind w:left="1428" w:hanging="360"/>
      </w:pPr>
      <w:rPr>
        <w:rFont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nsid w:val="4D3958E0"/>
    <w:multiLevelType w:val="hybridMultilevel"/>
    <w:tmpl w:val="90A21136"/>
    <w:lvl w:ilvl="0" w:tplc="0424000F">
      <w:start w:val="1"/>
      <w:numFmt w:val="decimal"/>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4FD86343"/>
    <w:multiLevelType w:val="hybridMultilevel"/>
    <w:tmpl w:val="890AB44C"/>
    <w:lvl w:ilvl="0" w:tplc="BE02C5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4FE00714"/>
    <w:multiLevelType w:val="hybridMultilevel"/>
    <w:tmpl w:val="5DF4BDC0"/>
    <w:lvl w:ilvl="0" w:tplc="AC4430B4">
      <w:start w:val="2"/>
      <w:numFmt w:val="bullet"/>
      <w:lvlText w:val="-"/>
      <w:lvlJc w:val="left"/>
      <w:pPr>
        <w:tabs>
          <w:tab w:val="num" w:pos="890"/>
        </w:tabs>
        <w:ind w:left="890" w:hanging="170"/>
      </w:p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21">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CCA7C09"/>
    <w:multiLevelType w:val="hybridMultilevel"/>
    <w:tmpl w:val="333C02FC"/>
    <w:lvl w:ilvl="0" w:tplc="0AD257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DE32651"/>
    <w:multiLevelType w:val="hybridMultilevel"/>
    <w:tmpl w:val="0B6802F6"/>
    <w:lvl w:ilvl="0" w:tplc="0E10D2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F4E6C16"/>
    <w:multiLevelType w:val="hybridMultilevel"/>
    <w:tmpl w:val="9AA89F64"/>
    <w:lvl w:ilvl="0" w:tplc="01743414">
      <w:start w:val="12"/>
      <w:numFmt w:val="bullet"/>
      <w:lvlText w:val="-"/>
      <w:lvlJc w:val="left"/>
      <w:pPr>
        <w:tabs>
          <w:tab w:val="num" w:pos="360"/>
        </w:tabs>
        <w:ind w:left="360" w:hanging="360"/>
      </w:pPr>
      <w:rPr>
        <w:rFonts w:ascii="Chiller" w:eastAsia="Chiller" w:hAnsi="Chiller" w:cs="Chiller"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60ED292E"/>
    <w:multiLevelType w:val="hybridMultilevel"/>
    <w:tmpl w:val="2AC2A4BA"/>
    <w:lvl w:ilvl="0" w:tplc="16820000">
      <w:numFmt w:val="bullet"/>
      <w:lvlText w:val="-"/>
      <w:lvlJc w:val="left"/>
      <w:pPr>
        <w:ind w:left="960" w:hanging="36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6">
    <w:nsid w:val="61F07044"/>
    <w:multiLevelType w:val="hybridMultilevel"/>
    <w:tmpl w:val="5980DF6C"/>
    <w:lvl w:ilvl="0" w:tplc="096E44CA">
      <w:start w:val="1"/>
      <w:numFmt w:val="bullet"/>
      <w:lvlText w:val="-"/>
      <w:lvlJc w:val="left"/>
      <w:pPr>
        <w:ind w:left="1080" w:hanging="360"/>
      </w:pPr>
      <w:rPr>
        <w:rFonts w:ascii="Times New Roman" w:eastAsia="Times New Roman" w:hAnsi="Times New Roman" w:cs="Times New Roman" w:hint="default"/>
        <w:sz w:val="24"/>
      </w:rPr>
    </w:lvl>
    <w:lvl w:ilvl="1" w:tplc="04240003" w:tentative="1">
      <w:start w:val="1"/>
      <w:numFmt w:val="bullet"/>
      <w:lvlText w:val="o"/>
      <w:lvlJc w:val="left"/>
      <w:pPr>
        <w:ind w:left="750" w:hanging="360"/>
      </w:pPr>
      <w:rPr>
        <w:rFonts w:ascii="Courier New" w:hAnsi="Courier New" w:cs="Courier New" w:hint="default"/>
      </w:rPr>
    </w:lvl>
    <w:lvl w:ilvl="2" w:tplc="04240005" w:tentative="1">
      <w:start w:val="1"/>
      <w:numFmt w:val="bullet"/>
      <w:lvlText w:val=""/>
      <w:lvlJc w:val="left"/>
      <w:pPr>
        <w:ind w:left="1470" w:hanging="360"/>
      </w:pPr>
      <w:rPr>
        <w:rFonts w:ascii="Wingdings" w:hAnsi="Wingdings" w:hint="default"/>
      </w:rPr>
    </w:lvl>
    <w:lvl w:ilvl="3" w:tplc="04240001" w:tentative="1">
      <w:start w:val="1"/>
      <w:numFmt w:val="bullet"/>
      <w:lvlText w:val=""/>
      <w:lvlJc w:val="left"/>
      <w:pPr>
        <w:ind w:left="2190" w:hanging="360"/>
      </w:pPr>
      <w:rPr>
        <w:rFonts w:ascii="Symbol" w:hAnsi="Symbol" w:hint="default"/>
      </w:rPr>
    </w:lvl>
    <w:lvl w:ilvl="4" w:tplc="04240003" w:tentative="1">
      <w:start w:val="1"/>
      <w:numFmt w:val="bullet"/>
      <w:lvlText w:val="o"/>
      <w:lvlJc w:val="left"/>
      <w:pPr>
        <w:ind w:left="2910" w:hanging="360"/>
      </w:pPr>
      <w:rPr>
        <w:rFonts w:ascii="Courier New" w:hAnsi="Courier New" w:cs="Courier New" w:hint="default"/>
      </w:rPr>
    </w:lvl>
    <w:lvl w:ilvl="5" w:tplc="04240005" w:tentative="1">
      <w:start w:val="1"/>
      <w:numFmt w:val="bullet"/>
      <w:lvlText w:val=""/>
      <w:lvlJc w:val="left"/>
      <w:pPr>
        <w:ind w:left="3630" w:hanging="360"/>
      </w:pPr>
      <w:rPr>
        <w:rFonts w:ascii="Wingdings" w:hAnsi="Wingdings" w:hint="default"/>
      </w:rPr>
    </w:lvl>
    <w:lvl w:ilvl="6" w:tplc="04240001" w:tentative="1">
      <w:start w:val="1"/>
      <w:numFmt w:val="bullet"/>
      <w:lvlText w:val=""/>
      <w:lvlJc w:val="left"/>
      <w:pPr>
        <w:ind w:left="4350" w:hanging="360"/>
      </w:pPr>
      <w:rPr>
        <w:rFonts w:ascii="Symbol" w:hAnsi="Symbol" w:hint="default"/>
      </w:rPr>
    </w:lvl>
    <w:lvl w:ilvl="7" w:tplc="04240003" w:tentative="1">
      <w:start w:val="1"/>
      <w:numFmt w:val="bullet"/>
      <w:lvlText w:val="o"/>
      <w:lvlJc w:val="left"/>
      <w:pPr>
        <w:ind w:left="5070" w:hanging="360"/>
      </w:pPr>
      <w:rPr>
        <w:rFonts w:ascii="Courier New" w:hAnsi="Courier New" w:cs="Courier New" w:hint="default"/>
      </w:rPr>
    </w:lvl>
    <w:lvl w:ilvl="8" w:tplc="04240005" w:tentative="1">
      <w:start w:val="1"/>
      <w:numFmt w:val="bullet"/>
      <w:lvlText w:val=""/>
      <w:lvlJc w:val="left"/>
      <w:pPr>
        <w:ind w:left="5790" w:hanging="360"/>
      </w:pPr>
      <w:rPr>
        <w:rFonts w:ascii="Wingdings" w:hAnsi="Wingdings" w:hint="default"/>
      </w:rPr>
    </w:lvl>
  </w:abstractNum>
  <w:abstractNum w:abstractNumId="2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6797949"/>
    <w:multiLevelType w:val="hybridMultilevel"/>
    <w:tmpl w:val="57523550"/>
    <w:lvl w:ilvl="0" w:tplc="337A394E">
      <w:start w:val="1"/>
      <w:numFmt w:val="upperRoman"/>
      <w:lvlText w:val="%1."/>
      <w:lvlJc w:val="left"/>
      <w:pPr>
        <w:tabs>
          <w:tab w:val="num" w:pos="720"/>
        </w:tabs>
        <w:ind w:left="720" w:hanging="720"/>
      </w:pPr>
      <w:rPr>
        <w:rFonts w:hint="default"/>
      </w:rPr>
    </w:lvl>
    <w:lvl w:ilvl="1" w:tplc="A83818D2">
      <w:start w:val="1"/>
      <w:numFmt w:val="decimal"/>
      <w:lvlText w:val="(%2)"/>
      <w:lvlJc w:val="left"/>
      <w:pPr>
        <w:tabs>
          <w:tab w:val="num" w:pos="1080"/>
        </w:tabs>
        <w:ind w:left="1080" w:hanging="360"/>
      </w:pPr>
      <w:rPr>
        <w:rFonts w:hint="default"/>
      </w:rPr>
    </w:lvl>
    <w:lvl w:ilvl="2" w:tplc="8A70842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72E11D8"/>
    <w:multiLevelType w:val="hybridMultilevel"/>
    <w:tmpl w:val="89A03B8E"/>
    <w:lvl w:ilvl="0" w:tplc="0424000F">
      <w:start w:val="1"/>
      <w:numFmt w:val="decimal"/>
      <w:lvlText w:val="%1."/>
      <w:lvlJc w:val="left"/>
      <w:pPr>
        <w:ind w:left="960" w:hanging="360"/>
      </w:p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30">
    <w:nsid w:val="70780AA8"/>
    <w:multiLevelType w:val="hybridMultilevel"/>
    <w:tmpl w:val="407EAF98"/>
    <w:lvl w:ilvl="0" w:tplc="99C4883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3E9121A"/>
    <w:multiLevelType w:val="hybridMultilevel"/>
    <w:tmpl w:val="4DF65FF0"/>
    <w:lvl w:ilvl="0" w:tplc="0424000F">
      <w:start w:val="1"/>
      <w:numFmt w:val="decimal"/>
      <w:lvlText w:val="%1."/>
      <w:lvlJc w:val="left"/>
      <w:pPr>
        <w:ind w:left="1788" w:hanging="360"/>
      </w:pPr>
      <w:rPr>
        <w:rFonts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num w:numId="1">
    <w:abstractNumId w:val="27"/>
  </w:num>
  <w:num w:numId="2">
    <w:abstractNumId w:val="11"/>
  </w:num>
  <w:num w:numId="3">
    <w:abstractNumId w:val="16"/>
  </w:num>
  <w:num w:numId="4">
    <w:abstractNumId w:val="2"/>
  </w:num>
  <w:num w:numId="5">
    <w:abstractNumId w:val="7"/>
  </w:num>
  <w:num w:numId="6">
    <w:abstractNumId w:val="14"/>
  </w:num>
  <w:num w:numId="7">
    <w:abstractNumId w:val="2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8"/>
  </w:num>
  <w:num w:numId="14">
    <w:abstractNumId w:val="3"/>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3"/>
  </w:num>
  <w:num w:numId="27">
    <w:abstractNumId w:val="22"/>
  </w:num>
  <w:num w:numId="28">
    <w:abstractNumId w:val="26"/>
  </w:num>
  <w:num w:numId="29">
    <w:abstractNumId w:val="30"/>
  </w:num>
  <w:num w:numId="30">
    <w:abstractNumId w:val="19"/>
  </w:num>
  <w:num w:numId="31">
    <w:abstractNumId w:val="0"/>
  </w:num>
  <w:num w:numId="32">
    <w:abstractNumId w:val="24"/>
  </w:num>
  <w:num w:numId="33">
    <w:abstractNumId w:val="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29"/>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D9"/>
    <w:rsid w:val="00023A88"/>
    <w:rsid w:val="00034682"/>
    <w:rsid w:val="00045800"/>
    <w:rsid w:val="000716E6"/>
    <w:rsid w:val="000953A7"/>
    <w:rsid w:val="00096034"/>
    <w:rsid w:val="00097EE8"/>
    <w:rsid w:val="000A7238"/>
    <w:rsid w:val="000C6071"/>
    <w:rsid w:val="000E1251"/>
    <w:rsid w:val="000F07C9"/>
    <w:rsid w:val="001000D6"/>
    <w:rsid w:val="001016BC"/>
    <w:rsid w:val="00104C07"/>
    <w:rsid w:val="00112F66"/>
    <w:rsid w:val="001172E6"/>
    <w:rsid w:val="00123E54"/>
    <w:rsid w:val="00124069"/>
    <w:rsid w:val="00133283"/>
    <w:rsid w:val="001349CA"/>
    <w:rsid w:val="001357B2"/>
    <w:rsid w:val="001430F2"/>
    <w:rsid w:val="00160C3D"/>
    <w:rsid w:val="00173223"/>
    <w:rsid w:val="001737D2"/>
    <w:rsid w:val="00196D3B"/>
    <w:rsid w:val="001A0F9A"/>
    <w:rsid w:val="001A34B7"/>
    <w:rsid w:val="001C6F1A"/>
    <w:rsid w:val="001E2302"/>
    <w:rsid w:val="001F3AB4"/>
    <w:rsid w:val="00200399"/>
    <w:rsid w:val="00202A77"/>
    <w:rsid w:val="00221651"/>
    <w:rsid w:val="002534A6"/>
    <w:rsid w:val="00256CA3"/>
    <w:rsid w:val="002706D5"/>
    <w:rsid w:val="00271CE5"/>
    <w:rsid w:val="00282020"/>
    <w:rsid w:val="00283644"/>
    <w:rsid w:val="00292DE4"/>
    <w:rsid w:val="00293A49"/>
    <w:rsid w:val="002A2B69"/>
    <w:rsid w:val="002C5DD9"/>
    <w:rsid w:val="002D22B1"/>
    <w:rsid w:val="002D33BE"/>
    <w:rsid w:val="002E5630"/>
    <w:rsid w:val="00305C1D"/>
    <w:rsid w:val="003178EF"/>
    <w:rsid w:val="003239FA"/>
    <w:rsid w:val="0032411B"/>
    <w:rsid w:val="00335C59"/>
    <w:rsid w:val="003629DC"/>
    <w:rsid w:val="003636BF"/>
    <w:rsid w:val="00364C70"/>
    <w:rsid w:val="0037786B"/>
    <w:rsid w:val="00377EBB"/>
    <w:rsid w:val="003845B4"/>
    <w:rsid w:val="00384D0E"/>
    <w:rsid w:val="00387B1A"/>
    <w:rsid w:val="003A219B"/>
    <w:rsid w:val="003A4BEA"/>
    <w:rsid w:val="003B123F"/>
    <w:rsid w:val="003B7016"/>
    <w:rsid w:val="003C01F4"/>
    <w:rsid w:val="003E1C74"/>
    <w:rsid w:val="00411214"/>
    <w:rsid w:val="004147AC"/>
    <w:rsid w:val="00421F71"/>
    <w:rsid w:val="00425FE2"/>
    <w:rsid w:val="0043048C"/>
    <w:rsid w:val="0043527B"/>
    <w:rsid w:val="004360B1"/>
    <w:rsid w:val="00442C3D"/>
    <w:rsid w:val="00450565"/>
    <w:rsid w:val="00490511"/>
    <w:rsid w:val="00492AFA"/>
    <w:rsid w:val="00492E08"/>
    <w:rsid w:val="004A15B3"/>
    <w:rsid w:val="004E7F9D"/>
    <w:rsid w:val="005151B0"/>
    <w:rsid w:val="00526246"/>
    <w:rsid w:val="00533AD8"/>
    <w:rsid w:val="005668C3"/>
    <w:rsid w:val="00567106"/>
    <w:rsid w:val="005727BF"/>
    <w:rsid w:val="00573EA5"/>
    <w:rsid w:val="00574CB5"/>
    <w:rsid w:val="005A1E60"/>
    <w:rsid w:val="005A3FD0"/>
    <w:rsid w:val="005B5690"/>
    <w:rsid w:val="005C5465"/>
    <w:rsid w:val="005C5B22"/>
    <w:rsid w:val="005D74E8"/>
    <w:rsid w:val="005E1D3C"/>
    <w:rsid w:val="00632253"/>
    <w:rsid w:val="006377E1"/>
    <w:rsid w:val="006400FF"/>
    <w:rsid w:val="00642714"/>
    <w:rsid w:val="006455CE"/>
    <w:rsid w:val="00646BA9"/>
    <w:rsid w:val="006473E1"/>
    <w:rsid w:val="006548B1"/>
    <w:rsid w:val="006912D2"/>
    <w:rsid w:val="006A0F70"/>
    <w:rsid w:val="006A61B5"/>
    <w:rsid w:val="006A7C89"/>
    <w:rsid w:val="006B5398"/>
    <w:rsid w:val="006B60EF"/>
    <w:rsid w:val="006C10A0"/>
    <w:rsid w:val="006C7F55"/>
    <w:rsid w:val="006D65C9"/>
    <w:rsid w:val="006E527D"/>
    <w:rsid w:val="006F6C77"/>
    <w:rsid w:val="00706A28"/>
    <w:rsid w:val="00713103"/>
    <w:rsid w:val="00727E1E"/>
    <w:rsid w:val="00733017"/>
    <w:rsid w:val="00770401"/>
    <w:rsid w:val="00770713"/>
    <w:rsid w:val="00771447"/>
    <w:rsid w:val="00783310"/>
    <w:rsid w:val="007A4A6D"/>
    <w:rsid w:val="007B14AD"/>
    <w:rsid w:val="007C0D4E"/>
    <w:rsid w:val="007D1BCF"/>
    <w:rsid w:val="007D75CF"/>
    <w:rsid w:val="007E6DC5"/>
    <w:rsid w:val="008106B2"/>
    <w:rsid w:val="00820D49"/>
    <w:rsid w:val="00820DD2"/>
    <w:rsid w:val="00837E2C"/>
    <w:rsid w:val="00842179"/>
    <w:rsid w:val="0084479A"/>
    <w:rsid w:val="008457ED"/>
    <w:rsid w:val="00852B7D"/>
    <w:rsid w:val="008578E6"/>
    <w:rsid w:val="008638F2"/>
    <w:rsid w:val="008705A4"/>
    <w:rsid w:val="0088043C"/>
    <w:rsid w:val="008906C9"/>
    <w:rsid w:val="008A0755"/>
    <w:rsid w:val="008B14CF"/>
    <w:rsid w:val="008C5738"/>
    <w:rsid w:val="008D04F0"/>
    <w:rsid w:val="008F3500"/>
    <w:rsid w:val="008F763B"/>
    <w:rsid w:val="00924E3C"/>
    <w:rsid w:val="00932AE7"/>
    <w:rsid w:val="009417A6"/>
    <w:rsid w:val="00941FD5"/>
    <w:rsid w:val="009612BB"/>
    <w:rsid w:val="009A6CF3"/>
    <w:rsid w:val="009B0AC1"/>
    <w:rsid w:val="009B10BE"/>
    <w:rsid w:val="009B25E8"/>
    <w:rsid w:val="009B25F1"/>
    <w:rsid w:val="009D5F1D"/>
    <w:rsid w:val="009E2CC2"/>
    <w:rsid w:val="009E62F3"/>
    <w:rsid w:val="009F1169"/>
    <w:rsid w:val="009F31E1"/>
    <w:rsid w:val="00A0276A"/>
    <w:rsid w:val="00A125C5"/>
    <w:rsid w:val="00A2451C"/>
    <w:rsid w:val="00A2645E"/>
    <w:rsid w:val="00A26809"/>
    <w:rsid w:val="00A614A4"/>
    <w:rsid w:val="00A65EE7"/>
    <w:rsid w:val="00A70133"/>
    <w:rsid w:val="00A84C7F"/>
    <w:rsid w:val="00AB027E"/>
    <w:rsid w:val="00AB36C4"/>
    <w:rsid w:val="00AB5B1F"/>
    <w:rsid w:val="00AC796B"/>
    <w:rsid w:val="00AE572B"/>
    <w:rsid w:val="00AF32C2"/>
    <w:rsid w:val="00AF7AEF"/>
    <w:rsid w:val="00B17141"/>
    <w:rsid w:val="00B31575"/>
    <w:rsid w:val="00B32ABC"/>
    <w:rsid w:val="00B35D66"/>
    <w:rsid w:val="00B402C6"/>
    <w:rsid w:val="00B444CC"/>
    <w:rsid w:val="00B67FD9"/>
    <w:rsid w:val="00B7621F"/>
    <w:rsid w:val="00B8547D"/>
    <w:rsid w:val="00B978CD"/>
    <w:rsid w:val="00BA2571"/>
    <w:rsid w:val="00BB28A5"/>
    <w:rsid w:val="00BC2142"/>
    <w:rsid w:val="00BC632F"/>
    <w:rsid w:val="00BC66C0"/>
    <w:rsid w:val="00BE36D1"/>
    <w:rsid w:val="00BF674B"/>
    <w:rsid w:val="00C05857"/>
    <w:rsid w:val="00C077A3"/>
    <w:rsid w:val="00C11DC1"/>
    <w:rsid w:val="00C225E7"/>
    <w:rsid w:val="00C250D5"/>
    <w:rsid w:val="00C34128"/>
    <w:rsid w:val="00C429C1"/>
    <w:rsid w:val="00C53530"/>
    <w:rsid w:val="00C67EDA"/>
    <w:rsid w:val="00C7459F"/>
    <w:rsid w:val="00C90233"/>
    <w:rsid w:val="00C90618"/>
    <w:rsid w:val="00C92898"/>
    <w:rsid w:val="00C93F02"/>
    <w:rsid w:val="00C97FF7"/>
    <w:rsid w:val="00CA7F44"/>
    <w:rsid w:val="00CB4365"/>
    <w:rsid w:val="00CE2DC6"/>
    <w:rsid w:val="00CE33D8"/>
    <w:rsid w:val="00CE7514"/>
    <w:rsid w:val="00CF7E91"/>
    <w:rsid w:val="00D030BD"/>
    <w:rsid w:val="00D043A9"/>
    <w:rsid w:val="00D11984"/>
    <w:rsid w:val="00D156C0"/>
    <w:rsid w:val="00D17E3B"/>
    <w:rsid w:val="00D248DE"/>
    <w:rsid w:val="00D42D03"/>
    <w:rsid w:val="00D461F1"/>
    <w:rsid w:val="00D521D8"/>
    <w:rsid w:val="00D54A5A"/>
    <w:rsid w:val="00D6448B"/>
    <w:rsid w:val="00D763CD"/>
    <w:rsid w:val="00D8542D"/>
    <w:rsid w:val="00D95EDA"/>
    <w:rsid w:val="00D963C7"/>
    <w:rsid w:val="00D97C0E"/>
    <w:rsid w:val="00DA7AB7"/>
    <w:rsid w:val="00DB3C57"/>
    <w:rsid w:val="00DC4081"/>
    <w:rsid w:val="00DC6A71"/>
    <w:rsid w:val="00DD7850"/>
    <w:rsid w:val="00DE0872"/>
    <w:rsid w:val="00DE2523"/>
    <w:rsid w:val="00DE5471"/>
    <w:rsid w:val="00DF091E"/>
    <w:rsid w:val="00DF0931"/>
    <w:rsid w:val="00E028EE"/>
    <w:rsid w:val="00E0357D"/>
    <w:rsid w:val="00E06144"/>
    <w:rsid w:val="00E50769"/>
    <w:rsid w:val="00E5612A"/>
    <w:rsid w:val="00E62B5B"/>
    <w:rsid w:val="00EB7E94"/>
    <w:rsid w:val="00EE4011"/>
    <w:rsid w:val="00EF56AD"/>
    <w:rsid w:val="00F15931"/>
    <w:rsid w:val="00F240BB"/>
    <w:rsid w:val="00F24AE1"/>
    <w:rsid w:val="00F32F92"/>
    <w:rsid w:val="00F4732E"/>
    <w:rsid w:val="00F47D41"/>
    <w:rsid w:val="00F52B37"/>
    <w:rsid w:val="00F57FED"/>
    <w:rsid w:val="00F638C7"/>
    <w:rsid w:val="00F70FD2"/>
    <w:rsid w:val="00F80CA7"/>
    <w:rsid w:val="00F82EF4"/>
    <w:rsid w:val="00F969C2"/>
    <w:rsid w:val="00FC7240"/>
    <w:rsid w:val="00FC7A73"/>
    <w:rsid w:val="00FD7285"/>
    <w:rsid w:val="00FE4D00"/>
    <w:rsid w:val="00FE5C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67FD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AF32C2"/>
    <w:pPr>
      <w:keepNext/>
      <w:overflowPunct w:val="0"/>
      <w:autoSpaceDE w:val="0"/>
      <w:autoSpaceDN w:val="0"/>
      <w:adjustRightInd w:val="0"/>
      <w:spacing w:before="240" w:after="60" w:line="240" w:lineRule="auto"/>
      <w:jc w:val="both"/>
      <w:textAlignment w:val="baseline"/>
      <w:outlineLvl w:val="1"/>
    </w:pPr>
    <w:rPr>
      <w:rFonts w:cs="Arial"/>
      <w:b/>
      <w:bCs/>
      <w:i/>
      <w:iCs/>
      <w:sz w:val="28"/>
      <w:szCs w:val="28"/>
    </w:rPr>
  </w:style>
  <w:style w:type="paragraph" w:styleId="Naslov9">
    <w:name w:val="heading 9"/>
    <w:basedOn w:val="Navaden"/>
    <w:next w:val="Navaden"/>
    <w:link w:val="Naslov9Znak"/>
    <w:semiHidden/>
    <w:unhideWhenUsed/>
    <w:qFormat/>
    <w:rsid w:val="002D33B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styleId="tevilkastrani">
    <w:name w:val="page number"/>
    <w:basedOn w:val="Privzetapisavaodstavka"/>
    <w:rsid w:val="006400FF"/>
  </w:style>
  <w:style w:type="character" w:customStyle="1" w:styleId="Naslov1Znak">
    <w:name w:val="Naslov 1 Znak"/>
    <w:aliases w:val="NASLOV Znak"/>
    <w:link w:val="Naslov1"/>
    <w:rsid w:val="00B67FD9"/>
    <w:rPr>
      <w:rFonts w:ascii="Arial" w:hAnsi="Arial"/>
      <w:b/>
      <w:kern w:val="32"/>
      <w:sz w:val="28"/>
      <w:szCs w:val="32"/>
    </w:rPr>
  </w:style>
  <w:style w:type="character" w:customStyle="1" w:styleId="VrstapredpisaZnak">
    <w:name w:val="Vrsta predpisa Znak"/>
    <w:link w:val="Vrstapredpisa"/>
    <w:locked/>
    <w:rsid w:val="00B67FD9"/>
    <w:rPr>
      <w:rFonts w:ascii="Arial" w:hAnsi="Arial" w:cs="Arial"/>
      <w:b/>
      <w:bCs/>
      <w:color w:val="000000"/>
      <w:spacing w:val="40"/>
      <w:sz w:val="22"/>
      <w:szCs w:val="22"/>
    </w:rPr>
  </w:style>
  <w:style w:type="paragraph" w:customStyle="1" w:styleId="Vrstapredpisa">
    <w:name w:val="Vrsta predpisa"/>
    <w:basedOn w:val="Navaden"/>
    <w:link w:val="VrstapredpisaZnak"/>
    <w:qFormat/>
    <w:rsid w:val="00B67FD9"/>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B67FD9"/>
    <w:rPr>
      <w:rFonts w:ascii="Arial" w:hAnsi="Arial" w:cs="Arial"/>
      <w:b/>
      <w:sz w:val="22"/>
      <w:szCs w:val="22"/>
    </w:rPr>
  </w:style>
  <w:style w:type="paragraph" w:customStyle="1" w:styleId="Naslovpredpisa">
    <w:name w:val="Naslov_predpisa"/>
    <w:basedOn w:val="Navaden"/>
    <w:link w:val="NaslovpredpisaZnak"/>
    <w:qFormat/>
    <w:rsid w:val="00B67FD9"/>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uiPriority w:val="99"/>
    <w:qFormat/>
    <w:rsid w:val="00B67FD9"/>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B67FD9"/>
    <w:rPr>
      <w:rFonts w:ascii="Arial" w:hAnsi="Arial" w:cs="Arial"/>
      <w:sz w:val="22"/>
      <w:szCs w:val="22"/>
    </w:rPr>
  </w:style>
  <w:style w:type="paragraph" w:customStyle="1" w:styleId="Neotevilenodstavek">
    <w:name w:val="Neoštevilčen odstavek"/>
    <w:basedOn w:val="Navaden"/>
    <w:link w:val="NeotevilenodstavekZnak"/>
    <w:qFormat/>
    <w:rsid w:val="00B67FD9"/>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B67FD9"/>
    <w:rPr>
      <w:rFonts w:ascii="Arial" w:hAnsi="Arial" w:cs="Arial"/>
      <w:b/>
      <w:sz w:val="22"/>
      <w:szCs w:val="22"/>
    </w:rPr>
  </w:style>
  <w:style w:type="paragraph" w:customStyle="1" w:styleId="Oddelek">
    <w:name w:val="Oddelek"/>
    <w:basedOn w:val="Navaden"/>
    <w:link w:val="OddelekZnak1"/>
    <w:qFormat/>
    <w:rsid w:val="00B67FD9"/>
    <w:pPr>
      <w:numPr>
        <w:numId w:val="6"/>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character" w:customStyle="1" w:styleId="AlineazaodstavkomZnak">
    <w:name w:val="Alinea za odstavkom Znak"/>
    <w:link w:val="Alineazaodstavkom"/>
    <w:locked/>
    <w:rsid w:val="00B67FD9"/>
    <w:rPr>
      <w:rFonts w:ascii="Arial" w:hAnsi="Arial" w:cs="Arial"/>
      <w:sz w:val="22"/>
      <w:szCs w:val="22"/>
    </w:rPr>
  </w:style>
  <w:style w:type="paragraph" w:customStyle="1" w:styleId="Alineazaodstavkom">
    <w:name w:val="Alinea za odstavkom"/>
    <w:basedOn w:val="Navaden"/>
    <w:link w:val="AlineazaodstavkomZnak"/>
    <w:qFormat/>
    <w:rsid w:val="00B67FD9"/>
    <w:pPr>
      <w:tabs>
        <w:tab w:val="num" w:pos="360"/>
      </w:tabs>
      <w:overflowPunct w:val="0"/>
      <w:autoSpaceDE w:val="0"/>
      <w:autoSpaceDN w:val="0"/>
      <w:adjustRightInd w:val="0"/>
      <w:spacing w:line="200" w:lineRule="exact"/>
      <w:ind w:left="709" w:hanging="284"/>
      <w:jc w:val="both"/>
    </w:pPr>
    <w:rPr>
      <w:rFonts w:cs="Arial"/>
      <w:sz w:val="22"/>
      <w:szCs w:val="22"/>
      <w:lang w:eastAsia="sl-SI"/>
    </w:rPr>
  </w:style>
  <w:style w:type="paragraph" w:styleId="Odstavekseznama">
    <w:name w:val="List Paragraph"/>
    <w:basedOn w:val="Navaden"/>
    <w:uiPriority w:val="34"/>
    <w:qFormat/>
    <w:rsid w:val="006548B1"/>
    <w:pPr>
      <w:spacing w:line="240" w:lineRule="auto"/>
      <w:ind w:left="708"/>
      <w:jc w:val="both"/>
    </w:pPr>
    <w:rPr>
      <w:sz w:val="22"/>
      <w:lang w:eastAsia="sl-SI"/>
    </w:rPr>
  </w:style>
  <w:style w:type="paragraph" w:customStyle="1" w:styleId="Number0">
    <w:name w:val="Number 0"/>
    <w:basedOn w:val="Navaden"/>
    <w:uiPriority w:val="99"/>
    <w:rsid w:val="00D17E3B"/>
    <w:pPr>
      <w:numPr>
        <w:numId w:val="15"/>
      </w:numPr>
      <w:spacing w:line="240" w:lineRule="auto"/>
      <w:jc w:val="both"/>
    </w:pPr>
    <w:rPr>
      <w:sz w:val="22"/>
    </w:rPr>
  </w:style>
  <w:style w:type="paragraph" w:styleId="Besedilooblaka">
    <w:name w:val="Balloon Text"/>
    <w:basedOn w:val="Navaden"/>
    <w:link w:val="BesedilooblakaZnak"/>
    <w:rsid w:val="005668C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668C3"/>
    <w:rPr>
      <w:rFonts w:ascii="Tahoma" w:hAnsi="Tahoma" w:cs="Tahoma"/>
      <w:sz w:val="16"/>
      <w:szCs w:val="16"/>
      <w:lang w:val="en-US" w:eastAsia="en-US"/>
    </w:rPr>
  </w:style>
  <w:style w:type="paragraph" w:styleId="Navadensplet">
    <w:name w:val="Normal (Web)"/>
    <w:basedOn w:val="Navaden"/>
    <w:unhideWhenUsed/>
    <w:rsid w:val="00CF7E91"/>
    <w:pPr>
      <w:spacing w:after="210" w:line="240" w:lineRule="auto"/>
    </w:pPr>
    <w:rPr>
      <w:rFonts w:ascii="Times New Roman" w:hAnsi="Times New Roman"/>
      <w:color w:val="333333"/>
      <w:sz w:val="18"/>
      <w:szCs w:val="18"/>
      <w:lang w:eastAsia="sl-SI"/>
    </w:rPr>
  </w:style>
  <w:style w:type="character" w:customStyle="1" w:styleId="GlavaZnak">
    <w:name w:val="Glava Znak"/>
    <w:basedOn w:val="Privzetapisavaodstavka"/>
    <w:link w:val="Glava"/>
    <w:uiPriority w:val="99"/>
    <w:rsid w:val="002D33BE"/>
    <w:rPr>
      <w:rFonts w:ascii="Arial" w:hAnsi="Arial"/>
      <w:szCs w:val="24"/>
      <w:lang w:val="en-US" w:eastAsia="en-US"/>
    </w:rPr>
  </w:style>
  <w:style w:type="paragraph" w:customStyle="1" w:styleId="StyleHeading9">
    <w:name w:val="Style Heading 9"/>
    <w:aliases w:val="GPR + Justified Before:  0 pt"/>
    <w:basedOn w:val="Naslov9"/>
    <w:rsid w:val="002D33BE"/>
    <w:pPr>
      <w:overflowPunct w:val="0"/>
      <w:autoSpaceDE w:val="0"/>
      <w:autoSpaceDN w:val="0"/>
      <w:adjustRightInd w:val="0"/>
      <w:spacing w:before="0" w:line="240" w:lineRule="auto"/>
      <w:jc w:val="both"/>
      <w:textAlignment w:val="baseline"/>
    </w:pPr>
    <w:rPr>
      <w:rFonts w:ascii="Times New Roman" w:eastAsia="Times New Roman" w:hAnsi="Times New Roman" w:cs="Times New Roman"/>
      <w:b/>
      <w:bCs/>
      <w:i w:val="0"/>
      <w:iCs w:val="0"/>
      <w:color w:val="auto"/>
      <w:sz w:val="26"/>
    </w:rPr>
  </w:style>
  <w:style w:type="character" w:customStyle="1" w:styleId="Naslov9Znak">
    <w:name w:val="Naslov 9 Znak"/>
    <w:basedOn w:val="Privzetapisavaodstavka"/>
    <w:link w:val="Naslov9"/>
    <w:semiHidden/>
    <w:rsid w:val="002D33BE"/>
    <w:rPr>
      <w:rFonts w:asciiTheme="majorHAnsi" w:eastAsiaTheme="majorEastAsia" w:hAnsiTheme="majorHAnsi" w:cstheme="majorBidi"/>
      <w:i/>
      <w:iCs/>
      <w:color w:val="404040" w:themeColor="text1" w:themeTint="BF"/>
      <w:lang w:val="en-US" w:eastAsia="en-US"/>
    </w:rPr>
  </w:style>
  <w:style w:type="paragraph" w:styleId="Telobesedila">
    <w:name w:val="Body Text"/>
    <w:basedOn w:val="Navaden"/>
    <w:link w:val="TelobesedilaZnak"/>
    <w:rsid w:val="00AF32C2"/>
    <w:pPr>
      <w:overflowPunct w:val="0"/>
      <w:autoSpaceDE w:val="0"/>
      <w:autoSpaceDN w:val="0"/>
      <w:adjustRightInd w:val="0"/>
      <w:spacing w:after="120" w:line="240" w:lineRule="auto"/>
      <w:jc w:val="both"/>
      <w:textAlignment w:val="baseline"/>
    </w:pPr>
    <w:rPr>
      <w:rFonts w:ascii="Times New Roman" w:hAnsi="Times New Roman"/>
      <w:sz w:val="24"/>
      <w:szCs w:val="20"/>
    </w:rPr>
  </w:style>
  <w:style w:type="character" w:customStyle="1" w:styleId="TelobesedilaZnak">
    <w:name w:val="Telo besedila Znak"/>
    <w:basedOn w:val="Privzetapisavaodstavka"/>
    <w:link w:val="Telobesedila"/>
    <w:rsid w:val="00AF32C2"/>
    <w:rPr>
      <w:sz w:val="24"/>
      <w:lang w:eastAsia="en-US"/>
    </w:rPr>
  </w:style>
  <w:style w:type="character" w:customStyle="1" w:styleId="Naslov2Znak">
    <w:name w:val="Naslov 2 Znak"/>
    <w:basedOn w:val="Privzetapisavaodstavka"/>
    <w:link w:val="Naslov2"/>
    <w:rsid w:val="00AF32C2"/>
    <w:rPr>
      <w:rFonts w:ascii="Arial" w:hAnsi="Arial" w:cs="Arial"/>
      <w:b/>
      <w:bCs/>
      <w:i/>
      <w:iCs/>
      <w:sz w:val="28"/>
      <w:szCs w:val="28"/>
      <w:lang w:eastAsia="en-US"/>
    </w:rPr>
  </w:style>
  <w:style w:type="paragraph" w:styleId="Telobesedila-zamik">
    <w:name w:val="Body Text Indent"/>
    <w:basedOn w:val="Navaden"/>
    <w:link w:val="Telobesedila-zamikZnak"/>
    <w:rsid w:val="00AF32C2"/>
    <w:pPr>
      <w:overflowPunct w:val="0"/>
      <w:autoSpaceDE w:val="0"/>
      <w:autoSpaceDN w:val="0"/>
      <w:adjustRightInd w:val="0"/>
      <w:spacing w:after="120" w:line="240" w:lineRule="auto"/>
      <w:ind w:left="283"/>
      <w:jc w:val="both"/>
      <w:textAlignment w:val="baseline"/>
    </w:pPr>
    <w:rPr>
      <w:rFonts w:ascii="Times New Roman" w:hAnsi="Times New Roman"/>
      <w:sz w:val="24"/>
      <w:szCs w:val="20"/>
    </w:rPr>
  </w:style>
  <w:style w:type="character" w:customStyle="1" w:styleId="Telobesedila-zamikZnak">
    <w:name w:val="Telo besedila - zamik Znak"/>
    <w:basedOn w:val="Privzetapisavaodstavka"/>
    <w:link w:val="Telobesedila-zamik"/>
    <w:rsid w:val="00AF32C2"/>
    <w:rPr>
      <w:sz w:val="24"/>
      <w:lang w:eastAsia="en-US"/>
    </w:rPr>
  </w:style>
  <w:style w:type="paragraph" w:styleId="Telobesedila-zamik3">
    <w:name w:val="Body Text Indent 3"/>
    <w:basedOn w:val="Navaden"/>
    <w:link w:val="Telobesedila-zamik3Znak"/>
    <w:rsid w:val="00AF32C2"/>
    <w:pPr>
      <w:overflowPunct w:val="0"/>
      <w:autoSpaceDE w:val="0"/>
      <w:autoSpaceDN w:val="0"/>
      <w:adjustRightInd w:val="0"/>
      <w:spacing w:after="120" w:line="240" w:lineRule="auto"/>
      <w:ind w:left="283"/>
      <w:jc w:val="both"/>
      <w:textAlignment w:val="baseline"/>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AF32C2"/>
    <w:rPr>
      <w:sz w:val="16"/>
      <w:szCs w:val="16"/>
      <w:lang w:eastAsia="en-US"/>
    </w:rPr>
  </w:style>
  <w:style w:type="paragraph" w:styleId="Naslov">
    <w:name w:val="Title"/>
    <w:basedOn w:val="Navaden"/>
    <w:link w:val="NaslovZnak"/>
    <w:qFormat/>
    <w:rsid w:val="00AF32C2"/>
    <w:pPr>
      <w:widowControl w:val="0"/>
      <w:tabs>
        <w:tab w:val="left" w:pos="-240"/>
        <w:tab w:val="left" w:pos="-54"/>
        <w:tab w:val="left" w:pos="0"/>
        <w:tab w:val="left" w:pos="608"/>
        <w:tab w:val="left" w:pos="1328"/>
        <w:tab w:val="center" w:pos="1393"/>
        <w:tab w:val="left" w:pos="2048"/>
        <w:tab w:val="left" w:pos="2768"/>
        <w:tab w:val="left" w:pos="3488"/>
        <w:tab w:val="left" w:pos="4208"/>
        <w:tab w:val="left" w:pos="4928"/>
        <w:tab w:val="left" w:pos="5648"/>
        <w:tab w:val="left" w:pos="6368"/>
        <w:tab w:val="left" w:pos="7008"/>
        <w:tab w:val="left" w:pos="7088"/>
        <w:tab w:val="left" w:pos="7188"/>
        <w:tab w:val="center" w:pos="7740"/>
        <w:tab w:val="left" w:pos="7808"/>
        <w:tab w:val="left" w:pos="7920"/>
        <w:tab w:val="left" w:pos="8528"/>
        <w:tab w:val="left" w:pos="8586"/>
        <w:tab w:val="left" w:pos="8640"/>
        <w:tab w:val="left" w:pos="9306"/>
      </w:tabs>
      <w:spacing w:line="240" w:lineRule="auto"/>
      <w:ind w:left="54"/>
      <w:jc w:val="center"/>
    </w:pPr>
    <w:rPr>
      <w:rFonts w:ascii="Times New Roman" w:hAnsi="Times New Roman"/>
      <w:b/>
      <w:sz w:val="28"/>
      <w:szCs w:val="20"/>
    </w:rPr>
  </w:style>
  <w:style w:type="character" w:customStyle="1" w:styleId="NaslovZnak">
    <w:name w:val="Naslov Znak"/>
    <w:basedOn w:val="Privzetapisavaodstavka"/>
    <w:link w:val="Naslov"/>
    <w:rsid w:val="00AF32C2"/>
    <w:rPr>
      <w:b/>
      <w:sz w:val="28"/>
      <w:lang w:val="en-US" w:eastAsia="en-US"/>
    </w:rPr>
  </w:style>
  <w:style w:type="paragraph" w:styleId="Golobesedilo">
    <w:name w:val="Plain Text"/>
    <w:basedOn w:val="Navaden"/>
    <w:link w:val="GolobesediloZnak"/>
    <w:uiPriority w:val="99"/>
    <w:rsid w:val="00AF32C2"/>
    <w:pPr>
      <w:spacing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rsid w:val="00AF32C2"/>
    <w:rPr>
      <w:rFonts w:ascii="Consolas" w:hAnsi="Consolas" w:cs="Consolas"/>
      <w:sz w:val="21"/>
      <w:szCs w:val="21"/>
      <w:lang w:val="en-US" w:eastAsia="en-US"/>
    </w:rPr>
  </w:style>
  <w:style w:type="character" w:styleId="Pripombasklic">
    <w:name w:val="annotation reference"/>
    <w:basedOn w:val="Privzetapisavaodstavka"/>
    <w:unhideWhenUsed/>
    <w:rsid w:val="00AF32C2"/>
    <w:rPr>
      <w:sz w:val="16"/>
      <w:szCs w:val="16"/>
    </w:rPr>
  </w:style>
  <w:style w:type="paragraph" w:styleId="Pripombabesedilo">
    <w:name w:val="annotation text"/>
    <w:basedOn w:val="Navaden"/>
    <w:link w:val="PripombabesediloZnak"/>
    <w:unhideWhenUsed/>
    <w:rsid w:val="00AF32C2"/>
    <w:pPr>
      <w:spacing w:after="200" w:line="240" w:lineRule="auto"/>
    </w:pPr>
    <w:rPr>
      <w:rFonts w:eastAsiaTheme="minorHAnsi" w:cstheme="minorBidi"/>
      <w:szCs w:val="20"/>
    </w:rPr>
  </w:style>
  <w:style w:type="character" w:customStyle="1" w:styleId="PripombabesediloZnak">
    <w:name w:val="Pripomba – besedilo Znak"/>
    <w:basedOn w:val="Privzetapisavaodstavka"/>
    <w:link w:val="Pripombabesedilo"/>
    <w:rsid w:val="00AF32C2"/>
    <w:rPr>
      <w:rFonts w:ascii="Arial" w:eastAsiaTheme="minorHAnsi" w:hAnsi="Arial" w:cstheme="minorBidi"/>
      <w:lang w:eastAsia="en-US"/>
    </w:rPr>
  </w:style>
  <w:style w:type="paragraph" w:customStyle="1" w:styleId="esegmenth4">
    <w:name w:val="esegment_h4"/>
    <w:basedOn w:val="Navaden"/>
    <w:rsid w:val="00727E1E"/>
    <w:pPr>
      <w:spacing w:after="168" w:line="240" w:lineRule="auto"/>
      <w:jc w:val="center"/>
    </w:pPr>
    <w:rPr>
      <w:rFonts w:ascii="Times New Roman" w:hAnsi="Times New Roman"/>
      <w:b/>
      <w:bCs/>
      <w:color w:val="333333"/>
      <w:sz w:val="14"/>
      <w:szCs w:val="14"/>
      <w:lang w:eastAsia="sl-SI"/>
    </w:rPr>
  </w:style>
  <w:style w:type="character" w:customStyle="1" w:styleId="apple-converted-space">
    <w:name w:val="apple-converted-space"/>
    <w:basedOn w:val="Privzetapisavaodstavka"/>
    <w:rsid w:val="00104C07"/>
  </w:style>
  <w:style w:type="paragraph" w:styleId="Zadevapripombe">
    <w:name w:val="annotation subject"/>
    <w:basedOn w:val="Pripombabesedilo"/>
    <w:next w:val="Pripombabesedilo"/>
    <w:link w:val="ZadevapripombeZnak"/>
    <w:rsid w:val="00C90618"/>
    <w:pPr>
      <w:spacing w:after="0"/>
    </w:pPr>
    <w:rPr>
      <w:rFonts w:eastAsia="Times New Roman" w:cs="Times New Roman"/>
      <w:b/>
      <w:bCs/>
      <w:lang w:val="en-US"/>
    </w:rPr>
  </w:style>
  <w:style w:type="character" w:customStyle="1" w:styleId="ZadevapripombeZnak">
    <w:name w:val="Zadeva pripombe Znak"/>
    <w:basedOn w:val="PripombabesediloZnak"/>
    <w:link w:val="Zadevapripombe"/>
    <w:rsid w:val="00C90618"/>
    <w:rPr>
      <w:rFonts w:ascii="Arial" w:eastAsiaTheme="minorHAnsi" w:hAnsi="Arial" w:cstheme="minorBidi"/>
      <w:b/>
      <w:bCs/>
      <w:lang w:val="en-US" w:eastAsia="en-US"/>
    </w:rPr>
  </w:style>
  <w:style w:type="paragraph" w:customStyle="1" w:styleId="Znak1ZnakZnakZnak">
    <w:name w:val="Znak1 Znak Znak Znak"/>
    <w:basedOn w:val="Navaden"/>
    <w:rsid w:val="00492AFA"/>
    <w:pPr>
      <w:spacing w:after="160" w:line="240" w:lineRule="exact"/>
    </w:pPr>
    <w:rPr>
      <w:rFonts w:ascii="Tahoma" w:hAnsi="Tahoma" w:cs="Tahoma"/>
      <w:szCs w:val="20"/>
      <w:lang w:val="en-US"/>
    </w:rPr>
  </w:style>
  <w:style w:type="paragraph" w:customStyle="1" w:styleId="esegmenth41">
    <w:name w:val="esegment_h41"/>
    <w:basedOn w:val="Navaden"/>
    <w:rsid w:val="006473E1"/>
    <w:pPr>
      <w:spacing w:after="210" w:line="240" w:lineRule="auto"/>
      <w:jc w:val="center"/>
    </w:pPr>
    <w:rPr>
      <w:rFonts w:ascii="Times New Roman" w:hAnsi="Times New Roman"/>
      <w:b/>
      <w:bCs/>
      <w:color w:val="333333"/>
      <w:sz w:val="18"/>
      <w:szCs w:val="18"/>
      <w:lang w:eastAsia="sl-SI"/>
    </w:rPr>
  </w:style>
  <w:style w:type="paragraph" w:customStyle="1" w:styleId="docplain">
    <w:name w:val="doc_plain"/>
    <w:basedOn w:val="Navaden"/>
    <w:rsid w:val="00F24AE1"/>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67FD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AF32C2"/>
    <w:pPr>
      <w:keepNext/>
      <w:overflowPunct w:val="0"/>
      <w:autoSpaceDE w:val="0"/>
      <w:autoSpaceDN w:val="0"/>
      <w:adjustRightInd w:val="0"/>
      <w:spacing w:before="240" w:after="60" w:line="240" w:lineRule="auto"/>
      <w:jc w:val="both"/>
      <w:textAlignment w:val="baseline"/>
      <w:outlineLvl w:val="1"/>
    </w:pPr>
    <w:rPr>
      <w:rFonts w:cs="Arial"/>
      <w:b/>
      <w:bCs/>
      <w:i/>
      <w:iCs/>
      <w:sz w:val="28"/>
      <w:szCs w:val="28"/>
    </w:rPr>
  </w:style>
  <w:style w:type="paragraph" w:styleId="Naslov9">
    <w:name w:val="heading 9"/>
    <w:basedOn w:val="Navaden"/>
    <w:next w:val="Navaden"/>
    <w:link w:val="Naslov9Znak"/>
    <w:semiHidden/>
    <w:unhideWhenUsed/>
    <w:qFormat/>
    <w:rsid w:val="002D33B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styleId="tevilkastrani">
    <w:name w:val="page number"/>
    <w:basedOn w:val="Privzetapisavaodstavka"/>
    <w:rsid w:val="006400FF"/>
  </w:style>
  <w:style w:type="character" w:customStyle="1" w:styleId="Naslov1Znak">
    <w:name w:val="Naslov 1 Znak"/>
    <w:aliases w:val="NASLOV Znak"/>
    <w:link w:val="Naslov1"/>
    <w:rsid w:val="00B67FD9"/>
    <w:rPr>
      <w:rFonts w:ascii="Arial" w:hAnsi="Arial"/>
      <w:b/>
      <w:kern w:val="32"/>
      <w:sz w:val="28"/>
      <w:szCs w:val="32"/>
    </w:rPr>
  </w:style>
  <w:style w:type="character" w:customStyle="1" w:styleId="VrstapredpisaZnak">
    <w:name w:val="Vrsta predpisa Znak"/>
    <w:link w:val="Vrstapredpisa"/>
    <w:locked/>
    <w:rsid w:val="00B67FD9"/>
    <w:rPr>
      <w:rFonts w:ascii="Arial" w:hAnsi="Arial" w:cs="Arial"/>
      <w:b/>
      <w:bCs/>
      <w:color w:val="000000"/>
      <w:spacing w:val="40"/>
      <w:sz w:val="22"/>
      <w:szCs w:val="22"/>
    </w:rPr>
  </w:style>
  <w:style w:type="paragraph" w:customStyle="1" w:styleId="Vrstapredpisa">
    <w:name w:val="Vrsta predpisa"/>
    <w:basedOn w:val="Navaden"/>
    <w:link w:val="VrstapredpisaZnak"/>
    <w:qFormat/>
    <w:rsid w:val="00B67FD9"/>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B67FD9"/>
    <w:rPr>
      <w:rFonts w:ascii="Arial" w:hAnsi="Arial" w:cs="Arial"/>
      <w:b/>
      <w:sz w:val="22"/>
      <w:szCs w:val="22"/>
    </w:rPr>
  </w:style>
  <w:style w:type="paragraph" w:customStyle="1" w:styleId="Naslovpredpisa">
    <w:name w:val="Naslov_predpisa"/>
    <w:basedOn w:val="Navaden"/>
    <w:link w:val="NaslovpredpisaZnak"/>
    <w:qFormat/>
    <w:rsid w:val="00B67FD9"/>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uiPriority w:val="99"/>
    <w:qFormat/>
    <w:rsid w:val="00B67FD9"/>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B67FD9"/>
    <w:rPr>
      <w:rFonts w:ascii="Arial" w:hAnsi="Arial" w:cs="Arial"/>
      <w:sz w:val="22"/>
      <w:szCs w:val="22"/>
    </w:rPr>
  </w:style>
  <w:style w:type="paragraph" w:customStyle="1" w:styleId="Neotevilenodstavek">
    <w:name w:val="Neoštevilčen odstavek"/>
    <w:basedOn w:val="Navaden"/>
    <w:link w:val="NeotevilenodstavekZnak"/>
    <w:qFormat/>
    <w:rsid w:val="00B67FD9"/>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B67FD9"/>
    <w:rPr>
      <w:rFonts w:ascii="Arial" w:hAnsi="Arial" w:cs="Arial"/>
      <w:b/>
      <w:sz w:val="22"/>
      <w:szCs w:val="22"/>
    </w:rPr>
  </w:style>
  <w:style w:type="paragraph" w:customStyle="1" w:styleId="Oddelek">
    <w:name w:val="Oddelek"/>
    <w:basedOn w:val="Navaden"/>
    <w:link w:val="OddelekZnak1"/>
    <w:qFormat/>
    <w:rsid w:val="00B67FD9"/>
    <w:pPr>
      <w:numPr>
        <w:numId w:val="6"/>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character" w:customStyle="1" w:styleId="AlineazaodstavkomZnak">
    <w:name w:val="Alinea za odstavkom Znak"/>
    <w:link w:val="Alineazaodstavkom"/>
    <w:locked/>
    <w:rsid w:val="00B67FD9"/>
    <w:rPr>
      <w:rFonts w:ascii="Arial" w:hAnsi="Arial" w:cs="Arial"/>
      <w:sz w:val="22"/>
      <w:szCs w:val="22"/>
    </w:rPr>
  </w:style>
  <w:style w:type="paragraph" w:customStyle="1" w:styleId="Alineazaodstavkom">
    <w:name w:val="Alinea za odstavkom"/>
    <w:basedOn w:val="Navaden"/>
    <w:link w:val="AlineazaodstavkomZnak"/>
    <w:qFormat/>
    <w:rsid w:val="00B67FD9"/>
    <w:pPr>
      <w:tabs>
        <w:tab w:val="num" w:pos="360"/>
      </w:tabs>
      <w:overflowPunct w:val="0"/>
      <w:autoSpaceDE w:val="0"/>
      <w:autoSpaceDN w:val="0"/>
      <w:adjustRightInd w:val="0"/>
      <w:spacing w:line="200" w:lineRule="exact"/>
      <w:ind w:left="709" w:hanging="284"/>
      <w:jc w:val="both"/>
    </w:pPr>
    <w:rPr>
      <w:rFonts w:cs="Arial"/>
      <w:sz w:val="22"/>
      <w:szCs w:val="22"/>
      <w:lang w:eastAsia="sl-SI"/>
    </w:rPr>
  </w:style>
  <w:style w:type="paragraph" w:styleId="Odstavekseznama">
    <w:name w:val="List Paragraph"/>
    <w:basedOn w:val="Navaden"/>
    <w:uiPriority w:val="34"/>
    <w:qFormat/>
    <w:rsid w:val="006548B1"/>
    <w:pPr>
      <w:spacing w:line="240" w:lineRule="auto"/>
      <w:ind w:left="708"/>
      <w:jc w:val="both"/>
    </w:pPr>
    <w:rPr>
      <w:sz w:val="22"/>
      <w:lang w:eastAsia="sl-SI"/>
    </w:rPr>
  </w:style>
  <w:style w:type="paragraph" w:customStyle="1" w:styleId="Number0">
    <w:name w:val="Number 0"/>
    <w:basedOn w:val="Navaden"/>
    <w:uiPriority w:val="99"/>
    <w:rsid w:val="00D17E3B"/>
    <w:pPr>
      <w:numPr>
        <w:numId w:val="15"/>
      </w:numPr>
      <w:spacing w:line="240" w:lineRule="auto"/>
      <w:jc w:val="both"/>
    </w:pPr>
    <w:rPr>
      <w:sz w:val="22"/>
    </w:rPr>
  </w:style>
  <w:style w:type="paragraph" w:styleId="Besedilooblaka">
    <w:name w:val="Balloon Text"/>
    <w:basedOn w:val="Navaden"/>
    <w:link w:val="BesedilooblakaZnak"/>
    <w:rsid w:val="005668C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668C3"/>
    <w:rPr>
      <w:rFonts w:ascii="Tahoma" w:hAnsi="Tahoma" w:cs="Tahoma"/>
      <w:sz w:val="16"/>
      <w:szCs w:val="16"/>
      <w:lang w:val="en-US" w:eastAsia="en-US"/>
    </w:rPr>
  </w:style>
  <w:style w:type="paragraph" w:styleId="Navadensplet">
    <w:name w:val="Normal (Web)"/>
    <w:basedOn w:val="Navaden"/>
    <w:unhideWhenUsed/>
    <w:rsid w:val="00CF7E91"/>
    <w:pPr>
      <w:spacing w:after="210" w:line="240" w:lineRule="auto"/>
    </w:pPr>
    <w:rPr>
      <w:rFonts w:ascii="Times New Roman" w:hAnsi="Times New Roman"/>
      <w:color w:val="333333"/>
      <w:sz w:val="18"/>
      <w:szCs w:val="18"/>
      <w:lang w:eastAsia="sl-SI"/>
    </w:rPr>
  </w:style>
  <w:style w:type="character" w:customStyle="1" w:styleId="GlavaZnak">
    <w:name w:val="Glava Znak"/>
    <w:basedOn w:val="Privzetapisavaodstavka"/>
    <w:link w:val="Glava"/>
    <w:uiPriority w:val="99"/>
    <w:rsid w:val="002D33BE"/>
    <w:rPr>
      <w:rFonts w:ascii="Arial" w:hAnsi="Arial"/>
      <w:szCs w:val="24"/>
      <w:lang w:val="en-US" w:eastAsia="en-US"/>
    </w:rPr>
  </w:style>
  <w:style w:type="paragraph" w:customStyle="1" w:styleId="StyleHeading9">
    <w:name w:val="Style Heading 9"/>
    <w:aliases w:val="GPR + Justified Before:  0 pt"/>
    <w:basedOn w:val="Naslov9"/>
    <w:rsid w:val="002D33BE"/>
    <w:pPr>
      <w:overflowPunct w:val="0"/>
      <w:autoSpaceDE w:val="0"/>
      <w:autoSpaceDN w:val="0"/>
      <w:adjustRightInd w:val="0"/>
      <w:spacing w:before="0" w:line="240" w:lineRule="auto"/>
      <w:jc w:val="both"/>
      <w:textAlignment w:val="baseline"/>
    </w:pPr>
    <w:rPr>
      <w:rFonts w:ascii="Times New Roman" w:eastAsia="Times New Roman" w:hAnsi="Times New Roman" w:cs="Times New Roman"/>
      <w:b/>
      <w:bCs/>
      <w:i w:val="0"/>
      <w:iCs w:val="0"/>
      <w:color w:val="auto"/>
      <w:sz w:val="26"/>
    </w:rPr>
  </w:style>
  <w:style w:type="character" w:customStyle="1" w:styleId="Naslov9Znak">
    <w:name w:val="Naslov 9 Znak"/>
    <w:basedOn w:val="Privzetapisavaodstavka"/>
    <w:link w:val="Naslov9"/>
    <w:semiHidden/>
    <w:rsid w:val="002D33BE"/>
    <w:rPr>
      <w:rFonts w:asciiTheme="majorHAnsi" w:eastAsiaTheme="majorEastAsia" w:hAnsiTheme="majorHAnsi" w:cstheme="majorBidi"/>
      <w:i/>
      <w:iCs/>
      <w:color w:val="404040" w:themeColor="text1" w:themeTint="BF"/>
      <w:lang w:val="en-US" w:eastAsia="en-US"/>
    </w:rPr>
  </w:style>
  <w:style w:type="paragraph" w:styleId="Telobesedila">
    <w:name w:val="Body Text"/>
    <w:basedOn w:val="Navaden"/>
    <w:link w:val="TelobesedilaZnak"/>
    <w:rsid w:val="00AF32C2"/>
    <w:pPr>
      <w:overflowPunct w:val="0"/>
      <w:autoSpaceDE w:val="0"/>
      <w:autoSpaceDN w:val="0"/>
      <w:adjustRightInd w:val="0"/>
      <w:spacing w:after="120" w:line="240" w:lineRule="auto"/>
      <w:jc w:val="both"/>
      <w:textAlignment w:val="baseline"/>
    </w:pPr>
    <w:rPr>
      <w:rFonts w:ascii="Times New Roman" w:hAnsi="Times New Roman"/>
      <w:sz w:val="24"/>
      <w:szCs w:val="20"/>
    </w:rPr>
  </w:style>
  <w:style w:type="character" w:customStyle="1" w:styleId="TelobesedilaZnak">
    <w:name w:val="Telo besedila Znak"/>
    <w:basedOn w:val="Privzetapisavaodstavka"/>
    <w:link w:val="Telobesedila"/>
    <w:rsid w:val="00AF32C2"/>
    <w:rPr>
      <w:sz w:val="24"/>
      <w:lang w:eastAsia="en-US"/>
    </w:rPr>
  </w:style>
  <w:style w:type="character" w:customStyle="1" w:styleId="Naslov2Znak">
    <w:name w:val="Naslov 2 Znak"/>
    <w:basedOn w:val="Privzetapisavaodstavka"/>
    <w:link w:val="Naslov2"/>
    <w:rsid w:val="00AF32C2"/>
    <w:rPr>
      <w:rFonts w:ascii="Arial" w:hAnsi="Arial" w:cs="Arial"/>
      <w:b/>
      <w:bCs/>
      <w:i/>
      <w:iCs/>
      <w:sz w:val="28"/>
      <w:szCs w:val="28"/>
      <w:lang w:eastAsia="en-US"/>
    </w:rPr>
  </w:style>
  <w:style w:type="paragraph" w:styleId="Telobesedila-zamik">
    <w:name w:val="Body Text Indent"/>
    <w:basedOn w:val="Navaden"/>
    <w:link w:val="Telobesedila-zamikZnak"/>
    <w:rsid w:val="00AF32C2"/>
    <w:pPr>
      <w:overflowPunct w:val="0"/>
      <w:autoSpaceDE w:val="0"/>
      <w:autoSpaceDN w:val="0"/>
      <w:adjustRightInd w:val="0"/>
      <w:spacing w:after="120" w:line="240" w:lineRule="auto"/>
      <w:ind w:left="283"/>
      <w:jc w:val="both"/>
      <w:textAlignment w:val="baseline"/>
    </w:pPr>
    <w:rPr>
      <w:rFonts w:ascii="Times New Roman" w:hAnsi="Times New Roman"/>
      <w:sz w:val="24"/>
      <w:szCs w:val="20"/>
    </w:rPr>
  </w:style>
  <w:style w:type="character" w:customStyle="1" w:styleId="Telobesedila-zamikZnak">
    <w:name w:val="Telo besedila - zamik Znak"/>
    <w:basedOn w:val="Privzetapisavaodstavka"/>
    <w:link w:val="Telobesedila-zamik"/>
    <w:rsid w:val="00AF32C2"/>
    <w:rPr>
      <w:sz w:val="24"/>
      <w:lang w:eastAsia="en-US"/>
    </w:rPr>
  </w:style>
  <w:style w:type="paragraph" w:styleId="Telobesedila-zamik3">
    <w:name w:val="Body Text Indent 3"/>
    <w:basedOn w:val="Navaden"/>
    <w:link w:val="Telobesedila-zamik3Znak"/>
    <w:rsid w:val="00AF32C2"/>
    <w:pPr>
      <w:overflowPunct w:val="0"/>
      <w:autoSpaceDE w:val="0"/>
      <w:autoSpaceDN w:val="0"/>
      <w:adjustRightInd w:val="0"/>
      <w:spacing w:after="120" w:line="240" w:lineRule="auto"/>
      <w:ind w:left="283"/>
      <w:jc w:val="both"/>
      <w:textAlignment w:val="baseline"/>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AF32C2"/>
    <w:rPr>
      <w:sz w:val="16"/>
      <w:szCs w:val="16"/>
      <w:lang w:eastAsia="en-US"/>
    </w:rPr>
  </w:style>
  <w:style w:type="paragraph" w:styleId="Naslov">
    <w:name w:val="Title"/>
    <w:basedOn w:val="Navaden"/>
    <w:link w:val="NaslovZnak"/>
    <w:qFormat/>
    <w:rsid w:val="00AF32C2"/>
    <w:pPr>
      <w:widowControl w:val="0"/>
      <w:tabs>
        <w:tab w:val="left" w:pos="-240"/>
        <w:tab w:val="left" w:pos="-54"/>
        <w:tab w:val="left" w:pos="0"/>
        <w:tab w:val="left" w:pos="608"/>
        <w:tab w:val="left" w:pos="1328"/>
        <w:tab w:val="center" w:pos="1393"/>
        <w:tab w:val="left" w:pos="2048"/>
        <w:tab w:val="left" w:pos="2768"/>
        <w:tab w:val="left" w:pos="3488"/>
        <w:tab w:val="left" w:pos="4208"/>
        <w:tab w:val="left" w:pos="4928"/>
        <w:tab w:val="left" w:pos="5648"/>
        <w:tab w:val="left" w:pos="6368"/>
        <w:tab w:val="left" w:pos="7008"/>
        <w:tab w:val="left" w:pos="7088"/>
        <w:tab w:val="left" w:pos="7188"/>
        <w:tab w:val="center" w:pos="7740"/>
        <w:tab w:val="left" w:pos="7808"/>
        <w:tab w:val="left" w:pos="7920"/>
        <w:tab w:val="left" w:pos="8528"/>
        <w:tab w:val="left" w:pos="8586"/>
        <w:tab w:val="left" w:pos="8640"/>
        <w:tab w:val="left" w:pos="9306"/>
      </w:tabs>
      <w:spacing w:line="240" w:lineRule="auto"/>
      <w:ind w:left="54"/>
      <w:jc w:val="center"/>
    </w:pPr>
    <w:rPr>
      <w:rFonts w:ascii="Times New Roman" w:hAnsi="Times New Roman"/>
      <w:b/>
      <w:sz w:val="28"/>
      <w:szCs w:val="20"/>
    </w:rPr>
  </w:style>
  <w:style w:type="character" w:customStyle="1" w:styleId="NaslovZnak">
    <w:name w:val="Naslov Znak"/>
    <w:basedOn w:val="Privzetapisavaodstavka"/>
    <w:link w:val="Naslov"/>
    <w:rsid w:val="00AF32C2"/>
    <w:rPr>
      <w:b/>
      <w:sz w:val="28"/>
      <w:lang w:val="en-US" w:eastAsia="en-US"/>
    </w:rPr>
  </w:style>
  <w:style w:type="paragraph" w:styleId="Golobesedilo">
    <w:name w:val="Plain Text"/>
    <w:basedOn w:val="Navaden"/>
    <w:link w:val="GolobesediloZnak"/>
    <w:uiPriority w:val="99"/>
    <w:rsid w:val="00AF32C2"/>
    <w:pPr>
      <w:spacing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rsid w:val="00AF32C2"/>
    <w:rPr>
      <w:rFonts w:ascii="Consolas" w:hAnsi="Consolas" w:cs="Consolas"/>
      <w:sz w:val="21"/>
      <w:szCs w:val="21"/>
      <w:lang w:val="en-US" w:eastAsia="en-US"/>
    </w:rPr>
  </w:style>
  <w:style w:type="character" w:styleId="Pripombasklic">
    <w:name w:val="annotation reference"/>
    <w:basedOn w:val="Privzetapisavaodstavka"/>
    <w:unhideWhenUsed/>
    <w:rsid w:val="00AF32C2"/>
    <w:rPr>
      <w:sz w:val="16"/>
      <w:szCs w:val="16"/>
    </w:rPr>
  </w:style>
  <w:style w:type="paragraph" w:styleId="Pripombabesedilo">
    <w:name w:val="annotation text"/>
    <w:basedOn w:val="Navaden"/>
    <w:link w:val="PripombabesediloZnak"/>
    <w:unhideWhenUsed/>
    <w:rsid w:val="00AF32C2"/>
    <w:pPr>
      <w:spacing w:after="200" w:line="240" w:lineRule="auto"/>
    </w:pPr>
    <w:rPr>
      <w:rFonts w:eastAsiaTheme="minorHAnsi" w:cstheme="minorBidi"/>
      <w:szCs w:val="20"/>
    </w:rPr>
  </w:style>
  <w:style w:type="character" w:customStyle="1" w:styleId="PripombabesediloZnak">
    <w:name w:val="Pripomba – besedilo Znak"/>
    <w:basedOn w:val="Privzetapisavaodstavka"/>
    <w:link w:val="Pripombabesedilo"/>
    <w:rsid w:val="00AF32C2"/>
    <w:rPr>
      <w:rFonts w:ascii="Arial" w:eastAsiaTheme="minorHAnsi" w:hAnsi="Arial" w:cstheme="minorBidi"/>
      <w:lang w:eastAsia="en-US"/>
    </w:rPr>
  </w:style>
  <w:style w:type="paragraph" w:customStyle="1" w:styleId="esegmenth4">
    <w:name w:val="esegment_h4"/>
    <w:basedOn w:val="Navaden"/>
    <w:rsid w:val="00727E1E"/>
    <w:pPr>
      <w:spacing w:after="168" w:line="240" w:lineRule="auto"/>
      <w:jc w:val="center"/>
    </w:pPr>
    <w:rPr>
      <w:rFonts w:ascii="Times New Roman" w:hAnsi="Times New Roman"/>
      <w:b/>
      <w:bCs/>
      <w:color w:val="333333"/>
      <w:sz w:val="14"/>
      <w:szCs w:val="14"/>
      <w:lang w:eastAsia="sl-SI"/>
    </w:rPr>
  </w:style>
  <w:style w:type="character" w:customStyle="1" w:styleId="apple-converted-space">
    <w:name w:val="apple-converted-space"/>
    <w:basedOn w:val="Privzetapisavaodstavka"/>
    <w:rsid w:val="00104C07"/>
  </w:style>
  <w:style w:type="paragraph" w:styleId="Zadevapripombe">
    <w:name w:val="annotation subject"/>
    <w:basedOn w:val="Pripombabesedilo"/>
    <w:next w:val="Pripombabesedilo"/>
    <w:link w:val="ZadevapripombeZnak"/>
    <w:rsid w:val="00C90618"/>
    <w:pPr>
      <w:spacing w:after="0"/>
    </w:pPr>
    <w:rPr>
      <w:rFonts w:eastAsia="Times New Roman" w:cs="Times New Roman"/>
      <w:b/>
      <w:bCs/>
      <w:lang w:val="en-US"/>
    </w:rPr>
  </w:style>
  <w:style w:type="character" w:customStyle="1" w:styleId="ZadevapripombeZnak">
    <w:name w:val="Zadeva pripombe Znak"/>
    <w:basedOn w:val="PripombabesediloZnak"/>
    <w:link w:val="Zadevapripombe"/>
    <w:rsid w:val="00C90618"/>
    <w:rPr>
      <w:rFonts w:ascii="Arial" w:eastAsiaTheme="minorHAnsi" w:hAnsi="Arial" w:cstheme="minorBidi"/>
      <w:b/>
      <w:bCs/>
      <w:lang w:val="en-US" w:eastAsia="en-US"/>
    </w:rPr>
  </w:style>
  <w:style w:type="paragraph" w:customStyle="1" w:styleId="Znak1ZnakZnakZnak">
    <w:name w:val="Znak1 Znak Znak Znak"/>
    <w:basedOn w:val="Navaden"/>
    <w:rsid w:val="00492AFA"/>
    <w:pPr>
      <w:spacing w:after="160" w:line="240" w:lineRule="exact"/>
    </w:pPr>
    <w:rPr>
      <w:rFonts w:ascii="Tahoma" w:hAnsi="Tahoma" w:cs="Tahoma"/>
      <w:szCs w:val="20"/>
      <w:lang w:val="en-US"/>
    </w:rPr>
  </w:style>
  <w:style w:type="paragraph" w:customStyle="1" w:styleId="esegmenth41">
    <w:name w:val="esegment_h41"/>
    <w:basedOn w:val="Navaden"/>
    <w:rsid w:val="006473E1"/>
    <w:pPr>
      <w:spacing w:after="210" w:line="240" w:lineRule="auto"/>
      <w:jc w:val="center"/>
    </w:pPr>
    <w:rPr>
      <w:rFonts w:ascii="Times New Roman" w:hAnsi="Times New Roman"/>
      <w:b/>
      <w:bCs/>
      <w:color w:val="333333"/>
      <w:sz w:val="18"/>
      <w:szCs w:val="18"/>
      <w:lang w:eastAsia="sl-SI"/>
    </w:rPr>
  </w:style>
  <w:style w:type="paragraph" w:customStyle="1" w:styleId="docplain">
    <w:name w:val="doc_plain"/>
    <w:basedOn w:val="Navaden"/>
    <w:rsid w:val="00F24AE1"/>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4468">
      <w:bodyDiv w:val="1"/>
      <w:marLeft w:val="0"/>
      <w:marRight w:val="0"/>
      <w:marTop w:val="0"/>
      <w:marBottom w:val="0"/>
      <w:divBdr>
        <w:top w:val="none" w:sz="0" w:space="0" w:color="auto"/>
        <w:left w:val="none" w:sz="0" w:space="0" w:color="auto"/>
        <w:bottom w:val="none" w:sz="0" w:space="0" w:color="auto"/>
        <w:right w:val="none" w:sz="0" w:space="0" w:color="auto"/>
      </w:divBdr>
    </w:div>
    <w:div w:id="140002897">
      <w:bodyDiv w:val="1"/>
      <w:marLeft w:val="0"/>
      <w:marRight w:val="0"/>
      <w:marTop w:val="0"/>
      <w:marBottom w:val="0"/>
      <w:divBdr>
        <w:top w:val="none" w:sz="0" w:space="0" w:color="auto"/>
        <w:left w:val="none" w:sz="0" w:space="0" w:color="auto"/>
        <w:bottom w:val="none" w:sz="0" w:space="0" w:color="auto"/>
        <w:right w:val="none" w:sz="0" w:space="0" w:color="auto"/>
      </w:divBdr>
      <w:divsChild>
        <w:div w:id="635916384">
          <w:marLeft w:val="0"/>
          <w:marRight w:val="0"/>
          <w:marTop w:val="0"/>
          <w:marBottom w:val="0"/>
          <w:divBdr>
            <w:top w:val="none" w:sz="0" w:space="0" w:color="auto"/>
            <w:left w:val="none" w:sz="0" w:space="0" w:color="auto"/>
            <w:bottom w:val="none" w:sz="0" w:space="0" w:color="auto"/>
            <w:right w:val="none" w:sz="0" w:space="0" w:color="auto"/>
          </w:divBdr>
          <w:divsChild>
            <w:div w:id="1085301211">
              <w:marLeft w:val="0"/>
              <w:marRight w:val="60"/>
              <w:marTop w:val="0"/>
              <w:marBottom w:val="0"/>
              <w:divBdr>
                <w:top w:val="none" w:sz="0" w:space="0" w:color="auto"/>
                <w:left w:val="none" w:sz="0" w:space="0" w:color="auto"/>
                <w:bottom w:val="none" w:sz="0" w:space="0" w:color="auto"/>
                <w:right w:val="none" w:sz="0" w:space="0" w:color="auto"/>
              </w:divBdr>
              <w:divsChild>
                <w:div w:id="839082283">
                  <w:marLeft w:val="0"/>
                  <w:marRight w:val="0"/>
                  <w:marTop w:val="0"/>
                  <w:marBottom w:val="150"/>
                  <w:divBdr>
                    <w:top w:val="none" w:sz="0" w:space="0" w:color="auto"/>
                    <w:left w:val="none" w:sz="0" w:space="0" w:color="auto"/>
                    <w:bottom w:val="none" w:sz="0" w:space="0" w:color="auto"/>
                    <w:right w:val="none" w:sz="0" w:space="0" w:color="auto"/>
                  </w:divBdr>
                  <w:divsChild>
                    <w:div w:id="1886404517">
                      <w:marLeft w:val="0"/>
                      <w:marRight w:val="0"/>
                      <w:marTop w:val="0"/>
                      <w:marBottom w:val="0"/>
                      <w:divBdr>
                        <w:top w:val="none" w:sz="0" w:space="0" w:color="auto"/>
                        <w:left w:val="none" w:sz="0" w:space="0" w:color="auto"/>
                        <w:bottom w:val="none" w:sz="0" w:space="0" w:color="auto"/>
                        <w:right w:val="none" w:sz="0" w:space="0" w:color="auto"/>
                      </w:divBdr>
                      <w:divsChild>
                        <w:div w:id="7450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2801">
      <w:bodyDiv w:val="1"/>
      <w:marLeft w:val="0"/>
      <w:marRight w:val="0"/>
      <w:marTop w:val="0"/>
      <w:marBottom w:val="0"/>
      <w:divBdr>
        <w:top w:val="none" w:sz="0" w:space="0" w:color="auto"/>
        <w:left w:val="none" w:sz="0" w:space="0" w:color="auto"/>
        <w:bottom w:val="none" w:sz="0" w:space="0" w:color="auto"/>
        <w:right w:val="none" w:sz="0" w:space="0" w:color="auto"/>
      </w:divBdr>
    </w:div>
    <w:div w:id="229511266">
      <w:bodyDiv w:val="1"/>
      <w:marLeft w:val="0"/>
      <w:marRight w:val="0"/>
      <w:marTop w:val="0"/>
      <w:marBottom w:val="0"/>
      <w:divBdr>
        <w:top w:val="none" w:sz="0" w:space="0" w:color="auto"/>
        <w:left w:val="none" w:sz="0" w:space="0" w:color="auto"/>
        <w:bottom w:val="none" w:sz="0" w:space="0" w:color="auto"/>
        <w:right w:val="none" w:sz="0" w:space="0" w:color="auto"/>
      </w:divBdr>
    </w:div>
    <w:div w:id="236550355">
      <w:bodyDiv w:val="1"/>
      <w:marLeft w:val="0"/>
      <w:marRight w:val="0"/>
      <w:marTop w:val="0"/>
      <w:marBottom w:val="0"/>
      <w:divBdr>
        <w:top w:val="none" w:sz="0" w:space="0" w:color="auto"/>
        <w:left w:val="none" w:sz="0" w:space="0" w:color="auto"/>
        <w:bottom w:val="none" w:sz="0" w:space="0" w:color="auto"/>
        <w:right w:val="none" w:sz="0" w:space="0" w:color="auto"/>
      </w:divBdr>
      <w:divsChild>
        <w:div w:id="2079352936">
          <w:marLeft w:val="0"/>
          <w:marRight w:val="0"/>
          <w:marTop w:val="0"/>
          <w:marBottom w:val="0"/>
          <w:divBdr>
            <w:top w:val="none" w:sz="0" w:space="0" w:color="auto"/>
            <w:left w:val="none" w:sz="0" w:space="0" w:color="auto"/>
            <w:bottom w:val="none" w:sz="0" w:space="0" w:color="auto"/>
            <w:right w:val="none" w:sz="0" w:space="0" w:color="auto"/>
          </w:divBdr>
          <w:divsChild>
            <w:div w:id="1160732809">
              <w:marLeft w:val="0"/>
              <w:marRight w:val="60"/>
              <w:marTop w:val="0"/>
              <w:marBottom w:val="0"/>
              <w:divBdr>
                <w:top w:val="none" w:sz="0" w:space="0" w:color="auto"/>
                <w:left w:val="none" w:sz="0" w:space="0" w:color="auto"/>
                <w:bottom w:val="none" w:sz="0" w:space="0" w:color="auto"/>
                <w:right w:val="none" w:sz="0" w:space="0" w:color="auto"/>
              </w:divBdr>
              <w:divsChild>
                <w:div w:id="127020280">
                  <w:marLeft w:val="0"/>
                  <w:marRight w:val="0"/>
                  <w:marTop w:val="0"/>
                  <w:marBottom w:val="150"/>
                  <w:divBdr>
                    <w:top w:val="none" w:sz="0" w:space="0" w:color="auto"/>
                    <w:left w:val="none" w:sz="0" w:space="0" w:color="auto"/>
                    <w:bottom w:val="none" w:sz="0" w:space="0" w:color="auto"/>
                    <w:right w:val="none" w:sz="0" w:space="0" w:color="auto"/>
                  </w:divBdr>
                  <w:divsChild>
                    <w:div w:id="1867331481">
                      <w:marLeft w:val="0"/>
                      <w:marRight w:val="0"/>
                      <w:marTop w:val="0"/>
                      <w:marBottom w:val="0"/>
                      <w:divBdr>
                        <w:top w:val="none" w:sz="0" w:space="0" w:color="auto"/>
                        <w:left w:val="none" w:sz="0" w:space="0" w:color="auto"/>
                        <w:bottom w:val="none" w:sz="0" w:space="0" w:color="auto"/>
                        <w:right w:val="none" w:sz="0" w:space="0" w:color="auto"/>
                      </w:divBdr>
                      <w:divsChild>
                        <w:div w:id="1141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94601151">
      <w:bodyDiv w:val="1"/>
      <w:marLeft w:val="0"/>
      <w:marRight w:val="0"/>
      <w:marTop w:val="0"/>
      <w:marBottom w:val="0"/>
      <w:divBdr>
        <w:top w:val="none" w:sz="0" w:space="0" w:color="auto"/>
        <w:left w:val="none" w:sz="0" w:space="0" w:color="auto"/>
        <w:bottom w:val="none" w:sz="0" w:space="0" w:color="auto"/>
        <w:right w:val="none" w:sz="0" w:space="0" w:color="auto"/>
      </w:divBdr>
    </w:div>
    <w:div w:id="331030092">
      <w:bodyDiv w:val="1"/>
      <w:marLeft w:val="0"/>
      <w:marRight w:val="0"/>
      <w:marTop w:val="0"/>
      <w:marBottom w:val="0"/>
      <w:divBdr>
        <w:top w:val="none" w:sz="0" w:space="0" w:color="auto"/>
        <w:left w:val="none" w:sz="0" w:space="0" w:color="auto"/>
        <w:bottom w:val="none" w:sz="0" w:space="0" w:color="auto"/>
        <w:right w:val="none" w:sz="0" w:space="0" w:color="auto"/>
      </w:divBdr>
      <w:divsChild>
        <w:div w:id="1907570666">
          <w:marLeft w:val="0"/>
          <w:marRight w:val="0"/>
          <w:marTop w:val="0"/>
          <w:marBottom w:val="0"/>
          <w:divBdr>
            <w:top w:val="none" w:sz="0" w:space="0" w:color="auto"/>
            <w:left w:val="none" w:sz="0" w:space="0" w:color="auto"/>
            <w:bottom w:val="none" w:sz="0" w:space="0" w:color="auto"/>
            <w:right w:val="none" w:sz="0" w:space="0" w:color="auto"/>
          </w:divBdr>
          <w:divsChild>
            <w:div w:id="553853971">
              <w:marLeft w:val="0"/>
              <w:marRight w:val="60"/>
              <w:marTop w:val="0"/>
              <w:marBottom w:val="0"/>
              <w:divBdr>
                <w:top w:val="none" w:sz="0" w:space="0" w:color="auto"/>
                <w:left w:val="none" w:sz="0" w:space="0" w:color="auto"/>
                <w:bottom w:val="none" w:sz="0" w:space="0" w:color="auto"/>
                <w:right w:val="none" w:sz="0" w:space="0" w:color="auto"/>
              </w:divBdr>
              <w:divsChild>
                <w:div w:id="776292321">
                  <w:marLeft w:val="0"/>
                  <w:marRight w:val="0"/>
                  <w:marTop w:val="0"/>
                  <w:marBottom w:val="150"/>
                  <w:divBdr>
                    <w:top w:val="none" w:sz="0" w:space="0" w:color="auto"/>
                    <w:left w:val="none" w:sz="0" w:space="0" w:color="auto"/>
                    <w:bottom w:val="none" w:sz="0" w:space="0" w:color="auto"/>
                    <w:right w:val="none" w:sz="0" w:space="0" w:color="auto"/>
                  </w:divBdr>
                  <w:divsChild>
                    <w:div w:id="1751004068">
                      <w:marLeft w:val="0"/>
                      <w:marRight w:val="0"/>
                      <w:marTop w:val="0"/>
                      <w:marBottom w:val="0"/>
                      <w:divBdr>
                        <w:top w:val="none" w:sz="0" w:space="0" w:color="auto"/>
                        <w:left w:val="none" w:sz="0" w:space="0" w:color="auto"/>
                        <w:bottom w:val="none" w:sz="0" w:space="0" w:color="auto"/>
                        <w:right w:val="none" w:sz="0" w:space="0" w:color="auto"/>
                      </w:divBdr>
                      <w:divsChild>
                        <w:div w:id="857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0882">
      <w:bodyDiv w:val="1"/>
      <w:marLeft w:val="0"/>
      <w:marRight w:val="0"/>
      <w:marTop w:val="0"/>
      <w:marBottom w:val="0"/>
      <w:divBdr>
        <w:top w:val="none" w:sz="0" w:space="0" w:color="auto"/>
        <w:left w:val="none" w:sz="0" w:space="0" w:color="auto"/>
        <w:bottom w:val="none" w:sz="0" w:space="0" w:color="auto"/>
        <w:right w:val="none" w:sz="0" w:space="0" w:color="auto"/>
      </w:divBdr>
    </w:div>
    <w:div w:id="375932415">
      <w:bodyDiv w:val="1"/>
      <w:marLeft w:val="0"/>
      <w:marRight w:val="0"/>
      <w:marTop w:val="0"/>
      <w:marBottom w:val="0"/>
      <w:divBdr>
        <w:top w:val="none" w:sz="0" w:space="0" w:color="auto"/>
        <w:left w:val="none" w:sz="0" w:space="0" w:color="auto"/>
        <w:bottom w:val="none" w:sz="0" w:space="0" w:color="auto"/>
        <w:right w:val="none" w:sz="0" w:space="0" w:color="auto"/>
      </w:divBdr>
    </w:div>
    <w:div w:id="468133309">
      <w:bodyDiv w:val="1"/>
      <w:marLeft w:val="0"/>
      <w:marRight w:val="0"/>
      <w:marTop w:val="0"/>
      <w:marBottom w:val="0"/>
      <w:divBdr>
        <w:top w:val="none" w:sz="0" w:space="0" w:color="auto"/>
        <w:left w:val="none" w:sz="0" w:space="0" w:color="auto"/>
        <w:bottom w:val="none" w:sz="0" w:space="0" w:color="auto"/>
        <w:right w:val="none" w:sz="0" w:space="0" w:color="auto"/>
      </w:divBdr>
    </w:div>
    <w:div w:id="497423169">
      <w:bodyDiv w:val="1"/>
      <w:marLeft w:val="0"/>
      <w:marRight w:val="0"/>
      <w:marTop w:val="0"/>
      <w:marBottom w:val="0"/>
      <w:divBdr>
        <w:top w:val="none" w:sz="0" w:space="0" w:color="auto"/>
        <w:left w:val="none" w:sz="0" w:space="0" w:color="auto"/>
        <w:bottom w:val="none" w:sz="0" w:space="0" w:color="auto"/>
        <w:right w:val="none" w:sz="0" w:space="0" w:color="auto"/>
      </w:divBdr>
      <w:divsChild>
        <w:div w:id="316764989">
          <w:marLeft w:val="0"/>
          <w:marRight w:val="0"/>
          <w:marTop w:val="0"/>
          <w:marBottom w:val="0"/>
          <w:divBdr>
            <w:top w:val="none" w:sz="0" w:space="0" w:color="auto"/>
            <w:left w:val="none" w:sz="0" w:space="0" w:color="auto"/>
            <w:bottom w:val="none" w:sz="0" w:space="0" w:color="auto"/>
            <w:right w:val="none" w:sz="0" w:space="0" w:color="auto"/>
          </w:divBdr>
          <w:divsChild>
            <w:div w:id="680007068">
              <w:marLeft w:val="0"/>
              <w:marRight w:val="60"/>
              <w:marTop w:val="0"/>
              <w:marBottom w:val="0"/>
              <w:divBdr>
                <w:top w:val="none" w:sz="0" w:space="0" w:color="auto"/>
                <w:left w:val="none" w:sz="0" w:space="0" w:color="auto"/>
                <w:bottom w:val="none" w:sz="0" w:space="0" w:color="auto"/>
                <w:right w:val="none" w:sz="0" w:space="0" w:color="auto"/>
              </w:divBdr>
              <w:divsChild>
                <w:div w:id="106774560">
                  <w:marLeft w:val="0"/>
                  <w:marRight w:val="0"/>
                  <w:marTop w:val="0"/>
                  <w:marBottom w:val="150"/>
                  <w:divBdr>
                    <w:top w:val="none" w:sz="0" w:space="0" w:color="auto"/>
                    <w:left w:val="none" w:sz="0" w:space="0" w:color="auto"/>
                    <w:bottom w:val="none" w:sz="0" w:space="0" w:color="auto"/>
                    <w:right w:val="none" w:sz="0" w:space="0" w:color="auto"/>
                  </w:divBdr>
                  <w:divsChild>
                    <w:div w:id="1703897235">
                      <w:marLeft w:val="0"/>
                      <w:marRight w:val="0"/>
                      <w:marTop w:val="0"/>
                      <w:marBottom w:val="0"/>
                      <w:divBdr>
                        <w:top w:val="none" w:sz="0" w:space="0" w:color="auto"/>
                        <w:left w:val="none" w:sz="0" w:space="0" w:color="auto"/>
                        <w:bottom w:val="none" w:sz="0" w:space="0" w:color="auto"/>
                        <w:right w:val="none" w:sz="0" w:space="0" w:color="auto"/>
                      </w:divBdr>
                      <w:divsChild>
                        <w:div w:id="362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698683">
      <w:bodyDiv w:val="1"/>
      <w:marLeft w:val="0"/>
      <w:marRight w:val="0"/>
      <w:marTop w:val="0"/>
      <w:marBottom w:val="0"/>
      <w:divBdr>
        <w:top w:val="none" w:sz="0" w:space="0" w:color="auto"/>
        <w:left w:val="none" w:sz="0" w:space="0" w:color="auto"/>
        <w:bottom w:val="none" w:sz="0" w:space="0" w:color="auto"/>
        <w:right w:val="none" w:sz="0" w:space="0" w:color="auto"/>
      </w:divBdr>
      <w:divsChild>
        <w:div w:id="498691297">
          <w:marLeft w:val="0"/>
          <w:marRight w:val="0"/>
          <w:marTop w:val="0"/>
          <w:marBottom w:val="0"/>
          <w:divBdr>
            <w:top w:val="none" w:sz="0" w:space="0" w:color="auto"/>
            <w:left w:val="none" w:sz="0" w:space="0" w:color="auto"/>
            <w:bottom w:val="none" w:sz="0" w:space="0" w:color="auto"/>
            <w:right w:val="none" w:sz="0" w:space="0" w:color="auto"/>
          </w:divBdr>
          <w:divsChild>
            <w:div w:id="1251425301">
              <w:marLeft w:val="0"/>
              <w:marRight w:val="60"/>
              <w:marTop w:val="0"/>
              <w:marBottom w:val="0"/>
              <w:divBdr>
                <w:top w:val="none" w:sz="0" w:space="0" w:color="auto"/>
                <w:left w:val="none" w:sz="0" w:space="0" w:color="auto"/>
                <w:bottom w:val="none" w:sz="0" w:space="0" w:color="auto"/>
                <w:right w:val="none" w:sz="0" w:space="0" w:color="auto"/>
              </w:divBdr>
              <w:divsChild>
                <w:div w:id="647587849">
                  <w:marLeft w:val="0"/>
                  <w:marRight w:val="0"/>
                  <w:marTop w:val="0"/>
                  <w:marBottom w:val="150"/>
                  <w:divBdr>
                    <w:top w:val="none" w:sz="0" w:space="0" w:color="auto"/>
                    <w:left w:val="none" w:sz="0" w:space="0" w:color="auto"/>
                    <w:bottom w:val="none" w:sz="0" w:space="0" w:color="auto"/>
                    <w:right w:val="none" w:sz="0" w:space="0" w:color="auto"/>
                  </w:divBdr>
                  <w:divsChild>
                    <w:div w:id="610550086">
                      <w:marLeft w:val="0"/>
                      <w:marRight w:val="0"/>
                      <w:marTop w:val="0"/>
                      <w:marBottom w:val="0"/>
                      <w:divBdr>
                        <w:top w:val="none" w:sz="0" w:space="0" w:color="auto"/>
                        <w:left w:val="none" w:sz="0" w:space="0" w:color="auto"/>
                        <w:bottom w:val="none" w:sz="0" w:space="0" w:color="auto"/>
                        <w:right w:val="none" w:sz="0" w:space="0" w:color="auto"/>
                      </w:divBdr>
                      <w:divsChild>
                        <w:div w:id="4307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35039">
      <w:bodyDiv w:val="1"/>
      <w:marLeft w:val="0"/>
      <w:marRight w:val="0"/>
      <w:marTop w:val="0"/>
      <w:marBottom w:val="0"/>
      <w:divBdr>
        <w:top w:val="none" w:sz="0" w:space="0" w:color="auto"/>
        <w:left w:val="none" w:sz="0" w:space="0" w:color="auto"/>
        <w:bottom w:val="none" w:sz="0" w:space="0" w:color="auto"/>
        <w:right w:val="none" w:sz="0" w:space="0" w:color="auto"/>
      </w:divBdr>
    </w:div>
    <w:div w:id="633101989">
      <w:bodyDiv w:val="1"/>
      <w:marLeft w:val="0"/>
      <w:marRight w:val="0"/>
      <w:marTop w:val="0"/>
      <w:marBottom w:val="0"/>
      <w:divBdr>
        <w:top w:val="none" w:sz="0" w:space="0" w:color="auto"/>
        <w:left w:val="none" w:sz="0" w:space="0" w:color="auto"/>
        <w:bottom w:val="none" w:sz="0" w:space="0" w:color="auto"/>
        <w:right w:val="none" w:sz="0" w:space="0" w:color="auto"/>
      </w:divBdr>
    </w:div>
    <w:div w:id="677970787">
      <w:bodyDiv w:val="1"/>
      <w:marLeft w:val="0"/>
      <w:marRight w:val="0"/>
      <w:marTop w:val="0"/>
      <w:marBottom w:val="0"/>
      <w:divBdr>
        <w:top w:val="none" w:sz="0" w:space="0" w:color="auto"/>
        <w:left w:val="none" w:sz="0" w:space="0" w:color="auto"/>
        <w:bottom w:val="none" w:sz="0" w:space="0" w:color="auto"/>
        <w:right w:val="none" w:sz="0" w:space="0" w:color="auto"/>
      </w:divBdr>
      <w:divsChild>
        <w:div w:id="145515037">
          <w:marLeft w:val="0"/>
          <w:marRight w:val="0"/>
          <w:marTop w:val="0"/>
          <w:marBottom w:val="0"/>
          <w:divBdr>
            <w:top w:val="none" w:sz="0" w:space="0" w:color="auto"/>
            <w:left w:val="none" w:sz="0" w:space="0" w:color="auto"/>
            <w:bottom w:val="none" w:sz="0" w:space="0" w:color="auto"/>
            <w:right w:val="none" w:sz="0" w:space="0" w:color="auto"/>
          </w:divBdr>
          <w:divsChild>
            <w:div w:id="850686047">
              <w:marLeft w:val="0"/>
              <w:marRight w:val="60"/>
              <w:marTop w:val="0"/>
              <w:marBottom w:val="0"/>
              <w:divBdr>
                <w:top w:val="none" w:sz="0" w:space="0" w:color="auto"/>
                <w:left w:val="none" w:sz="0" w:space="0" w:color="auto"/>
                <w:bottom w:val="none" w:sz="0" w:space="0" w:color="auto"/>
                <w:right w:val="none" w:sz="0" w:space="0" w:color="auto"/>
              </w:divBdr>
              <w:divsChild>
                <w:div w:id="339741121">
                  <w:marLeft w:val="0"/>
                  <w:marRight w:val="0"/>
                  <w:marTop w:val="0"/>
                  <w:marBottom w:val="150"/>
                  <w:divBdr>
                    <w:top w:val="none" w:sz="0" w:space="0" w:color="auto"/>
                    <w:left w:val="none" w:sz="0" w:space="0" w:color="auto"/>
                    <w:bottom w:val="none" w:sz="0" w:space="0" w:color="auto"/>
                    <w:right w:val="none" w:sz="0" w:space="0" w:color="auto"/>
                  </w:divBdr>
                  <w:divsChild>
                    <w:div w:id="1669286260">
                      <w:marLeft w:val="0"/>
                      <w:marRight w:val="0"/>
                      <w:marTop w:val="0"/>
                      <w:marBottom w:val="0"/>
                      <w:divBdr>
                        <w:top w:val="none" w:sz="0" w:space="0" w:color="auto"/>
                        <w:left w:val="none" w:sz="0" w:space="0" w:color="auto"/>
                        <w:bottom w:val="none" w:sz="0" w:space="0" w:color="auto"/>
                        <w:right w:val="none" w:sz="0" w:space="0" w:color="auto"/>
                      </w:divBdr>
                      <w:divsChild>
                        <w:div w:id="534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395963">
      <w:bodyDiv w:val="1"/>
      <w:marLeft w:val="0"/>
      <w:marRight w:val="0"/>
      <w:marTop w:val="0"/>
      <w:marBottom w:val="0"/>
      <w:divBdr>
        <w:top w:val="none" w:sz="0" w:space="0" w:color="auto"/>
        <w:left w:val="none" w:sz="0" w:space="0" w:color="auto"/>
        <w:bottom w:val="none" w:sz="0" w:space="0" w:color="auto"/>
        <w:right w:val="none" w:sz="0" w:space="0" w:color="auto"/>
      </w:divBdr>
    </w:div>
    <w:div w:id="726992334">
      <w:bodyDiv w:val="1"/>
      <w:marLeft w:val="0"/>
      <w:marRight w:val="0"/>
      <w:marTop w:val="0"/>
      <w:marBottom w:val="0"/>
      <w:divBdr>
        <w:top w:val="none" w:sz="0" w:space="0" w:color="auto"/>
        <w:left w:val="none" w:sz="0" w:space="0" w:color="auto"/>
        <w:bottom w:val="none" w:sz="0" w:space="0" w:color="auto"/>
        <w:right w:val="none" w:sz="0" w:space="0" w:color="auto"/>
      </w:divBdr>
      <w:divsChild>
        <w:div w:id="715350911">
          <w:marLeft w:val="0"/>
          <w:marRight w:val="0"/>
          <w:marTop w:val="0"/>
          <w:marBottom w:val="0"/>
          <w:divBdr>
            <w:top w:val="none" w:sz="0" w:space="0" w:color="auto"/>
            <w:left w:val="none" w:sz="0" w:space="0" w:color="auto"/>
            <w:bottom w:val="none" w:sz="0" w:space="0" w:color="auto"/>
            <w:right w:val="none" w:sz="0" w:space="0" w:color="auto"/>
          </w:divBdr>
          <w:divsChild>
            <w:div w:id="800804820">
              <w:marLeft w:val="0"/>
              <w:marRight w:val="60"/>
              <w:marTop w:val="0"/>
              <w:marBottom w:val="0"/>
              <w:divBdr>
                <w:top w:val="none" w:sz="0" w:space="0" w:color="auto"/>
                <w:left w:val="none" w:sz="0" w:space="0" w:color="auto"/>
                <w:bottom w:val="none" w:sz="0" w:space="0" w:color="auto"/>
                <w:right w:val="none" w:sz="0" w:space="0" w:color="auto"/>
              </w:divBdr>
              <w:divsChild>
                <w:div w:id="1101602989">
                  <w:marLeft w:val="0"/>
                  <w:marRight w:val="0"/>
                  <w:marTop w:val="0"/>
                  <w:marBottom w:val="150"/>
                  <w:divBdr>
                    <w:top w:val="none" w:sz="0" w:space="0" w:color="auto"/>
                    <w:left w:val="none" w:sz="0" w:space="0" w:color="auto"/>
                    <w:bottom w:val="none" w:sz="0" w:space="0" w:color="auto"/>
                    <w:right w:val="none" w:sz="0" w:space="0" w:color="auto"/>
                  </w:divBdr>
                  <w:divsChild>
                    <w:div w:id="1360817922">
                      <w:marLeft w:val="0"/>
                      <w:marRight w:val="0"/>
                      <w:marTop w:val="0"/>
                      <w:marBottom w:val="0"/>
                      <w:divBdr>
                        <w:top w:val="none" w:sz="0" w:space="0" w:color="auto"/>
                        <w:left w:val="none" w:sz="0" w:space="0" w:color="auto"/>
                        <w:bottom w:val="none" w:sz="0" w:space="0" w:color="auto"/>
                        <w:right w:val="none" w:sz="0" w:space="0" w:color="auto"/>
                      </w:divBdr>
                      <w:divsChild>
                        <w:div w:id="19253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7592">
      <w:bodyDiv w:val="1"/>
      <w:marLeft w:val="0"/>
      <w:marRight w:val="0"/>
      <w:marTop w:val="0"/>
      <w:marBottom w:val="0"/>
      <w:divBdr>
        <w:top w:val="none" w:sz="0" w:space="0" w:color="auto"/>
        <w:left w:val="none" w:sz="0" w:space="0" w:color="auto"/>
        <w:bottom w:val="none" w:sz="0" w:space="0" w:color="auto"/>
        <w:right w:val="none" w:sz="0" w:space="0" w:color="auto"/>
      </w:divBdr>
      <w:divsChild>
        <w:div w:id="57024866">
          <w:marLeft w:val="0"/>
          <w:marRight w:val="0"/>
          <w:marTop w:val="0"/>
          <w:marBottom w:val="0"/>
          <w:divBdr>
            <w:top w:val="none" w:sz="0" w:space="0" w:color="auto"/>
            <w:left w:val="none" w:sz="0" w:space="0" w:color="auto"/>
            <w:bottom w:val="none" w:sz="0" w:space="0" w:color="auto"/>
            <w:right w:val="none" w:sz="0" w:space="0" w:color="auto"/>
          </w:divBdr>
          <w:divsChild>
            <w:div w:id="1622421644">
              <w:marLeft w:val="0"/>
              <w:marRight w:val="0"/>
              <w:marTop w:val="0"/>
              <w:marBottom w:val="0"/>
              <w:divBdr>
                <w:top w:val="none" w:sz="0" w:space="0" w:color="auto"/>
                <w:left w:val="none" w:sz="0" w:space="0" w:color="auto"/>
                <w:bottom w:val="none" w:sz="0" w:space="0" w:color="auto"/>
                <w:right w:val="none" w:sz="0" w:space="0" w:color="auto"/>
              </w:divBdr>
              <w:divsChild>
                <w:div w:id="148638388">
                  <w:marLeft w:val="0"/>
                  <w:marRight w:val="0"/>
                  <w:marTop w:val="0"/>
                  <w:marBottom w:val="0"/>
                  <w:divBdr>
                    <w:top w:val="none" w:sz="0" w:space="0" w:color="auto"/>
                    <w:left w:val="none" w:sz="0" w:space="0" w:color="auto"/>
                    <w:bottom w:val="none" w:sz="0" w:space="0" w:color="auto"/>
                    <w:right w:val="none" w:sz="0" w:space="0" w:color="auto"/>
                  </w:divBdr>
                  <w:divsChild>
                    <w:div w:id="1068966165">
                      <w:marLeft w:val="0"/>
                      <w:marRight w:val="0"/>
                      <w:marTop w:val="0"/>
                      <w:marBottom w:val="0"/>
                      <w:divBdr>
                        <w:top w:val="none" w:sz="0" w:space="0" w:color="auto"/>
                        <w:left w:val="none" w:sz="0" w:space="0" w:color="auto"/>
                        <w:bottom w:val="none" w:sz="0" w:space="0" w:color="auto"/>
                        <w:right w:val="none" w:sz="0" w:space="0" w:color="auto"/>
                      </w:divBdr>
                      <w:divsChild>
                        <w:div w:id="253364873">
                          <w:marLeft w:val="0"/>
                          <w:marRight w:val="0"/>
                          <w:marTop w:val="75"/>
                          <w:marBottom w:val="150"/>
                          <w:divBdr>
                            <w:top w:val="none" w:sz="0" w:space="0" w:color="auto"/>
                            <w:left w:val="none" w:sz="0" w:space="0" w:color="auto"/>
                            <w:bottom w:val="none" w:sz="0" w:space="0" w:color="auto"/>
                            <w:right w:val="none" w:sz="0" w:space="0" w:color="auto"/>
                          </w:divBdr>
                          <w:divsChild>
                            <w:div w:id="930502165">
                              <w:marLeft w:val="0"/>
                              <w:marRight w:val="0"/>
                              <w:marTop w:val="0"/>
                              <w:marBottom w:val="0"/>
                              <w:divBdr>
                                <w:top w:val="none" w:sz="0" w:space="0" w:color="auto"/>
                                <w:left w:val="none" w:sz="0" w:space="0" w:color="auto"/>
                                <w:bottom w:val="none" w:sz="0" w:space="0" w:color="auto"/>
                                <w:right w:val="none" w:sz="0" w:space="0" w:color="auto"/>
                              </w:divBdr>
                              <w:divsChild>
                                <w:div w:id="981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000571">
      <w:bodyDiv w:val="1"/>
      <w:marLeft w:val="0"/>
      <w:marRight w:val="0"/>
      <w:marTop w:val="0"/>
      <w:marBottom w:val="0"/>
      <w:divBdr>
        <w:top w:val="none" w:sz="0" w:space="0" w:color="auto"/>
        <w:left w:val="none" w:sz="0" w:space="0" w:color="auto"/>
        <w:bottom w:val="none" w:sz="0" w:space="0" w:color="auto"/>
        <w:right w:val="none" w:sz="0" w:space="0" w:color="auto"/>
      </w:divBdr>
      <w:divsChild>
        <w:div w:id="174922271">
          <w:marLeft w:val="0"/>
          <w:marRight w:val="0"/>
          <w:marTop w:val="0"/>
          <w:marBottom w:val="0"/>
          <w:divBdr>
            <w:top w:val="none" w:sz="0" w:space="0" w:color="auto"/>
            <w:left w:val="none" w:sz="0" w:space="0" w:color="auto"/>
            <w:bottom w:val="none" w:sz="0" w:space="0" w:color="auto"/>
            <w:right w:val="none" w:sz="0" w:space="0" w:color="auto"/>
          </w:divBdr>
          <w:divsChild>
            <w:div w:id="1246453186">
              <w:marLeft w:val="0"/>
              <w:marRight w:val="60"/>
              <w:marTop w:val="0"/>
              <w:marBottom w:val="0"/>
              <w:divBdr>
                <w:top w:val="none" w:sz="0" w:space="0" w:color="auto"/>
                <w:left w:val="none" w:sz="0" w:space="0" w:color="auto"/>
                <w:bottom w:val="none" w:sz="0" w:space="0" w:color="auto"/>
                <w:right w:val="none" w:sz="0" w:space="0" w:color="auto"/>
              </w:divBdr>
              <w:divsChild>
                <w:div w:id="23989574">
                  <w:marLeft w:val="0"/>
                  <w:marRight w:val="0"/>
                  <w:marTop w:val="0"/>
                  <w:marBottom w:val="150"/>
                  <w:divBdr>
                    <w:top w:val="none" w:sz="0" w:space="0" w:color="auto"/>
                    <w:left w:val="none" w:sz="0" w:space="0" w:color="auto"/>
                    <w:bottom w:val="none" w:sz="0" w:space="0" w:color="auto"/>
                    <w:right w:val="none" w:sz="0" w:space="0" w:color="auto"/>
                  </w:divBdr>
                  <w:divsChild>
                    <w:div w:id="1680499742">
                      <w:marLeft w:val="0"/>
                      <w:marRight w:val="0"/>
                      <w:marTop w:val="0"/>
                      <w:marBottom w:val="0"/>
                      <w:divBdr>
                        <w:top w:val="none" w:sz="0" w:space="0" w:color="auto"/>
                        <w:left w:val="none" w:sz="0" w:space="0" w:color="auto"/>
                        <w:bottom w:val="none" w:sz="0" w:space="0" w:color="auto"/>
                        <w:right w:val="none" w:sz="0" w:space="0" w:color="auto"/>
                      </w:divBdr>
                      <w:divsChild>
                        <w:div w:id="11058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768004">
      <w:bodyDiv w:val="1"/>
      <w:marLeft w:val="0"/>
      <w:marRight w:val="0"/>
      <w:marTop w:val="0"/>
      <w:marBottom w:val="0"/>
      <w:divBdr>
        <w:top w:val="none" w:sz="0" w:space="0" w:color="auto"/>
        <w:left w:val="none" w:sz="0" w:space="0" w:color="auto"/>
        <w:bottom w:val="none" w:sz="0" w:space="0" w:color="auto"/>
        <w:right w:val="none" w:sz="0" w:space="0" w:color="auto"/>
      </w:divBdr>
      <w:divsChild>
        <w:div w:id="60099913">
          <w:marLeft w:val="0"/>
          <w:marRight w:val="0"/>
          <w:marTop w:val="0"/>
          <w:marBottom w:val="0"/>
          <w:divBdr>
            <w:top w:val="none" w:sz="0" w:space="0" w:color="auto"/>
            <w:left w:val="none" w:sz="0" w:space="0" w:color="auto"/>
            <w:bottom w:val="none" w:sz="0" w:space="0" w:color="auto"/>
            <w:right w:val="none" w:sz="0" w:space="0" w:color="auto"/>
          </w:divBdr>
          <w:divsChild>
            <w:div w:id="633949303">
              <w:marLeft w:val="0"/>
              <w:marRight w:val="60"/>
              <w:marTop w:val="0"/>
              <w:marBottom w:val="0"/>
              <w:divBdr>
                <w:top w:val="none" w:sz="0" w:space="0" w:color="auto"/>
                <w:left w:val="none" w:sz="0" w:space="0" w:color="auto"/>
                <w:bottom w:val="none" w:sz="0" w:space="0" w:color="auto"/>
                <w:right w:val="none" w:sz="0" w:space="0" w:color="auto"/>
              </w:divBdr>
              <w:divsChild>
                <w:div w:id="1536623030">
                  <w:marLeft w:val="0"/>
                  <w:marRight w:val="0"/>
                  <w:marTop w:val="0"/>
                  <w:marBottom w:val="150"/>
                  <w:divBdr>
                    <w:top w:val="none" w:sz="0" w:space="0" w:color="auto"/>
                    <w:left w:val="none" w:sz="0" w:space="0" w:color="auto"/>
                    <w:bottom w:val="none" w:sz="0" w:space="0" w:color="auto"/>
                    <w:right w:val="none" w:sz="0" w:space="0" w:color="auto"/>
                  </w:divBdr>
                  <w:divsChild>
                    <w:div w:id="1027802041">
                      <w:marLeft w:val="0"/>
                      <w:marRight w:val="0"/>
                      <w:marTop w:val="0"/>
                      <w:marBottom w:val="0"/>
                      <w:divBdr>
                        <w:top w:val="none" w:sz="0" w:space="0" w:color="auto"/>
                        <w:left w:val="none" w:sz="0" w:space="0" w:color="auto"/>
                        <w:bottom w:val="none" w:sz="0" w:space="0" w:color="auto"/>
                        <w:right w:val="none" w:sz="0" w:space="0" w:color="auto"/>
                      </w:divBdr>
                      <w:divsChild>
                        <w:div w:id="1423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4960">
      <w:bodyDiv w:val="1"/>
      <w:marLeft w:val="0"/>
      <w:marRight w:val="0"/>
      <w:marTop w:val="0"/>
      <w:marBottom w:val="0"/>
      <w:divBdr>
        <w:top w:val="none" w:sz="0" w:space="0" w:color="auto"/>
        <w:left w:val="none" w:sz="0" w:space="0" w:color="auto"/>
        <w:bottom w:val="none" w:sz="0" w:space="0" w:color="auto"/>
        <w:right w:val="none" w:sz="0" w:space="0" w:color="auto"/>
      </w:divBdr>
    </w:div>
    <w:div w:id="1091660546">
      <w:bodyDiv w:val="1"/>
      <w:marLeft w:val="0"/>
      <w:marRight w:val="0"/>
      <w:marTop w:val="0"/>
      <w:marBottom w:val="0"/>
      <w:divBdr>
        <w:top w:val="none" w:sz="0" w:space="0" w:color="auto"/>
        <w:left w:val="none" w:sz="0" w:space="0" w:color="auto"/>
        <w:bottom w:val="none" w:sz="0" w:space="0" w:color="auto"/>
        <w:right w:val="none" w:sz="0" w:space="0" w:color="auto"/>
      </w:divBdr>
      <w:divsChild>
        <w:div w:id="1163159614">
          <w:marLeft w:val="0"/>
          <w:marRight w:val="0"/>
          <w:marTop w:val="0"/>
          <w:marBottom w:val="0"/>
          <w:divBdr>
            <w:top w:val="none" w:sz="0" w:space="0" w:color="auto"/>
            <w:left w:val="none" w:sz="0" w:space="0" w:color="auto"/>
            <w:bottom w:val="none" w:sz="0" w:space="0" w:color="auto"/>
            <w:right w:val="none" w:sz="0" w:space="0" w:color="auto"/>
          </w:divBdr>
          <w:divsChild>
            <w:div w:id="206650804">
              <w:marLeft w:val="0"/>
              <w:marRight w:val="60"/>
              <w:marTop w:val="0"/>
              <w:marBottom w:val="0"/>
              <w:divBdr>
                <w:top w:val="none" w:sz="0" w:space="0" w:color="auto"/>
                <w:left w:val="none" w:sz="0" w:space="0" w:color="auto"/>
                <w:bottom w:val="none" w:sz="0" w:space="0" w:color="auto"/>
                <w:right w:val="none" w:sz="0" w:space="0" w:color="auto"/>
              </w:divBdr>
              <w:divsChild>
                <w:div w:id="868490219">
                  <w:marLeft w:val="0"/>
                  <w:marRight w:val="0"/>
                  <w:marTop w:val="0"/>
                  <w:marBottom w:val="150"/>
                  <w:divBdr>
                    <w:top w:val="none" w:sz="0" w:space="0" w:color="auto"/>
                    <w:left w:val="none" w:sz="0" w:space="0" w:color="auto"/>
                    <w:bottom w:val="none" w:sz="0" w:space="0" w:color="auto"/>
                    <w:right w:val="none" w:sz="0" w:space="0" w:color="auto"/>
                  </w:divBdr>
                  <w:divsChild>
                    <w:div w:id="1495755638">
                      <w:marLeft w:val="0"/>
                      <w:marRight w:val="0"/>
                      <w:marTop w:val="0"/>
                      <w:marBottom w:val="0"/>
                      <w:divBdr>
                        <w:top w:val="none" w:sz="0" w:space="0" w:color="auto"/>
                        <w:left w:val="none" w:sz="0" w:space="0" w:color="auto"/>
                        <w:bottom w:val="none" w:sz="0" w:space="0" w:color="auto"/>
                        <w:right w:val="none" w:sz="0" w:space="0" w:color="auto"/>
                      </w:divBdr>
                      <w:divsChild>
                        <w:div w:id="7846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00737">
      <w:bodyDiv w:val="1"/>
      <w:marLeft w:val="0"/>
      <w:marRight w:val="0"/>
      <w:marTop w:val="0"/>
      <w:marBottom w:val="0"/>
      <w:divBdr>
        <w:top w:val="none" w:sz="0" w:space="0" w:color="auto"/>
        <w:left w:val="none" w:sz="0" w:space="0" w:color="auto"/>
        <w:bottom w:val="none" w:sz="0" w:space="0" w:color="auto"/>
        <w:right w:val="none" w:sz="0" w:space="0" w:color="auto"/>
      </w:divBdr>
    </w:div>
    <w:div w:id="1257638986">
      <w:bodyDiv w:val="1"/>
      <w:marLeft w:val="0"/>
      <w:marRight w:val="0"/>
      <w:marTop w:val="0"/>
      <w:marBottom w:val="0"/>
      <w:divBdr>
        <w:top w:val="none" w:sz="0" w:space="0" w:color="auto"/>
        <w:left w:val="none" w:sz="0" w:space="0" w:color="auto"/>
        <w:bottom w:val="none" w:sz="0" w:space="0" w:color="auto"/>
        <w:right w:val="none" w:sz="0" w:space="0" w:color="auto"/>
      </w:divBdr>
    </w:div>
    <w:div w:id="1305237520">
      <w:bodyDiv w:val="1"/>
      <w:marLeft w:val="0"/>
      <w:marRight w:val="0"/>
      <w:marTop w:val="0"/>
      <w:marBottom w:val="0"/>
      <w:divBdr>
        <w:top w:val="none" w:sz="0" w:space="0" w:color="auto"/>
        <w:left w:val="none" w:sz="0" w:space="0" w:color="auto"/>
        <w:bottom w:val="none" w:sz="0" w:space="0" w:color="auto"/>
        <w:right w:val="none" w:sz="0" w:space="0" w:color="auto"/>
      </w:divBdr>
      <w:divsChild>
        <w:div w:id="1021467756">
          <w:marLeft w:val="0"/>
          <w:marRight w:val="0"/>
          <w:marTop w:val="0"/>
          <w:marBottom w:val="0"/>
          <w:divBdr>
            <w:top w:val="none" w:sz="0" w:space="0" w:color="auto"/>
            <w:left w:val="none" w:sz="0" w:space="0" w:color="auto"/>
            <w:bottom w:val="none" w:sz="0" w:space="0" w:color="auto"/>
            <w:right w:val="none" w:sz="0" w:space="0" w:color="auto"/>
          </w:divBdr>
          <w:divsChild>
            <w:div w:id="1269502288">
              <w:marLeft w:val="0"/>
              <w:marRight w:val="60"/>
              <w:marTop w:val="0"/>
              <w:marBottom w:val="0"/>
              <w:divBdr>
                <w:top w:val="none" w:sz="0" w:space="0" w:color="auto"/>
                <w:left w:val="none" w:sz="0" w:space="0" w:color="auto"/>
                <w:bottom w:val="none" w:sz="0" w:space="0" w:color="auto"/>
                <w:right w:val="none" w:sz="0" w:space="0" w:color="auto"/>
              </w:divBdr>
              <w:divsChild>
                <w:div w:id="1614676153">
                  <w:marLeft w:val="0"/>
                  <w:marRight w:val="0"/>
                  <w:marTop w:val="0"/>
                  <w:marBottom w:val="150"/>
                  <w:divBdr>
                    <w:top w:val="none" w:sz="0" w:space="0" w:color="auto"/>
                    <w:left w:val="none" w:sz="0" w:space="0" w:color="auto"/>
                    <w:bottom w:val="none" w:sz="0" w:space="0" w:color="auto"/>
                    <w:right w:val="none" w:sz="0" w:space="0" w:color="auto"/>
                  </w:divBdr>
                  <w:divsChild>
                    <w:div w:id="1988968845">
                      <w:marLeft w:val="0"/>
                      <w:marRight w:val="0"/>
                      <w:marTop w:val="0"/>
                      <w:marBottom w:val="0"/>
                      <w:divBdr>
                        <w:top w:val="none" w:sz="0" w:space="0" w:color="auto"/>
                        <w:left w:val="none" w:sz="0" w:space="0" w:color="auto"/>
                        <w:bottom w:val="none" w:sz="0" w:space="0" w:color="auto"/>
                        <w:right w:val="none" w:sz="0" w:space="0" w:color="auto"/>
                      </w:divBdr>
                      <w:divsChild>
                        <w:div w:id="4076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78665">
      <w:bodyDiv w:val="1"/>
      <w:marLeft w:val="0"/>
      <w:marRight w:val="0"/>
      <w:marTop w:val="0"/>
      <w:marBottom w:val="0"/>
      <w:divBdr>
        <w:top w:val="none" w:sz="0" w:space="0" w:color="auto"/>
        <w:left w:val="none" w:sz="0" w:space="0" w:color="auto"/>
        <w:bottom w:val="none" w:sz="0" w:space="0" w:color="auto"/>
        <w:right w:val="none" w:sz="0" w:space="0" w:color="auto"/>
      </w:divBdr>
      <w:divsChild>
        <w:div w:id="1033192315">
          <w:marLeft w:val="0"/>
          <w:marRight w:val="0"/>
          <w:marTop w:val="0"/>
          <w:marBottom w:val="0"/>
          <w:divBdr>
            <w:top w:val="none" w:sz="0" w:space="0" w:color="auto"/>
            <w:left w:val="none" w:sz="0" w:space="0" w:color="auto"/>
            <w:bottom w:val="none" w:sz="0" w:space="0" w:color="auto"/>
            <w:right w:val="none" w:sz="0" w:space="0" w:color="auto"/>
          </w:divBdr>
          <w:divsChild>
            <w:div w:id="2107268968">
              <w:marLeft w:val="0"/>
              <w:marRight w:val="60"/>
              <w:marTop w:val="0"/>
              <w:marBottom w:val="0"/>
              <w:divBdr>
                <w:top w:val="none" w:sz="0" w:space="0" w:color="auto"/>
                <w:left w:val="none" w:sz="0" w:space="0" w:color="auto"/>
                <w:bottom w:val="none" w:sz="0" w:space="0" w:color="auto"/>
                <w:right w:val="none" w:sz="0" w:space="0" w:color="auto"/>
              </w:divBdr>
              <w:divsChild>
                <w:div w:id="1545823522">
                  <w:marLeft w:val="0"/>
                  <w:marRight w:val="0"/>
                  <w:marTop w:val="0"/>
                  <w:marBottom w:val="150"/>
                  <w:divBdr>
                    <w:top w:val="none" w:sz="0" w:space="0" w:color="auto"/>
                    <w:left w:val="none" w:sz="0" w:space="0" w:color="auto"/>
                    <w:bottom w:val="none" w:sz="0" w:space="0" w:color="auto"/>
                    <w:right w:val="none" w:sz="0" w:space="0" w:color="auto"/>
                  </w:divBdr>
                  <w:divsChild>
                    <w:div w:id="522017797">
                      <w:marLeft w:val="0"/>
                      <w:marRight w:val="0"/>
                      <w:marTop w:val="0"/>
                      <w:marBottom w:val="0"/>
                      <w:divBdr>
                        <w:top w:val="none" w:sz="0" w:space="0" w:color="auto"/>
                        <w:left w:val="none" w:sz="0" w:space="0" w:color="auto"/>
                        <w:bottom w:val="none" w:sz="0" w:space="0" w:color="auto"/>
                        <w:right w:val="none" w:sz="0" w:space="0" w:color="auto"/>
                      </w:divBdr>
                      <w:divsChild>
                        <w:div w:id="3737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557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137">
          <w:marLeft w:val="0"/>
          <w:marRight w:val="0"/>
          <w:marTop w:val="0"/>
          <w:marBottom w:val="0"/>
          <w:divBdr>
            <w:top w:val="none" w:sz="0" w:space="0" w:color="auto"/>
            <w:left w:val="none" w:sz="0" w:space="0" w:color="auto"/>
            <w:bottom w:val="none" w:sz="0" w:space="0" w:color="auto"/>
            <w:right w:val="none" w:sz="0" w:space="0" w:color="auto"/>
          </w:divBdr>
          <w:divsChild>
            <w:div w:id="359665607">
              <w:marLeft w:val="0"/>
              <w:marRight w:val="60"/>
              <w:marTop w:val="0"/>
              <w:marBottom w:val="0"/>
              <w:divBdr>
                <w:top w:val="none" w:sz="0" w:space="0" w:color="auto"/>
                <w:left w:val="none" w:sz="0" w:space="0" w:color="auto"/>
                <w:bottom w:val="none" w:sz="0" w:space="0" w:color="auto"/>
                <w:right w:val="none" w:sz="0" w:space="0" w:color="auto"/>
              </w:divBdr>
              <w:divsChild>
                <w:div w:id="1256354584">
                  <w:marLeft w:val="0"/>
                  <w:marRight w:val="0"/>
                  <w:marTop w:val="0"/>
                  <w:marBottom w:val="150"/>
                  <w:divBdr>
                    <w:top w:val="none" w:sz="0" w:space="0" w:color="auto"/>
                    <w:left w:val="none" w:sz="0" w:space="0" w:color="auto"/>
                    <w:bottom w:val="none" w:sz="0" w:space="0" w:color="auto"/>
                    <w:right w:val="none" w:sz="0" w:space="0" w:color="auto"/>
                  </w:divBdr>
                  <w:divsChild>
                    <w:div w:id="1884124987">
                      <w:marLeft w:val="0"/>
                      <w:marRight w:val="0"/>
                      <w:marTop w:val="0"/>
                      <w:marBottom w:val="0"/>
                      <w:divBdr>
                        <w:top w:val="none" w:sz="0" w:space="0" w:color="auto"/>
                        <w:left w:val="none" w:sz="0" w:space="0" w:color="auto"/>
                        <w:bottom w:val="none" w:sz="0" w:space="0" w:color="auto"/>
                        <w:right w:val="none" w:sz="0" w:space="0" w:color="auto"/>
                      </w:divBdr>
                      <w:divsChild>
                        <w:div w:id="10780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86382">
      <w:bodyDiv w:val="1"/>
      <w:marLeft w:val="0"/>
      <w:marRight w:val="0"/>
      <w:marTop w:val="0"/>
      <w:marBottom w:val="0"/>
      <w:divBdr>
        <w:top w:val="none" w:sz="0" w:space="0" w:color="auto"/>
        <w:left w:val="none" w:sz="0" w:space="0" w:color="auto"/>
        <w:bottom w:val="none" w:sz="0" w:space="0" w:color="auto"/>
        <w:right w:val="none" w:sz="0" w:space="0" w:color="auto"/>
      </w:divBdr>
    </w:div>
    <w:div w:id="1539509781">
      <w:bodyDiv w:val="1"/>
      <w:marLeft w:val="0"/>
      <w:marRight w:val="0"/>
      <w:marTop w:val="0"/>
      <w:marBottom w:val="0"/>
      <w:divBdr>
        <w:top w:val="none" w:sz="0" w:space="0" w:color="auto"/>
        <w:left w:val="none" w:sz="0" w:space="0" w:color="auto"/>
        <w:bottom w:val="none" w:sz="0" w:space="0" w:color="auto"/>
        <w:right w:val="none" w:sz="0" w:space="0" w:color="auto"/>
      </w:divBdr>
    </w:div>
    <w:div w:id="1572502102">
      <w:bodyDiv w:val="1"/>
      <w:marLeft w:val="0"/>
      <w:marRight w:val="0"/>
      <w:marTop w:val="0"/>
      <w:marBottom w:val="0"/>
      <w:divBdr>
        <w:top w:val="none" w:sz="0" w:space="0" w:color="auto"/>
        <w:left w:val="none" w:sz="0" w:space="0" w:color="auto"/>
        <w:bottom w:val="none" w:sz="0" w:space="0" w:color="auto"/>
        <w:right w:val="none" w:sz="0" w:space="0" w:color="auto"/>
      </w:divBdr>
      <w:divsChild>
        <w:div w:id="1285578184">
          <w:marLeft w:val="0"/>
          <w:marRight w:val="0"/>
          <w:marTop w:val="0"/>
          <w:marBottom w:val="0"/>
          <w:divBdr>
            <w:top w:val="none" w:sz="0" w:space="0" w:color="auto"/>
            <w:left w:val="none" w:sz="0" w:space="0" w:color="auto"/>
            <w:bottom w:val="none" w:sz="0" w:space="0" w:color="auto"/>
            <w:right w:val="none" w:sz="0" w:space="0" w:color="auto"/>
          </w:divBdr>
          <w:divsChild>
            <w:div w:id="1003704671">
              <w:marLeft w:val="0"/>
              <w:marRight w:val="60"/>
              <w:marTop w:val="0"/>
              <w:marBottom w:val="0"/>
              <w:divBdr>
                <w:top w:val="none" w:sz="0" w:space="0" w:color="auto"/>
                <w:left w:val="none" w:sz="0" w:space="0" w:color="auto"/>
                <w:bottom w:val="none" w:sz="0" w:space="0" w:color="auto"/>
                <w:right w:val="none" w:sz="0" w:space="0" w:color="auto"/>
              </w:divBdr>
              <w:divsChild>
                <w:div w:id="1332684901">
                  <w:marLeft w:val="0"/>
                  <w:marRight w:val="0"/>
                  <w:marTop w:val="0"/>
                  <w:marBottom w:val="150"/>
                  <w:divBdr>
                    <w:top w:val="none" w:sz="0" w:space="0" w:color="auto"/>
                    <w:left w:val="none" w:sz="0" w:space="0" w:color="auto"/>
                    <w:bottom w:val="none" w:sz="0" w:space="0" w:color="auto"/>
                    <w:right w:val="none" w:sz="0" w:space="0" w:color="auto"/>
                  </w:divBdr>
                  <w:divsChild>
                    <w:div w:id="836308972">
                      <w:marLeft w:val="0"/>
                      <w:marRight w:val="0"/>
                      <w:marTop w:val="0"/>
                      <w:marBottom w:val="0"/>
                      <w:divBdr>
                        <w:top w:val="none" w:sz="0" w:space="0" w:color="auto"/>
                        <w:left w:val="none" w:sz="0" w:space="0" w:color="auto"/>
                        <w:bottom w:val="none" w:sz="0" w:space="0" w:color="auto"/>
                        <w:right w:val="none" w:sz="0" w:space="0" w:color="auto"/>
                      </w:divBdr>
                      <w:divsChild>
                        <w:div w:id="1918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65553">
      <w:bodyDiv w:val="1"/>
      <w:marLeft w:val="0"/>
      <w:marRight w:val="0"/>
      <w:marTop w:val="0"/>
      <w:marBottom w:val="0"/>
      <w:divBdr>
        <w:top w:val="none" w:sz="0" w:space="0" w:color="auto"/>
        <w:left w:val="none" w:sz="0" w:space="0" w:color="auto"/>
        <w:bottom w:val="none" w:sz="0" w:space="0" w:color="auto"/>
        <w:right w:val="none" w:sz="0" w:space="0" w:color="auto"/>
      </w:divBdr>
      <w:divsChild>
        <w:div w:id="1174957603">
          <w:marLeft w:val="0"/>
          <w:marRight w:val="0"/>
          <w:marTop w:val="0"/>
          <w:marBottom w:val="0"/>
          <w:divBdr>
            <w:top w:val="none" w:sz="0" w:space="0" w:color="auto"/>
            <w:left w:val="none" w:sz="0" w:space="0" w:color="auto"/>
            <w:bottom w:val="none" w:sz="0" w:space="0" w:color="auto"/>
            <w:right w:val="none" w:sz="0" w:space="0" w:color="auto"/>
          </w:divBdr>
          <w:divsChild>
            <w:div w:id="1966815892">
              <w:marLeft w:val="0"/>
              <w:marRight w:val="60"/>
              <w:marTop w:val="0"/>
              <w:marBottom w:val="0"/>
              <w:divBdr>
                <w:top w:val="none" w:sz="0" w:space="0" w:color="auto"/>
                <w:left w:val="none" w:sz="0" w:space="0" w:color="auto"/>
                <w:bottom w:val="none" w:sz="0" w:space="0" w:color="auto"/>
                <w:right w:val="none" w:sz="0" w:space="0" w:color="auto"/>
              </w:divBdr>
              <w:divsChild>
                <w:div w:id="1792937447">
                  <w:marLeft w:val="0"/>
                  <w:marRight w:val="0"/>
                  <w:marTop w:val="0"/>
                  <w:marBottom w:val="150"/>
                  <w:divBdr>
                    <w:top w:val="none" w:sz="0" w:space="0" w:color="auto"/>
                    <w:left w:val="none" w:sz="0" w:space="0" w:color="auto"/>
                    <w:bottom w:val="none" w:sz="0" w:space="0" w:color="auto"/>
                    <w:right w:val="none" w:sz="0" w:space="0" w:color="auto"/>
                  </w:divBdr>
                  <w:divsChild>
                    <w:div w:id="454711588">
                      <w:marLeft w:val="0"/>
                      <w:marRight w:val="0"/>
                      <w:marTop w:val="0"/>
                      <w:marBottom w:val="0"/>
                      <w:divBdr>
                        <w:top w:val="none" w:sz="0" w:space="0" w:color="auto"/>
                        <w:left w:val="none" w:sz="0" w:space="0" w:color="auto"/>
                        <w:bottom w:val="none" w:sz="0" w:space="0" w:color="auto"/>
                        <w:right w:val="none" w:sz="0" w:space="0" w:color="auto"/>
                      </w:divBdr>
                      <w:divsChild>
                        <w:div w:id="17526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141093">
      <w:bodyDiv w:val="1"/>
      <w:marLeft w:val="0"/>
      <w:marRight w:val="0"/>
      <w:marTop w:val="0"/>
      <w:marBottom w:val="0"/>
      <w:divBdr>
        <w:top w:val="none" w:sz="0" w:space="0" w:color="auto"/>
        <w:left w:val="none" w:sz="0" w:space="0" w:color="auto"/>
        <w:bottom w:val="none" w:sz="0" w:space="0" w:color="auto"/>
        <w:right w:val="none" w:sz="0" w:space="0" w:color="auto"/>
      </w:divBdr>
      <w:divsChild>
        <w:div w:id="1013994514">
          <w:marLeft w:val="0"/>
          <w:marRight w:val="0"/>
          <w:marTop w:val="0"/>
          <w:marBottom w:val="0"/>
          <w:divBdr>
            <w:top w:val="none" w:sz="0" w:space="0" w:color="auto"/>
            <w:left w:val="none" w:sz="0" w:space="0" w:color="auto"/>
            <w:bottom w:val="none" w:sz="0" w:space="0" w:color="auto"/>
            <w:right w:val="none" w:sz="0" w:space="0" w:color="auto"/>
          </w:divBdr>
          <w:divsChild>
            <w:div w:id="1457214728">
              <w:marLeft w:val="0"/>
              <w:marRight w:val="60"/>
              <w:marTop w:val="0"/>
              <w:marBottom w:val="0"/>
              <w:divBdr>
                <w:top w:val="none" w:sz="0" w:space="0" w:color="auto"/>
                <w:left w:val="none" w:sz="0" w:space="0" w:color="auto"/>
                <w:bottom w:val="none" w:sz="0" w:space="0" w:color="auto"/>
                <w:right w:val="none" w:sz="0" w:space="0" w:color="auto"/>
              </w:divBdr>
              <w:divsChild>
                <w:div w:id="1080710676">
                  <w:marLeft w:val="0"/>
                  <w:marRight w:val="0"/>
                  <w:marTop w:val="0"/>
                  <w:marBottom w:val="150"/>
                  <w:divBdr>
                    <w:top w:val="none" w:sz="0" w:space="0" w:color="auto"/>
                    <w:left w:val="none" w:sz="0" w:space="0" w:color="auto"/>
                    <w:bottom w:val="none" w:sz="0" w:space="0" w:color="auto"/>
                    <w:right w:val="none" w:sz="0" w:space="0" w:color="auto"/>
                  </w:divBdr>
                  <w:divsChild>
                    <w:div w:id="1180388929">
                      <w:marLeft w:val="0"/>
                      <w:marRight w:val="0"/>
                      <w:marTop w:val="0"/>
                      <w:marBottom w:val="0"/>
                      <w:divBdr>
                        <w:top w:val="none" w:sz="0" w:space="0" w:color="auto"/>
                        <w:left w:val="none" w:sz="0" w:space="0" w:color="auto"/>
                        <w:bottom w:val="none" w:sz="0" w:space="0" w:color="auto"/>
                        <w:right w:val="none" w:sz="0" w:space="0" w:color="auto"/>
                      </w:divBdr>
                      <w:divsChild>
                        <w:div w:id="2557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90109">
      <w:bodyDiv w:val="1"/>
      <w:marLeft w:val="0"/>
      <w:marRight w:val="0"/>
      <w:marTop w:val="0"/>
      <w:marBottom w:val="0"/>
      <w:divBdr>
        <w:top w:val="none" w:sz="0" w:space="0" w:color="auto"/>
        <w:left w:val="none" w:sz="0" w:space="0" w:color="auto"/>
        <w:bottom w:val="none" w:sz="0" w:space="0" w:color="auto"/>
        <w:right w:val="none" w:sz="0" w:space="0" w:color="auto"/>
      </w:divBdr>
    </w:div>
    <w:div w:id="1849711693">
      <w:bodyDiv w:val="1"/>
      <w:marLeft w:val="0"/>
      <w:marRight w:val="0"/>
      <w:marTop w:val="0"/>
      <w:marBottom w:val="0"/>
      <w:divBdr>
        <w:top w:val="none" w:sz="0" w:space="0" w:color="auto"/>
        <w:left w:val="none" w:sz="0" w:space="0" w:color="auto"/>
        <w:bottom w:val="none" w:sz="0" w:space="0" w:color="auto"/>
        <w:right w:val="none" w:sz="0" w:space="0" w:color="auto"/>
      </w:divBdr>
    </w:div>
    <w:div w:id="1868904391">
      <w:bodyDiv w:val="1"/>
      <w:marLeft w:val="0"/>
      <w:marRight w:val="0"/>
      <w:marTop w:val="0"/>
      <w:marBottom w:val="0"/>
      <w:divBdr>
        <w:top w:val="none" w:sz="0" w:space="0" w:color="auto"/>
        <w:left w:val="none" w:sz="0" w:space="0" w:color="auto"/>
        <w:bottom w:val="none" w:sz="0" w:space="0" w:color="auto"/>
        <w:right w:val="none" w:sz="0" w:space="0" w:color="auto"/>
      </w:divBdr>
      <w:divsChild>
        <w:div w:id="1743479864">
          <w:marLeft w:val="0"/>
          <w:marRight w:val="0"/>
          <w:marTop w:val="0"/>
          <w:marBottom w:val="0"/>
          <w:divBdr>
            <w:top w:val="none" w:sz="0" w:space="0" w:color="auto"/>
            <w:left w:val="none" w:sz="0" w:space="0" w:color="auto"/>
            <w:bottom w:val="none" w:sz="0" w:space="0" w:color="auto"/>
            <w:right w:val="none" w:sz="0" w:space="0" w:color="auto"/>
          </w:divBdr>
          <w:divsChild>
            <w:div w:id="931550657">
              <w:marLeft w:val="0"/>
              <w:marRight w:val="60"/>
              <w:marTop w:val="0"/>
              <w:marBottom w:val="0"/>
              <w:divBdr>
                <w:top w:val="none" w:sz="0" w:space="0" w:color="auto"/>
                <w:left w:val="none" w:sz="0" w:space="0" w:color="auto"/>
                <w:bottom w:val="none" w:sz="0" w:space="0" w:color="auto"/>
                <w:right w:val="none" w:sz="0" w:space="0" w:color="auto"/>
              </w:divBdr>
              <w:divsChild>
                <w:div w:id="1532917172">
                  <w:marLeft w:val="0"/>
                  <w:marRight w:val="0"/>
                  <w:marTop w:val="0"/>
                  <w:marBottom w:val="150"/>
                  <w:divBdr>
                    <w:top w:val="none" w:sz="0" w:space="0" w:color="auto"/>
                    <w:left w:val="none" w:sz="0" w:space="0" w:color="auto"/>
                    <w:bottom w:val="none" w:sz="0" w:space="0" w:color="auto"/>
                    <w:right w:val="none" w:sz="0" w:space="0" w:color="auto"/>
                  </w:divBdr>
                  <w:divsChild>
                    <w:div w:id="1654748494">
                      <w:marLeft w:val="0"/>
                      <w:marRight w:val="0"/>
                      <w:marTop w:val="0"/>
                      <w:marBottom w:val="0"/>
                      <w:divBdr>
                        <w:top w:val="none" w:sz="0" w:space="0" w:color="auto"/>
                        <w:left w:val="none" w:sz="0" w:space="0" w:color="auto"/>
                        <w:bottom w:val="none" w:sz="0" w:space="0" w:color="auto"/>
                        <w:right w:val="none" w:sz="0" w:space="0" w:color="auto"/>
                      </w:divBdr>
                      <w:divsChild>
                        <w:div w:id="1070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24738">
      <w:bodyDiv w:val="1"/>
      <w:marLeft w:val="0"/>
      <w:marRight w:val="0"/>
      <w:marTop w:val="0"/>
      <w:marBottom w:val="0"/>
      <w:divBdr>
        <w:top w:val="none" w:sz="0" w:space="0" w:color="auto"/>
        <w:left w:val="none" w:sz="0" w:space="0" w:color="auto"/>
        <w:bottom w:val="none" w:sz="0" w:space="0" w:color="auto"/>
        <w:right w:val="none" w:sz="0" w:space="0" w:color="auto"/>
      </w:divBdr>
    </w:div>
    <w:div w:id="1972906122">
      <w:bodyDiv w:val="1"/>
      <w:marLeft w:val="0"/>
      <w:marRight w:val="0"/>
      <w:marTop w:val="0"/>
      <w:marBottom w:val="0"/>
      <w:divBdr>
        <w:top w:val="none" w:sz="0" w:space="0" w:color="auto"/>
        <w:left w:val="none" w:sz="0" w:space="0" w:color="auto"/>
        <w:bottom w:val="none" w:sz="0" w:space="0" w:color="auto"/>
        <w:right w:val="none" w:sz="0" w:space="0" w:color="auto"/>
      </w:divBdr>
    </w:div>
    <w:div w:id="2041084608">
      <w:bodyDiv w:val="1"/>
      <w:marLeft w:val="0"/>
      <w:marRight w:val="0"/>
      <w:marTop w:val="0"/>
      <w:marBottom w:val="0"/>
      <w:divBdr>
        <w:top w:val="none" w:sz="0" w:space="0" w:color="auto"/>
        <w:left w:val="none" w:sz="0" w:space="0" w:color="auto"/>
        <w:bottom w:val="none" w:sz="0" w:space="0" w:color="auto"/>
        <w:right w:val="none" w:sz="0" w:space="0" w:color="auto"/>
      </w:divBdr>
      <w:divsChild>
        <w:div w:id="1519539446">
          <w:marLeft w:val="0"/>
          <w:marRight w:val="0"/>
          <w:marTop w:val="0"/>
          <w:marBottom w:val="0"/>
          <w:divBdr>
            <w:top w:val="none" w:sz="0" w:space="0" w:color="auto"/>
            <w:left w:val="none" w:sz="0" w:space="0" w:color="auto"/>
            <w:bottom w:val="none" w:sz="0" w:space="0" w:color="auto"/>
            <w:right w:val="none" w:sz="0" w:space="0" w:color="auto"/>
          </w:divBdr>
          <w:divsChild>
            <w:div w:id="1330324745">
              <w:marLeft w:val="0"/>
              <w:marRight w:val="60"/>
              <w:marTop w:val="0"/>
              <w:marBottom w:val="0"/>
              <w:divBdr>
                <w:top w:val="none" w:sz="0" w:space="0" w:color="auto"/>
                <w:left w:val="none" w:sz="0" w:space="0" w:color="auto"/>
                <w:bottom w:val="none" w:sz="0" w:space="0" w:color="auto"/>
                <w:right w:val="none" w:sz="0" w:space="0" w:color="auto"/>
              </w:divBdr>
              <w:divsChild>
                <w:div w:id="257518818">
                  <w:marLeft w:val="0"/>
                  <w:marRight w:val="0"/>
                  <w:marTop w:val="0"/>
                  <w:marBottom w:val="150"/>
                  <w:divBdr>
                    <w:top w:val="none" w:sz="0" w:space="0" w:color="auto"/>
                    <w:left w:val="none" w:sz="0" w:space="0" w:color="auto"/>
                    <w:bottom w:val="none" w:sz="0" w:space="0" w:color="auto"/>
                    <w:right w:val="none" w:sz="0" w:space="0" w:color="auto"/>
                  </w:divBdr>
                  <w:divsChild>
                    <w:div w:id="2027517594">
                      <w:marLeft w:val="0"/>
                      <w:marRight w:val="0"/>
                      <w:marTop w:val="0"/>
                      <w:marBottom w:val="0"/>
                      <w:divBdr>
                        <w:top w:val="none" w:sz="0" w:space="0" w:color="auto"/>
                        <w:left w:val="none" w:sz="0" w:space="0" w:color="auto"/>
                        <w:bottom w:val="none" w:sz="0" w:space="0" w:color="auto"/>
                        <w:right w:val="none" w:sz="0" w:space="0" w:color="auto"/>
                      </w:divBdr>
                      <w:divsChild>
                        <w:div w:id="7448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46912">
      <w:bodyDiv w:val="1"/>
      <w:marLeft w:val="0"/>
      <w:marRight w:val="0"/>
      <w:marTop w:val="0"/>
      <w:marBottom w:val="0"/>
      <w:divBdr>
        <w:top w:val="none" w:sz="0" w:space="0" w:color="auto"/>
        <w:left w:val="none" w:sz="0" w:space="0" w:color="auto"/>
        <w:bottom w:val="none" w:sz="0" w:space="0" w:color="auto"/>
        <w:right w:val="none" w:sz="0" w:space="0" w:color="auto"/>
      </w:divBdr>
      <w:divsChild>
        <w:div w:id="528645282">
          <w:marLeft w:val="0"/>
          <w:marRight w:val="0"/>
          <w:marTop w:val="0"/>
          <w:marBottom w:val="0"/>
          <w:divBdr>
            <w:top w:val="none" w:sz="0" w:space="0" w:color="auto"/>
            <w:left w:val="none" w:sz="0" w:space="0" w:color="auto"/>
            <w:bottom w:val="none" w:sz="0" w:space="0" w:color="auto"/>
            <w:right w:val="none" w:sz="0" w:space="0" w:color="auto"/>
          </w:divBdr>
          <w:divsChild>
            <w:div w:id="1797945373">
              <w:marLeft w:val="0"/>
              <w:marRight w:val="60"/>
              <w:marTop w:val="0"/>
              <w:marBottom w:val="0"/>
              <w:divBdr>
                <w:top w:val="none" w:sz="0" w:space="0" w:color="auto"/>
                <w:left w:val="none" w:sz="0" w:space="0" w:color="auto"/>
                <w:bottom w:val="none" w:sz="0" w:space="0" w:color="auto"/>
                <w:right w:val="none" w:sz="0" w:space="0" w:color="auto"/>
              </w:divBdr>
              <w:divsChild>
                <w:div w:id="1452360014">
                  <w:marLeft w:val="0"/>
                  <w:marRight w:val="0"/>
                  <w:marTop w:val="0"/>
                  <w:marBottom w:val="150"/>
                  <w:divBdr>
                    <w:top w:val="none" w:sz="0" w:space="0" w:color="auto"/>
                    <w:left w:val="none" w:sz="0" w:space="0" w:color="auto"/>
                    <w:bottom w:val="none" w:sz="0" w:space="0" w:color="auto"/>
                    <w:right w:val="none" w:sz="0" w:space="0" w:color="auto"/>
                  </w:divBdr>
                  <w:divsChild>
                    <w:div w:id="378014603">
                      <w:marLeft w:val="0"/>
                      <w:marRight w:val="0"/>
                      <w:marTop w:val="0"/>
                      <w:marBottom w:val="0"/>
                      <w:divBdr>
                        <w:top w:val="none" w:sz="0" w:space="0" w:color="auto"/>
                        <w:left w:val="none" w:sz="0" w:space="0" w:color="auto"/>
                        <w:bottom w:val="none" w:sz="0" w:space="0" w:color="auto"/>
                        <w:right w:val="none" w:sz="0" w:space="0" w:color="auto"/>
                      </w:divBdr>
                      <w:divsChild>
                        <w:div w:id="6709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id=201325&amp;stevilka=8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id=2012105&amp;stevilka=40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2104&amp;stevilka=399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radni-list.si/1/objava.jsp?urlid=201296&amp;stevilka=3693"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rhiv\PREDLOGE%20-%20DOPISI\interno%20-%20spremni%20dopis%20za%20vla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F32B-5018-4282-BE38-655F4578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interno - spremni dopis za vlado.dot</Template>
  <TotalTime>3</TotalTime>
  <Pages>1</Pages>
  <Words>9857</Words>
  <Characters>56187</Characters>
  <Application>Microsoft Office Word</Application>
  <DocSecurity>0</DocSecurity>
  <Lines>468</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Marija Podlipnik</dc:creator>
  <cp:lastModifiedBy>Administrator</cp:lastModifiedBy>
  <cp:revision>2</cp:revision>
  <cp:lastPrinted>2013-05-15T09:47:00Z</cp:lastPrinted>
  <dcterms:created xsi:type="dcterms:W3CDTF">2013-05-15T14:02:00Z</dcterms:created>
  <dcterms:modified xsi:type="dcterms:W3CDTF">2013-05-15T14:02:00Z</dcterms:modified>
</cp:coreProperties>
</file>