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5" w:rsidRPr="000E3B42" w:rsidRDefault="008D6F05" w:rsidP="000E3B42">
      <w:pPr>
        <w:spacing w:line="260" w:lineRule="exact"/>
        <w:rPr>
          <w:rFonts w:ascii="Arial" w:hAnsi="Arial"/>
          <w:sz w:val="20"/>
          <w:lang w:val="sl-SI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2"/>
        <w:gridCol w:w="2369"/>
        <w:gridCol w:w="3075"/>
        <w:gridCol w:w="2464"/>
      </w:tblGrid>
      <w:tr w:rsidR="008D6F05" w:rsidRPr="000E3B42" w:rsidTr="001B7DE2">
        <w:trPr>
          <w:gridAfter w:val="2"/>
          <w:wAfter w:w="5539" w:type="dxa"/>
        </w:trPr>
        <w:tc>
          <w:tcPr>
            <w:tcW w:w="4101" w:type="dxa"/>
            <w:gridSpan w:val="2"/>
          </w:tcPr>
          <w:p w:rsidR="008D6F05" w:rsidRPr="000E3B42" w:rsidRDefault="008D6F05" w:rsidP="00B305FF">
            <w:pPr>
              <w:overflowPunct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Številka </w:t>
            </w:r>
            <w:r w:rsidR="00B305FF">
              <w:rPr>
                <w:rFonts w:ascii="Arial" w:hAnsi="Arial" w:cs="Arial"/>
                <w:sz w:val="20"/>
                <w:szCs w:val="20"/>
                <w:lang w:val="sl-SI" w:eastAsia="sl-SI"/>
              </w:rPr>
              <w:t>0070-2/2013</w:t>
            </w:r>
          </w:p>
        </w:tc>
      </w:tr>
      <w:tr w:rsidR="008D6F05" w:rsidRPr="000E3B42" w:rsidTr="001B7DE2">
        <w:trPr>
          <w:gridAfter w:val="2"/>
          <w:wAfter w:w="5539" w:type="dxa"/>
        </w:trPr>
        <w:tc>
          <w:tcPr>
            <w:tcW w:w="4101" w:type="dxa"/>
            <w:gridSpan w:val="2"/>
          </w:tcPr>
          <w:p w:rsidR="008D6F05" w:rsidRPr="000E3B42" w:rsidRDefault="008D6F05" w:rsidP="00803EA0">
            <w:pPr>
              <w:overflowPunct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Ljubljana, dne </w:t>
            </w:r>
            <w:r w:rsidR="00B305FF">
              <w:rPr>
                <w:rFonts w:ascii="Arial" w:hAnsi="Arial" w:cs="Arial"/>
                <w:sz w:val="20"/>
                <w:szCs w:val="20"/>
                <w:lang w:val="sl-SI" w:eastAsia="sl-SI"/>
              </w:rPr>
              <w:t>2</w:t>
            </w:r>
            <w:r w:rsidR="00803EA0">
              <w:rPr>
                <w:rFonts w:ascii="Arial" w:hAnsi="Arial" w:cs="Arial"/>
                <w:sz w:val="20"/>
                <w:szCs w:val="20"/>
                <w:lang w:val="sl-SI" w:eastAsia="sl-SI"/>
              </w:rPr>
              <w:t>1</w:t>
            </w:r>
            <w:r w:rsidR="00B305FF">
              <w:rPr>
                <w:rFonts w:ascii="Arial" w:hAnsi="Arial" w:cs="Arial"/>
                <w:sz w:val="20"/>
                <w:szCs w:val="20"/>
                <w:lang w:val="sl-SI" w:eastAsia="sl-SI"/>
              </w:rPr>
              <w:t>. 10. 2013</w:t>
            </w:r>
          </w:p>
        </w:tc>
      </w:tr>
      <w:tr w:rsidR="008D6F05" w:rsidRPr="000E3B42" w:rsidTr="001B7DE2">
        <w:trPr>
          <w:gridAfter w:val="2"/>
          <w:wAfter w:w="5539" w:type="dxa"/>
        </w:trPr>
        <w:tc>
          <w:tcPr>
            <w:tcW w:w="4101" w:type="dxa"/>
            <w:gridSpan w:val="2"/>
          </w:tcPr>
          <w:p w:rsidR="008D6F05" w:rsidRPr="001C12E9" w:rsidRDefault="008D6F05" w:rsidP="00D0374D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sl-SI" w:eastAsia="sl-SI"/>
              </w:rPr>
            </w:pPr>
          </w:p>
          <w:p w:rsidR="008D6F05" w:rsidRPr="001C12E9" w:rsidRDefault="008D6F05" w:rsidP="00D0374D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D6F05" w:rsidRPr="000E3B42" w:rsidTr="001B7DE2">
        <w:trPr>
          <w:gridAfter w:val="2"/>
          <w:wAfter w:w="5539" w:type="dxa"/>
        </w:trPr>
        <w:tc>
          <w:tcPr>
            <w:tcW w:w="4101" w:type="dxa"/>
            <w:gridSpan w:val="2"/>
          </w:tcPr>
          <w:p w:rsidR="008D6F05" w:rsidRPr="000E3B42" w:rsidRDefault="008D6F05" w:rsidP="000E3B42">
            <w:pPr>
              <w:spacing w:before="360" w:after="360" w:line="24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/>
              </w:rPr>
              <w:t>GENERALNI SEKRETARIAT VLADE REPUBLIKE SLOVENIJE</w:t>
            </w:r>
          </w:p>
          <w:p w:rsidR="008D6F05" w:rsidRPr="000E3B42" w:rsidRDefault="000C35DF" w:rsidP="000E3B42">
            <w:pPr>
              <w:spacing w:before="360" w:after="360" w:line="240" w:lineRule="exact"/>
              <w:rPr>
                <w:rFonts w:ascii="Arial" w:hAnsi="Arial" w:cs="Arial"/>
                <w:sz w:val="20"/>
                <w:szCs w:val="20"/>
                <w:lang w:val="sl-SI"/>
              </w:rPr>
            </w:pPr>
            <w:hyperlink r:id="rId7" w:history="1">
              <w:r w:rsidR="002B779A" w:rsidRPr="00FE752D">
                <w:rPr>
                  <w:rStyle w:val="Hyperlink"/>
                  <w:rFonts w:ascii="Arial" w:hAnsi="Arial" w:cs="Arial"/>
                  <w:sz w:val="20"/>
                  <w:szCs w:val="20"/>
                  <w:lang w:val="sl-SI"/>
                </w:rPr>
                <w:t>Gp.gs@gov.si</w:t>
              </w:r>
            </w:hyperlink>
          </w:p>
        </w:tc>
      </w:tr>
      <w:tr w:rsidR="008D6F05" w:rsidRPr="00AB4A24" w:rsidTr="001B7DE2">
        <w:tc>
          <w:tcPr>
            <w:tcW w:w="9640" w:type="dxa"/>
            <w:gridSpan w:val="4"/>
          </w:tcPr>
          <w:p w:rsidR="00C574A5" w:rsidRPr="00C574A5" w:rsidRDefault="008D6F05" w:rsidP="00C574A5">
            <w:pPr>
              <w:autoSpaceDE w:val="0"/>
              <w:autoSpaceDN w:val="0"/>
              <w:adjustRightInd w:val="0"/>
              <w:spacing w:line="260" w:lineRule="exact"/>
              <w:ind w:left="1200" w:hanging="120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E3B42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ZADEVA: </w:t>
            </w:r>
            <w:r w:rsidRPr="000E3B42">
              <w:rPr>
                <w:rFonts w:ascii="Arial" w:hAnsi="Arial" w:cs="Arial"/>
                <w:b/>
                <w:sz w:val="20"/>
                <w:szCs w:val="20"/>
                <w:lang w:val="sl-SI"/>
              </w:rPr>
              <w:tab/>
            </w:r>
            <w:r w:rsidR="002B779A">
              <w:rPr>
                <w:rFonts w:ascii="Arial" w:hAnsi="Arial" w:cs="Arial"/>
                <w:b/>
                <w:sz w:val="20"/>
                <w:szCs w:val="20"/>
                <w:lang w:val="sl-SI"/>
              </w:rPr>
              <w:t>Stališče</w:t>
            </w:r>
            <w:r w:rsidR="006074B2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Vlade RS</w:t>
            </w:r>
            <w:r w:rsidR="002B779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C574A5">
              <w:rPr>
                <w:rFonts w:ascii="Arial" w:hAnsi="Arial" w:cs="Arial"/>
                <w:b/>
                <w:sz w:val="20"/>
                <w:szCs w:val="20"/>
                <w:lang w:val="sl-SI"/>
              </w:rPr>
              <w:t>d</w:t>
            </w:r>
            <w:r w:rsidR="006F6C83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 </w:t>
            </w:r>
            <w:r w:rsidR="00C574A5">
              <w:rPr>
                <w:rFonts w:ascii="Arial" w:hAnsi="Arial" w:cs="Arial"/>
                <w:b/>
                <w:sz w:val="20"/>
                <w:szCs w:val="20"/>
                <w:lang w:val="sl-SI"/>
              </w:rPr>
              <w:t>mnenja</w:t>
            </w:r>
            <w:r w:rsidR="006F6C83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Državnega sveta </w:t>
            </w:r>
            <w:r w:rsidR="00C574A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RS </w:t>
            </w:r>
            <w:r w:rsidR="006F6C83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k </w:t>
            </w:r>
            <w:r w:rsidR="002B779A">
              <w:rPr>
                <w:rFonts w:ascii="Arial" w:hAnsi="Arial" w:cs="Arial"/>
                <w:b/>
                <w:sz w:val="20"/>
                <w:szCs w:val="20"/>
                <w:lang w:val="sl-SI"/>
              </w:rPr>
              <w:t>Predlog</w:t>
            </w:r>
            <w:r w:rsidR="006F6C83">
              <w:rPr>
                <w:rFonts w:ascii="Arial" w:hAnsi="Arial" w:cs="Arial"/>
                <w:b/>
                <w:sz w:val="20"/>
                <w:szCs w:val="20"/>
                <w:lang w:val="sl-SI"/>
              </w:rPr>
              <w:t>u</w:t>
            </w:r>
            <w:r w:rsidR="002B779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C574A5">
              <w:rPr>
                <w:rFonts w:ascii="Arial" w:hAnsi="Arial" w:cs="Arial"/>
                <w:b/>
                <w:sz w:val="20"/>
                <w:szCs w:val="20"/>
                <w:lang w:val="sl-SI"/>
              </w:rPr>
              <w:t>Z</w:t>
            </w:r>
            <w:r w:rsidR="002B779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akona o spremembi in dopolnitvi Zakona o verski svobodi </w:t>
            </w:r>
            <w:r w:rsidR="006F6C83"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  <w:r w:rsidR="002B779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skrajšani postopek</w:t>
            </w:r>
          </w:p>
        </w:tc>
      </w:tr>
      <w:tr w:rsidR="008D6F05" w:rsidRPr="000E3B42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60" w:line="200" w:lineRule="exact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1. Predlog sklepov vlade:</w:t>
            </w:r>
          </w:p>
        </w:tc>
      </w:tr>
      <w:tr w:rsidR="008D6F05" w:rsidRPr="000E3B42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/>
              </w:rPr>
              <w:t xml:space="preserve">Na podlagi drugega odstavka 2. člena Zakona o Vladi Republike Slovenije (Uradni list RS, </w:t>
            </w:r>
            <w:r w:rsidRPr="000E3B42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št. 24/05 </w:t>
            </w:r>
            <w:r w:rsidRPr="000E3B42">
              <w:rPr>
                <w:rFonts w:ascii="Arial" w:hAnsi="Arial" w:cs="Arial"/>
                <w:b/>
                <w:color w:val="000000"/>
                <w:sz w:val="20"/>
                <w:szCs w:val="20"/>
                <w:lang w:val="sl-SI" w:eastAsia="sl-SI"/>
              </w:rPr>
              <w:t>–</w:t>
            </w:r>
            <w:r w:rsidRPr="000E3B42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 uradno prečiščeno besedilo, 109/08</w:t>
            </w:r>
            <w:r w:rsidRPr="000E3B42">
              <w:rPr>
                <w:rFonts w:ascii="Arial" w:hAnsi="Arial" w:cs="Arial"/>
                <w:sz w:val="20"/>
                <w:szCs w:val="20"/>
                <w:lang w:val="sl-SI"/>
              </w:rPr>
              <w:t>, 38/10 – ZUKN, 8/12 in 21/13</w:t>
            </w:r>
            <w:r w:rsidRPr="000E3B42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) </w:t>
            </w:r>
            <w:r w:rsidRPr="000E3B42">
              <w:rPr>
                <w:rFonts w:ascii="Arial" w:hAnsi="Arial" w:cs="Arial"/>
                <w:sz w:val="20"/>
                <w:szCs w:val="20"/>
                <w:lang w:val="sl-SI"/>
              </w:rPr>
              <w:t>je Vlada Republike Slovenije na ….. seji dne ……. sprejela naslednji sklep:</w:t>
            </w:r>
          </w:p>
          <w:p w:rsidR="008D6F05" w:rsidRPr="000E3B42" w:rsidRDefault="008D6F05" w:rsidP="000E3B42">
            <w:pPr>
              <w:spacing w:before="120" w:line="260" w:lineRule="exact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/>
              </w:rPr>
              <w:t xml:space="preserve">»Vlada Republike Slovenije je </w:t>
            </w:r>
            <w:r w:rsidR="00833F82">
              <w:rPr>
                <w:rFonts w:ascii="Arial" w:hAnsi="Arial" w:cs="Arial"/>
                <w:sz w:val="20"/>
                <w:szCs w:val="20"/>
                <w:lang w:val="sl-SI"/>
              </w:rPr>
              <w:t xml:space="preserve">sprejela </w:t>
            </w:r>
            <w:r w:rsidR="00442956">
              <w:rPr>
                <w:rFonts w:ascii="Arial" w:hAnsi="Arial" w:cs="Arial"/>
                <w:sz w:val="20"/>
                <w:szCs w:val="20"/>
                <w:lang w:val="sl-SI"/>
              </w:rPr>
              <w:t>Stališč</w:t>
            </w:r>
            <w:r w:rsidR="00833F82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="00442956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6074B2">
              <w:rPr>
                <w:rFonts w:ascii="Arial" w:hAnsi="Arial" w:cs="Arial"/>
                <w:sz w:val="20"/>
                <w:szCs w:val="20"/>
                <w:lang w:val="sl-SI"/>
              </w:rPr>
              <w:t xml:space="preserve">Vlade RS </w:t>
            </w:r>
            <w:r w:rsidR="00442956">
              <w:rPr>
                <w:rFonts w:ascii="Arial" w:hAnsi="Arial" w:cs="Arial"/>
                <w:sz w:val="20"/>
                <w:szCs w:val="20"/>
                <w:lang w:val="sl-SI"/>
              </w:rPr>
              <w:t xml:space="preserve">o </w:t>
            </w:r>
            <w:r w:rsidR="00442956" w:rsidRPr="00442956">
              <w:rPr>
                <w:rFonts w:ascii="Arial" w:hAnsi="Arial" w:cs="Arial"/>
                <w:sz w:val="20"/>
                <w:szCs w:val="20"/>
                <w:lang w:val="sl-SI"/>
              </w:rPr>
              <w:t>Mnenju Državnega sveta k Predlogu zakona o spremembi in dopolnitvi Zakona o verski svobodi - skrajšani postopek</w:t>
            </w:r>
            <w:r w:rsidR="00833F82">
              <w:rPr>
                <w:rFonts w:ascii="Arial" w:hAnsi="Arial" w:cs="Arial"/>
                <w:sz w:val="20"/>
                <w:szCs w:val="20"/>
                <w:lang w:val="sl-SI"/>
              </w:rPr>
              <w:t>, in ga pošlje</w:t>
            </w:r>
            <w:r w:rsidRPr="000E3B42">
              <w:rPr>
                <w:rFonts w:ascii="Arial" w:hAnsi="Arial" w:cs="Arial"/>
                <w:sz w:val="20"/>
                <w:szCs w:val="20"/>
                <w:lang w:val="sl-SI"/>
              </w:rPr>
              <w:t xml:space="preserve"> Državnemu zboru</w:t>
            </w:r>
            <w:r w:rsidR="00833F82">
              <w:rPr>
                <w:rFonts w:ascii="Arial" w:hAnsi="Arial" w:cs="Arial"/>
                <w:sz w:val="20"/>
                <w:szCs w:val="20"/>
                <w:lang w:val="sl-SI"/>
              </w:rPr>
              <w:t xml:space="preserve"> RS</w:t>
            </w:r>
            <w:r w:rsidRPr="000E3B42">
              <w:rPr>
                <w:rFonts w:ascii="Arial" w:hAnsi="Arial" w:cs="Arial"/>
                <w:sz w:val="20"/>
                <w:szCs w:val="20"/>
                <w:lang w:val="sl-SI"/>
              </w:rPr>
              <w:t>.«</w:t>
            </w:r>
          </w:p>
          <w:p w:rsidR="008D6F05" w:rsidRPr="000E3B42" w:rsidRDefault="008D6F05" w:rsidP="000E3B4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  <w:p w:rsidR="008D6F05" w:rsidRPr="00AB4A24" w:rsidRDefault="008D6F05" w:rsidP="00A74E79">
            <w:pPr>
              <w:spacing w:line="276" w:lineRule="auto"/>
              <w:ind w:left="468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B4A24">
              <w:rPr>
                <w:rFonts w:ascii="Arial" w:hAnsi="Arial" w:cs="Arial"/>
                <w:sz w:val="20"/>
                <w:szCs w:val="20"/>
                <w:lang w:val="sl-SI"/>
              </w:rPr>
              <w:t>Tanja ŠARABON</w:t>
            </w:r>
          </w:p>
          <w:p w:rsidR="008D6F05" w:rsidRPr="00AB4A24" w:rsidRDefault="008D6F05" w:rsidP="00A74E79">
            <w:pPr>
              <w:spacing w:line="276" w:lineRule="auto"/>
              <w:ind w:left="468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B4A24">
              <w:rPr>
                <w:rFonts w:ascii="Arial" w:hAnsi="Arial" w:cs="Arial"/>
                <w:sz w:val="20"/>
                <w:szCs w:val="20"/>
                <w:lang w:val="sl-SI"/>
              </w:rPr>
              <w:t>generalna sekretarka</w:t>
            </w:r>
          </w:p>
          <w:p w:rsidR="008D6F05" w:rsidRPr="00C574A5" w:rsidRDefault="008D6F05" w:rsidP="00AB4A2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574A5">
              <w:rPr>
                <w:rFonts w:ascii="Arial" w:hAnsi="Arial" w:cs="Arial"/>
                <w:sz w:val="20"/>
                <w:szCs w:val="20"/>
                <w:lang w:val="sl-SI"/>
              </w:rPr>
              <w:t xml:space="preserve">Prejmejo: </w:t>
            </w:r>
          </w:p>
          <w:p w:rsidR="008D6F05" w:rsidRPr="00C574A5" w:rsidRDefault="008D6F05" w:rsidP="00AB4A24">
            <w:pPr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574A5">
              <w:rPr>
                <w:rFonts w:ascii="Arial" w:hAnsi="Arial" w:cs="Arial"/>
                <w:sz w:val="20"/>
                <w:szCs w:val="20"/>
                <w:lang w:val="sl-SI"/>
              </w:rPr>
              <w:t>Državni zbor Republike Slovenije,</w:t>
            </w:r>
          </w:p>
          <w:p w:rsidR="008D6F05" w:rsidRPr="00C574A5" w:rsidRDefault="008D6F05" w:rsidP="00AB4A24">
            <w:pPr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574A5">
              <w:rPr>
                <w:rFonts w:ascii="Arial" w:hAnsi="Arial" w:cs="Arial"/>
                <w:sz w:val="20"/>
                <w:szCs w:val="20"/>
                <w:lang w:val="sl-SI"/>
              </w:rPr>
              <w:t>Ministrstvo za kulturo,</w:t>
            </w:r>
          </w:p>
          <w:p w:rsidR="008D6F05" w:rsidRPr="00C574A5" w:rsidRDefault="00803EA0" w:rsidP="00AB4A24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sl-SI"/>
              </w:rPr>
              <w:t>Služba Vlade RS za zakonodajo.</w:t>
            </w:r>
          </w:p>
          <w:p w:rsidR="008D6F05" w:rsidRPr="000E3B42" w:rsidRDefault="008D6F05" w:rsidP="00C574A5">
            <w:pPr>
              <w:spacing w:line="260" w:lineRule="exact"/>
              <w:ind w:left="720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8D6F05" w:rsidRPr="00AB4A24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proofErr w:type="spellStart"/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2.a</w:t>
            </w:r>
            <w:proofErr w:type="spellEnd"/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Osebe, odgovorne za strokovno pripravo in usklajenost gradiva:</w:t>
            </w:r>
          </w:p>
        </w:tc>
      </w:tr>
      <w:tr w:rsidR="008D6F05" w:rsidRPr="00AB4A24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dr. Gregor Lesjak</w:t>
            </w:r>
            <w:r w:rsidRPr="000E3B42">
              <w:rPr>
                <w:rFonts w:ascii="Arial" w:hAnsi="Arial" w:cs="Arial"/>
                <w:bCs/>
                <w:sz w:val="20"/>
                <w:szCs w:val="20"/>
                <w:lang w:val="sl-SI"/>
              </w:rPr>
              <w:t>, direktor Urada za verske skupnosti na Ministrstvu za kulturo.</w:t>
            </w:r>
          </w:p>
        </w:tc>
      </w:tr>
      <w:tr w:rsidR="008D6F05" w:rsidRPr="00AB4A24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proofErr w:type="spellStart"/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2.b</w:t>
            </w:r>
            <w:proofErr w:type="spellEnd"/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Predstavniki vlade, ki bodo sodelovali pri delu Državnega zbora:</w:t>
            </w:r>
          </w:p>
        </w:tc>
      </w:tr>
      <w:tr w:rsidR="008D6F05" w:rsidRPr="00AB4A24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0E3B42">
              <w:rPr>
                <w:rFonts w:ascii="Arial" w:hAnsi="Arial" w:cs="Arial"/>
                <w:bCs/>
                <w:sz w:val="20"/>
                <w:szCs w:val="20"/>
                <w:lang w:val="sl-SI"/>
              </w:rPr>
              <w:t>dr. Uroš Grilc, minister za kulturo,</w:t>
            </w:r>
          </w:p>
          <w:p w:rsidR="008D6F05" w:rsidRPr="000E3B42" w:rsidRDefault="008D6F05" w:rsidP="000E3B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0E3B42">
              <w:rPr>
                <w:rFonts w:ascii="Arial" w:hAnsi="Arial" w:cs="Arial"/>
                <w:bCs/>
                <w:sz w:val="20"/>
                <w:szCs w:val="20"/>
                <w:lang w:val="sl-SI"/>
              </w:rPr>
              <w:t>dr. Aleš Črnič, državni sekretar na Ministrstvu za kulturo,</w:t>
            </w:r>
          </w:p>
          <w:p w:rsidR="008D6F05" w:rsidRPr="000E3B42" w:rsidRDefault="008D6F05" w:rsidP="000E3B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dr. Gregor Lesjak</w:t>
            </w:r>
            <w:r w:rsidRPr="000E3B42">
              <w:rPr>
                <w:rFonts w:ascii="Arial" w:hAnsi="Arial" w:cs="Arial"/>
                <w:bCs/>
                <w:sz w:val="20"/>
                <w:szCs w:val="20"/>
                <w:lang w:val="sl-SI"/>
              </w:rPr>
              <w:t>, direktor Urada za verske skupnosti na Ministrstvu za kulturo.</w:t>
            </w:r>
          </w:p>
        </w:tc>
      </w:tr>
      <w:tr w:rsidR="008D6F05" w:rsidRPr="000E3B42" w:rsidTr="001B7DE2">
        <w:tc>
          <w:tcPr>
            <w:tcW w:w="7176" w:type="dxa"/>
            <w:gridSpan w:val="3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120" w:line="220" w:lineRule="exact"/>
              <w:jc w:val="both"/>
              <w:rPr>
                <w:rFonts w:ascii="Arial" w:hAnsi="Arial" w:cs="Arial"/>
                <w:b/>
                <w:bCs/>
                <w:spacing w:val="40"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3. Gradivo se sme objaviti na svetovnem spletu:</w:t>
            </w:r>
          </w:p>
        </w:tc>
        <w:tc>
          <w:tcPr>
            <w:tcW w:w="2464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DA.</w:t>
            </w:r>
          </w:p>
        </w:tc>
      </w:tr>
      <w:tr w:rsidR="008D6F05" w:rsidRPr="000E3B42" w:rsidTr="001B7DE2">
        <w:tc>
          <w:tcPr>
            <w:tcW w:w="9640" w:type="dxa"/>
            <w:gridSpan w:val="4"/>
          </w:tcPr>
          <w:p w:rsidR="008D6F05" w:rsidRPr="000E3B42" w:rsidRDefault="008D6F05" w:rsidP="00B43284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proofErr w:type="spellStart"/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4.a</w:t>
            </w:r>
            <w:proofErr w:type="spellEnd"/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Predlog za obravnavo predloga zakona po nujnem oziroma skrajšanem postopku v Državnem zboru RS z obrazložitvijo razlogov:</w:t>
            </w:r>
            <w:r w:rsidR="00B43284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/</w:t>
            </w:r>
          </w:p>
        </w:tc>
      </w:tr>
      <w:tr w:rsidR="008D6F05" w:rsidRPr="008C055E" w:rsidTr="001B7DE2">
        <w:tc>
          <w:tcPr>
            <w:tcW w:w="9640" w:type="dxa"/>
            <w:gridSpan w:val="4"/>
          </w:tcPr>
          <w:p w:rsidR="00B43284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proofErr w:type="spellStart"/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4.b</w:t>
            </w:r>
            <w:proofErr w:type="spellEnd"/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Predlog za skrajšanje poslovniških rokov z obrazložitvijo razlogov:</w:t>
            </w:r>
            <w:r w:rsidR="00B43284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</w:t>
            </w:r>
          </w:p>
          <w:p w:rsidR="008D6F05" w:rsidRPr="000E3B42" w:rsidRDefault="00B43284" w:rsidP="008C055E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B43284">
              <w:rPr>
                <w:rFonts w:ascii="Arial" w:hAnsi="Arial" w:cs="Arial"/>
                <w:sz w:val="20"/>
                <w:szCs w:val="20"/>
                <w:lang w:val="sl-SI" w:eastAsia="sl-SI"/>
              </w:rPr>
              <w:t>Gradivo naj se obravnava na seji vlade 24. oktobra 2013</w:t>
            </w:r>
            <w:r w:rsidR="001327C3">
              <w:rPr>
                <w:rFonts w:ascii="Arial" w:hAnsi="Arial" w:cs="Arial"/>
                <w:sz w:val="20"/>
                <w:szCs w:val="20"/>
                <w:lang w:val="sl-SI" w:eastAsia="sl-SI"/>
              </w:rPr>
              <w:t>, ker je seja matičnega delovnega telesa</w:t>
            </w:r>
            <w:r w:rsidR="008C055E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v DZ, ki </w:t>
            </w:r>
            <w:r w:rsidR="008C055E">
              <w:rPr>
                <w:rFonts w:ascii="Arial" w:hAnsi="Arial" w:cs="Arial"/>
                <w:sz w:val="20"/>
                <w:szCs w:val="20"/>
                <w:lang w:val="sl-SI" w:eastAsia="sl-SI"/>
              </w:rPr>
              <w:lastRenderedPageBreak/>
              <w:t xml:space="preserve">bo obravnavalo Zakon o spremembi in dopolnitvi Zakona o </w:t>
            </w:r>
            <w:proofErr w:type="spellStart"/>
            <w:r w:rsidR="008C055E">
              <w:rPr>
                <w:rFonts w:ascii="Arial" w:hAnsi="Arial" w:cs="Arial"/>
                <w:sz w:val="20"/>
                <w:szCs w:val="20"/>
                <w:lang w:val="sl-SI" w:eastAsia="sl-SI"/>
              </w:rPr>
              <w:t>versk</w:t>
            </w:r>
            <w:proofErr w:type="spellEnd"/>
            <w:r w:rsidR="008C055E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svobodi, </w:t>
            </w:r>
            <w:r w:rsidR="001327C3">
              <w:rPr>
                <w:rFonts w:ascii="Arial" w:hAnsi="Arial" w:cs="Arial"/>
                <w:sz w:val="20"/>
                <w:szCs w:val="20"/>
                <w:lang w:val="sl-SI" w:eastAsia="sl-SI"/>
              </w:rPr>
              <w:t>že sklicana za sredo, 30. 10. 2013.</w:t>
            </w:r>
            <w:r w:rsidRPr="00B43284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8D6F05" w:rsidRPr="008C055E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8D6F05" w:rsidRPr="000E3B42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5. Kratek povzetek gradiva</w:t>
            </w:r>
          </w:p>
        </w:tc>
      </w:tr>
      <w:tr w:rsidR="008D6F05" w:rsidRPr="008B5373" w:rsidTr="001B7DE2">
        <w:tc>
          <w:tcPr>
            <w:tcW w:w="9640" w:type="dxa"/>
            <w:gridSpan w:val="4"/>
          </w:tcPr>
          <w:p w:rsidR="008D6F05" w:rsidRPr="00C574A5" w:rsidRDefault="00C574A5" w:rsidP="00B43284">
            <w:pPr>
              <w:jc w:val="both"/>
              <w:rPr>
                <w:rFonts w:ascii="Arial" w:hAnsi="Arial"/>
                <w:sz w:val="20"/>
                <w:lang w:val="sl-SI" w:eastAsia="sl-SI"/>
              </w:rPr>
            </w:pPr>
            <w:r w:rsidRPr="00C574A5">
              <w:rPr>
                <w:rFonts w:ascii="Arial" w:hAnsi="Arial"/>
                <w:sz w:val="20"/>
                <w:lang w:val="sl-SI" w:eastAsia="sl-SI"/>
              </w:rPr>
              <w:t xml:space="preserve">Predlagani 3. člen zakona ni v neskladju s 155. členom Ustave RS (prepoved povratne veljave pravnih aktov); minimalistična zasnova novele ne omogoča sistemskih sprememb na področju verske svobode.  </w:t>
            </w:r>
          </w:p>
          <w:p w:rsidR="00B43284" w:rsidRPr="00C574A5" w:rsidRDefault="00B43284" w:rsidP="00B43284">
            <w:pPr>
              <w:jc w:val="both"/>
              <w:rPr>
                <w:rFonts w:ascii="Arial" w:hAnsi="Arial"/>
                <w:sz w:val="20"/>
                <w:lang w:val="sl-SI" w:eastAsia="sl-SI"/>
              </w:rPr>
            </w:pPr>
          </w:p>
        </w:tc>
      </w:tr>
      <w:tr w:rsidR="008D6F05" w:rsidRPr="000E3B42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6. Presoja posledic</w:t>
            </w:r>
          </w:p>
        </w:tc>
      </w:tr>
      <w:tr w:rsidR="008D6F05" w:rsidRPr="000E3B42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8D6F05" w:rsidRPr="000E3B42" w:rsidTr="001B7DE2">
        <w:tc>
          <w:tcPr>
            <w:tcW w:w="1732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na javnofinančna sredstva v višini, večji od 40 000 EUR v tekočem in naslednjih treh letih</w:t>
            </w:r>
          </w:p>
        </w:tc>
        <w:tc>
          <w:tcPr>
            <w:tcW w:w="2464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0E3B42" w:rsidTr="001B7DE2">
        <w:tc>
          <w:tcPr>
            <w:tcW w:w="1732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  <w:t>na usklajenost slovenskega pravnega reda s pravnim redom Evropske unije</w:t>
            </w:r>
          </w:p>
        </w:tc>
        <w:tc>
          <w:tcPr>
            <w:tcW w:w="2464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0E3B42" w:rsidTr="001B7DE2">
        <w:tc>
          <w:tcPr>
            <w:tcW w:w="1732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464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0E3B42" w:rsidTr="001B7DE2">
        <w:tc>
          <w:tcPr>
            <w:tcW w:w="1732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na gospodarstvo, posebej </w:t>
            </w:r>
            <w:r w:rsidRPr="000E3B42"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  <w:t>na mala in srednja podjetja ter konkurenčnost podjetij</w:t>
            </w:r>
          </w:p>
        </w:tc>
        <w:tc>
          <w:tcPr>
            <w:tcW w:w="2464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0E3B42" w:rsidTr="001B7DE2">
        <w:tc>
          <w:tcPr>
            <w:tcW w:w="1732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  <w:t>na okolje, kar vključuje tudi prostorske in varstvene vidike</w:t>
            </w:r>
          </w:p>
        </w:tc>
        <w:tc>
          <w:tcPr>
            <w:tcW w:w="2464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0E3B42" w:rsidTr="001B7DE2">
        <w:tc>
          <w:tcPr>
            <w:tcW w:w="1732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  <w:t>na socialno področje</w:t>
            </w:r>
          </w:p>
        </w:tc>
        <w:tc>
          <w:tcPr>
            <w:tcW w:w="2464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0E3B42" w:rsidTr="001B7DE2">
        <w:tc>
          <w:tcPr>
            <w:tcW w:w="1732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  <w:t>na  dokumenta razvojnega načrtovanja:</w:t>
            </w:r>
          </w:p>
          <w:p w:rsidR="008D6F05" w:rsidRPr="000E3B42" w:rsidRDefault="008D6F05" w:rsidP="000E3B4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  <w:t>na nacionalne dokumente razvojnega načrtovanja,</w:t>
            </w:r>
          </w:p>
          <w:p w:rsidR="008D6F05" w:rsidRPr="000E3B42" w:rsidRDefault="008D6F05" w:rsidP="000E3B4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  <w:t>na razvojne politike na ravni programov po strukturi razvojne klasifikacije programskega proračuna</w:t>
            </w:r>
          </w:p>
          <w:p w:rsidR="008D6F05" w:rsidRPr="000E3B42" w:rsidRDefault="008D6F05" w:rsidP="000E3B4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  <w:t>na razvojne dokumente Evropske unije in mednarodnih organizacij</w:t>
            </w:r>
          </w:p>
        </w:tc>
        <w:tc>
          <w:tcPr>
            <w:tcW w:w="2464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AB4A24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proofErr w:type="spellStart"/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7.a</w:t>
            </w:r>
            <w:proofErr w:type="spellEnd"/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Predstavitev ocene finančnih posledic, višjih od 40 000 EUR </w:t>
            </w:r>
          </w:p>
          <w:p w:rsidR="008D6F05" w:rsidRPr="000E3B42" w:rsidRDefault="00B43284" w:rsidP="008C055E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/</w:t>
            </w:r>
          </w:p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8D6F05" w:rsidRPr="000E3B42" w:rsidTr="001B7DE2">
        <w:trPr>
          <w:trHeight w:val="1910"/>
        </w:trPr>
        <w:tc>
          <w:tcPr>
            <w:tcW w:w="9640" w:type="dxa"/>
            <w:gridSpan w:val="4"/>
          </w:tcPr>
          <w:tbl>
            <w:tblPr>
              <w:tblpPr w:leftFromText="180" w:rightFromText="180" w:vertAnchor="text" w:tblpX="250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72"/>
              <w:gridCol w:w="1084"/>
              <w:gridCol w:w="1255"/>
              <w:gridCol w:w="413"/>
              <w:gridCol w:w="1309"/>
              <w:gridCol w:w="803"/>
              <w:gridCol w:w="678"/>
              <w:gridCol w:w="1600"/>
            </w:tblGrid>
            <w:tr w:rsidR="008D6F05" w:rsidRPr="00AB4A24" w:rsidTr="001B7DE2">
              <w:trPr>
                <w:cantSplit/>
                <w:trHeight w:val="35"/>
              </w:trPr>
              <w:tc>
                <w:tcPr>
                  <w:tcW w:w="142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2340"/>
                    </w:tabs>
                    <w:spacing w:before="240" w:after="60" w:line="260" w:lineRule="exact"/>
                    <w:ind w:left="142" w:hanging="142"/>
                    <w:outlineLvl w:val="0"/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</w:pPr>
                  <w:r w:rsidRPr="000E3B42"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  <w:lastRenderedPageBreak/>
                    <w:t>I. Ocena finančnih posledic, ki niso načrtovane v sprejetem proračunu</w:t>
                  </w:r>
                </w:p>
              </w:tc>
            </w:tr>
            <w:tr w:rsidR="008D6F05" w:rsidRPr="000E3B42" w:rsidTr="001B7DE2">
              <w:trPr>
                <w:cantSplit/>
                <w:trHeight w:val="276"/>
              </w:trPr>
              <w:tc>
                <w:tcPr>
                  <w:tcW w:w="5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ind w:left="-122" w:right="-112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Tekoče leto (t)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t+1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t+2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t+3</w:t>
                  </w:r>
                </w:p>
              </w:tc>
            </w:tr>
            <w:tr w:rsidR="008D6F05" w:rsidRPr="000E3B42" w:rsidTr="001B7DE2">
              <w:trPr>
                <w:cantSplit/>
                <w:trHeight w:val="423"/>
              </w:trPr>
              <w:tc>
                <w:tcPr>
                  <w:tcW w:w="5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rPr>
                      <w:rFonts w:ascii="Arial" w:hAnsi="Arial" w:cs="Arial"/>
                      <w:bCs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bCs/>
                      <w:sz w:val="20"/>
                      <w:szCs w:val="20"/>
                      <w:lang w:val="sl-SI"/>
                    </w:rPr>
                    <w:t xml:space="preserve">Predvideno povečanje (+) ali zmanjšanje (-) prihodkov državnega proračuna </w:t>
                  </w:r>
                </w:p>
              </w:tc>
              <w:tc>
                <w:tcPr>
                  <w:tcW w:w="2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423"/>
              </w:trPr>
              <w:tc>
                <w:tcPr>
                  <w:tcW w:w="5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rPr>
                      <w:rFonts w:ascii="Arial" w:hAnsi="Arial" w:cs="Arial"/>
                      <w:bCs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bCs/>
                      <w:sz w:val="20"/>
                      <w:szCs w:val="20"/>
                      <w:lang w:val="sl-SI"/>
                    </w:rPr>
                    <w:t xml:space="preserve">Predvideno povečanje (+) ali zmanjšanje (-) prihodkov občinskih proračunov </w:t>
                  </w:r>
                </w:p>
              </w:tc>
              <w:tc>
                <w:tcPr>
                  <w:tcW w:w="2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423"/>
              </w:trPr>
              <w:tc>
                <w:tcPr>
                  <w:tcW w:w="5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rPr>
                      <w:rFonts w:ascii="Arial" w:hAnsi="Arial" w:cs="Arial"/>
                      <w:bCs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bCs/>
                      <w:sz w:val="20"/>
                      <w:szCs w:val="20"/>
                      <w:lang w:val="sl-SI"/>
                    </w:rPr>
                    <w:t xml:space="preserve">Predvideno povečanje (+) ali zmanjšanje (-) odhodkov državnega proračuna </w:t>
                  </w:r>
                </w:p>
              </w:tc>
              <w:tc>
                <w:tcPr>
                  <w:tcW w:w="2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623"/>
              </w:trPr>
              <w:tc>
                <w:tcPr>
                  <w:tcW w:w="5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rPr>
                      <w:rFonts w:ascii="Arial" w:hAnsi="Arial" w:cs="Arial"/>
                      <w:bCs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bCs/>
                      <w:sz w:val="20"/>
                      <w:szCs w:val="20"/>
                      <w:lang w:val="sl-SI"/>
                    </w:rPr>
                    <w:t>Predvideno povečanje (+) ali zmanjšanje (-) odhodkov občinskih proračunov</w:t>
                  </w:r>
                </w:p>
              </w:tc>
              <w:tc>
                <w:tcPr>
                  <w:tcW w:w="2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423"/>
              </w:trPr>
              <w:tc>
                <w:tcPr>
                  <w:tcW w:w="5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rPr>
                      <w:rFonts w:ascii="Arial" w:hAnsi="Arial" w:cs="Arial"/>
                      <w:bCs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bCs/>
                      <w:sz w:val="20"/>
                      <w:szCs w:val="20"/>
                      <w:lang w:val="sl-SI"/>
                    </w:rPr>
                    <w:t>Predvideno povečanje (+) ali zmanjšanje (-) obveznosti za druga javna finančna sredstva</w:t>
                  </w:r>
                </w:p>
              </w:tc>
              <w:tc>
                <w:tcPr>
                  <w:tcW w:w="2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423"/>
              </w:trPr>
              <w:tc>
                <w:tcPr>
                  <w:tcW w:w="5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rPr>
                      <w:rFonts w:ascii="Arial" w:hAnsi="Arial" w:cs="Arial"/>
                      <w:b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  <w:tr w:rsidR="008D6F05" w:rsidRPr="00AB4A24" w:rsidTr="001B7DE2">
              <w:trPr>
                <w:cantSplit/>
                <w:trHeight w:val="257"/>
              </w:trPr>
              <w:tc>
                <w:tcPr>
                  <w:tcW w:w="142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2340"/>
                    </w:tabs>
                    <w:spacing w:before="240" w:after="60" w:line="260" w:lineRule="exact"/>
                    <w:ind w:left="142" w:hanging="142"/>
                    <w:outlineLvl w:val="0"/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</w:pPr>
                  <w:r w:rsidRPr="000E3B42"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  <w:t>II. Finančne posledice za državni proračun</w:t>
                  </w:r>
                </w:p>
              </w:tc>
            </w:tr>
            <w:tr w:rsidR="008D6F05" w:rsidRPr="00AB4A24" w:rsidTr="001B7DE2">
              <w:trPr>
                <w:cantSplit/>
                <w:trHeight w:val="257"/>
              </w:trPr>
              <w:tc>
                <w:tcPr>
                  <w:tcW w:w="142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2340"/>
                    </w:tabs>
                    <w:spacing w:before="240" w:after="60" w:line="260" w:lineRule="exact"/>
                    <w:ind w:left="142" w:hanging="142"/>
                    <w:outlineLvl w:val="0"/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</w:pPr>
                  <w:r w:rsidRPr="000E3B42"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  <w:t>II.a. Pravice porabe za izvedbo predlaganih rešitev so zagotovljene:</w:t>
                  </w:r>
                </w:p>
              </w:tc>
            </w:tr>
            <w:tr w:rsidR="008D6F05" w:rsidRPr="000E3B42" w:rsidTr="001B7DE2">
              <w:trPr>
                <w:cantSplit/>
                <w:trHeight w:val="100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 xml:space="preserve">Ime proračunskega uporabnika </w:t>
                  </w:r>
                </w:p>
              </w:tc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Šifra ukrepa, projekta/Naziv ukrepa, projekta</w:t>
                  </w: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Šifra PP /Naziv PP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Znesek za tekoče leto (t)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Znesek za t+1</w:t>
                  </w:r>
                </w:p>
              </w:tc>
            </w:tr>
            <w:tr w:rsidR="008D6F05" w:rsidRPr="000E3B42" w:rsidTr="001B7DE2">
              <w:trPr>
                <w:cantSplit/>
                <w:trHeight w:val="328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9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95"/>
              </w:trPr>
              <w:tc>
                <w:tcPr>
                  <w:tcW w:w="94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after="60" w:line="260" w:lineRule="exact"/>
                    <w:outlineLvl w:val="0"/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</w:pPr>
                  <w:r w:rsidRPr="000E3B42"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  <w:t>SKUPAJ: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after="60" w:line="260" w:lineRule="exact"/>
                    <w:outlineLvl w:val="0"/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294"/>
              </w:trPr>
              <w:tc>
                <w:tcPr>
                  <w:tcW w:w="142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2340"/>
                    </w:tabs>
                    <w:spacing w:before="120" w:after="60" w:line="260" w:lineRule="exact"/>
                    <w:outlineLvl w:val="0"/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</w:pPr>
                  <w:r w:rsidRPr="000E3B42"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  <w:t>II.b. Manjkajoče pravice porabe se bodo zagotovile s prerazporeditvijo iz:</w:t>
                  </w:r>
                </w:p>
              </w:tc>
            </w:tr>
            <w:tr w:rsidR="008D6F05" w:rsidRPr="000E3B42" w:rsidTr="001B7DE2">
              <w:trPr>
                <w:cantSplit/>
                <w:trHeight w:val="100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 xml:space="preserve">Ime proračunskega uporabnika </w:t>
                  </w:r>
                </w:p>
              </w:tc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Šifra ukrepa, projekta/Naziv ukrepa, projekta</w:t>
                  </w: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Šifra PP /Naziv PP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Znesek za tekoče leto (t)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 xml:space="preserve">Znesek za t+1 </w:t>
                  </w:r>
                </w:p>
              </w:tc>
            </w:tr>
            <w:tr w:rsidR="008D6F05" w:rsidRPr="000E3B42" w:rsidTr="001B7DE2">
              <w:trPr>
                <w:cantSplit/>
                <w:trHeight w:val="9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9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3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95"/>
              </w:trPr>
              <w:tc>
                <w:tcPr>
                  <w:tcW w:w="94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after="60" w:line="260" w:lineRule="exact"/>
                    <w:outlineLvl w:val="0"/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</w:pPr>
                  <w:r w:rsidRPr="000E3B42"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  <w:t>SKUPAJ: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after="60" w:line="260" w:lineRule="exact"/>
                    <w:outlineLvl w:val="0"/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after="60" w:line="260" w:lineRule="exact"/>
                    <w:outlineLvl w:val="0"/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207"/>
              </w:trPr>
              <w:tc>
                <w:tcPr>
                  <w:tcW w:w="142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2340"/>
                    </w:tabs>
                    <w:spacing w:before="120" w:after="60" w:line="260" w:lineRule="exact"/>
                    <w:outlineLvl w:val="0"/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</w:pPr>
                  <w:r w:rsidRPr="000E3B42"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  <w:t>II.c. Načrtovana nadomestitev zmanjšanih prihodkov oz. povečanih odhodkov proračuna:</w:t>
                  </w:r>
                </w:p>
              </w:tc>
            </w:tr>
            <w:tr w:rsidR="008D6F05" w:rsidRPr="000E3B42" w:rsidTr="001B7DE2">
              <w:trPr>
                <w:cantSplit/>
                <w:trHeight w:val="100"/>
              </w:trPr>
              <w:tc>
                <w:tcPr>
                  <w:tcW w:w="6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ind w:left="-122" w:right="-112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Novi prihodki</w:t>
                  </w:r>
                </w:p>
              </w:tc>
              <w:tc>
                <w:tcPr>
                  <w:tcW w:w="40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ind w:left="-122" w:right="-112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Znesek za tekoče leto (t)</w:t>
                  </w: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spacing w:line="260" w:lineRule="exact"/>
                    <w:ind w:left="-122" w:right="-112"/>
                    <w:jc w:val="center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E3B42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Znesek za t+1</w:t>
                  </w:r>
                </w:p>
              </w:tc>
            </w:tr>
            <w:tr w:rsidR="008D6F05" w:rsidRPr="000E3B42" w:rsidTr="001B7DE2">
              <w:trPr>
                <w:cantSplit/>
                <w:trHeight w:val="95"/>
              </w:trPr>
              <w:tc>
                <w:tcPr>
                  <w:tcW w:w="6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40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95"/>
              </w:trPr>
              <w:tc>
                <w:tcPr>
                  <w:tcW w:w="6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40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95"/>
              </w:trPr>
              <w:tc>
                <w:tcPr>
                  <w:tcW w:w="6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40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line="260" w:lineRule="exact"/>
                    <w:outlineLvl w:val="0"/>
                    <w:rPr>
                      <w:rFonts w:ascii="Arial" w:hAnsi="Arial" w:cs="Arial"/>
                      <w:bCs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  <w:tr w:rsidR="008D6F05" w:rsidRPr="000E3B42" w:rsidTr="001B7DE2">
              <w:trPr>
                <w:cantSplit/>
                <w:trHeight w:val="95"/>
              </w:trPr>
              <w:tc>
                <w:tcPr>
                  <w:tcW w:w="6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after="60" w:line="260" w:lineRule="exact"/>
                    <w:outlineLvl w:val="0"/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</w:pPr>
                  <w:r w:rsidRPr="000E3B42"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  <w:t>SKUPAJ:</w:t>
                  </w:r>
                </w:p>
              </w:tc>
              <w:tc>
                <w:tcPr>
                  <w:tcW w:w="40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after="60" w:line="260" w:lineRule="exact"/>
                    <w:outlineLvl w:val="0"/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F05" w:rsidRPr="000E3B42" w:rsidRDefault="008D6F05" w:rsidP="000E3B42">
                  <w:pPr>
                    <w:keepNext/>
                    <w:tabs>
                      <w:tab w:val="left" w:pos="360"/>
                    </w:tabs>
                    <w:spacing w:before="240" w:after="60" w:line="260" w:lineRule="exact"/>
                    <w:outlineLvl w:val="0"/>
                    <w:rPr>
                      <w:rFonts w:ascii="Arial" w:hAnsi="Arial" w:cs="Arial"/>
                      <w:b/>
                      <w:kern w:val="32"/>
                      <w:sz w:val="20"/>
                      <w:szCs w:val="20"/>
                      <w:lang w:val="sl-SI" w:eastAsia="sl-SI"/>
                    </w:rPr>
                  </w:pPr>
                </w:p>
              </w:tc>
            </w:tr>
          </w:tbl>
          <w:p w:rsidR="008D6F05" w:rsidRPr="000E3B42" w:rsidRDefault="008D6F05" w:rsidP="000E3B42">
            <w:pPr>
              <w:keepNext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D6F05" w:rsidRPr="008B5373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proofErr w:type="spellStart"/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lastRenderedPageBreak/>
              <w:t>7.b</w:t>
            </w:r>
            <w:proofErr w:type="spellEnd"/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Predstavitev ocene finančnih posledic, nižjih od 40 000 EUR</w:t>
            </w:r>
          </w:p>
          <w:p w:rsidR="008D6F05" w:rsidRPr="000E3B42" w:rsidRDefault="003D0E60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jc w:val="both"/>
              <w:outlineLvl w:val="3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/</w:t>
            </w:r>
          </w:p>
        </w:tc>
      </w:tr>
      <w:tr w:rsidR="008D6F05" w:rsidRPr="000E3B42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8. Predstavitev sodelovanja javnosti</w:t>
            </w:r>
          </w:p>
        </w:tc>
      </w:tr>
      <w:tr w:rsidR="008D6F05" w:rsidRPr="000E3B42" w:rsidTr="001B7DE2">
        <w:tc>
          <w:tcPr>
            <w:tcW w:w="7176" w:type="dxa"/>
            <w:gridSpan w:val="3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</w:t>
            </w:r>
          </w:p>
        </w:tc>
        <w:tc>
          <w:tcPr>
            <w:tcW w:w="2464" w:type="dxa"/>
          </w:tcPr>
          <w:p w:rsidR="008D6F05" w:rsidRPr="0093672D" w:rsidRDefault="003D0E60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93672D"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0E3B42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9. Predstavitev medresorskega usklajevanja</w:t>
            </w:r>
          </w:p>
        </w:tc>
      </w:tr>
      <w:tr w:rsidR="008D6F05" w:rsidRPr="008B5373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Gradivo je bilo poslano v medresorsko usklajevanje:</w:t>
            </w:r>
          </w:p>
          <w:p w:rsidR="008D6F05" w:rsidRPr="00C574A5" w:rsidRDefault="008D6F05" w:rsidP="000E3B42">
            <w:pPr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574A5">
              <w:rPr>
                <w:rFonts w:ascii="Arial" w:hAnsi="Arial" w:cs="Arial"/>
                <w:sz w:val="20"/>
                <w:szCs w:val="20"/>
                <w:lang w:val="sl-SI" w:eastAsia="sl-SI"/>
              </w:rPr>
              <w:t>Službi Vlade RS za zakonodajo</w:t>
            </w:r>
            <w:r w:rsidR="00833F82" w:rsidRPr="00C574A5">
              <w:rPr>
                <w:rFonts w:ascii="Arial" w:hAnsi="Arial" w:cs="Arial"/>
                <w:sz w:val="20"/>
                <w:szCs w:val="20"/>
                <w:lang w:val="sl-SI" w:eastAsia="sl-SI"/>
              </w:rPr>
              <w:t>.</w:t>
            </w:r>
          </w:p>
          <w:p w:rsidR="008D6F05" w:rsidRPr="000E3B42" w:rsidRDefault="008D6F05" w:rsidP="00833F82">
            <w:pPr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8D6F05" w:rsidRPr="000E3B42" w:rsidTr="001B7DE2">
        <w:tc>
          <w:tcPr>
            <w:tcW w:w="9640" w:type="dxa"/>
            <w:gridSpan w:val="4"/>
          </w:tcPr>
          <w:p w:rsidR="008D6F05" w:rsidRPr="00C574A5" w:rsidRDefault="008D6F05" w:rsidP="00833F82">
            <w:pPr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574A5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Datum pošiljanja: </w:t>
            </w:r>
            <w:r w:rsidR="00833F82" w:rsidRPr="00C574A5">
              <w:rPr>
                <w:rFonts w:ascii="Arial" w:hAnsi="Arial" w:cs="Arial"/>
                <w:sz w:val="20"/>
                <w:szCs w:val="20"/>
                <w:lang w:val="sl-SI" w:eastAsia="sl-SI"/>
              </w:rPr>
              <w:t>21.10.2013</w:t>
            </w:r>
          </w:p>
        </w:tc>
      </w:tr>
      <w:tr w:rsidR="008D6F05" w:rsidRPr="000E3B42" w:rsidTr="001B7DE2">
        <w:tc>
          <w:tcPr>
            <w:tcW w:w="9640" w:type="dxa"/>
            <w:gridSpan w:val="4"/>
          </w:tcPr>
          <w:p w:rsidR="008D6F05" w:rsidRPr="00C574A5" w:rsidRDefault="008D6F05" w:rsidP="00833F82">
            <w:pPr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574A5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Gradivo je </w:t>
            </w:r>
            <w:r w:rsidR="00833F82" w:rsidRPr="00C574A5">
              <w:rPr>
                <w:rFonts w:ascii="Arial" w:hAnsi="Arial" w:cs="Arial"/>
                <w:sz w:val="20"/>
                <w:szCs w:val="20"/>
                <w:lang w:val="sl-SI" w:eastAsia="sl-SI"/>
              </w:rPr>
              <w:t>v celoti</w:t>
            </w:r>
            <w:r w:rsidRPr="00C574A5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usklajeno.</w:t>
            </w:r>
          </w:p>
        </w:tc>
      </w:tr>
      <w:tr w:rsidR="008D6F05" w:rsidRPr="000E3B42" w:rsidTr="001B7DE2">
        <w:tc>
          <w:tcPr>
            <w:tcW w:w="7176" w:type="dxa"/>
            <w:gridSpan w:val="3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10. Gradivo je lektorirano</w:t>
            </w:r>
          </w:p>
        </w:tc>
        <w:tc>
          <w:tcPr>
            <w:tcW w:w="2464" w:type="dxa"/>
          </w:tcPr>
          <w:p w:rsidR="008D6F05" w:rsidRPr="0093672D" w:rsidRDefault="008D6F05" w:rsidP="00D877F7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jc w:val="both"/>
              <w:outlineLvl w:val="3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93672D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               </w:t>
            </w:r>
            <w:r w:rsidR="00833F82" w:rsidRPr="0093672D"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0E3B42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11. Zahteva predlagatelja za </w:t>
            </w:r>
          </w:p>
        </w:tc>
      </w:tr>
      <w:tr w:rsidR="008D6F05" w:rsidRPr="000E3B42" w:rsidTr="001B7DE2">
        <w:tc>
          <w:tcPr>
            <w:tcW w:w="1732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  <w:t>obravnavo neusklajenega gradiva</w:t>
            </w:r>
          </w:p>
        </w:tc>
        <w:tc>
          <w:tcPr>
            <w:tcW w:w="2464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0E3B42" w:rsidTr="001B7DE2">
        <w:tc>
          <w:tcPr>
            <w:tcW w:w="1732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  <w:t>za nujnost obravnave</w:t>
            </w:r>
          </w:p>
        </w:tc>
        <w:tc>
          <w:tcPr>
            <w:tcW w:w="2464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0E3B42" w:rsidTr="001B7DE2">
        <w:tc>
          <w:tcPr>
            <w:tcW w:w="1732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 xml:space="preserve">c) </w:t>
            </w:r>
          </w:p>
        </w:tc>
        <w:tc>
          <w:tcPr>
            <w:tcW w:w="5444" w:type="dxa"/>
            <w:gridSpan w:val="2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Cs/>
                <w:sz w:val="20"/>
                <w:szCs w:val="20"/>
                <w:lang w:val="sl-SI" w:eastAsia="sl-SI"/>
              </w:rPr>
              <w:t>obravnavo gradiva brez sodelovanja javnosti</w:t>
            </w:r>
          </w:p>
        </w:tc>
        <w:tc>
          <w:tcPr>
            <w:tcW w:w="2464" w:type="dxa"/>
          </w:tcPr>
          <w:p w:rsidR="008D6F05" w:rsidRPr="000E3B42" w:rsidRDefault="008D6F05" w:rsidP="000E3B42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0E3B42" w:rsidTr="001B7DE2">
        <w:tc>
          <w:tcPr>
            <w:tcW w:w="7176" w:type="dxa"/>
            <w:gridSpan w:val="3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ind w:left="300" w:hanging="300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12. Pri pripravi gradiva so bile upoštevane zahteve iz Resolucije o normativni dejavnosti</w:t>
            </w:r>
          </w:p>
        </w:tc>
        <w:tc>
          <w:tcPr>
            <w:tcW w:w="2464" w:type="dxa"/>
          </w:tcPr>
          <w:p w:rsidR="008D6F05" w:rsidRPr="000E3B42" w:rsidRDefault="008D6F05" w:rsidP="000E3B42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360" w:after="120" w:line="200" w:lineRule="exact"/>
              <w:ind w:left="709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0E3B42" w:rsidTr="001B7DE2">
        <w:tc>
          <w:tcPr>
            <w:tcW w:w="7176" w:type="dxa"/>
            <w:gridSpan w:val="3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13. Gradivo je uvrščeno v delovni program vlade</w:t>
            </w:r>
          </w:p>
        </w:tc>
        <w:tc>
          <w:tcPr>
            <w:tcW w:w="2464" w:type="dxa"/>
          </w:tcPr>
          <w:p w:rsidR="008D6F05" w:rsidRPr="000E3B42" w:rsidRDefault="008D6F05" w:rsidP="000E3B42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360" w:after="120" w:line="200" w:lineRule="exact"/>
              <w:ind w:left="709" w:hanging="284"/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8D6F05" w:rsidRPr="000E3B42" w:rsidTr="001B7DE2">
        <w:tc>
          <w:tcPr>
            <w:tcW w:w="9640" w:type="dxa"/>
            <w:gridSpan w:val="4"/>
          </w:tcPr>
          <w:p w:rsidR="008D6F05" w:rsidRPr="000E3B42" w:rsidRDefault="008D6F05" w:rsidP="000E3B42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00" w:lineRule="exact"/>
              <w:jc w:val="both"/>
              <w:outlineLvl w:val="3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0E3B42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14. Gradivo je pripravljeno na podlagi sklepa vlade št. … z dne …</w:t>
            </w:r>
          </w:p>
        </w:tc>
      </w:tr>
    </w:tbl>
    <w:p w:rsidR="008D6F05" w:rsidRPr="000E3B42" w:rsidRDefault="008D6F05" w:rsidP="000E3B42">
      <w:pPr>
        <w:spacing w:line="260" w:lineRule="exact"/>
        <w:ind w:left="5669"/>
        <w:jc w:val="center"/>
        <w:rPr>
          <w:rFonts w:ascii="Arial" w:hAnsi="Arial" w:cs="Arial"/>
          <w:b/>
          <w:i/>
          <w:sz w:val="20"/>
          <w:szCs w:val="20"/>
          <w:lang w:val="sl-SI"/>
        </w:rPr>
      </w:pPr>
    </w:p>
    <w:p w:rsidR="008D6F05" w:rsidRPr="000E3B42" w:rsidRDefault="008D6F05" w:rsidP="000E3B42">
      <w:pPr>
        <w:spacing w:line="260" w:lineRule="exact"/>
        <w:ind w:left="5669"/>
        <w:jc w:val="center"/>
        <w:rPr>
          <w:rFonts w:ascii="Arial" w:hAnsi="Arial" w:cs="Arial"/>
          <w:b/>
          <w:i/>
          <w:sz w:val="20"/>
          <w:szCs w:val="20"/>
          <w:lang w:val="sl-SI"/>
        </w:rPr>
      </w:pPr>
    </w:p>
    <w:p w:rsidR="008D6F05" w:rsidRPr="000E3B42" w:rsidRDefault="008D6F05" w:rsidP="000E3B42">
      <w:pPr>
        <w:spacing w:line="260" w:lineRule="exact"/>
        <w:ind w:left="5669"/>
        <w:jc w:val="center"/>
        <w:rPr>
          <w:rFonts w:ascii="Arial" w:hAnsi="Arial" w:cs="Arial"/>
          <w:b/>
          <w:i/>
          <w:sz w:val="20"/>
          <w:szCs w:val="20"/>
          <w:lang w:val="sl-SI"/>
        </w:rPr>
      </w:pPr>
      <w:r w:rsidRPr="000E3B42">
        <w:rPr>
          <w:rFonts w:ascii="Arial" w:hAnsi="Arial" w:cs="Arial"/>
          <w:b/>
          <w:i/>
          <w:sz w:val="20"/>
          <w:szCs w:val="20"/>
          <w:lang w:val="sl-SI"/>
        </w:rPr>
        <w:t>Dr. Uroš GRILC</w:t>
      </w:r>
    </w:p>
    <w:p w:rsidR="008D6F05" w:rsidRPr="000E3B42" w:rsidRDefault="008D6F05" w:rsidP="000E3B42">
      <w:pPr>
        <w:spacing w:line="260" w:lineRule="exact"/>
        <w:ind w:left="5669"/>
        <w:jc w:val="center"/>
        <w:rPr>
          <w:rFonts w:ascii="Arial" w:hAnsi="Arial" w:cs="Arial"/>
          <w:b/>
          <w:i/>
          <w:sz w:val="20"/>
          <w:szCs w:val="20"/>
          <w:lang w:val="sl-SI"/>
        </w:rPr>
      </w:pPr>
      <w:r w:rsidRPr="000E3B42">
        <w:rPr>
          <w:rFonts w:ascii="Arial" w:hAnsi="Arial" w:cs="Arial"/>
          <w:b/>
          <w:i/>
          <w:sz w:val="20"/>
          <w:szCs w:val="20"/>
          <w:lang w:val="sl-SI"/>
        </w:rPr>
        <w:t>minister</w:t>
      </w:r>
    </w:p>
    <w:p w:rsidR="008D6F05" w:rsidRPr="000E3B42" w:rsidRDefault="008D6F05" w:rsidP="000E3B4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rPr>
          <w:rFonts w:ascii="Arial" w:hAnsi="Arial" w:cs="Arial"/>
          <w:sz w:val="20"/>
          <w:szCs w:val="20"/>
          <w:lang w:val="sl-SI" w:eastAsia="sl-SI"/>
        </w:rPr>
      </w:pPr>
    </w:p>
    <w:p w:rsidR="008D6F05" w:rsidRDefault="008D6F05" w:rsidP="000E3B4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rPr>
          <w:rFonts w:ascii="Arial" w:hAnsi="Arial" w:cs="Arial"/>
          <w:sz w:val="20"/>
          <w:szCs w:val="20"/>
          <w:lang w:val="sl-SI" w:eastAsia="sl-SI"/>
        </w:rPr>
      </w:pPr>
    </w:p>
    <w:p w:rsidR="008D6F05" w:rsidRPr="000E3B42" w:rsidRDefault="008D6F05" w:rsidP="000E3B4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rPr>
          <w:rFonts w:ascii="Arial" w:hAnsi="Arial" w:cs="Arial"/>
          <w:sz w:val="20"/>
          <w:szCs w:val="20"/>
          <w:lang w:val="sl-SI" w:eastAsia="sl-SI"/>
        </w:rPr>
      </w:pPr>
      <w:r w:rsidRPr="000E3B42">
        <w:rPr>
          <w:rFonts w:ascii="Arial" w:hAnsi="Arial" w:cs="Arial"/>
          <w:sz w:val="20"/>
          <w:szCs w:val="20"/>
          <w:lang w:val="sl-SI" w:eastAsia="sl-SI"/>
        </w:rPr>
        <w:t xml:space="preserve">Priloge: </w:t>
      </w:r>
    </w:p>
    <w:p w:rsidR="008D6F05" w:rsidRDefault="008D6F05" w:rsidP="00833F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rPr>
          <w:rFonts w:ascii="Arial" w:hAnsi="Arial" w:cs="Arial"/>
          <w:sz w:val="22"/>
          <w:szCs w:val="20"/>
          <w:lang w:val="sl-SI" w:eastAsia="sl-SI"/>
        </w:rPr>
      </w:pPr>
      <w:r>
        <w:rPr>
          <w:rFonts w:ascii="Arial" w:hAnsi="Arial" w:cs="Arial"/>
          <w:sz w:val="22"/>
          <w:szCs w:val="20"/>
          <w:lang w:val="sl-SI" w:eastAsia="sl-SI"/>
        </w:rPr>
        <w:t>-</w:t>
      </w:r>
      <w:r w:rsidRPr="000E3B42">
        <w:rPr>
          <w:rFonts w:ascii="Arial" w:hAnsi="Arial" w:cs="Arial"/>
          <w:sz w:val="22"/>
          <w:szCs w:val="20"/>
          <w:lang w:val="sl-SI" w:eastAsia="sl-SI"/>
        </w:rPr>
        <w:t xml:space="preserve"> </w:t>
      </w:r>
      <w:r w:rsidR="00833F82">
        <w:rPr>
          <w:rFonts w:ascii="Arial" w:hAnsi="Arial" w:cs="Arial"/>
          <w:sz w:val="22"/>
          <w:szCs w:val="20"/>
          <w:lang w:val="sl-SI" w:eastAsia="sl-SI"/>
        </w:rPr>
        <w:t>Predlog Sklepa Vlade RS</w:t>
      </w:r>
    </w:p>
    <w:p w:rsidR="00833F82" w:rsidRPr="00833F82" w:rsidRDefault="00833F82" w:rsidP="00833F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2"/>
          <w:szCs w:val="20"/>
          <w:lang w:val="sl-SI" w:eastAsia="sl-SI"/>
        </w:rPr>
        <w:t xml:space="preserve">- </w:t>
      </w:r>
      <w:r w:rsidRPr="00833F82">
        <w:rPr>
          <w:rFonts w:ascii="Arial" w:hAnsi="Arial" w:cs="Arial"/>
          <w:sz w:val="22"/>
          <w:szCs w:val="20"/>
          <w:lang w:val="sl-SI" w:eastAsia="sl-SI"/>
        </w:rPr>
        <w:t xml:space="preserve">Predlog Stališča </w:t>
      </w:r>
      <w:r w:rsidR="006B7003">
        <w:rPr>
          <w:rFonts w:ascii="Arial" w:hAnsi="Arial" w:cs="Arial"/>
          <w:sz w:val="22"/>
          <w:szCs w:val="20"/>
          <w:lang w:val="sl-SI" w:eastAsia="sl-SI"/>
        </w:rPr>
        <w:t xml:space="preserve">Vlade RS </w:t>
      </w:r>
      <w:r w:rsidRPr="00833F82">
        <w:rPr>
          <w:rFonts w:ascii="Arial" w:hAnsi="Arial" w:cs="Arial"/>
          <w:sz w:val="20"/>
          <w:szCs w:val="20"/>
          <w:lang w:val="sl-SI"/>
        </w:rPr>
        <w:t>o Mnenju Državnega sveta k Predlogu zakona o spremembi in dopolnitvi Zakona o verski svobodi - skrajšani postopek</w:t>
      </w:r>
    </w:p>
    <w:p w:rsidR="008D6F05" w:rsidRPr="000E3B42" w:rsidRDefault="008D6F05" w:rsidP="000E3B4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rPr>
          <w:rFonts w:ascii="Arial" w:hAnsi="Arial" w:cs="Arial"/>
          <w:sz w:val="20"/>
          <w:szCs w:val="20"/>
          <w:lang w:val="sl-SI" w:eastAsia="sl-SI"/>
        </w:rPr>
      </w:pPr>
    </w:p>
    <w:p w:rsidR="008D6F05" w:rsidRPr="000E3B42" w:rsidRDefault="008D6F05" w:rsidP="000E3B42">
      <w:pPr>
        <w:spacing w:line="260" w:lineRule="exact"/>
        <w:rPr>
          <w:rFonts w:ascii="Arial" w:hAnsi="Arial" w:cs="Arial"/>
          <w:b/>
          <w:i/>
          <w:sz w:val="20"/>
          <w:szCs w:val="20"/>
          <w:lang w:val="sl-SI"/>
        </w:rPr>
      </w:pPr>
    </w:p>
    <w:p w:rsidR="008D6F05" w:rsidRPr="000E3B42" w:rsidRDefault="008D6F05" w:rsidP="000E3B42">
      <w:pPr>
        <w:spacing w:line="260" w:lineRule="exact"/>
        <w:rPr>
          <w:rFonts w:ascii="Arial" w:hAnsi="Arial" w:cs="Arial"/>
          <w:b/>
          <w:i/>
          <w:sz w:val="20"/>
          <w:szCs w:val="20"/>
          <w:lang w:val="sl-SI"/>
        </w:rPr>
      </w:pPr>
    </w:p>
    <w:p w:rsidR="008D6F05" w:rsidRPr="000E3B42" w:rsidRDefault="008D6F05" w:rsidP="000E3B42">
      <w:pPr>
        <w:spacing w:line="260" w:lineRule="exact"/>
        <w:ind w:left="5669"/>
        <w:jc w:val="center"/>
        <w:rPr>
          <w:rFonts w:ascii="Arial" w:hAnsi="Arial" w:cs="Arial"/>
          <w:b/>
          <w:i/>
          <w:sz w:val="20"/>
          <w:szCs w:val="20"/>
          <w:lang w:val="sl-SI"/>
        </w:rPr>
      </w:pPr>
      <w:r w:rsidRPr="000E3B42">
        <w:rPr>
          <w:rFonts w:ascii="Arial" w:hAnsi="Arial" w:cs="Arial"/>
          <w:sz w:val="20"/>
          <w:szCs w:val="20"/>
          <w:lang w:val="sl-SI"/>
        </w:rPr>
        <w:lastRenderedPageBreak/>
        <w:t xml:space="preserve">                                                       </w:t>
      </w:r>
    </w:p>
    <w:p w:rsidR="008D6F05" w:rsidRDefault="008D6F05" w:rsidP="000E3B42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  <w:r w:rsidRPr="000E3B42">
        <w:rPr>
          <w:rFonts w:ascii="Arial" w:hAnsi="Arial" w:cs="Arial"/>
          <w:sz w:val="20"/>
          <w:szCs w:val="20"/>
          <w:lang w:val="sl-SI"/>
        </w:rPr>
        <w:t xml:space="preserve">VLADA REPUBLIKE SLOVENIJE </w:t>
      </w:r>
      <w:r w:rsidR="00550B4D">
        <w:rPr>
          <w:rFonts w:ascii="Arial" w:hAnsi="Arial" w:cs="Arial"/>
          <w:sz w:val="20"/>
          <w:szCs w:val="20"/>
          <w:lang w:val="sl-SI"/>
        </w:rPr>
        <w:t xml:space="preserve">            </w:t>
      </w:r>
      <w:r w:rsidR="00E90AEE">
        <w:rPr>
          <w:rFonts w:ascii="Arial" w:hAnsi="Arial" w:cs="Arial"/>
          <w:sz w:val="20"/>
          <w:szCs w:val="20"/>
          <w:lang w:val="sl-SI"/>
        </w:rPr>
        <w:t xml:space="preserve">                                               PREDLOG</w:t>
      </w:r>
      <w:r w:rsidR="00550B4D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</w:t>
      </w:r>
    </w:p>
    <w:p w:rsidR="00550B4D" w:rsidRDefault="00550B4D" w:rsidP="000E3B42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:rsidR="00550B4D" w:rsidRPr="000E3B42" w:rsidRDefault="00550B4D" w:rsidP="000E3B42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:rsidR="008D6F05" w:rsidRPr="000E3B42" w:rsidRDefault="008D6F05" w:rsidP="000E3B42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:rsidR="008D6F05" w:rsidRPr="000E3B42" w:rsidRDefault="008D6F05" w:rsidP="000E3B42">
      <w:pPr>
        <w:autoSpaceDE w:val="0"/>
        <w:autoSpaceDN w:val="0"/>
        <w:adjustRightInd w:val="0"/>
        <w:spacing w:line="260" w:lineRule="exact"/>
        <w:ind w:left="-23"/>
        <w:rPr>
          <w:rFonts w:ascii="Arial" w:hAnsi="Arial" w:cs="Arial"/>
          <w:color w:val="000000"/>
          <w:sz w:val="20"/>
          <w:szCs w:val="20"/>
          <w:lang w:val="sl-SI"/>
        </w:rPr>
      </w:pPr>
      <w:r w:rsidRPr="000E3B42">
        <w:rPr>
          <w:rFonts w:ascii="Arial" w:hAnsi="Arial" w:cs="Arial"/>
          <w:color w:val="000000"/>
          <w:sz w:val="20"/>
          <w:szCs w:val="20"/>
          <w:lang w:val="sl-SI"/>
        </w:rPr>
        <w:t>Številka:</w:t>
      </w:r>
      <w:r w:rsidRPr="000E3B42">
        <w:rPr>
          <w:rFonts w:ascii="Arial" w:hAnsi="Arial" w:cs="Arial"/>
          <w:color w:val="000000"/>
          <w:sz w:val="20"/>
          <w:szCs w:val="20"/>
          <w:lang w:val="sl-SI"/>
        </w:rPr>
        <w:tab/>
      </w:r>
    </w:p>
    <w:p w:rsidR="008D6F05" w:rsidRPr="000E3B42" w:rsidRDefault="008D6F05" w:rsidP="000E3B42">
      <w:pPr>
        <w:autoSpaceDE w:val="0"/>
        <w:autoSpaceDN w:val="0"/>
        <w:adjustRightInd w:val="0"/>
        <w:spacing w:line="260" w:lineRule="exact"/>
        <w:ind w:left="-23"/>
        <w:rPr>
          <w:rFonts w:ascii="Arial" w:hAnsi="Arial" w:cs="Arial"/>
          <w:color w:val="000000"/>
          <w:sz w:val="20"/>
          <w:szCs w:val="20"/>
          <w:lang w:val="sl-SI"/>
        </w:rPr>
      </w:pPr>
      <w:r w:rsidRPr="000E3B42">
        <w:rPr>
          <w:rFonts w:ascii="Arial" w:hAnsi="Arial" w:cs="Arial"/>
          <w:color w:val="000000"/>
          <w:sz w:val="20"/>
          <w:szCs w:val="20"/>
          <w:lang w:val="sl-SI"/>
        </w:rPr>
        <w:t>Ljubljana,</w:t>
      </w:r>
      <w:r w:rsidRPr="000E3B42">
        <w:rPr>
          <w:rFonts w:ascii="Arial" w:hAnsi="Arial" w:cs="Arial"/>
          <w:color w:val="000000"/>
          <w:sz w:val="20"/>
          <w:szCs w:val="20"/>
          <w:lang w:val="sl-SI"/>
        </w:rPr>
        <w:tab/>
      </w:r>
    </w:p>
    <w:p w:rsidR="008D6F05" w:rsidRPr="000E3B42" w:rsidRDefault="008D6F05" w:rsidP="000E3B42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:rsidR="008D6F05" w:rsidRPr="000E3B42" w:rsidRDefault="008D6F05" w:rsidP="000E3B42">
      <w:pPr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8D6F05" w:rsidRPr="000E3B42" w:rsidRDefault="008D6F05" w:rsidP="000E3B42">
      <w:pPr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0E3B42">
        <w:rPr>
          <w:rFonts w:ascii="Arial" w:hAnsi="Arial" w:cs="Arial"/>
          <w:sz w:val="20"/>
          <w:szCs w:val="20"/>
          <w:lang w:val="sl-SI"/>
        </w:rPr>
        <w:t xml:space="preserve">Na podlagi drugega odstavka 2. člena Zakona o Vladi Republike Slovenije (Uradni list RS, </w:t>
      </w:r>
      <w:r w:rsidRPr="000E3B42">
        <w:rPr>
          <w:rFonts w:ascii="Arial" w:hAnsi="Arial" w:cs="Arial"/>
          <w:color w:val="000000"/>
          <w:sz w:val="20"/>
          <w:szCs w:val="20"/>
          <w:lang w:val="sl-SI"/>
        </w:rPr>
        <w:t xml:space="preserve">št. 24/05 </w:t>
      </w:r>
      <w:r w:rsidRPr="000E3B42">
        <w:rPr>
          <w:rFonts w:ascii="Arial" w:hAnsi="Arial" w:cs="Arial"/>
          <w:sz w:val="20"/>
          <w:szCs w:val="20"/>
          <w:lang w:val="sl-SI"/>
        </w:rPr>
        <w:t>–</w:t>
      </w:r>
      <w:r w:rsidRPr="000E3B42">
        <w:rPr>
          <w:rFonts w:ascii="Arial" w:hAnsi="Arial" w:cs="Arial"/>
          <w:color w:val="000000"/>
          <w:sz w:val="20"/>
          <w:szCs w:val="20"/>
          <w:lang w:val="sl-SI"/>
        </w:rPr>
        <w:t xml:space="preserve"> uradno prečiščeno besedilo, 109/08</w:t>
      </w:r>
      <w:r w:rsidRPr="000E3B42">
        <w:rPr>
          <w:rFonts w:ascii="Arial" w:hAnsi="Arial" w:cs="Arial"/>
          <w:sz w:val="20"/>
          <w:szCs w:val="20"/>
          <w:lang w:val="sl-SI"/>
        </w:rPr>
        <w:t>, 38/10 – ZUKN, 8/12 in 21/13</w:t>
      </w:r>
      <w:r w:rsidRPr="000E3B42">
        <w:rPr>
          <w:rFonts w:ascii="Arial" w:hAnsi="Arial" w:cs="Arial"/>
          <w:color w:val="000000"/>
          <w:sz w:val="20"/>
          <w:szCs w:val="20"/>
          <w:lang w:val="sl-SI"/>
        </w:rPr>
        <w:t xml:space="preserve">) </w:t>
      </w:r>
      <w:r w:rsidRPr="000E3B42">
        <w:rPr>
          <w:rFonts w:ascii="Arial" w:hAnsi="Arial" w:cs="Arial"/>
          <w:sz w:val="20"/>
          <w:szCs w:val="20"/>
          <w:lang w:val="sl-SI"/>
        </w:rPr>
        <w:t>je Vlada Republike Slovenije na ….. seji dne ……. sprejela naslednji</w:t>
      </w:r>
    </w:p>
    <w:p w:rsidR="008D6F05" w:rsidRPr="000E3B42" w:rsidRDefault="008D6F05" w:rsidP="000E3B42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:rsidR="008D6F05" w:rsidRPr="000E3B42" w:rsidRDefault="008D6F05" w:rsidP="000E3B42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:rsidR="008D6F05" w:rsidRPr="000E3B42" w:rsidRDefault="008D6F05" w:rsidP="000E3B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0E3B42">
        <w:rPr>
          <w:rFonts w:ascii="Arial" w:hAnsi="Arial" w:cs="Arial"/>
          <w:b/>
          <w:sz w:val="20"/>
          <w:szCs w:val="20"/>
          <w:lang w:val="sl-SI"/>
        </w:rPr>
        <w:t>S K L E P</w:t>
      </w:r>
    </w:p>
    <w:p w:rsidR="008D6F05" w:rsidRPr="000E3B42" w:rsidRDefault="008D6F05" w:rsidP="000E3B42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:rsidR="008D6F05" w:rsidRPr="000E3B42" w:rsidRDefault="008D6F05" w:rsidP="000E3B42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:rsidR="008D6F05" w:rsidRPr="000E3B42" w:rsidRDefault="008D6F05" w:rsidP="000E3B42">
      <w:pPr>
        <w:spacing w:before="120"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 w:rsidRPr="000E3B42">
        <w:rPr>
          <w:rFonts w:ascii="Arial" w:hAnsi="Arial" w:cs="Arial"/>
          <w:sz w:val="20"/>
          <w:szCs w:val="20"/>
          <w:lang w:val="sl-SI"/>
        </w:rPr>
        <w:t xml:space="preserve">Vlada Republike Slovenije je </w:t>
      </w:r>
      <w:r w:rsidR="00833F82">
        <w:rPr>
          <w:rFonts w:ascii="Arial" w:hAnsi="Arial" w:cs="Arial"/>
          <w:sz w:val="20"/>
          <w:szCs w:val="20"/>
          <w:lang w:val="sl-SI"/>
        </w:rPr>
        <w:t xml:space="preserve">sprejela Stališče </w:t>
      </w:r>
      <w:r w:rsidR="006B7003">
        <w:rPr>
          <w:rFonts w:ascii="Arial" w:hAnsi="Arial" w:cs="Arial"/>
          <w:sz w:val="20"/>
          <w:szCs w:val="20"/>
          <w:lang w:val="sl-SI"/>
        </w:rPr>
        <w:t xml:space="preserve">Vlade RS </w:t>
      </w:r>
      <w:r w:rsidR="00C574A5">
        <w:rPr>
          <w:rFonts w:ascii="Arial" w:hAnsi="Arial" w:cs="Arial"/>
          <w:sz w:val="20"/>
          <w:szCs w:val="20"/>
          <w:lang w:val="sl-SI"/>
        </w:rPr>
        <w:t>d</w:t>
      </w:r>
      <w:r w:rsidR="00833F82">
        <w:rPr>
          <w:rFonts w:ascii="Arial" w:hAnsi="Arial" w:cs="Arial"/>
          <w:sz w:val="20"/>
          <w:szCs w:val="20"/>
          <w:lang w:val="sl-SI"/>
        </w:rPr>
        <w:t xml:space="preserve">o </w:t>
      </w:r>
      <w:r w:rsidR="00833F82" w:rsidRPr="00442956">
        <w:rPr>
          <w:rFonts w:ascii="Arial" w:hAnsi="Arial" w:cs="Arial"/>
          <w:sz w:val="20"/>
          <w:szCs w:val="20"/>
          <w:lang w:val="sl-SI"/>
        </w:rPr>
        <w:t>Mnenj</w:t>
      </w:r>
      <w:r w:rsidR="00C574A5">
        <w:rPr>
          <w:rFonts w:ascii="Arial" w:hAnsi="Arial" w:cs="Arial"/>
          <w:sz w:val="20"/>
          <w:szCs w:val="20"/>
          <w:lang w:val="sl-SI"/>
        </w:rPr>
        <w:t>a</w:t>
      </w:r>
      <w:r w:rsidR="00833F82" w:rsidRPr="00442956">
        <w:rPr>
          <w:rFonts w:ascii="Arial" w:hAnsi="Arial" w:cs="Arial"/>
          <w:sz w:val="20"/>
          <w:szCs w:val="20"/>
          <w:lang w:val="sl-SI"/>
        </w:rPr>
        <w:t xml:space="preserve"> Državnega sveta </w:t>
      </w:r>
      <w:r w:rsidR="00C574A5">
        <w:rPr>
          <w:rFonts w:ascii="Arial" w:hAnsi="Arial" w:cs="Arial"/>
          <w:sz w:val="20"/>
          <w:szCs w:val="20"/>
          <w:lang w:val="sl-SI"/>
        </w:rPr>
        <w:t xml:space="preserve">RS </w:t>
      </w:r>
      <w:r w:rsidR="00833F82" w:rsidRPr="00442956">
        <w:rPr>
          <w:rFonts w:ascii="Arial" w:hAnsi="Arial" w:cs="Arial"/>
          <w:sz w:val="20"/>
          <w:szCs w:val="20"/>
          <w:lang w:val="sl-SI"/>
        </w:rPr>
        <w:t>k Predlogu zakona o spremembi in dopolnitvi Zakona o verski svobodi - skrajšani postopek</w:t>
      </w:r>
      <w:r w:rsidR="00833F82">
        <w:rPr>
          <w:rFonts w:ascii="Arial" w:hAnsi="Arial" w:cs="Arial"/>
          <w:sz w:val="20"/>
          <w:szCs w:val="20"/>
          <w:lang w:val="sl-SI"/>
        </w:rPr>
        <w:t>, in ga pošlje</w:t>
      </w:r>
      <w:r w:rsidR="00833F82" w:rsidRPr="000E3B42">
        <w:rPr>
          <w:rFonts w:ascii="Arial" w:hAnsi="Arial" w:cs="Arial"/>
          <w:sz w:val="20"/>
          <w:szCs w:val="20"/>
          <w:lang w:val="sl-SI"/>
        </w:rPr>
        <w:t xml:space="preserve"> Državnemu zboru</w:t>
      </w:r>
      <w:r w:rsidR="00833F82">
        <w:rPr>
          <w:rFonts w:ascii="Arial" w:hAnsi="Arial" w:cs="Arial"/>
          <w:sz w:val="20"/>
          <w:szCs w:val="20"/>
          <w:lang w:val="sl-SI"/>
        </w:rPr>
        <w:t xml:space="preserve"> RS.</w:t>
      </w:r>
      <w:r w:rsidR="00833F82" w:rsidRPr="000E3B42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8D6F05" w:rsidRPr="000E3B42" w:rsidRDefault="008D6F05" w:rsidP="000E3B42">
      <w:pPr>
        <w:spacing w:before="120"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:rsidR="008D6F05" w:rsidRPr="000E3B42" w:rsidRDefault="008D6F05" w:rsidP="000E3B42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:rsidR="008D6F05" w:rsidRPr="00AB4A24" w:rsidRDefault="008D6F05" w:rsidP="000E3B42">
      <w:pPr>
        <w:spacing w:line="276" w:lineRule="auto"/>
        <w:ind w:left="4680"/>
        <w:jc w:val="center"/>
        <w:rPr>
          <w:rFonts w:ascii="Arial" w:hAnsi="Arial" w:cs="Arial"/>
          <w:sz w:val="20"/>
          <w:szCs w:val="20"/>
          <w:lang w:val="sl-SI"/>
        </w:rPr>
      </w:pPr>
      <w:r w:rsidRPr="00AB4A24">
        <w:rPr>
          <w:rFonts w:ascii="Arial" w:hAnsi="Arial" w:cs="Arial"/>
          <w:sz w:val="20"/>
          <w:szCs w:val="20"/>
          <w:lang w:val="sl-SI"/>
        </w:rPr>
        <w:t>Tanja ŠARABON</w:t>
      </w:r>
    </w:p>
    <w:p w:rsidR="008D6F05" w:rsidRPr="00AB4A24" w:rsidRDefault="008D6F05" w:rsidP="000E3B42">
      <w:pPr>
        <w:spacing w:line="276" w:lineRule="auto"/>
        <w:ind w:left="4680"/>
        <w:jc w:val="center"/>
        <w:rPr>
          <w:rFonts w:ascii="Arial" w:hAnsi="Arial" w:cs="Arial"/>
          <w:sz w:val="20"/>
          <w:szCs w:val="20"/>
          <w:lang w:val="sl-SI"/>
        </w:rPr>
      </w:pPr>
      <w:r w:rsidRPr="00AB4A24">
        <w:rPr>
          <w:rFonts w:ascii="Arial" w:hAnsi="Arial" w:cs="Arial"/>
          <w:sz w:val="20"/>
          <w:szCs w:val="20"/>
          <w:lang w:val="sl-SI"/>
        </w:rPr>
        <w:t>generalna sekretarka</w:t>
      </w:r>
    </w:p>
    <w:p w:rsidR="008D6F05" w:rsidRPr="000E3B42" w:rsidRDefault="008D6F05" w:rsidP="000E3B42">
      <w:pPr>
        <w:spacing w:line="276" w:lineRule="auto"/>
        <w:rPr>
          <w:rFonts w:ascii="Arial" w:hAnsi="Arial" w:cs="Arial"/>
          <w:i/>
          <w:sz w:val="20"/>
          <w:szCs w:val="20"/>
          <w:lang w:val="sl-SI"/>
        </w:rPr>
      </w:pPr>
    </w:p>
    <w:p w:rsidR="008D6F05" w:rsidRPr="000E3B42" w:rsidRDefault="008D6F05" w:rsidP="000E3B42">
      <w:pPr>
        <w:spacing w:line="276" w:lineRule="auto"/>
        <w:rPr>
          <w:rFonts w:ascii="Arial" w:hAnsi="Arial" w:cs="Arial"/>
          <w:i/>
          <w:sz w:val="20"/>
          <w:szCs w:val="20"/>
          <w:lang w:val="sl-SI"/>
        </w:rPr>
      </w:pPr>
    </w:p>
    <w:p w:rsidR="008D6F05" w:rsidRPr="000E3B42" w:rsidRDefault="008D6F05" w:rsidP="000E3B42">
      <w:pPr>
        <w:spacing w:line="276" w:lineRule="auto"/>
        <w:rPr>
          <w:rFonts w:ascii="Arial" w:hAnsi="Arial" w:cs="Arial"/>
          <w:i/>
          <w:sz w:val="20"/>
          <w:szCs w:val="20"/>
          <w:lang w:val="sl-SI"/>
        </w:rPr>
      </w:pPr>
    </w:p>
    <w:p w:rsidR="00D207F3" w:rsidRDefault="00550B4D" w:rsidP="00D207F3">
      <w:pPr>
        <w:spacing w:line="276" w:lineRule="auto"/>
        <w:rPr>
          <w:rFonts w:ascii="Arial" w:hAnsi="Arial" w:cs="Arial"/>
          <w:i/>
          <w:sz w:val="20"/>
          <w:szCs w:val="20"/>
          <w:lang w:val="sl-SI"/>
        </w:rPr>
      </w:pPr>
      <w:r>
        <w:rPr>
          <w:rFonts w:ascii="Arial" w:hAnsi="Arial" w:cs="Arial"/>
          <w:i/>
          <w:sz w:val="20"/>
          <w:szCs w:val="20"/>
          <w:lang w:val="sl-SI"/>
        </w:rPr>
        <w:t xml:space="preserve">Priloge: </w:t>
      </w:r>
    </w:p>
    <w:p w:rsidR="00D207F3" w:rsidRPr="00D207F3" w:rsidRDefault="00D207F3" w:rsidP="00D207F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i/>
          <w:sz w:val="20"/>
          <w:szCs w:val="20"/>
          <w:lang w:val="sl-SI"/>
        </w:rPr>
      </w:pPr>
      <w:r w:rsidRPr="00D207F3">
        <w:rPr>
          <w:rFonts w:ascii="Arial" w:hAnsi="Arial" w:cs="Arial"/>
          <w:sz w:val="22"/>
          <w:szCs w:val="20"/>
          <w:lang w:val="sl-SI" w:eastAsia="sl-SI"/>
        </w:rPr>
        <w:t>Stališč</w:t>
      </w:r>
      <w:r>
        <w:rPr>
          <w:rFonts w:ascii="Arial" w:hAnsi="Arial" w:cs="Arial"/>
          <w:sz w:val="22"/>
          <w:szCs w:val="20"/>
          <w:lang w:val="sl-SI" w:eastAsia="sl-SI"/>
        </w:rPr>
        <w:t>e</w:t>
      </w:r>
      <w:r w:rsidRPr="00D207F3">
        <w:rPr>
          <w:rFonts w:ascii="Arial" w:hAnsi="Arial" w:cs="Arial"/>
          <w:sz w:val="22"/>
          <w:szCs w:val="20"/>
          <w:lang w:val="sl-SI" w:eastAsia="sl-SI"/>
        </w:rPr>
        <w:t xml:space="preserve"> </w:t>
      </w:r>
      <w:r w:rsidR="006B7003">
        <w:rPr>
          <w:rFonts w:ascii="Arial" w:hAnsi="Arial" w:cs="Arial"/>
          <w:sz w:val="22"/>
          <w:szCs w:val="20"/>
          <w:lang w:val="sl-SI" w:eastAsia="sl-SI"/>
        </w:rPr>
        <w:t xml:space="preserve">Vlade RS </w:t>
      </w:r>
      <w:r w:rsidRPr="00D207F3">
        <w:rPr>
          <w:rFonts w:ascii="Arial" w:hAnsi="Arial" w:cs="Arial"/>
          <w:sz w:val="20"/>
          <w:szCs w:val="20"/>
          <w:lang w:val="sl-SI"/>
        </w:rPr>
        <w:t>o Mnenju Državnega sveta k Predlogu zakona o spremembi in dopolnitvi Zakona o verski svobodi - skrajšani postopek</w:t>
      </w:r>
    </w:p>
    <w:p w:rsidR="00550B4D" w:rsidRPr="00E90AEE" w:rsidRDefault="00550B4D" w:rsidP="00D207F3">
      <w:pPr>
        <w:pStyle w:val="ListParagraph"/>
        <w:spacing w:line="276" w:lineRule="auto"/>
        <w:rPr>
          <w:rFonts w:ascii="Arial" w:hAnsi="Arial" w:cs="Arial"/>
          <w:i/>
          <w:sz w:val="20"/>
          <w:szCs w:val="20"/>
          <w:lang w:val="sl-SI"/>
        </w:rPr>
      </w:pPr>
    </w:p>
    <w:p w:rsidR="00550B4D" w:rsidRPr="000E3B42" w:rsidRDefault="00550B4D" w:rsidP="000E3B42">
      <w:pPr>
        <w:spacing w:line="276" w:lineRule="auto"/>
        <w:rPr>
          <w:rFonts w:ascii="Arial" w:hAnsi="Arial" w:cs="Arial"/>
          <w:i/>
          <w:sz w:val="20"/>
          <w:szCs w:val="20"/>
          <w:lang w:val="sl-SI"/>
        </w:rPr>
      </w:pPr>
    </w:p>
    <w:p w:rsidR="008D6F05" w:rsidRPr="000E3B42" w:rsidRDefault="008D6F05" w:rsidP="000E3B42">
      <w:pPr>
        <w:spacing w:line="276" w:lineRule="auto"/>
        <w:rPr>
          <w:rFonts w:ascii="Arial" w:hAnsi="Arial" w:cs="Arial"/>
          <w:i/>
          <w:sz w:val="20"/>
          <w:szCs w:val="20"/>
          <w:lang w:val="sl-SI"/>
        </w:rPr>
      </w:pPr>
    </w:p>
    <w:p w:rsidR="008D6F05" w:rsidRPr="000E3B42" w:rsidRDefault="008D6F05" w:rsidP="000E3B42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  <w:r w:rsidRPr="000E3B42">
        <w:rPr>
          <w:rFonts w:ascii="Arial" w:hAnsi="Arial" w:cs="Arial"/>
          <w:sz w:val="20"/>
          <w:szCs w:val="20"/>
          <w:lang w:val="sl-SI"/>
        </w:rPr>
        <w:t xml:space="preserve">Prejmejo: </w:t>
      </w:r>
    </w:p>
    <w:p w:rsidR="008D6F05" w:rsidRPr="000E3B42" w:rsidRDefault="008D6F05" w:rsidP="000E3B42">
      <w:pPr>
        <w:numPr>
          <w:ilvl w:val="0"/>
          <w:numId w:val="5"/>
        </w:numPr>
        <w:suppressAutoHyphens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 w:rsidRPr="000E3B42">
        <w:rPr>
          <w:rFonts w:ascii="Arial" w:hAnsi="Arial" w:cs="Arial"/>
          <w:sz w:val="20"/>
          <w:szCs w:val="20"/>
          <w:lang w:val="sl-SI"/>
        </w:rPr>
        <w:t>Državni zbor Republike Slovenije,</w:t>
      </w:r>
    </w:p>
    <w:p w:rsidR="008D6F05" w:rsidRPr="000E3B42" w:rsidRDefault="008D6F05" w:rsidP="000E3B42">
      <w:pPr>
        <w:numPr>
          <w:ilvl w:val="0"/>
          <w:numId w:val="5"/>
        </w:numPr>
        <w:suppressAutoHyphens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 w:rsidRPr="000E3B42">
        <w:rPr>
          <w:rFonts w:ascii="Arial" w:hAnsi="Arial" w:cs="Arial"/>
          <w:sz w:val="20"/>
          <w:szCs w:val="20"/>
          <w:lang w:val="sl-SI"/>
        </w:rPr>
        <w:t>Ministrstvo za kulturo,</w:t>
      </w:r>
    </w:p>
    <w:p w:rsidR="008D6F05" w:rsidRPr="00430A97" w:rsidRDefault="008D6F05" w:rsidP="00430A97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430A97">
        <w:rPr>
          <w:rFonts w:ascii="Arial" w:hAnsi="Arial" w:cs="Arial"/>
          <w:iCs/>
          <w:sz w:val="20"/>
          <w:szCs w:val="20"/>
          <w:lang w:val="sl-SI"/>
        </w:rPr>
        <w:t>Služba Vlade RS za zakonodajo,</w:t>
      </w:r>
    </w:p>
    <w:p w:rsidR="008D6F05" w:rsidRPr="000E3B42" w:rsidRDefault="008D6F05" w:rsidP="000E3B42">
      <w:pPr>
        <w:spacing w:line="260" w:lineRule="exact"/>
        <w:rPr>
          <w:rFonts w:ascii="Arial" w:hAnsi="Arial" w:cs="Arial"/>
          <w:sz w:val="20"/>
          <w:szCs w:val="20"/>
          <w:lang w:val="sl-SI"/>
        </w:rPr>
      </w:pPr>
    </w:p>
    <w:p w:rsidR="00C574A5" w:rsidRDefault="008D6F05" w:rsidP="00C574A5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:rsidR="00C574A5" w:rsidRDefault="00C574A5" w:rsidP="00C574A5">
      <w:pPr>
        <w:rPr>
          <w:rFonts w:ascii="Arial" w:hAnsi="Arial" w:cs="Arial"/>
          <w:sz w:val="20"/>
          <w:szCs w:val="20"/>
          <w:lang w:val="sl-SI"/>
        </w:rPr>
      </w:pPr>
    </w:p>
    <w:p w:rsidR="001327C3" w:rsidRDefault="001327C3" w:rsidP="001327C3">
      <w:pPr>
        <w:jc w:val="right"/>
        <w:rPr>
          <w:b/>
          <w:lang w:val="sl-SI"/>
        </w:rPr>
      </w:pPr>
      <w:r>
        <w:rPr>
          <w:b/>
          <w:lang w:val="sl-SI"/>
        </w:rPr>
        <w:t>P R E D L O G</w:t>
      </w:r>
    </w:p>
    <w:p w:rsidR="001327C3" w:rsidRDefault="001327C3" w:rsidP="00C574A5">
      <w:pPr>
        <w:rPr>
          <w:b/>
          <w:lang w:val="sl-SI"/>
        </w:rPr>
      </w:pPr>
    </w:p>
    <w:p w:rsidR="001327C3" w:rsidRDefault="001327C3" w:rsidP="00C574A5">
      <w:pPr>
        <w:rPr>
          <w:b/>
          <w:lang w:val="sl-SI"/>
        </w:rPr>
      </w:pPr>
    </w:p>
    <w:p w:rsidR="00C574A5" w:rsidRPr="00C574A5" w:rsidRDefault="00C574A5" w:rsidP="00C574A5">
      <w:pPr>
        <w:rPr>
          <w:b/>
          <w:lang w:val="sl-SI"/>
        </w:rPr>
      </w:pPr>
      <w:r w:rsidRPr="00C574A5">
        <w:rPr>
          <w:b/>
          <w:lang w:val="sl-SI"/>
        </w:rPr>
        <w:t>Stališče Vlade RS do mnenja Državnega sveta RS k Predlogu Zakona o spremembi in dopolnitvi Zakona o verski svobodi - skrajšani postopek</w:t>
      </w:r>
    </w:p>
    <w:p w:rsidR="00C574A5" w:rsidRDefault="00C574A5" w:rsidP="00C574A5">
      <w:pPr>
        <w:rPr>
          <w:rFonts w:ascii="Arial" w:hAnsi="Arial" w:cs="Arial"/>
          <w:b/>
          <w:sz w:val="20"/>
          <w:szCs w:val="20"/>
          <w:lang w:val="sl-SI"/>
        </w:rPr>
      </w:pPr>
    </w:p>
    <w:p w:rsidR="00C574A5" w:rsidRDefault="00C574A5" w:rsidP="00C574A5">
      <w:pPr>
        <w:rPr>
          <w:rFonts w:ascii="Arial" w:hAnsi="Arial" w:cs="Arial"/>
          <w:sz w:val="20"/>
          <w:szCs w:val="20"/>
          <w:lang w:val="sl-SI"/>
        </w:rPr>
      </w:pPr>
    </w:p>
    <w:p w:rsidR="00C574A5" w:rsidRDefault="00C574A5" w:rsidP="00C574A5">
      <w:pPr>
        <w:rPr>
          <w:rFonts w:ascii="Arial" w:hAnsi="Arial" w:cs="Arial"/>
          <w:sz w:val="20"/>
          <w:szCs w:val="20"/>
          <w:lang w:val="sl-SI"/>
        </w:rPr>
      </w:pPr>
    </w:p>
    <w:p w:rsidR="00C574A5" w:rsidRPr="00C574A5" w:rsidRDefault="00C574A5" w:rsidP="00C574A5">
      <w:pPr>
        <w:jc w:val="both"/>
        <w:rPr>
          <w:lang w:val="sl-SI"/>
        </w:rPr>
      </w:pPr>
      <w:r w:rsidRPr="00C574A5">
        <w:rPr>
          <w:lang w:val="sl-SI"/>
        </w:rPr>
        <w:t>Državni svet RS je na svoji 11. seji, dne 16. 10. 2013, sprejel mnenje k Predlogu Zakona o spremembi in dopolnitvi Zakona o verski svobodi (ZVS-A) – skrajšani postopek. Navedeni zakon je podprl, vendar pod pogojem, da bodo v nadaljevanju zakonodajnega postopka upoštevani njegovi konkretni pripombi k predlogu zakona. Ti pripombi sta:</w:t>
      </w:r>
    </w:p>
    <w:p w:rsidR="00C574A5" w:rsidRPr="00C574A5" w:rsidRDefault="00C574A5" w:rsidP="00C574A5">
      <w:pPr>
        <w:jc w:val="both"/>
        <w:rPr>
          <w:lang w:val="sl-SI"/>
        </w:rPr>
      </w:pPr>
    </w:p>
    <w:p w:rsidR="00C574A5" w:rsidRPr="00C574A5" w:rsidRDefault="00C574A5" w:rsidP="00C574A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lang w:val="sl-SI"/>
        </w:rPr>
      </w:pPr>
      <w:r w:rsidRPr="00C574A5">
        <w:rPr>
          <w:lang w:val="sl-SI"/>
        </w:rPr>
        <w:t>ponovno naj se preveri ustreznost rešitve v 3. členu predlaganega zakona glede na 155. člen Ustave (prepoved povratne veljave pravnih aktov);</w:t>
      </w:r>
    </w:p>
    <w:p w:rsidR="00C574A5" w:rsidRPr="00C574A5" w:rsidRDefault="00C574A5" w:rsidP="00C574A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lang w:val="sl-SI"/>
        </w:rPr>
      </w:pPr>
      <w:r w:rsidRPr="00C574A5">
        <w:rPr>
          <w:lang w:val="sl-SI"/>
        </w:rPr>
        <w:t>kot alternativno naj se predvidi dvostopenjsko rešitev uresničevanja osnovne ustavne pravice: osnovna stopnja bi verskim skupnostim omogočala pridobitev pravne subjektivitete, višja stopnja, ki bi zahtevala izpolnjevanje zakonsko določenih dodatnih kriterijev, pa tudi pridobitev dodatnih pravic.</w:t>
      </w:r>
    </w:p>
    <w:p w:rsidR="00C574A5" w:rsidRPr="00C574A5" w:rsidRDefault="00C574A5" w:rsidP="00C574A5">
      <w:pPr>
        <w:jc w:val="both"/>
        <w:rPr>
          <w:lang w:val="sl-SI"/>
        </w:rPr>
      </w:pPr>
      <w:r w:rsidRPr="00C574A5">
        <w:rPr>
          <w:lang w:val="sl-SI"/>
        </w:rPr>
        <w:t>Stališče Vlade Republike Slovenije do pripomb Državnega sveta je naslednje:</w:t>
      </w:r>
    </w:p>
    <w:p w:rsidR="00C574A5" w:rsidRPr="00C574A5" w:rsidRDefault="00C574A5" w:rsidP="00C574A5">
      <w:pPr>
        <w:jc w:val="both"/>
        <w:rPr>
          <w:lang w:val="sl-SI"/>
        </w:rPr>
      </w:pPr>
    </w:p>
    <w:p w:rsidR="00C574A5" w:rsidRPr="00C574A5" w:rsidRDefault="00C574A5" w:rsidP="00C574A5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sl-SI"/>
        </w:rPr>
      </w:pPr>
      <w:r w:rsidRPr="00C574A5">
        <w:rPr>
          <w:lang w:val="sl-SI"/>
        </w:rPr>
        <w:t>vsaka zakonska sprememba lahko odpira tudi vprašanje njenega povratnega učinkovanja na razmerja in začete postopke, o katerih do uveljavitve zakona še ni bilo odločeno.  Kadar zakonodajalec tega vprašanja posebej ne uredi, to pomeni, da je treba tudi za ta razmerja in postopke</w:t>
      </w:r>
      <w:r w:rsidR="00803EA0">
        <w:rPr>
          <w:lang w:val="sl-SI"/>
        </w:rPr>
        <w:t xml:space="preserve"> uporabiti spremenjeno ureditev (načelo zakonitosti)</w:t>
      </w:r>
      <w:r w:rsidRPr="00C574A5">
        <w:rPr>
          <w:lang w:val="sl-SI"/>
        </w:rPr>
        <w:t xml:space="preserve">. Z vidika pravnega učinkovanja bi bilo mogoče </w:t>
      </w:r>
      <w:r w:rsidR="0093672D">
        <w:rPr>
          <w:lang w:val="sl-SI"/>
        </w:rPr>
        <w:t xml:space="preserve">to </w:t>
      </w:r>
      <w:r w:rsidRPr="00C574A5">
        <w:rPr>
          <w:lang w:val="sl-SI"/>
        </w:rPr>
        <w:t xml:space="preserve">določbo tudi opustiti, vendar je v predlogu zakona zapisana zaradi jasnosti; </w:t>
      </w:r>
    </w:p>
    <w:p w:rsidR="00C574A5" w:rsidRPr="00C574A5" w:rsidRDefault="00C574A5" w:rsidP="00C574A5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sl-SI"/>
        </w:rPr>
      </w:pPr>
      <w:r w:rsidRPr="00C574A5">
        <w:rPr>
          <w:lang w:val="sl-SI"/>
        </w:rPr>
        <w:t xml:space="preserve">izključni namen predlaganega zakona je zapolnitev pravne praznine, nastale zaradi razveljavitve kriterijev za registracijo verske skupnosti. Predlagani zakon določa zgolj in samo najnižje število ustanoviteljev verske skupnosti. S predlaganim zakonom tako ni mogoče uveljavljati širših sistemskih sprememb na področju verske svobode. </w:t>
      </w:r>
    </w:p>
    <w:p w:rsidR="008D6F05" w:rsidRPr="00C574A5" w:rsidRDefault="008D6F05" w:rsidP="000E3B42">
      <w:pPr>
        <w:spacing w:line="260" w:lineRule="exact"/>
        <w:rPr>
          <w:rFonts w:ascii="Arial" w:hAnsi="Arial" w:cs="Arial"/>
          <w:sz w:val="20"/>
          <w:szCs w:val="20"/>
          <w:lang w:val="sl-SI"/>
        </w:rPr>
      </w:pPr>
    </w:p>
    <w:sectPr w:rsidR="008D6F05" w:rsidRPr="00C574A5" w:rsidSect="001B7DE2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09" w:rsidRDefault="002F0C09" w:rsidP="000E3B42">
      <w:r>
        <w:separator/>
      </w:r>
    </w:p>
  </w:endnote>
  <w:endnote w:type="continuationSeparator" w:id="0">
    <w:p w:rsidR="002F0C09" w:rsidRDefault="002F0C09" w:rsidP="000E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05" w:rsidRDefault="000C35DF" w:rsidP="001B7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6F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F05" w:rsidRDefault="008D6F05" w:rsidP="001B7D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05" w:rsidRDefault="000C35DF" w:rsidP="001B7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6F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55E">
      <w:rPr>
        <w:rStyle w:val="PageNumber"/>
        <w:noProof/>
      </w:rPr>
      <w:t>2</w:t>
    </w:r>
    <w:r>
      <w:rPr>
        <w:rStyle w:val="PageNumber"/>
      </w:rPr>
      <w:fldChar w:fldCharType="end"/>
    </w:r>
    <w:r w:rsidR="008D6F05">
      <w:rPr>
        <w:rStyle w:val="PageNumber"/>
      </w:rPr>
      <w:t>/</w:t>
    </w:r>
    <w:r>
      <w:rPr>
        <w:rStyle w:val="PageNumber"/>
      </w:rPr>
      <w:fldChar w:fldCharType="begin"/>
    </w:r>
    <w:r w:rsidR="008D6F05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C055E">
      <w:rPr>
        <w:rStyle w:val="PageNumber"/>
        <w:noProof/>
      </w:rPr>
      <w:t>6</w:t>
    </w:r>
    <w:r>
      <w:rPr>
        <w:rStyle w:val="PageNumber"/>
      </w:rPr>
      <w:fldChar w:fldCharType="end"/>
    </w:r>
  </w:p>
  <w:p w:rsidR="008D6F05" w:rsidRDefault="008D6F05" w:rsidP="001B7D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09" w:rsidRDefault="002F0C09" w:rsidP="000E3B42">
      <w:r>
        <w:separator/>
      </w:r>
    </w:p>
  </w:footnote>
  <w:footnote w:type="continuationSeparator" w:id="0">
    <w:p w:rsidR="002F0C09" w:rsidRDefault="002F0C09" w:rsidP="000E3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05" w:rsidRPr="00110CBD" w:rsidRDefault="008D6F05" w:rsidP="001B7DE2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0A0"/>
    </w:tblPr>
    <w:tblGrid>
      <w:gridCol w:w="567"/>
    </w:tblGrid>
    <w:tr w:rsidR="008D6F05" w:rsidRPr="008F3500">
      <w:trPr>
        <w:cantSplit/>
        <w:trHeight w:hRule="exact" w:val="847"/>
      </w:trPr>
      <w:tc>
        <w:tcPr>
          <w:tcW w:w="567" w:type="dxa"/>
        </w:tcPr>
        <w:p w:rsidR="008D6F05" w:rsidRPr="008F3500" w:rsidRDefault="000C35DF" w:rsidP="001B7DE2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0C35DF"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2.35pt;margin-top:283.5pt;width:17pt;height:0;z-index:251660288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8D6F05" w:rsidRPr="008D648C" w:rsidRDefault="008B5373" w:rsidP="001B7DE2">
    <w:pPr>
      <w:pStyle w:val="Header"/>
      <w:tabs>
        <w:tab w:val="left" w:pos="5112"/>
      </w:tabs>
      <w:spacing w:before="120" w:line="240" w:lineRule="exact"/>
      <w:rPr>
        <w:rFonts w:cs="Arial"/>
        <w:sz w:val="16"/>
        <w:lang w:val="it-IT"/>
      </w:rPr>
    </w:pPr>
    <w:r>
      <w:rPr>
        <w:noProof/>
        <w:lang w:val="sl-SI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19050" t="0" r="2540" b="0"/>
          <wp:wrapSquare wrapText="bothSides"/>
          <wp:docPr id="2" name="Picture 2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8D6F05" w:rsidRPr="008D648C">
      <w:rPr>
        <w:rFonts w:cs="Arial"/>
        <w:sz w:val="16"/>
        <w:lang w:val="it-IT"/>
      </w:rPr>
      <w:t>Maistrova</w:t>
    </w:r>
    <w:proofErr w:type="spellEnd"/>
    <w:r w:rsidR="008D6F05" w:rsidRPr="008D648C">
      <w:rPr>
        <w:rFonts w:cs="Arial"/>
        <w:sz w:val="16"/>
        <w:lang w:val="it-IT"/>
      </w:rPr>
      <w:t xml:space="preserve"> </w:t>
    </w:r>
    <w:proofErr w:type="spellStart"/>
    <w:r w:rsidR="008D6F05" w:rsidRPr="008D648C">
      <w:rPr>
        <w:rFonts w:cs="Arial"/>
        <w:sz w:val="16"/>
        <w:lang w:val="it-IT"/>
      </w:rPr>
      <w:t>ulica</w:t>
    </w:r>
    <w:proofErr w:type="spellEnd"/>
    <w:r w:rsidR="008D6F05" w:rsidRPr="008D648C">
      <w:rPr>
        <w:rFonts w:cs="Arial"/>
        <w:sz w:val="16"/>
        <w:lang w:val="it-IT"/>
      </w:rPr>
      <w:t xml:space="preserve"> </w:t>
    </w:r>
    <w:proofErr w:type="gramStart"/>
    <w:r w:rsidR="008D6F05" w:rsidRPr="008D648C">
      <w:rPr>
        <w:rFonts w:cs="Arial"/>
        <w:sz w:val="16"/>
        <w:lang w:val="it-IT"/>
      </w:rPr>
      <w:t>10</w:t>
    </w:r>
    <w:proofErr w:type="gramEnd"/>
    <w:r w:rsidR="008D6F05" w:rsidRPr="008D648C">
      <w:rPr>
        <w:rFonts w:cs="Arial"/>
        <w:sz w:val="16"/>
        <w:lang w:val="it-IT"/>
      </w:rPr>
      <w:t xml:space="preserve">, 1000 </w:t>
    </w:r>
    <w:proofErr w:type="spellStart"/>
    <w:r w:rsidR="008D6F05" w:rsidRPr="008D648C">
      <w:rPr>
        <w:rFonts w:cs="Arial"/>
        <w:sz w:val="16"/>
        <w:lang w:val="it-IT"/>
      </w:rPr>
      <w:t>Ljubljana</w:t>
    </w:r>
    <w:proofErr w:type="spellEnd"/>
    <w:r w:rsidR="008D6F05" w:rsidRPr="008D648C">
      <w:rPr>
        <w:rFonts w:cs="Arial"/>
        <w:sz w:val="16"/>
        <w:lang w:val="it-IT"/>
      </w:rPr>
      <w:tab/>
      <w:t xml:space="preserve">T: </w:t>
    </w:r>
    <w:proofErr w:type="gramStart"/>
    <w:r w:rsidR="008D6F05" w:rsidRPr="008D648C">
      <w:rPr>
        <w:rFonts w:cs="Arial"/>
        <w:sz w:val="16"/>
        <w:lang w:val="it-IT"/>
      </w:rPr>
      <w:t>01</w:t>
    </w:r>
    <w:proofErr w:type="gramEnd"/>
    <w:r w:rsidR="008D6F05" w:rsidRPr="008D648C">
      <w:rPr>
        <w:rFonts w:cs="Arial"/>
        <w:sz w:val="16"/>
        <w:lang w:val="it-IT"/>
      </w:rPr>
      <w:t xml:space="preserve"> 369 59 00</w:t>
    </w:r>
  </w:p>
  <w:p w:rsidR="008D6F05" w:rsidRPr="008D648C" w:rsidRDefault="008D6F05" w:rsidP="001B7DE2">
    <w:pPr>
      <w:pStyle w:val="Header"/>
      <w:tabs>
        <w:tab w:val="left" w:pos="5112"/>
      </w:tabs>
      <w:spacing w:line="240" w:lineRule="exact"/>
      <w:rPr>
        <w:rFonts w:cs="Arial"/>
        <w:sz w:val="16"/>
        <w:lang w:val="it-IT"/>
      </w:rPr>
    </w:pPr>
    <w:r w:rsidRPr="008D648C">
      <w:rPr>
        <w:rFonts w:cs="Arial"/>
        <w:sz w:val="16"/>
        <w:lang w:val="it-IT"/>
      </w:rPr>
      <w:tab/>
      <w:t xml:space="preserve">F: </w:t>
    </w:r>
    <w:proofErr w:type="gramStart"/>
    <w:r w:rsidRPr="008D648C">
      <w:rPr>
        <w:rFonts w:cs="Arial"/>
        <w:sz w:val="16"/>
        <w:lang w:val="it-IT"/>
      </w:rPr>
      <w:t>01</w:t>
    </w:r>
    <w:proofErr w:type="gramEnd"/>
    <w:r w:rsidRPr="008D648C">
      <w:rPr>
        <w:rFonts w:cs="Arial"/>
        <w:sz w:val="16"/>
        <w:lang w:val="it-IT"/>
      </w:rPr>
      <w:t xml:space="preserve"> 369 59 01 </w:t>
    </w:r>
  </w:p>
  <w:p w:rsidR="008D6F05" w:rsidRPr="008F3500" w:rsidRDefault="008D6F05" w:rsidP="001B7DE2">
    <w:pPr>
      <w:pStyle w:val="Header"/>
      <w:tabs>
        <w:tab w:val="left" w:pos="5112"/>
      </w:tabs>
      <w:spacing w:line="240" w:lineRule="exact"/>
      <w:rPr>
        <w:rFonts w:cs="Arial"/>
        <w:sz w:val="16"/>
      </w:rPr>
    </w:pPr>
    <w:r w:rsidRPr="008D648C">
      <w:rPr>
        <w:rFonts w:cs="Arial"/>
        <w:sz w:val="16"/>
        <w:lang w:val="it-IT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gp.mk@gov.si</w:t>
    </w:r>
  </w:p>
  <w:p w:rsidR="008D6F05" w:rsidRPr="008F3500" w:rsidRDefault="008D6F05" w:rsidP="001B7DE2">
    <w:pPr>
      <w:pStyle w:val="Header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8D6F05" w:rsidRPr="008F3500" w:rsidRDefault="008D6F05" w:rsidP="001B7DE2">
    <w:pPr>
      <w:pStyle w:val="Header"/>
      <w:tabs>
        <w:tab w:val="left" w:pos="5112"/>
      </w:tabs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8C1"/>
    <w:multiLevelType w:val="hybridMultilevel"/>
    <w:tmpl w:val="59766B2E"/>
    <w:lvl w:ilvl="0" w:tplc="1EF60C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7C2930"/>
    <w:multiLevelType w:val="hybridMultilevel"/>
    <w:tmpl w:val="C2BA03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73EA"/>
    <w:multiLevelType w:val="hybridMultilevel"/>
    <w:tmpl w:val="399452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5392"/>
    <w:multiLevelType w:val="hybridMultilevel"/>
    <w:tmpl w:val="F5406302"/>
    <w:lvl w:ilvl="0" w:tplc="398E68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76BF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35FD6"/>
    <w:multiLevelType w:val="hybridMultilevel"/>
    <w:tmpl w:val="7A4AF212"/>
    <w:lvl w:ilvl="0" w:tplc="5D04C1F6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745F03"/>
    <w:multiLevelType w:val="hybridMultilevel"/>
    <w:tmpl w:val="5B924672"/>
    <w:lvl w:ilvl="0" w:tplc="FF04CD5C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DB27801"/>
    <w:multiLevelType w:val="hybridMultilevel"/>
    <w:tmpl w:val="1CB80798"/>
    <w:lvl w:ilvl="0" w:tplc="398E68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3B42"/>
    <w:rsid w:val="00020BD1"/>
    <w:rsid w:val="00022F28"/>
    <w:rsid w:val="0005034F"/>
    <w:rsid w:val="00067A41"/>
    <w:rsid w:val="0007603D"/>
    <w:rsid w:val="0009343D"/>
    <w:rsid w:val="000C147E"/>
    <w:rsid w:val="000C35DF"/>
    <w:rsid w:val="000C5864"/>
    <w:rsid w:val="000D08B2"/>
    <w:rsid w:val="000E3B42"/>
    <w:rsid w:val="00110CBD"/>
    <w:rsid w:val="00114EDC"/>
    <w:rsid w:val="00123A8D"/>
    <w:rsid w:val="001327C3"/>
    <w:rsid w:val="00141AC6"/>
    <w:rsid w:val="00143434"/>
    <w:rsid w:val="001603DB"/>
    <w:rsid w:val="00182A61"/>
    <w:rsid w:val="001B4857"/>
    <w:rsid w:val="001B7DE2"/>
    <w:rsid w:val="001C12E9"/>
    <w:rsid w:val="0020740D"/>
    <w:rsid w:val="00243FA9"/>
    <w:rsid w:val="002575B2"/>
    <w:rsid w:val="00264649"/>
    <w:rsid w:val="00264C72"/>
    <w:rsid w:val="0027479A"/>
    <w:rsid w:val="00280606"/>
    <w:rsid w:val="00284208"/>
    <w:rsid w:val="002B779A"/>
    <w:rsid w:val="002C220C"/>
    <w:rsid w:val="002E355E"/>
    <w:rsid w:val="002E49A4"/>
    <w:rsid w:val="002F0C09"/>
    <w:rsid w:val="0031626E"/>
    <w:rsid w:val="00326C76"/>
    <w:rsid w:val="003754DF"/>
    <w:rsid w:val="003A5A75"/>
    <w:rsid w:val="003C0067"/>
    <w:rsid w:val="003D0E60"/>
    <w:rsid w:val="003D5513"/>
    <w:rsid w:val="003F2438"/>
    <w:rsid w:val="004020C4"/>
    <w:rsid w:val="00415742"/>
    <w:rsid w:val="00430A97"/>
    <w:rsid w:val="00442956"/>
    <w:rsid w:val="004475C8"/>
    <w:rsid w:val="004507A4"/>
    <w:rsid w:val="004B49D3"/>
    <w:rsid w:val="004B557D"/>
    <w:rsid w:val="004C6C00"/>
    <w:rsid w:val="00511FA9"/>
    <w:rsid w:val="00514678"/>
    <w:rsid w:val="005314A6"/>
    <w:rsid w:val="00550B4D"/>
    <w:rsid w:val="00585EBB"/>
    <w:rsid w:val="00590312"/>
    <w:rsid w:val="00591450"/>
    <w:rsid w:val="00593B37"/>
    <w:rsid w:val="005B2454"/>
    <w:rsid w:val="00602FCC"/>
    <w:rsid w:val="006074B2"/>
    <w:rsid w:val="006257E5"/>
    <w:rsid w:val="0064439B"/>
    <w:rsid w:val="00657ED1"/>
    <w:rsid w:val="0066532F"/>
    <w:rsid w:val="00693DC0"/>
    <w:rsid w:val="006A4E2B"/>
    <w:rsid w:val="006B2F2D"/>
    <w:rsid w:val="006B7003"/>
    <w:rsid w:val="006F6C83"/>
    <w:rsid w:val="00702364"/>
    <w:rsid w:val="007128C2"/>
    <w:rsid w:val="00737388"/>
    <w:rsid w:val="007569B2"/>
    <w:rsid w:val="00762190"/>
    <w:rsid w:val="007708A5"/>
    <w:rsid w:val="00772708"/>
    <w:rsid w:val="00776CF7"/>
    <w:rsid w:val="0077707D"/>
    <w:rsid w:val="0078606B"/>
    <w:rsid w:val="00786296"/>
    <w:rsid w:val="00792641"/>
    <w:rsid w:val="007A057C"/>
    <w:rsid w:val="007C2706"/>
    <w:rsid w:val="007D6E02"/>
    <w:rsid w:val="007E05AA"/>
    <w:rsid w:val="00802557"/>
    <w:rsid w:val="00803EA0"/>
    <w:rsid w:val="0080535F"/>
    <w:rsid w:val="008313FB"/>
    <w:rsid w:val="00833F82"/>
    <w:rsid w:val="008359A2"/>
    <w:rsid w:val="008522F3"/>
    <w:rsid w:val="00870CE1"/>
    <w:rsid w:val="00886A31"/>
    <w:rsid w:val="008B5373"/>
    <w:rsid w:val="008B75F1"/>
    <w:rsid w:val="008C055E"/>
    <w:rsid w:val="008D648C"/>
    <w:rsid w:val="008D6F05"/>
    <w:rsid w:val="008E0A34"/>
    <w:rsid w:val="008F3500"/>
    <w:rsid w:val="008F43D6"/>
    <w:rsid w:val="0092176F"/>
    <w:rsid w:val="0092466F"/>
    <w:rsid w:val="0093672D"/>
    <w:rsid w:val="009427F6"/>
    <w:rsid w:val="00943158"/>
    <w:rsid w:val="00967288"/>
    <w:rsid w:val="00981394"/>
    <w:rsid w:val="009960CF"/>
    <w:rsid w:val="00A36FF9"/>
    <w:rsid w:val="00A609A9"/>
    <w:rsid w:val="00A66EB4"/>
    <w:rsid w:val="00A74E79"/>
    <w:rsid w:val="00AB2064"/>
    <w:rsid w:val="00AB4A24"/>
    <w:rsid w:val="00AD03F0"/>
    <w:rsid w:val="00AD3E34"/>
    <w:rsid w:val="00AF153A"/>
    <w:rsid w:val="00AF65CF"/>
    <w:rsid w:val="00B02D55"/>
    <w:rsid w:val="00B07421"/>
    <w:rsid w:val="00B305FF"/>
    <w:rsid w:val="00B35042"/>
    <w:rsid w:val="00B42500"/>
    <w:rsid w:val="00B43284"/>
    <w:rsid w:val="00B80608"/>
    <w:rsid w:val="00B8158E"/>
    <w:rsid w:val="00B87C88"/>
    <w:rsid w:val="00BA1D4B"/>
    <w:rsid w:val="00BA2BE8"/>
    <w:rsid w:val="00BE481F"/>
    <w:rsid w:val="00BF5FE7"/>
    <w:rsid w:val="00C11D93"/>
    <w:rsid w:val="00C15648"/>
    <w:rsid w:val="00C20D1D"/>
    <w:rsid w:val="00C33888"/>
    <w:rsid w:val="00C34E7A"/>
    <w:rsid w:val="00C4488D"/>
    <w:rsid w:val="00C44BB1"/>
    <w:rsid w:val="00C574A5"/>
    <w:rsid w:val="00C626BB"/>
    <w:rsid w:val="00CA301B"/>
    <w:rsid w:val="00CC1427"/>
    <w:rsid w:val="00D0374D"/>
    <w:rsid w:val="00D207F3"/>
    <w:rsid w:val="00D727AD"/>
    <w:rsid w:val="00D877F7"/>
    <w:rsid w:val="00DA2935"/>
    <w:rsid w:val="00DE7B23"/>
    <w:rsid w:val="00DF3C96"/>
    <w:rsid w:val="00DF434A"/>
    <w:rsid w:val="00E20A6B"/>
    <w:rsid w:val="00E72088"/>
    <w:rsid w:val="00E73329"/>
    <w:rsid w:val="00E90AEE"/>
    <w:rsid w:val="00E93927"/>
    <w:rsid w:val="00EA6E5E"/>
    <w:rsid w:val="00EB4E50"/>
    <w:rsid w:val="00EC0795"/>
    <w:rsid w:val="00F37052"/>
    <w:rsid w:val="00F446BC"/>
    <w:rsid w:val="00F45B67"/>
    <w:rsid w:val="00F50A37"/>
    <w:rsid w:val="00F82B47"/>
    <w:rsid w:val="00F95207"/>
    <w:rsid w:val="00FB29C7"/>
    <w:rsid w:val="00FD4F3A"/>
    <w:rsid w:val="00FE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B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B42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E3B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B42"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0E3B42"/>
    <w:rPr>
      <w:rFonts w:cs="Times New Roman"/>
    </w:rPr>
  </w:style>
  <w:style w:type="character" w:customStyle="1" w:styleId="rkovnatokazaodstavkomZnak">
    <w:name w:val="Črkovna točka_za odstavkom Znak"/>
    <w:uiPriority w:val="99"/>
    <w:locked/>
    <w:rsid w:val="000E3B42"/>
    <w:rPr>
      <w:rFonts w:ascii="Arial" w:hAnsi="Arial"/>
      <w:sz w:val="24"/>
      <w:lang w:val="en-US"/>
    </w:rPr>
  </w:style>
  <w:style w:type="character" w:styleId="FootnoteReference">
    <w:name w:val="footnote reference"/>
    <w:basedOn w:val="DefaultParagraphFont"/>
    <w:uiPriority w:val="99"/>
    <w:rsid w:val="000E3B4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B4250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2500"/>
    <w:rPr>
      <w:rFonts w:ascii="Tahoma" w:hAnsi="Tahoma" w:cs="Times New Roman"/>
      <w:sz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02D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2FCC"/>
    <w:rPr>
      <w:rFonts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A0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Številka 0070-107/2013</vt:lpstr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0070-107/2013</dc:title>
  <dc:creator>Gregor Lesjak</dc:creator>
  <cp:lastModifiedBy>glesjak</cp:lastModifiedBy>
  <cp:revision>8</cp:revision>
  <cp:lastPrinted>2013-08-02T09:39:00Z</cp:lastPrinted>
  <dcterms:created xsi:type="dcterms:W3CDTF">2013-10-21T12:41:00Z</dcterms:created>
  <dcterms:modified xsi:type="dcterms:W3CDTF">2013-10-21T14:00:00Z</dcterms:modified>
</cp:coreProperties>
</file>