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266" w:rsidRPr="00061876" w:rsidRDefault="00A50266" w:rsidP="00A50266">
      <w:pPr>
        <w:jc w:val="both"/>
        <w:rPr>
          <w:rFonts w:cs="Arial"/>
          <w:szCs w:val="20"/>
        </w:rPr>
      </w:pPr>
      <w:r w:rsidRPr="00061876">
        <w:rPr>
          <w:rFonts w:cs="Arial"/>
          <w:b/>
          <w:szCs w:val="20"/>
        </w:rPr>
        <w:t>Priloga 1</w:t>
      </w:r>
    </w:p>
    <w:p w:rsidR="00A50266" w:rsidRPr="00061876" w:rsidRDefault="00A50266" w:rsidP="00A50266">
      <w:pPr>
        <w:jc w:val="both"/>
        <w:rPr>
          <w:rFonts w:cs="Arial"/>
          <w:b/>
          <w:szCs w:val="20"/>
        </w:rPr>
      </w:pPr>
    </w:p>
    <w:p w:rsidR="00A50266" w:rsidRPr="00061876" w:rsidRDefault="00A50266" w:rsidP="00A50266">
      <w:pPr>
        <w:jc w:val="both"/>
        <w:rPr>
          <w:rFonts w:cs="Arial"/>
          <w:b/>
          <w:szCs w:val="20"/>
        </w:rPr>
      </w:pPr>
      <w:r w:rsidRPr="00061876">
        <w:rPr>
          <w:rFonts w:cs="Arial"/>
          <w:b/>
          <w:szCs w:val="20"/>
        </w:rPr>
        <w:t>Izračun izkoristka toplotne energije odvzete podzemne vode*:</w:t>
      </w:r>
    </w:p>
    <w:p w:rsidR="00A50266" w:rsidRPr="00061876" w:rsidRDefault="00A50266" w:rsidP="00A50266">
      <w:pPr>
        <w:jc w:val="both"/>
        <w:rPr>
          <w:rFonts w:cs="Arial"/>
          <w:szCs w:val="20"/>
        </w:rPr>
      </w:pPr>
    </w:p>
    <w:p w:rsidR="00A50266" w:rsidRPr="00061876" w:rsidRDefault="00A50266" w:rsidP="00A50266">
      <w:pPr>
        <w:rPr>
          <w:rFonts w:cs="Arial"/>
          <w:szCs w:val="20"/>
        </w:rPr>
      </w:pPr>
      <w:r w:rsidRPr="00061876">
        <w:rPr>
          <w:rFonts w:cs="Arial"/>
          <w:position w:val="-10"/>
          <w:szCs w:val="20"/>
        </w:rPr>
        <w:object w:dxaOrig="566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0.2pt;height:15.7pt" o:ole="" fillcolor="window">
            <v:imagedata r:id="rId9" o:title=""/>
          </v:shape>
          <o:OLEObject Type="Embed" ProgID="Equation.3" ShapeID="_x0000_i1025" DrawAspect="Content" ObjectID="_1511247641" r:id="rId10"/>
        </w:object>
      </w:r>
      <w:r w:rsidRPr="00061876">
        <w:rPr>
          <w:rFonts w:cs="Arial"/>
          <w:szCs w:val="20"/>
        </w:rPr>
        <w:t>°C)</w:t>
      </w:r>
    </w:p>
    <w:p w:rsidR="00A50266" w:rsidRPr="00061876" w:rsidRDefault="00A50266" w:rsidP="00A50266">
      <w:pPr>
        <w:rPr>
          <w:rFonts w:cs="Arial"/>
          <w:szCs w:val="20"/>
        </w:rPr>
      </w:pPr>
    </w:p>
    <w:p w:rsidR="00A50266" w:rsidRPr="00061876" w:rsidRDefault="00A50266" w:rsidP="00A50266">
      <w:pPr>
        <w:pStyle w:val="Predoblikovano"/>
        <w:tabs>
          <w:tab w:val="clear" w:pos="9590"/>
        </w:tabs>
        <w:rPr>
          <w:rFonts w:ascii="Arial" w:hAnsi="Arial" w:cs="Arial"/>
        </w:rPr>
      </w:pPr>
    </w:p>
    <w:p w:rsidR="00A50266" w:rsidRPr="00061876" w:rsidRDefault="00A50266" w:rsidP="00A50266">
      <w:pPr>
        <w:pStyle w:val="Predoblikovano"/>
        <w:tabs>
          <w:tab w:val="clear" w:pos="9590"/>
        </w:tabs>
        <w:rPr>
          <w:rFonts w:ascii="Arial" w:hAnsi="Arial" w:cs="Arial"/>
        </w:rPr>
      </w:pPr>
      <w:r w:rsidRPr="00061876">
        <w:rPr>
          <w:rFonts w:ascii="Arial" w:hAnsi="Arial" w:cs="Arial"/>
        </w:rPr>
        <w:t>kjer je:</w:t>
      </w:r>
    </w:p>
    <w:p w:rsidR="00A50266" w:rsidRPr="00061876" w:rsidRDefault="00CD4D4A" w:rsidP="00CD4D4A">
      <w:pPr>
        <w:pStyle w:val="Predoblikovano"/>
        <w:tabs>
          <w:tab w:val="clear" w:pos="0"/>
          <w:tab w:val="clear" w:pos="959"/>
          <w:tab w:val="clear" w:pos="9590"/>
          <w:tab w:val="left" w:pos="709"/>
        </w:tabs>
        <w:ind w:left="709" w:hanging="709"/>
        <w:rPr>
          <w:rFonts w:ascii="Arial" w:hAnsi="Arial" w:cs="Arial"/>
        </w:rPr>
      </w:pPr>
      <w:r>
        <w:rPr>
          <w:rFonts w:ascii="Arial" w:hAnsi="Arial" w:cs="Arial"/>
        </w:rPr>
        <w:t>–</w:t>
      </w:r>
      <w:r>
        <w:rPr>
          <w:rFonts w:ascii="Arial" w:hAnsi="Arial" w:cs="Arial"/>
        </w:rPr>
        <w:tab/>
      </w:r>
      <w:r w:rsidR="00A50266" w:rsidRPr="00061876">
        <w:rPr>
          <w:rFonts w:ascii="Arial" w:hAnsi="Arial" w:cs="Arial"/>
          <w:position w:val="-10"/>
        </w:rPr>
        <w:object w:dxaOrig="200" w:dyaOrig="260">
          <v:shape id="_x0000_i1026" type="#_x0000_t75" style="width:9.85pt;height:12.2pt" o:ole="">
            <v:imagedata r:id="rId11" o:title=""/>
          </v:shape>
          <o:OLEObject Type="Embed" ProgID="Equation.3" ShapeID="_x0000_i1026" DrawAspect="Content" ObjectID="_1511247642" r:id="rId12"/>
        </w:object>
      </w:r>
      <w:r w:rsidR="00A50266" w:rsidRPr="00061876">
        <w:rPr>
          <w:rFonts w:ascii="Arial" w:hAnsi="Arial" w:cs="Arial"/>
        </w:rPr>
        <w:t>: izkoristek toplotne energije, izražen v %,</w:t>
      </w:r>
    </w:p>
    <w:p w:rsidR="00A50266" w:rsidRPr="00061876" w:rsidRDefault="00CD4D4A" w:rsidP="00CD4D4A">
      <w:pPr>
        <w:pStyle w:val="Predoblikovano"/>
        <w:tabs>
          <w:tab w:val="clear" w:pos="0"/>
          <w:tab w:val="clear" w:pos="959"/>
          <w:tab w:val="clear" w:pos="9590"/>
          <w:tab w:val="left" w:pos="709"/>
        </w:tabs>
        <w:ind w:left="709" w:hanging="709"/>
        <w:rPr>
          <w:rFonts w:ascii="Arial" w:hAnsi="Arial" w:cs="Arial"/>
        </w:rPr>
      </w:pPr>
      <w:r>
        <w:rPr>
          <w:rFonts w:ascii="Arial" w:hAnsi="Arial" w:cs="Arial"/>
        </w:rPr>
        <w:t>–</w:t>
      </w:r>
      <w:r>
        <w:rPr>
          <w:rFonts w:ascii="Arial" w:hAnsi="Arial" w:cs="Arial"/>
        </w:rPr>
        <w:tab/>
      </w:r>
      <w:proofErr w:type="spellStart"/>
      <w:r w:rsidR="00A50266" w:rsidRPr="00061876">
        <w:rPr>
          <w:rFonts w:ascii="Arial" w:hAnsi="Arial" w:cs="Arial"/>
        </w:rPr>
        <w:t>T</w:t>
      </w:r>
      <w:r w:rsidR="00A50266" w:rsidRPr="00061876">
        <w:rPr>
          <w:rFonts w:ascii="Arial" w:hAnsi="Arial" w:cs="Arial"/>
          <w:vertAlign w:val="subscript"/>
        </w:rPr>
        <w:t>vodni</w:t>
      </w:r>
      <w:proofErr w:type="spellEnd"/>
      <w:r w:rsidR="00A50266" w:rsidRPr="00061876">
        <w:rPr>
          <w:rFonts w:ascii="Arial" w:hAnsi="Arial" w:cs="Arial"/>
          <w:vertAlign w:val="subscript"/>
        </w:rPr>
        <w:t xml:space="preserve"> vir</w:t>
      </w:r>
      <w:r w:rsidR="00A50266" w:rsidRPr="00061876">
        <w:rPr>
          <w:rFonts w:ascii="Arial" w:hAnsi="Arial" w:cs="Arial"/>
        </w:rPr>
        <w:t>: letna povprečna temperatura vode v °C,</w:t>
      </w:r>
    </w:p>
    <w:p w:rsidR="00A50266" w:rsidRPr="00061876" w:rsidRDefault="00CD4D4A" w:rsidP="00CD4D4A">
      <w:pPr>
        <w:tabs>
          <w:tab w:val="left" w:pos="709"/>
          <w:tab w:val="left" w:pos="1008"/>
          <w:tab w:val="center" w:pos="6804"/>
        </w:tabs>
        <w:ind w:left="709" w:hanging="709"/>
        <w:rPr>
          <w:rFonts w:cs="Arial"/>
          <w:szCs w:val="20"/>
        </w:rPr>
      </w:pPr>
      <w:r>
        <w:rPr>
          <w:rFonts w:cs="Arial"/>
          <w:szCs w:val="20"/>
        </w:rPr>
        <w:t>–</w:t>
      </w:r>
      <w:r>
        <w:rPr>
          <w:rFonts w:cs="Arial"/>
          <w:szCs w:val="20"/>
        </w:rPr>
        <w:tab/>
      </w:r>
      <w:proofErr w:type="spellStart"/>
      <w:r w:rsidR="00A50266" w:rsidRPr="00061876">
        <w:rPr>
          <w:rFonts w:cs="Arial"/>
          <w:szCs w:val="20"/>
        </w:rPr>
        <w:t>T</w:t>
      </w:r>
      <w:r w:rsidR="00A50266" w:rsidRPr="00061876">
        <w:rPr>
          <w:rFonts w:cs="Arial"/>
          <w:szCs w:val="20"/>
          <w:vertAlign w:val="subscript"/>
        </w:rPr>
        <w:t>odpadna</w:t>
      </w:r>
      <w:proofErr w:type="spellEnd"/>
      <w:r w:rsidR="00A50266" w:rsidRPr="00061876">
        <w:rPr>
          <w:rFonts w:cs="Arial"/>
          <w:szCs w:val="20"/>
          <w:vertAlign w:val="subscript"/>
        </w:rPr>
        <w:t xml:space="preserve"> voda</w:t>
      </w:r>
      <w:r w:rsidR="00A50266" w:rsidRPr="00061876">
        <w:rPr>
          <w:rFonts w:cs="Arial"/>
          <w:szCs w:val="20"/>
        </w:rPr>
        <w:t>: letna povprečna temperatura odpadne vode v °C.</w:t>
      </w:r>
    </w:p>
    <w:p w:rsidR="00A50266" w:rsidRPr="00061876" w:rsidRDefault="00A50266" w:rsidP="00A50266">
      <w:pPr>
        <w:jc w:val="both"/>
        <w:rPr>
          <w:rFonts w:cs="Arial"/>
          <w:szCs w:val="20"/>
        </w:rPr>
      </w:pPr>
    </w:p>
    <w:p w:rsidR="00A50266" w:rsidRPr="00061876" w:rsidRDefault="00A50266" w:rsidP="00A50266">
      <w:pPr>
        <w:jc w:val="both"/>
        <w:rPr>
          <w:rFonts w:cs="Arial"/>
          <w:szCs w:val="20"/>
        </w:rPr>
      </w:pPr>
    </w:p>
    <w:p w:rsidR="00A50266" w:rsidRPr="00061876" w:rsidRDefault="00A50266" w:rsidP="00A50266">
      <w:pPr>
        <w:jc w:val="both"/>
        <w:rPr>
          <w:rFonts w:cs="Arial"/>
          <w:szCs w:val="20"/>
        </w:rPr>
      </w:pPr>
      <w:bookmarkStart w:id="0" w:name="OLE_LINK1"/>
      <w:bookmarkStart w:id="1" w:name="OLE_LINK2"/>
      <w:r w:rsidRPr="00061876">
        <w:rPr>
          <w:rFonts w:cs="Arial"/>
          <w:szCs w:val="20"/>
        </w:rPr>
        <w:t>* V primeru dodatnega ogrevanja odvzete podzemne vode se zahteva po doseganju izkoristka toplotne energije odvzete podzemne vode ne upošteva.</w:t>
      </w:r>
    </w:p>
    <w:bookmarkEnd w:id="0"/>
    <w:bookmarkEnd w:id="1"/>
    <w:p w:rsidR="00A50266" w:rsidRPr="00061876" w:rsidRDefault="00A50266" w:rsidP="00A50266">
      <w:pPr>
        <w:spacing w:line="240" w:lineRule="auto"/>
        <w:jc w:val="both"/>
        <w:rPr>
          <w:rFonts w:cs="Arial"/>
          <w:b/>
          <w:szCs w:val="20"/>
        </w:rPr>
      </w:pPr>
      <w:r w:rsidRPr="00061876">
        <w:rPr>
          <w:rFonts w:cs="Arial"/>
          <w:szCs w:val="20"/>
        </w:rPr>
        <w:br w:type="page"/>
      </w:r>
      <w:r w:rsidRPr="00061876">
        <w:rPr>
          <w:rFonts w:cs="Arial"/>
          <w:b/>
          <w:szCs w:val="20"/>
        </w:rPr>
        <w:lastRenderedPageBreak/>
        <w:t>Priloga 2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b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b/>
          <w:szCs w:val="20"/>
        </w:rPr>
      </w:pPr>
      <w:r w:rsidRPr="00061876">
        <w:rPr>
          <w:rFonts w:cs="Arial"/>
          <w:b/>
          <w:szCs w:val="20"/>
        </w:rPr>
        <w:t xml:space="preserve">MONITORING 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b/>
          <w:szCs w:val="20"/>
        </w:rPr>
      </w:pPr>
    </w:p>
    <w:p w:rsidR="00A50266" w:rsidRPr="00C76E37" w:rsidRDefault="00A50266" w:rsidP="00CD4D4A">
      <w:pPr>
        <w:pStyle w:val="Odstavekseznama"/>
        <w:numPr>
          <w:ilvl w:val="0"/>
          <w:numId w:val="40"/>
        </w:numPr>
        <w:spacing w:line="240" w:lineRule="auto"/>
        <w:ind w:left="709" w:hanging="709"/>
        <w:jc w:val="both"/>
        <w:rPr>
          <w:rFonts w:cs="Arial"/>
          <w:szCs w:val="20"/>
        </w:rPr>
      </w:pPr>
      <w:r w:rsidRPr="00C76E37">
        <w:rPr>
          <w:rFonts w:cs="Arial"/>
          <w:b/>
          <w:szCs w:val="20"/>
        </w:rPr>
        <w:t>Splošno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2B2E83">
      <w:pPr>
        <w:spacing w:line="240" w:lineRule="auto"/>
        <w:jc w:val="both"/>
        <w:rPr>
          <w:rFonts w:cs="Arial"/>
          <w:szCs w:val="20"/>
        </w:rPr>
      </w:pPr>
      <w:proofErr w:type="spellStart"/>
      <w:r w:rsidRPr="00061876">
        <w:rPr>
          <w:rFonts w:cs="Arial"/>
          <w:szCs w:val="20"/>
        </w:rPr>
        <w:t>Monitoring</w:t>
      </w:r>
      <w:proofErr w:type="spellEnd"/>
      <w:r w:rsidRPr="00061876">
        <w:rPr>
          <w:rFonts w:cs="Arial"/>
          <w:szCs w:val="20"/>
        </w:rPr>
        <w:t xml:space="preserve"> iz 4. člena te uredbe vključuje:</w:t>
      </w:r>
    </w:p>
    <w:p w:rsidR="00A50266" w:rsidRPr="00061876" w:rsidRDefault="00A50266" w:rsidP="00CD4D4A">
      <w:pPr>
        <w:pStyle w:val="Odstavekseznama"/>
        <w:numPr>
          <w:ilvl w:val="0"/>
          <w:numId w:val="25"/>
        </w:numPr>
        <w:spacing w:line="240" w:lineRule="auto"/>
        <w:ind w:hanging="720"/>
        <w:jc w:val="both"/>
        <w:rPr>
          <w:rFonts w:cs="Arial"/>
          <w:szCs w:val="20"/>
        </w:rPr>
      </w:pPr>
      <w:proofErr w:type="spellStart"/>
      <w:r w:rsidRPr="00061876">
        <w:rPr>
          <w:rFonts w:cs="Arial"/>
          <w:szCs w:val="20"/>
        </w:rPr>
        <w:t>monitoring</w:t>
      </w:r>
      <w:proofErr w:type="spellEnd"/>
      <w:r w:rsidRPr="00061876">
        <w:rPr>
          <w:rFonts w:cs="Arial"/>
          <w:szCs w:val="20"/>
        </w:rPr>
        <w:t xml:space="preserve"> odvzetih količin podzemne vode,</w:t>
      </w:r>
    </w:p>
    <w:p w:rsidR="00A50266" w:rsidRPr="00061876" w:rsidRDefault="00A50266" w:rsidP="00CD4D4A">
      <w:pPr>
        <w:pStyle w:val="Odstavekseznama"/>
        <w:numPr>
          <w:ilvl w:val="0"/>
          <w:numId w:val="25"/>
        </w:numPr>
        <w:spacing w:line="240" w:lineRule="auto"/>
        <w:ind w:hanging="720"/>
        <w:jc w:val="both"/>
        <w:rPr>
          <w:rFonts w:cs="Arial"/>
          <w:szCs w:val="20"/>
        </w:rPr>
      </w:pPr>
      <w:proofErr w:type="spellStart"/>
      <w:r w:rsidRPr="00061876">
        <w:rPr>
          <w:rFonts w:cs="Arial"/>
          <w:szCs w:val="20"/>
        </w:rPr>
        <w:t>monitoring</w:t>
      </w:r>
      <w:proofErr w:type="spellEnd"/>
      <w:r w:rsidRPr="00061876">
        <w:rPr>
          <w:rFonts w:cs="Arial"/>
          <w:szCs w:val="20"/>
        </w:rPr>
        <w:t xml:space="preserve"> vpliva rabe in nadzor nad hidravličnimi značilnostmi vrtine.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Koncesionar mora zagotavljati kakovost podatkov z meroslovnim obvladovanjem merilne opreme. Postopek izvajanja meritev mora zagotavljati primerljivost rezultatov v celotnem obdobju programa </w:t>
      </w:r>
      <w:proofErr w:type="spellStart"/>
      <w:r w:rsidRPr="00061876">
        <w:rPr>
          <w:rFonts w:cs="Arial"/>
          <w:szCs w:val="20"/>
        </w:rPr>
        <w:t>monitoringa</w:t>
      </w:r>
      <w:proofErr w:type="spellEnd"/>
      <w:r w:rsidRPr="00061876">
        <w:rPr>
          <w:rFonts w:cs="Arial"/>
          <w:szCs w:val="20"/>
        </w:rPr>
        <w:t>. Koncesionar mora hraniti vse pridobljene podatke v celotnem trajanju koncesije.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C76E37" w:rsidRDefault="00A50266" w:rsidP="00CD4D4A">
      <w:pPr>
        <w:pStyle w:val="Odstavekseznama"/>
        <w:numPr>
          <w:ilvl w:val="0"/>
          <w:numId w:val="40"/>
        </w:numPr>
        <w:spacing w:line="240" w:lineRule="auto"/>
        <w:ind w:left="709" w:hanging="709"/>
        <w:jc w:val="both"/>
        <w:rPr>
          <w:rFonts w:cs="Arial"/>
          <w:szCs w:val="20"/>
        </w:rPr>
      </w:pPr>
      <w:proofErr w:type="spellStart"/>
      <w:r w:rsidRPr="00C76E37">
        <w:rPr>
          <w:rFonts w:cs="Arial"/>
          <w:b/>
          <w:szCs w:val="20"/>
        </w:rPr>
        <w:t>Monitoring</w:t>
      </w:r>
      <w:proofErr w:type="spellEnd"/>
      <w:r w:rsidRPr="00C76E37">
        <w:rPr>
          <w:rFonts w:cs="Arial"/>
          <w:b/>
          <w:szCs w:val="20"/>
        </w:rPr>
        <w:t xml:space="preserve"> odvzetih količin podzemne vode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Z </w:t>
      </w:r>
      <w:proofErr w:type="spellStart"/>
      <w:r w:rsidRPr="00061876">
        <w:rPr>
          <w:rFonts w:cs="Arial"/>
          <w:szCs w:val="20"/>
        </w:rPr>
        <w:t>monitoringom</w:t>
      </w:r>
      <w:proofErr w:type="spellEnd"/>
      <w:r w:rsidRPr="00061876">
        <w:rPr>
          <w:rFonts w:cs="Arial"/>
          <w:szCs w:val="20"/>
        </w:rPr>
        <w:t xml:space="preserve"> odvzetih količin podzemne vode se spremlja količina odvzete podzemne vode z opravljanjem meritev dejanske količine odvzete podzemne vode z ustreznim merilnikom pretoka vode in elektronskim zapisovanjem tako, da se lahko trenutna količina in skupna odvzeta količina podzemne vode kadarkoli preverita.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C76E37" w:rsidRDefault="00A50266" w:rsidP="00CD4D4A">
      <w:pPr>
        <w:pStyle w:val="Odstavekseznama"/>
        <w:numPr>
          <w:ilvl w:val="0"/>
          <w:numId w:val="40"/>
        </w:numPr>
        <w:spacing w:line="240" w:lineRule="auto"/>
        <w:ind w:left="709" w:hanging="709"/>
        <w:jc w:val="both"/>
        <w:rPr>
          <w:rFonts w:cs="Arial"/>
          <w:b/>
          <w:szCs w:val="20"/>
        </w:rPr>
      </w:pPr>
      <w:proofErr w:type="spellStart"/>
      <w:r w:rsidRPr="00C76E37">
        <w:rPr>
          <w:rFonts w:cs="Arial"/>
          <w:b/>
          <w:szCs w:val="20"/>
        </w:rPr>
        <w:t>Monitoring</w:t>
      </w:r>
      <w:proofErr w:type="spellEnd"/>
      <w:r w:rsidRPr="00C76E37">
        <w:rPr>
          <w:rFonts w:cs="Arial"/>
          <w:b/>
          <w:szCs w:val="20"/>
        </w:rPr>
        <w:t xml:space="preserve"> vpliva rabe vode in nadzor nad hidravličnimi značilnostmi vrtine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13169A" w:rsidP="00CD4D4A">
      <w:pPr>
        <w:spacing w:line="240" w:lineRule="auto"/>
        <w:ind w:left="709" w:hanging="709"/>
        <w:jc w:val="both"/>
        <w:rPr>
          <w:rFonts w:cs="Arial"/>
          <w:szCs w:val="20"/>
        </w:rPr>
      </w:pPr>
      <w:r>
        <w:rPr>
          <w:rFonts w:cs="Arial"/>
          <w:szCs w:val="20"/>
        </w:rPr>
        <w:t>1</w:t>
      </w:r>
      <w:r w:rsidR="00F352A8">
        <w:rPr>
          <w:rFonts w:cs="Arial"/>
          <w:szCs w:val="20"/>
        </w:rPr>
        <w:t>.</w:t>
      </w:r>
      <w:r>
        <w:rPr>
          <w:rFonts w:cs="Arial"/>
          <w:szCs w:val="20"/>
        </w:rPr>
        <w:t xml:space="preserve"> </w:t>
      </w:r>
      <w:r w:rsidR="00CD4D4A">
        <w:rPr>
          <w:rFonts w:cs="Arial"/>
          <w:szCs w:val="20"/>
        </w:rPr>
        <w:tab/>
      </w:r>
      <w:r w:rsidR="00A50266" w:rsidRPr="00061876">
        <w:rPr>
          <w:rFonts w:cs="Arial"/>
          <w:szCs w:val="20"/>
        </w:rPr>
        <w:t xml:space="preserve">Za ugotavljanje morebitnih sprememb razmer se izvajata </w:t>
      </w:r>
      <w:proofErr w:type="spellStart"/>
      <w:r w:rsidR="00A50266" w:rsidRPr="00061876">
        <w:rPr>
          <w:rFonts w:cs="Arial"/>
          <w:szCs w:val="20"/>
        </w:rPr>
        <w:t>monitoring</w:t>
      </w:r>
      <w:proofErr w:type="spellEnd"/>
      <w:r w:rsidR="00A50266" w:rsidRPr="00061876">
        <w:rPr>
          <w:rFonts w:cs="Arial"/>
          <w:szCs w:val="20"/>
        </w:rPr>
        <w:t xml:space="preserve"> vpliva rabe vode in nadzor nad hidravličnimi značilnostmi objekta za odvzem vode. Pri tem se spremljajo: </w:t>
      </w:r>
    </w:p>
    <w:p w:rsidR="00A50266" w:rsidRPr="00061876" w:rsidRDefault="00A50266" w:rsidP="00CD4D4A">
      <w:pPr>
        <w:numPr>
          <w:ilvl w:val="0"/>
          <w:numId w:val="26"/>
        </w:numPr>
        <w:tabs>
          <w:tab w:val="clear" w:pos="720"/>
          <w:tab w:val="num" w:pos="1276"/>
        </w:tabs>
        <w:spacing w:line="240" w:lineRule="auto"/>
        <w:ind w:left="1276" w:hanging="567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stopnja količinskega obnavljanja,</w:t>
      </w:r>
    </w:p>
    <w:p w:rsidR="00A50266" w:rsidRPr="00061876" w:rsidRDefault="00A50266" w:rsidP="00CD4D4A">
      <w:pPr>
        <w:numPr>
          <w:ilvl w:val="0"/>
          <w:numId w:val="26"/>
        </w:numPr>
        <w:tabs>
          <w:tab w:val="clear" w:pos="720"/>
          <w:tab w:val="num" w:pos="1276"/>
        </w:tabs>
        <w:spacing w:line="240" w:lineRule="auto"/>
        <w:ind w:left="1276" w:hanging="567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stalnost fizikalno-kemijskih značilnosti podzemne vode in</w:t>
      </w:r>
    </w:p>
    <w:p w:rsidR="00A50266" w:rsidRPr="00061876" w:rsidRDefault="00A50266" w:rsidP="00CD4D4A">
      <w:pPr>
        <w:numPr>
          <w:ilvl w:val="0"/>
          <w:numId w:val="26"/>
        </w:numPr>
        <w:tabs>
          <w:tab w:val="clear" w:pos="720"/>
          <w:tab w:val="num" w:pos="1276"/>
        </w:tabs>
        <w:spacing w:line="240" w:lineRule="auto"/>
        <w:ind w:left="1276" w:hanging="567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stalnost hidravličnih značilnosti objekta za odvzem podzemne vode (v nadaljnjem besedilu: objekt).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13169A" w:rsidP="00A50266">
      <w:p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>2</w:t>
      </w:r>
      <w:r w:rsidR="00A50266" w:rsidRPr="00061876">
        <w:rPr>
          <w:rFonts w:cs="Arial"/>
          <w:szCs w:val="20"/>
        </w:rPr>
        <w:t xml:space="preserve">. </w:t>
      </w:r>
      <w:r w:rsidR="00CD4D4A">
        <w:rPr>
          <w:rFonts w:cs="Arial"/>
          <w:szCs w:val="20"/>
        </w:rPr>
        <w:tab/>
      </w:r>
      <w:r w:rsidR="00A50266" w:rsidRPr="00061876">
        <w:rPr>
          <w:rFonts w:cs="Arial"/>
          <w:szCs w:val="20"/>
        </w:rPr>
        <w:t xml:space="preserve">Spremljanje stopnje količinskega obnavljanja 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Stopnjo količinskega obnavljanja podzemne vode je treba ugotavljati s stalnim spremljanjem gladine</w:t>
      </w:r>
      <w:r>
        <w:rPr>
          <w:rFonts w:cs="Arial"/>
          <w:szCs w:val="20"/>
        </w:rPr>
        <w:t xml:space="preserve"> oziroma tlaka</w:t>
      </w:r>
      <w:r w:rsidRPr="00061876">
        <w:rPr>
          <w:rFonts w:cs="Arial"/>
          <w:szCs w:val="20"/>
        </w:rPr>
        <w:t xml:space="preserve"> podzemne vode, pretoka odvzete vode in njihovega trenda za posamezne objekte ter to letno vrednotiti v povezavi z rezultati vsakoletne kratkotrajne istočasne in popolne prekinitve odvzema podzemne vode v celotnem termalnem vodonosniku (prekinitveni test).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Ugotavljati je treba:</w:t>
      </w:r>
    </w:p>
    <w:p w:rsidR="00A50266" w:rsidRPr="00061876" w:rsidRDefault="00A50266" w:rsidP="00CD4D4A">
      <w:pPr>
        <w:numPr>
          <w:ilvl w:val="0"/>
          <w:numId w:val="27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razpon gladine podzemne vode ter sezonski in dolgoročni trend,</w:t>
      </w:r>
    </w:p>
    <w:p w:rsidR="00A50266" w:rsidRPr="00061876" w:rsidRDefault="00A50266" w:rsidP="00CD4D4A">
      <w:pPr>
        <w:numPr>
          <w:ilvl w:val="0"/>
          <w:numId w:val="27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odvisnost znižanja gladine in temperature podzemne vode od količine črpanja in hidroloških razmer,</w:t>
      </w:r>
    </w:p>
    <w:p w:rsidR="00A50266" w:rsidRPr="00061876" w:rsidRDefault="00A50266" w:rsidP="00CD4D4A">
      <w:pPr>
        <w:numPr>
          <w:ilvl w:val="0"/>
          <w:numId w:val="27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učinke kratkotrajnih popolnih prekinitev rabe (odvzema) podzemne vode (prekinitveni test) in</w:t>
      </w:r>
    </w:p>
    <w:p w:rsidR="00A50266" w:rsidRPr="00061876" w:rsidRDefault="00A50266" w:rsidP="00CD4D4A">
      <w:pPr>
        <w:numPr>
          <w:ilvl w:val="0"/>
          <w:numId w:val="28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doseganje kritične vrednosti gladine podzemne vode.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proofErr w:type="spellStart"/>
      <w:r w:rsidRPr="00061876">
        <w:rPr>
          <w:rFonts w:cs="Arial"/>
          <w:szCs w:val="20"/>
        </w:rPr>
        <w:t>Monitoring</w:t>
      </w:r>
      <w:proofErr w:type="spellEnd"/>
      <w:r w:rsidRPr="00061876">
        <w:rPr>
          <w:rFonts w:cs="Arial"/>
          <w:szCs w:val="20"/>
        </w:rPr>
        <w:t xml:space="preserve"> spremljanja stopnje količinskega obnavljanja je treba izvajati z meritvami:</w:t>
      </w:r>
    </w:p>
    <w:p w:rsidR="00A50266" w:rsidRPr="00061876" w:rsidRDefault="00A50266" w:rsidP="00CD4D4A">
      <w:pPr>
        <w:numPr>
          <w:ilvl w:val="0"/>
          <w:numId w:val="29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odvzete količine vode iz vsake vrtine za odvzem vode, </w:t>
      </w:r>
    </w:p>
    <w:p w:rsidR="00A50266" w:rsidRPr="00061876" w:rsidRDefault="00A50266" w:rsidP="00CD4D4A">
      <w:pPr>
        <w:numPr>
          <w:ilvl w:val="0"/>
          <w:numId w:val="29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gladine (tlaka) podzemne vode v vsaki vrtini za odvzem vode in</w:t>
      </w:r>
    </w:p>
    <w:p w:rsidR="00A50266" w:rsidRPr="00061876" w:rsidRDefault="00A50266" w:rsidP="00CD4D4A">
      <w:pPr>
        <w:numPr>
          <w:ilvl w:val="0"/>
          <w:numId w:val="29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skupne količine odpadne vode iz sistema za mestom, kjer se termalna voda zadnjič uporabi.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Meritev pretoka odvzetih količin vode mora biti stalna in zvezna z zapisovanjem trenutne količine pretoka in kumulativne količine načrpane vode vsaj enkrat na uro</w:t>
      </w:r>
      <w:r w:rsidR="005D6B78">
        <w:rPr>
          <w:rFonts w:cs="Arial"/>
          <w:szCs w:val="20"/>
        </w:rPr>
        <w:t>.</w:t>
      </w:r>
    </w:p>
    <w:p w:rsidR="005D6B78" w:rsidRPr="00061876" w:rsidRDefault="005D6B78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Meritve gladine podzemne vode na vrtinah za odvzem vode se izvajajo s tlačno sondo in elektronskim zapisovanjem gladine podzemne vode ali na drug način, ki omogoča primerljivo kakovost rezultatov. Meritev gladine (tlaka) podzemne vode mora biti stalna in zvezna z zapisovanjem podatkov vsaj enkrat na uro. 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lastRenderedPageBreak/>
        <w:t xml:space="preserve">Skupna količina odpadne vode se zapisuje vsaj enkrat dnevno. Mesto in način merjenja se posebej opredelita v programu </w:t>
      </w:r>
      <w:proofErr w:type="spellStart"/>
      <w:r w:rsidRPr="00061876">
        <w:rPr>
          <w:rFonts w:cs="Arial"/>
          <w:szCs w:val="20"/>
        </w:rPr>
        <w:t>monitoringa</w:t>
      </w:r>
      <w:proofErr w:type="spellEnd"/>
      <w:r w:rsidRPr="00061876">
        <w:rPr>
          <w:rFonts w:cs="Arial"/>
          <w:szCs w:val="20"/>
        </w:rPr>
        <w:t>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13169A" w:rsidP="00A50266">
      <w:p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>3</w:t>
      </w:r>
      <w:r w:rsidR="00A50266" w:rsidRPr="00061876">
        <w:rPr>
          <w:rFonts w:cs="Arial"/>
          <w:szCs w:val="20"/>
        </w:rPr>
        <w:t xml:space="preserve">. </w:t>
      </w:r>
      <w:r w:rsidR="00CD4D4A">
        <w:rPr>
          <w:rFonts w:cs="Arial"/>
          <w:szCs w:val="20"/>
        </w:rPr>
        <w:tab/>
      </w:r>
      <w:r w:rsidR="00A50266" w:rsidRPr="00061876">
        <w:rPr>
          <w:rFonts w:cs="Arial"/>
          <w:szCs w:val="20"/>
        </w:rPr>
        <w:t>Spremljanje fizikalno-kemijskih značilnosti podzemne in odpadne vode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Z analizo fizikalno-kemijskih značilnosti podzemne vode iz vseh vrtin za odvzem vode je treba ugotavljati kemijsko sestavo in posredno tudi spremembo količinskega stanja (toplotne vrednosti) izkoriščanega vodonosnika.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Spremljanje fizikalno-kemijskih značilnosti vode je treba izvajati z:</w:t>
      </w:r>
    </w:p>
    <w:p w:rsidR="00A50266" w:rsidRPr="00061876" w:rsidRDefault="00A50266" w:rsidP="00CD4D4A">
      <w:pPr>
        <w:spacing w:line="240" w:lineRule="auto"/>
        <w:ind w:left="709" w:hanging="709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a)</w:t>
      </w:r>
      <w:r w:rsidRPr="00061876">
        <w:rPr>
          <w:rFonts w:cs="Arial"/>
          <w:szCs w:val="20"/>
        </w:rPr>
        <w:tab/>
        <w:t>meritvijo temperature podzemne vode na ustju vseh vrtin za odvzem vode,</w:t>
      </w:r>
    </w:p>
    <w:p w:rsidR="00A50266" w:rsidRPr="00061876" w:rsidRDefault="00A50266" w:rsidP="00CD4D4A">
      <w:pPr>
        <w:spacing w:line="240" w:lineRule="auto"/>
        <w:ind w:left="709" w:hanging="709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b)</w:t>
      </w:r>
      <w:r w:rsidRPr="00061876">
        <w:rPr>
          <w:rFonts w:cs="Arial"/>
          <w:szCs w:val="20"/>
        </w:rPr>
        <w:tab/>
        <w:t>meritvijo temperature odpadne vode na izpustu iz sistema za mestom, kjer se termalna voda zadnjič uporabi,</w:t>
      </w:r>
    </w:p>
    <w:p w:rsidR="00A50266" w:rsidRPr="00061876" w:rsidRDefault="00A50266" w:rsidP="00CD4D4A">
      <w:pPr>
        <w:spacing w:line="240" w:lineRule="auto"/>
        <w:ind w:left="709" w:hanging="709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c)</w:t>
      </w:r>
      <w:r w:rsidRPr="00061876">
        <w:rPr>
          <w:rFonts w:cs="Arial"/>
          <w:szCs w:val="20"/>
        </w:rPr>
        <w:tab/>
        <w:t>analizo izotopske sestave podzemne vode iz vseh vrtin za odvzem vode in</w:t>
      </w:r>
    </w:p>
    <w:p w:rsidR="00A50266" w:rsidRPr="00061876" w:rsidRDefault="00A50266" w:rsidP="00CD4D4A">
      <w:pPr>
        <w:spacing w:line="240" w:lineRule="auto"/>
        <w:ind w:left="709" w:hanging="709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č)</w:t>
      </w:r>
      <w:r w:rsidRPr="00061876">
        <w:rPr>
          <w:rFonts w:cs="Arial"/>
          <w:szCs w:val="20"/>
        </w:rPr>
        <w:tab/>
        <w:t>analizo kemijske sestave podzemne vode iz vseh vrtin za odvzem vode.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 a)</w:t>
      </w:r>
    </w:p>
    <w:p w:rsidR="00A5026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Meritev temperature podzemne vode mora biti stalna in zvezna z zapisovanjem podatkov vsaj enkrat na uro. </w:t>
      </w:r>
    </w:p>
    <w:p w:rsidR="005D6B78" w:rsidRPr="00061876" w:rsidRDefault="005D6B78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 b)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Meritev temperature odpadne vode mora biti stalna in zvezna z zapisovanjem</w:t>
      </w:r>
      <w:r w:rsidRPr="00061876" w:rsidDel="009B0430">
        <w:rPr>
          <w:rFonts w:cs="Arial"/>
          <w:szCs w:val="20"/>
        </w:rPr>
        <w:t xml:space="preserve"> </w:t>
      </w:r>
      <w:r w:rsidRPr="00061876">
        <w:rPr>
          <w:rFonts w:cs="Arial"/>
          <w:szCs w:val="20"/>
        </w:rPr>
        <w:t xml:space="preserve">podatkov vsaj enkrat na uro. Mesto oziroma mesta in način merjenja se posebej opredelijo v programu </w:t>
      </w:r>
      <w:proofErr w:type="spellStart"/>
      <w:r w:rsidRPr="00061876">
        <w:rPr>
          <w:rFonts w:cs="Arial"/>
          <w:szCs w:val="20"/>
        </w:rPr>
        <w:t>monitoringa</w:t>
      </w:r>
      <w:proofErr w:type="spellEnd"/>
      <w:r w:rsidRPr="00061876">
        <w:rPr>
          <w:rFonts w:cs="Arial"/>
          <w:szCs w:val="20"/>
        </w:rPr>
        <w:t>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 c)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Z analizo izotopske sestave vode je treba ugotoviti vrednosti razmerja med </w:t>
      </w:r>
      <w:r w:rsidRPr="00061876">
        <w:rPr>
          <w:rFonts w:cs="Arial"/>
          <w:szCs w:val="20"/>
          <w:vertAlign w:val="superscript"/>
        </w:rPr>
        <w:t>16</w:t>
      </w:r>
      <w:r w:rsidRPr="00061876">
        <w:rPr>
          <w:rFonts w:cs="Arial"/>
          <w:szCs w:val="20"/>
        </w:rPr>
        <w:t xml:space="preserve">O in </w:t>
      </w:r>
      <w:r w:rsidRPr="00061876">
        <w:rPr>
          <w:rFonts w:cs="Arial"/>
          <w:szCs w:val="20"/>
          <w:vertAlign w:val="superscript"/>
        </w:rPr>
        <w:t>18</w:t>
      </w:r>
      <w:r w:rsidRPr="00061876">
        <w:rPr>
          <w:rFonts w:cs="Arial"/>
          <w:szCs w:val="20"/>
        </w:rPr>
        <w:t xml:space="preserve">O, razmerje med vodikom in devterijem ter količino </w:t>
      </w:r>
      <w:proofErr w:type="spellStart"/>
      <w:r w:rsidRPr="00061876">
        <w:rPr>
          <w:rFonts w:cs="Arial"/>
          <w:szCs w:val="20"/>
        </w:rPr>
        <w:t>tricija</w:t>
      </w:r>
      <w:proofErr w:type="spellEnd"/>
      <w:r w:rsidRPr="00061876">
        <w:rPr>
          <w:rFonts w:cs="Arial"/>
          <w:szCs w:val="20"/>
        </w:rPr>
        <w:t xml:space="preserve">. Vzorci za analizo izotopske sestave vode se prvič odvzamejo v prvem letu izvajanja koncesije. Vzorčenje podzemne vode za analizo izotopske sestave vode je treba opraviti vsako leto v prvem triletnem programu </w:t>
      </w:r>
      <w:proofErr w:type="spellStart"/>
      <w:r w:rsidRPr="00061876">
        <w:rPr>
          <w:rFonts w:cs="Arial"/>
          <w:szCs w:val="20"/>
        </w:rPr>
        <w:t>monitoringa</w:t>
      </w:r>
      <w:proofErr w:type="spellEnd"/>
      <w:r w:rsidRPr="00061876">
        <w:rPr>
          <w:rFonts w:cs="Arial"/>
          <w:szCs w:val="20"/>
        </w:rPr>
        <w:t xml:space="preserve"> med ustaljenim režimom odvzemanja. V nadaljnjih letih se analiza opravlja vsako tretje leto za razmerje med </w:t>
      </w:r>
      <w:r w:rsidRPr="00061876">
        <w:rPr>
          <w:rFonts w:cs="Arial"/>
          <w:szCs w:val="20"/>
          <w:vertAlign w:val="superscript"/>
        </w:rPr>
        <w:t>16</w:t>
      </w:r>
      <w:r w:rsidRPr="00061876">
        <w:rPr>
          <w:rFonts w:cs="Arial"/>
          <w:szCs w:val="20"/>
        </w:rPr>
        <w:t xml:space="preserve">O in </w:t>
      </w:r>
      <w:r w:rsidRPr="00061876">
        <w:rPr>
          <w:rFonts w:cs="Arial"/>
          <w:szCs w:val="20"/>
          <w:vertAlign w:val="superscript"/>
        </w:rPr>
        <w:t>18</w:t>
      </w:r>
      <w:r w:rsidRPr="00061876">
        <w:rPr>
          <w:rFonts w:cs="Arial"/>
          <w:szCs w:val="20"/>
        </w:rPr>
        <w:t xml:space="preserve">O ter za razmerje med vodikom in devterijem, za </w:t>
      </w:r>
      <w:proofErr w:type="spellStart"/>
      <w:r w:rsidRPr="00061876">
        <w:rPr>
          <w:rFonts w:cs="Arial"/>
          <w:szCs w:val="20"/>
        </w:rPr>
        <w:t>tricij</w:t>
      </w:r>
      <w:proofErr w:type="spellEnd"/>
      <w:r w:rsidRPr="00061876">
        <w:rPr>
          <w:rFonts w:cs="Arial"/>
          <w:szCs w:val="20"/>
        </w:rPr>
        <w:t xml:space="preserve"> pa le, če je bil zaznan v prvih treh analizah. Vzorčenje za analizo izotopske sestave vode se opravi pogosteje (letno), če se ugotovijo trendi slabšanja stanja (zniževanje gladine podzemne vode).</w:t>
      </w:r>
    </w:p>
    <w:p w:rsidR="00A5026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Vzorčenje in analizo mora izvajati oseba z laboratorijem, akr</w:t>
      </w:r>
      <w:r>
        <w:rPr>
          <w:rFonts w:cs="Arial"/>
          <w:szCs w:val="20"/>
        </w:rPr>
        <w:t>editiranim za tovrstne analize.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k č)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Ob vsakem vzorčenju za analizo kemijske sestave odvzete podzemne vode je treba na mestu objekta izmeriti osnovne fizikalno-kemijske lastnosti podzemne vode:</w:t>
      </w:r>
    </w:p>
    <w:p w:rsidR="00A50266" w:rsidRPr="00061876" w:rsidRDefault="00A50266" w:rsidP="00CD4D4A">
      <w:pPr>
        <w:numPr>
          <w:ilvl w:val="0"/>
          <w:numId w:val="30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specifično električno prevodnost,</w:t>
      </w:r>
    </w:p>
    <w:p w:rsidR="00A50266" w:rsidRPr="00061876" w:rsidRDefault="00A50266" w:rsidP="00CD4D4A">
      <w:pPr>
        <w:numPr>
          <w:ilvl w:val="0"/>
          <w:numId w:val="30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pH,</w:t>
      </w:r>
    </w:p>
    <w:p w:rsidR="00A50266" w:rsidRPr="00061876" w:rsidRDefault="00A50266" w:rsidP="00CD4D4A">
      <w:pPr>
        <w:numPr>
          <w:ilvl w:val="0"/>
          <w:numId w:val="30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oksidacijsko-redukcijski potencial,</w:t>
      </w:r>
    </w:p>
    <w:p w:rsidR="00A50266" w:rsidRPr="00061876" w:rsidRDefault="00A50266" w:rsidP="00CD4D4A">
      <w:pPr>
        <w:numPr>
          <w:ilvl w:val="0"/>
          <w:numId w:val="30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vsebnost kisika in nasičenost s kisikom ter</w:t>
      </w:r>
    </w:p>
    <w:p w:rsidR="00A50266" w:rsidRPr="00061876" w:rsidRDefault="00A50266" w:rsidP="00CD4D4A">
      <w:pPr>
        <w:numPr>
          <w:ilvl w:val="0"/>
          <w:numId w:val="30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temperaturo vzorčene vode iz vrtine in odpadne vode v izpustu. </w:t>
      </w:r>
    </w:p>
    <w:p w:rsidR="00A50266" w:rsidRPr="00061876" w:rsidRDefault="00A50266" w:rsidP="00A50266">
      <w:pPr>
        <w:spacing w:line="240" w:lineRule="auto"/>
        <w:ind w:left="709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Nabor parametrov 1: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Iz pip na ustjih vseh vrtin za odvzem vode morajo biti enkrat letno ugotovljene vsebnosti za naslednje </w:t>
      </w:r>
      <w:r w:rsidRPr="00061876">
        <w:rPr>
          <w:rFonts w:cs="Arial"/>
          <w:bCs/>
          <w:szCs w:val="20"/>
        </w:rPr>
        <w:t>značilne parametre</w:t>
      </w:r>
      <w:r w:rsidRPr="00061876">
        <w:rPr>
          <w:rFonts w:cs="Arial"/>
          <w:szCs w:val="20"/>
        </w:rPr>
        <w:t xml:space="preserve">: </w:t>
      </w:r>
    </w:p>
    <w:tbl>
      <w:tblPr>
        <w:tblW w:w="10075" w:type="dxa"/>
        <w:tblLook w:val="00A0" w:firstRow="1" w:lastRow="0" w:firstColumn="1" w:lastColumn="0" w:noHBand="0" w:noVBand="0"/>
      </w:tblPr>
      <w:tblGrid>
        <w:gridCol w:w="5778"/>
        <w:gridCol w:w="4297"/>
      </w:tblGrid>
      <w:tr w:rsidR="00A50266" w:rsidRPr="00061876" w:rsidTr="00CD4D4A">
        <w:tc>
          <w:tcPr>
            <w:tcW w:w="5778" w:type="dxa"/>
          </w:tcPr>
          <w:p w:rsidR="00A50266" w:rsidRPr="00061876" w:rsidRDefault="00A50266" w:rsidP="00CD4D4A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kalcij (Ca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2+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CD4D4A">
        <w:tc>
          <w:tcPr>
            <w:tcW w:w="5778" w:type="dxa"/>
          </w:tcPr>
          <w:p w:rsidR="00A50266" w:rsidRPr="00061876" w:rsidRDefault="00A50266" w:rsidP="00CD4D4A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magnezij (Mg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2+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CD4D4A">
        <w:tc>
          <w:tcPr>
            <w:tcW w:w="5778" w:type="dxa"/>
          </w:tcPr>
          <w:p w:rsidR="00A50266" w:rsidRPr="00061876" w:rsidRDefault="00A50266" w:rsidP="00CD4D4A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kalij (K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CD4D4A">
        <w:tc>
          <w:tcPr>
            <w:tcW w:w="5778" w:type="dxa"/>
          </w:tcPr>
          <w:p w:rsidR="00A50266" w:rsidRPr="00061876" w:rsidRDefault="00A50266" w:rsidP="00CD4D4A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natrij (Na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CD4D4A">
        <w:tc>
          <w:tcPr>
            <w:tcW w:w="5778" w:type="dxa"/>
          </w:tcPr>
          <w:p w:rsidR="00A50266" w:rsidRPr="00061876" w:rsidRDefault="00A50266" w:rsidP="00CD4D4A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hidrogenkarbonat (HCO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3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CD4D4A">
        <w:tc>
          <w:tcPr>
            <w:tcW w:w="5778" w:type="dxa"/>
          </w:tcPr>
          <w:p w:rsidR="00A50266" w:rsidRPr="00061876" w:rsidRDefault="00A50266" w:rsidP="00CD4D4A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klorid (Cl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CD4D4A">
        <w:tc>
          <w:tcPr>
            <w:tcW w:w="5778" w:type="dxa"/>
          </w:tcPr>
          <w:p w:rsidR="00A50266" w:rsidRPr="00061876" w:rsidRDefault="00A50266" w:rsidP="00CD4D4A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sulfat (SO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4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2-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CD4D4A">
        <w:tc>
          <w:tcPr>
            <w:tcW w:w="5778" w:type="dxa"/>
          </w:tcPr>
          <w:p w:rsidR="00A50266" w:rsidRPr="00061876" w:rsidRDefault="00A50266" w:rsidP="00CD4D4A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fosfat (PO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4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3-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CD4D4A">
        <w:tc>
          <w:tcPr>
            <w:tcW w:w="5778" w:type="dxa"/>
          </w:tcPr>
          <w:p w:rsidR="00A50266" w:rsidRPr="00061876" w:rsidRDefault="00A50266" w:rsidP="00CD4D4A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nitrat (NO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3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CD4D4A">
        <w:tc>
          <w:tcPr>
            <w:tcW w:w="5778" w:type="dxa"/>
          </w:tcPr>
          <w:p w:rsidR="00A50266" w:rsidRPr="00061876" w:rsidRDefault="00A50266" w:rsidP="00CD4D4A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nitrit (NO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2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-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CD4D4A">
        <w:tc>
          <w:tcPr>
            <w:tcW w:w="5778" w:type="dxa"/>
          </w:tcPr>
          <w:p w:rsidR="00A50266" w:rsidRPr="00061876" w:rsidRDefault="00A50266" w:rsidP="00CD4D4A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amonij (NH</w:t>
            </w:r>
            <w:r w:rsidRPr="00061876">
              <w:rPr>
                <w:rFonts w:cs="Arial"/>
                <w:noProof/>
                <w:szCs w:val="20"/>
                <w:vertAlign w:val="subscript"/>
              </w:rPr>
              <w:t>4</w:t>
            </w:r>
            <w:r w:rsidRPr="00061876">
              <w:rPr>
                <w:rFonts w:cs="Arial"/>
                <w:noProof/>
                <w:szCs w:val="20"/>
                <w:vertAlign w:val="superscript"/>
              </w:rPr>
              <w:t>+</w:t>
            </w:r>
            <w:r w:rsidRPr="00061876">
              <w:rPr>
                <w:rFonts w:cs="Arial"/>
                <w:noProof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CD4D4A">
        <w:tc>
          <w:tcPr>
            <w:tcW w:w="5778" w:type="dxa"/>
          </w:tcPr>
          <w:p w:rsidR="00A50266" w:rsidRPr="00061876" w:rsidRDefault="00A50266" w:rsidP="00CD4D4A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lastRenderedPageBreak/>
              <w:t>železo (Fe (skupno))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CD4D4A">
        <w:tc>
          <w:tcPr>
            <w:tcW w:w="5778" w:type="dxa"/>
          </w:tcPr>
          <w:p w:rsidR="00A50266" w:rsidRPr="00061876" w:rsidRDefault="00A50266" w:rsidP="00CD4D4A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noProof/>
                <w:szCs w:val="20"/>
              </w:rPr>
              <w:t>mangan (Mn (skupni))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CD4D4A">
        <w:tc>
          <w:tcPr>
            <w:tcW w:w="5778" w:type="dxa"/>
          </w:tcPr>
          <w:p w:rsidR="00A50266" w:rsidRPr="00061876" w:rsidRDefault="00A50266" w:rsidP="00CD4D4A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szCs w:val="20"/>
              </w:rPr>
              <w:t>sušni preostanek pri 105 °C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CD4D4A">
        <w:tc>
          <w:tcPr>
            <w:tcW w:w="5778" w:type="dxa"/>
          </w:tcPr>
          <w:p w:rsidR="00A50266" w:rsidRPr="00061876" w:rsidRDefault="00A50266" w:rsidP="00CD4D4A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proofErr w:type="spellStart"/>
            <w:r w:rsidRPr="00061876">
              <w:rPr>
                <w:rFonts w:cs="Arial"/>
                <w:szCs w:val="20"/>
              </w:rPr>
              <w:t>kremenica</w:t>
            </w:r>
            <w:proofErr w:type="spellEnd"/>
            <w:r w:rsidRPr="00061876">
              <w:rPr>
                <w:rFonts w:cs="Arial"/>
                <w:szCs w:val="20"/>
              </w:rPr>
              <w:t xml:space="preserve"> (SiO</w:t>
            </w:r>
            <w:r w:rsidRPr="00061876">
              <w:rPr>
                <w:rFonts w:cs="Arial"/>
                <w:szCs w:val="20"/>
                <w:vertAlign w:val="subscript"/>
              </w:rPr>
              <w:t>2</w:t>
            </w:r>
            <w:r w:rsidRPr="00061876">
              <w:rPr>
                <w:rFonts w:cs="Arial"/>
                <w:szCs w:val="20"/>
              </w:rPr>
              <w:t>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CD4D4A">
        <w:tc>
          <w:tcPr>
            <w:tcW w:w="5778" w:type="dxa"/>
          </w:tcPr>
          <w:p w:rsidR="00A50266" w:rsidRPr="00061876" w:rsidRDefault="00A50266" w:rsidP="00CD4D4A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jc w:val="both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szCs w:val="20"/>
              </w:rPr>
              <w:t>raztopljeni CO</w:t>
            </w:r>
            <w:r w:rsidRPr="00061876">
              <w:rPr>
                <w:rFonts w:cs="Arial"/>
                <w:szCs w:val="20"/>
                <w:vertAlign w:val="subscript"/>
              </w:rPr>
              <w:t>2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CD4D4A">
        <w:tc>
          <w:tcPr>
            <w:tcW w:w="5778" w:type="dxa"/>
          </w:tcPr>
          <w:p w:rsidR="00A50266" w:rsidRPr="00061876" w:rsidRDefault="00A50266" w:rsidP="00CD4D4A">
            <w:pPr>
              <w:pStyle w:val="Odstavekseznama"/>
              <w:numPr>
                <w:ilvl w:val="0"/>
                <w:numId w:val="31"/>
              </w:numPr>
              <w:spacing w:line="240" w:lineRule="auto"/>
              <w:ind w:hanging="720"/>
              <w:rPr>
                <w:rFonts w:cs="Arial"/>
                <w:noProof/>
                <w:szCs w:val="20"/>
              </w:rPr>
            </w:pPr>
            <w:r w:rsidRPr="00061876">
              <w:rPr>
                <w:rFonts w:cs="Arial"/>
                <w:szCs w:val="20"/>
              </w:rPr>
              <w:t>mineralizacija (TDS – skupne raztopljene snovi)</w:t>
            </w: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  <w:tr w:rsidR="00A50266" w:rsidRPr="00061876" w:rsidTr="00CD4D4A">
        <w:tc>
          <w:tcPr>
            <w:tcW w:w="5778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  <w:tc>
          <w:tcPr>
            <w:tcW w:w="4297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noProof/>
                <w:szCs w:val="20"/>
              </w:rPr>
            </w:pPr>
          </w:p>
        </w:tc>
      </w:tr>
    </w:tbl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Vzorci vode se odvzamejo iz vrtin, ki se uporabljajo za odvzemanje vode, in sicer istočasno oziroma v primerljivih hidroloških razmerah.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Nabor parametrov 2: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 vzorcu odvzete vode je treba v prvem in tretjem letu izvajanja koncesije, nato pa na vsakih šest let ugotoviti tudi naslednje parametre: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381"/>
        <w:gridCol w:w="4333"/>
      </w:tblGrid>
      <w:tr w:rsidR="00A50266" w:rsidRPr="00061876" w:rsidTr="003537A7">
        <w:tc>
          <w:tcPr>
            <w:tcW w:w="4381" w:type="dxa"/>
          </w:tcPr>
          <w:p w:rsidR="00A50266" w:rsidRPr="00061876" w:rsidRDefault="00A50266" w:rsidP="00CD4D4A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arzen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CD4D4A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proofErr w:type="spellStart"/>
            <w:r w:rsidRPr="00061876">
              <w:rPr>
                <w:rFonts w:cs="Arial"/>
                <w:szCs w:val="20"/>
              </w:rPr>
              <w:t>flourid</w:t>
            </w:r>
            <w:proofErr w:type="spellEnd"/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CD4D4A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bromid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CD4D4A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stroncij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  <w:bookmarkStart w:id="2" w:name="_GoBack"/>
            <w:bookmarkEnd w:id="2"/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CD4D4A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barij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CD4D4A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krom (skupni)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CD4D4A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bor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CD4D4A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litij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CD4D4A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jodid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CD4D4A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železo (Fe</w:t>
            </w:r>
            <w:r w:rsidRPr="00061876">
              <w:rPr>
                <w:rFonts w:cs="Arial"/>
                <w:szCs w:val="20"/>
                <w:vertAlign w:val="superscript"/>
              </w:rPr>
              <w:t>2+</w:t>
            </w:r>
            <w:r w:rsidRPr="00061876">
              <w:rPr>
                <w:rFonts w:cs="Arial"/>
                <w:szCs w:val="20"/>
              </w:rPr>
              <w:t>, Fe</w:t>
            </w:r>
            <w:r w:rsidRPr="00061876">
              <w:rPr>
                <w:rFonts w:cs="Arial"/>
                <w:szCs w:val="20"/>
                <w:vertAlign w:val="superscript"/>
              </w:rPr>
              <w:t>3+</w:t>
            </w:r>
            <w:r w:rsidRPr="00061876">
              <w:rPr>
                <w:rFonts w:cs="Arial"/>
                <w:szCs w:val="20"/>
              </w:rPr>
              <w:t>)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CD4D4A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celotni organski ogljik (TOC)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CD4D4A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fenolne snovi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CD4D4A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mineralna olja (skupno)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CD4D4A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policiklični aromatski ogljikovodiki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CD4D4A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aromatski ogljikovodiki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CD4D4A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motnost (NTU)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Pr="00061876" w:rsidRDefault="00A50266" w:rsidP="00CD4D4A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prosti CO</w:t>
            </w:r>
            <w:r w:rsidRPr="00061876">
              <w:rPr>
                <w:rFonts w:cs="Arial"/>
                <w:szCs w:val="20"/>
                <w:vertAlign w:val="subscript"/>
              </w:rPr>
              <w:t>2</w:t>
            </w: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  <w:tr w:rsidR="00A50266" w:rsidRPr="00061876" w:rsidTr="003537A7">
        <w:tc>
          <w:tcPr>
            <w:tcW w:w="4381" w:type="dxa"/>
          </w:tcPr>
          <w:p w:rsidR="00A50266" w:rsidRDefault="00A50266" w:rsidP="00CD4D4A">
            <w:pPr>
              <w:pStyle w:val="Odstavekseznama"/>
              <w:numPr>
                <w:ilvl w:val="0"/>
                <w:numId w:val="32"/>
              </w:numPr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  <w:r w:rsidRPr="00061876">
              <w:rPr>
                <w:rFonts w:cs="Arial"/>
                <w:szCs w:val="20"/>
              </w:rPr>
              <w:t>raztopljeni H</w:t>
            </w:r>
            <w:r w:rsidRPr="00061876">
              <w:rPr>
                <w:rFonts w:cs="Arial"/>
                <w:szCs w:val="20"/>
                <w:vertAlign w:val="subscript"/>
              </w:rPr>
              <w:t>2</w:t>
            </w:r>
            <w:r w:rsidRPr="00061876">
              <w:rPr>
                <w:rFonts w:cs="Arial"/>
                <w:szCs w:val="20"/>
              </w:rPr>
              <w:t>S</w:t>
            </w:r>
          </w:p>
          <w:p w:rsidR="00A50266" w:rsidRPr="00061876" w:rsidRDefault="00A50266" w:rsidP="00CD4D4A">
            <w:pPr>
              <w:pStyle w:val="Odstavekseznama"/>
              <w:spacing w:line="240" w:lineRule="auto"/>
              <w:ind w:hanging="720"/>
              <w:jc w:val="both"/>
              <w:rPr>
                <w:rFonts w:cs="Arial"/>
                <w:szCs w:val="20"/>
              </w:rPr>
            </w:pPr>
          </w:p>
        </w:tc>
        <w:tc>
          <w:tcPr>
            <w:tcW w:w="4333" w:type="dxa"/>
          </w:tcPr>
          <w:p w:rsidR="00A50266" w:rsidRPr="00061876" w:rsidRDefault="00A50266" w:rsidP="003537A7">
            <w:pPr>
              <w:spacing w:line="240" w:lineRule="auto"/>
              <w:jc w:val="both"/>
              <w:rPr>
                <w:rFonts w:cs="Arial"/>
                <w:szCs w:val="20"/>
              </w:rPr>
            </w:pPr>
          </w:p>
        </w:tc>
      </w:tr>
    </w:tbl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Parametre iz Nabora parametrov 2 je treba ugotoviti tudi, če se ugotovijo spremembe značilnih parametrov (Nabor parametrov 1), ki so enake ali večje od: ± 20 %. Koncesionar lahko v programu </w:t>
      </w:r>
      <w:proofErr w:type="spellStart"/>
      <w:r w:rsidRPr="00061876">
        <w:rPr>
          <w:rFonts w:cs="Arial"/>
          <w:szCs w:val="20"/>
        </w:rPr>
        <w:t>monitoringa</w:t>
      </w:r>
      <w:proofErr w:type="spellEnd"/>
      <w:r w:rsidRPr="00061876">
        <w:rPr>
          <w:rFonts w:cs="Arial"/>
          <w:szCs w:val="20"/>
        </w:rPr>
        <w:t xml:space="preserve"> predlaga in utemelji konkretnim razmeram prilagojen seznam teh parametrov.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Pri prvem merjenju je treba v odvzeti podzemni vodi ugotoviti tudi koncentracijo in izotopsko sestavo žlahtnih plinov argon, helij in neon: koncentracijo v </w:t>
      </w:r>
      <w:proofErr w:type="spellStart"/>
      <w:r w:rsidRPr="00061876">
        <w:rPr>
          <w:rFonts w:cs="Arial"/>
          <w:szCs w:val="20"/>
        </w:rPr>
        <w:t>cc</w:t>
      </w:r>
      <w:proofErr w:type="spellEnd"/>
      <w:r w:rsidRPr="00061876">
        <w:rPr>
          <w:rFonts w:cs="Arial"/>
          <w:szCs w:val="20"/>
        </w:rPr>
        <w:t xml:space="preserve"> STP/g in </w:t>
      </w:r>
      <w:proofErr w:type="spellStart"/>
      <w:r w:rsidRPr="00061876">
        <w:rPr>
          <w:rFonts w:cs="Arial"/>
          <w:szCs w:val="20"/>
        </w:rPr>
        <w:t>ppm</w:t>
      </w:r>
      <w:proofErr w:type="spellEnd"/>
      <w:r w:rsidRPr="00061876">
        <w:rPr>
          <w:rFonts w:cs="Arial"/>
          <w:szCs w:val="20"/>
        </w:rPr>
        <w:t xml:space="preserve">, izotopsko sestavo pa kot razmerje </w:t>
      </w:r>
      <w:r w:rsidRPr="00061876">
        <w:rPr>
          <w:rFonts w:cs="Arial"/>
          <w:szCs w:val="20"/>
          <w:vertAlign w:val="superscript"/>
        </w:rPr>
        <w:t>40</w:t>
      </w:r>
      <w:r w:rsidRPr="00061876">
        <w:rPr>
          <w:rFonts w:cs="Arial"/>
          <w:szCs w:val="20"/>
        </w:rPr>
        <w:t>Ar/</w:t>
      </w:r>
      <w:r w:rsidRPr="00061876">
        <w:rPr>
          <w:rFonts w:cs="Arial"/>
          <w:szCs w:val="20"/>
          <w:vertAlign w:val="superscript"/>
        </w:rPr>
        <w:t>36</w:t>
      </w:r>
      <w:r w:rsidRPr="00061876">
        <w:rPr>
          <w:rFonts w:cs="Arial"/>
          <w:szCs w:val="20"/>
        </w:rPr>
        <w:t xml:space="preserve">Ar, </w:t>
      </w:r>
      <w:r w:rsidRPr="00061876">
        <w:rPr>
          <w:rFonts w:cs="Arial"/>
          <w:szCs w:val="20"/>
          <w:vertAlign w:val="superscript"/>
        </w:rPr>
        <w:t>3</w:t>
      </w:r>
      <w:r w:rsidRPr="00061876">
        <w:rPr>
          <w:rFonts w:cs="Arial"/>
          <w:szCs w:val="20"/>
        </w:rPr>
        <w:t>He/</w:t>
      </w:r>
      <w:r w:rsidRPr="00061876">
        <w:rPr>
          <w:rFonts w:cs="Arial"/>
          <w:szCs w:val="20"/>
          <w:vertAlign w:val="superscript"/>
        </w:rPr>
        <w:t>4</w:t>
      </w:r>
      <w:r w:rsidRPr="00061876">
        <w:rPr>
          <w:rFonts w:cs="Arial"/>
          <w:szCs w:val="20"/>
        </w:rPr>
        <w:t xml:space="preserve">He, R/Ra in </w:t>
      </w:r>
      <w:r w:rsidRPr="00061876">
        <w:rPr>
          <w:rFonts w:cs="Arial"/>
          <w:szCs w:val="20"/>
          <w:vertAlign w:val="superscript"/>
        </w:rPr>
        <w:t>20</w:t>
      </w:r>
      <w:r w:rsidRPr="00061876">
        <w:rPr>
          <w:rFonts w:cs="Arial"/>
          <w:szCs w:val="20"/>
        </w:rPr>
        <w:t>Ne/</w:t>
      </w:r>
      <w:r w:rsidRPr="00061876">
        <w:rPr>
          <w:rFonts w:cs="Arial"/>
          <w:szCs w:val="20"/>
          <w:vertAlign w:val="superscript"/>
        </w:rPr>
        <w:t>22</w:t>
      </w:r>
      <w:r w:rsidRPr="00061876">
        <w:rPr>
          <w:rFonts w:cs="Arial"/>
          <w:szCs w:val="20"/>
        </w:rPr>
        <w:t>Ne.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Pri določanju vsebnosti analiziranih parametrov je treba upoštevati najnižje razpoložljive meje zaznavanja in določanja (meja določljivosti analitske metode). V letnem poročilu o </w:t>
      </w:r>
      <w:proofErr w:type="spellStart"/>
      <w:r w:rsidRPr="00061876">
        <w:rPr>
          <w:rFonts w:cs="Arial"/>
          <w:szCs w:val="20"/>
        </w:rPr>
        <w:t>monitoringu</w:t>
      </w:r>
      <w:proofErr w:type="spellEnd"/>
      <w:r w:rsidRPr="00061876">
        <w:rPr>
          <w:rFonts w:cs="Arial"/>
          <w:szCs w:val="20"/>
        </w:rPr>
        <w:t xml:space="preserve"> je treba navesti meje zaznavnosti in meje določljivosti analitske metode.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Vzorčenje in analizo mora izvajati oseba z laboratorijem, akreditiranim za tovrstne analize.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13169A" w:rsidP="00A50266">
      <w:pPr>
        <w:pStyle w:val="Odstavekseznama"/>
        <w:spacing w:line="240" w:lineRule="auto"/>
        <w:ind w:left="0"/>
        <w:jc w:val="both"/>
        <w:rPr>
          <w:rFonts w:cs="Arial"/>
          <w:szCs w:val="20"/>
        </w:rPr>
      </w:pPr>
      <w:r>
        <w:rPr>
          <w:rFonts w:cs="Arial"/>
          <w:szCs w:val="20"/>
        </w:rPr>
        <w:t>4</w:t>
      </w:r>
      <w:r w:rsidR="00A50266" w:rsidRPr="00061876">
        <w:rPr>
          <w:rFonts w:cs="Arial"/>
          <w:szCs w:val="20"/>
        </w:rPr>
        <w:t xml:space="preserve">. </w:t>
      </w:r>
      <w:r w:rsidR="00CD4D4A">
        <w:rPr>
          <w:rFonts w:cs="Arial"/>
          <w:szCs w:val="20"/>
        </w:rPr>
        <w:tab/>
      </w:r>
      <w:r w:rsidR="00A50266" w:rsidRPr="00061876">
        <w:rPr>
          <w:rFonts w:cs="Arial"/>
          <w:szCs w:val="20"/>
        </w:rPr>
        <w:t>Nadzor nad hidravličnimi značilnostmi vrtine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Nadzor nad hidravličnimi značilnostmi objekta je treba izvajati z:</w:t>
      </w:r>
    </w:p>
    <w:p w:rsidR="00A50266" w:rsidRPr="00061876" w:rsidRDefault="00A50266" w:rsidP="00CD4D4A">
      <w:pPr>
        <w:numPr>
          <w:ilvl w:val="0"/>
          <w:numId w:val="14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vzdrževanjem opreme in objektov za rabo podzemne vode, </w:t>
      </w:r>
    </w:p>
    <w:p w:rsidR="00A50266" w:rsidRPr="00061876" w:rsidRDefault="00A50266" w:rsidP="00CD4D4A">
      <w:pPr>
        <w:numPr>
          <w:ilvl w:val="0"/>
          <w:numId w:val="14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meritvami učinkovitosti in specifične izdatnosti vseh vrtin za odvzem vode, </w:t>
      </w:r>
    </w:p>
    <w:p w:rsidR="00A50266" w:rsidRPr="00061876" w:rsidRDefault="00A50266" w:rsidP="00CD4D4A">
      <w:pPr>
        <w:numPr>
          <w:ilvl w:val="0"/>
          <w:numId w:val="14"/>
        </w:numPr>
        <w:spacing w:line="240" w:lineRule="auto"/>
        <w:ind w:hanging="720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meritvami statičnih in dinamičnih pogojev v vseh vrtinah za odvzem vode.</w:t>
      </w:r>
    </w:p>
    <w:p w:rsidR="00A5026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  <w:r>
        <w:rPr>
          <w:rFonts w:cs="Arial"/>
          <w:szCs w:val="20"/>
        </w:rPr>
        <w:t>k a)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Vsa dela in spremembe, ki so bile narejene v ali pri objektu, merilni opremi ali opremi za rabo podzemne vode, je treba zapisovati in o tem poročati v letnem poročilu o </w:t>
      </w:r>
      <w:proofErr w:type="spellStart"/>
      <w:r w:rsidRPr="00061876">
        <w:rPr>
          <w:rFonts w:cs="Arial"/>
          <w:szCs w:val="20"/>
        </w:rPr>
        <w:t>monitoringu</w:t>
      </w:r>
      <w:proofErr w:type="spellEnd"/>
      <w:r w:rsidRPr="00061876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 xml:space="preserve">odvzetih količin podzemne vode. </w:t>
      </w:r>
      <w:r w:rsidRPr="00061876">
        <w:rPr>
          <w:rFonts w:cs="Arial"/>
          <w:szCs w:val="20"/>
        </w:rPr>
        <w:t>Enkrat tedensko je treba preverjati pravilno delovanje merilnih naprav.</w:t>
      </w:r>
    </w:p>
    <w:p w:rsidR="00A5026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  <w:r>
        <w:rPr>
          <w:rFonts w:cs="Arial"/>
          <w:szCs w:val="20"/>
        </w:rPr>
        <w:t>k b)</w:t>
      </w:r>
    </w:p>
    <w:p w:rsidR="00A5026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 xml:space="preserve">Meritve učinkovitosti in specifične izdatnosti vseh vrtin za odvzem vode je treba opraviti po vnaprej izdelanem postopku: gre za kratkotrajen poskus, pri čemer je treba vrtino najprej ugasniti in počakati na </w:t>
      </w:r>
      <w:proofErr w:type="spellStart"/>
      <w:r w:rsidRPr="00061876">
        <w:rPr>
          <w:rFonts w:cs="Arial"/>
          <w:szCs w:val="20"/>
        </w:rPr>
        <w:t>kvazistabilizacijo</w:t>
      </w:r>
      <w:proofErr w:type="spellEnd"/>
      <w:r w:rsidRPr="00061876">
        <w:rPr>
          <w:rFonts w:cs="Arial"/>
          <w:szCs w:val="20"/>
        </w:rPr>
        <w:t xml:space="preserve"> gladine in nato črpati vsaj tri različne količine po nekaj ur, s čimer se preizkusijo učinkovitosti vrtine in njene morebitne izgube (črpalni poskus). Črpalni poskus mora biti prvič izveden v treh mesecih po sklenitvi koncesijske pogodbe, če so od zadnjega poskusa pretekla več kot tri leta, in drugič v tretjem letu prvega triletnega obdobja. Nato se črpalni poskus opravlja vsako šesto leto. </w:t>
      </w:r>
      <w:r w:rsidRPr="0075179C">
        <w:rPr>
          <w:rFonts w:cs="Arial"/>
          <w:szCs w:val="20"/>
        </w:rPr>
        <w:t xml:space="preserve">Postopek izvajanja črpalnega poskusa se natančneje opredeli v programu </w:t>
      </w:r>
      <w:proofErr w:type="spellStart"/>
      <w:r w:rsidRPr="0075179C">
        <w:rPr>
          <w:rFonts w:cs="Arial"/>
          <w:szCs w:val="20"/>
        </w:rPr>
        <w:t>monitoringa</w:t>
      </w:r>
      <w:proofErr w:type="spellEnd"/>
      <w:r w:rsidRPr="0075179C">
        <w:rPr>
          <w:rFonts w:cs="Arial"/>
          <w:szCs w:val="20"/>
        </w:rPr>
        <w:t xml:space="preserve"> tako, da se zagotovi primerljivost rezultatov v celotnem časovnem obdobju.</w:t>
      </w:r>
    </w:p>
    <w:p w:rsidR="00A50266" w:rsidRDefault="00A50266" w:rsidP="00A50266">
      <w:pPr>
        <w:spacing w:line="240" w:lineRule="auto"/>
        <w:ind w:left="37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line="240" w:lineRule="auto"/>
        <w:ind w:left="708" w:hanging="708"/>
        <w:jc w:val="both"/>
        <w:rPr>
          <w:rFonts w:cs="Arial"/>
          <w:szCs w:val="20"/>
        </w:rPr>
      </w:pPr>
      <w:r>
        <w:rPr>
          <w:rFonts w:cs="Arial"/>
          <w:szCs w:val="20"/>
        </w:rPr>
        <w:t>k c)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  <w:r w:rsidRPr="00061876">
        <w:rPr>
          <w:rFonts w:cs="Arial"/>
          <w:szCs w:val="20"/>
        </w:rPr>
        <w:t>Meritve statičnih in dinamičnih pogojev v vseh vrtinah za odvzem vode se izvajajo s spremljanjem gladine (tlaka) v času, ko se izvajajo črpalni poskusi iz prejšnje točke</w:t>
      </w:r>
      <w:r>
        <w:rPr>
          <w:rFonts w:cs="Arial"/>
          <w:szCs w:val="20"/>
        </w:rPr>
        <w:t xml:space="preserve"> ali prekinitveni test iz 4. točke tretjega odstavka 3. člena te uredbe.</w:t>
      </w:r>
    </w:p>
    <w:p w:rsidR="00A50266" w:rsidRPr="00061876" w:rsidRDefault="00A50266" w:rsidP="00A50266">
      <w:pPr>
        <w:spacing w:line="240" w:lineRule="auto"/>
        <w:jc w:val="both"/>
        <w:rPr>
          <w:rFonts w:cs="Arial"/>
          <w:szCs w:val="20"/>
        </w:rPr>
      </w:pPr>
    </w:p>
    <w:p w:rsidR="00A50266" w:rsidRPr="00061876" w:rsidRDefault="00A50266" w:rsidP="00A50266">
      <w:pPr>
        <w:spacing w:after="200" w:line="240" w:lineRule="auto"/>
        <w:rPr>
          <w:rFonts w:cs="Arial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FD4589" w:rsidRDefault="00FD4589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p w:rsidR="00A50266" w:rsidRDefault="00A50266" w:rsidP="00E829A6">
      <w:pPr>
        <w:pStyle w:val="NaslovpredpisaZnakZnak"/>
        <w:spacing w:before="0" w:after="0" w:line="240" w:lineRule="auto"/>
        <w:jc w:val="left"/>
        <w:rPr>
          <w:sz w:val="20"/>
          <w:szCs w:val="20"/>
        </w:rPr>
      </w:pPr>
    </w:p>
    <w:sectPr w:rsidR="00A50266" w:rsidSect="00DA7440">
      <w:headerReference w:type="default" r:id="rId13"/>
      <w:footerReference w:type="default" r:id="rId14"/>
      <w:headerReference w:type="first" r:id="rId15"/>
      <w:pgSz w:w="11900" w:h="16840" w:code="9"/>
      <w:pgMar w:top="1701" w:right="1701" w:bottom="1134" w:left="1701" w:header="964" w:footer="794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7852" w:rsidRDefault="003E7852">
      <w:r>
        <w:separator/>
      </w:r>
    </w:p>
  </w:endnote>
  <w:endnote w:type="continuationSeparator" w:id="0">
    <w:p w:rsidR="003E7852" w:rsidRDefault="003E78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  <w:embedRegular r:id="rId1" w:fontKey="{C63D0EC0-7B1B-4E52-ABD2-95C0A54C4168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2" w:fontKey="{628CE3D4-85BC-45EA-9D2A-E0EB83CDB96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41615370-A1A7-4E04-AA48-A6C920AE8349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4" w:fontKey="{A03576E4-9E71-4954-90D6-575454C037E2}"/>
    <w:embedBold r:id="rId5" w:fontKey="{EC9654AB-909D-44D9-BA3C-7ED17E6DE639}"/>
    <w:embedItalic r:id="rId6" w:fontKey="{07AC4CCE-AA7B-4D3F-9A55-47C9FE3A43AF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Italic r:id="rId7" w:fontKey="{0E34050D-98A2-41B4-A7CC-62D3E0C62128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8" w:fontKey="{5D47785E-F872-4AA3-BDCD-B8B985D62888}"/>
    <w:embedBold r:id="rId9" w:fontKey="{70B40147-13AA-4BB7-88E2-0E3E3888494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87192994"/>
      <w:docPartObj>
        <w:docPartGallery w:val="Page Numbers (Bottom of Page)"/>
        <w:docPartUnique/>
      </w:docPartObj>
    </w:sdtPr>
    <w:sdtContent>
      <w:p w:rsidR="00A666FE" w:rsidRDefault="00A666FE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:rsidR="00A172F9" w:rsidRDefault="00A172F9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7852" w:rsidRDefault="003E7852">
      <w:r>
        <w:separator/>
      </w:r>
    </w:p>
  </w:footnote>
  <w:footnote w:type="continuationSeparator" w:id="0">
    <w:p w:rsidR="003E7852" w:rsidRDefault="003E785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72F9" w:rsidRPr="00110CBD" w:rsidRDefault="00A172F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A172F9" w:rsidRPr="008F3500" w:rsidTr="00AE2DF1">
      <w:trPr>
        <w:cantSplit/>
        <w:trHeight w:hRule="exact" w:val="847"/>
      </w:trPr>
      <w:tc>
        <w:tcPr>
          <w:tcW w:w="649" w:type="dxa"/>
        </w:tcPr>
        <w:p w:rsidR="00A172F9" w:rsidRDefault="00A172F9" w:rsidP="00AE2DF1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:rsidR="00A172F9" w:rsidRPr="006D42D9" w:rsidRDefault="00A172F9" w:rsidP="00AE2DF1">
          <w:pPr>
            <w:rPr>
              <w:rFonts w:ascii="Republika" w:hAnsi="Republika"/>
              <w:sz w:val="60"/>
              <w:szCs w:val="60"/>
            </w:rPr>
          </w:pPr>
        </w:p>
        <w:p w:rsidR="00A172F9" w:rsidRPr="006D42D9" w:rsidRDefault="00A172F9" w:rsidP="00AE2DF1">
          <w:pPr>
            <w:rPr>
              <w:rFonts w:ascii="Republika" w:hAnsi="Republika"/>
              <w:sz w:val="60"/>
              <w:szCs w:val="60"/>
            </w:rPr>
          </w:pPr>
        </w:p>
        <w:p w:rsidR="00A172F9" w:rsidRPr="006D42D9" w:rsidRDefault="00A172F9" w:rsidP="00AE2DF1">
          <w:pPr>
            <w:rPr>
              <w:rFonts w:ascii="Republika" w:hAnsi="Republika"/>
              <w:sz w:val="60"/>
              <w:szCs w:val="60"/>
            </w:rPr>
          </w:pPr>
        </w:p>
        <w:p w:rsidR="00A172F9" w:rsidRPr="006D42D9" w:rsidRDefault="00A172F9" w:rsidP="00AE2DF1">
          <w:pPr>
            <w:rPr>
              <w:rFonts w:ascii="Republika" w:hAnsi="Republika"/>
              <w:sz w:val="60"/>
              <w:szCs w:val="60"/>
            </w:rPr>
          </w:pPr>
        </w:p>
        <w:p w:rsidR="00A172F9" w:rsidRPr="006D42D9" w:rsidRDefault="00A172F9" w:rsidP="00AE2DF1">
          <w:pPr>
            <w:rPr>
              <w:rFonts w:ascii="Republika" w:hAnsi="Republika"/>
              <w:sz w:val="60"/>
              <w:szCs w:val="60"/>
            </w:rPr>
          </w:pPr>
        </w:p>
        <w:p w:rsidR="00A172F9" w:rsidRPr="006D42D9" w:rsidRDefault="00A172F9" w:rsidP="00AE2DF1">
          <w:pPr>
            <w:rPr>
              <w:rFonts w:ascii="Republika" w:hAnsi="Republika"/>
              <w:sz w:val="60"/>
              <w:szCs w:val="60"/>
            </w:rPr>
          </w:pPr>
        </w:p>
        <w:p w:rsidR="00A172F9" w:rsidRPr="006D42D9" w:rsidRDefault="00A172F9" w:rsidP="00AE2DF1">
          <w:pPr>
            <w:rPr>
              <w:rFonts w:ascii="Republika" w:hAnsi="Republika"/>
              <w:sz w:val="60"/>
              <w:szCs w:val="60"/>
            </w:rPr>
          </w:pPr>
        </w:p>
        <w:p w:rsidR="00A172F9" w:rsidRPr="006D42D9" w:rsidRDefault="00A172F9" w:rsidP="00AE2DF1">
          <w:pPr>
            <w:rPr>
              <w:rFonts w:ascii="Republika" w:hAnsi="Republika"/>
              <w:sz w:val="60"/>
              <w:szCs w:val="60"/>
            </w:rPr>
          </w:pPr>
        </w:p>
        <w:p w:rsidR="00A172F9" w:rsidRPr="006D42D9" w:rsidRDefault="00A172F9" w:rsidP="00AE2DF1">
          <w:pPr>
            <w:rPr>
              <w:rFonts w:ascii="Republika" w:hAnsi="Republika"/>
              <w:sz w:val="60"/>
              <w:szCs w:val="60"/>
            </w:rPr>
          </w:pPr>
        </w:p>
        <w:p w:rsidR="00A172F9" w:rsidRPr="006D42D9" w:rsidRDefault="00A172F9" w:rsidP="00AE2DF1">
          <w:pPr>
            <w:rPr>
              <w:rFonts w:ascii="Republika" w:hAnsi="Republika"/>
              <w:sz w:val="60"/>
              <w:szCs w:val="60"/>
            </w:rPr>
          </w:pPr>
        </w:p>
        <w:p w:rsidR="00A172F9" w:rsidRPr="006D42D9" w:rsidRDefault="00A172F9" w:rsidP="00AE2DF1">
          <w:pPr>
            <w:rPr>
              <w:rFonts w:ascii="Republika" w:hAnsi="Republika"/>
              <w:sz w:val="60"/>
              <w:szCs w:val="60"/>
            </w:rPr>
          </w:pPr>
        </w:p>
        <w:p w:rsidR="00A172F9" w:rsidRPr="006D42D9" w:rsidRDefault="00A172F9" w:rsidP="00AE2DF1">
          <w:pPr>
            <w:rPr>
              <w:rFonts w:ascii="Republika" w:hAnsi="Republika"/>
              <w:sz w:val="60"/>
              <w:szCs w:val="60"/>
            </w:rPr>
          </w:pPr>
        </w:p>
        <w:p w:rsidR="00A172F9" w:rsidRPr="006D42D9" w:rsidRDefault="00A172F9" w:rsidP="00AE2DF1">
          <w:pPr>
            <w:rPr>
              <w:rFonts w:ascii="Republika" w:hAnsi="Republika"/>
              <w:sz w:val="60"/>
              <w:szCs w:val="60"/>
            </w:rPr>
          </w:pPr>
        </w:p>
        <w:p w:rsidR="00A172F9" w:rsidRPr="006D42D9" w:rsidRDefault="00A172F9" w:rsidP="00AE2DF1">
          <w:pPr>
            <w:rPr>
              <w:rFonts w:ascii="Republika" w:hAnsi="Republika"/>
              <w:sz w:val="60"/>
              <w:szCs w:val="60"/>
            </w:rPr>
          </w:pPr>
        </w:p>
        <w:p w:rsidR="00A172F9" w:rsidRPr="006D42D9" w:rsidRDefault="00A172F9" w:rsidP="00AE2DF1">
          <w:pPr>
            <w:rPr>
              <w:rFonts w:ascii="Republika" w:hAnsi="Republika"/>
              <w:sz w:val="60"/>
              <w:szCs w:val="60"/>
            </w:rPr>
          </w:pPr>
        </w:p>
        <w:p w:rsidR="00A172F9" w:rsidRPr="006D42D9" w:rsidRDefault="00A172F9" w:rsidP="00AE2DF1">
          <w:pPr>
            <w:rPr>
              <w:rFonts w:ascii="Republika" w:hAnsi="Republika"/>
              <w:sz w:val="60"/>
              <w:szCs w:val="60"/>
            </w:rPr>
          </w:pPr>
        </w:p>
      </w:tc>
    </w:tr>
  </w:tbl>
  <w:p w:rsidR="00A172F9" w:rsidRPr="00B95595" w:rsidRDefault="00A172F9" w:rsidP="00AE2DF1">
    <w:pPr>
      <w:autoSpaceDE w:val="0"/>
      <w:autoSpaceDN w:val="0"/>
      <w:adjustRightInd w:val="0"/>
      <w:spacing w:line="240" w:lineRule="auto"/>
      <w:rPr>
        <w:rFonts w:ascii="Republika" w:hAnsi="Republika"/>
      </w:rPr>
    </w:pPr>
    <w:r>
      <w:rPr>
        <w:rFonts w:ascii="Republika" w:hAnsi="Republika"/>
        <w:noProof/>
        <w:szCs w:val="20"/>
        <w:lang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78C733BE" wp14:editId="0D1902ED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6y442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Pr="00B95595">
      <w:rPr>
        <w:rFonts w:ascii="Republika" w:hAnsi="Republika"/>
      </w:rPr>
      <w:t>REPUBLIKA SLOVENIJA</w:t>
    </w:r>
  </w:p>
  <w:p w:rsidR="00A172F9" w:rsidRPr="00B95595" w:rsidRDefault="00A172F9" w:rsidP="00AE2DF1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</w:rPr>
    </w:pPr>
    <w:r w:rsidRPr="00B95595">
      <w:rPr>
        <w:rFonts w:ascii="Republika" w:hAnsi="Republika"/>
        <w:b/>
        <w:caps/>
      </w:rPr>
      <w:t xml:space="preserve">Ministrstvo za </w:t>
    </w:r>
    <w:r>
      <w:rPr>
        <w:rFonts w:ascii="Republika" w:hAnsi="Republika"/>
        <w:b/>
        <w:caps/>
      </w:rPr>
      <w:t>OKOLJE IN PROSTOR</w:t>
    </w:r>
  </w:p>
  <w:p w:rsidR="00A172F9" w:rsidRDefault="00A172F9" w:rsidP="00AE2DF1">
    <w:pPr>
      <w:pStyle w:val="Glava"/>
      <w:tabs>
        <w:tab w:val="clear" w:pos="432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Dunajska cesta 48, 1000 Ljubljana</w:t>
    </w:r>
    <w:r>
      <w:rPr>
        <w:rFonts w:cs="Arial"/>
        <w:sz w:val="16"/>
      </w:rPr>
      <w:tab/>
      <w:t>T: 01 478 74 00</w:t>
    </w:r>
  </w:p>
  <w:p w:rsidR="00A172F9" w:rsidRDefault="00A172F9" w:rsidP="00AE2DF1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 xml:space="preserve">F: 01 478 74 25 </w:t>
    </w:r>
  </w:p>
  <w:p w:rsidR="00A172F9" w:rsidRDefault="00A172F9" w:rsidP="00AE2DF1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  <w:t>E: gp.mop@gov.si</w:t>
    </w:r>
  </w:p>
  <w:p w:rsidR="00A172F9" w:rsidRDefault="00A172F9" w:rsidP="00AE2DF1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</w:r>
    <w:proofErr w:type="spellStart"/>
    <w:r>
      <w:rPr>
        <w:rFonts w:cs="Arial"/>
        <w:sz w:val="16"/>
      </w:rPr>
      <w:t>www.mop.gov.si</w:t>
    </w:r>
    <w:proofErr w:type="spellEnd"/>
  </w:p>
  <w:p w:rsidR="00A172F9" w:rsidRPr="008F3500" w:rsidRDefault="00A172F9" w:rsidP="00994953">
    <w:pPr>
      <w:pStyle w:val="Glava"/>
      <w:tabs>
        <w:tab w:val="clear" w:pos="4320"/>
        <w:tab w:val="clear" w:pos="8640"/>
        <w:tab w:val="left" w:pos="5112"/>
      </w:tabs>
      <w:spacing w:before="240" w:line="240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F"/>
    <w:multiLevelType w:val="multilevel"/>
    <w:tmpl w:val="745EB6E2"/>
    <w:name w:val="WW8Num15"/>
    <w:lvl w:ilvl="0">
      <w:start w:val="1"/>
      <w:numFmt w:val="lowerLetter"/>
      <w:lvlText w:val="%1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0" w:firstLine="0"/>
      </w:pPr>
      <w:rPr>
        <w:rFonts w:hint="default"/>
      </w:rPr>
    </w:lvl>
    <w:lvl w:ilvl="6"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">
    <w:nsid w:val="0000001F"/>
    <w:multiLevelType w:val="multilevel"/>
    <w:tmpl w:val="0000001F"/>
    <w:name w:val="WW8Num31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0000020"/>
    <w:multiLevelType w:val="multilevel"/>
    <w:tmpl w:val="00000020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eastAsia="Times New Roman" w:hAnsi="Arial" w:cs="Aria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0B41543"/>
    <w:multiLevelType w:val="hybridMultilevel"/>
    <w:tmpl w:val="E230E9A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1F12529"/>
    <w:multiLevelType w:val="multilevel"/>
    <w:tmpl w:val="B7967DD0"/>
    <w:lvl w:ilvl="0">
      <w:start w:val="1"/>
      <w:numFmt w:val="upperRoman"/>
      <w:pStyle w:val="poglavje"/>
      <w:lvlText w:val="%1."/>
      <w:lvlJc w:val="left"/>
      <w:pPr>
        <w:ind w:left="1077" w:hanging="717"/>
      </w:pPr>
      <w:rPr>
        <w:rFonts w:hint="default"/>
      </w:rPr>
    </w:lvl>
    <w:lvl w:ilvl="1">
      <w:start w:val="1"/>
      <w:numFmt w:val="decimal"/>
      <w:lvlRestart w:val="0"/>
      <w:pStyle w:val="tevilkalena"/>
      <w:suff w:val="nothing"/>
      <w:lvlText w:val="%2. člen"/>
      <w:lvlJc w:val="center"/>
      <w:pPr>
        <w:ind w:left="3715" w:firstLine="397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besedilolenazodstavki"/>
      <w:suff w:val="space"/>
      <w:lvlText w:val="(%3)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besedilolenabrezodstavkov"/>
      <w:suff w:val="nothing"/>
      <w:lvlText w:val="%4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%5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>
    <w:nsid w:val="03C4360D"/>
    <w:multiLevelType w:val="hybridMultilevel"/>
    <w:tmpl w:val="B8506FAC"/>
    <w:lvl w:ilvl="0" w:tplc="EBB2AC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62E4C2B"/>
    <w:multiLevelType w:val="hybridMultilevel"/>
    <w:tmpl w:val="BACE045E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5546F52"/>
    <w:multiLevelType w:val="hybridMultilevel"/>
    <w:tmpl w:val="D1A6881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7F04E6"/>
    <w:multiLevelType w:val="hybridMultilevel"/>
    <w:tmpl w:val="42D679BA"/>
    <w:lvl w:ilvl="0" w:tplc="EBB2AC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E37EC6"/>
    <w:multiLevelType w:val="hybridMultilevel"/>
    <w:tmpl w:val="434E8330"/>
    <w:lvl w:ilvl="0" w:tplc="AB72B48E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C27276"/>
    <w:multiLevelType w:val="hybridMultilevel"/>
    <w:tmpl w:val="F0EE9FDE"/>
    <w:lvl w:ilvl="0" w:tplc="F6A254C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22C35A9"/>
    <w:multiLevelType w:val="hybridMultilevel"/>
    <w:tmpl w:val="B3AEAE9A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24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24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4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22A8378D"/>
    <w:multiLevelType w:val="hybridMultilevel"/>
    <w:tmpl w:val="9B5EE10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E66F10"/>
    <w:multiLevelType w:val="hybridMultilevel"/>
    <w:tmpl w:val="2DDA5884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5">
    <w:nsid w:val="2A2D45F5"/>
    <w:multiLevelType w:val="hybridMultilevel"/>
    <w:tmpl w:val="FBA21A68"/>
    <w:lvl w:ilvl="0" w:tplc="00000005">
      <w:start w:val="1"/>
      <w:numFmt w:val="bullet"/>
      <w:lvlText w:val=""/>
      <w:lvlJc w:val="left"/>
      <w:pPr>
        <w:tabs>
          <w:tab w:val="num" w:pos="1560"/>
        </w:tabs>
        <w:ind w:left="1560" w:hanging="360"/>
      </w:pPr>
      <w:rPr>
        <w:rFonts w:ascii="Symbol" w:hAnsi="Symbol" w:cs="Symbol"/>
      </w:rPr>
    </w:lvl>
    <w:lvl w:ilvl="1" w:tplc="0424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16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2AC871B5"/>
    <w:multiLevelType w:val="hybridMultilevel"/>
    <w:tmpl w:val="0AA24810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BB630B3"/>
    <w:multiLevelType w:val="hybridMultilevel"/>
    <w:tmpl w:val="005AE79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D4A1F70"/>
    <w:multiLevelType w:val="hybridMultilevel"/>
    <w:tmpl w:val="A178EFD2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E482C61"/>
    <w:multiLevelType w:val="hybridMultilevel"/>
    <w:tmpl w:val="94088416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1401F2D"/>
    <w:multiLevelType w:val="hybridMultilevel"/>
    <w:tmpl w:val="5618430E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>
    <w:nsid w:val="33B96B96"/>
    <w:multiLevelType w:val="hybridMultilevel"/>
    <w:tmpl w:val="4C303B02"/>
    <w:lvl w:ilvl="0" w:tplc="EBB2AC5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59269CD"/>
    <w:multiLevelType w:val="hybridMultilevel"/>
    <w:tmpl w:val="52F057C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A84257B"/>
    <w:multiLevelType w:val="hybridMultilevel"/>
    <w:tmpl w:val="4C1C4290"/>
    <w:name w:val="WW8Num8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3D5351E6"/>
    <w:multiLevelType w:val="hybridMultilevel"/>
    <w:tmpl w:val="96C6B278"/>
    <w:lvl w:ilvl="0" w:tplc="04240017">
      <w:start w:val="1"/>
      <w:numFmt w:val="lowerLetter"/>
      <w:lvlText w:val="%1)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15402D1"/>
    <w:multiLevelType w:val="singleLevel"/>
    <w:tmpl w:val="7D4656D4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7">
    <w:nsid w:val="421D022D"/>
    <w:multiLevelType w:val="hybridMultilevel"/>
    <w:tmpl w:val="6A42CBF0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431B1D06"/>
    <w:multiLevelType w:val="hybridMultilevel"/>
    <w:tmpl w:val="60087A20"/>
    <w:lvl w:ilvl="0" w:tplc="9968C782">
      <w:start w:val="1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4E7A60CE"/>
    <w:multiLevelType w:val="hybridMultilevel"/>
    <w:tmpl w:val="0CEC06E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2596911"/>
    <w:multiLevelType w:val="hybridMultilevel"/>
    <w:tmpl w:val="F938A2CC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574004B"/>
    <w:multiLevelType w:val="hybridMultilevel"/>
    <w:tmpl w:val="C0EA69FA"/>
    <w:lvl w:ilvl="0" w:tplc="D2F466AE">
      <w:start w:val="1"/>
      <w:numFmt w:val="decimal"/>
      <w:lvlText w:val="(%1)"/>
      <w:lvlJc w:val="left"/>
      <w:pPr>
        <w:ind w:left="720" w:hanging="360"/>
      </w:pPr>
      <w:rPr>
        <w:rFonts w:cs="Arial" w:hint="default"/>
        <w:color w:val="auto"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80E67F7"/>
    <w:multiLevelType w:val="hybridMultilevel"/>
    <w:tmpl w:val="EB6C3368"/>
    <w:lvl w:ilvl="0" w:tplc="8C32F2C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3AA4C44"/>
    <w:multiLevelType w:val="hybridMultilevel"/>
    <w:tmpl w:val="092E92F6"/>
    <w:lvl w:ilvl="0" w:tplc="000F0409">
      <w:start w:val="1"/>
      <w:numFmt w:val="decimal"/>
      <w:pStyle w:val="Alineazaodstavkom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7C300D9"/>
    <w:multiLevelType w:val="hybridMultilevel"/>
    <w:tmpl w:val="26D404D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E33AA7CE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9FE12C2"/>
    <w:multiLevelType w:val="hybridMultilevel"/>
    <w:tmpl w:val="97F4F37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E796B35"/>
    <w:multiLevelType w:val="hybridMultilevel"/>
    <w:tmpl w:val="2A6CF0DA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20274A6"/>
    <w:multiLevelType w:val="hybridMultilevel"/>
    <w:tmpl w:val="D87EFDE0"/>
    <w:lvl w:ilvl="0" w:tplc="04240003">
      <w:start w:val="1"/>
      <w:numFmt w:val="bullet"/>
      <w:lvlText w:val="−"/>
      <w:lvlJc w:val="left"/>
      <w:pPr>
        <w:tabs>
          <w:tab w:val="num" w:pos="480"/>
        </w:tabs>
        <w:ind w:left="480" w:hanging="360"/>
      </w:pPr>
      <w:rPr>
        <w:rFonts w:ascii="French Script MT" w:hAnsi="French Script MT" w:cs="French Script MT" w:hint="default"/>
      </w:rPr>
    </w:lvl>
    <w:lvl w:ilvl="1" w:tplc="3E9EA5E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73C04E52"/>
    <w:multiLevelType w:val="hybridMultilevel"/>
    <w:tmpl w:val="A8427D06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4B504D0"/>
    <w:multiLevelType w:val="hybridMultilevel"/>
    <w:tmpl w:val="7D7EB048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4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4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790516F1"/>
    <w:multiLevelType w:val="hybridMultilevel"/>
    <w:tmpl w:val="AAB69DB4"/>
    <w:lvl w:ilvl="0" w:tplc="00000005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95E5458"/>
    <w:multiLevelType w:val="hybridMultilevel"/>
    <w:tmpl w:val="117CFE8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76AC1A70">
      <w:start w:val="49"/>
      <w:numFmt w:val="bullet"/>
      <w:lvlText w:val="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D0867B3"/>
    <w:multiLevelType w:val="hybridMultilevel"/>
    <w:tmpl w:val="1D0A5116"/>
    <w:lvl w:ilvl="0" w:tplc="D2F466AE">
      <w:start w:val="1"/>
      <w:numFmt w:val="decimal"/>
      <w:lvlText w:val="(%1)"/>
      <w:lvlJc w:val="left"/>
      <w:pPr>
        <w:ind w:left="720" w:hanging="360"/>
      </w:pPr>
      <w:rPr>
        <w:rFonts w:cs="Arial" w:hint="default"/>
        <w:color w:val="auto"/>
      </w:rPr>
    </w:lvl>
    <w:lvl w:ilvl="1" w:tplc="EBB2AC5C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D9472E3"/>
    <w:multiLevelType w:val="hybridMultilevel"/>
    <w:tmpl w:val="A05ED042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F390DA8"/>
    <w:multiLevelType w:val="hybridMultilevel"/>
    <w:tmpl w:val="13A622E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34"/>
  </w:num>
  <w:num w:numId="3">
    <w:abstractNumId w:val="9"/>
  </w:num>
  <w:num w:numId="4">
    <w:abstractNumId w:val="36"/>
  </w:num>
  <w:num w:numId="5">
    <w:abstractNumId w:val="46"/>
  </w:num>
  <w:num w:numId="6">
    <w:abstractNumId w:val="30"/>
  </w:num>
  <w:num w:numId="7">
    <w:abstractNumId w:val="39"/>
  </w:num>
  <w:num w:numId="8">
    <w:abstractNumId w:val="28"/>
  </w:num>
  <w:num w:numId="9">
    <w:abstractNumId w:val="16"/>
  </w:num>
  <w:num w:numId="10">
    <w:abstractNumId w:val="11"/>
  </w:num>
  <w:num w:numId="11">
    <w:abstractNumId w:val="29"/>
  </w:num>
  <w:num w:numId="12">
    <w:abstractNumId w:val="32"/>
  </w:num>
  <w:num w:numId="13">
    <w:abstractNumId w:val="4"/>
  </w:num>
  <w:num w:numId="14">
    <w:abstractNumId w:val="25"/>
  </w:num>
  <w:num w:numId="15">
    <w:abstractNumId w:val="8"/>
  </w:num>
  <w:num w:numId="16">
    <w:abstractNumId w:val="31"/>
  </w:num>
  <w:num w:numId="17">
    <w:abstractNumId w:val="37"/>
  </w:num>
  <w:num w:numId="18">
    <w:abstractNumId w:val="6"/>
  </w:num>
  <w:num w:numId="19">
    <w:abstractNumId w:val="13"/>
  </w:num>
  <w:num w:numId="20">
    <w:abstractNumId w:val="18"/>
  </w:num>
  <w:num w:numId="21">
    <w:abstractNumId w:val="45"/>
  </w:num>
  <w:num w:numId="22">
    <w:abstractNumId w:val="27"/>
  </w:num>
  <w:num w:numId="23">
    <w:abstractNumId w:val="33"/>
  </w:num>
  <w:num w:numId="24">
    <w:abstractNumId w:val="44"/>
  </w:num>
  <w:num w:numId="25">
    <w:abstractNumId w:val="14"/>
  </w:num>
  <w:num w:numId="26">
    <w:abstractNumId w:val="41"/>
  </w:num>
  <w:num w:numId="27">
    <w:abstractNumId w:val="19"/>
  </w:num>
  <w:num w:numId="28">
    <w:abstractNumId w:val="38"/>
  </w:num>
  <w:num w:numId="29">
    <w:abstractNumId w:val="42"/>
  </w:num>
  <w:num w:numId="30">
    <w:abstractNumId w:val="21"/>
  </w:num>
  <w:num w:numId="31">
    <w:abstractNumId w:val="40"/>
  </w:num>
  <w:num w:numId="32">
    <w:abstractNumId w:val="17"/>
  </w:num>
  <w:num w:numId="33">
    <w:abstractNumId w:val="24"/>
  </w:num>
  <w:num w:numId="34">
    <w:abstractNumId w:val="15"/>
  </w:num>
  <w:num w:numId="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5"/>
  </w:num>
  <w:num w:numId="37">
    <w:abstractNumId w:val="15"/>
  </w:num>
  <w:num w:numId="38">
    <w:abstractNumId w:val="4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2"/>
  </w:num>
  <w:num w:numId="40">
    <w:abstractNumId w:val="10"/>
  </w:num>
  <w:num w:numId="41">
    <w:abstractNumId w:val="23"/>
  </w:num>
  <w:num w:numId="42">
    <w:abstractNumId w:val="7"/>
  </w:num>
  <w:num w:numId="43">
    <w:abstractNumId w:val="3"/>
  </w:num>
  <w:num w:numId="44">
    <w:abstractNumId w:val="20"/>
  </w:num>
  <w:num w:numId="45">
    <w:abstractNumId w:val="43"/>
  </w:num>
  <w:num w:numId="46">
    <w:abstractNumId w:val="26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embedTrueTypeFonts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4097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9A6"/>
    <w:rsid w:val="0000032A"/>
    <w:rsid w:val="00013092"/>
    <w:rsid w:val="000154F5"/>
    <w:rsid w:val="0001550E"/>
    <w:rsid w:val="00016D7B"/>
    <w:rsid w:val="00020CC5"/>
    <w:rsid w:val="00023A88"/>
    <w:rsid w:val="00025B26"/>
    <w:rsid w:val="00027744"/>
    <w:rsid w:val="000441FC"/>
    <w:rsid w:val="00051C9F"/>
    <w:rsid w:val="00081371"/>
    <w:rsid w:val="000A5663"/>
    <w:rsid w:val="000A7238"/>
    <w:rsid w:val="000B37B2"/>
    <w:rsid w:val="000C38A4"/>
    <w:rsid w:val="000D7655"/>
    <w:rsid w:val="000E1264"/>
    <w:rsid w:val="000E2DDD"/>
    <w:rsid w:val="001239CB"/>
    <w:rsid w:val="0013043A"/>
    <w:rsid w:val="0013169A"/>
    <w:rsid w:val="001357B2"/>
    <w:rsid w:val="00142DD5"/>
    <w:rsid w:val="001510AD"/>
    <w:rsid w:val="001516F1"/>
    <w:rsid w:val="00155A15"/>
    <w:rsid w:val="0016200A"/>
    <w:rsid w:val="00164BE3"/>
    <w:rsid w:val="00165313"/>
    <w:rsid w:val="00183443"/>
    <w:rsid w:val="00185C74"/>
    <w:rsid w:val="00187F85"/>
    <w:rsid w:val="001927B1"/>
    <w:rsid w:val="0019723E"/>
    <w:rsid w:val="001A45EE"/>
    <w:rsid w:val="001B4978"/>
    <w:rsid w:val="001B4FF2"/>
    <w:rsid w:val="001C0910"/>
    <w:rsid w:val="001C3D50"/>
    <w:rsid w:val="001C4376"/>
    <w:rsid w:val="001E43C4"/>
    <w:rsid w:val="001F3711"/>
    <w:rsid w:val="00200999"/>
    <w:rsid w:val="00202A77"/>
    <w:rsid w:val="002039C3"/>
    <w:rsid w:val="0021447A"/>
    <w:rsid w:val="002179AA"/>
    <w:rsid w:val="0022763D"/>
    <w:rsid w:val="0023023D"/>
    <w:rsid w:val="00232040"/>
    <w:rsid w:val="00241120"/>
    <w:rsid w:val="00243191"/>
    <w:rsid w:val="002469F3"/>
    <w:rsid w:val="002567C7"/>
    <w:rsid w:val="00271CE5"/>
    <w:rsid w:val="00282020"/>
    <w:rsid w:val="002A03FC"/>
    <w:rsid w:val="002A43B0"/>
    <w:rsid w:val="002B2E83"/>
    <w:rsid w:val="002B7A82"/>
    <w:rsid w:val="002C4F4E"/>
    <w:rsid w:val="002D1010"/>
    <w:rsid w:val="002F339F"/>
    <w:rsid w:val="002F5ABB"/>
    <w:rsid w:val="00300775"/>
    <w:rsid w:val="0031614B"/>
    <w:rsid w:val="00321683"/>
    <w:rsid w:val="00322AB9"/>
    <w:rsid w:val="00324D8C"/>
    <w:rsid w:val="00350C90"/>
    <w:rsid w:val="003537A7"/>
    <w:rsid w:val="00357613"/>
    <w:rsid w:val="00360B07"/>
    <w:rsid w:val="00361332"/>
    <w:rsid w:val="003636BF"/>
    <w:rsid w:val="00363CC5"/>
    <w:rsid w:val="0037479F"/>
    <w:rsid w:val="003845B4"/>
    <w:rsid w:val="00387B1A"/>
    <w:rsid w:val="00391335"/>
    <w:rsid w:val="00393E69"/>
    <w:rsid w:val="003A366E"/>
    <w:rsid w:val="003D2BBA"/>
    <w:rsid w:val="003E1C74"/>
    <w:rsid w:val="003E2B6C"/>
    <w:rsid w:val="003E7852"/>
    <w:rsid w:val="003F21F3"/>
    <w:rsid w:val="004048B2"/>
    <w:rsid w:val="00410ECB"/>
    <w:rsid w:val="004235A1"/>
    <w:rsid w:val="004259DA"/>
    <w:rsid w:val="00426637"/>
    <w:rsid w:val="00442DE2"/>
    <w:rsid w:val="004525B2"/>
    <w:rsid w:val="00456882"/>
    <w:rsid w:val="00465527"/>
    <w:rsid w:val="004762F8"/>
    <w:rsid w:val="004810AA"/>
    <w:rsid w:val="0048795A"/>
    <w:rsid w:val="004A3B09"/>
    <w:rsid w:val="004A4413"/>
    <w:rsid w:val="004B74AC"/>
    <w:rsid w:val="004C09C0"/>
    <w:rsid w:val="004D6713"/>
    <w:rsid w:val="004E6D0D"/>
    <w:rsid w:val="004F395C"/>
    <w:rsid w:val="004F3E8A"/>
    <w:rsid w:val="004F5C0C"/>
    <w:rsid w:val="005127BA"/>
    <w:rsid w:val="0051461B"/>
    <w:rsid w:val="00520DE3"/>
    <w:rsid w:val="00525054"/>
    <w:rsid w:val="005257B7"/>
    <w:rsid w:val="00526246"/>
    <w:rsid w:val="0054099C"/>
    <w:rsid w:val="00547C03"/>
    <w:rsid w:val="00567106"/>
    <w:rsid w:val="005721E5"/>
    <w:rsid w:val="0057323F"/>
    <w:rsid w:val="005970BA"/>
    <w:rsid w:val="00597630"/>
    <w:rsid w:val="005A07E9"/>
    <w:rsid w:val="005A09EE"/>
    <w:rsid w:val="005A21ED"/>
    <w:rsid w:val="005A3968"/>
    <w:rsid w:val="005B23FA"/>
    <w:rsid w:val="005B32B3"/>
    <w:rsid w:val="005B3953"/>
    <w:rsid w:val="005B4BF4"/>
    <w:rsid w:val="005D1DF2"/>
    <w:rsid w:val="005D6B78"/>
    <w:rsid w:val="005E1535"/>
    <w:rsid w:val="005E1D3C"/>
    <w:rsid w:val="005F1EDA"/>
    <w:rsid w:val="0062566D"/>
    <w:rsid w:val="00632253"/>
    <w:rsid w:val="00642714"/>
    <w:rsid w:val="00644297"/>
    <w:rsid w:val="006455CE"/>
    <w:rsid w:val="00651967"/>
    <w:rsid w:val="0065609A"/>
    <w:rsid w:val="0065790F"/>
    <w:rsid w:val="00674DB3"/>
    <w:rsid w:val="00677197"/>
    <w:rsid w:val="00677B2A"/>
    <w:rsid w:val="00690064"/>
    <w:rsid w:val="00690C95"/>
    <w:rsid w:val="00690F3E"/>
    <w:rsid w:val="006A0401"/>
    <w:rsid w:val="006A1D90"/>
    <w:rsid w:val="006A3301"/>
    <w:rsid w:val="006B46E1"/>
    <w:rsid w:val="006C70F3"/>
    <w:rsid w:val="006D156A"/>
    <w:rsid w:val="006D42D9"/>
    <w:rsid w:val="006D647F"/>
    <w:rsid w:val="006F5D51"/>
    <w:rsid w:val="00704440"/>
    <w:rsid w:val="0072585F"/>
    <w:rsid w:val="00731AC0"/>
    <w:rsid w:val="00733017"/>
    <w:rsid w:val="00742284"/>
    <w:rsid w:val="0074619E"/>
    <w:rsid w:val="00762F40"/>
    <w:rsid w:val="0076557C"/>
    <w:rsid w:val="00776F22"/>
    <w:rsid w:val="00783310"/>
    <w:rsid w:val="00785714"/>
    <w:rsid w:val="00786240"/>
    <w:rsid w:val="00796B88"/>
    <w:rsid w:val="007A4A6D"/>
    <w:rsid w:val="007B655C"/>
    <w:rsid w:val="007D1BCF"/>
    <w:rsid w:val="007D6010"/>
    <w:rsid w:val="007D6C24"/>
    <w:rsid w:val="007D75CF"/>
    <w:rsid w:val="007E6DC5"/>
    <w:rsid w:val="007E71C1"/>
    <w:rsid w:val="007F4A74"/>
    <w:rsid w:val="00800415"/>
    <w:rsid w:val="00802A3D"/>
    <w:rsid w:val="00805AA7"/>
    <w:rsid w:val="00820F0A"/>
    <w:rsid w:val="00835170"/>
    <w:rsid w:val="00842DAB"/>
    <w:rsid w:val="0084503F"/>
    <w:rsid w:val="00862D7E"/>
    <w:rsid w:val="00867890"/>
    <w:rsid w:val="0088043C"/>
    <w:rsid w:val="008906C9"/>
    <w:rsid w:val="008A7ECA"/>
    <w:rsid w:val="008B3FE1"/>
    <w:rsid w:val="008B5BA9"/>
    <w:rsid w:val="008B717E"/>
    <w:rsid w:val="008C09F8"/>
    <w:rsid w:val="008C3DCE"/>
    <w:rsid w:val="008C5738"/>
    <w:rsid w:val="008C7F03"/>
    <w:rsid w:val="008D04F0"/>
    <w:rsid w:val="008D1A28"/>
    <w:rsid w:val="008E4ACE"/>
    <w:rsid w:val="008F3500"/>
    <w:rsid w:val="009001E7"/>
    <w:rsid w:val="0091446E"/>
    <w:rsid w:val="00924E3C"/>
    <w:rsid w:val="0092762F"/>
    <w:rsid w:val="0093088A"/>
    <w:rsid w:val="009530D3"/>
    <w:rsid w:val="009612BB"/>
    <w:rsid w:val="00967DAF"/>
    <w:rsid w:val="00973A88"/>
    <w:rsid w:val="00994953"/>
    <w:rsid w:val="009B31F7"/>
    <w:rsid w:val="009B706D"/>
    <w:rsid w:val="009C2F92"/>
    <w:rsid w:val="009C3C65"/>
    <w:rsid w:val="009D037A"/>
    <w:rsid w:val="00A125C5"/>
    <w:rsid w:val="00A1622B"/>
    <w:rsid w:val="00A172F9"/>
    <w:rsid w:val="00A21055"/>
    <w:rsid w:val="00A25A20"/>
    <w:rsid w:val="00A26BEB"/>
    <w:rsid w:val="00A2714E"/>
    <w:rsid w:val="00A34F08"/>
    <w:rsid w:val="00A36109"/>
    <w:rsid w:val="00A42701"/>
    <w:rsid w:val="00A47102"/>
    <w:rsid w:val="00A47DEF"/>
    <w:rsid w:val="00A50266"/>
    <w:rsid w:val="00A5039D"/>
    <w:rsid w:val="00A51277"/>
    <w:rsid w:val="00A51BDE"/>
    <w:rsid w:val="00A65EE7"/>
    <w:rsid w:val="00A666FE"/>
    <w:rsid w:val="00A70133"/>
    <w:rsid w:val="00A71E40"/>
    <w:rsid w:val="00A72827"/>
    <w:rsid w:val="00A86FED"/>
    <w:rsid w:val="00AB349F"/>
    <w:rsid w:val="00AC0CA0"/>
    <w:rsid w:val="00AC2186"/>
    <w:rsid w:val="00AC2465"/>
    <w:rsid w:val="00AC461A"/>
    <w:rsid w:val="00AD4FFB"/>
    <w:rsid w:val="00AE178F"/>
    <w:rsid w:val="00AE2DF1"/>
    <w:rsid w:val="00AF4EAA"/>
    <w:rsid w:val="00AF6E93"/>
    <w:rsid w:val="00B063B5"/>
    <w:rsid w:val="00B11824"/>
    <w:rsid w:val="00B1334D"/>
    <w:rsid w:val="00B17141"/>
    <w:rsid w:val="00B31575"/>
    <w:rsid w:val="00B45806"/>
    <w:rsid w:val="00B66CA1"/>
    <w:rsid w:val="00B84BB6"/>
    <w:rsid w:val="00B84CE6"/>
    <w:rsid w:val="00B8547D"/>
    <w:rsid w:val="00B919A7"/>
    <w:rsid w:val="00B92B0F"/>
    <w:rsid w:val="00B95595"/>
    <w:rsid w:val="00BA2D2D"/>
    <w:rsid w:val="00BC4E24"/>
    <w:rsid w:val="00BE206C"/>
    <w:rsid w:val="00BE5459"/>
    <w:rsid w:val="00C00FDC"/>
    <w:rsid w:val="00C14299"/>
    <w:rsid w:val="00C22D89"/>
    <w:rsid w:val="00C250D5"/>
    <w:rsid w:val="00C33EE1"/>
    <w:rsid w:val="00C36771"/>
    <w:rsid w:val="00C422D6"/>
    <w:rsid w:val="00C45726"/>
    <w:rsid w:val="00C50372"/>
    <w:rsid w:val="00C63643"/>
    <w:rsid w:val="00C76E37"/>
    <w:rsid w:val="00C85114"/>
    <w:rsid w:val="00C92898"/>
    <w:rsid w:val="00C94490"/>
    <w:rsid w:val="00C945C8"/>
    <w:rsid w:val="00C94BB0"/>
    <w:rsid w:val="00CA3CE6"/>
    <w:rsid w:val="00CA580E"/>
    <w:rsid w:val="00CA6F43"/>
    <w:rsid w:val="00CC018E"/>
    <w:rsid w:val="00CC73CE"/>
    <w:rsid w:val="00CD4D4A"/>
    <w:rsid w:val="00CE335E"/>
    <w:rsid w:val="00CE7514"/>
    <w:rsid w:val="00CF2A4C"/>
    <w:rsid w:val="00CF6FB5"/>
    <w:rsid w:val="00D0464C"/>
    <w:rsid w:val="00D248DE"/>
    <w:rsid w:val="00D35ABC"/>
    <w:rsid w:val="00D60D1D"/>
    <w:rsid w:val="00D71EEC"/>
    <w:rsid w:val="00D7321D"/>
    <w:rsid w:val="00D77682"/>
    <w:rsid w:val="00D84B92"/>
    <w:rsid w:val="00D8542D"/>
    <w:rsid w:val="00D870FC"/>
    <w:rsid w:val="00D87BBB"/>
    <w:rsid w:val="00D94E38"/>
    <w:rsid w:val="00DA7440"/>
    <w:rsid w:val="00DA7D6C"/>
    <w:rsid w:val="00DB1AB4"/>
    <w:rsid w:val="00DC136A"/>
    <w:rsid w:val="00DC1B4D"/>
    <w:rsid w:val="00DC6A71"/>
    <w:rsid w:val="00DE2D8E"/>
    <w:rsid w:val="00DE5B46"/>
    <w:rsid w:val="00DF00AB"/>
    <w:rsid w:val="00DF26D9"/>
    <w:rsid w:val="00DF3C1D"/>
    <w:rsid w:val="00E0357D"/>
    <w:rsid w:val="00E16967"/>
    <w:rsid w:val="00E20E0E"/>
    <w:rsid w:val="00E24EC2"/>
    <w:rsid w:val="00E27529"/>
    <w:rsid w:val="00E45B17"/>
    <w:rsid w:val="00E54063"/>
    <w:rsid w:val="00E56511"/>
    <w:rsid w:val="00E806FE"/>
    <w:rsid w:val="00E829A6"/>
    <w:rsid w:val="00E96041"/>
    <w:rsid w:val="00EA7E38"/>
    <w:rsid w:val="00EC10FE"/>
    <w:rsid w:val="00ED4E39"/>
    <w:rsid w:val="00EE3435"/>
    <w:rsid w:val="00EE5982"/>
    <w:rsid w:val="00F23209"/>
    <w:rsid w:val="00F240BB"/>
    <w:rsid w:val="00F25603"/>
    <w:rsid w:val="00F25930"/>
    <w:rsid w:val="00F2613C"/>
    <w:rsid w:val="00F352A8"/>
    <w:rsid w:val="00F46724"/>
    <w:rsid w:val="00F57FED"/>
    <w:rsid w:val="00F6444A"/>
    <w:rsid w:val="00F712A9"/>
    <w:rsid w:val="00F7675B"/>
    <w:rsid w:val="00F83A71"/>
    <w:rsid w:val="00F85573"/>
    <w:rsid w:val="00F95371"/>
    <w:rsid w:val="00FC0119"/>
    <w:rsid w:val="00FC25D7"/>
    <w:rsid w:val="00FD0420"/>
    <w:rsid w:val="00FD35E0"/>
    <w:rsid w:val="00FD4589"/>
    <w:rsid w:val="00FD48B6"/>
    <w:rsid w:val="00FE09E6"/>
    <w:rsid w:val="00FF0AA3"/>
    <w:rsid w:val="00FF5E1D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o:colormru v:ext="edit" colors="#428299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E829A6"/>
    <w:pPr>
      <w:spacing w:line="260" w:lineRule="exac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820F0A"/>
    <w:pPr>
      <w:keepNext/>
      <w:spacing w:before="240" w:after="60"/>
      <w:outlineLvl w:val="0"/>
    </w:pPr>
    <w:rPr>
      <w:b/>
      <w:kern w:val="32"/>
      <w:sz w:val="24"/>
      <w:lang w:eastAsia="sl-SI"/>
    </w:rPr>
  </w:style>
  <w:style w:type="paragraph" w:styleId="Naslov5">
    <w:name w:val="heading 5"/>
    <w:basedOn w:val="Navaden"/>
    <w:next w:val="Navaden"/>
    <w:link w:val="Naslov5Znak"/>
    <w:semiHidden/>
    <w:unhideWhenUsed/>
    <w:qFormat/>
    <w:rsid w:val="00820F0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8D1A28"/>
    <w:rPr>
      <w:rFonts w:ascii="Arial" w:hAnsi="Arial"/>
      <w:szCs w:val="24"/>
      <w:lang w:val="en-US" w:eastAsia="en-US"/>
    </w:rPr>
  </w:style>
  <w:style w:type="character" w:customStyle="1" w:styleId="NogaZnak">
    <w:name w:val="Noga Znak"/>
    <w:link w:val="Noga"/>
    <w:uiPriority w:val="99"/>
    <w:locked/>
    <w:rsid w:val="00E829A6"/>
    <w:rPr>
      <w:rFonts w:ascii="Arial" w:hAnsi="Arial"/>
      <w:szCs w:val="24"/>
      <w:lang w:val="en-US" w:eastAsia="en-US"/>
    </w:rPr>
  </w:style>
  <w:style w:type="character" w:styleId="tevilkastrani">
    <w:name w:val="page number"/>
    <w:rsid w:val="00E829A6"/>
    <w:rPr>
      <w:rFonts w:cs="Times New Roman"/>
    </w:rPr>
  </w:style>
  <w:style w:type="paragraph" w:customStyle="1" w:styleId="NaslovpredpisaZnakZnak">
    <w:name w:val="Naslov_predpisa Znak Znak"/>
    <w:basedOn w:val="Navaden"/>
    <w:rsid w:val="00E829A6"/>
    <w:pPr>
      <w:suppressAutoHyphens/>
      <w:overflowPunct w:val="0"/>
      <w:autoSpaceDE w:val="0"/>
      <w:spacing w:before="120" w:after="160" w:line="200" w:lineRule="exact"/>
      <w:jc w:val="center"/>
      <w:textAlignment w:val="baseline"/>
    </w:pPr>
    <w:rPr>
      <w:rFonts w:cs="Arial"/>
      <w:b/>
      <w:sz w:val="24"/>
      <w:lang w:eastAsia="ar-SA"/>
    </w:rPr>
  </w:style>
  <w:style w:type="paragraph" w:styleId="Besedilooblaka">
    <w:name w:val="Balloon Text"/>
    <w:basedOn w:val="Navaden"/>
    <w:link w:val="BesedilooblakaZnak"/>
    <w:rsid w:val="003F21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3F21F3"/>
    <w:rPr>
      <w:rFonts w:ascii="Tahoma" w:hAnsi="Tahoma" w:cs="Tahoma"/>
      <w:sz w:val="16"/>
      <w:szCs w:val="16"/>
      <w:lang w:eastAsia="en-US"/>
    </w:rPr>
  </w:style>
  <w:style w:type="paragraph" w:styleId="Odstavekseznama">
    <w:name w:val="List Paragraph"/>
    <w:basedOn w:val="Navaden"/>
    <w:uiPriority w:val="34"/>
    <w:qFormat/>
    <w:rsid w:val="00456882"/>
    <w:pPr>
      <w:ind w:left="720"/>
      <w:contextualSpacing/>
    </w:pPr>
  </w:style>
  <w:style w:type="character" w:customStyle="1" w:styleId="Naslov5Znak">
    <w:name w:val="Naslov 5 Znak"/>
    <w:basedOn w:val="Privzetapisavaodstavka"/>
    <w:link w:val="Naslov5"/>
    <w:semiHidden/>
    <w:rsid w:val="00820F0A"/>
    <w:rPr>
      <w:rFonts w:asciiTheme="majorHAnsi" w:eastAsiaTheme="majorEastAsia" w:hAnsiTheme="majorHAnsi" w:cstheme="majorBidi"/>
      <w:color w:val="243F60" w:themeColor="accent1" w:themeShade="7F"/>
      <w:szCs w:val="24"/>
      <w:lang w:eastAsia="en-US"/>
    </w:rPr>
  </w:style>
  <w:style w:type="paragraph" w:styleId="Telobesedila">
    <w:name w:val="Body Text"/>
    <w:basedOn w:val="Navaden"/>
    <w:link w:val="TelobesedilaZnak"/>
    <w:rsid w:val="00820F0A"/>
    <w:pPr>
      <w:suppressAutoHyphens/>
      <w:spacing w:after="120" w:line="276" w:lineRule="auto"/>
    </w:pPr>
    <w:rPr>
      <w:rFonts w:ascii="Calibri" w:eastAsia="Calibri" w:hAnsi="Calibri"/>
      <w:sz w:val="22"/>
      <w:szCs w:val="22"/>
      <w:lang w:eastAsia="ar-SA"/>
    </w:rPr>
  </w:style>
  <w:style w:type="character" w:customStyle="1" w:styleId="TelobesedilaZnak">
    <w:name w:val="Telo besedila Znak"/>
    <w:basedOn w:val="Privzetapisavaodstavka"/>
    <w:link w:val="Telobesedila"/>
    <w:rsid w:val="00820F0A"/>
    <w:rPr>
      <w:rFonts w:ascii="Calibri" w:eastAsia="Calibri" w:hAnsi="Calibri"/>
      <w:sz w:val="22"/>
      <w:szCs w:val="22"/>
      <w:lang w:eastAsia="ar-SA"/>
    </w:rPr>
  </w:style>
  <w:style w:type="paragraph" w:customStyle="1" w:styleId="Standard">
    <w:name w:val="Standard"/>
    <w:rsid w:val="00820F0A"/>
    <w:pPr>
      <w:suppressAutoHyphens/>
      <w:overflowPunct w:val="0"/>
      <w:autoSpaceDE w:val="0"/>
      <w:textAlignment w:val="baseline"/>
    </w:pPr>
    <w:rPr>
      <w:kern w:val="1"/>
      <w:sz w:val="24"/>
      <w:lang w:eastAsia="ar-SA"/>
    </w:rPr>
  </w:style>
  <w:style w:type="paragraph" w:customStyle="1" w:styleId="Napis1">
    <w:name w:val="Napis1"/>
    <w:basedOn w:val="Navaden"/>
    <w:rsid w:val="00820F0A"/>
    <w:pPr>
      <w:suppressLineNumbers/>
      <w:suppressAutoHyphens/>
      <w:spacing w:before="120" w:after="120" w:line="276" w:lineRule="auto"/>
    </w:pPr>
    <w:rPr>
      <w:rFonts w:ascii="Calibri" w:eastAsia="Calibri" w:hAnsi="Calibri" w:cs="Mangal"/>
      <w:i/>
      <w:iCs/>
      <w:sz w:val="24"/>
      <w:lang w:eastAsia="ar-SA"/>
    </w:rPr>
  </w:style>
  <w:style w:type="paragraph" w:customStyle="1" w:styleId="Telobesedila31">
    <w:name w:val="Telo besedila 31"/>
    <w:basedOn w:val="Navaden"/>
    <w:rsid w:val="00820F0A"/>
    <w:pPr>
      <w:suppressAutoHyphens/>
      <w:spacing w:after="200" w:line="276" w:lineRule="auto"/>
    </w:pPr>
    <w:rPr>
      <w:rFonts w:eastAsia="Calibri" w:cs="Arial"/>
      <w:b/>
      <w:bCs/>
      <w:sz w:val="22"/>
      <w:szCs w:val="22"/>
      <w:lang w:eastAsia="ar-SA"/>
    </w:rPr>
  </w:style>
  <w:style w:type="character" w:customStyle="1" w:styleId="address">
    <w:name w:val="address"/>
    <w:basedOn w:val="Privzetapisavaodstavka"/>
    <w:rsid w:val="00547C03"/>
  </w:style>
  <w:style w:type="paragraph" w:styleId="Navadensplet">
    <w:name w:val="Normal (Web)"/>
    <w:basedOn w:val="Navaden"/>
    <w:rsid w:val="008B5BA9"/>
    <w:pPr>
      <w:spacing w:after="210" w:line="240" w:lineRule="auto"/>
    </w:pPr>
    <w:rPr>
      <w:rFonts w:ascii="Times New Roman" w:hAnsi="Times New Roman"/>
      <w:color w:val="333333"/>
      <w:sz w:val="18"/>
      <w:szCs w:val="18"/>
      <w:lang w:eastAsia="sl-SI"/>
    </w:rPr>
  </w:style>
  <w:style w:type="character" w:styleId="Krepko">
    <w:name w:val="Strong"/>
    <w:basedOn w:val="Privzetapisavaodstavka"/>
    <w:qFormat/>
    <w:rsid w:val="008B5BA9"/>
    <w:rPr>
      <w:b/>
      <w:bCs/>
    </w:rPr>
  </w:style>
  <w:style w:type="paragraph" w:customStyle="1" w:styleId="Neotevilenodstavek">
    <w:name w:val="Neoštevilčen odstavek"/>
    <w:basedOn w:val="Navaden"/>
    <w:link w:val="NeotevilenodstavekZnak"/>
    <w:qFormat/>
    <w:rsid w:val="00842DAB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842DAB"/>
    <w:rPr>
      <w:rFonts w:ascii="Arial" w:hAnsi="Arial" w:cs="Arial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842DAB"/>
    <w:pPr>
      <w:numPr>
        <w:numId w:val="1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AlineazaodstavkomZnak">
    <w:name w:val="Alinea za odstavkom Znak"/>
    <w:link w:val="Alineazaodstavkom"/>
    <w:rsid w:val="00842DAB"/>
    <w:rPr>
      <w:rFonts w:ascii="Arial" w:hAnsi="Arial"/>
      <w:sz w:val="22"/>
      <w:szCs w:val="22"/>
      <w:lang w:val="x-none" w:eastAsia="x-none"/>
    </w:rPr>
  </w:style>
  <w:style w:type="paragraph" w:customStyle="1" w:styleId="Predoblikovano">
    <w:name w:val="Predoblikovano"/>
    <w:basedOn w:val="Navaden"/>
    <w:rsid w:val="005257B7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line="240" w:lineRule="auto"/>
    </w:pPr>
    <w:rPr>
      <w:rFonts w:ascii="Courier New" w:hAnsi="Courier New"/>
      <w:snapToGrid w:val="0"/>
      <w:szCs w:val="20"/>
      <w:lang w:eastAsia="sl-SI"/>
    </w:rPr>
  </w:style>
  <w:style w:type="paragraph" w:customStyle="1" w:styleId="besedilolenabrezodstavkov">
    <w:name w:val="besedilo člena brez odstavkov"/>
    <w:basedOn w:val="Navaden"/>
    <w:next w:val="Navaden"/>
    <w:qFormat/>
    <w:rsid w:val="005257B7"/>
    <w:pPr>
      <w:numPr>
        <w:ilvl w:val="3"/>
        <w:numId w:val="13"/>
      </w:numPr>
      <w:spacing w:before="120" w:after="120" w:line="240" w:lineRule="auto"/>
      <w:jc w:val="both"/>
    </w:pPr>
    <w:rPr>
      <w:rFonts w:eastAsia="Calibri"/>
      <w:szCs w:val="22"/>
    </w:rPr>
  </w:style>
  <w:style w:type="paragraph" w:customStyle="1" w:styleId="besedilolenazodstavki">
    <w:name w:val="besedilo člena z odstavki"/>
    <w:basedOn w:val="Navaden"/>
    <w:qFormat/>
    <w:rsid w:val="005257B7"/>
    <w:pPr>
      <w:numPr>
        <w:ilvl w:val="2"/>
        <w:numId w:val="13"/>
      </w:numPr>
      <w:spacing w:before="120" w:after="120" w:line="240" w:lineRule="auto"/>
      <w:jc w:val="both"/>
    </w:pPr>
    <w:rPr>
      <w:rFonts w:eastAsia="Calibri"/>
      <w:szCs w:val="22"/>
    </w:rPr>
  </w:style>
  <w:style w:type="paragraph" w:customStyle="1" w:styleId="poglavje">
    <w:name w:val="poglavje"/>
    <w:basedOn w:val="Navaden"/>
    <w:next w:val="Navaden"/>
    <w:qFormat/>
    <w:rsid w:val="005257B7"/>
    <w:pPr>
      <w:keepNext/>
      <w:numPr>
        <w:numId w:val="13"/>
      </w:numPr>
      <w:spacing w:before="600" w:after="240" w:line="240" w:lineRule="auto"/>
      <w:jc w:val="both"/>
    </w:pPr>
    <w:rPr>
      <w:rFonts w:eastAsia="Calibri"/>
      <w:caps/>
      <w:szCs w:val="22"/>
    </w:rPr>
  </w:style>
  <w:style w:type="paragraph" w:customStyle="1" w:styleId="tevilkalena">
    <w:name w:val="številka člena"/>
    <w:basedOn w:val="Navaden"/>
    <w:next w:val="besedilolenazodstavki"/>
    <w:qFormat/>
    <w:rsid w:val="005257B7"/>
    <w:pPr>
      <w:keepNext/>
      <w:numPr>
        <w:ilvl w:val="1"/>
        <w:numId w:val="13"/>
      </w:numPr>
      <w:spacing w:before="480" w:after="120" w:line="240" w:lineRule="auto"/>
      <w:jc w:val="center"/>
    </w:pPr>
    <w:rPr>
      <w:rFonts w:eastAsia="Calibri"/>
      <w:szCs w:val="22"/>
    </w:rPr>
  </w:style>
  <w:style w:type="paragraph" w:styleId="Naslov">
    <w:name w:val="Title"/>
    <w:basedOn w:val="Navaden"/>
    <w:link w:val="NaslovZnak"/>
    <w:qFormat/>
    <w:rsid w:val="005257B7"/>
    <w:pPr>
      <w:spacing w:line="240" w:lineRule="auto"/>
      <w:jc w:val="center"/>
    </w:pPr>
    <w:rPr>
      <w:b/>
      <w:color w:val="000000"/>
      <w:sz w:val="24"/>
      <w:szCs w:val="20"/>
      <w:lang w:val="en-GB" w:eastAsia="sl-SI"/>
    </w:rPr>
  </w:style>
  <w:style w:type="character" w:customStyle="1" w:styleId="NaslovZnak">
    <w:name w:val="Naslov Znak"/>
    <w:basedOn w:val="Privzetapisavaodstavka"/>
    <w:link w:val="Naslov"/>
    <w:rsid w:val="005257B7"/>
    <w:rPr>
      <w:rFonts w:ascii="Arial" w:hAnsi="Arial"/>
      <w:b/>
      <w:color w:val="000000"/>
      <w:sz w:val="24"/>
      <w:lang w:val="en-GB"/>
    </w:rPr>
  </w:style>
  <w:style w:type="paragraph" w:customStyle="1" w:styleId="odstavek1">
    <w:name w:val="odstavek1"/>
    <w:basedOn w:val="Navaden"/>
    <w:rsid w:val="00A51277"/>
    <w:pPr>
      <w:spacing w:before="240" w:line="240" w:lineRule="auto"/>
      <w:ind w:firstLine="1021"/>
      <w:jc w:val="both"/>
    </w:pPr>
    <w:rPr>
      <w:rFonts w:cs="Arial"/>
      <w:sz w:val="22"/>
      <w:szCs w:val="22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avaden">
    <w:name w:val="Normal"/>
    <w:qFormat/>
    <w:rsid w:val="00E829A6"/>
    <w:pPr>
      <w:spacing w:line="260" w:lineRule="exac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820F0A"/>
    <w:pPr>
      <w:keepNext/>
      <w:spacing w:before="240" w:after="60"/>
      <w:outlineLvl w:val="0"/>
    </w:pPr>
    <w:rPr>
      <w:b/>
      <w:kern w:val="32"/>
      <w:sz w:val="24"/>
      <w:lang w:eastAsia="sl-SI"/>
    </w:rPr>
  </w:style>
  <w:style w:type="paragraph" w:styleId="Naslov5">
    <w:name w:val="heading 5"/>
    <w:basedOn w:val="Navaden"/>
    <w:next w:val="Navaden"/>
    <w:link w:val="Naslov5Znak"/>
    <w:semiHidden/>
    <w:unhideWhenUsed/>
    <w:qFormat/>
    <w:rsid w:val="00820F0A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basedOn w:val="Privzetapisavaodstavka"/>
    <w:link w:val="Glava"/>
    <w:rsid w:val="008D1A28"/>
    <w:rPr>
      <w:rFonts w:ascii="Arial" w:hAnsi="Arial"/>
      <w:szCs w:val="24"/>
      <w:lang w:val="en-US" w:eastAsia="en-US"/>
    </w:rPr>
  </w:style>
  <w:style w:type="character" w:customStyle="1" w:styleId="NogaZnak">
    <w:name w:val="Noga Znak"/>
    <w:link w:val="Noga"/>
    <w:uiPriority w:val="99"/>
    <w:locked/>
    <w:rsid w:val="00E829A6"/>
    <w:rPr>
      <w:rFonts w:ascii="Arial" w:hAnsi="Arial"/>
      <w:szCs w:val="24"/>
      <w:lang w:val="en-US" w:eastAsia="en-US"/>
    </w:rPr>
  </w:style>
  <w:style w:type="character" w:styleId="tevilkastrani">
    <w:name w:val="page number"/>
    <w:rsid w:val="00E829A6"/>
    <w:rPr>
      <w:rFonts w:cs="Times New Roman"/>
    </w:rPr>
  </w:style>
  <w:style w:type="paragraph" w:customStyle="1" w:styleId="NaslovpredpisaZnakZnak">
    <w:name w:val="Naslov_predpisa Znak Znak"/>
    <w:basedOn w:val="Navaden"/>
    <w:rsid w:val="00E829A6"/>
    <w:pPr>
      <w:suppressAutoHyphens/>
      <w:overflowPunct w:val="0"/>
      <w:autoSpaceDE w:val="0"/>
      <w:spacing w:before="120" w:after="160" w:line="200" w:lineRule="exact"/>
      <w:jc w:val="center"/>
      <w:textAlignment w:val="baseline"/>
    </w:pPr>
    <w:rPr>
      <w:rFonts w:cs="Arial"/>
      <w:b/>
      <w:sz w:val="24"/>
      <w:lang w:eastAsia="ar-SA"/>
    </w:rPr>
  </w:style>
  <w:style w:type="paragraph" w:styleId="Besedilooblaka">
    <w:name w:val="Balloon Text"/>
    <w:basedOn w:val="Navaden"/>
    <w:link w:val="BesedilooblakaZnak"/>
    <w:rsid w:val="003F21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rsid w:val="003F21F3"/>
    <w:rPr>
      <w:rFonts w:ascii="Tahoma" w:hAnsi="Tahoma" w:cs="Tahoma"/>
      <w:sz w:val="16"/>
      <w:szCs w:val="16"/>
      <w:lang w:eastAsia="en-US"/>
    </w:rPr>
  </w:style>
  <w:style w:type="paragraph" w:styleId="Odstavekseznama">
    <w:name w:val="List Paragraph"/>
    <w:basedOn w:val="Navaden"/>
    <w:uiPriority w:val="34"/>
    <w:qFormat/>
    <w:rsid w:val="00456882"/>
    <w:pPr>
      <w:ind w:left="720"/>
      <w:contextualSpacing/>
    </w:pPr>
  </w:style>
  <w:style w:type="character" w:customStyle="1" w:styleId="Naslov5Znak">
    <w:name w:val="Naslov 5 Znak"/>
    <w:basedOn w:val="Privzetapisavaodstavka"/>
    <w:link w:val="Naslov5"/>
    <w:semiHidden/>
    <w:rsid w:val="00820F0A"/>
    <w:rPr>
      <w:rFonts w:asciiTheme="majorHAnsi" w:eastAsiaTheme="majorEastAsia" w:hAnsiTheme="majorHAnsi" w:cstheme="majorBidi"/>
      <w:color w:val="243F60" w:themeColor="accent1" w:themeShade="7F"/>
      <w:szCs w:val="24"/>
      <w:lang w:eastAsia="en-US"/>
    </w:rPr>
  </w:style>
  <w:style w:type="paragraph" w:styleId="Telobesedila">
    <w:name w:val="Body Text"/>
    <w:basedOn w:val="Navaden"/>
    <w:link w:val="TelobesedilaZnak"/>
    <w:rsid w:val="00820F0A"/>
    <w:pPr>
      <w:suppressAutoHyphens/>
      <w:spacing w:after="120" w:line="276" w:lineRule="auto"/>
    </w:pPr>
    <w:rPr>
      <w:rFonts w:ascii="Calibri" w:eastAsia="Calibri" w:hAnsi="Calibri"/>
      <w:sz w:val="22"/>
      <w:szCs w:val="22"/>
      <w:lang w:eastAsia="ar-SA"/>
    </w:rPr>
  </w:style>
  <w:style w:type="character" w:customStyle="1" w:styleId="TelobesedilaZnak">
    <w:name w:val="Telo besedila Znak"/>
    <w:basedOn w:val="Privzetapisavaodstavka"/>
    <w:link w:val="Telobesedila"/>
    <w:rsid w:val="00820F0A"/>
    <w:rPr>
      <w:rFonts w:ascii="Calibri" w:eastAsia="Calibri" w:hAnsi="Calibri"/>
      <w:sz w:val="22"/>
      <w:szCs w:val="22"/>
      <w:lang w:eastAsia="ar-SA"/>
    </w:rPr>
  </w:style>
  <w:style w:type="paragraph" w:customStyle="1" w:styleId="Standard">
    <w:name w:val="Standard"/>
    <w:rsid w:val="00820F0A"/>
    <w:pPr>
      <w:suppressAutoHyphens/>
      <w:overflowPunct w:val="0"/>
      <w:autoSpaceDE w:val="0"/>
      <w:textAlignment w:val="baseline"/>
    </w:pPr>
    <w:rPr>
      <w:kern w:val="1"/>
      <w:sz w:val="24"/>
      <w:lang w:eastAsia="ar-SA"/>
    </w:rPr>
  </w:style>
  <w:style w:type="paragraph" w:customStyle="1" w:styleId="Napis1">
    <w:name w:val="Napis1"/>
    <w:basedOn w:val="Navaden"/>
    <w:rsid w:val="00820F0A"/>
    <w:pPr>
      <w:suppressLineNumbers/>
      <w:suppressAutoHyphens/>
      <w:spacing w:before="120" w:after="120" w:line="276" w:lineRule="auto"/>
    </w:pPr>
    <w:rPr>
      <w:rFonts w:ascii="Calibri" w:eastAsia="Calibri" w:hAnsi="Calibri" w:cs="Mangal"/>
      <w:i/>
      <w:iCs/>
      <w:sz w:val="24"/>
      <w:lang w:eastAsia="ar-SA"/>
    </w:rPr>
  </w:style>
  <w:style w:type="paragraph" w:customStyle="1" w:styleId="Telobesedila31">
    <w:name w:val="Telo besedila 31"/>
    <w:basedOn w:val="Navaden"/>
    <w:rsid w:val="00820F0A"/>
    <w:pPr>
      <w:suppressAutoHyphens/>
      <w:spacing w:after="200" w:line="276" w:lineRule="auto"/>
    </w:pPr>
    <w:rPr>
      <w:rFonts w:eastAsia="Calibri" w:cs="Arial"/>
      <w:b/>
      <w:bCs/>
      <w:sz w:val="22"/>
      <w:szCs w:val="22"/>
      <w:lang w:eastAsia="ar-SA"/>
    </w:rPr>
  </w:style>
  <w:style w:type="character" w:customStyle="1" w:styleId="address">
    <w:name w:val="address"/>
    <w:basedOn w:val="Privzetapisavaodstavka"/>
    <w:rsid w:val="00547C03"/>
  </w:style>
  <w:style w:type="paragraph" w:styleId="Navadensplet">
    <w:name w:val="Normal (Web)"/>
    <w:basedOn w:val="Navaden"/>
    <w:rsid w:val="008B5BA9"/>
    <w:pPr>
      <w:spacing w:after="210" w:line="240" w:lineRule="auto"/>
    </w:pPr>
    <w:rPr>
      <w:rFonts w:ascii="Times New Roman" w:hAnsi="Times New Roman"/>
      <w:color w:val="333333"/>
      <w:sz w:val="18"/>
      <w:szCs w:val="18"/>
      <w:lang w:eastAsia="sl-SI"/>
    </w:rPr>
  </w:style>
  <w:style w:type="character" w:styleId="Krepko">
    <w:name w:val="Strong"/>
    <w:basedOn w:val="Privzetapisavaodstavka"/>
    <w:qFormat/>
    <w:rsid w:val="008B5BA9"/>
    <w:rPr>
      <w:b/>
      <w:bCs/>
    </w:rPr>
  </w:style>
  <w:style w:type="paragraph" w:customStyle="1" w:styleId="Neotevilenodstavek">
    <w:name w:val="Neoštevilčen odstavek"/>
    <w:basedOn w:val="Navaden"/>
    <w:link w:val="NeotevilenodstavekZnak"/>
    <w:qFormat/>
    <w:rsid w:val="00842DAB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842DAB"/>
    <w:rPr>
      <w:rFonts w:ascii="Arial" w:hAnsi="Arial" w:cs="Arial"/>
      <w:sz w:val="22"/>
      <w:szCs w:val="22"/>
    </w:rPr>
  </w:style>
  <w:style w:type="paragraph" w:customStyle="1" w:styleId="Alineazaodstavkom">
    <w:name w:val="Alinea za odstavkom"/>
    <w:basedOn w:val="Navaden"/>
    <w:link w:val="AlineazaodstavkomZnak"/>
    <w:qFormat/>
    <w:rsid w:val="00842DAB"/>
    <w:pPr>
      <w:numPr>
        <w:numId w:val="1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sz w:val="22"/>
      <w:szCs w:val="22"/>
      <w:lang w:val="x-none" w:eastAsia="x-none"/>
    </w:rPr>
  </w:style>
  <w:style w:type="character" w:customStyle="1" w:styleId="AlineazaodstavkomZnak">
    <w:name w:val="Alinea za odstavkom Znak"/>
    <w:link w:val="Alineazaodstavkom"/>
    <w:rsid w:val="00842DAB"/>
    <w:rPr>
      <w:rFonts w:ascii="Arial" w:hAnsi="Arial"/>
      <w:sz w:val="22"/>
      <w:szCs w:val="22"/>
      <w:lang w:val="x-none" w:eastAsia="x-none"/>
    </w:rPr>
  </w:style>
  <w:style w:type="paragraph" w:customStyle="1" w:styleId="Predoblikovano">
    <w:name w:val="Predoblikovano"/>
    <w:basedOn w:val="Navaden"/>
    <w:rsid w:val="005257B7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line="240" w:lineRule="auto"/>
    </w:pPr>
    <w:rPr>
      <w:rFonts w:ascii="Courier New" w:hAnsi="Courier New"/>
      <w:snapToGrid w:val="0"/>
      <w:szCs w:val="20"/>
      <w:lang w:eastAsia="sl-SI"/>
    </w:rPr>
  </w:style>
  <w:style w:type="paragraph" w:customStyle="1" w:styleId="besedilolenabrezodstavkov">
    <w:name w:val="besedilo člena brez odstavkov"/>
    <w:basedOn w:val="Navaden"/>
    <w:next w:val="Navaden"/>
    <w:qFormat/>
    <w:rsid w:val="005257B7"/>
    <w:pPr>
      <w:numPr>
        <w:ilvl w:val="3"/>
        <w:numId w:val="13"/>
      </w:numPr>
      <w:spacing w:before="120" w:after="120" w:line="240" w:lineRule="auto"/>
      <w:jc w:val="both"/>
    </w:pPr>
    <w:rPr>
      <w:rFonts w:eastAsia="Calibri"/>
      <w:szCs w:val="22"/>
    </w:rPr>
  </w:style>
  <w:style w:type="paragraph" w:customStyle="1" w:styleId="besedilolenazodstavki">
    <w:name w:val="besedilo člena z odstavki"/>
    <w:basedOn w:val="Navaden"/>
    <w:qFormat/>
    <w:rsid w:val="005257B7"/>
    <w:pPr>
      <w:numPr>
        <w:ilvl w:val="2"/>
        <w:numId w:val="13"/>
      </w:numPr>
      <w:spacing w:before="120" w:after="120" w:line="240" w:lineRule="auto"/>
      <w:jc w:val="both"/>
    </w:pPr>
    <w:rPr>
      <w:rFonts w:eastAsia="Calibri"/>
      <w:szCs w:val="22"/>
    </w:rPr>
  </w:style>
  <w:style w:type="paragraph" w:customStyle="1" w:styleId="poglavje">
    <w:name w:val="poglavje"/>
    <w:basedOn w:val="Navaden"/>
    <w:next w:val="Navaden"/>
    <w:qFormat/>
    <w:rsid w:val="005257B7"/>
    <w:pPr>
      <w:keepNext/>
      <w:numPr>
        <w:numId w:val="13"/>
      </w:numPr>
      <w:spacing w:before="600" w:after="240" w:line="240" w:lineRule="auto"/>
      <w:jc w:val="both"/>
    </w:pPr>
    <w:rPr>
      <w:rFonts w:eastAsia="Calibri"/>
      <w:caps/>
      <w:szCs w:val="22"/>
    </w:rPr>
  </w:style>
  <w:style w:type="paragraph" w:customStyle="1" w:styleId="tevilkalena">
    <w:name w:val="številka člena"/>
    <w:basedOn w:val="Navaden"/>
    <w:next w:val="besedilolenazodstavki"/>
    <w:qFormat/>
    <w:rsid w:val="005257B7"/>
    <w:pPr>
      <w:keepNext/>
      <w:numPr>
        <w:ilvl w:val="1"/>
        <w:numId w:val="13"/>
      </w:numPr>
      <w:spacing w:before="480" w:after="120" w:line="240" w:lineRule="auto"/>
      <w:jc w:val="center"/>
    </w:pPr>
    <w:rPr>
      <w:rFonts w:eastAsia="Calibri"/>
      <w:szCs w:val="22"/>
    </w:rPr>
  </w:style>
  <w:style w:type="paragraph" w:styleId="Naslov">
    <w:name w:val="Title"/>
    <w:basedOn w:val="Navaden"/>
    <w:link w:val="NaslovZnak"/>
    <w:qFormat/>
    <w:rsid w:val="005257B7"/>
    <w:pPr>
      <w:spacing w:line="240" w:lineRule="auto"/>
      <w:jc w:val="center"/>
    </w:pPr>
    <w:rPr>
      <w:b/>
      <w:color w:val="000000"/>
      <w:sz w:val="24"/>
      <w:szCs w:val="20"/>
      <w:lang w:val="en-GB" w:eastAsia="sl-SI"/>
    </w:rPr>
  </w:style>
  <w:style w:type="character" w:customStyle="1" w:styleId="NaslovZnak">
    <w:name w:val="Naslov Znak"/>
    <w:basedOn w:val="Privzetapisavaodstavka"/>
    <w:link w:val="Naslov"/>
    <w:rsid w:val="005257B7"/>
    <w:rPr>
      <w:rFonts w:ascii="Arial" w:hAnsi="Arial"/>
      <w:b/>
      <w:color w:val="000000"/>
      <w:sz w:val="24"/>
      <w:lang w:val="en-GB"/>
    </w:rPr>
  </w:style>
  <w:style w:type="paragraph" w:customStyle="1" w:styleId="odstavek1">
    <w:name w:val="odstavek1"/>
    <w:basedOn w:val="Navaden"/>
    <w:rsid w:val="00A51277"/>
    <w:pPr>
      <w:spacing w:before="240" w:line="240" w:lineRule="auto"/>
      <w:ind w:firstLine="1021"/>
      <w:jc w:val="both"/>
    </w:pPr>
    <w:rPr>
      <w:rFonts w:cs="Arial"/>
      <w:sz w:val="22"/>
      <w:szCs w:val="22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3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4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05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Skupni\PredlogeMKO\MOP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5D2403-6795-46D1-BB0F-F7B7C24655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MOP</Template>
  <TotalTime>3</TotalTime>
  <Pages>5</Pages>
  <Words>1333</Words>
  <Characters>7857</Characters>
  <Application>Microsoft Office Word</Application>
  <DocSecurity>0</DocSecurity>
  <Lines>65</Lines>
  <Paragraphs>18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9172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creator>Ales Jeraj</dc:creator>
  <cp:lastModifiedBy>MVokal</cp:lastModifiedBy>
  <cp:revision>6</cp:revision>
  <cp:lastPrinted>2015-12-04T12:49:00Z</cp:lastPrinted>
  <dcterms:created xsi:type="dcterms:W3CDTF">2015-12-10T09:11:00Z</dcterms:created>
  <dcterms:modified xsi:type="dcterms:W3CDTF">2015-12-10T09:14:00Z</dcterms:modified>
</cp:coreProperties>
</file>