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FC" w:rsidRPr="00911A1B" w:rsidRDefault="00CB44FC" w:rsidP="005753EA">
      <w:pPr>
        <w:spacing w:after="80" w:line="276" w:lineRule="auto"/>
        <w:rPr>
          <w:rFonts w:cstheme="minorHAnsi"/>
        </w:rPr>
      </w:pPr>
    </w:p>
    <w:p w:rsidR="00BB422B" w:rsidRPr="00911A1B" w:rsidRDefault="008B3742" w:rsidP="005753EA">
      <w:p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>Na podlagi</w:t>
      </w:r>
      <w:r w:rsidR="00444D68" w:rsidRPr="00911A1B">
        <w:rPr>
          <w:rFonts w:cstheme="minorHAnsi"/>
        </w:rPr>
        <w:t xml:space="preserve"> </w:t>
      </w:r>
      <w:r w:rsidR="00C13C6E" w:rsidRPr="00911A1B">
        <w:rPr>
          <w:rFonts w:cstheme="minorHAnsi"/>
        </w:rPr>
        <w:t>Sklepa Vlade Republike Slovenije številka</w:t>
      </w:r>
      <w:r w:rsidR="004A47D8">
        <w:rPr>
          <w:rFonts w:cstheme="minorHAnsi"/>
        </w:rPr>
        <w:t xml:space="preserve"> 36000-6/2016/5</w:t>
      </w:r>
      <w:r w:rsidR="00C13C6E" w:rsidRPr="00911A1B">
        <w:rPr>
          <w:rFonts w:cstheme="minorHAnsi"/>
        </w:rPr>
        <w:t xml:space="preserve"> </w:t>
      </w:r>
      <w:r w:rsidR="00434A7E" w:rsidRPr="00911A1B">
        <w:rPr>
          <w:rFonts w:cstheme="minorHAnsi"/>
        </w:rPr>
        <w:t>ter 36. člena Zakon</w:t>
      </w:r>
      <w:r w:rsidRPr="00911A1B">
        <w:rPr>
          <w:rFonts w:cstheme="minorHAnsi"/>
        </w:rPr>
        <w:t>a</w:t>
      </w:r>
      <w:r w:rsidR="00434A7E" w:rsidRPr="00911A1B">
        <w:rPr>
          <w:rFonts w:cstheme="minorHAnsi"/>
        </w:rPr>
        <w:t xml:space="preserve"> o javno-zasebnem partnerstvu (Uradni list RS, št. 127/06) </w:t>
      </w:r>
      <w:r w:rsidR="007C5EDF" w:rsidRPr="00911A1B">
        <w:rPr>
          <w:rFonts w:cstheme="minorHAnsi"/>
        </w:rPr>
        <w:t>Vlada Republike Slovenije</w:t>
      </w:r>
      <w:r w:rsidR="00370C47">
        <w:rPr>
          <w:rFonts w:cstheme="minorHAnsi"/>
        </w:rPr>
        <w:t xml:space="preserve"> izdaja</w:t>
      </w:r>
    </w:p>
    <w:p w:rsidR="0095451C" w:rsidRPr="00911A1B" w:rsidRDefault="0095451C" w:rsidP="005753EA">
      <w:pPr>
        <w:spacing w:after="80" w:line="276" w:lineRule="auto"/>
        <w:rPr>
          <w:rFonts w:cstheme="minorHAnsi"/>
        </w:rPr>
      </w:pPr>
    </w:p>
    <w:p w:rsidR="00291F6B" w:rsidRPr="00911A1B" w:rsidRDefault="001E0BD9" w:rsidP="005753EA">
      <w:pPr>
        <w:spacing w:after="8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UREDB</w:t>
      </w:r>
      <w:r w:rsidR="00370C47">
        <w:rPr>
          <w:rFonts w:cstheme="minorHAnsi"/>
          <w:b/>
          <w:sz w:val="28"/>
          <w:szCs w:val="28"/>
        </w:rPr>
        <w:t>O</w:t>
      </w:r>
    </w:p>
    <w:p w:rsidR="0037514E" w:rsidRPr="00911A1B" w:rsidRDefault="00EA43CC" w:rsidP="005753EA">
      <w:pPr>
        <w:spacing w:after="8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 IZVEDBO PROJEKTA »ENERGETSKA SANACIJA</w:t>
      </w:r>
      <w:r w:rsidR="00DD77A4">
        <w:rPr>
          <w:rFonts w:cstheme="minorHAnsi"/>
          <w:b/>
        </w:rPr>
        <w:t xml:space="preserve"> SKLOPA</w:t>
      </w:r>
      <w:r>
        <w:rPr>
          <w:rFonts w:cstheme="minorHAnsi"/>
          <w:b/>
        </w:rPr>
        <w:t xml:space="preserve"> TREH OBJEKTOV SODIŠČ«</w:t>
      </w:r>
      <w:r w:rsidR="0095451C" w:rsidRPr="00911A1B">
        <w:rPr>
          <w:rFonts w:cstheme="minorHAnsi"/>
          <w:b/>
        </w:rPr>
        <w:t xml:space="preserve"> </w:t>
      </w:r>
    </w:p>
    <w:p w:rsidR="001D116C" w:rsidRPr="00911A1B" w:rsidRDefault="001D116C" w:rsidP="005753EA">
      <w:pPr>
        <w:spacing w:after="80" w:line="276" w:lineRule="auto"/>
        <w:jc w:val="center"/>
        <w:rPr>
          <w:rFonts w:cstheme="minorHAnsi"/>
          <w:b/>
        </w:rPr>
      </w:pPr>
    </w:p>
    <w:p w:rsidR="00270281" w:rsidRPr="00911A1B" w:rsidRDefault="001B1121" w:rsidP="005753EA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 w:rsidRPr="00911A1B">
        <w:rPr>
          <w:rFonts w:cstheme="minorHAnsi"/>
          <w:b/>
        </w:rPr>
        <w:t>SPLOŠNE DOLOČBE</w:t>
      </w: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(vsebina</w:t>
      </w:r>
      <w:r w:rsidR="004530B9">
        <w:rPr>
          <w:rFonts w:cstheme="minorHAnsi"/>
        </w:rPr>
        <w:t xml:space="preserve"> </w:t>
      </w:r>
      <w:r w:rsidR="001E0BD9">
        <w:rPr>
          <w:rFonts w:cstheme="minorHAnsi"/>
        </w:rPr>
        <w:t>uredbe</w:t>
      </w:r>
      <w:r w:rsidRPr="00911A1B">
        <w:rPr>
          <w:rFonts w:cstheme="minorHAnsi"/>
        </w:rPr>
        <w:t>)</w:t>
      </w:r>
    </w:p>
    <w:p w:rsidR="0037514E" w:rsidRDefault="0037514E" w:rsidP="001E0BD9">
      <w:pPr>
        <w:pStyle w:val="Odstavekseznama"/>
        <w:numPr>
          <w:ilvl w:val="0"/>
          <w:numId w:val="35"/>
        </w:numPr>
        <w:spacing w:after="80" w:line="276" w:lineRule="auto"/>
        <w:ind w:left="709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Ta </w:t>
      </w:r>
      <w:r w:rsidR="001E0BD9">
        <w:rPr>
          <w:rFonts w:cstheme="minorHAnsi"/>
        </w:rPr>
        <w:t>uredba</w:t>
      </w:r>
      <w:r w:rsidRPr="00911A1B">
        <w:rPr>
          <w:rFonts w:cstheme="minorHAnsi"/>
        </w:rPr>
        <w:t xml:space="preserve"> določa predmet, pravice in obveznosti javnega in zasebnega partnerja</w:t>
      </w:r>
      <w:r w:rsidR="00DD77A4">
        <w:rPr>
          <w:rFonts w:cstheme="minorHAnsi"/>
        </w:rPr>
        <w:t xml:space="preserve"> ter uporabnikov</w:t>
      </w:r>
      <w:r w:rsidRPr="00911A1B">
        <w:rPr>
          <w:rFonts w:cstheme="minorHAnsi"/>
        </w:rPr>
        <w:t>, postopek izbire zasebnega partnerja in druge sestavine razmerja javno-zasebnega partnerstva</w:t>
      </w:r>
      <w:r w:rsidR="0095451C" w:rsidRPr="00911A1B">
        <w:rPr>
          <w:rFonts w:cstheme="minorHAnsi"/>
        </w:rPr>
        <w:t xml:space="preserve"> za projekt </w:t>
      </w:r>
      <w:r w:rsidR="00EA43CC">
        <w:rPr>
          <w:rFonts w:cstheme="minorHAnsi"/>
        </w:rPr>
        <w:t>»</w:t>
      </w:r>
      <w:r w:rsidR="00821875">
        <w:rPr>
          <w:rFonts w:cstheme="minorHAnsi"/>
        </w:rPr>
        <w:t>E</w:t>
      </w:r>
      <w:r w:rsidR="0095451C" w:rsidRPr="00911A1B">
        <w:rPr>
          <w:rFonts w:cstheme="minorHAnsi"/>
        </w:rPr>
        <w:t>nergetsk</w:t>
      </w:r>
      <w:r w:rsidR="00821875">
        <w:rPr>
          <w:rFonts w:cstheme="minorHAnsi"/>
        </w:rPr>
        <w:t>a</w:t>
      </w:r>
      <w:r w:rsidR="0095451C" w:rsidRPr="00911A1B">
        <w:rPr>
          <w:rFonts w:cstheme="minorHAnsi"/>
        </w:rPr>
        <w:t xml:space="preserve"> sanacij</w:t>
      </w:r>
      <w:r w:rsidR="00821875">
        <w:rPr>
          <w:rFonts w:cstheme="minorHAnsi"/>
        </w:rPr>
        <w:t>a</w:t>
      </w:r>
      <w:r w:rsidR="0095451C" w:rsidRPr="00911A1B">
        <w:rPr>
          <w:rFonts w:cstheme="minorHAnsi"/>
        </w:rPr>
        <w:t xml:space="preserve"> sklopa treh</w:t>
      </w:r>
      <w:r w:rsidR="00DD77A4">
        <w:rPr>
          <w:rFonts w:cstheme="minorHAnsi"/>
        </w:rPr>
        <w:t xml:space="preserve"> objektov</w:t>
      </w:r>
      <w:r w:rsidR="0095451C" w:rsidRPr="00911A1B">
        <w:rPr>
          <w:rFonts w:cstheme="minorHAnsi"/>
        </w:rPr>
        <w:t xml:space="preserve"> sodišč</w:t>
      </w:r>
      <w:r w:rsidR="00EA43CC">
        <w:rPr>
          <w:rFonts w:cstheme="minorHAnsi"/>
        </w:rPr>
        <w:t>«</w:t>
      </w:r>
      <w:r w:rsidRPr="00911A1B">
        <w:rPr>
          <w:rFonts w:cstheme="minorHAnsi"/>
        </w:rPr>
        <w:t>.</w:t>
      </w:r>
    </w:p>
    <w:p w:rsidR="001E0BD9" w:rsidRPr="00911A1B" w:rsidRDefault="001E0BD9" w:rsidP="001E0BD9">
      <w:pPr>
        <w:pStyle w:val="Odstavekseznama"/>
        <w:numPr>
          <w:ilvl w:val="0"/>
          <w:numId w:val="35"/>
        </w:numPr>
        <w:spacing w:after="80" w:line="276" w:lineRule="auto"/>
        <w:ind w:left="709"/>
        <w:contextualSpacing w:val="0"/>
        <w:rPr>
          <w:rFonts w:cstheme="minorHAnsi"/>
        </w:rPr>
      </w:pPr>
      <w:r w:rsidRPr="001E0BD9">
        <w:rPr>
          <w:rFonts w:cstheme="minorHAnsi"/>
        </w:rPr>
        <w:t xml:space="preserve">Ta uredba skladno s tretjim odstavkom 36. člena </w:t>
      </w:r>
      <w:r w:rsidR="00370C47">
        <w:rPr>
          <w:rFonts w:cstheme="minorHAnsi"/>
        </w:rPr>
        <w:t xml:space="preserve">Zakona o javno-zasebnem </w:t>
      </w:r>
      <w:r w:rsidR="004530B9">
        <w:rPr>
          <w:rFonts w:cstheme="minorHAnsi"/>
        </w:rPr>
        <w:t>partnerstvu</w:t>
      </w:r>
      <w:r w:rsidRPr="001E0BD9">
        <w:rPr>
          <w:rFonts w:cstheme="minorHAnsi"/>
        </w:rPr>
        <w:t xml:space="preserve"> predstavlja koncesijski akt.</w:t>
      </w:r>
    </w:p>
    <w:p w:rsidR="00291F6B" w:rsidRPr="00911A1B" w:rsidRDefault="00291F6B" w:rsidP="005753EA">
      <w:pPr>
        <w:spacing w:after="80" w:line="276" w:lineRule="auto"/>
        <w:rPr>
          <w:rFonts w:cstheme="minorHAnsi"/>
        </w:rPr>
      </w:pP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37514E" w:rsidRPr="00911A1B">
        <w:rPr>
          <w:rFonts w:cstheme="minorHAnsi"/>
        </w:rPr>
        <w:t>opredelitev ključnih pojmov</w:t>
      </w:r>
      <w:r w:rsidRPr="00911A1B">
        <w:rPr>
          <w:rFonts w:cstheme="minorHAnsi"/>
        </w:rPr>
        <w:t>)</w:t>
      </w:r>
    </w:p>
    <w:p w:rsidR="0086491D" w:rsidRPr="00911A1B" w:rsidRDefault="0086491D" w:rsidP="005753EA">
      <w:pPr>
        <w:pStyle w:val="Odstavekseznama"/>
        <w:numPr>
          <w:ilvl w:val="0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V okviru te </w:t>
      </w:r>
      <w:r w:rsidR="001E0BD9">
        <w:rPr>
          <w:rFonts w:cstheme="minorHAnsi"/>
        </w:rPr>
        <w:t xml:space="preserve">uredbe </w:t>
      </w:r>
      <w:r w:rsidRPr="00911A1B">
        <w:rPr>
          <w:rFonts w:cstheme="minorHAnsi"/>
        </w:rPr>
        <w:t>se uporabljajo sledeči pojmi, ki imajo naslednji pomen:</w:t>
      </w:r>
    </w:p>
    <w:p w:rsidR="00525D22" w:rsidRDefault="00525D22" w:rsidP="005753EA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»javni partner« oziroma »</w:t>
      </w:r>
      <w:proofErr w:type="spellStart"/>
      <w:r w:rsidRPr="00911A1B">
        <w:rPr>
          <w:rFonts w:cstheme="minorHAnsi"/>
        </w:rPr>
        <w:t>koncedent</w:t>
      </w:r>
      <w:proofErr w:type="spellEnd"/>
      <w:r w:rsidRPr="00911A1B">
        <w:rPr>
          <w:rFonts w:cstheme="minorHAnsi"/>
        </w:rPr>
        <w:t>« je</w:t>
      </w:r>
      <w:r w:rsidR="0095451C" w:rsidRPr="00911A1B">
        <w:rPr>
          <w:rFonts w:cstheme="minorHAnsi"/>
        </w:rPr>
        <w:t xml:space="preserve"> </w:t>
      </w:r>
      <w:r w:rsidR="00C102A5" w:rsidRPr="00911A1B">
        <w:rPr>
          <w:rFonts w:cstheme="minorHAnsi"/>
        </w:rPr>
        <w:t>Republika Slovenija</w:t>
      </w:r>
      <w:r w:rsidR="001D116C" w:rsidRPr="00911A1B">
        <w:rPr>
          <w:rFonts w:cstheme="minorHAnsi"/>
        </w:rPr>
        <w:t>;</w:t>
      </w:r>
    </w:p>
    <w:p w:rsidR="000E2D0E" w:rsidRPr="00911A1B" w:rsidRDefault="001E0BD9" w:rsidP="005753EA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 w:rsidDel="001E0BD9">
        <w:rPr>
          <w:rFonts w:cstheme="minorHAnsi"/>
        </w:rPr>
        <w:t xml:space="preserve"> </w:t>
      </w:r>
      <w:r w:rsidR="000E2D0E" w:rsidRPr="00911A1B">
        <w:rPr>
          <w:rFonts w:cstheme="minorHAnsi"/>
        </w:rPr>
        <w:t xml:space="preserve">»zasebni partner« oziroma »koncesionar« je fizična ali pravna oseba, ki </w:t>
      </w:r>
      <w:r w:rsidR="00370C47">
        <w:rPr>
          <w:rFonts w:cstheme="minorHAnsi"/>
        </w:rPr>
        <w:t>je</w:t>
      </w:r>
      <w:r w:rsidR="000E2D0E" w:rsidRPr="00911A1B">
        <w:rPr>
          <w:rFonts w:cstheme="minorHAnsi"/>
        </w:rPr>
        <w:t xml:space="preserve"> izbrana kot izvajalec javno-zasebnega partnerstva;</w:t>
      </w:r>
    </w:p>
    <w:p w:rsidR="000E2D0E" w:rsidRPr="00911A1B" w:rsidRDefault="000E2D0E" w:rsidP="00DD77A4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»uporabniki objektov</w:t>
      </w:r>
      <w:r w:rsidR="00821875">
        <w:rPr>
          <w:rFonts w:cstheme="minorHAnsi"/>
        </w:rPr>
        <w:t>«</w:t>
      </w:r>
      <w:r w:rsidRPr="00911A1B">
        <w:rPr>
          <w:rFonts w:cstheme="minorHAnsi"/>
        </w:rPr>
        <w:t xml:space="preserve"> so </w:t>
      </w:r>
      <w:r w:rsidR="00C102A5" w:rsidRPr="00911A1B">
        <w:rPr>
          <w:rFonts w:cstheme="minorHAnsi"/>
        </w:rPr>
        <w:t>osebe javnega prava</w:t>
      </w:r>
      <w:r w:rsidR="003C2454" w:rsidRPr="00911A1B">
        <w:rPr>
          <w:rFonts w:cstheme="minorHAnsi"/>
        </w:rPr>
        <w:t>,</w:t>
      </w:r>
      <w:r w:rsidRPr="00911A1B">
        <w:rPr>
          <w:rFonts w:cstheme="minorHAnsi"/>
        </w:rPr>
        <w:t xml:space="preserve"> ki za izvajanje svoje javne dejavnosti uporabljajo objekte, ki so opredeljeni v 5. členu </w:t>
      </w:r>
      <w:r w:rsidR="001E0BD9">
        <w:rPr>
          <w:rFonts w:cstheme="minorHAnsi"/>
        </w:rPr>
        <w:t>te uredbe</w:t>
      </w:r>
      <w:r w:rsidRPr="00911A1B">
        <w:rPr>
          <w:rFonts w:cstheme="minorHAnsi"/>
        </w:rPr>
        <w:t>;</w:t>
      </w:r>
    </w:p>
    <w:p w:rsidR="00DD77A4" w:rsidRPr="00911A1B" w:rsidRDefault="00DD77A4" w:rsidP="00DD77A4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»koncesionirana dejavnost« je dejavnost, ki se jo skladno s predmetom koncesije, opredeljenim v 4. členu </w:t>
      </w:r>
      <w:r w:rsidR="001E0BD9">
        <w:rPr>
          <w:rFonts w:cstheme="minorHAnsi"/>
        </w:rPr>
        <w:t>te uredbe</w:t>
      </w:r>
      <w:r>
        <w:rPr>
          <w:rFonts w:cstheme="minorHAnsi"/>
        </w:rPr>
        <w:t>, v koncesijski pogodbi zaveže opravljati koncesionar;</w:t>
      </w:r>
    </w:p>
    <w:p w:rsidR="00874986" w:rsidRPr="00911A1B" w:rsidRDefault="00874986" w:rsidP="005753EA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»pripravljalne storitve« so vsi ukrepi</w:t>
      </w:r>
      <w:r w:rsidR="002F74E2">
        <w:rPr>
          <w:rFonts w:cstheme="minorHAnsi"/>
        </w:rPr>
        <w:t>,</w:t>
      </w:r>
      <w:r w:rsidRPr="00911A1B">
        <w:rPr>
          <w:rFonts w:cstheme="minorHAnsi"/>
        </w:rPr>
        <w:t xml:space="preserve"> </w:t>
      </w:r>
      <w:r w:rsidR="00DD77A4">
        <w:rPr>
          <w:rFonts w:cstheme="minorHAnsi"/>
        </w:rPr>
        <w:t>potrebni za izvajanje koncesionirane dejavnosti</w:t>
      </w:r>
      <w:r w:rsidRPr="00911A1B">
        <w:rPr>
          <w:rFonts w:cstheme="minorHAnsi"/>
        </w:rPr>
        <w:t>, ki jih koncesionar izvede pred začetkom izvajanja glavne storitve;</w:t>
      </w:r>
    </w:p>
    <w:p w:rsidR="00874986" w:rsidRPr="00911A1B" w:rsidRDefault="00874986" w:rsidP="005753EA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»glavna storitev« je storitev </w:t>
      </w:r>
      <w:r w:rsidR="00DD77A4">
        <w:rPr>
          <w:rFonts w:cstheme="minorHAnsi"/>
        </w:rPr>
        <w:t>izvajanja koncesionirane dejavnosti</w:t>
      </w:r>
      <w:r w:rsidRPr="00911A1B">
        <w:rPr>
          <w:rFonts w:cstheme="minorHAnsi"/>
        </w:rPr>
        <w:t>;</w:t>
      </w:r>
    </w:p>
    <w:p w:rsidR="00874986" w:rsidRPr="00911A1B" w:rsidRDefault="00874986" w:rsidP="005753EA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»druge storitve« so vsi drugi ukrepi za zagotavljanje </w:t>
      </w:r>
      <w:r w:rsidR="00DD77A4">
        <w:rPr>
          <w:rFonts w:cstheme="minorHAnsi"/>
        </w:rPr>
        <w:t>izvajanja koncesionirane dejavnosti</w:t>
      </w:r>
      <w:r w:rsidRPr="00911A1B">
        <w:rPr>
          <w:rFonts w:cstheme="minorHAnsi"/>
        </w:rPr>
        <w:t>, ki ne spadajo med pripravljalne storitve ali glavno storitev;</w:t>
      </w:r>
    </w:p>
    <w:p w:rsidR="00B4353D" w:rsidRDefault="003F4F58" w:rsidP="005753EA">
      <w:pPr>
        <w:pStyle w:val="Odstavekseznama"/>
        <w:numPr>
          <w:ilvl w:val="1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»pogodbeno zagotavlj</w:t>
      </w:r>
      <w:r w:rsidR="00613508">
        <w:rPr>
          <w:rFonts w:cstheme="minorHAnsi"/>
        </w:rPr>
        <w:t>anje prihrankov energije« je</w:t>
      </w:r>
      <w:r w:rsidRPr="00911A1B">
        <w:rPr>
          <w:rFonts w:cstheme="minorHAnsi"/>
        </w:rPr>
        <w:t xml:space="preserve"> pogodbeni dogovor med </w:t>
      </w:r>
      <w:proofErr w:type="spellStart"/>
      <w:r w:rsidRPr="00911A1B">
        <w:rPr>
          <w:rFonts w:cstheme="minorHAnsi"/>
        </w:rPr>
        <w:t>koncedentom</w:t>
      </w:r>
      <w:proofErr w:type="spellEnd"/>
      <w:r w:rsidR="00AE3F63">
        <w:rPr>
          <w:rFonts w:cstheme="minorHAnsi"/>
        </w:rPr>
        <w:t>,</w:t>
      </w:r>
      <w:r w:rsidRPr="00911A1B">
        <w:rPr>
          <w:rFonts w:cstheme="minorHAnsi"/>
        </w:rPr>
        <w:t xml:space="preserve"> koncesionarjem</w:t>
      </w:r>
      <w:r w:rsidR="00C04DDD">
        <w:rPr>
          <w:rFonts w:cstheme="minorHAnsi"/>
        </w:rPr>
        <w:t xml:space="preserve"> ter uporabniki</w:t>
      </w:r>
      <w:r w:rsidRPr="00911A1B">
        <w:rPr>
          <w:rFonts w:cstheme="minorHAnsi"/>
        </w:rPr>
        <w:t xml:space="preserve"> za izboljšanje energetske učinkovitosti, ki se preverja </w:t>
      </w:r>
      <w:r w:rsidR="00821875">
        <w:rPr>
          <w:rFonts w:cstheme="minorHAnsi"/>
        </w:rPr>
        <w:t>in</w:t>
      </w:r>
      <w:r w:rsidR="003B4FBA">
        <w:rPr>
          <w:rFonts w:cstheme="minorHAnsi"/>
        </w:rPr>
        <w:t xml:space="preserve"> </w:t>
      </w:r>
      <w:r w:rsidRPr="00911A1B">
        <w:rPr>
          <w:rFonts w:cstheme="minorHAnsi"/>
        </w:rPr>
        <w:t xml:space="preserve">spremlja v celotnem obdobju trajanja </w:t>
      </w:r>
      <w:r w:rsidR="003B4FBA">
        <w:rPr>
          <w:rFonts w:cstheme="minorHAnsi"/>
        </w:rPr>
        <w:t xml:space="preserve">koncesijske </w:t>
      </w:r>
      <w:r w:rsidRPr="00911A1B">
        <w:rPr>
          <w:rFonts w:cstheme="minorHAnsi"/>
        </w:rPr>
        <w:t xml:space="preserve">pogodbe in v okviru katerega se naložbe v ukrep plačujejo sorazmerno s stopnjo izboljšanja energetske učinkovitosti, dogovorjeno s </w:t>
      </w:r>
      <w:r w:rsidR="003B4FBA">
        <w:rPr>
          <w:rFonts w:cstheme="minorHAnsi"/>
        </w:rPr>
        <w:t xml:space="preserve">koncesijsko </w:t>
      </w:r>
      <w:r w:rsidRPr="00911A1B">
        <w:rPr>
          <w:rFonts w:cstheme="minorHAnsi"/>
        </w:rPr>
        <w:t>pogodbo, ali drugim dogovorjenim merilom za energetsko učinkovitost, kot so finančni prihranki</w:t>
      </w:r>
      <w:r w:rsidR="00DD77A4">
        <w:rPr>
          <w:rFonts w:cstheme="minorHAnsi"/>
        </w:rPr>
        <w:t>.</w:t>
      </w:r>
    </w:p>
    <w:p w:rsidR="00291F6B" w:rsidRPr="00911A1B" w:rsidRDefault="0086491D" w:rsidP="00B750D9">
      <w:pPr>
        <w:pStyle w:val="Odstavekseznama"/>
        <w:numPr>
          <w:ilvl w:val="0"/>
          <w:numId w:val="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Izrazi, uporabljeni v </w:t>
      </w:r>
      <w:r w:rsidR="001E0BD9">
        <w:rPr>
          <w:rFonts w:cstheme="minorHAnsi"/>
        </w:rPr>
        <w:t>tej uredbi</w:t>
      </w:r>
      <w:r w:rsidRPr="00911A1B">
        <w:rPr>
          <w:rFonts w:cstheme="minorHAnsi"/>
        </w:rPr>
        <w:t>, imajo enak pomen, kot ga določa</w:t>
      </w:r>
      <w:r w:rsidR="00B750D9">
        <w:rPr>
          <w:rFonts w:cstheme="minorHAnsi"/>
        </w:rPr>
        <w:t>jo</w:t>
      </w:r>
      <w:r w:rsidR="00B3206A">
        <w:rPr>
          <w:rFonts w:cstheme="minorHAnsi"/>
        </w:rPr>
        <w:t xml:space="preserve"> </w:t>
      </w:r>
      <w:r w:rsidR="00B750D9" w:rsidRPr="00B750D9">
        <w:rPr>
          <w:rFonts w:cstheme="minorHAnsi"/>
        </w:rPr>
        <w:t>Zakon o javno-zasebnem partnerstvu</w:t>
      </w:r>
      <w:r w:rsidR="00B750D9">
        <w:rPr>
          <w:rFonts w:cstheme="minorHAnsi"/>
        </w:rPr>
        <w:t>, Energetski zakon</w:t>
      </w:r>
      <w:r w:rsidR="00B750D9" w:rsidRPr="00B750D9">
        <w:rPr>
          <w:rFonts w:cstheme="minorHAnsi"/>
        </w:rPr>
        <w:t xml:space="preserve"> </w:t>
      </w:r>
      <w:r w:rsidR="00B750D9">
        <w:rPr>
          <w:rFonts w:cstheme="minorHAnsi"/>
        </w:rPr>
        <w:t>ter predpisi in drugi akti, izdani</w:t>
      </w:r>
      <w:r w:rsidR="00370C47" w:rsidRPr="00370C47">
        <w:rPr>
          <w:rFonts w:cstheme="minorHAnsi"/>
        </w:rPr>
        <w:t xml:space="preserve"> na p</w:t>
      </w:r>
      <w:r w:rsidR="004530B9">
        <w:rPr>
          <w:rFonts w:cstheme="minorHAnsi"/>
        </w:rPr>
        <w:t>odlagi navedenih dveh predpisov</w:t>
      </w:r>
      <w:r w:rsidRPr="00911A1B">
        <w:rPr>
          <w:rFonts w:cstheme="minorHAnsi"/>
        </w:rPr>
        <w:t>.</w:t>
      </w:r>
    </w:p>
    <w:p w:rsidR="0095451C" w:rsidRPr="00911A1B" w:rsidRDefault="0095451C" w:rsidP="005753EA">
      <w:pPr>
        <w:spacing w:after="80" w:line="276" w:lineRule="auto"/>
        <w:rPr>
          <w:rFonts w:cstheme="minorHAnsi"/>
        </w:rPr>
      </w:pPr>
    </w:p>
    <w:p w:rsidR="001B1121" w:rsidRPr="00911A1B" w:rsidRDefault="00D1477A" w:rsidP="005753EA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 w:rsidRPr="00911A1B">
        <w:rPr>
          <w:rFonts w:cstheme="minorHAnsi"/>
          <w:b/>
        </w:rPr>
        <w:lastRenderedPageBreak/>
        <w:t xml:space="preserve">VRSTA, </w:t>
      </w:r>
      <w:r w:rsidR="001B1121" w:rsidRPr="00911A1B">
        <w:rPr>
          <w:rFonts w:cstheme="minorHAnsi"/>
          <w:b/>
        </w:rPr>
        <w:t xml:space="preserve">PREDMET, OBMOČJE IZVAJANJA IN ČAS TRAJANJA </w:t>
      </w:r>
      <w:r w:rsidRPr="00911A1B">
        <w:rPr>
          <w:rFonts w:cstheme="minorHAnsi"/>
          <w:b/>
        </w:rPr>
        <w:t>JAVNO-ZASEBENEGA PARTNERSTVA</w:t>
      </w:r>
    </w:p>
    <w:p w:rsidR="00D1477A" w:rsidRPr="00911A1B" w:rsidRDefault="00D1477A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D1477A" w:rsidRPr="00911A1B" w:rsidRDefault="00D1477A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(vrsta javno-zasebnega partnerstva)</w:t>
      </w:r>
    </w:p>
    <w:p w:rsidR="00D1477A" w:rsidRPr="00911A1B" w:rsidRDefault="00D1477A" w:rsidP="008451DC">
      <w:pPr>
        <w:pStyle w:val="Odstavekseznama"/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Javno-zasebno partnerstvo se</w:t>
      </w:r>
      <w:r w:rsidR="00613508">
        <w:rPr>
          <w:rFonts w:cstheme="minorHAnsi"/>
        </w:rPr>
        <w:t>,</w:t>
      </w:r>
      <w:r w:rsidRPr="00911A1B">
        <w:rPr>
          <w:rFonts w:cstheme="minorHAnsi"/>
        </w:rPr>
        <w:t xml:space="preserve"> upoštevaje razdelitev tveganj</w:t>
      </w:r>
      <w:r w:rsidR="00C102A5" w:rsidRPr="00911A1B">
        <w:rPr>
          <w:rFonts w:cstheme="minorHAnsi"/>
        </w:rPr>
        <w:t xml:space="preserve"> med </w:t>
      </w:r>
      <w:proofErr w:type="spellStart"/>
      <w:r w:rsidR="00C102A5" w:rsidRPr="00911A1B">
        <w:rPr>
          <w:rFonts w:cstheme="minorHAnsi"/>
        </w:rPr>
        <w:t>koncedentom</w:t>
      </w:r>
      <w:proofErr w:type="spellEnd"/>
      <w:r w:rsidR="00C102A5" w:rsidRPr="00911A1B">
        <w:rPr>
          <w:rFonts w:cstheme="minorHAnsi"/>
        </w:rPr>
        <w:t xml:space="preserve"> in koncesionarjem</w:t>
      </w:r>
      <w:r w:rsidR="00613508">
        <w:rPr>
          <w:rFonts w:cstheme="minorHAnsi"/>
        </w:rPr>
        <w:t>,</w:t>
      </w:r>
      <w:r w:rsidRPr="00911A1B">
        <w:rPr>
          <w:rFonts w:cstheme="minorHAnsi"/>
        </w:rPr>
        <w:t xml:space="preserve"> izvaja v obliki koncesijsk</w:t>
      </w:r>
      <w:r w:rsidR="00E60F30" w:rsidRPr="00911A1B">
        <w:rPr>
          <w:rFonts w:cstheme="minorHAnsi"/>
        </w:rPr>
        <w:t>ega javno-zasebnega partnerstva</w:t>
      </w:r>
      <w:r w:rsidR="00CB44FC" w:rsidRPr="00911A1B">
        <w:rPr>
          <w:rFonts w:cstheme="minorHAnsi"/>
        </w:rPr>
        <w:t>,</w:t>
      </w:r>
      <w:r w:rsidR="00E60F30" w:rsidRPr="00911A1B">
        <w:rPr>
          <w:rFonts w:cstheme="minorHAnsi"/>
        </w:rPr>
        <w:t xml:space="preserve"> pri </w:t>
      </w:r>
      <w:r w:rsidR="00AD2507" w:rsidRPr="00911A1B">
        <w:rPr>
          <w:rFonts w:cstheme="minorHAnsi"/>
        </w:rPr>
        <w:t>čemer gre za koncesijo storitev</w:t>
      </w:r>
      <w:r w:rsidR="00E60F30" w:rsidRPr="00911A1B">
        <w:rPr>
          <w:rFonts w:cstheme="minorHAnsi"/>
        </w:rPr>
        <w:t>.</w:t>
      </w:r>
    </w:p>
    <w:p w:rsidR="00D1477A" w:rsidRPr="00911A1B" w:rsidRDefault="00D1477A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EF0DC7" w:rsidRPr="00911A1B">
        <w:rPr>
          <w:rFonts w:cstheme="minorHAnsi"/>
        </w:rPr>
        <w:t>predmet</w:t>
      </w:r>
      <w:r w:rsidR="00B71BB1" w:rsidRPr="00911A1B">
        <w:rPr>
          <w:rFonts w:cstheme="minorHAnsi"/>
        </w:rPr>
        <w:t xml:space="preserve"> koncesije</w:t>
      </w:r>
      <w:r w:rsidRPr="00911A1B">
        <w:rPr>
          <w:rFonts w:cstheme="minorHAnsi"/>
        </w:rPr>
        <w:t>)</w:t>
      </w:r>
    </w:p>
    <w:p w:rsidR="00291F6B" w:rsidRDefault="00EF0DC7" w:rsidP="005753EA">
      <w:pPr>
        <w:pStyle w:val="Odstavekseznama"/>
        <w:numPr>
          <w:ilvl w:val="0"/>
          <w:numId w:val="3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Predmet </w:t>
      </w:r>
      <w:r w:rsidR="00B71BB1" w:rsidRPr="00911A1B">
        <w:rPr>
          <w:rFonts w:cstheme="minorHAnsi"/>
        </w:rPr>
        <w:t>koncesije</w:t>
      </w:r>
      <w:r w:rsidRPr="00911A1B">
        <w:rPr>
          <w:rFonts w:cstheme="minorHAnsi"/>
        </w:rPr>
        <w:t xml:space="preserve"> je izvajanje storitev energetskega </w:t>
      </w:r>
      <w:proofErr w:type="spellStart"/>
      <w:r w:rsidRPr="00911A1B">
        <w:rPr>
          <w:rFonts w:cstheme="minorHAnsi"/>
        </w:rPr>
        <w:t>pogodbeništva</w:t>
      </w:r>
      <w:proofErr w:type="spellEnd"/>
      <w:r w:rsidRPr="00911A1B">
        <w:rPr>
          <w:rFonts w:cstheme="minorHAnsi"/>
        </w:rPr>
        <w:t xml:space="preserve"> po principu pogodbenega zagotavljanja prihranka</w:t>
      </w:r>
      <w:r w:rsidR="00C102A5" w:rsidRPr="00911A1B">
        <w:rPr>
          <w:rFonts w:cstheme="minorHAnsi"/>
        </w:rPr>
        <w:t xml:space="preserve"> energije</w:t>
      </w:r>
      <w:r w:rsidR="000E2D0E" w:rsidRPr="00911A1B">
        <w:rPr>
          <w:rFonts w:cstheme="minorHAnsi"/>
        </w:rPr>
        <w:t xml:space="preserve"> </w:t>
      </w:r>
      <w:r w:rsidR="0034298A" w:rsidRPr="00911A1B">
        <w:rPr>
          <w:rFonts w:cstheme="minorHAnsi"/>
        </w:rPr>
        <w:t>v objektih, k</w:t>
      </w:r>
      <w:r w:rsidR="00534B69">
        <w:rPr>
          <w:rFonts w:cstheme="minorHAnsi"/>
        </w:rPr>
        <w:t>i</w:t>
      </w:r>
      <w:r w:rsidR="0034298A" w:rsidRPr="00911A1B">
        <w:rPr>
          <w:rFonts w:cstheme="minorHAnsi"/>
        </w:rPr>
        <w:t xml:space="preserve"> so</w:t>
      </w:r>
      <w:r w:rsidR="00AD2507" w:rsidRPr="00911A1B">
        <w:rPr>
          <w:rFonts w:cstheme="minorHAnsi"/>
        </w:rPr>
        <w:t xml:space="preserve"> opredeljen</w:t>
      </w:r>
      <w:r w:rsidR="0034298A" w:rsidRPr="00911A1B">
        <w:rPr>
          <w:rFonts w:cstheme="minorHAnsi"/>
        </w:rPr>
        <w:t>i</w:t>
      </w:r>
      <w:r w:rsidR="00B71BB1" w:rsidRPr="00911A1B">
        <w:rPr>
          <w:rFonts w:cstheme="minorHAnsi"/>
        </w:rPr>
        <w:t xml:space="preserve"> v </w:t>
      </w:r>
      <w:r w:rsidR="008C04EA" w:rsidRPr="00911A1B">
        <w:rPr>
          <w:rFonts w:cstheme="minorHAnsi"/>
        </w:rPr>
        <w:t>5</w:t>
      </w:r>
      <w:r w:rsidR="00B71BB1" w:rsidRPr="00911A1B">
        <w:rPr>
          <w:rFonts w:cstheme="minorHAnsi"/>
        </w:rPr>
        <w:t xml:space="preserve">. členu </w:t>
      </w:r>
      <w:r w:rsidR="001E0BD9">
        <w:rPr>
          <w:rFonts w:cstheme="minorHAnsi"/>
        </w:rPr>
        <w:t>te uredbe</w:t>
      </w:r>
      <w:r w:rsidRPr="00911A1B">
        <w:rPr>
          <w:rFonts w:cstheme="minorHAnsi"/>
        </w:rPr>
        <w:t>.</w:t>
      </w:r>
    </w:p>
    <w:p w:rsidR="00534B69" w:rsidRPr="00911A1B" w:rsidRDefault="00534B69" w:rsidP="005753EA">
      <w:pPr>
        <w:pStyle w:val="Odstavekseznama"/>
        <w:numPr>
          <w:ilvl w:val="0"/>
          <w:numId w:val="33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Predmet koncesije je lahko poleg pogodbenega zagotavljanja prihranka energije tudi oskrba z energijo v objektih, ki so opredeljeni v 5. členu </w:t>
      </w:r>
      <w:r w:rsidR="001E0BD9">
        <w:rPr>
          <w:rFonts w:cstheme="minorHAnsi"/>
        </w:rPr>
        <w:t>te uredbe</w:t>
      </w:r>
      <w:r>
        <w:rPr>
          <w:rFonts w:cstheme="minorHAnsi"/>
        </w:rPr>
        <w:t xml:space="preserve">. </w:t>
      </w:r>
    </w:p>
    <w:p w:rsidR="00D1477A" w:rsidRDefault="000E2D0E" w:rsidP="005753EA">
      <w:pPr>
        <w:pStyle w:val="Odstavekseznama"/>
        <w:numPr>
          <w:ilvl w:val="0"/>
          <w:numId w:val="3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Oskrba z energijo je lahko predmet koncesije zgolj v primeru, če večino tveganj</w:t>
      </w:r>
      <w:r w:rsidR="005753EA" w:rsidRPr="00911A1B">
        <w:rPr>
          <w:rFonts w:cstheme="minorHAnsi"/>
        </w:rPr>
        <w:t xml:space="preserve"> v razmerju med </w:t>
      </w:r>
      <w:proofErr w:type="spellStart"/>
      <w:r w:rsidR="005753EA" w:rsidRPr="00911A1B">
        <w:rPr>
          <w:rFonts w:cstheme="minorHAnsi"/>
        </w:rPr>
        <w:t>koncedentom</w:t>
      </w:r>
      <w:proofErr w:type="spellEnd"/>
      <w:r w:rsidR="005753EA" w:rsidRPr="00911A1B">
        <w:rPr>
          <w:rFonts w:cstheme="minorHAnsi"/>
        </w:rPr>
        <w:t xml:space="preserve"> in koncesionarjem</w:t>
      </w:r>
      <w:r w:rsidRPr="00911A1B">
        <w:rPr>
          <w:rFonts w:cstheme="minorHAnsi"/>
        </w:rPr>
        <w:t xml:space="preserve"> prevzema </w:t>
      </w:r>
      <w:r w:rsidR="005753EA" w:rsidRPr="00911A1B">
        <w:rPr>
          <w:rFonts w:cstheme="minorHAnsi"/>
        </w:rPr>
        <w:t>koncesionar</w:t>
      </w:r>
      <w:r w:rsidR="00DE520A">
        <w:rPr>
          <w:rFonts w:cstheme="minorHAnsi"/>
        </w:rPr>
        <w:t xml:space="preserve"> ter</w:t>
      </w:r>
      <w:r w:rsidRPr="00911A1B">
        <w:rPr>
          <w:rFonts w:cstheme="minorHAnsi"/>
        </w:rPr>
        <w:t xml:space="preserve"> se javno-zasebno partnerstvo lahko izvaja v obliki iz </w:t>
      </w:r>
      <w:r w:rsidR="00534B69">
        <w:rPr>
          <w:rFonts w:cstheme="minorHAnsi"/>
        </w:rPr>
        <w:t>prejšnjega</w:t>
      </w:r>
      <w:r w:rsidRPr="00911A1B">
        <w:rPr>
          <w:rFonts w:cstheme="minorHAnsi"/>
        </w:rPr>
        <w:t xml:space="preserve"> člena.</w:t>
      </w:r>
    </w:p>
    <w:p w:rsidR="00B4353D" w:rsidRPr="00911A1B" w:rsidRDefault="00B4353D" w:rsidP="005753EA">
      <w:pPr>
        <w:pStyle w:val="Odstavekseznama"/>
        <w:numPr>
          <w:ilvl w:val="0"/>
          <w:numId w:val="33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Predmet koncesije </w:t>
      </w:r>
      <w:proofErr w:type="spellStart"/>
      <w:r>
        <w:rPr>
          <w:rFonts w:cstheme="minorHAnsi"/>
        </w:rPr>
        <w:t>koncedent</w:t>
      </w:r>
      <w:proofErr w:type="spellEnd"/>
      <w:r>
        <w:rPr>
          <w:rFonts w:cstheme="minorHAnsi"/>
        </w:rPr>
        <w:t xml:space="preserve"> in koncesionar</w:t>
      </w:r>
      <w:r w:rsidR="00AE3F63">
        <w:rPr>
          <w:rFonts w:cstheme="minorHAnsi"/>
        </w:rPr>
        <w:t xml:space="preserve"> podrobneje</w:t>
      </w:r>
      <w:r>
        <w:rPr>
          <w:rFonts w:cstheme="minorHAnsi"/>
        </w:rPr>
        <w:t xml:space="preserve"> opredelita v koncesijski pogodbi. </w:t>
      </w:r>
    </w:p>
    <w:p w:rsidR="000E2D0E" w:rsidRPr="00911A1B" w:rsidRDefault="000E2D0E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B71BB1" w:rsidRPr="00911A1B">
        <w:rPr>
          <w:rFonts w:cstheme="minorHAnsi"/>
        </w:rPr>
        <w:t>območje izvajanja</w:t>
      </w:r>
      <w:r w:rsidRPr="00911A1B">
        <w:rPr>
          <w:rFonts w:cstheme="minorHAnsi"/>
        </w:rPr>
        <w:t>)</w:t>
      </w:r>
    </w:p>
    <w:p w:rsidR="00AE3F63" w:rsidRPr="00AE3F63" w:rsidRDefault="00552A71" w:rsidP="008451DC">
      <w:pPr>
        <w:pStyle w:val="Odstavekseznama"/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K</w:t>
      </w:r>
      <w:r w:rsidR="00B71BB1" w:rsidRPr="00911A1B">
        <w:rPr>
          <w:rFonts w:cstheme="minorHAnsi"/>
        </w:rPr>
        <w:t>oncesi</w:t>
      </w:r>
      <w:r>
        <w:rPr>
          <w:rFonts w:cstheme="minorHAnsi"/>
        </w:rPr>
        <w:t xml:space="preserve">onirana dejavnost </w:t>
      </w:r>
      <w:r w:rsidR="00B71BB1" w:rsidRPr="00911A1B">
        <w:rPr>
          <w:rFonts w:cstheme="minorHAnsi"/>
        </w:rPr>
        <w:t xml:space="preserve"> </w:t>
      </w:r>
      <w:r w:rsidR="00534B69">
        <w:rPr>
          <w:rFonts w:cstheme="minorHAnsi"/>
        </w:rPr>
        <w:t xml:space="preserve">se </w:t>
      </w:r>
      <w:r w:rsidR="00AE3F63">
        <w:rPr>
          <w:rFonts w:cstheme="minorHAnsi"/>
        </w:rPr>
        <w:t xml:space="preserve">izvaja v </w:t>
      </w:r>
      <w:r w:rsidR="00370C47">
        <w:rPr>
          <w:rFonts w:cstheme="minorHAnsi"/>
        </w:rPr>
        <w:t xml:space="preserve">naslednjih </w:t>
      </w:r>
      <w:r w:rsidR="00AE3F63">
        <w:rPr>
          <w:rFonts w:cstheme="minorHAnsi"/>
        </w:rPr>
        <w:t>objektih</w:t>
      </w:r>
      <w:r w:rsidR="004530B9">
        <w:rPr>
          <w:rFonts w:cstheme="minorHAnsi"/>
        </w:rPr>
        <w:t>, ki so v upravljanju Ministrstva za pravosodje</w:t>
      </w:r>
      <w:r w:rsidR="00AE3F63">
        <w:rPr>
          <w:rFonts w:cstheme="minorHAnsi"/>
        </w:rPr>
        <w:t>:</w:t>
      </w:r>
    </w:p>
    <w:tbl>
      <w:tblPr>
        <w:tblStyle w:val="Tabelamrea"/>
        <w:tblpPr w:leftFromText="141" w:rightFromText="141" w:vertAnchor="text" w:horzAnchor="margin" w:tblpX="704" w:tblpY="192"/>
        <w:tblW w:w="9502" w:type="dxa"/>
        <w:tblLayout w:type="fixed"/>
        <w:tblLook w:val="04A0" w:firstRow="1" w:lastRow="0" w:firstColumn="1" w:lastColumn="0" w:noHBand="0" w:noVBand="1"/>
      </w:tblPr>
      <w:tblGrid>
        <w:gridCol w:w="1413"/>
        <w:gridCol w:w="2273"/>
        <w:gridCol w:w="2268"/>
        <w:gridCol w:w="3548"/>
      </w:tblGrid>
      <w:tr w:rsidR="00AE3F63" w:rsidRPr="00911A1B" w:rsidTr="00AE3F63">
        <w:trPr>
          <w:trHeight w:val="423"/>
        </w:trPr>
        <w:tc>
          <w:tcPr>
            <w:tcW w:w="1413" w:type="dxa"/>
            <w:noWrap/>
          </w:tcPr>
          <w:p w:rsidR="00AE3F63" w:rsidRPr="008451DC" w:rsidRDefault="00AE3F63" w:rsidP="00AE3F63">
            <w:pPr>
              <w:spacing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8451DC">
              <w:rPr>
                <w:rFonts w:cstheme="minorHAnsi"/>
                <w:b/>
                <w:sz w:val="18"/>
              </w:rPr>
              <w:t>OBJEKT</w:t>
            </w:r>
          </w:p>
        </w:tc>
        <w:tc>
          <w:tcPr>
            <w:tcW w:w="2273" w:type="dxa"/>
          </w:tcPr>
          <w:p w:rsidR="00AE3F63" w:rsidRPr="008451DC" w:rsidRDefault="00AE3F63" w:rsidP="00AE3F63">
            <w:pPr>
              <w:spacing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8451DC">
              <w:rPr>
                <w:rFonts w:cstheme="minorHAnsi"/>
                <w:b/>
                <w:sz w:val="18"/>
              </w:rPr>
              <w:t>NASLOV</w:t>
            </w:r>
          </w:p>
        </w:tc>
        <w:tc>
          <w:tcPr>
            <w:tcW w:w="2268" w:type="dxa"/>
            <w:noWrap/>
          </w:tcPr>
          <w:p w:rsidR="00AE3F63" w:rsidRPr="008451DC" w:rsidRDefault="00AE3F63" w:rsidP="00AE3F63">
            <w:pPr>
              <w:spacing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8451DC">
              <w:rPr>
                <w:rFonts w:cstheme="minorHAnsi"/>
                <w:b/>
                <w:sz w:val="18"/>
              </w:rPr>
              <w:t>ZEMLJIŠKOKNJIŽNI PODATKI</w:t>
            </w:r>
          </w:p>
        </w:tc>
        <w:tc>
          <w:tcPr>
            <w:tcW w:w="3548" w:type="dxa"/>
          </w:tcPr>
          <w:p w:rsidR="00AE3F63" w:rsidRPr="008451DC" w:rsidRDefault="00AE3F63" w:rsidP="00AE3F63">
            <w:pPr>
              <w:spacing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8451DC">
              <w:rPr>
                <w:rFonts w:cstheme="minorHAnsi"/>
                <w:b/>
                <w:sz w:val="18"/>
              </w:rPr>
              <w:t>UPORABNIKI</w:t>
            </w:r>
          </w:p>
        </w:tc>
      </w:tr>
      <w:tr w:rsidR="00AE3F63" w:rsidRPr="00911A1B" w:rsidTr="00AE3F63">
        <w:trPr>
          <w:trHeight w:val="567"/>
        </w:trPr>
        <w:tc>
          <w:tcPr>
            <w:tcW w:w="1413" w:type="dxa"/>
            <w:noWrap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8451DC">
              <w:rPr>
                <w:rFonts w:cstheme="minorHAnsi"/>
                <w:b/>
                <w:sz w:val="18"/>
              </w:rPr>
              <w:t>CELJE</w:t>
            </w:r>
          </w:p>
        </w:tc>
        <w:tc>
          <w:tcPr>
            <w:tcW w:w="2273" w:type="dxa"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Prešernova ulica 22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3000 Celje</w:t>
            </w:r>
          </w:p>
        </w:tc>
        <w:tc>
          <w:tcPr>
            <w:tcW w:w="2268" w:type="dxa"/>
            <w:noWrap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 xml:space="preserve">št. stavb: 1672, 2997* 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 xml:space="preserve">k. o.: 1077   </w:t>
            </w:r>
          </w:p>
        </w:tc>
        <w:tc>
          <w:tcPr>
            <w:tcW w:w="3548" w:type="dxa"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Višje sodišče v Celju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Okrožno sodišče v Celju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Okrajno sodišče v Celju</w:t>
            </w:r>
          </w:p>
        </w:tc>
      </w:tr>
      <w:tr w:rsidR="00AE3F63" w:rsidRPr="00911A1B" w:rsidTr="00AE3F63">
        <w:trPr>
          <w:trHeight w:val="567"/>
        </w:trPr>
        <w:tc>
          <w:tcPr>
            <w:tcW w:w="1413" w:type="dxa"/>
            <w:noWrap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8451DC">
              <w:rPr>
                <w:rFonts w:cstheme="minorHAnsi"/>
                <w:b/>
                <w:sz w:val="18"/>
              </w:rPr>
              <w:t>MURSKA SOBOTA</w:t>
            </w:r>
          </w:p>
        </w:tc>
        <w:tc>
          <w:tcPr>
            <w:tcW w:w="2273" w:type="dxa"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Slomškova ulica 19, 21, 23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9000 Murska Sobota</w:t>
            </w:r>
          </w:p>
        </w:tc>
        <w:tc>
          <w:tcPr>
            <w:tcW w:w="2268" w:type="dxa"/>
            <w:noWrap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  <w:lang w:val="en-US"/>
              </w:rPr>
              <w:t xml:space="preserve">3935, 3930, 3929* </w:t>
            </w:r>
            <w:r w:rsidRPr="008451DC">
              <w:rPr>
                <w:rFonts w:cstheme="minorHAnsi"/>
                <w:sz w:val="18"/>
                <w:lang w:val="en-US"/>
              </w:rPr>
              <w:br/>
              <w:t>k. o.: 105</w:t>
            </w:r>
          </w:p>
        </w:tc>
        <w:tc>
          <w:tcPr>
            <w:tcW w:w="3548" w:type="dxa"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 xml:space="preserve">Okrožno sodišče v Murski Soboti, 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Okrajno sodišče v Murski Soboti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Delovno sodišče v Mariboru, Zunanji oddelek v Murski Soboti</w:t>
            </w:r>
          </w:p>
        </w:tc>
      </w:tr>
      <w:tr w:rsidR="00AE3F63" w:rsidRPr="00911A1B" w:rsidTr="00AE3F63">
        <w:trPr>
          <w:trHeight w:val="567"/>
        </w:trPr>
        <w:tc>
          <w:tcPr>
            <w:tcW w:w="1413" w:type="dxa"/>
            <w:noWrap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8451DC">
              <w:rPr>
                <w:rFonts w:cstheme="minorHAnsi"/>
                <w:b/>
                <w:sz w:val="18"/>
              </w:rPr>
              <w:t>SLOVENJ GRADEC</w:t>
            </w:r>
          </w:p>
        </w:tc>
        <w:tc>
          <w:tcPr>
            <w:tcW w:w="2273" w:type="dxa"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Kidričeva 1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2380 Slovenj Gradec</w:t>
            </w:r>
          </w:p>
        </w:tc>
        <w:tc>
          <w:tcPr>
            <w:tcW w:w="2268" w:type="dxa"/>
            <w:noWrap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8451DC">
              <w:rPr>
                <w:rFonts w:cstheme="minorHAnsi"/>
                <w:sz w:val="18"/>
                <w:lang w:val="en-US"/>
              </w:rPr>
              <w:t>št</w:t>
            </w:r>
            <w:proofErr w:type="spellEnd"/>
            <w:proofErr w:type="gramEnd"/>
            <w:r w:rsidRPr="008451DC">
              <w:rPr>
                <w:rFonts w:cstheme="minorHAnsi"/>
                <w:sz w:val="18"/>
                <w:lang w:val="en-US"/>
              </w:rPr>
              <w:t xml:space="preserve">. </w:t>
            </w:r>
            <w:proofErr w:type="spellStart"/>
            <w:r w:rsidRPr="008451DC">
              <w:rPr>
                <w:rFonts w:cstheme="minorHAnsi"/>
                <w:sz w:val="18"/>
                <w:lang w:val="en-US"/>
              </w:rPr>
              <w:t>stavbe</w:t>
            </w:r>
            <w:proofErr w:type="spellEnd"/>
            <w:r w:rsidRPr="008451DC">
              <w:rPr>
                <w:rFonts w:cstheme="minorHAnsi"/>
                <w:sz w:val="18"/>
                <w:lang w:val="en-US"/>
              </w:rPr>
              <w:t xml:space="preserve">: 458 </w:t>
            </w:r>
            <w:r w:rsidRPr="008451DC">
              <w:rPr>
                <w:rFonts w:cstheme="minorHAnsi"/>
                <w:sz w:val="18"/>
                <w:lang w:val="en-US"/>
              </w:rPr>
              <w:br/>
              <w:t>k. o.: 850</w:t>
            </w:r>
          </w:p>
        </w:tc>
        <w:tc>
          <w:tcPr>
            <w:tcW w:w="3548" w:type="dxa"/>
          </w:tcPr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Okrožno sodišče v Slovenj Gradcu</w:t>
            </w:r>
          </w:p>
          <w:p w:rsidR="00AE3F63" w:rsidRPr="008451DC" w:rsidRDefault="00AE3F63" w:rsidP="00AE3F63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8451DC">
              <w:rPr>
                <w:rFonts w:cstheme="minorHAnsi"/>
                <w:sz w:val="18"/>
              </w:rPr>
              <w:t>Okrajno sodišče v Slovenj Gradcu</w:t>
            </w:r>
          </w:p>
        </w:tc>
      </w:tr>
    </w:tbl>
    <w:p w:rsidR="00AE3F63" w:rsidRPr="008451DC" w:rsidRDefault="00CB0058" w:rsidP="008451DC">
      <w:pPr>
        <w:pStyle w:val="Odstavekseznama"/>
        <w:spacing w:after="80" w:line="276" w:lineRule="auto"/>
        <w:rPr>
          <w:rFonts w:cstheme="minorHAnsi"/>
          <w:sz w:val="18"/>
        </w:rPr>
      </w:pPr>
      <w:r>
        <w:rPr>
          <w:rFonts w:cstheme="minorHAnsi"/>
          <w:sz w:val="18"/>
        </w:rPr>
        <w:t>*Opomba: na G</w:t>
      </w:r>
      <w:r w:rsidR="00AE3F63" w:rsidRPr="008451DC">
        <w:rPr>
          <w:rFonts w:cstheme="minorHAnsi"/>
          <w:sz w:val="18"/>
        </w:rPr>
        <w:t xml:space="preserve">URS v teku postopek ureditve vpisa v kataster stavb, ki predvideva </w:t>
      </w:r>
      <w:r w:rsidR="00AE3F63" w:rsidRPr="00AE3F63">
        <w:rPr>
          <w:rFonts w:cstheme="minorHAnsi"/>
          <w:sz w:val="18"/>
        </w:rPr>
        <w:t xml:space="preserve">za objekte le eno številko </w:t>
      </w:r>
      <w:r w:rsidR="00AE3F63" w:rsidRPr="008451DC">
        <w:rPr>
          <w:rFonts w:cstheme="minorHAnsi"/>
          <w:sz w:val="18"/>
        </w:rPr>
        <w:t>stavbe, in sicer za Mursko Sobota št. stavbe 3930 in za Celje št. stavbe 1672</w:t>
      </w:r>
      <w:r w:rsidR="00602197">
        <w:rPr>
          <w:rFonts w:cstheme="minorHAnsi"/>
          <w:sz w:val="18"/>
        </w:rPr>
        <w:t>.</w:t>
      </w:r>
    </w:p>
    <w:p w:rsidR="00A0799A" w:rsidRPr="008451DC" w:rsidRDefault="00A0799A" w:rsidP="008451DC">
      <w:pPr>
        <w:spacing w:after="80" w:line="276" w:lineRule="auto"/>
        <w:rPr>
          <w:rFonts w:cstheme="minorHAnsi"/>
        </w:rPr>
      </w:pP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A0799A" w:rsidRPr="00911A1B">
        <w:rPr>
          <w:rFonts w:cstheme="minorHAnsi"/>
        </w:rPr>
        <w:t>čas trajanja</w:t>
      </w:r>
      <w:r w:rsidRPr="00911A1B">
        <w:rPr>
          <w:rFonts w:cstheme="minorHAnsi"/>
        </w:rPr>
        <w:t>)</w:t>
      </w:r>
    </w:p>
    <w:p w:rsidR="00291F6B" w:rsidRPr="00911A1B" w:rsidRDefault="00A0799A" w:rsidP="005753EA">
      <w:pPr>
        <w:pStyle w:val="Odstavekseznama"/>
        <w:numPr>
          <w:ilvl w:val="0"/>
          <w:numId w:val="10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Začetek in čas trajanja koncesije se opredelita v koncesijski pogodbi.</w:t>
      </w:r>
    </w:p>
    <w:p w:rsidR="00291F6B" w:rsidRPr="00911A1B" w:rsidRDefault="00A0799A" w:rsidP="005753EA">
      <w:pPr>
        <w:pStyle w:val="Odstavekseznama"/>
        <w:numPr>
          <w:ilvl w:val="0"/>
          <w:numId w:val="10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Koncesija se pod</w:t>
      </w:r>
      <w:r w:rsidR="009F78A7" w:rsidRPr="00911A1B">
        <w:rPr>
          <w:rFonts w:cstheme="minorHAnsi"/>
        </w:rPr>
        <w:t>e</w:t>
      </w:r>
      <w:r w:rsidR="00AD2507" w:rsidRPr="00911A1B">
        <w:rPr>
          <w:rFonts w:cstheme="minorHAnsi"/>
        </w:rPr>
        <w:t xml:space="preserve">li za največ </w:t>
      </w:r>
      <w:r w:rsidR="003C2454" w:rsidRPr="00911A1B">
        <w:rPr>
          <w:rFonts w:cstheme="minorHAnsi"/>
        </w:rPr>
        <w:t>20</w:t>
      </w:r>
      <w:r w:rsidR="00AD2507" w:rsidRPr="00911A1B">
        <w:rPr>
          <w:rFonts w:cstheme="minorHAnsi"/>
        </w:rPr>
        <w:t xml:space="preserve"> l</w:t>
      </w:r>
      <w:r w:rsidRPr="00911A1B">
        <w:rPr>
          <w:rFonts w:cstheme="minorHAnsi"/>
        </w:rPr>
        <w:t>et.</w:t>
      </w:r>
    </w:p>
    <w:p w:rsidR="00270281" w:rsidRPr="00911A1B" w:rsidRDefault="00A0799A" w:rsidP="005753EA">
      <w:pPr>
        <w:pStyle w:val="Odstavekseznama"/>
        <w:numPr>
          <w:ilvl w:val="0"/>
          <w:numId w:val="10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Rok trajanja koncesije </w:t>
      </w:r>
      <w:r w:rsidR="00270281" w:rsidRPr="00911A1B">
        <w:rPr>
          <w:rFonts w:cstheme="minorHAnsi"/>
        </w:rPr>
        <w:t>se v primeru, da:</w:t>
      </w:r>
    </w:p>
    <w:p w:rsidR="00270281" w:rsidRPr="00911A1B" w:rsidRDefault="00270281" w:rsidP="005753EA">
      <w:pPr>
        <w:pStyle w:val="Odstavekseznama"/>
        <w:numPr>
          <w:ilvl w:val="1"/>
          <w:numId w:val="10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lastRenderedPageBreak/>
        <w:t xml:space="preserve">koncesionar zaradi ukrepov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 xml:space="preserve"> ali drugih ukrepov oblasti</w:t>
      </w:r>
      <w:r w:rsidR="00F731C3">
        <w:rPr>
          <w:rFonts w:cstheme="minorHAnsi"/>
        </w:rPr>
        <w:t>,</w:t>
      </w:r>
      <w:r w:rsidR="009F78A7" w:rsidRPr="00911A1B">
        <w:rPr>
          <w:rFonts w:cstheme="minorHAnsi"/>
        </w:rPr>
        <w:t xml:space="preserve"> koncesije</w:t>
      </w:r>
      <w:r w:rsidR="00E60F30" w:rsidRPr="00911A1B">
        <w:rPr>
          <w:rFonts w:cstheme="minorHAnsi"/>
        </w:rPr>
        <w:t xml:space="preserve"> ni</w:t>
      </w:r>
      <w:r w:rsidR="005753EA" w:rsidRPr="00911A1B">
        <w:rPr>
          <w:rFonts w:cstheme="minorHAnsi"/>
        </w:rPr>
        <w:t xml:space="preserve"> mogel izvajati,</w:t>
      </w:r>
    </w:p>
    <w:p w:rsidR="00270281" w:rsidRPr="00911A1B" w:rsidRDefault="00270281" w:rsidP="005753EA">
      <w:pPr>
        <w:pStyle w:val="Odstavekseznama"/>
        <w:numPr>
          <w:ilvl w:val="1"/>
          <w:numId w:val="10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je to potrebno zaradi dodatnih vlaganj koncesionarja, ki so posledica zahtev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 xml:space="preserve"> ali njegovih ukrepov v javnem interesu,</w:t>
      </w:r>
    </w:p>
    <w:p w:rsidR="001B1121" w:rsidRPr="00911A1B" w:rsidRDefault="00F731C3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lahko podaljša </w:t>
      </w:r>
      <w:r w:rsidR="00270281" w:rsidRPr="00911A1B">
        <w:rPr>
          <w:rFonts w:cstheme="minorHAnsi"/>
        </w:rPr>
        <w:t>s sklenitvijo anek</w:t>
      </w:r>
      <w:r w:rsidR="00407787">
        <w:rPr>
          <w:rFonts w:cstheme="minorHAnsi"/>
        </w:rPr>
        <w:t>sa h</w:t>
      </w:r>
      <w:r w:rsidR="00270281" w:rsidRPr="00911A1B">
        <w:rPr>
          <w:rFonts w:cstheme="minorHAnsi"/>
        </w:rPr>
        <w:t xml:space="preserve"> </w:t>
      </w:r>
      <w:r>
        <w:rPr>
          <w:rFonts w:cstheme="minorHAnsi"/>
        </w:rPr>
        <w:t xml:space="preserve">koncesijski </w:t>
      </w:r>
      <w:r w:rsidR="00270281" w:rsidRPr="00911A1B">
        <w:rPr>
          <w:rFonts w:cstheme="minorHAnsi"/>
        </w:rPr>
        <w:t xml:space="preserve">pogodbi, vendar </w:t>
      </w:r>
      <w:r w:rsidR="00DD77A4">
        <w:rPr>
          <w:rFonts w:cstheme="minorHAnsi"/>
        </w:rPr>
        <w:t xml:space="preserve">upoštevajoč določbo drugega odstavka 71. člena </w:t>
      </w:r>
      <w:r w:rsidR="00370C47" w:rsidRPr="00370C47">
        <w:rPr>
          <w:rFonts w:cstheme="minorHAnsi"/>
        </w:rPr>
        <w:t>Zakona o javno-zasebnem partnerstvu</w:t>
      </w:r>
      <w:r w:rsidR="00DD77A4">
        <w:rPr>
          <w:rFonts w:cstheme="minorHAnsi"/>
        </w:rPr>
        <w:t xml:space="preserve">, </w:t>
      </w:r>
      <w:r w:rsidR="00270281" w:rsidRPr="00911A1B">
        <w:rPr>
          <w:rFonts w:cstheme="minorHAnsi"/>
        </w:rPr>
        <w:t xml:space="preserve">največ </w:t>
      </w:r>
      <w:r w:rsidR="00A0799A" w:rsidRPr="00911A1B">
        <w:rPr>
          <w:rFonts w:cstheme="minorHAnsi"/>
        </w:rPr>
        <w:t>za polovico obdobja</w:t>
      </w:r>
      <w:r w:rsidR="004759DF" w:rsidRPr="00911A1B">
        <w:rPr>
          <w:rFonts w:cstheme="minorHAnsi"/>
        </w:rPr>
        <w:t>,</w:t>
      </w:r>
      <w:r w:rsidR="00A0799A" w:rsidRPr="00911A1B">
        <w:rPr>
          <w:rFonts w:cstheme="minorHAnsi"/>
        </w:rPr>
        <w:t xml:space="preserve"> določenega z osnovno koncesijsko pogodbo</w:t>
      </w:r>
      <w:r w:rsidR="00270281" w:rsidRPr="00911A1B">
        <w:rPr>
          <w:rFonts w:cstheme="minorHAnsi"/>
        </w:rPr>
        <w:t>.</w:t>
      </w:r>
      <w:r w:rsidR="00375DA5">
        <w:rPr>
          <w:rFonts w:cstheme="minorHAnsi"/>
        </w:rPr>
        <w:t xml:space="preserve"> Pred sklenitvijo aneksa koncesionar in </w:t>
      </w:r>
      <w:proofErr w:type="spellStart"/>
      <w:r w:rsidR="00375DA5">
        <w:rPr>
          <w:rFonts w:cstheme="minorHAnsi"/>
        </w:rPr>
        <w:t>koncedent</w:t>
      </w:r>
      <w:proofErr w:type="spellEnd"/>
      <w:r w:rsidR="00375DA5">
        <w:rPr>
          <w:rFonts w:cstheme="minorHAnsi"/>
        </w:rPr>
        <w:t xml:space="preserve"> opravita pogajanja</w:t>
      </w:r>
      <w:r w:rsidR="00CB0058">
        <w:rPr>
          <w:rFonts w:cstheme="minorHAnsi"/>
        </w:rPr>
        <w:t>,</w:t>
      </w:r>
      <w:r w:rsidR="00375DA5">
        <w:rPr>
          <w:rFonts w:cstheme="minorHAnsi"/>
        </w:rPr>
        <w:t xml:space="preserve"> v katerih se pogajata o vseh rele</w:t>
      </w:r>
      <w:bookmarkStart w:id="0" w:name="_GoBack"/>
      <w:bookmarkEnd w:id="0"/>
      <w:r w:rsidR="00375DA5">
        <w:rPr>
          <w:rFonts w:cstheme="minorHAnsi"/>
        </w:rPr>
        <w:t>vantnih elementih razmerja javno-zasebnega partnerstva, ki jih je potrebno prilagoditi zaradi nastopa okoliščin</w:t>
      </w:r>
      <w:r w:rsidR="00CB0058">
        <w:rPr>
          <w:rFonts w:cstheme="minorHAnsi"/>
        </w:rPr>
        <w:t>,</w:t>
      </w:r>
      <w:r w:rsidR="00375DA5">
        <w:rPr>
          <w:rFonts w:cstheme="minorHAnsi"/>
        </w:rPr>
        <w:t xml:space="preserve"> </w:t>
      </w:r>
      <w:r w:rsidR="00613508">
        <w:rPr>
          <w:rFonts w:cstheme="minorHAnsi"/>
        </w:rPr>
        <w:t>navedenih v tem odstavku</w:t>
      </w:r>
      <w:r w:rsidR="00375DA5">
        <w:rPr>
          <w:rFonts w:cstheme="minorHAnsi"/>
        </w:rPr>
        <w:t>.</w:t>
      </w:r>
      <w:r w:rsidR="00270281" w:rsidRPr="00911A1B">
        <w:rPr>
          <w:rFonts w:cstheme="minorHAnsi"/>
        </w:rPr>
        <w:t xml:space="preserve"> </w:t>
      </w:r>
    </w:p>
    <w:p w:rsidR="00546BF9" w:rsidRPr="00911A1B" w:rsidRDefault="00546BF9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FF53BD" w:rsidRPr="00911A1B" w:rsidRDefault="00FF53BD" w:rsidP="005753EA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 w:rsidRPr="00911A1B">
        <w:rPr>
          <w:rFonts w:cstheme="minorHAnsi"/>
          <w:b/>
        </w:rPr>
        <w:t>FINANCIRANJE</w:t>
      </w:r>
    </w:p>
    <w:p w:rsidR="00FF53BD" w:rsidRPr="00911A1B" w:rsidRDefault="00FF53BD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FF53BD" w:rsidRPr="00911A1B" w:rsidRDefault="00FF53BD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0D1B86">
        <w:rPr>
          <w:rFonts w:cstheme="minorHAnsi"/>
        </w:rPr>
        <w:t xml:space="preserve">viri </w:t>
      </w:r>
      <w:r w:rsidRPr="00911A1B">
        <w:rPr>
          <w:rFonts w:cstheme="minorHAnsi"/>
        </w:rPr>
        <w:t>financiranj</w:t>
      </w:r>
      <w:r w:rsidR="000D1B86">
        <w:rPr>
          <w:rFonts w:cstheme="minorHAnsi"/>
        </w:rPr>
        <w:t>a</w:t>
      </w:r>
      <w:r w:rsidRPr="00911A1B">
        <w:rPr>
          <w:rFonts w:cstheme="minorHAnsi"/>
        </w:rPr>
        <w:t>)</w:t>
      </w:r>
    </w:p>
    <w:p w:rsidR="000D1B86" w:rsidRDefault="000D1B86" w:rsidP="005753EA">
      <w:pPr>
        <w:pStyle w:val="Odstavekseznama"/>
        <w:numPr>
          <w:ilvl w:val="0"/>
          <w:numId w:val="11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Pripravljalne storitve se financirajo iz:</w:t>
      </w:r>
    </w:p>
    <w:p w:rsidR="000D1B86" w:rsidRDefault="000D1B86" w:rsidP="00955DCC">
      <w:pPr>
        <w:pStyle w:val="Odstavekseznama"/>
        <w:numPr>
          <w:ilvl w:val="1"/>
          <w:numId w:val="11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sredstev koncesionarja,</w:t>
      </w:r>
    </w:p>
    <w:p w:rsidR="000D1B86" w:rsidRDefault="000D1B86" w:rsidP="00955DCC">
      <w:pPr>
        <w:pStyle w:val="Odstavekseznama"/>
        <w:numPr>
          <w:ilvl w:val="1"/>
          <w:numId w:val="11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sredstev </w:t>
      </w:r>
      <w:proofErr w:type="spellStart"/>
      <w:r>
        <w:rPr>
          <w:rFonts w:cstheme="minorHAnsi"/>
        </w:rPr>
        <w:t>koncedenta</w:t>
      </w:r>
      <w:proofErr w:type="spellEnd"/>
      <w:r>
        <w:rPr>
          <w:rFonts w:cstheme="minorHAnsi"/>
        </w:rPr>
        <w:t xml:space="preserve"> in</w:t>
      </w:r>
    </w:p>
    <w:p w:rsidR="000D1B86" w:rsidRDefault="000D1B86" w:rsidP="00955DCC">
      <w:pPr>
        <w:pStyle w:val="Odstavekseznama"/>
        <w:numPr>
          <w:ilvl w:val="1"/>
          <w:numId w:val="11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sredstev</w:t>
      </w:r>
      <w:r w:rsidRPr="00911A1B">
        <w:rPr>
          <w:rFonts w:cstheme="minorHAnsi"/>
        </w:rPr>
        <w:t xml:space="preserve"> evropskih strukturnih ali investicijskih skladov ali drugih finančnih virov namenjenih spodbujanju energetskega </w:t>
      </w:r>
      <w:proofErr w:type="spellStart"/>
      <w:r w:rsidRPr="00911A1B">
        <w:rPr>
          <w:rFonts w:cstheme="minorHAnsi"/>
        </w:rPr>
        <w:t>pogodbeništva</w:t>
      </w:r>
      <w:proofErr w:type="spellEnd"/>
      <w:r w:rsidRPr="00911A1B">
        <w:rPr>
          <w:rFonts w:cstheme="minorHAnsi"/>
        </w:rPr>
        <w:t xml:space="preserve"> s strani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 xml:space="preserve"> ali koncesionarja</w:t>
      </w:r>
      <w:r>
        <w:rPr>
          <w:rFonts w:cstheme="minorHAnsi"/>
        </w:rPr>
        <w:t>,</w:t>
      </w:r>
    </w:p>
    <w:p w:rsidR="000D1B86" w:rsidRDefault="000D1B86" w:rsidP="00955DCC">
      <w:pPr>
        <w:pStyle w:val="Odstavekseznama"/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pri čemer sredstva konces</w:t>
      </w:r>
      <w:r w:rsidR="00955DCC">
        <w:rPr>
          <w:rFonts w:cstheme="minorHAnsi"/>
        </w:rPr>
        <w:t>ionarja predstavljajo večinski vir</w:t>
      </w:r>
      <w:r>
        <w:rPr>
          <w:rFonts w:cstheme="minorHAnsi"/>
        </w:rPr>
        <w:t xml:space="preserve"> financiranja.</w:t>
      </w:r>
    </w:p>
    <w:p w:rsidR="000D1B86" w:rsidRDefault="00CC0117" w:rsidP="005753EA">
      <w:pPr>
        <w:pStyle w:val="Odstavekseznama"/>
        <w:numPr>
          <w:ilvl w:val="0"/>
          <w:numId w:val="11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Uporabniki </w:t>
      </w:r>
      <w:r w:rsidR="000D1B86">
        <w:rPr>
          <w:rFonts w:cstheme="minorHAnsi"/>
        </w:rPr>
        <w:t>zagotavlja</w:t>
      </w:r>
      <w:r w:rsidR="00AD35CE">
        <w:rPr>
          <w:rFonts w:cstheme="minorHAnsi"/>
        </w:rPr>
        <w:t>jo</w:t>
      </w:r>
      <w:r w:rsidR="000D1B86">
        <w:rPr>
          <w:rFonts w:cstheme="minorHAnsi"/>
        </w:rPr>
        <w:t xml:space="preserve"> sredstva za plačilo koncesionirane dejavnosti iz</w:t>
      </w:r>
      <w:r w:rsidR="00DE520A">
        <w:rPr>
          <w:rFonts w:cstheme="minorHAnsi"/>
        </w:rPr>
        <w:t xml:space="preserve"> lastnega</w:t>
      </w:r>
      <w:r w:rsidR="000D1B86">
        <w:rPr>
          <w:rFonts w:cstheme="minorHAnsi"/>
        </w:rPr>
        <w:t xml:space="preserve"> proračuna.</w:t>
      </w:r>
    </w:p>
    <w:p w:rsidR="00955DCC" w:rsidRPr="00955DCC" w:rsidRDefault="00955DCC" w:rsidP="00955DCC">
      <w:pPr>
        <w:pStyle w:val="Odstavekseznama"/>
        <w:numPr>
          <w:ilvl w:val="0"/>
          <w:numId w:val="11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Viri financiranja se podrobneje opredelijo v okviru postopka javnega razpisa in </w:t>
      </w:r>
      <w:r>
        <w:rPr>
          <w:rFonts w:cstheme="minorHAnsi"/>
        </w:rPr>
        <w:t xml:space="preserve">v </w:t>
      </w:r>
      <w:r w:rsidRPr="00911A1B">
        <w:rPr>
          <w:rFonts w:cstheme="minorHAnsi"/>
        </w:rPr>
        <w:t>koncesijski pogodbi.</w:t>
      </w:r>
    </w:p>
    <w:p w:rsidR="000D1B86" w:rsidRDefault="000D1B86" w:rsidP="00955DCC">
      <w:pPr>
        <w:spacing w:after="80" w:line="276" w:lineRule="auto"/>
        <w:rPr>
          <w:rFonts w:cstheme="minorHAnsi"/>
        </w:rPr>
      </w:pPr>
    </w:p>
    <w:p w:rsidR="000D1B86" w:rsidRPr="00911A1B" w:rsidRDefault="000D1B86" w:rsidP="000D1B86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0D1B86" w:rsidRPr="000D1B86" w:rsidRDefault="000D1B86" w:rsidP="00955DCC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>
        <w:rPr>
          <w:rFonts w:cstheme="minorHAnsi"/>
        </w:rPr>
        <w:t>(način financiranja</w:t>
      </w:r>
      <w:r w:rsidR="00955DCC">
        <w:rPr>
          <w:rFonts w:cstheme="minorHAnsi"/>
        </w:rPr>
        <w:t xml:space="preserve"> koncesionirane dejavnosti</w:t>
      </w:r>
      <w:r w:rsidRPr="00911A1B">
        <w:rPr>
          <w:rFonts w:cstheme="minorHAnsi"/>
        </w:rPr>
        <w:t>)</w:t>
      </w:r>
    </w:p>
    <w:p w:rsidR="00955DCC" w:rsidRPr="00955DCC" w:rsidRDefault="00CC0117" w:rsidP="00DE520A">
      <w:pPr>
        <w:pStyle w:val="Odstavekseznama"/>
        <w:numPr>
          <w:ilvl w:val="0"/>
          <w:numId w:val="37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D</w:t>
      </w:r>
      <w:r w:rsidR="00955DCC" w:rsidRPr="00955DCC">
        <w:rPr>
          <w:rFonts w:cstheme="minorHAnsi"/>
        </w:rPr>
        <w:t>olžnost plačila</w:t>
      </w:r>
      <w:r w:rsidR="00955DCC">
        <w:rPr>
          <w:rFonts w:cstheme="minorHAnsi"/>
        </w:rPr>
        <w:t xml:space="preserve"> </w:t>
      </w:r>
      <w:r w:rsidR="00955DCC" w:rsidRPr="00955DCC">
        <w:rPr>
          <w:rFonts w:cstheme="minorHAnsi"/>
        </w:rPr>
        <w:t xml:space="preserve">koncesionarju </w:t>
      </w:r>
      <w:r w:rsidR="00955DCC">
        <w:rPr>
          <w:rFonts w:cstheme="minorHAnsi"/>
        </w:rPr>
        <w:t>za opravljanje koncesionirane dejavnosti</w:t>
      </w:r>
      <w:r w:rsidR="00955DCC" w:rsidRPr="00955DCC">
        <w:rPr>
          <w:rFonts w:cstheme="minorHAnsi"/>
        </w:rPr>
        <w:t xml:space="preserve"> </w:t>
      </w:r>
      <w:r w:rsidR="00DE520A">
        <w:rPr>
          <w:rFonts w:cstheme="minorHAnsi"/>
        </w:rPr>
        <w:t xml:space="preserve">se </w:t>
      </w:r>
      <w:r w:rsidR="00955DCC" w:rsidRPr="00955DCC">
        <w:rPr>
          <w:rFonts w:cstheme="minorHAnsi"/>
        </w:rPr>
        <w:t>prične z nastankom obveznosti i</w:t>
      </w:r>
      <w:r>
        <w:rPr>
          <w:rFonts w:cstheme="minorHAnsi"/>
        </w:rPr>
        <w:t>zvajanja glavne storitve in s</w:t>
      </w:r>
      <w:r w:rsidR="00955DCC" w:rsidRPr="00955DCC">
        <w:rPr>
          <w:rFonts w:cstheme="minorHAnsi"/>
        </w:rPr>
        <w:t xml:space="preserve">estoji iz plačila za </w:t>
      </w:r>
      <w:r w:rsidR="002657CD">
        <w:rPr>
          <w:rFonts w:cstheme="minorHAnsi"/>
        </w:rPr>
        <w:t>doseganje pogodbeno dogovorjenih parametrov glede doseganja prihrankov energije</w:t>
      </w:r>
      <w:r w:rsidR="00955DCC" w:rsidRPr="00955DCC">
        <w:rPr>
          <w:rFonts w:cstheme="minorHAnsi"/>
        </w:rPr>
        <w:t xml:space="preserve"> in dodatnega plačila v primeru, če koncesi</w:t>
      </w:r>
      <w:r w:rsidR="002657CD">
        <w:rPr>
          <w:rFonts w:cstheme="minorHAnsi"/>
        </w:rPr>
        <w:t>onar preseže pogodbeno dogovorjene parametre glede doseganja prihrankov energije</w:t>
      </w:r>
      <w:r w:rsidR="00955DCC" w:rsidRPr="00955DCC">
        <w:rPr>
          <w:rFonts w:cstheme="minorHAnsi"/>
        </w:rPr>
        <w:t>.</w:t>
      </w:r>
    </w:p>
    <w:p w:rsidR="00955DCC" w:rsidRPr="002657CD" w:rsidRDefault="000D4CF7" w:rsidP="00DE520A">
      <w:pPr>
        <w:pStyle w:val="Odstavekseznama"/>
        <w:numPr>
          <w:ilvl w:val="0"/>
          <w:numId w:val="37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Če </w:t>
      </w:r>
      <w:r w:rsidR="00955DCC" w:rsidRPr="00955DCC">
        <w:rPr>
          <w:rFonts w:cstheme="minorHAnsi"/>
        </w:rPr>
        <w:t>konces</w:t>
      </w:r>
      <w:r w:rsidR="002657CD">
        <w:rPr>
          <w:rFonts w:cstheme="minorHAnsi"/>
        </w:rPr>
        <w:t>ionar doseže pogodbeno dogovorjene parametre glede doseganja prihrankov energije</w:t>
      </w:r>
      <w:r>
        <w:rPr>
          <w:rFonts w:cstheme="minorHAnsi"/>
        </w:rPr>
        <w:t>,</w:t>
      </w:r>
      <w:r w:rsidR="00955DCC" w:rsidRPr="00955DCC">
        <w:rPr>
          <w:rFonts w:cstheme="minorHAnsi"/>
        </w:rPr>
        <w:t xml:space="preserve"> mu pripada </w:t>
      </w:r>
      <w:r w:rsidR="00955DCC">
        <w:rPr>
          <w:rFonts w:cstheme="minorHAnsi"/>
        </w:rPr>
        <w:t>plačilo v višini pogodbeno dogovorjenega</w:t>
      </w:r>
      <w:r w:rsidR="00955DCC" w:rsidRPr="00955DCC">
        <w:rPr>
          <w:rFonts w:cstheme="minorHAnsi"/>
        </w:rPr>
        <w:t xml:space="preserve"> delež</w:t>
      </w:r>
      <w:r w:rsidR="00955DCC">
        <w:rPr>
          <w:rFonts w:cstheme="minorHAnsi"/>
        </w:rPr>
        <w:t>a</w:t>
      </w:r>
      <w:r w:rsidR="00955DCC" w:rsidRPr="00955DCC">
        <w:rPr>
          <w:rFonts w:cstheme="minorHAnsi"/>
        </w:rPr>
        <w:t xml:space="preserve"> </w:t>
      </w:r>
      <w:r w:rsidR="00955DCC">
        <w:rPr>
          <w:rFonts w:cstheme="minorHAnsi"/>
        </w:rPr>
        <w:t>zajamčenega zneska prihranka</w:t>
      </w:r>
      <w:r w:rsidR="002657CD">
        <w:rPr>
          <w:rFonts w:cstheme="minorHAnsi"/>
        </w:rPr>
        <w:t xml:space="preserve"> energije</w:t>
      </w:r>
      <w:r w:rsidR="00955DCC">
        <w:rPr>
          <w:rFonts w:cstheme="minorHAnsi"/>
        </w:rPr>
        <w:t>.</w:t>
      </w:r>
      <w:r w:rsidR="002657CD">
        <w:rPr>
          <w:rFonts w:cstheme="minorHAnsi"/>
        </w:rPr>
        <w:t xml:space="preserve"> </w:t>
      </w:r>
      <w:r w:rsidR="00955DCC">
        <w:rPr>
          <w:rFonts w:cstheme="minorHAnsi"/>
        </w:rPr>
        <w:t xml:space="preserve"> </w:t>
      </w:r>
      <w:r w:rsidR="00955DCC" w:rsidRPr="002657CD">
        <w:rPr>
          <w:rFonts w:cstheme="minorHAnsi"/>
        </w:rPr>
        <w:t xml:space="preserve">V kolikor </w:t>
      </w:r>
      <w:r w:rsidR="002657CD" w:rsidRPr="002657CD">
        <w:rPr>
          <w:rFonts w:cstheme="minorHAnsi"/>
        </w:rPr>
        <w:t>koncesionar ne</w:t>
      </w:r>
      <w:r>
        <w:rPr>
          <w:rFonts w:cstheme="minorHAnsi"/>
        </w:rPr>
        <w:t xml:space="preserve"> doseže pogodbeno dogovorjenih parametrov glede doseganja prihrankov energije, se plačilo za opravljeno storitev avtomatično zmanjša skladno z določili koncesijske pogodbe.</w:t>
      </w:r>
    </w:p>
    <w:p w:rsidR="00955DCC" w:rsidRPr="00955DCC" w:rsidRDefault="00955DCC" w:rsidP="00DE520A">
      <w:pPr>
        <w:pStyle w:val="Odstavekseznama"/>
        <w:numPr>
          <w:ilvl w:val="0"/>
          <w:numId w:val="37"/>
        </w:numPr>
        <w:spacing w:after="80" w:line="276" w:lineRule="auto"/>
        <w:contextualSpacing w:val="0"/>
        <w:rPr>
          <w:rFonts w:cstheme="minorHAnsi"/>
        </w:rPr>
      </w:pPr>
      <w:r w:rsidRPr="00955DCC">
        <w:rPr>
          <w:rFonts w:cstheme="minorHAnsi"/>
        </w:rPr>
        <w:t xml:space="preserve">Če </w:t>
      </w:r>
      <w:r w:rsidR="000D4CF7">
        <w:rPr>
          <w:rFonts w:cstheme="minorHAnsi"/>
        </w:rPr>
        <w:t>so</w:t>
      </w:r>
      <w:r w:rsidRPr="00955DCC">
        <w:rPr>
          <w:rFonts w:cstheme="minorHAnsi"/>
        </w:rPr>
        <w:t xml:space="preserve"> </w:t>
      </w:r>
      <w:r w:rsidR="000D4CF7">
        <w:rPr>
          <w:rFonts w:cstheme="minorHAnsi"/>
        </w:rPr>
        <w:t>pogodbeno dogovorjeni parametri glede doseganja prihrankov energije</w:t>
      </w:r>
      <w:r w:rsidRPr="00955DCC">
        <w:rPr>
          <w:rFonts w:cstheme="minorHAnsi"/>
        </w:rPr>
        <w:t xml:space="preserve"> presežen</w:t>
      </w:r>
      <w:r w:rsidR="000D4CF7">
        <w:rPr>
          <w:rFonts w:cstheme="minorHAnsi"/>
        </w:rPr>
        <w:t>i, se presežni prihranek</w:t>
      </w:r>
      <w:r w:rsidRPr="00955DCC">
        <w:rPr>
          <w:rFonts w:cstheme="minorHAnsi"/>
        </w:rPr>
        <w:t xml:space="preserve"> razdeli </w:t>
      </w:r>
      <w:r w:rsidR="00DE520A">
        <w:rPr>
          <w:rFonts w:cstheme="minorHAnsi"/>
        </w:rPr>
        <w:t xml:space="preserve">med </w:t>
      </w:r>
      <w:proofErr w:type="spellStart"/>
      <w:r w:rsidR="00DE520A">
        <w:rPr>
          <w:rFonts w:cstheme="minorHAnsi"/>
        </w:rPr>
        <w:t>koncedentom</w:t>
      </w:r>
      <w:proofErr w:type="spellEnd"/>
      <w:r w:rsidR="00DE520A">
        <w:rPr>
          <w:rFonts w:cstheme="minorHAnsi"/>
        </w:rPr>
        <w:t xml:space="preserve"> in koncesionarjem</w:t>
      </w:r>
      <w:r w:rsidR="00CC0117">
        <w:rPr>
          <w:rFonts w:cstheme="minorHAnsi"/>
        </w:rPr>
        <w:t xml:space="preserve"> </w:t>
      </w:r>
      <w:r w:rsidRPr="00955DCC">
        <w:rPr>
          <w:rFonts w:cstheme="minorHAnsi"/>
        </w:rPr>
        <w:t xml:space="preserve">po </w:t>
      </w:r>
      <w:r>
        <w:rPr>
          <w:rFonts w:cstheme="minorHAnsi"/>
        </w:rPr>
        <w:t>pogodbeno dogovorjenem delilniku.</w:t>
      </w:r>
    </w:p>
    <w:p w:rsidR="00FF53BD" w:rsidRPr="00911A1B" w:rsidRDefault="00955DCC" w:rsidP="00DE520A">
      <w:pPr>
        <w:pStyle w:val="Odstavekseznama"/>
        <w:numPr>
          <w:ilvl w:val="0"/>
          <w:numId w:val="37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N</w:t>
      </w:r>
      <w:r w:rsidR="003F4F58" w:rsidRPr="00911A1B">
        <w:rPr>
          <w:rFonts w:cstheme="minorHAnsi"/>
        </w:rPr>
        <w:t xml:space="preserve">ačin financiranja se podrobneje opredeli v </w:t>
      </w:r>
      <w:r w:rsidR="00DE520A">
        <w:rPr>
          <w:rFonts w:cstheme="minorHAnsi"/>
        </w:rPr>
        <w:t>postopku javnega razpisa</w:t>
      </w:r>
      <w:r w:rsidR="003F4F58" w:rsidRPr="00911A1B">
        <w:rPr>
          <w:rFonts w:cstheme="minorHAnsi"/>
        </w:rPr>
        <w:t xml:space="preserve"> in </w:t>
      </w:r>
      <w:r w:rsidR="00A36F99">
        <w:rPr>
          <w:rFonts w:cstheme="minorHAnsi"/>
        </w:rPr>
        <w:t xml:space="preserve">v </w:t>
      </w:r>
      <w:r w:rsidR="003F4F58" w:rsidRPr="00911A1B">
        <w:rPr>
          <w:rFonts w:cstheme="minorHAnsi"/>
        </w:rPr>
        <w:t>koncesijski pogodbi.</w:t>
      </w:r>
    </w:p>
    <w:p w:rsidR="003F4F58" w:rsidRDefault="003F4F58" w:rsidP="005753EA">
      <w:pPr>
        <w:spacing w:after="80" w:line="276" w:lineRule="auto"/>
        <w:rPr>
          <w:rFonts w:cstheme="minorHAnsi"/>
        </w:rPr>
      </w:pPr>
    </w:p>
    <w:p w:rsidR="00552782" w:rsidRDefault="00552782" w:rsidP="005753EA">
      <w:pPr>
        <w:spacing w:after="80" w:line="276" w:lineRule="auto"/>
        <w:rPr>
          <w:rFonts w:cstheme="minorHAnsi"/>
        </w:rPr>
      </w:pPr>
    </w:p>
    <w:p w:rsidR="00552782" w:rsidRPr="00911A1B" w:rsidRDefault="00552782" w:rsidP="005753EA">
      <w:pPr>
        <w:spacing w:after="80" w:line="276" w:lineRule="auto"/>
        <w:rPr>
          <w:rFonts w:cstheme="minorHAnsi"/>
        </w:rPr>
      </w:pPr>
    </w:p>
    <w:p w:rsidR="001B1121" w:rsidRPr="00911A1B" w:rsidRDefault="001B1121" w:rsidP="005753EA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 w:rsidRPr="00911A1B">
        <w:rPr>
          <w:rFonts w:cstheme="minorHAnsi"/>
          <w:b/>
        </w:rPr>
        <w:lastRenderedPageBreak/>
        <w:t>SPLOŠNI POGOJI IZVAJANJA KONCESIJE</w:t>
      </w: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E6312E" w:rsidRPr="00911A1B">
        <w:rPr>
          <w:rFonts w:cstheme="minorHAnsi"/>
        </w:rPr>
        <w:t>obveznosti koncesionarja</w:t>
      </w:r>
      <w:r w:rsidRPr="00911A1B">
        <w:rPr>
          <w:rFonts w:cstheme="minorHAnsi"/>
        </w:rPr>
        <w:t>)</w:t>
      </w:r>
    </w:p>
    <w:p w:rsidR="00874986" w:rsidRPr="00911A1B" w:rsidRDefault="00E6312E" w:rsidP="005753EA">
      <w:pPr>
        <w:pStyle w:val="Odstavekseznama"/>
        <w:numPr>
          <w:ilvl w:val="0"/>
          <w:numId w:val="2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Koncesionar mora v okviru izvajanja koncesije </w:t>
      </w:r>
      <w:r w:rsidR="00874986" w:rsidRPr="00911A1B">
        <w:rPr>
          <w:rFonts w:cstheme="minorHAnsi"/>
        </w:rPr>
        <w:t xml:space="preserve">zagotoviti: </w:t>
      </w:r>
    </w:p>
    <w:p w:rsidR="00E6312E" w:rsidRPr="00911A1B" w:rsidRDefault="00874986" w:rsidP="005753EA">
      <w:pPr>
        <w:pStyle w:val="Odstavekseznama"/>
        <w:numPr>
          <w:ilvl w:val="1"/>
          <w:numId w:val="2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izvajanje pripravljalnih storitev, glavne storitve in drugih storitev </w:t>
      </w:r>
      <w:r w:rsidR="00E6312E" w:rsidRPr="00911A1B">
        <w:rPr>
          <w:rFonts w:cstheme="minorHAnsi"/>
        </w:rPr>
        <w:t xml:space="preserve">za zagotavljanje </w:t>
      </w:r>
      <w:r w:rsidR="00552A71">
        <w:rPr>
          <w:rFonts w:cstheme="minorHAnsi"/>
        </w:rPr>
        <w:t xml:space="preserve">koncesionirane dejavnosti </w:t>
      </w:r>
      <w:r w:rsidR="006C6FA4">
        <w:rPr>
          <w:rFonts w:cstheme="minorHAnsi"/>
        </w:rPr>
        <w:t>v</w:t>
      </w:r>
      <w:r w:rsidR="00525D22" w:rsidRPr="00911A1B">
        <w:rPr>
          <w:rFonts w:cstheme="minorHAnsi"/>
        </w:rPr>
        <w:t xml:space="preserve"> objektih</w:t>
      </w:r>
      <w:r w:rsidR="003F4F58" w:rsidRPr="00911A1B">
        <w:rPr>
          <w:rFonts w:cstheme="minorHAnsi"/>
        </w:rPr>
        <w:t xml:space="preserve">, </w:t>
      </w:r>
      <w:r w:rsidR="00525D22" w:rsidRPr="00911A1B">
        <w:rPr>
          <w:rFonts w:cstheme="minorHAnsi"/>
        </w:rPr>
        <w:t>opredeljeni</w:t>
      </w:r>
      <w:r w:rsidR="003F4F58" w:rsidRPr="00911A1B">
        <w:rPr>
          <w:rFonts w:cstheme="minorHAnsi"/>
        </w:rPr>
        <w:t>h</w:t>
      </w:r>
      <w:r w:rsidR="00525D22" w:rsidRPr="00911A1B">
        <w:rPr>
          <w:rFonts w:cstheme="minorHAnsi"/>
        </w:rPr>
        <w:t xml:space="preserve"> v </w:t>
      </w:r>
      <w:r w:rsidR="00DF08FF" w:rsidRPr="00911A1B">
        <w:rPr>
          <w:rFonts w:cstheme="minorHAnsi"/>
        </w:rPr>
        <w:t>5</w:t>
      </w:r>
      <w:r w:rsidR="00525D22" w:rsidRPr="00911A1B">
        <w:rPr>
          <w:rFonts w:cstheme="minorHAnsi"/>
        </w:rPr>
        <w:t xml:space="preserve">. členu </w:t>
      </w:r>
      <w:r w:rsidR="001E0BD9">
        <w:rPr>
          <w:rFonts w:cstheme="minorHAnsi"/>
        </w:rPr>
        <w:t>te uredbe</w:t>
      </w:r>
      <w:r w:rsidR="00E6312E" w:rsidRPr="00911A1B">
        <w:rPr>
          <w:rFonts w:cstheme="minorHAnsi"/>
        </w:rPr>
        <w:t>;</w:t>
      </w:r>
    </w:p>
    <w:p w:rsidR="00483A17" w:rsidRPr="00911A1B" w:rsidRDefault="003F4F58" w:rsidP="005753EA">
      <w:pPr>
        <w:pStyle w:val="Odstavekseznama"/>
        <w:numPr>
          <w:ilvl w:val="1"/>
          <w:numId w:val="2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izvajanje vseh nalog in dejavnosti, ki so neločljivo povezane z obveznostmi iz predhodne alineje (na primer vodenje evidenc, obveščanje, itd.), v obsegu, kot ga predpisuje veljavna zakonodaja in koncesijska pogodba;</w:t>
      </w:r>
    </w:p>
    <w:p w:rsidR="00E6312E" w:rsidRPr="00911A1B" w:rsidRDefault="00E6312E" w:rsidP="005753EA">
      <w:pPr>
        <w:pStyle w:val="Odstavekseznama"/>
        <w:numPr>
          <w:ilvl w:val="1"/>
          <w:numId w:val="2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izvajanje drugih obveznosti, ki </w:t>
      </w:r>
      <w:r w:rsidR="000D1B86">
        <w:rPr>
          <w:rFonts w:cstheme="minorHAnsi"/>
        </w:rPr>
        <w:t xml:space="preserve">so </w:t>
      </w:r>
      <w:r w:rsidRPr="00911A1B">
        <w:rPr>
          <w:rFonts w:cstheme="minorHAnsi"/>
        </w:rPr>
        <w:t>opredeljene v koncesijski pogodbi.</w:t>
      </w:r>
    </w:p>
    <w:p w:rsidR="003F4F58" w:rsidRPr="00911A1B" w:rsidRDefault="003F4F58" w:rsidP="005753EA">
      <w:pPr>
        <w:pStyle w:val="Odstavekseznama"/>
        <w:numPr>
          <w:ilvl w:val="0"/>
          <w:numId w:val="2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Koncesionar je dolžan zagotoviti dejanske prihranke energije oziroma zmanjšane stroške porabe energije, </w:t>
      </w:r>
      <w:r w:rsidR="006C6FA4">
        <w:rPr>
          <w:rFonts w:cstheme="minorHAnsi"/>
        </w:rPr>
        <w:t xml:space="preserve">v obsegu, kot </w:t>
      </w:r>
      <w:r w:rsidR="000D1B86">
        <w:rPr>
          <w:rFonts w:cstheme="minorHAnsi"/>
        </w:rPr>
        <w:t xml:space="preserve">je </w:t>
      </w:r>
      <w:r w:rsidR="006C6FA4">
        <w:rPr>
          <w:rFonts w:cstheme="minorHAnsi"/>
        </w:rPr>
        <w:t xml:space="preserve">določen v koncesijski pogodbi, </w:t>
      </w:r>
      <w:r w:rsidRPr="00911A1B">
        <w:rPr>
          <w:rFonts w:cstheme="minorHAnsi"/>
        </w:rPr>
        <w:t xml:space="preserve">ki </w:t>
      </w:r>
      <w:r w:rsidR="000D1B86">
        <w:rPr>
          <w:rFonts w:cstheme="minorHAnsi"/>
        </w:rPr>
        <w:t>so</w:t>
      </w:r>
      <w:r w:rsidR="000D1B86" w:rsidRPr="00911A1B">
        <w:rPr>
          <w:rFonts w:cstheme="minorHAnsi"/>
        </w:rPr>
        <w:t xml:space="preserve"> </w:t>
      </w:r>
      <w:r w:rsidRPr="00911A1B">
        <w:rPr>
          <w:rFonts w:cstheme="minorHAnsi"/>
        </w:rPr>
        <w:t xml:space="preserve">podlaga za plačila s strani </w:t>
      </w:r>
      <w:r w:rsidR="005753EA" w:rsidRPr="00911A1B">
        <w:rPr>
          <w:rFonts w:cstheme="minorHAnsi"/>
        </w:rPr>
        <w:t>uporabnikov</w:t>
      </w:r>
      <w:r w:rsidRPr="00911A1B">
        <w:rPr>
          <w:rFonts w:cstheme="minorHAnsi"/>
        </w:rPr>
        <w:t>.</w:t>
      </w:r>
    </w:p>
    <w:p w:rsidR="003C2454" w:rsidRDefault="00811FDF" w:rsidP="005753EA">
      <w:pPr>
        <w:pStyle w:val="Odstavekseznama"/>
        <w:numPr>
          <w:ilvl w:val="0"/>
          <w:numId w:val="23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Koncesionar </w:t>
      </w:r>
      <w:r w:rsidR="00525D22" w:rsidRPr="00911A1B">
        <w:rPr>
          <w:rFonts w:cstheme="minorHAnsi"/>
        </w:rPr>
        <w:t>prevzema</w:t>
      </w:r>
      <w:r w:rsidR="003C2454" w:rsidRPr="00911A1B">
        <w:rPr>
          <w:rFonts w:cstheme="minorHAnsi"/>
        </w:rPr>
        <w:t xml:space="preserve"> </w:t>
      </w:r>
      <w:r w:rsidR="005753EA" w:rsidRPr="00911A1B">
        <w:rPr>
          <w:rFonts w:cstheme="minorHAnsi"/>
        </w:rPr>
        <w:t xml:space="preserve">v zvezi z izvajanem koncesije </w:t>
      </w:r>
      <w:r w:rsidR="00C04DDD">
        <w:rPr>
          <w:rFonts w:cstheme="minorHAnsi"/>
        </w:rPr>
        <w:t xml:space="preserve">najmanj </w:t>
      </w:r>
      <w:r w:rsidR="003C2454" w:rsidRPr="00911A1B">
        <w:rPr>
          <w:rFonts w:cstheme="minorHAnsi"/>
        </w:rPr>
        <w:t>investicijsko tveganje in tveganje razpoložljivosti ter</w:t>
      </w:r>
      <w:r w:rsidR="00525D22" w:rsidRPr="00911A1B">
        <w:rPr>
          <w:rFonts w:cstheme="minorHAnsi"/>
        </w:rPr>
        <w:t xml:space="preserve"> vsa</w:t>
      </w:r>
      <w:r w:rsidR="003C2454" w:rsidRPr="00911A1B">
        <w:rPr>
          <w:rFonts w:cstheme="minorHAnsi"/>
        </w:rPr>
        <w:t xml:space="preserve"> na to nanašajoča </w:t>
      </w:r>
      <w:r w:rsidR="00CB44FC" w:rsidRPr="00911A1B">
        <w:rPr>
          <w:rFonts w:cstheme="minorHAnsi"/>
        </w:rPr>
        <w:t xml:space="preserve">se </w:t>
      </w:r>
      <w:r w:rsidR="00525D22" w:rsidRPr="00911A1B">
        <w:rPr>
          <w:rFonts w:cstheme="minorHAnsi"/>
        </w:rPr>
        <w:t>tveganja</w:t>
      </w:r>
      <w:r w:rsidR="003C2454" w:rsidRPr="00911A1B">
        <w:rPr>
          <w:rFonts w:cstheme="minorHAnsi"/>
        </w:rPr>
        <w:t>.</w:t>
      </w:r>
      <w:r w:rsidR="005753EA" w:rsidRPr="00911A1B">
        <w:rPr>
          <w:rFonts w:cstheme="minorHAnsi"/>
        </w:rPr>
        <w:t xml:space="preserve"> </w:t>
      </w:r>
    </w:p>
    <w:p w:rsidR="008855B0" w:rsidRPr="00911A1B" w:rsidRDefault="008855B0" w:rsidP="005753EA">
      <w:pPr>
        <w:pStyle w:val="Odstavekseznama"/>
        <w:numPr>
          <w:ilvl w:val="0"/>
          <w:numId w:val="23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Koncesionar mora upoštevati in izvajati vse varnostne ukrepe, ki so potrebni za zagotovitev nivoja varnosti</w:t>
      </w:r>
      <w:r w:rsidR="00613508">
        <w:rPr>
          <w:rFonts w:cstheme="minorHAnsi"/>
        </w:rPr>
        <w:t xml:space="preserve"> v objektih iz 5. člena </w:t>
      </w:r>
      <w:r w:rsidR="001E0BD9">
        <w:rPr>
          <w:rFonts w:cstheme="minorHAnsi"/>
        </w:rPr>
        <w:t>te uredbe</w:t>
      </w:r>
      <w:r w:rsidR="00613508">
        <w:rPr>
          <w:rFonts w:cstheme="minorHAnsi"/>
        </w:rPr>
        <w:t>, na način</w:t>
      </w:r>
      <w:r>
        <w:rPr>
          <w:rFonts w:cstheme="minorHAnsi"/>
        </w:rPr>
        <w:t xml:space="preserve">, kot je predpisan v zakonodaji in internih aktih </w:t>
      </w:r>
      <w:r w:rsidR="00DE520A">
        <w:rPr>
          <w:rFonts w:cstheme="minorHAnsi"/>
        </w:rPr>
        <w:t>Ministrstva za pravosodje</w:t>
      </w:r>
      <w:r>
        <w:rPr>
          <w:rFonts w:cstheme="minorHAnsi"/>
        </w:rPr>
        <w:t>.</w:t>
      </w:r>
    </w:p>
    <w:p w:rsidR="00291F6B" w:rsidRPr="00911A1B" w:rsidRDefault="00552A71" w:rsidP="005753EA">
      <w:pPr>
        <w:pStyle w:val="Odstavekseznama"/>
        <w:numPr>
          <w:ilvl w:val="0"/>
          <w:numId w:val="23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Koncesionirano dejavnost </w:t>
      </w:r>
      <w:r w:rsidR="00811FDF" w:rsidRPr="00911A1B">
        <w:rPr>
          <w:rFonts w:cstheme="minorHAnsi"/>
        </w:rPr>
        <w:t xml:space="preserve">mora koncesionar opravljati nepretrgano. Koncesionar lahko začasno prekine izvajanje </w:t>
      </w:r>
      <w:r>
        <w:rPr>
          <w:rFonts w:cstheme="minorHAnsi"/>
        </w:rPr>
        <w:t xml:space="preserve">koncesionirane dejavnosti </w:t>
      </w:r>
      <w:r w:rsidR="00811FDF" w:rsidRPr="00911A1B">
        <w:rPr>
          <w:rFonts w:cstheme="minorHAnsi"/>
        </w:rPr>
        <w:t>le na nači</w:t>
      </w:r>
      <w:r w:rsidR="00B3206A">
        <w:rPr>
          <w:rFonts w:cstheme="minorHAnsi"/>
        </w:rPr>
        <w:t>n in iz razlogov, ki jih določa zakon, ki ureja javno-zasebno partnerstvo</w:t>
      </w:r>
      <w:r w:rsidR="00811FDF" w:rsidRPr="00911A1B">
        <w:rPr>
          <w:rFonts w:cstheme="minorHAnsi"/>
        </w:rPr>
        <w:t xml:space="preserve">, ta </w:t>
      </w:r>
      <w:r w:rsidR="001E0BD9">
        <w:rPr>
          <w:rFonts w:cstheme="minorHAnsi"/>
        </w:rPr>
        <w:t>uredba</w:t>
      </w:r>
      <w:r w:rsidR="00811FDF" w:rsidRPr="00911A1B">
        <w:rPr>
          <w:rFonts w:cstheme="minorHAnsi"/>
        </w:rPr>
        <w:t>, koncesijska pogodba ali drug predpis.</w:t>
      </w:r>
    </w:p>
    <w:p w:rsidR="00811FDF" w:rsidRPr="00911A1B" w:rsidRDefault="00811FDF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E6312E" w:rsidRPr="00911A1B">
        <w:rPr>
          <w:rFonts w:cstheme="minorHAnsi"/>
        </w:rPr>
        <w:t xml:space="preserve">obveznosti </w:t>
      </w:r>
      <w:proofErr w:type="spellStart"/>
      <w:r w:rsidR="00E6312E" w:rsidRPr="00911A1B">
        <w:rPr>
          <w:rFonts w:cstheme="minorHAnsi"/>
        </w:rPr>
        <w:t>koncedenta</w:t>
      </w:r>
      <w:proofErr w:type="spellEnd"/>
      <w:r w:rsidR="00E6312E" w:rsidRPr="00911A1B">
        <w:rPr>
          <w:rFonts w:cstheme="minorHAnsi"/>
        </w:rPr>
        <w:t>)</w:t>
      </w:r>
    </w:p>
    <w:p w:rsidR="00811FDF" w:rsidRPr="00911A1B" w:rsidRDefault="00811FDF" w:rsidP="008451DC">
      <w:pPr>
        <w:pStyle w:val="Odstavekseznama"/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Obveznosti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 xml:space="preserve"> so zlasti:</w:t>
      </w:r>
    </w:p>
    <w:p w:rsidR="00811FDF" w:rsidRPr="00911A1B" w:rsidRDefault="00411BEF" w:rsidP="005753EA">
      <w:pPr>
        <w:pStyle w:val="Odstavekseznama"/>
        <w:numPr>
          <w:ilvl w:val="1"/>
          <w:numId w:val="12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na način, kot je opredeljen v koncesijski pogodbi, </w:t>
      </w:r>
      <w:r w:rsidR="00811FDF" w:rsidRPr="00911A1B">
        <w:rPr>
          <w:rFonts w:cstheme="minorHAnsi"/>
        </w:rPr>
        <w:t xml:space="preserve">koncesionarju zagotavljati pogoje za opravljanje </w:t>
      </w:r>
      <w:r w:rsidR="00D22BFC">
        <w:rPr>
          <w:rFonts w:cstheme="minorHAnsi"/>
        </w:rPr>
        <w:t>koncesionirane dejavnosti</w:t>
      </w:r>
      <w:r w:rsidR="00811FDF" w:rsidRPr="00911A1B">
        <w:rPr>
          <w:rFonts w:cstheme="minorHAnsi"/>
        </w:rPr>
        <w:t>;</w:t>
      </w:r>
    </w:p>
    <w:p w:rsidR="00811FDF" w:rsidRPr="00911A1B" w:rsidRDefault="00811FDF" w:rsidP="005753EA">
      <w:pPr>
        <w:pStyle w:val="Odstavekseznama"/>
        <w:numPr>
          <w:ilvl w:val="1"/>
          <w:numId w:val="12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koncesionarju nuditi pomoč </w:t>
      </w:r>
      <w:r w:rsidR="004759DF" w:rsidRPr="00911A1B">
        <w:rPr>
          <w:rFonts w:cstheme="minorHAnsi"/>
        </w:rPr>
        <w:t xml:space="preserve">pri </w:t>
      </w:r>
      <w:r w:rsidRPr="00911A1B">
        <w:rPr>
          <w:rFonts w:cstheme="minorHAnsi"/>
        </w:rPr>
        <w:t>pridobitv</w:t>
      </w:r>
      <w:r w:rsidR="004759DF" w:rsidRPr="00911A1B">
        <w:rPr>
          <w:rFonts w:cstheme="minorHAnsi"/>
        </w:rPr>
        <w:t>i</w:t>
      </w:r>
      <w:r w:rsidRPr="00911A1B">
        <w:rPr>
          <w:rFonts w:cstheme="minorHAnsi"/>
        </w:rPr>
        <w:t xml:space="preserve"> posameznih pravic, soglasij ali dovoljenj, ki jih koncesionar ne more pridobiti samostojno ali brez pomoči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>;</w:t>
      </w:r>
    </w:p>
    <w:p w:rsidR="00811FDF" w:rsidRPr="00911A1B" w:rsidRDefault="00811FDF" w:rsidP="005753EA">
      <w:pPr>
        <w:pStyle w:val="Odstavekseznama"/>
        <w:numPr>
          <w:ilvl w:val="1"/>
          <w:numId w:val="12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koncesionarju na nepremičninah, kjer se </w:t>
      </w:r>
      <w:r w:rsidR="000D1B86">
        <w:rPr>
          <w:rFonts w:cstheme="minorHAnsi"/>
        </w:rPr>
        <w:t>izvajajo</w:t>
      </w:r>
      <w:r w:rsidRPr="00911A1B">
        <w:rPr>
          <w:rFonts w:cstheme="minorHAnsi"/>
        </w:rPr>
        <w:t xml:space="preserve"> aktivnosti za uresničitev koncesijske pogodbe ter opremi, ki je v lasti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>,  podeliti ustrezne stvarnopravne pravice (na primer služnost, stavbna pravica, itd.) na način, da se koncesionarju omogoči nemoteno izva</w:t>
      </w:r>
      <w:r w:rsidR="00CB0058">
        <w:rPr>
          <w:rFonts w:cstheme="minorHAnsi"/>
        </w:rPr>
        <w:t>janje koncesionirane dejavnosti.</w:t>
      </w:r>
    </w:p>
    <w:p w:rsidR="009075FF" w:rsidRPr="00911A1B" w:rsidRDefault="009075FF" w:rsidP="005753EA">
      <w:pPr>
        <w:pStyle w:val="Odstavekseznama"/>
        <w:spacing w:after="80" w:line="276" w:lineRule="auto"/>
        <w:ind w:left="1440"/>
        <w:contextualSpacing w:val="0"/>
        <w:rPr>
          <w:rFonts w:cstheme="minorHAnsi"/>
        </w:rPr>
      </w:pPr>
    </w:p>
    <w:p w:rsidR="009075FF" w:rsidRPr="00911A1B" w:rsidRDefault="009075FF" w:rsidP="005753EA">
      <w:pPr>
        <w:numPr>
          <w:ilvl w:val="0"/>
          <w:numId w:val="4"/>
        </w:num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9075FF" w:rsidRPr="00911A1B" w:rsidRDefault="009075FF" w:rsidP="005753EA">
      <w:p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(dolžnosti uporabnikov objektov)</w:t>
      </w:r>
    </w:p>
    <w:p w:rsidR="009075FF" w:rsidRPr="00911A1B" w:rsidRDefault="009075FF" w:rsidP="008451DC">
      <w:pPr>
        <w:pStyle w:val="Odstavekseznama"/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Uporabniki objektov imajo </w:t>
      </w:r>
      <w:r w:rsidR="008855B0">
        <w:rPr>
          <w:rFonts w:cstheme="minorHAnsi"/>
        </w:rPr>
        <w:t xml:space="preserve">zlasti </w:t>
      </w:r>
      <w:r w:rsidRPr="00911A1B">
        <w:rPr>
          <w:rFonts w:cstheme="minorHAnsi"/>
        </w:rPr>
        <w:t>dolžnost:</w:t>
      </w:r>
    </w:p>
    <w:p w:rsidR="005753EA" w:rsidRPr="00911A1B" w:rsidRDefault="005753EA" w:rsidP="005753EA">
      <w:pPr>
        <w:pStyle w:val="Odstavekseznama"/>
        <w:numPr>
          <w:ilvl w:val="1"/>
          <w:numId w:val="32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pristopiti k podpisu koncesijske pogodbe kot sopodpisniki;</w:t>
      </w:r>
    </w:p>
    <w:p w:rsidR="009075FF" w:rsidRPr="00911A1B" w:rsidRDefault="009075FF" w:rsidP="005753EA">
      <w:pPr>
        <w:pStyle w:val="Odstavekseznama"/>
        <w:numPr>
          <w:ilvl w:val="1"/>
          <w:numId w:val="32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upoštevati navodila koncesionarja in omogočiti </w:t>
      </w:r>
      <w:r w:rsidR="00DF08FF" w:rsidRPr="00911A1B">
        <w:rPr>
          <w:rFonts w:cstheme="minorHAnsi"/>
        </w:rPr>
        <w:t xml:space="preserve">opravljanje nalog iz </w:t>
      </w:r>
      <w:r w:rsidR="001E0BD9">
        <w:rPr>
          <w:rFonts w:cstheme="minorHAnsi"/>
        </w:rPr>
        <w:t>te uredbe</w:t>
      </w:r>
      <w:r w:rsidRPr="00911A1B">
        <w:rPr>
          <w:rFonts w:cstheme="minorHAnsi"/>
        </w:rPr>
        <w:t xml:space="preserve"> in koncesijske pogodbe;</w:t>
      </w:r>
    </w:p>
    <w:p w:rsidR="009075FF" w:rsidRPr="00911A1B" w:rsidRDefault="006C6FA4" w:rsidP="005753EA">
      <w:pPr>
        <w:pStyle w:val="Odstavekseznama"/>
        <w:numPr>
          <w:ilvl w:val="1"/>
          <w:numId w:val="32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skladno s pogoji in omejitvami, navedenimi v koncesijski pogodbi, </w:t>
      </w:r>
      <w:r w:rsidR="009075FF" w:rsidRPr="00911A1B">
        <w:rPr>
          <w:rFonts w:cstheme="minorHAnsi"/>
        </w:rPr>
        <w:t xml:space="preserve">omogočiti </w:t>
      </w:r>
      <w:r w:rsidR="005753EA" w:rsidRPr="00911A1B">
        <w:rPr>
          <w:rFonts w:cstheme="minorHAnsi"/>
        </w:rPr>
        <w:t xml:space="preserve">koncesionarju </w:t>
      </w:r>
      <w:r w:rsidR="009075FF" w:rsidRPr="00911A1B">
        <w:rPr>
          <w:rFonts w:cstheme="minorHAnsi"/>
        </w:rPr>
        <w:t xml:space="preserve">dostop do vseh prostorov, naprav in opreme, kjer se opravljajo storitve in naloge iz </w:t>
      </w:r>
      <w:r w:rsidR="001E0BD9">
        <w:rPr>
          <w:rFonts w:cstheme="minorHAnsi"/>
        </w:rPr>
        <w:t>te uredbe</w:t>
      </w:r>
      <w:r w:rsidR="009075FF" w:rsidRPr="00911A1B">
        <w:rPr>
          <w:rFonts w:cstheme="minorHAnsi"/>
        </w:rPr>
        <w:t xml:space="preserve"> in koncesijske pogodbe;</w:t>
      </w:r>
    </w:p>
    <w:p w:rsidR="009075FF" w:rsidRPr="00911A1B" w:rsidRDefault="009075FF" w:rsidP="005753EA">
      <w:pPr>
        <w:pStyle w:val="Odstavekseznama"/>
        <w:numPr>
          <w:ilvl w:val="1"/>
          <w:numId w:val="32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prijaviti vsa dejstva, pomembna za izvajanje nalog koncesionarja oziroma sporočiti koncesionarju vsako spremembo, ki bi lahko vplivala na izvajanje nalog;</w:t>
      </w:r>
    </w:p>
    <w:p w:rsidR="00483A17" w:rsidRPr="00911A1B" w:rsidRDefault="009075FF" w:rsidP="005753EA">
      <w:pPr>
        <w:pStyle w:val="Odstavekseznama"/>
        <w:numPr>
          <w:ilvl w:val="1"/>
          <w:numId w:val="32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obveščati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 xml:space="preserve"> o morebitnih kršitvah koncesionarja</w:t>
      </w:r>
      <w:r w:rsidR="00483A17" w:rsidRPr="00911A1B">
        <w:rPr>
          <w:rFonts w:cstheme="minorHAnsi"/>
        </w:rPr>
        <w:t>;</w:t>
      </w:r>
    </w:p>
    <w:p w:rsidR="009075FF" w:rsidRPr="00911A1B" w:rsidRDefault="00483A17" w:rsidP="005753EA">
      <w:pPr>
        <w:pStyle w:val="Odstavekseznama"/>
        <w:numPr>
          <w:ilvl w:val="1"/>
          <w:numId w:val="32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skladno z </w:t>
      </w:r>
      <w:r w:rsidR="00552A71">
        <w:rPr>
          <w:rFonts w:cstheme="minorHAnsi"/>
        </w:rPr>
        <w:t xml:space="preserve">določbami </w:t>
      </w:r>
      <w:r w:rsidRPr="00911A1B">
        <w:rPr>
          <w:rFonts w:cstheme="minorHAnsi"/>
        </w:rPr>
        <w:t xml:space="preserve">koncesijske pogodbe zagotavljati plačila za opravljeno </w:t>
      </w:r>
      <w:r w:rsidR="00552A71">
        <w:rPr>
          <w:rFonts w:cstheme="minorHAnsi"/>
        </w:rPr>
        <w:t xml:space="preserve">koncesionirano dejavnost, a le </w:t>
      </w:r>
      <w:r w:rsidRPr="00911A1B">
        <w:rPr>
          <w:rFonts w:cstheme="minorHAnsi"/>
        </w:rPr>
        <w:t>v primeru doseganja v koncesijski pogodbi dogovorjene količine prihrankov</w:t>
      </w:r>
      <w:r w:rsidR="00C102A5" w:rsidRPr="00911A1B">
        <w:rPr>
          <w:rFonts w:cstheme="minorHAnsi"/>
        </w:rPr>
        <w:t xml:space="preserve"> energije</w:t>
      </w:r>
      <w:r w:rsidRPr="00911A1B">
        <w:rPr>
          <w:rFonts w:cstheme="minorHAnsi"/>
        </w:rPr>
        <w:t>.</w:t>
      </w:r>
    </w:p>
    <w:p w:rsidR="009075FF" w:rsidRPr="00911A1B" w:rsidRDefault="009075FF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811FDF" w:rsidRPr="00911A1B" w:rsidRDefault="00811FDF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811FDF" w:rsidRPr="00911A1B" w:rsidRDefault="00811FDF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(druge pra</w:t>
      </w:r>
      <w:r w:rsidR="005753EA" w:rsidRPr="00911A1B">
        <w:rPr>
          <w:rFonts w:cstheme="minorHAnsi"/>
        </w:rPr>
        <w:t xml:space="preserve">vice in obveznosti </w:t>
      </w:r>
      <w:proofErr w:type="spellStart"/>
      <w:r w:rsidR="005753EA" w:rsidRPr="00911A1B">
        <w:rPr>
          <w:rFonts w:cstheme="minorHAnsi"/>
        </w:rPr>
        <w:t>koncedenta</w:t>
      </w:r>
      <w:proofErr w:type="spellEnd"/>
      <w:r w:rsidR="005753EA" w:rsidRPr="00911A1B">
        <w:rPr>
          <w:rFonts w:cstheme="minorHAnsi"/>
        </w:rPr>
        <w:t>,</w:t>
      </w:r>
      <w:r w:rsidRPr="00911A1B">
        <w:rPr>
          <w:rFonts w:cstheme="minorHAnsi"/>
        </w:rPr>
        <w:t xml:space="preserve"> koncesionarja</w:t>
      </w:r>
      <w:r w:rsidR="005753EA" w:rsidRPr="00911A1B">
        <w:rPr>
          <w:rFonts w:cstheme="minorHAnsi"/>
        </w:rPr>
        <w:t xml:space="preserve"> in uporabnikov</w:t>
      </w:r>
      <w:r w:rsidRPr="00911A1B">
        <w:rPr>
          <w:rFonts w:cstheme="minorHAnsi"/>
        </w:rPr>
        <w:t>)</w:t>
      </w:r>
    </w:p>
    <w:p w:rsidR="00811FDF" w:rsidRPr="00911A1B" w:rsidRDefault="00901DDA" w:rsidP="005753EA">
      <w:pPr>
        <w:pStyle w:val="Odstavekseznama"/>
        <w:numPr>
          <w:ilvl w:val="0"/>
          <w:numId w:val="24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Druge p</w:t>
      </w:r>
      <w:r w:rsidR="00811FDF" w:rsidRPr="00911A1B">
        <w:rPr>
          <w:rFonts w:cstheme="minorHAnsi"/>
        </w:rPr>
        <w:t>rav</w:t>
      </w:r>
      <w:r w:rsidR="005753EA" w:rsidRPr="00911A1B">
        <w:rPr>
          <w:rFonts w:cstheme="minorHAnsi"/>
        </w:rPr>
        <w:t xml:space="preserve">ice in obveznosti </w:t>
      </w:r>
      <w:proofErr w:type="spellStart"/>
      <w:r w:rsidR="005753EA" w:rsidRPr="00911A1B">
        <w:rPr>
          <w:rFonts w:cstheme="minorHAnsi"/>
        </w:rPr>
        <w:t>koncedenta</w:t>
      </w:r>
      <w:proofErr w:type="spellEnd"/>
      <w:r w:rsidR="005753EA" w:rsidRPr="00911A1B">
        <w:rPr>
          <w:rFonts w:cstheme="minorHAnsi"/>
        </w:rPr>
        <w:t xml:space="preserve">, </w:t>
      </w:r>
      <w:r w:rsidR="00811FDF" w:rsidRPr="00911A1B">
        <w:rPr>
          <w:rFonts w:cstheme="minorHAnsi"/>
        </w:rPr>
        <w:t>koncesionarja</w:t>
      </w:r>
      <w:r w:rsidR="005753EA" w:rsidRPr="00911A1B">
        <w:rPr>
          <w:rFonts w:cstheme="minorHAnsi"/>
        </w:rPr>
        <w:t xml:space="preserve"> in uporabnikov</w:t>
      </w:r>
      <w:r w:rsidR="00811FDF" w:rsidRPr="00911A1B">
        <w:rPr>
          <w:rFonts w:cstheme="minorHAnsi"/>
        </w:rPr>
        <w:t xml:space="preserve"> se podrobneje opredelijo v koncesijski pogodbi.</w:t>
      </w:r>
    </w:p>
    <w:p w:rsidR="003F4F58" w:rsidRPr="00911A1B" w:rsidRDefault="003F4F58" w:rsidP="005753EA">
      <w:pPr>
        <w:pStyle w:val="Odstavekseznama"/>
        <w:numPr>
          <w:ilvl w:val="0"/>
          <w:numId w:val="24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S koncesijsko pogodbo se vzpostavijo ustrezni mehanizmi, s katerimi se zagotovi učinkovito zavarovanje javnega interesa in nadzor nad izvajanjem koncesijske pogodbe.</w:t>
      </w:r>
    </w:p>
    <w:p w:rsidR="00811FDF" w:rsidRPr="00911A1B" w:rsidRDefault="00811FDF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1B1121" w:rsidRPr="00911A1B" w:rsidRDefault="00D1477A" w:rsidP="005753EA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 w:rsidRPr="00911A1B">
        <w:rPr>
          <w:rFonts w:cstheme="minorHAnsi"/>
          <w:b/>
        </w:rPr>
        <w:t>POSTOPEK IZBORA KONCESIONARJA</w:t>
      </w: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3F4F58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27227E" w:rsidRPr="00911A1B">
        <w:rPr>
          <w:rFonts w:cstheme="minorHAnsi"/>
        </w:rPr>
        <w:t>javni razpis</w:t>
      </w:r>
      <w:r w:rsidRPr="00911A1B">
        <w:rPr>
          <w:rFonts w:cstheme="minorHAnsi"/>
        </w:rPr>
        <w:t>)</w:t>
      </w:r>
    </w:p>
    <w:p w:rsidR="003F4F58" w:rsidRPr="00911A1B" w:rsidRDefault="003F4F58" w:rsidP="00370C47">
      <w:pPr>
        <w:pStyle w:val="Odstavekseznama"/>
        <w:numPr>
          <w:ilvl w:val="0"/>
          <w:numId w:val="25"/>
        </w:numPr>
        <w:spacing w:after="80" w:line="276" w:lineRule="auto"/>
        <w:contextualSpacing w:val="0"/>
        <w:rPr>
          <w:rFonts w:cstheme="minorHAnsi"/>
        </w:rPr>
      </w:pPr>
      <w:proofErr w:type="spellStart"/>
      <w:r w:rsidRPr="00911A1B">
        <w:rPr>
          <w:rFonts w:cstheme="minorHAnsi"/>
        </w:rPr>
        <w:t>Koncedent</w:t>
      </w:r>
      <w:proofErr w:type="spellEnd"/>
      <w:r w:rsidRPr="00911A1B">
        <w:rPr>
          <w:rFonts w:cstheme="minorHAnsi"/>
        </w:rPr>
        <w:t xml:space="preserve"> izbere koncesionarja na podlagi javnega razpisa, ki </w:t>
      </w:r>
      <w:r w:rsidR="004530B9">
        <w:rPr>
          <w:rFonts w:cstheme="minorHAnsi"/>
        </w:rPr>
        <w:t>ga vodi Ministrstvo za pravosodje</w:t>
      </w:r>
      <w:r w:rsidR="004530B9" w:rsidRPr="00911A1B">
        <w:rPr>
          <w:rFonts w:cstheme="minorHAnsi"/>
        </w:rPr>
        <w:t xml:space="preserve"> </w:t>
      </w:r>
      <w:r w:rsidR="004530B9">
        <w:rPr>
          <w:rFonts w:cstheme="minorHAnsi"/>
        </w:rPr>
        <w:t xml:space="preserve">in </w:t>
      </w:r>
      <w:r w:rsidRPr="00911A1B">
        <w:rPr>
          <w:rFonts w:cstheme="minorHAnsi"/>
        </w:rPr>
        <w:t xml:space="preserve">se izvede ob upoštevanju določb III. </w:t>
      </w:r>
      <w:r w:rsidR="00901DDA">
        <w:rPr>
          <w:rFonts w:cstheme="minorHAnsi"/>
        </w:rPr>
        <w:t xml:space="preserve">dela </w:t>
      </w:r>
      <w:r w:rsidR="00370C47" w:rsidRPr="00370C47">
        <w:rPr>
          <w:rFonts w:cstheme="minorHAnsi"/>
        </w:rPr>
        <w:t>Zakona o javno-zasebnem partnerstvu</w:t>
      </w:r>
      <w:r w:rsidRPr="00911A1B">
        <w:rPr>
          <w:rFonts w:cstheme="minorHAnsi"/>
        </w:rPr>
        <w:t>.</w:t>
      </w:r>
    </w:p>
    <w:p w:rsidR="003F4F58" w:rsidRPr="00911A1B" w:rsidRDefault="003F4F58" w:rsidP="005753EA">
      <w:pPr>
        <w:pStyle w:val="Odstavekseznama"/>
        <w:numPr>
          <w:ilvl w:val="0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Objava javnega razpisa mora vsebovati: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navedbo pravne podlage, vključno s </w:t>
      </w:r>
      <w:r w:rsidR="001E0BD9">
        <w:rPr>
          <w:rFonts w:cstheme="minorHAnsi"/>
        </w:rPr>
        <w:t>to uredbo</w:t>
      </w:r>
      <w:r w:rsidRPr="00911A1B">
        <w:rPr>
          <w:rFonts w:cstheme="minorHAnsi"/>
        </w:rPr>
        <w:t>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predmet javnega razpisa z navedbo, da gre za koncesijo;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ime in sedež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>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predmet, naravo ter obseg in območje koncesije;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začetek in predvideni čas trajanja koncesije;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postopek izbire koncesionarja;</w:t>
      </w:r>
    </w:p>
    <w:p w:rsidR="003F4F58" w:rsidRPr="00911A1B" w:rsidRDefault="00901DDA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pogoje za </w:t>
      </w:r>
      <w:r w:rsidR="003F4F58" w:rsidRPr="00911A1B">
        <w:rPr>
          <w:rFonts w:cstheme="minorHAnsi"/>
        </w:rPr>
        <w:t xml:space="preserve">dostop do razpisne dokumentacije; 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kraj in rok za predložitev vlog, pogoje za njihovo predložitev;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zahteve glede vsebine vlog;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pogoje, ki jih morajo kandidati izpolnjevati, in dokazila o njihovem izpolnjevanju;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pogoje za predložitev skupne vloge;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merila za izbiro najugodnejšega kandidata;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naslov, prostor, datum in uro odpiranja vlog;</w:t>
      </w:r>
    </w:p>
    <w:p w:rsidR="003F4F58" w:rsidRPr="00911A1B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rok, v katerem bodo kandidati obveščeni o izidu javnega razpisa;</w:t>
      </w:r>
    </w:p>
    <w:p w:rsidR="003F4F58" w:rsidRPr="00B75D9F" w:rsidRDefault="003F4F58" w:rsidP="005753EA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B75D9F">
        <w:rPr>
          <w:rFonts w:cstheme="minorHAnsi"/>
        </w:rPr>
        <w:t>druge podatke, zahtevane skladno z veljavno zakonodajo.</w:t>
      </w:r>
    </w:p>
    <w:p w:rsidR="00AD35CE" w:rsidRPr="00B75D9F" w:rsidRDefault="003F4F58" w:rsidP="00AD35CE">
      <w:pPr>
        <w:pStyle w:val="Odstavekseznama"/>
        <w:numPr>
          <w:ilvl w:val="0"/>
          <w:numId w:val="25"/>
        </w:numPr>
        <w:spacing w:after="80" w:line="276" w:lineRule="auto"/>
        <w:contextualSpacing w:val="0"/>
        <w:rPr>
          <w:rFonts w:cstheme="minorHAnsi"/>
        </w:rPr>
      </w:pPr>
      <w:proofErr w:type="spellStart"/>
      <w:r w:rsidRPr="00B75D9F">
        <w:rPr>
          <w:rFonts w:cstheme="minorHAnsi"/>
        </w:rPr>
        <w:lastRenderedPageBreak/>
        <w:t>Koncedent</w:t>
      </w:r>
      <w:proofErr w:type="spellEnd"/>
      <w:r w:rsidRPr="00B75D9F">
        <w:rPr>
          <w:rFonts w:cstheme="minorHAnsi"/>
        </w:rPr>
        <w:t xml:space="preserve"> mora v postopku izbire preveriti </w:t>
      </w:r>
      <w:r w:rsidR="00C04DDD" w:rsidRPr="00B75D9F">
        <w:rPr>
          <w:rFonts w:cstheme="minorHAnsi"/>
        </w:rPr>
        <w:t xml:space="preserve">najmanj </w:t>
      </w:r>
      <w:r w:rsidRPr="00B75D9F">
        <w:rPr>
          <w:rFonts w:cstheme="minorHAnsi"/>
        </w:rPr>
        <w:t>ekonomsko, finančno ter tehnično in kadrovsko sposobnost vlagateljev</w:t>
      </w:r>
      <w:r w:rsidR="00AD35CE" w:rsidRPr="00B75D9F">
        <w:rPr>
          <w:rFonts w:cstheme="minorHAnsi"/>
        </w:rPr>
        <w:t xml:space="preserve">. Za </w:t>
      </w:r>
      <w:r w:rsidR="00DE520A">
        <w:rPr>
          <w:rFonts w:cstheme="minorHAnsi"/>
        </w:rPr>
        <w:t>ta</w:t>
      </w:r>
      <w:r w:rsidR="00AD35CE" w:rsidRPr="00B75D9F">
        <w:rPr>
          <w:rFonts w:cstheme="minorHAnsi"/>
        </w:rPr>
        <w:t xml:space="preserve"> namen mora </w:t>
      </w:r>
      <w:proofErr w:type="spellStart"/>
      <w:r w:rsidR="00AD35CE" w:rsidRPr="00B75D9F">
        <w:rPr>
          <w:rFonts w:cstheme="minorHAnsi"/>
        </w:rPr>
        <w:t>koncedent</w:t>
      </w:r>
      <w:proofErr w:type="spellEnd"/>
      <w:r w:rsidR="00AD35CE" w:rsidRPr="00B75D9F">
        <w:rPr>
          <w:rFonts w:cstheme="minorHAnsi"/>
        </w:rPr>
        <w:t xml:space="preserve"> v javni razpis vključiti najmanj pogoje, ki zagotavljajo, da:</w:t>
      </w:r>
    </w:p>
    <w:p w:rsidR="00B75D9F" w:rsidRDefault="00AD35CE" w:rsidP="00B75D9F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B75D9F">
        <w:rPr>
          <w:rFonts w:cstheme="minorHAnsi"/>
        </w:rPr>
        <w:t>je koncesionar registriran za oprav</w:t>
      </w:r>
      <w:r w:rsidR="00B75D9F">
        <w:rPr>
          <w:rFonts w:cstheme="minorHAnsi"/>
        </w:rPr>
        <w:t>ljanje dejavnosti,</w:t>
      </w:r>
      <w:r w:rsidRPr="00B75D9F">
        <w:rPr>
          <w:rFonts w:cstheme="minorHAnsi"/>
        </w:rPr>
        <w:t xml:space="preserve"> </w:t>
      </w:r>
    </w:p>
    <w:p w:rsidR="00AD68B8" w:rsidRPr="00AD68B8" w:rsidRDefault="00AD35CE" w:rsidP="00AD68B8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 w:rsidRPr="00B75D9F">
        <w:rPr>
          <w:rFonts w:cstheme="minorHAnsi"/>
        </w:rPr>
        <w:t>ima</w:t>
      </w:r>
      <w:r w:rsidR="00B75D9F">
        <w:rPr>
          <w:rFonts w:cstheme="minorHAnsi"/>
        </w:rPr>
        <w:t xml:space="preserve"> koncesionar</w:t>
      </w:r>
      <w:r w:rsidR="003F4F58" w:rsidRPr="00B75D9F">
        <w:rPr>
          <w:rFonts w:cstheme="minorHAnsi"/>
        </w:rPr>
        <w:t xml:space="preserve"> zadostne reference s področja </w:t>
      </w:r>
      <w:r w:rsidR="00901DDA" w:rsidRPr="00B75D9F">
        <w:rPr>
          <w:rFonts w:cstheme="minorHAnsi"/>
        </w:rPr>
        <w:t>predmeta koncesije</w:t>
      </w:r>
      <w:r w:rsidR="00DE520A">
        <w:rPr>
          <w:rFonts w:cstheme="minorHAnsi"/>
        </w:rPr>
        <w:t>,</w:t>
      </w:r>
    </w:p>
    <w:p w:rsidR="003F4F58" w:rsidRPr="00B75D9F" w:rsidRDefault="00B75D9F" w:rsidP="00B75D9F">
      <w:pPr>
        <w:pStyle w:val="Odstavekseznama"/>
        <w:numPr>
          <w:ilvl w:val="1"/>
          <w:numId w:val="25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ima koncesionar </w:t>
      </w:r>
      <w:r w:rsidR="003F4F58" w:rsidRPr="00B75D9F">
        <w:rPr>
          <w:rFonts w:cstheme="minorHAnsi"/>
        </w:rPr>
        <w:t>zagotovljen dostop do finančnih sredstev za realizacijo celotnega projekta javno-zasebnega partnerstva.</w:t>
      </w:r>
    </w:p>
    <w:p w:rsidR="003F4F58" w:rsidRPr="00B75D9F" w:rsidRDefault="003F4F58" w:rsidP="005753EA">
      <w:pPr>
        <w:pStyle w:val="Odstavekseznama"/>
        <w:numPr>
          <w:ilvl w:val="0"/>
          <w:numId w:val="25"/>
        </w:numPr>
        <w:spacing w:after="80" w:line="276" w:lineRule="auto"/>
        <w:contextualSpacing w:val="0"/>
        <w:rPr>
          <w:rFonts w:cstheme="minorHAnsi"/>
        </w:rPr>
      </w:pPr>
      <w:proofErr w:type="spellStart"/>
      <w:r w:rsidRPr="00B75D9F">
        <w:rPr>
          <w:rFonts w:cstheme="minorHAnsi"/>
        </w:rPr>
        <w:t>Koncedent</w:t>
      </w:r>
      <w:proofErr w:type="spellEnd"/>
      <w:r w:rsidRPr="00B75D9F">
        <w:rPr>
          <w:rFonts w:cstheme="minorHAnsi"/>
        </w:rPr>
        <w:t xml:space="preserve"> mora </w:t>
      </w:r>
      <w:r w:rsidR="00AD35CE" w:rsidRPr="00B75D9F">
        <w:rPr>
          <w:rFonts w:cstheme="minorHAnsi"/>
        </w:rPr>
        <w:t>pri izbiri koncesionarja upoštevati sledeča merila (po padajočem zaporedju njihove pomembnosti):</w:t>
      </w:r>
    </w:p>
    <w:p w:rsidR="00AD35CE" w:rsidRPr="00AD35CE" w:rsidRDefault="00AD35CE" w:rsidP="00B75D9F">
      <w:pPr>
        <w:pStyle w:val="Odstavekseznama"/>
        <w:numPr>
          <w:ilvl w:val="1"/>
          <w:numId w:val="25"/>
        </w:numPr>
        <w:spacing w:after="80" w:line="276" w:lineRule="auto"/>
        <w:rPr>
          <w:rFonts w:cstheme="minorHAnsi"/>
        </w:rPr>
      </w:pPr>
      <w:r w:rsidRPr="00AD35CE">
        <w:rPr>
          <w:rFonts w:cstheme="minorHAnsi"/>
        </w:rPr>
        <w:t>višina prihrankov,</w:t>
      </w:r>
    </w:p>
    <w:p w:rsidR="00AD35CE" w:rsidRPr="00AD35CE" w:rsidRDefault="00AD35CE" w:rsidP="00B75D9F">
      <w:pPr>
        <w:pStyle w:val="Odstavekseznama"/>
        <w:numPr>
          <w:ilvl w:val="1"/>
          <w:numId w:val="25"/>
        </w:numPr>
        <w:spacing w:after="80" w:line="276" w:lineRule="auto"/>
        <w:rPr>
          <w:rFonts w:cstheme="minorHAnsi"/>
        </w:rPr>
      </w:pPr>
      <w:r w:rsidRPr="00AD35CE">
        <w:rPr>
          <w:rFonts w:cstheme="minorHAnsi"/>
        </w:rPr>
        <w:t>obseg ponujenih ukrepov,</w:t>
      </w:r>
    </w:p>
    <w:p w:rsidR="00AD35CE" w:rsidRPr="00AD35CE" w:rsidRDefault="00AD35CE" w:rsidP="00B75D9F">
      <w:pPr>
        <w:pStyle w:val="Odstavekseznama"/>
        <w:numPr>
          <w:ilvl w:val="1"/>
          <w:numId w:val="25"/>
        </w:numPr>
        <w:spacing w:after="80" w:line="276" w:lineRule="auto"/>
        <w:rPr>
          <w:rFonts w:cstheme="minorHAnsi"/>
        </w:rPr>
      </w:pPr>
      <w:r w:rsidRPr="00AD35CE">
        <w:rPr>
          <w:rFonts w:cstheme="minorHAnsi"/>
        </w:rPr>
        <w:t>trajanje</w:t>
      </w:r>
      <w:r w:rsidR="00B75D9F">
        <w:rPr>
          <w:rFonts w:cstheme="minorHAnsi"/>
        </w:rPr>
        <w:t xml:space="preserve"> koncesijskega</w:t>
      </w:r>
      <w:r w:rsidRPr="00AD35CE">
        <w:rPr>
          <w:rFonts w:cstheme="minorHAnsi"/>
        </w:rPr>
        <w:t xml:space="preserve"> razmerja,</w:t>
      </w:r>
    </w:p>
    <w:p w:rsidR="00B75D9F" w:rsidRDefault="00AD35CE" w:rsidP="002657CD">
      <w:pPr>
        <w:pStyle w:val="Odstavekseznama"/>
        <w:numPr>
          <w:ilvl w:val="1"/>
          <w:numId w:val="25"/>
        </w:numPr>
        <w:spacing w:after="80" w:line="276" w:lineRule="auto"/>
        <w:rPr>
          <w:rFonts w:cstheme="minorHAnsi"/>
        </w:rPr>
      </w:pPr>
      <w:r w:rsidRPr="00AD35CE">
        <w:rPr>
          <w:rFonts w:cstheme="minorHAnsi"/>
        </w:rPr>
        <w:t>garancija po poteku razmerja in</w:t>
      </w:r>
    </w:p>
    <w:p w:rsidR="00B75D9F" w:rsidRPr="00B75D9F" w:rsidRDefault="00AD35CE" w:rsidP="002657CD">
      <w:pPr>
        <w:pStyle w:val="Odstavekseznama"/>
        <w:numPr>
          <w:ilvl w:val="1"/>
          <w:numId w:val="25"/>
        </w:numPr>
        <w:spacing w:after="80" w:line="276" w:lineRule="auto"/>
        <w:rPr>
          <w:rFonts w:cstheme="minorHAnsi"/>
        </w:rPr>
      </w:pPr>
      <w:r w:rsidRPr="00B75D9F">
        <w:rPr>
          <w:rFonts w:cstheme="minorHAnsi"/>
        </w:rPr>
        <w:t>višina investicije.</w:t>
      </w:r>
      <w:r w:rsidR="00B75D9F" w:rsidRPr="00B75D9F">
        <w:rPr>
          <w:rFonts w:cstheme="minorHAnsi"/>
        </w:rPr>
        <w:t xml:space="preserve"> </w:t>
      </w:r>
    </w:p>
    <w:p w:rsidR="0045543F" w:rsidRPr="00911A1B" w:rsidRDefault="003A237D" w:rsidP="005753EA">
      <w:pPr>
        <w:pStyle w:val="Odstavekseznama"/>
        <w:numPr>
          <w:ilvl w:val="0"/>
          <w:numId w:val="25"/>
        </w:numPr>
        <w:spacing w:after="80" w:line="276" w:lineRule="auto"/>
        <w:contextualSpacing w:val="0"/>
        <w:rPr>
          <w:rFonts w:cstheme="minorHAnsi"/>
        </w:rPr>
      </w:pPr>
      <w:r>
        <w:rPr>
          <w:rFonts w:cstheme="minorHAnsi"/>
        </w:rPr>
        <w:t>Druge</w:t>
      </w:r>
      <w:r w:rsidR="00A2639F" w:rsidRPr="00911A1B">
        <w:rPr>
          <w:rFonts w:cstheme="minorHAnsi"/>
        </w:rPr>
        <w:t xml:space="preserve"> pogoje in merila ter</w:t>
      </w:r>
      <w:r w:rsidR="003F4F58" w:rsidRPr="00911A1B">
        <w:rPr>
          <w:rFonts w:cstheme="minorHAnsi"/>
        </w:rPr>
        <w:t xml:space="preserve"> podrobnejšo vsebino</w:t>
      </w:r>
      <w:r w:rsidR="00A2639F" w:rsidRPr="00911A1B">
        <w:rPr>
          <w:rFonts w:cstheme="minorHAnsi"/>
        </w:rPr>
        <w:t xml:space="preserve"> pogojev in</w:t>
      </w:r>
      <w:r w:rsidR="003F4F58" w:rsidRPr="00911A1B">
        <w:rPr>
          <w:rFonts w:cstheme="minorHAnsi"/>
        </w:rPr>
        <w:t xml:space="preserve"> meril za izbor koncesionarja </w:t>
      </w:r>
      <w:proofErr w:type="spellStart"/>
      <w:r w:rsidR="003F4F58" w:rsidRPr="00911A1B">
        <w:rPr>
          <w:rFonts w:cstheme="minorHAnsi"/>
        </w:rPr>
        <w:t>koncedent</w:t>
      </w:r>
      <w:proofErr w:type="spellEnd"/>
      <w:r w:rsidR="003F4F58" w:rsidRPr="00911A1B">
        <w:rPr>
          <w:rFonts w:cstheme="minorHAnsi"/>
        </w:rPr>
        <w:t xml:space="preserve"> določi v </w:t>
      </w:r>
      <w:r w:rsidR="000D1B86">
        <w:rPr>
          <w:rFonts w:cstheme="minorHAnsi"/>
        </w:rPr>
        <w:t>javnem razpisu</w:t>
      </w:r>
      <w:r w:rsidR="003F4F58" w:rsidRPr="00911A1B">
        <w:rPr>
          <w:rFonts w:cstheme="minorHAnsi"/>
        </w:rPr>
        <w:t>.</w:t>
      </w:r>
    </w:p>
    <w:p w:rsidR="0027227E" w:rsidRPr="00911A1B" w:rsidRDefault="0027227E" w:rsidP="005753EA">
      <w:pPr>
        <w:pStyle w:val="Odstavekseznama"/>
        <w:spacing w:after="80" w:line="276" w:lineRule="auto"/>
        <w:ind w:left="1440"/>
        <w:contextualSpacing w:val="0"/>
        <w:rPr>
          <w:rFonts w:cstheme="minorHAnsi"/>
        </w:rPr>
      </w:pP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27227E" w:rsidRPr="00911A1B">
        <w:rPr>
          <w:rFonts w:cstheme="minorHAnsi"/>
        </w:rPr>
        <w:t>strokovna komisija</w:t>
      </w:r>
      <w:r w:rsidRPr="00911A1B">
        <w:rPr>
          <w:rFonts w:cstheme="minorHAnsi"/>
        </w:rPr>
        <w:t>)</w:t>
      </w:r>
    </w:p>
    <w:p w:rsidR="003F4F58" w:rsidRPr="00911A1B" w:rsidRDefault="003F4F58" w:rsidP="005753EA">
      <w:pPr>
        <w:pStyle w:val="Odstavekseznama"/>
        <w:numPr>
          <w:ilvl w:val="0"/>
          <w:numId w:val="2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Strokovno komisijo za izbiro koncesionarja za izvedbo predmeta koncesije s sklepom imenuje</w:t>
      </w:r>
      <w:r w:rsidR="00B61786">
        <w:rPr>
          <w:rFonts w:cstheme="minorHAnsi"/>
        </w:rPr>
        <w:t xml:space="preserve"> </w:t>
      </w:r>
      <w:r w:rsidR="00370C47">
        <w:rPr>
          <w:rFonts w:cstheme="minorHAnsi"/>
        </w:rPr>
        <w:t>minister, pristojen za pravosodje</w:t>
      </w:r>
      <w:r w:rsidRPr="00911A1B">
        <w:rPr>
          <w:rFonts w:cstheme="minorHAnsi"/>
        </w:rPr>
        <w:t xml:space="preserve">. </w:t>
      </w:r>
    </w:p>
    <w:p w:rsidR="003F4F58" w:rsidRPr="00911A1B" w:rsidRDefault="003F4F58" w:rsidP="00370C47">
      <w:pPr>
        <w:pStyle w:val="Odstavekseznama"/>
        <w:numPr>
          <w:ilvl w:val="0"/>
          <w:numId w:val="2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Strokovna komisija ima predsednika in najmanj dva člana</w:t>
      </w:r>
      <w:r w:rsidR="00370C47">
        <w:rPr>
          <w:rFonts w:cstheme="minorHAnsi"/>
        </w:rPr>
        <w:t xml:space="preserve">, </w:t>
      </w:r>
      <w:r w:rsidR="00370C47" w:rsidRPr="00370C47">
        <w:rPr>
          <w:rFonts w:cstheme="minorHAnsi"/>
        </w:rPr>
        <w:t>ki skupaj izkazujejo delovne izkušnje najmanj s sl</w:t>
      </w:r>
      <w:r w:rsidR="005A5AC2">
        <w:rPr>
          <w:rFonts w:cstheme="minorHAnsi"/>
        </w:rPr>
        <w:t xml:space="preserve">edečih delovnih področij: </w:t>
      </w:r>
      <w:r w:rsidR="004D233B">
        <w:rPr>
          <w:rFonts w:cstheme="minorHAnsi"/>
        </w:rPr>
        <w:t xml:space="preserve">vodenje evropskih projektov, </w:t>
      </w:r>
      <w:r w:rsidR="005A5AC2">
        <w:rPr>
          <w:rFonts w:cstheme="minorHAnsi"/>
        </w:rPr>
        <w:t>pravo</w:t>
      </w:r>
      <w:r w:rsidR="004D233B">
        <w:rPr>
          <w:rFonts w:cstheme="minorHAnsi"/>
        </w:rPr>
        <w:t xml:space="preserve"> in</w:t>
      </w:r>
      <w:r w:rsidR="00370C47" w:rsidRPr="00370C47">
        <w:rPr>
          <w:rFonts w:cstheme="minorHAnsi"/>
        </w:rPr>
        <w:t xml:space="preserve"> ekonomija</w:t>
      </w:r>
      <w:r w:rsidRPr="00911A1B">
        <w:rPr>
          <w:rFonts w:cstheme="minorHAnsi"/>
        </w:rPr>
        <w:t>.</w:t>
      </w:r>
    </w:p>
    <w:p w:rsidR="0027227E" w:rsidRPr="00911A1B" w:rsidRDefault="003F4F58" w:rsidP="005A5AC2">
      <w:pPr>
        <w:pStyle w:val="Odstavekseznama"/>
        <w:numPr>
          <w:ilvl w:val="0"/>
          <w:numId w:val="2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Predsednik in člani strokovne komisije morajo imeti</w:t>
      </w:r>
      <w:r w:rsidR="005A5AC2" w:rsidRPr="005A5AC2">
        <w:rPr>
          <w:rFonts w:cstheme="minorHAnsi"/>
        </w:rPr>
        <w:t xml:space="preserve"> najmanj prvo stopnjo izobrazbe</w:t>
      </w:r>
      <w:r w:rsidR="005A5AC2">
        <w:rPr>
          <w:rFonts w:cstheme="minorHAnsi"/>
        </w:rPr>
        <w:t xml:space="preserve"> skladno z </w:t>
      </w:r>
      <w:r w:rsidR="005A5AC2" w:rsidRPr="005A5AC2">
        <w:rPr>
          <w:rFonts w:cstheme="minorHAnsi"/>
        </w:rPr>
        <w:t>Zakon</w:t>
      </w:r>
      <w:r w:rsidR="004D233B">
        <w:rPr>
          <w:rFonts w:cstheme="minorHAnsi"/>
        </w:rPr>
        <w:t>om</w:t>
      </w:r>
      <w:r w:rsidR="005A5AC2" w:rsidRPr="005A5AC2">
        <w:rPr>
          <w:rFonts w:cstheme="minorHAnsi"/>
        </w:rPr>
        <w:t xml:space="preserve"> o visokem šolstvu </w:t>
      </w:r>
      <w:r w:rsidRPr="00911A1B">
        <w:rPr>
          <w:rFonts w:cstheme="minorHAnsi"/>
        </w:rPr>
        <w:t>in najmanj dve leti delovnih izkušenj z delovnega področja</w:t>
      </w:r>
      <w:r w:rsidR="00370C47" w:rsidRPr="00370C47">
        <w:rPr>
          <w:rFonts w:cstheme="minorHAnsi"/>
        </w:rPr>
        <w:t xml:space="preserve"> iz predhodnega odstavka</w:t>
      </w:r>
      <w:r w:rsidRPr="00911A1B">
        <w:rPr>
          <w:rFonts w:cstheme="minorHAnsi"/>
        </w:rPr>
        <w:t xml:space="preserve">, da lahko zagotovijo strokovno presojo ponudb. </w:t>
      </w:r>
    </w:p>
    <w:p w:rsidR="0027227E" w:rsidRPr="00911A1B" w:rsidRDefault="0027227E" w:rsidP="005753EA">
      <w:pPr>
        <w:pStyle w:val="Odstavekseznama"/>
        <w:numPr>
          <w:ilvl w:val="0"/>
          <w:numId w:val="26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Strokovna komisija pregleda in oceni </w:t>
      </w:r>
      <w:r w:rsidR="000D1B86">
        <w:rPr>
          <w:rFonts w:cstheme="minorHAnsi"/>
        </w:rPr>
        <w:t>vloge</w:t>
      </w:r>
      <w:r w:rsidR="000D1B86" w:rsidRPr="00911A1B">
        <w:rPr>
          <w:rFonts w:cstheme="minorHAnsi"/>
        </w:rPr>
        <w:t xml:space="preserve"> </w:t>
      </w:r>
      <w:r w:rsidR="004759DF" w:rsidRPr="00911A1B">
        <w:rPr>
          <w:rFonts w:cstheme="minorHAnsi"/>
        </w:rPr>
        <w:t xml:space="preserve">ter </w:t>
      </w:r>
      <w:r w:rsidRPr="00911A1B">
        <w:rPr>
          <w:rFonts w:cstheme="minorHAnsi"/>
        </w:rPr>
        <w:t>ugotovi ali izpolnjujejo razpisne pogoje</w:t>
      </w:r>
      <w:r w:rsidR="00B452D3">
        <w:rPr>
          <w:rFonts w:cstheme="minorHAnsi"/>
        </w:rPr>
        <w:t xml:space="preserve"> in zahteve</w:t>
      </w:r>
      <w:r w:rsidRPr="00911A1B">
        <w:rPr>
          <w:rFonts w:cstheme="minorHAnsi"/>
        </w:rPr>
        <w:t>, sestavi poročilo</w:t>
      </w:r>
      <w:r w:rsidR="000D1B86">
        <w:rPr>
          <w:rFonts w:cstheme="minorHAnsi"/>
        </w:rPr>
        <w:t>, v katerem</w:t>
      </w:r>
      <w:r w:rsidR="004759DF" w:rsidRPr="00911A1B">
        <w:rPr>
          <w:rFonts w:cstheme="minorHAnsi"/>
        </w:rPr>
        <w:t xml:space="preserve"> </w:t>
      </w:r>
      <w:r w:rsidRPr="00911A1B">
        <w:rPr>
          <w:rFonts w:cstheme="minorHAnsi"/>
        </w:rPr>
        <w:t xml:space="preserve">navede, katere </w:t>
      </w:r>
      <w:r w:rsidR="000D1B86">
        <w:rPr>
          <w:rFonts w:cstheme="minorHAnsi"/>
        </w:rPr>
        <w:t>vloge</w:t>
      </w:r>
      <w:r w:rsidR="000D1B86" w:rsidRPr="00911A1B">
        <w:rPr>
          <w:rFonts w:cstheme="minorHAnsi"/>
        </w:rPr>
        <w:t xml:space="preserve"> </w:t>
      </w:r>
      <w:r w:rsidRPr="00911A1B">
        <w:rPr>
          <w:rFonts w:cstheme="minorHAnsi"/>
        </w:rPr>
        <w:t>izpolnjujejo razpisne</w:t>
      </w:r>
      <w:r w:rsidR="007C0AFE">
        <w:rPr>
          <w:rFonts w:cstheme="minorHAnsi"/>
        </w:rPr>
        <w:t xml:space="preserve"> </w:t>
      </w:r>
      <w:r w:rsidR="00B61786">
        <w:rPr>
          <w:rFonts w:cstheme="minorHAnsi"/>
        </w:rPr>
        <w:t>pogoje</w:t>
      </w:r>
      <w:r w:rsidR="00B452D3">
        <w:rPr>
          <w:rFonts w:cstheme="minorHAnsi"/>
        </w:rPr>
        <w:t xml:space="preserve"> in </w:t>
      </w:r>
      <w:r w:rsidRPr="00911A1B">
        <w:rPr>
          <w:rFonts w:cstheme="minorHAnsi"/>
        </w:rPr>
        <w:t xml:space="preserve">zahteve, razvrsti te vloge </w:t>
      </w:r>
      <w:r w:rsidR="000D1B86">
        <w:rPr>
          <w:rFonts w:cstheme="minorHAnsi"/>
        </w:rPr>
        <w:t>na način</w:t>
      </w:r>
      <w:r w:rsidRPr="00911A1B">
        <w:rPr>
          <w:rFonts w:cstheme="minorHAnsi"/>
        </w:rPr>
        <w:t xml:space="preserve">, da je razvidno, katera od vlog najbolj ustreza postavljenim merilom oziroma kakšen je nadaljnji vrstni red glede na ustreznost postavljenim merilom, ter posreduje poročilo </w:t>
      </w:r>
      <w:r w:rsidR="00B452D3">
        <w:rPr>
          <w:rFonts w:cstheme="minorHAnsi"/>
        </w:rPr>
        <w:t>Vladi Republike Slovenije</w:t>
      </w:r>
      <w:r w:rsidRPr="00911A1B">
        <w:rPr>
          <w:rFonts w:cstheme="minorHAnsi"/>
        </w:rPr>
        <w:t>.</w:t>
      </w:r>
      <w:r w:rsidR="00CB7484" w:rsidRPr="00911A1B">
        <w:rPr>
          <w:rFonts w:cstheme="minorHAnsi"/>
        </w:rPr>
        <w:t xml:space="preserve"> </w:t>
      </w:r>
    </w:p>
    <w:p w:rsidR="0027227E" w:rsidRPr="00911A1B" w:rsidRDefault="0027227E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D20BA0" w:rsidRPr="00911A1B">
        <w:rPr>
          <w:rFonts w:cstheme="minorHAnsi"/>
        </w:rPr>
        <w:t>koncesijska pogodba</w:t>
      </w:r>
      <w:r w:rsidRPr="00911A1B">
        <w:rPr>
          <w:rFonts w:cstheme="minorHAnsi"/>
        </w:rPr>
        <w:t>)</w:t>
      </w:r>
    </w:p>
    <w:p w:rsidR="00D20BA0" w:rsidRPr="00911A1B" w:rsidRDefault="00D20BA0" w:rsidP="005753EA">
      <w:pPr>
        <w:pStyle w:val="Odstavekseznama"/>
        <w:numPr>
          <w:ilvl w:val="0"/>
          <w:numId w:val="17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Koncesijsko pogodbo z izbranim koncesionarjem v imenu </w:t>
      </w:r>
      <w:proofErr w:type="spellStart"/>
      <w:r w:rsidRPr="00911A1B">
        <w:rPr>
          <w:rFonts w:cstheme="minorHAnsi"/>
        </w:rPr>
        <w:t>koncedenta</w:t>
      </w:r>
      <w:proofErr w:type="spellEnd"/>
      <w:r w:rsidRPr="00911A1B">
        <w:rPr>
          <w:rFonts w:cstheme="minorHAnsi"/>
        </w:rPr>
        <w:t xml:space="preserve"> sklene </w:t>
      </w:r>
      <w:r w:rsidR="00370C47">
        <w:rPr>
          <w:rFonts w:cstheme="minorHAnsi"/>
        </w:rPr>
        <w:t>minister, pristojen za pravosodje</w:t>
      </w:r>
      <w:r w:rsidRPr="00911A1B">
        <w:rPr>
          <w:rFonts w:cstheme="minorHAnsi"/>
        </w:rPr>
        <w:t>.</w:t>
      </w:r>
    </w:p>
    <w:p w:rsidR="00483A17" w:rsidRPr="00911A1B" w:rsidRDefault="00483A17" w:rsidP="005753EA">
      <w:pPr>
        <w:pStyle w:val="Odstavekseznama"/>
        <w:numPr>
          <w:ilvl w:val="0"/>
          <w:numId w:val="17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Sopodpisniki koncesijske pogodbe so vsi uporabniki</w:t>
      </w:r>
      <w:r w:rsidR="0026798F" w:rsidRPr="00911A1B">
        <w:rPr>
          <w:rFonts w:cstheme="minorHAnsi"/>
        </w:rPr>
        <w:t>,</w:t>
      </w:r>
      <w:r w:rsidRPr="00911A1B">
        <w:rPr>
          <w:rFonts w:cstheme="minorHAnsi"/>
        </w:rPr>
        <w:t xml:space="preserve"> navedeni v </w:t>
      </w:r>
      <w:r w:rsidR="00B452D3">
        <w:rPr>
          <w:rFonts w:cstheme="minorHAnsi"/>
        </w:rPr>
        <w:t>5. členu</w:t>
      </w:r>
      <w:r w:rsidR="00B332E9">
        <w:rPr>
          <w:rFonts w:cstheme="minorHAnsi"/>
        </w:rPr>
        <w:t xml:space="preserve"> </w:t>
      </w:r>
      <w:r w:rsidR="001E0BD9">
        <w:rPr>
          <w:rFonts w:cstheme="minorHAnsi"/>
        </w:rPr>
        <w:t>te uredbe</w:t>
      </w:r>
      <w:r w:rsidRPr="00911A1B">
        <w:rPr>
          <w:rFonts w:cstheme="minorHAnsi"/>
        </w:rPr>
        <w:t>.</w:t>
      </w:r>
    </w:p>
    <w:p w:rsidR="00D20BA0" w:rsidRPr="00911A1B" w:rsidRDefault="00D20BA0" w:rsidP="005753EA">
      <w:pPr>
        <w:pStyle w:val="Odstavekseznama"/>
        <w:numPr>
          <w:ilvl w:val="0"/>
          <w:numId w:val="17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>Koncesijska pogodba mora biti sklenjena v pisni obliki, sicer nima pravnega učinka.</w:t>
      </w:r>
    </w:p>
    <w:p w:rsidR="00D20BA0" w:rsidRPr="004E654F" w:rsidRDefault="00D20BA0" w:rsidP="004E654F">
      <w:pPr>
        <w:pStyle w:val="Odstavekseznama"/>
        <w:numPr>
          <w:ilvl w:val="0"/>
          <w:numId w:val="17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V </w:t>
      </w:r>
      <w:r w:rsidR="00B332E9">
        <w:rPr>
          <w:rFonts w:cstheme="minorHAnsi"/>
        </w:rPr>
        <w:t xml:space="preserve">koncesijski </w:t>
      </w:r>
      <w:r w:rsidRPr="00911A1B">
        <w:rPr>
          <w:rFonts w:cstheme="minorHAnsi"/>
        </w:rPr>
        <w:t xml:space="preserve">pogodbi </w:t>
      </w:r>
      <w:proofErr w:type="spellStart"/>
      <w:r w:rsidRPr="00911A1B">
        <w:rPr>
          <w:rFonts w:cstheme="minorHAnsi"/>
        </w:rPr>
        <w:t>koncedent</w:t>
      </w:r>
      <w:proofErr w:type="spellEnd"/>
      <w:r w:rsidRPr="00911A1B">
        <w:rPr>
          <w:rFonts w:cstheme="minorHAnsi"/>
        </w:rPr>
        <w:t xml:space="preserve"> in koncesionar podrobno uredita medsebojna razmerja v zvezi z izvajanjem predmeta koncesije</w:t>
      </w:r>
      <w:r w:rsidR="00B332E9">
        <w:rPr>
          <w:rFonts w:cstheme="minorHAnsi"/>
        </w:rPr>
        <w:t xml:space="preserve"> in druge elemente razmerja</w:t>
      </w:r>
      <w:r w:rsidRPr="00911A1B">
        <w:rPr>
          <w:rFonts w:cstheme="minorHAnsi"/>
        </w:rPr>
        <w:t xml:space="preserve">, ki niso urejena v </w:t>
      </w:r>
      <w:r w:rsidR="001E0BD9">
        <w:rPr>
          <w:rFonts w:cstheme="minorHAnsi"/>
        </w:rPr>
        <w:t>tej uredbi</w:t>
      </w:r>
      <w:r w:rsidRPr="00911A1B">
        <w:rPr>
          <w:rFonts w:cstheme="minorHAnsi"/>
        </w:rPr>
        <w:t>.</w:t>
      </w:r>
    </w:p>
    <w:p w:rsidR="00331931" w:rsidRDefault="00331931" w:rsidP="00331931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552782" w:rsidRPr="00911A1B" w:rsidRDefault="00552782" w:rsidP="00331931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331931" w:rsidRPr="008F5476" w:rsidRDefault="00331931" w:rsidP="008F5476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lastRenderedPageBreak/>
        <w:t>PRILAGODITEV RAZMERIJ</w:t>
      </w:r>
    </w:p>
    <w:p w:rsidR="00291F6B" w:rsidRPr="00911A1B" w:rsidRDefault="00291F6B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291F6B" w:rsidRPr="00911A1B" w:rsidRDefault="00291F6B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D20BA0" w:rsidRPr="00911A1B">
        <w:rPr>
          <w:rFonts w:cstheme="minorHAnsi"/>
        </w:rPr>
        <w:t>prilagoditev razmerij</w:t>
      </w:r>
      <w:r w:rsidRPr="00911A1B">
        <w:rPr>
          <w:rFonts w:cstheme="minorHAnsi"/>
        </w:rPr>
        <w:t>)</w:t>
      </w:r>
    </w:p>
    <w:p w:rsidR="00D20BA0" w:rsidRPr="00911A1B" w:rsidRDefault="00D20BA0" w:rsidP="005753EA">
      <w:pPr>
        <w:pStyle w:val="Odstavekseznama"/>
        <w:numPr>
          <w:ilvl w:val="0"/>
          <w:numId w:val="18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V primeru obstoja upravičenih objektivnih okoliščin se lahko opravi prilagoditev razmerij med </w:t>
      </w:r>
      <w:proofErr w:type="spellStart"/>
      <w:r w:rsidRPr="00911A1B">
        <w:rPr>
          <w:rFonts w:cstheme="minorHAnsi"/>
        </w:rPr>
        <w:t>koncedentom</w:t>
      </w:r>
      <w:proofErr w:type="spellEnd"/>
      <w:r w:rsidRPr="00911A1B">
        <w:rPr>
          <w:rFonts w:cstheme="minorHAnsi"/>
        </w:rPr>
        <w:t xml:space="preserve"> in koncesionarjem.</w:t>
      </w:r>
    </w:p>
    <w:p w:rsidR="00D20BA0" w:rsidRPr="00911A1B" w:rsidRDefault="00D20BA0" w:rsidP="005753EA">
      <w:pPr>
        <w:pStyle w:val="Odstavekseznama"/>
        <w:numPr>
          <w:ilvl w:val="0"/>
          <w:numId w:val="18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Pred prilagoditvijo razmerij med </w:t>
      </w:r>
      <w:proofErr w:type="spellStart"/>
      <w:r w:rsidRPr="00911A1B">
        <w:rPr>
          <w:rFonts w:cstheme="minorHAnsi"/>
        </w:rPr>
        <w:t>koncedentom</w:t>
      </w:r>
      <w:proofErr w:type="spellEnd"/>
      <w:r w:rsidRPr="00911A1B">
        <w:rPr>
          <w:rFonts w:cstheme="minorHAnsi"/>
        </w:rPr>
        <w:t xml:space="preserve"> in koncesionarjem je potrebno pridobiti </w:t>
      </w:r>
      <w:r w:rsidR="000725F2" w:rsidRPr="00911A1B">
        <w:rPr>
          <w:rFonts w:cstheme="minorHAnsi"/>
        </w:rPr>
        <w:t xml:space="preserve">soglasje </w:t>
      </w:r>
      <w:r w:rsidR="006C6EFA" w:rsidRPr="00911A1B">
        <w:rPr>
          <w:rFonts w:cstheme="minorHAnsi"/>
        </w:rPr>
        <w:t>Vlade Republike Slovenije</w:t>
      </w:r>
      <w:r w:rsidR="004E654F">
        <w:rPr>
          <w:rFonts w:cstheme="minorHAnsi"/>
        </w:rPr>
        <w:t>, ki se izda v obliki sklepa</w:t>
      </w:r>
      <w:r w:rsidR="000725F2" w:rsidRPr="00911A1B">
        <w:rPr>
          <w:rFonts w:cstheme="minorHAnsi"/>
        </w:rPr>
        <w:t>.</w:t>
      </w:r>
    </w:p>
    <w:p w:rsidR="00E06831" w:rsidRPr="00911A1B" w:rsidRDefault="00D20BA0" w:rsidP="005753EA">
      <w:pPr>
        <w:pStyle w:val="Odstavekseznama"/>
        <w:numPr>
          <w:ilvl w:val="0"/>
          <w:numId w:val="18"/>
        </w:numPr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Način in razloge za morebitno prilagoditev razmerij med koncesionarjem in </w:t>
      </w:r>
      <w:proofErr w:type="spellStart"/>
      <w:r w:rsidRPr="00911A1B">
        <w:rPr>
          <w:rFonts w:cstheme="minorHAnsi"/>
        </w:rPr>
        <w:t>koncedentom</w:t>
      </w:r>
      <w:proofErr w:type="spellEnd"/>
      <w:r w:rsidRPr="00911A1B">
        <w:rPr>
          <w:rFonts w:cstheme="minorHAnsi"/>
        </w:rPr>
        <w:t xml:space="preserve"> se podrobneje uredi v koncesijski pogodbi.</w:t>
      </w:r>
    </w:p>
    <w:p w:rsidR="009D7F60" w:rsidRPr="00911A1B" w:rsidRDefault="009D7F60" w:rsidP="005753EA">
      <w:pPr>
        <w:pStyle w:val="Odstavekseznama"/>
        <w:spacing w:after="80" w:line="276" w:lineRule="auto"/>
        <w:contextualSpacing w:val="0"/>
        <w:rPr>
          <w:rFonts w:cstheme="minorHAnsi"/>
        </w:rPr>
      </w:pPr>
    </w:p>
    <w:p w:rsidR="00D20BA0" w:rsidRPr="0035225C" w:rsidRDefault="00331931" w:rsidP="005753EA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POROČANJE IN NADZOR</w:t>
      </w:r>
    </w:p>
    <w:p w:rsidR="000725F2" w:rsidRPr="00911A1B" w:rsidRDefault="000725F2" w:rsidP="005753EA">
      <w:pPr>
        <w:numPr>
          <w:ilvl w:val="0"/>
          <w:numId w:val="4"/>
        </w:num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0725F2" w:rsidRPr="00911A1B" w:rsidRDefault="000725F2" w:rsidP="005753EA">
      <w:p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(dolžnost poročanja)</w:t>
      </w:r>
    </w:p>
    <w:p w:rsidR="000725F2" w:rsidRPr="00911A1B" w:rsidRDefault="000725F2" w:rsidP="005753EA">
      <w:pPr>
        <w:numPr>
          <w:ilvl w:val="0"/>
          <w:numId w:val="19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>Koncesionar je dolžan skladno z veljavno zakonodajo in predpisi ter koncesijsko pogodbo red</w:t>
      </w:r>
      <w:r w:rsidR="00A2639F" w:rsidRPr="00911A1B">
        <w:rPr>
          <w:rFonts w:cstheme="minorHAnsi"/>
        </w:rPr>
        <w:t>no voditi vse potrebne evidence</w:t>
      </w:r>
      <w:r w:rsidRPr="00911A1B">
        <w:rPr>
          <w:rFonts w:cstheme="minorHAnsi"/>
        </w:rPr>
        <w:t xml:space="preserve"> in </w:t>
      </w:r>
      <w:proofErr w:type="spellStart"/>
      <w:r w:rsidRPr="00911A1B">
        <w:rPr>
          <w:rFonts w:cstheme="minorHAnsi"/>
        </w:rPr>
        <w:t>koncedentu</w:t>
      </w:r>
      <w:proofErr w:type="spellEnd"/>
      <w:r w:rsidR="0026798F" w:rsidRPr="00911A1B">
        <w:rPr>
          <w:rFonts w:cstheme="minorHAnsi"/>
        </w:rPr>
        <w:t xml:space="preserve"> ter uporabnikom</w:t>
      </w:r>
      <w:r w:rsidRPr="00911A1B">
        <w:rPr>
          <w:rFonts w:cstheme="minorHAnsi"/>
        </w:rPr>
        <w:t xml:space="preserve"> posredovati poročila in drugo potrebno dokumentacijo</w:t>
      </w:r>
      <w:r w:rsidR="0063086B">
        <w:rPr>
          <w:rFonts w:cstheme="minorHAnsi"/>
        </w:rPr>
        <w:t xml:space="preserve"> v skladu z njihovimi navodili</w:t>
      </w:r>
      <w:r w:rsidRPr="00911A1B">
        <w:rPr>
          <w:rFonts w:cstheme="minorHAnsi"/>
        </w:rPr>
        <w:t xml:space="preserve">. </w:t>
      </w:r>
    </w:p>
    <w:p w:rsidR="000725F2" w:rsidRPr="00911A1B" w:rsidRDefault="000725F2" w:rsidP="005753EA">
      <w:pPr>
        <w:numPr>
          <w:ilvl w:val="0"/>
          <w:numId w:val="19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 xml:space="preserve">Vsebina </w:t>
      </w:r>
      <w:proofErr w:type="spellStart"/>
      <w:r w:rsidRPr="00911A1B">
        <w:rPr>
          <w:rFonts w:cstheme="minorHAnsi"/>
        </w:rPr>
        <w:t>koncesionarjeve</w:t>
      </w:r>
      <w:proofErr w:type="spellEnd"/>
      <w:r w:rsidRPr="00911A1B">
        <w:rPr>
          <w:rFonts w:cstheme="minorHAnsi"/>
        </w:rPr>
        <w:t xml:space="preserve"> dolžnosti iz predhodnega odstavka</w:t>
      </w:r>
      <w:r w:rsidR="0035225C">
        <w:rPr>
          <w:rFonts w:cstheme="minorHAnsi"/>
        </w:rPr>
        <w:t xml:space="preserve"> in</w:t>
      </w:r>
      <w:r w:rsidR="0098248F">
        <w:rPr>
          <w:rFonts w:cstheme="minorHAnsi"/>
        </w:rPr>
        <w:t xml:space="preserve"> način njenega izvajanja</w:t>
      </w:r>
      <w:r w:rsidRPr="00911A1B">
        <w:rPr>
          <w:rFonts w:cstheme="minorHAnsi"/>
        </w:rPr>
        <w:t xml:space="preserve"> se podrobneje uredi v koncesijski pogodbi.</w:t>
      </w:r>
    </w:p>
    <w:p w:rsidR="000725F2" w:rsidRPr="00911A1B" w:rsidRDefault="000725F2" w:rsidP="005753EA">
      <w:pPr>
        <w:spacing w:after="80" w:line="276" w:lineRule="auto"/>
        <w:rPr>
          <w:rFonts w:cstheme="minorHAnsi"/>
        </w:rPr>
      </w:pPr>
    </w:p>
    <w:p w:rsidR="000725F2" w:rsidRPr="00911A1B" w:rsidRDefault="000725F2" w:rsidP="005753EA">
      <w:pPr>
        <w:numPr>
          <w:ilvl w:val="0"/>
          <w:numId w:val="4"/>
        </w:num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0725F2" w:rsidRPr="00911A1B" w:rsidRDefault="000725F2" w:rsidP="005753EA">
      <w:p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(nadzor)</w:t>
      </w:r>
    </w:p>
    <w:p w:rsidR="000725F2" w:rsidRPr="00911A1B" w:rsidRDefault="000725F2" w:rsidP="005753EA">
      <w:pPr>
        <w:numPr>
          <w:ilvl w:val="0"/>
          <w:numId w:val="28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>Nadzor nad izvajanjem konces</w:t>
      </w:r>
      <w:r w:rsidR="0035225C">
        <w:rPr>
          <w:rFonts w:cstheme="minorHAnsi"/>
        </w:rPr>
        <w:t>ionirane dejavnosti</w:t>
      </w:r>
      <w:r w:rsidRPr="00911A1B">
        <w:rPr>
          <w:rFonts w:cstheme="minorHAnsi"/>
        </w:rPr>
        <w:t xml:space="preserve"> opravlja</w:t>
      </w:r>
      <w:r w:rsidR="00483A17" w:rsidRPr="00911A1B">
        <w:rPr>
          <w:rFonts w:cstheme="minorHAnsi"/>
        </w:rPr>
        <w:t>jo</w:t>
      </w:r>
      <w:r w:rsidRPr="00911A1B">
        <w:rPr>
          <w:rFonts w:cstheme="minorHAnsi"/>
        </w:rPr>
        <w:t xml:space="preserve"> </w:t>
      </w:r>
      <w:proofErr w:type="spellStart"/>
      <w:r w:rsidRPr="00911A1B">
        <w:rPr>
          <w:rFonts w:cstheme="minorHAnsi"/>
        </w:rPr>
        <w:t>koncedent</w:t>
      </w:r>
      <w:proofErr w:type="spellEnd"/>
      <w:r w:rsidR="00483A17" w:rsidRPr="00911A1B">
        <w:rPr>
          <w:rFonts w:cstheme="minorHAnsi"/>
        </w:rPr>
        <w:t xml:space="preserve"> in uporabniki</w:t>
      </w:r>
      <w:r w:rsidR="00B3206A">
        <w:rPr>
          <w:rFonts w:cstheme="minorHAnsi"/>
        </w:rPr>
        <w:t xml:space="preserve"> skladno z določbami zakona, ki ureja javno-zasebno partnerstvo </w:t>
      </w:r>
      <w:r w:rsidRPr="00911A1B">
        <w:rPr>
          <w:rFonts w:cstheme="minorHAnsi"/>
        </w:rPr>
        <w:t xml:space="preserve">in določili koncesijske pogodbe. </w:t>
      </w:r>
    </w:p>
    <w:p w:rsidR="000725F2" w:rsidRPr="00911A1B" w:rsidRDefault="000725F2" w:rsidP="005753EA">
      <w:pPr>
        <w:numPr>
          <w:ilvl w:val="0"/>
          <w:numId w:val="28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>Način izvajanja nadzora se podrobneje določi v koncesijsk</w:t>
      </w:r>
      <w:r w:rsidR="00DE15ED">
        <w:rPr>
          <w:rFonts w:cstheme="minorHAnsi"/>
        </w:rPr>
        <w:t>i</w:t>
      </w:r>
      <w:r w:rsidRPr="00911A1B">
        <w:rPr>
          <w:rFonts w:cstheme="minorHAnsi"/>
        </w:rPr>
        <w:t xml:space="preserve"> pogodb</w:t>
      </w:r>
      <w:r w:rsidR="00DE15ED">
        <w:rPr>
          <w:rFonts w:cstheme="minorHAnsi"/>
        </w:rPr>
        <w:t>i</w:t>
      </w:r>
      <w:r w:rsidRPr="00911A1B">
        <w:rPr>
          <w:rFonts w:cstheme="minorHAnsi"/>
        </w:rPr>
        <w:t>.</w:t>
      </w:r>
    </w:p>
    <w:p w:rsidR="00291F6B" w:rsidRPr="00911A1B" w:rsidRDefault="00291F6B" w:rsidP="005753EA">
      <w:pPr>
        <w:spacing w:after="80" w:line="276" w:lineRule="auto"/>
        <w:rPr>
          <w:rFonts w:cstheme="minorHAnsi"/>
        </w:rPr>
      </w:pPr>
    </w:p>
    <w:p w:rsidR="000725F2" w:rsidRPr="00911A1B" w:rsidRDefault="000725F2" w:rsidP="005753EA">
      <w:pPr>
        <w:numPr>
          <w:ilvl w:val="0"/>
          <w:numId w:val="20"/>
        </w:numPr>
        <w:spacing w:after="80" w:line="276" w:lineRule="auto"/>
        <w:rPr>
          <w:rFonts w:cstheme="minorHAnsi"/>
          <w:b/>
        </w:rPr>
      </w:pPr>
      <w:r w:rsidRPr="00911A1B">
        <w:rPr>
          <w:rFonts w:cstheme="minorHAnsi"/>
          <w:b/>
        </w:rPr>
        <w:t xml:space="preserve">PRENEHANJE KONCESIJSKEGA RAZMERJA </w:t>
      </w:r>
    </w:p>
    <w:p w:rsidR="000725F2" w:rsidRPr="00911A1B" w:rsidRDefault="000725F2" w:rsidP="005753EA">
      <w:pPr>
        <w:numPr>
          <w:ilvl w:val="0"/>
          <w:numId w:val="4"/>
        </w:num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0725F2" w:rsidRPr="00911A1B" w:rsidRDefault="000725F2" w:rsidP="005753EA">
      <w:pPr>
        <w:spacing w:after="80" w:line="276" w:lineRule="auto"/>
        <w:jc w:val="center"/>
        <w:rPr>
          <w:rFonts w:cstheme="minorHAnsi"/>
        </w:rPr>
      </w:pPr>
      <w:r w:rsidRPr="00911A1B">
        <w:rPr>
          <w:rFonts w:cstheme="minorHAnsi"/>
        </w:rPr>
        <w:t>(prenehanje koncesijskega razmerja)</w:t>
      </w:r>
    </w:p>
    <w:p w:rsidR="000725F2" w:rsidRPr="00911A1B" w:rsidRDefault="000725F2" w:rsidP="008451DC">
      <w:pPr>
        <w:spacing w:after="80" w:line="276" w:lineRule="auto"/>
        <w:ind w:left="720"/>
        <w:rPr>
          <w:rFonts w:cstheme="minorHAnsi"/>
        </w:rPr>
      </w:pPr>
      <w:r w:rsidRPr="00911A1B">
        <w:rPr>
          <w:rFonts w:cstheme="minorHAnsi"/>
        </w:rPr>
        <w:t>Koncesijsko razmerje preneha:</w:t>
      </w:r>
    </w:p>
    <w:p w:rsidR="000725F2" w:rsidRPr="00911A1B" w:rsidRDefault="000725F2" w:rsidP="005753EA">
      <w:pPr>
        <w:numPr>
          <w:ilvl w:val="1"/>
          <w:numId w:val="29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 xml:space="preserve">s prenehanjem koncesijske pogodbe, </w:t>
      </w:r>
    </w:p>
    <w:p w:rsidR="000725F2" w:rsidRPr="00911A1B" w:rsidRDefault="000725F2" w:rsidP="005753EA">
      <w:pPr>
        <w:numPr>
          <w:ilvl w:val="1"/>
          <w:numId w:val="29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 xml:space="preserve">z odkupom koncesije, </w:t>
      </w:r>
    </w:p>
    <w:p w:rsidR="000725F2" w:rsidRPr="00911A1B" w:rsidRDefault="000725F2" w:rsidP="005753EA">
      <w:pPr>
        <w:numPr>
          <w:ilvl w:val="1"/>
          <w:numId w:val="29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 xml:space="preserve">z odvzemom koncesije ali </w:t>
      </w:r>
    </w:p>
    <w:p w:rsidR="000725F2" w:rsidRPr="00911A1B" w:rsidRDefault="000725F2" w:rsidP="005753EA">
      <w:pPr>
        <w:numPr>
          <w:ilvl w:val="1"/>
          <w:numId w:val="29"/>
        </w:numPr>
        <w:spacing w:after="80" w:line="276" w:lineRule="auto"/>
        <w:rPr>
          <w:rFonts w:cstheme="minorHAnsi"/>
        </w:rPr>
      </w:pPr>
      <w:r w:rsidRPr="00911A1B">
        <w:rPr>
          <w:rFonts w:cstheme="minorHAnsi"/>
        </w:rPr>
        <w:t>s prevzemom koncesije,</w:t>
      </w:r>
    </w:p>
    <w:p w:rsidR="000725F2" w:rsidRPr="00911A1B" w:rsidRDefault="000725F2" w:rsidP="005753EA">
      <w:pPr>
        <w:spacing w:after="80" w:line="276" w:lineRule="auto"/>
        <w:ind w:firstLine="708"/>
        <w:rPr>
          <w:rFonts w:cstheme="minorHAnsi"/>
        </w:rPr>
      </w:pPr>
      <w:r w:rsidRPr="00911A1B">
        <w:rPr>
          <w:rFonts w:cstheme="minorHAnsi"/>
        </w:rPr>
        <w:t xml:space="preserve">na način, v obsegu in pod pogoji, določenimi s koncesijsko pogodbo. </w:t>
      </w:r>
    </w:p>
    <w:p w:rsidR="009075FF" w:rsidRDefault="009075FF" w:rsidP="005753EA">
      <w:pPr>
        <w:spacing w:after="80" w:line="276" w:lineRule="auto"/>
        <w:rPr>
          <w:rFonts w:cstheme="minorHAnsi"/>
        </w:rPr>
      </w:pPr>
    </w:p>
    <w:p w:rsidR="00552782" w:rsidRDefault="00552782" w:rsidP="005753EA">
      <w:pPr>
        <w:spacing w:after="80" w:line="276" w:lineRule="auto"/>
        <w:rPr>
          <w:rFonts w:cstheme="minorHAnsi"/>
        </w:rPr>
      </w:pPr>
    </w:p>
    <w:p w:rsidR="00552782" w:rsidRDefault="00552782" w:rsidP="005753EA">
      <w:pPr>
        <w:spacing w:after="80" w:line="276" w:lineRule="auto"/>
        <w:rPr>
          <w:rFonts w:cstheme="minorHAnsi"/>
        </w:rPr>
      </w:pPr>
    </w:p>
    <w:p w:rsidR="00552782" w:rsidRDefault="00552782" w:rsidP="005753EA">
      <w:pPr>
        <w:spacing w:after="80" w:line="276" w:lineRule="auto"/>
        <w:rPr>
          <w:rFonts w:cstheme="minorHAnsi"/>
        </w:rPr>
      </w:pPr>
    </w:p>
    <w:p w:rsidR="00552782" w:rsidRPr="00911A1B" w:rsidRDefault="00552782" w:rsidP="005753EA">
      <w:pPr>
        <w:spacing w:after="80" w:line="276" w:lineRule="auto"/>
        <w:rPr>
          <w:rFonts w:cstheme="minorHAnsi"/>
        </w:rPr>
      </w:pPr>
    </w:p>
    <w:p w:rsidR="009D7F60" w:rsidRPr="00911A1B" w:rsidRDefault="00E06831" w:rsidP="005753EA">
      <w:pPr>
        <w:pStyle w:val="Odstavekseznama"/>
        <w:numPr>
          <w:ilvl w:val="0"/>
          <w:numId w:val="20"/>
        </w:numPr>
        <w:spacing w:after="80" w:line="276" w:lineRule="auto"/>
        <w:contextualSpacing w:val="0"/>
        <w:rPr>
          <w:rFonts w:cstheme="minorHAnsi"/>
          <w:b/>
        </w:rPr>
      </w:pPr>
      <w:r w:rsidRPr="00911A1B">
        <w:rPr>
          <w:rFonts w:cstheme="minorHAnsi"/>
          <w:b/>
        </w:rPr>
        <w:lastRenderedPageBreak/>
        <w:t>PREHODNE IN KONČNE DOLOČBE</w:t>
      </w:r>
    </w:p>
    <w:p w:rsidR="006C6EFA" w:rsidRPr="00911A1B" w:rsidRDefault="006C6EFA" w:rsidP="005753EA">
      <w:pPr>
        <w:spacing w:after="80" w:line="276" w:lineRule="auto"/>
        <w:rPr>
          <w:rFonts w:cstheme="minorHAnsi"/>
          <w:b/>
        </w:rPr>
      </w:pPr>
    </w:p>
    <w:p w:rsidR="00D1477A" w:rsidRPr="00911A1B" w:rsidRDefault="00D1477A" w:rsidP="005753EA">
      <w:pPr>
        <w:pStyle w:val="Odstavekseznama"/>
        <w:numPr>
          <w:ilvl w:val="0"/>
          <w:numId w:val="4"/>
        </w:numPr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člen</w:t>
      </w:r>
    </w:p>
    <w:p w:rsidR="00E06831" w:rsidRPr="00911A1B" w:rsidRDefault="00D1477A" w:rsidP="005753EA">
      <w:pPr>
        <w:pStyle w:val="Odstavekseznama"/>
        <w:spacing w:after="80" w:line="276" w:lineRule="auto"/>
        <w:contextualSpacing w:val="0"/>
        <w:jc w:val="center"/>
        <w:rPr>
          <w:rFonts w:cstheme="minorHAnsi"/>
        </w:rPr>
      </w:pPr>
      <w:r w:rsidRPr="00911A1B">
        <w:rPr>
          <w:rFonts w:cstheme="minorHAnsi"/>
        </w:rPr>
        <w:t>(</w:t>
      </w:r>
      <w:r w:rsidR="00E06831" w:rsidRPr="00911A1B">
        <w:rPr>
          <w:rFonts w:cstheme="minorHAnsi"/>
        </w:rPr>
        <w:t>uveljavitev</w:t>
      </w:r>
      <w:r w:rsidRPr="00911A1B">
        <w:rPr>
          <w:rFonts w:cstheme="minorHAnsi"/>
        </w:rPr>
        <w:t>)</w:t>
      </w:r>
    </w:p>
    <w:p w:rsidR="00D1477A" w:rsidRPr="00911A1B" w:rsidRDefault="00E06831" w:rsidP="008451DC">
      <w:pPr>
        <w:pStyle w:val="Odstavekseznama"/>
        <w:spacing w:after="80" w:line="276" w:lineRule="auto"/>
        <w:contextualSpacing w:val="0"/>
        <w:rPr>
          <w:rFonts w:cstheme="minorHAnsi"/>
        </w:rPr>
      </w:pPr>
      <w:r w:rsidRPr="00911A1B">
        <w:rPr>
          <w:rFonts w:cstheme="minorHAnsi"/>
        </w:rPr>
        <w:t xml:space="preserve">Ta </w:t>
      </w:r>
      <w:r w:rsidR="001E0BD9">
        <w:rPr>
          <w:rFonts w:cstheme="minorHAnsi"/>
        </w:rPr>
        <w:t>uredba</w:t>
      </w:r>
      <w:r w:rsidR="001E0BD9" w:rsidRPr="00911A1B">
        <w:rPr>
          <w:rFonts w:cstheme="minorHAnsi"/>
        </w:rPr>
        <w:t xml:space="preserve"> </w:t>
      </w:r>
      <w:r w:rsidRPr="00911A1B">
        <w:rPr>
          <w:rFonts w:cstheme="minorHAnsi"/>
        </w:rPr>
        <w:t xml:space="preserve">začne veljati </w:t>
      </w:r>
      <w:r w:rsidR="00C102A5" w:rsidRPr="00911A1B">
        <w:rPr>
          <w:rFonts w:cstheme="minorHAnsi"/>
        </w:rPr>
        <w:t>naslednji</w:t>
      </w:r>
      <w:r w:rsidRPr="00911A1B">
        <w:rPr>
          <w:rFonts w:cstheme="minorHAnsi"/>
        </w:rPr>
        <w:t xml:space="preserve"> dan po objavi v Uradnem listu Republike Slovenije.</w:t>
      </w:r>
    </w:p>
    <w:p w:rsidR="009D7F60" w:rsidRPr="00911A1B" w:rsidRDefault="009D7F60" w:rsidP="005753EA">
      <w:pPr>
        <w:spacing w:after="80" w:line="276" w:lineRule="auto"/>
        <w:rPr>
          <w:rFonts w:cstheme="minorHAnsi"/>
        </w:rPr>
      </w:pPr>
    </w:p>
    <w:p w:rsidR="000725F2" w:rsidRPr="00911A1B" w:rsidRDefault="000725F2" w:rsidP="005753EA">
      <w:pPr>
        <w:spacing w:after="80" w:line="276" w:lineRule="auto"/>
        <w:rPr>
          <w:rFonts w:cstheme="minorHAnsi"/>
        </w:rPr>
      </w:pPr>
    </w:p>
    <w:p w:rsidR="000725F2" w:rsidRPr="00911A1B" w:rsidRDefault="000725F2" w:rsidP="005753EA">
      <w:pPr>
        <w:pStyle w:val="Telobesedila"/>
        <w:tabs>
          <w:tab w:val="left" w:pos="5954"/>
        </w:tabs>
        <w:spacing w:after="80" w:line="276" w:lineRule="auto"/>
        <w:rPr>
          <w:rFonts w:asciiTheme="minorHAnsi" w:hAnsiTheme="minorHAnsi" w:cstheme="minorHAnsi"/>
          <w:sz w:val="20"/>
          <w:szCs w:val="20"/>
        </w:rPr>
      </w:pPr>
      <w:r w:rsidRPr="00911A1B">
        <w:rPr>
          <w:rFonts w:asciiTheme="minorHAnsi" w:hAnsiTheme="minorHAnsi" w:cstheme="minorHAnsi"/>
          <w:sz w:val="20"/>
          <w:szCs w:val="20"/>
        </w:rPr>
        <w:t xml:space="preserve">Številka: </w:t>
      </w:r>
      <w:r w:rsidR="00A2639F" w:rsidRPr="00911A1B">
        <w:rPr>
          <w:rFonts w:asciiTheme="minorHAnsi" w:eastAsiaTheme="minorEastAsia" w:hAnsiTheme="minorHAnsi" w:cstheme="minorHAnsi"/>
          <w:i/>
          <w:color w:val="1CADE4" w:themeColor="accent1"/>
          <w:sz w:val="20"/>
          <w:szCs w:val="20"/>
          <w:lang w:eastAsia="ja-JP"/>
        </w:rPr>
        <w:t xml:space="preserve">[navedba številke </w:t>
      </w:r>
      <w:r w:rsidR="001E0BD9">
        <w:rPr>
          <w:rFonts w:asciiTheme="minorHAnsi" w:eastAsiaTheme="minorEastAsia" w:hAnsiTheme="minorHAnsi" w:cstheme="minorHAnsi"/>
          <w:i/>
          <w:color w:val="1CADE4" w:themeColor="accent1"/>
          <w:sz w:val="20"/>
          <w:szCs w:val="20"/>
          <w:lang w:eastAsia="ja-JP"/>
        </w:rPr>
        <w:t>uredbe</w:t>
      </w:r>
      <w:r w:rsidR="00A2639F" w:rsidRPr="00911A1B">
        <w:rPr>
          <w:rFonts w:asciiTheme="minorHAnsi" w:eastAsiaTheme="minorEastAsia" w:hAnsiTheme="minorHAnsi" w:cstheme="minorHAnsi"/>
          <w:i/>
          <w:color w:val="1CADE4" w:themeColor="accent1"/>
          <w:sz w:val="20"/>
          <w:szCs w:val="20"/>
          <w:lang w:eastAsia="ja-JP"/>
        </w:rPr>
        <w:t>]</w:t>
      </w:r>
      <w:r w:rsidRPr="00911A1B">
        <w:rPr>
          <w:rFonts w:asciiTheme="minorHAnsi" w:hAnsiTheme="minorHAnsi" w:cstheme="minorHAnsi"/>
          <w:bCs/>
          <w:sz w:val="20"/>
          <w:szCs w:val="20"/>
        </w:rPr>
        <w:tab/>
      </w:r>
      <w:r w:rsidR="00C102A5" w:rsidRPr="00911A1B">
        <w:rPr>
          <w:rFonts w:asciiTheme="minorHAnsi" w:hAnsiTheme="minorHAnsi" w:cstheme="minorHAnsi"/>
          <w:bCs/>
          <w:sz w:val="20"/>
          <w:szCs w:val="20"/>
        </w:rPr>
        <w:t>Vlada Republike Slovenije</w:t>
      </w:r>
    </w:p>
    <w:p w:rsidR="003C2454" w:rsidRPr="004E654F" w:rsidRDefault="000725F2" w:rsidP="004E654F">
      <w:pPr>
        <w:pStyle w:val="Telobesedila"/>
        <w:tabs>
          <w:tab w:val="left" w:pos="5954"/>
        </w:tabs>
        <w:spacing w:after="80" w:line="276" w:lineRule="auto"/>
        <w:rPr>
          <w:rFonts w:asciiTheme="minorHAnsi" w:hAnsiTheme="minorHAnsi" w:cstheme="minorHAnsi"/>
          <w:sz w:val="20"/>
          <w:szCs w:val="20"/>
        </w:rPr>
      </w:pPr>
      <w:r w:rsidRPr="00911A1B">
        <w:rPr>
          <w:rFonts w:asciiTheme="minorHAnsi" w:hAnsiTheme="minorHAnsi" w:cstheme="minorHAnsi"/>
          <w:sz w:val="20"/>
          <w:szCs w:val="20"/>
        </w:rPr>
        <w:t xml:space="preserve">Ljubljana, dne </w:t>
      </w:r>
      <w:r w:rsidRPr="00911A1B">
        <w:rPr>
          <w:rFonts w:asciiTheme="minorHAnsi" w:eastAsiaTheme="minorEastAsia" w:hAnsiTheme="minorHAnsi" w:cstheme="minorHAnsi"/>
          <w:i/>
          <w:color w:val="1CADE4" w:themeColor="accent1"/>
          <w:sz w:val="20"/>
          <w:szCs w:val="20"/>
          <w:lang w:eastAsia="ja-JP"/>
        </w:rPr>
        <w:t>[datum]</w:t>
      </w:r>
      <w:r w:rsidRPr="00911A1B">
        <w:rPr>
          <w:rFonts w:asciiTheme="minorHAnsi" w:hAnsiTheme="minorHAnsi" w:cstheme="minorHAnsi"/>
          <w:sz w:val="20"/>
          <w:szCs w:val="20"/>
        </w:rPr>
        <w:tab/>
      </w:r>
    </w:p>
    <w:sectPr w:rsidR="003C2454" w:rsidRPr="004E654F" w:rsidSect="003A7A99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34" w:rsidRDefault="00833834" w:rsidP="003A7A99">
      <w:pPr>
        <w:spacing w:after="0" w:line="240" w:lineRule="auto"/>
      </w:pPr>
      <w:r>
        <w:separator/>
      </w:r>
    </w:p>
  </w:endnote>
  <w:endnote w:type="continuationSeparator" w:id="0">
    <w:p w:rsidR="00833834" w:rsidRDefault="00833834" w:rsidP="003A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34" w:rsidRDefault="00833834" w:rsidP="003A7A99">
      <w:pPr>
        <w:spacing w:after="0" w:line="240" w:lineRule="auto"/>
      </w:pPr>
      <w:r>
        <w:separator/>
      </w:r>
    </w:p>
  </w:footnote>
  <w:footnote w:type="continuationSeparator" w:id="0">
    <w:p w:rsidR="00833834" w:rsidRDefault="00833834" w:rsidP="003A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22" w:rsidRDefault="00E3562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22" w:rsidRDefault="00E3562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22" w:rsidRDefault="00CB44F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editId="393EC7C7">
          <wp:simplePos x="0" y="0"/>
          <wp:positionH relativeFrom="column">
            <wp:posOffset>3981450</wp:posOffset>
          </wp:positionH>
          <wp:positionV relativeFrom="paragraph">
            <wp:posOffset>-113030</wp:posOffset>
          </wp:positionV>
          <wp:extent cx="1962150" cy="733425"/>
          <wp:effectExtent l="0" t="0" r="0" b="9525"/>
          <wp:wrapTight wrapText="bothSides">
            <wp:wrapPolygon edited="0">
              <wp:start x="0" y="0"/>
              <wp:lineTo x="0" y="21319"/>
              <wp:lineTo x="21390" y="21319"/>
              <wp:lineTo x="2139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C5D"/>
    <w:multiLevelType w:val="hybridMultilevel"/>
    <w:tmpl w:val="B514348E"/>
    <w:lvl w:ilvl="0" w:tplc="F1445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1A1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24A4"/>
    <w:multiLevelType w:val="hybridMultilevel"/>
    <w:tmpl w:val="8E3CF794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9B82334C"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5A9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B07"/>
    <w:multiLevelType w:val="hybridMultilevel"/>
    <w:tmpl w:val="4B8EE87A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6C1C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1EFF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4C18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3DA9"/>
    <w:multiLevelType w:val="hybridMultilevel"/>
    <w:tmpl w:val="9F40E8CA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2D46"/>
    <w:multiLevelType w:val="hybridMultilevel"/>
    <w:tmpl w:val="26DAD75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A34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062B"/>
    <w:multiLevelType w:val="hybridMultilevel"/>
    <w:tmpl w:val="3D320A8C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71A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19B1"/>
    <w:multiLevelType w:val="hybridMultilevel"/>
    <w:tmpl w:val="0E6A5F24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6EEB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13F9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04007"/>
    <w:multiLevelType w:val="hybridMultilevel"/>
    <w:tmpl w:val="67EC3B8A"/>
    <w:lvl w:ilvl="0" w:tplc="3EC09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92DE9"/>
    <w:multiLevelType w:val="hybridMultilevel"/>
    <w:tmpl w:val="2BA01194"/>
    <w:lvl w:ilvl="0" w:tplc="A0545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C6C55"/>
    <w:multiLevelType w:val="hybridMultilevel"/>
    <w:tmpl w:val="7FFC61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24A58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0B5C"/>
    <w:multiLevelType w:val="hybridMultilevel"/>
    <w:tmpl w:val="832E0BF0"/>
    <w:lvl w:ilvl="0" w:tplc="3588EB18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B5FB0"/>
    <w:multiLevelType w:val="hybridMultilevel"/>
    <w:tmpl w:val="82068B6E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344C"/>
    <w:multiLevelType w:val="hybridMultilevel"/>
    <w:tmpl w:val="B4E66812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027D3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A72"/>
    <w:multiLevelType w:val="hybridMultilevel"/>
    <w:tmpl w:val="BDB2FD6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52E2"/>
    <w:multiLevelType w:val="hybridMultilevel"/>
    <w:tmpl w:val="D4567C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A7B7F"/>
    <w:multiLevelType w:val="hybridMultilevel"/>
    <w:tmpl w:val="7E7CBB8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07D"/>
    <w:multiLevelType w:val="hybridMultilevel"/>
    <w:tmpl w:val="3D320A8C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478D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6AF0B83"/>
    <w:multiLevelType w:val="hybridMultilevel"/>
    <w:tmpl w:val="B2A01670"/>
    <w:lvl w:ilvl="0" w:tplc="7EF84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05742"/>
    <w:multiLevelType w:val="hybridMultilevel"/>
    <w:tmpl w:val="EC18D496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CE181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71E9"/>
    <w:multiLevelType w:val="hybridMultilevel"/>
    <w:tmpl w:val="B4E66812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B74FF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3184F"/>
    <w:multiLevelType w:val="hybridMultilevel"/>
    <w:tmpl w:val="B19C41E8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C1DAF"/>
    <w:multiLevelType w:val="hybridMultilevel"/>
    <w:tmpl w:val="AD60CB60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123F5"/>
    <w:multiLevelType w:val="hybridMultilevel"/>
    <w:tmpl w:val="8A36D344"/>
    <w:lvl w:ilvl="0" w:tplc="C35C29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D0906"/>
    <w:multiLevelType w:val="hybridMultilevel"/>
    <w:tmpl w:val="2196FA06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25"/>
  </w:num>
  <w:num w:numId="5">
    <w:abstractNumId w:val="6"/>
  </w:num>
  <w:num w:numId="6">
    <w:abstractNumId w:val="33"/>
  </w:num>
  <w:num w:numId="7">
    <w:abstractNumId w:val="32"/>
  </w:num>
  <w:num w:numId="8">
    <w:abstractNumId w:val="12"/>
  </w:num>
  <w:num w:numId="9">
    <w:abstractNumId w:val="5"/>
  </w:num>
  <w:num w:numId="10">
    <w:abstractNumId w:val="13"/>
  </w:num>
  <w:num w:numId="11">
    <w:abstractNumId w:val="22"/>
  </w:num>
  <w:num w:numId="12">
    <w:abstractNumId w:val="36"/>
  </w:num>
  <w:num w:numId="13">
    <w:abstractNumId w:val="15"/>
  </w:num>
  <w:num w:numId="14">
    <w:abstractNumId w:val="27"/>
  </w:num>
  <w:num w:numId="15">
    <w:abstractNumId w:val="20"/>
  </w:num>
  <w:num w:numId="16">
    <w:abstractNumId w:val="30"/>
  </w:num>
  <w:num w:numId="17">
    <w:abstractNumId w:val="14"/>
  </w:num>
  <w:num w:numId="18">
    <w:abstractNumId w:val="1"/>
  </w:num>
  <w:num w:numId="19">
    <w:abstractNumId w:val="10"/>
  </w:num>
  <w:num w:numId="20">
    <w:abstractNumId w:val="24"/>
  </w:num>
  <w:num w:numId="21">
    <w:abstractNumId w:val="11"/>
  </w:num>
  <w:num w:numId="22">
    <w:abstractNumId w:val="23"/>
  </w:num>
  <w:num w:numId="23">
    <w:abstractNumId w:val="26"/>
  </w:num>
  <w:num w:numId="24">
    <w:abstractNumId w:val="3"/>
  </w:num>
  <w:num w:numId="25">
    <w:abstractNumId w:val="35"/>
  </w:num>
  <w:num w:numId="26">
    <w:abstractNumId w:val="7"/>
  </w:num>
  <w:num w:numId="27">
    <w:abstractNumId w:val="19"/>
  </w:num>
  <w:num w:numId="28">
    <w:abstractNumId w:val="21"/>
  </w:num>
  <w:num w:numId="29">
    <w:abstractNumId w:val="0"/>
  </w:num>
  <w:num w:numId="30">
    <w:abstractNumId w:val="2"/>
  </w:num>
  <w:num w:numId="31">
    <w:abstractNumId w:val="16"/>
  </w:num>
  <w:num w:numId="32">
    <w:abstractNumId w:val="8"/>
  </w:num>
  <w:num w:numId="33">
    <w:abstractNumId w:val="34"/>
  </w:num>
  <w:num w:numId="34">
    <w:abstractNumId w:val="17"/>
  </w:num>
  <w:num w:numId="35">
    <w:abstractNumId w:val="29"/>
  </w:num>
  <w:num w:numId="36">
    <w:abstractNumId w:val="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E"/>
    <w:rsid w:val="000352E3"/>
    <w:rsid w:val="00066B0D"/>
    <w:rsid w:val="000725F2"/>
    <w:rsid w:val="00077384"/>
    <w:rsid w:val="000B2EA2"/>
    <w:rsid w:val="000D1B86"/>
    <w:rsid w:val="000D4CF7"/>
    <w:rsid w:val="000E2D0E"/>
    <w:rsid w:val="0017024D"/>
    <w:rsid w:val="00174408"/>
    <w:rsid w:val="001B1121"/>
    <w:rsid w:val="001D116C"/>
    <w:rsid w:val="001D6DD5"/>
    <w:rsid w:val="001E0BD9"/>
    <w:rsid w:val="0024409C"/>
    <w:rsid w:val="002657CD"/>
    <w:rsid w:val="0026798F"/>
    <w:rsid w:val="00270281"/>
    <w:rsid w:val="0027227E"/>
    <w:rsid w:val="00291F6B"/>
    <w:rsid w:val="002A1B85"/>
    <w:rsid w:val="002B4C2D"/>
    <w:rsid w:val="002F74E2"/>
    <w:rsid w:val="00324E39"/>
    <w:rsid w:val="00331931"/>
    <w:rsid w:val="0034298A"/>
    <w:rsid w:val="0035225C"/>
    <w:rsid w:val="00370C47"/>
    <w:rsid w:val="0037514E"/>
    <w:rsid w:val="00375DA5"/>
    <w:rsid w:val="003A237D"/>
    <w:rsid w:val="003A7A99"/>
    <w:rsid w:val="003B4FBA"/>
    <w:rsid w:val="003C2454"/>
    <w:rsid w:val="003F4F58"/>
    <w:rsid w:val="00407787"/>
    <w:rsid w:val="00411BEF"/>
    <w:rsid w:val="00434A7E"/>
    <w:rsid w:val="00444D68"/>
    <w:rsid w:val="00447E13"/>
    <w:rsid w:val="004530B9"/>
    <w:rsid w:val="0045543F"/>
    <w:rsid w:val="004759DF"/>
    <w:rsid w:val="00476072"/>
    <w:rsid w:val="00483A17"/>
    <w:rsid w:val="004A47D8"/>
    <w:rsid w:val="004D233B"/>
    <w:rsid w:val="004E3066"/>
    <w:rsid w:val="004E654F"/>
    <w:rsid w:val="00523266"/>
    <w:rsid w:val="00523BB7"/>
    <w:rsid w:val="00525D22"/>
    <w:rsid w:val="00534B69"/>
    <w:rsid w:val="00546BF9"/>
    <w:rsid w:val="00552782"/>
    <w:rsid w:val="00552A71"/>
    <w:rsid w:val="005753EA"/>
    <w:rsid w:val="0058042F"/>
    <w:rsid w:val="00580FB6"/>
    <w:rsid w:val="005A5AC2"/>
    <w:rsid w:val="00602197"/>
    <w:rsid w:val="00606D8B"/>
    <w:rsid w:val="00613508"/>
    <w:rsid w:val="00625C08"/>
    <w:rsid w:val="0063086B"/>
    <w:rsid w:val="00672652"/>
    <w:rsid w:val="006831A9"/>
    <w:rsid w:val="006A57E1"/>
    <w:rsid w:val="006C6EFA"/>
    <w:rsid w:val="006C6FA4"/>
    <w:rsid w:val="007601A8"/>
    <w:rsid w:val="007A141C"/>
    <w:rsid w:val="007B6DEF"/>
    <w:rsid w:val="007C0AFE"/>
    <w:rsid w:val="007C394B"/>
    <w:rsid w:val="007C5EDF"/>
    <w:rsid w:val="007E48C3"/>
    <w:rsid w:val="007F0A3A"/>
    <w:rsid w:val="00811FDF"/>
    <w:rsid w:val="00821875"/>
    <w:rsid w:val="00833834"/>
    <w:rsid w:val="008451DC"/>
    <w:rsid w:val="00857BFE"/>
    <w:rsid w:val="00861E81"/>
    <w:rsid w:val="0086491D"/>
    <w:rsid w:val="00873AD2"/>
    <w:rsid w:val="00874986"/>
    <w:rsid w:val="00881843"/>
    <w:rsid w:val="008855B0"/>
    <w:rsid w:val="008A0A1D"/>
    <w:rsid w:val="008B3742"/>
    <w:rsid w:val="008C04EA"/>
    <w:rsid w:val="008D442D"/>
    <w:rsid w:val="008F5476"/>
    <w:rsid w:val="00901DDA"/>
    <w:rsid w:val="00902C3C"/>
    <w:rsid w:val="00904AD8"/>
    <w:rsid w:val="009075FF"/>
    <w:rsid w:val="00911A1B"/>
    <w:rsid w:val="009349A6"/>
    <w:rsid w:val="00953B0F"/>
    <w:rsid w:val="0095451C"/>
    <w:rsid w:val="00955DCC"/>
    <w:rsid w:val="0098248F"/>
    <w:rsid w:val="009B779A"/>
    <w:rsid w:val="009D7F60"/>
    <w:rsid w:val="009E51E8"/>
    <w:rsid w:val="009F78A7"/>
    <w:rsid w:val="00A0799A"/>
    <w:rsid w:val="00A2639F"/>
    <w:rsid w:val="00A36F99"/>
    <w:rsid w:val="00A61573"/>
    <w:rsid w:val="00AC239C"/>
    <w:rsid w:val="00AD2507"/>
    <w:rsid w:val="00AD35CE"/>
    <w:rsid w:val="00AD68B8"/>
    <w:rsid w:val="00AE3F63"/>
    <w:rsid w:val="00AE7955"/>
    <w:rsid w:val="00B26C24"/>
    <w:rsid w:val="00B3206A"/>
    <w:rsid w:val="00B332E9"/>
    <w:rsid w:val="00B403A6"/>
    <w:rsid w:val="00B4353D"/>
    <w:rsid w:val="00B43C0B"/>
    <w:rsid w:val="00B452D3"/>
    <w:rsid w:val="00B61786"/>
    <w:rsid w:val="00B71BB1"/>
    <w:rsid w:val="00B750D9"/>
    <w:rsid w:val="00B75D9F"/>
    <w:rsid w:val="00BA7FD4"/>
    <w:rsid w:val="00BB001A"/>
    <w:rsid w:val="00BB422B"/>
    <w:rsid w:val="00BE1683"/>
    <w:rsid w:val="00C04DDD"/>
    <w:rsid w:val="00C102A5"/>
    <w:rsid w:val="00C11ED7"/>
    <w:rsid w:val="00C13905"/>
    <w:rsid w:val="00C13C6E"/>
    <w:rsid w:val="00C42BAD"/>
    <w:rsid w:val="00C9201D"/>
    <w:rsid w:val="00CB0058"/>
    <w:rsid w:val="00CB44FC"/>
    <w:rsid w:val="00CB57FE"/>
    <w:rsid w:val="00CB7484"/>
    <w:rsid w:val="00CC0117"/>
    <w:rsid w:val="00D077CC"/>
    <w:rsid w:val="00D1477A"/>
    <w:rsid w:val="00D20BA0"/>
    <w:rsid w:val="00D22BFC"/>
    <w:rsid w:val="00D245B0"/>
    <w:rsid w:val="00D42AA4"/>
    <w:rsid w:val="00D56E63"/>
    <w:rsid w:val="00D911E0"/>
    <w:rsid w:val="00DD77A4"/>
    <w:rsid w:val="00DE15ED"/>
    <w:rsid w:val="00DE520A"/>
    <w:rsid w:val="00DF08FF"/>
    <w:rsid w:val="00E005E0"/>
    <w:rsid w:val="00E06831"/>
    <w:rsid w:val="00E17309"/>
    <w:rsid w:val="00E32584"/>
    <w:rsid w:val="00E35622"/>
    <w:rsid w:val="00E3766F"/>
    <w:rsid w:val="00E60F30"/>
    <w:rsid w:val="00E6312E"/>
    <w:rsid w:val="00E71C0E"/>
    <w:rsid w:val="00E81FBB"/>
    <w:rsid w:val="00EA43CC"/>
    <w:rsid w:val="00EC774B"/>
    <w:rsid w:val="00EF0DC7"/>
    <w:rsid w:val="00F16CE2"/>
    <w:rsid w:val="00F2560F"/>
    <w:rsid w:val="00F61251"/>
    <w:rsid w:val="00F720DD"/>
    <w:rsid w:val="00F731C3"/>
    <w:rsid w:val="00F769E6"/>
    <w:rsid w:val="00F86D86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058837-EA95-4C38-9640-6B1B2FF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7BFE"/>
    <w:pPr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E1683"/>
    <w:pPr>
      <w:keepNext/>
      <w:keepLines/>
      <w:numPr>
        <w:numId w:val="1"/>
      </w:numPr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ADE4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1683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E1683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E1683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E1683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E1683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E1683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E1683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E1683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E16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sid w:val="00BE1683"/>
    <w:rPr>
      <w:rFonts w:asciiTheme="majorHAnsi" w:eastAsiaTheme="majorEastAsia" w:hAnsiTheme="majorHAnsi" w:cstheme="majorBidi"/>
      <w:color w:val="1CADE4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E16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E168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BE1683"/>
    <w:rPr>
      <w:rFonts w:asciiTheme="majorHAnsi" w:eastAsiaTheme="majorEastAsia" w:hAnsiTheme="majorHAnsi" w:cstheme="majorBidi"/>
      <w:color w:val="1CADE4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E1683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E168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E168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E168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E168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E168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E168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E168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sid w:val="00BE1683"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sid w:val="00BE1683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BE1683"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sid w:val="00BE1683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BE168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BE1683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E168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E1683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sid w:val="00BE1683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BE1683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BE1683"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E1683"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E1683"/>
    <w:pPr>
      <w:outlineLvl w:val="9"/>
    </w:pPr>
  </w:style>
  <w:style w:type="paragraph" w:styleId="Brezrazmikov">
    <w:name w:val="No Spacing"/>
    <w:uiPriority w:val="1"/>
    <w:qFormat/>
    <w:rsid w:val="00BE1683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BE168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773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7384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7384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73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738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38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A99"/>
  </w:style>
  <w:style w:type="paragraph" w:styleId="Noga">
    <w:name w:val="footer"/>
    <w:basedOn w:val="Navaden"/>
    <w:link w:val="NogaZnak"/>
    <w:uiPriority w:val="99"/>
    <w:unhideWhenUsed/>
    <w:rsid w:val="003A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A99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543F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543F"/>
  </w:style>
  <w:style w:type="character" w:styleId="Konnaopomba-sklic">
    <w:name w:val="endnote reference"/>
    <w:basedOn w:val="Privzetapisavaodstavka"/>
    <w:uiPriority w:val="99"/>
    <w:semiHidden/>
    <w:unhideWhenUsed/>
    <w:rsid w:val="0045543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543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543F"/>
  </w:style>
  <w:style w:type="character" w:styleId="Sprotnaopomba-sklic">
    <w:name w:val="footnote reference"/>
    <w:basedOn w:val="Privzetapisavaodstavka"/>
    <w:uiPriority w:val="99"/>
    <w:semiHidden/>
    <w:unhideWhenUsed/>
    <w:rsid w:val="0045543F"/>
    <w:rPr>
      <w:vertAlign w:val="superscript"/>
    </w:rPr>
  </w:style>
  <w:style w:type="paragraph" w:styleId="Telobesedila">
    <w:name w:val="Body Text"/>
    <w:basedOn w:val="Navaden"/>
    <w:link w:val="TelobesedilaZnak"/>
    <w:semiHidden/>
    <w:rsid w:val="000725F2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725F2"/>
    <w:rPr>
      <w:rFonts w:ascii="Arial" w:eastAsia="Times New Roman" w:hAnsi="Arial" w:cs="Arial"/>
      <w:sz w:val="24"/>
      <w:szCs w:val="24"/>
      <w:lang w:val="sl-SI"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0E2D0E"/>
  </w:style>
  <w:style w:type="table" w:styleId="Tabelamrea">
    <w:name w:val="Table Grid"/>
    <w:basedOn w:val="Navadnatabela"/>
    <w:rsid w:val="003C2454"/>
    <w:pPr>
      <w:spacing w:after="0" w:line="240" w:lineRule="auto"/>
    </w:pPr>
    <w:rPr>
      <w:rFonts w:ascii="Arial" w:eastAsia="Times New Roman" w:hAnsi="Arial" w:cs="Arial"/>
      <w:lang w:val="sl-SI"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&#382;e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Metropolitanska">
  <a:themeElements>
    <a:clrScheme name="Modr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politansk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4A1FF-0AE9-454F-BB95-12A20723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(prazno).dotx</Template>
  <TotalTime>3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Kovačič</dc:creator>
  <cp:lastModifiedBy>Kovačič</cp:lastModifiedBy>
  <cp:revision>6</cp:revision>
  <cp:lastPrinted>2016-06-16T12:45:00Z</cp:lastPrinted>
  <dcterms:created xsi:type="dcterms:W3CDTF">2016-07-15T10:47:00Z</dcterms:created>
  <dcterms:modified xsi:type="dcterms:W3CDTF">2016-07-18T07:46:00Z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