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D" w:rsidRPr="006F0ABB" w:rsidRDefault="006153BD" w:rsidP="00315F21">
      <w:pPr>
        <w:pStyle w:val="Header"/>
        <w:tabs>
          <w:tab w:val="clear" w:pos="4320"/>
          <w:tab w:val="clear" w:pos="8640"/>
          <w:tab w:val="left" w:pos="5112"/>
        </w:tabs>
        <w:spacing w:after="60" w:line="240" w:lineRule="exact"/>
        <w:rPr>
          <w:rFonts w:ascii="Republika" w:hAnsi="Republika" w:cs="Republika"/>
          <w:b/>
          <w:bCs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0651" style="position:absolute;margin-left:0;margin-top:0;width:335.75pt;height:75.55pt;z-index:251658240;visibility:visible;mso-position-horizontal-relative:page;mso-position-vertical-relative:page">
            <v:imagedata r:id="rId7" o:title=""/>
            <w10:wrap type="square" anchorx="page" anchory="page"/>
          </v:shape>
        </w:pict>
      </w:r>
    </w:p>
    <w:p w:rsidR="006153BD" w:rsidRPr="008E4CC1" w:rsidRDefault="006153BD" w:rsidP="00315F21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sz w:val="16"/>
          <w:szCs w:val="16"/>
        </w:rPr>
      </w:pPr>
      <w:r w:rsidRPr="008E4CC1">
        <w:rPr>
          <w:sz w:val="16"/>
          <w:szCs w:val="16"/>
        </w:rPr>
        <w:t>Župančičeva 3, 1000 Ljubljana</w:t>
      </w:r>
      <w:r w:rsidRPr="008E4CC1">
        <w:rPr>
          <w:sz w:val="16"/>
          <w:szCs w:val="16"/>
        </w:rPr>
        <w:tab/>
        <w:t>T: (01) 369 5342</w:t>
      </w:r>
    </w:p>
    <w:p w:rsidR="006153BD" w:rsidRPr="008E4CC1" w:rsidRDefault="006153BD" w:rsidP="00315F21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sz w:val="16"/>
          <w:szCs w:val="16"/>
        </w:rPr>
      </w:pPr>
      <w:r w:rsidRPr="008E4CC1">
        <w:rPr>
          <w:sz w:val="16"/>
          <w:szCs w:val="16"/>
        </w:rPr>
        <w:tab/>
        <w:t>F: (01)369 5783</w:t>
      </w:r>
    </w:p>
    <w:p w:rsidR="006153BD" w:rsidRPr="008E4CC1" w:rsidRDefault="006153BD" w:rsidP="00315F21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sz w:val="16"/>
          <w:szCs w:val="16"/>
        </w:rPr>
      </w:pPr>
      <w:r w:rsidRPr="008E4CC1">
        <w:rPr>
          <w:sz w:val="16"/>
          <w:szCs w:val="16"/>
        </w:rPr>
        <w:tab/>
        <w:t>E: gp.mp@gov.si</w:t>
      </w:r>
    </w:p>
    <w:p w:rsidR="006153BD" w:rsidRPr="008E4CC1" w:rsidRDefault="006153BD" w:rsidP="00315F21">
      <w:pPr>
        <w:pStyle w:val="Header"/>
        <w:tabs>
          <w:tab w:val="clear" w:pos="4320"/>
          <w:tab w:val="clear" w:pos="8640"/>
          <w:tab w:val="left" w:pos="546"/>
          <w:tab w:val="left" w:pos="5112"/>
        </w:tabs>
        <w:spacing w:line="240" w:lineRule="exact"/>
        <w:rPr>
          <w:sz w:val="16"/>
          <w:szCs w:val="16"/>
        </w:rPr>
      </w:pPr>
      <w:r w:rsidRPr="008E4CC1">
        <w:rPr>
          <w:sz w:val="16"/>
          <w:szCs w:val="16"/>
        </w:rPr>
        <w:tab/>
      </w:r>
      <w:r w:rsidRPr="008E4CC1">
        <w:rPr>
          <w:sz w:val="16"/>
          <w:szCs w:val="16"/>
        </w:rPr>
        <w:tab/>
      </w:r>
      <w:hyperlink r:id="rId8" w:history="1">
        <w:r w:rsidRPr="008E4CC1">
          <w:rPr>
            <w:rStyle w:val="Hyperlink"/>
            <w:sz w:val="16"/>
            <w:szCs w:val="16"/>
          </w:rPr>
          <w:t>www.mp.gov.si</w:t>
        </w:r>
      </w:hyperlink>
    </w:p>
    <w:p w:rsidR="006153BD" w:rsidRDefault="006153BD" w:rsidP="00E66F8C">
      <w:pPr>
        <w:pStyle w:val="Header"/>
        <w:tabs>
          <w:tab w:val="clear" w:pos="4320"/>
          <w:tab w:val="clear" w:pos="8640"/>
          <w:tab w:val="left" w:pos="546"/>
          <w:tab w:val="left" w:pos="5112"/>
        </w:tabs>
        <w:spacing w:line="240" w:lineRule="exact"/>
        <w:rPr>
          <w:sz w:val="16"/>
          <w:szCs w:val="16"/>
        </w:rPr>
      </w:pPr>
    </w:p>
    <w:p w:rsidR="006153BD" w:rsidRDefault="006153BD" w:rsidP="00E66F8C">
      <w:pPr>
        <w:pStyle w:val="Header"/>
        <w:tabs>
          <w:tab w:val="clear" w:pos="4320"/>
          <w:tab w:val="clear" w:pos="8640"/>
          <w:tab w:val="left" w:pos="546"/>
          <w:tab w:val="left" w:pos="5112"/>
        </w:tabs>
        <w:spacing w:line="240" w:lineRule="exact"/>
        <w:rPr>
          <w:sz w:val="16"/>
          <w:szCs w:val="16"/>
        </w:rPr>
      </w:pPr>
    </w:p>
    <w:p w:rsidR="006153BD" w:rsidRDefault="006153BD" w:rsidP="00E66F8C">
      <w:pPr>
        <w:pStyle w:val="Header"/>
        <w:tabs>
          <w:tab w:val="clear" w:pos="4320"/>
          <w:tab w:val="clear" w:pos="8640"/>
          <w:tab w:val="left" w:pos="546"/>
          <w:tab w:val="left" w:pos="5112"/>
        </w:tabs>
        <w:spacing w:line="240" w:lineRule="exact"/>
        <w:rPr>
          <w:sz w:val="16"/>
          <w:szCs w:val="16"/>
        </w:rPr>
      </w:pPr>
    </w:p>
    <w:tbl>
      <w:tblPr>
        <w:tblW w:w="91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8"/>
        <w:gridCol w:w="4648"/>
        <w:gridCol w:w="796"/>
        <w:gridCol w:w="2271"/>
      </w:tblGrid>
      <w:tr w:rsidR="006153BD" w:rsidRPr="008D1759">
        <w:trPr>
          <w:gridAfter w:val="2"/>
          <w:wAfter w:w="3067" w:type="dxa"/>
          <w:trHeight w:val="51"/>
        </w:trPr>
        <w:tc>
          <w:tcPr>
            <w:tcW w:w="6096" w:type="dxa"/>
            <w:gridSpan w:val="2"/>
          </w:tcPr>
          <w:p w:rsidR="006153BD" w:rsidRPr="00CF1DDF" w:rsidRDefault="006153BD" w:rsidP="008D256C">
            <w:pPr>
              <w:pStyle w:val="Neotevilenodstavek"/>
              <w:spacing w:before="0" w:after="0" w:line="260" w:lineRule="exact"/>
              <w:jc w:val="left"/>
            </w:pPr>
            <w:r>
              <w:t>Številka: 007-250/2016/15</w:t>
            </w:r>
          </w:p>
        </w:tc>
      </w:tr>
      <w:tr w:rsidR="006153BD" w:rsidRPr="008D175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153BD" w:rsidRPr="00CF1DDF" w:rsidRDefault="006153BD" w:rsidP="008759A6">
            <w:pPr>
              <w:pStyle w:val="Neotevilenodstavek"/>
            </w:pPr>
            <w:r w:rsidRPr="00CF1DDF">
              <w:t>Ljubljana, 17. 6. 2016</w:t>
            </w:r>
          </w:p>
        </w:tc>
      </w:tr>
      <w:tr w:rsidR="006153BD" w:rsidRPr="008D175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153BD" w:rsidRPr="00CF1DDF" w:rsidRDefault="006153BD" w:rsidP="008759A6">
            <w:pPr>
              <w:pStyle w:val="Neotevilenodstavek"/>
              <w:spacing w:before="0" w:after="0" w:line="260" w:lineRule="exact"/>
              <w:jc w:val="left"/>
            </w:pPr>
            <w:r w:rsidRPr="00CF1DDF">
              <w:t>EVA: 2016-2030-0041</w:t>
            </w:r>
          </w:p>
        </w:tc>
      </w:tr>
      <w:tr w:rsidR="006153BD" w:rsidRPr="008D175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153BD" w:rsidRPr="008D1759" w:rsidRDefault="006153BD" w:rsidP="004B5B08"/>
          <w:p w:rsidR="006153BD" w:rsidRPr="008D1759" w:rsidRDefault="006153BD" w:rsidP="004B5B08">
            <w:r w:rsidRPr="008D1759">
              <w:t>GENERALNI SEKRETARIAT VLADE REPUBLIKE SLOVENIJE</w:t>
            </w:r>
          </w:p>
          <w:p w:rsidR="006153BD" w:rsidRPr="008D1759" w:rsidRDefault="006153BD" w:rsidP="004B5B08">
            <w:hyperlink r:id="rId9" w:history="1">
              <w:r w:rsidRPr="008D1759">
                <w:rPr>
                  <w:rStyle w:val="Hyperlink"/>
                </w:rPr>
                <w:t>Gp.gs@gov.si</w:t>
              </w:r>
            </w:hyperlink>
          </w:p>
          <w:p w:rsidR="006153BD" w:rsidRPr="008D1759" w:rsidRDefault="006153BD" w:rsidP="004B5B08"/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C2D53">
            <w:pPr>
              <w:pStyle w:val="Naslovpredpisa"/>
              <w:spacing w:before="0" w:after="0" w:line="260" w:lineRule="exact"/>
              <w:jc w:val="left"/>
            </w:pPr>
            <w:r w:rsidRPr="00CF1DDF">
              <w:t>ZADEVA:Odlok o spremembah Odloka o ustanovitvi Javnega gospodarskega zavoda Rinka - predlog za obravnavo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8D1759" w:rsidRDefault="006153BD" w:rsidP="004B5B08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B23CB9">
            <w:pPr>
              <w:pStyle w:val="Neotevilenodstavek"/>
            </w:pPr>
            <w:r w:rsidRPr="00CF1DDF">
              <w:t>Na podlagi 248. in 249. člena Zakona o izvrševanju kazenskih sankcij (Uradni list RS, št. 110/06 – uradno prečiščeno besedilo, 76/08, 40/09, 9/11 – ZP-1G, 96/12 – ZPIZ-2, 109/12 in 54/15), prvega odstavka 18. člena Zakona o gospodarskih javnih službah (Uradni list RS, št. 32/93, 30/98 – ZZLPPO, 127/06 – ZJZP, 38/10 – ZUKN in 57/11) ter 6. člena, prvega in drugega odstavka 7. člena, tretjega in šestega odstavka 21. člena Zakona o Vladi Republike Slovenije (Uradni list RS, št. 24/05 – uradno prečiščeno besedilo, 109/08, 38/10 – ZUKN, 8/12, 21/13, 47/13 – ZDU-1G in 65/14) je Vlada Republike Slovenije na … seji dne …. pod točko ... sprejela naslednji</w:t>
            </w:r>
          </w:p>
          <w:p w:rsidR="006153BD" w:rsidRPr="00CF1DDF" w:rsidRDefault="006153BD" w:rsidP="00B23CB9">
            <w:pPr>
              <w:pStyle w:val="Neotevilenodstavek"/>
            </w:pPr>
          </w:p>
          <w:p w:rsidR="006153BD" w:rsidRPr="00CF1DDF" w:rsidRDefault="006153BD" w:rsidP="00E66F8C">
            <w:pPr>
              <w:pStyle w:val="Neotevilenodstavek"/>
              <w:jc w:val="center"/>
            </w:pPr>
            <w:r w:rsidRPr="00CF1DDF">
              <w:t>SKLEP</w:t>
            </w:r>
          </w:p>
          <w:p w:rsidR="006153BD" w:rsidRPr="00CF1DDF" w:rsidRDefault="006153BD" w:rsidP="00B23CB9">
            <w:pPr>
              <w:pStyle w:val="Neotevilenodstavek"/>
            </w:pPr>
          </w:p>
          <w:p w:rsidR="006153BD" w:rsidRPr="00CF1DDF" w:rsidRDefault="006153BD" w:rsidP="00B23CB9">
            <w:pPr>
              <w:pStyle w:val="Neotevilenodstavek"/>
            </w:pPr>
            <w:r w:rsidRPr="00CF1DDF">
              <w:t xml:space="preserve">Vlada Republike Slovenije sprejme Odlok o spremembah Odloka o ustanovitvi Javnega gospodarskega zavoda Rinka.  </w:t>
            </w:r>
          </w:p>
          <w:p w:rsidR="006153BD" w:rsidRPr="00CF1DDF" w:rsidRDefault="006153BD" w:rsidP="00B23CB9">
            <w:pPr>
              <w:pStyle w:val="Neotevilenodstavek"/>
            </w:pPr>
          </w:p>
          <w:p w:rsidR="006153BD" w:rsidRPr="00CF1DDF" w:rsidRDefault="006153BD" w:rsidP="00B23CB9">
            <w:pPr>
              <w:pStyle w:val="Neotevilenodstavek"/>
            </w:pPr>
            <w:r w:rsidRPr="00CF1DDF">
              <w:t xml:space="preserve">                                                                                     Mag. Darko Krašovec</w:t>
            </w:r>
          </w:p>
          <w:p w:rsidR="006153BD" w:rsidRPr="00CF1DDF" w:rsidRDefault="006153BD" w:rsidP="00B23CB9">
            <w:pPr>
              <w:pStyle w:val="Neotevilenodstavek"/>
            </w:pPr>
            <w:r w:rsidRPr="00CF1DDF">
              <w:t xml:space="preserve">                                                                                     generalni sekretar</w:t>
            </w:r>
          </w:p>
          <w:p w:rsidR="006153BD" w:rsidRPr="00CF1DDF" w:rsidRDefault="006153BD" w:rsidP="00B23CB9">
            <w:pPr>
              <w:pStyle w:val="Neotevilenodstavek"/>
            </w:pPr>
          </w:p>
          <w:p w:rsidR="006153BD" w:rsidRPr="00CF1DDF" w:rsidRDefault="006153BD" w:rsidP="00B23CB9">
            <w:pPr>
              <w:pStyle w:val="Neotevilenodstavek"/>
            </w:pPr>
          </w:p>
          <w:p w:rsidR="006153BD" w:rsidRPr="00CF1DDF" w:rsidRDefault="006153BD" w:rsidP="00B23CB9">
            <w:pPr>
              <w:pStyle w:val="Neotevilenodstavek"/>
            </w:pPr>
            <w:r w:rsidRPr="00CF1DDF">
              <w:t>Sklep prejmejo:</w:t>
            </w:r>
          </w:p>
          <w:p w:rsidR="006153BD" w:rsidRPr="00CF1DDF" w:rsidRDefault="006153BD" w:rsidP="009503DF">
            <w:pPr>
              <w:pStyle w:val="Neotevilenodstavek"/>
              <w:numPr>
                <w:ilvl w:val="0"/>
                <w:numId w:val="19"/>
              </w:numPr>
            </w:pPr>
            <w:r w:rsidRPr="00CF1DDF">
              <w:t>Ministrstvo za pravosodje, Uprava Republike Slovenije za izvrševanje kazenskih sankcij,</w:t>
            </w:r>
          </w:p>
          <w:p w:rsidR="006153BD" w:rsidRPr="00CF1DDF" w:rsidRDefault="006153BD" w:rsidP="009503DF">
            <w:pPr>
              <w:pStyle w:val="Neotevilenodstavek"/>
              <w:numPr>
                <w:ilvl w:val="0"/>
                <w:numId w:val="19"/>
              </w:numPr>
            </w:pPr>
            <w:r w:rsidRPr="00CF1DDF">
              <w:t>Ministrstvo za finance,</w:t>
            </w:r>
          </w:p>
          <w:p w:rsidR="006153BD" w:rsidRPr="00CF1DDF" w:rsidRDefault="006153BD" w:rsidP="009503DF">
            <w:pPr>
              <w:pStyle w:val="Neotevilenodstavek"/>
              <w:numPr>
                <w:ilvl w:val="0"/>
                <w:numId w:val="19"/>
              </w:numPr>
            </w:pPr>
            <w:r w:rsidRPr="00CF1DDF">
              <w:t>Urad Vlade Republike Slovenije za komuniciranje.</w:t>
            </w:r>
          </w:p>
          <w:p w:rsidR="006153BD" w:rsidRPr="00CF1DDF" w:rsidRDefault="006153BD" w:rsidP="00B23CB9">
            <w:pPr>
              <w:pStyle w:val="Neotevilenodstavek"/>
              <w:spacing w:before="0" w:after="0" w:line="260" w:lineRule="exact"/>
              <w:ind w:left="720"/>
            </w:pP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rPr>
                <w:b/>
                <w:bCs/>
              </w:rPr>
            </w:pPr>
            <w:r w:rsidRPr="00CF1DDF">
              <w:rPr>
                <w:b/>
                <w:bCs/>
              </w:rPr>
              <w:t>2. Predlog za obravnavo predloga zakona po nujnem ali skrajšanem postopku v državnem zboru z obrazložitvijo razlogov: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/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rPr>
                <w:b/>
                <w:bCs/>
              </w:rPr>
            </w:pPr>
            <w:r w:rsidRPr="00CF1DDF">
              <w:rPr>
                <w:b/>
                <w:bCs/>
              </w:rPr>
              <w:t>3.a Osebe, odgovorne za strokovno pripravo in usklajenost gradiva: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Default="006153BD" w:rsidP="004C2D53">
            <w:pPr>
              <w:tabs>
                <w:tab w:val="left" w:pos="3402"/>
              </w:tabs>
              <w:spacing w:line="240" w:lineRule="auto"/>
            </w:pPr>
            <w:r w:rsidRPr="006D2366">
              <w:t>mag. Goran Klemenčič, minister</w:t>
            </w:r>
          </w:p>
          <w:p w:rsidR="006153BD" w:rsidRDefault="006153BD" w:rsidP="004C2D53">
            <w:pPr>
              <w:tabs>
                <w:tab w:val="left" w:pos="3402"/>
              </w:tabs>
              <w:spacing w:line="240" w:lineRule="auto"/>
            </w:pPr>
            <w:r>
              <w:t>Tina Brecelj, državna sekretarka</w:t>
            </w:r>
            <w:bookmarkStart w:id="0" w:name="_GoBack"/>
            <w:bookmarkEnd w:id="0"/>
          </w:p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Tina Teržan, generalna sekretarka</w:t>
            </w:r>
          </w:p>
          <w:p w:rsidR="006153BD" w:rsidRPr="00CF1DDF" w:rsidRDefault="006153BD" w:rsidP="009503DF">
            <w:pPr>
              <w:pStyle w:val="Neotevilenodstavek"/>
            </w:pPr>
            <w:r w:rsidRPr="00CF1DDF">
              <w:t>Jože Podržaj, generalni direktor Uprave Republike Slovenije za izvrševanje kazenskih sankcij</w:t>
            </w:r>
          </w:p>
          <w:p w:rsidR="006153BD" w:rsidRPr="00CF1DDF" w:rsidRDefault="006153BD" w:rsidP="009503DF">
            <w:pPr>
              <w:pStyle w:val="Neotevilenodstavek"/>
              <w:spacing w:before="0" w:after="0" w:line="260" w:lineRule="exact"/>
            </w:pPr>
            <w:r w:rsidRPr="00CF1DDF">
              <w:t>Slavica Skobir, sekretarka v Upravi Republike Slovenije za izvrševanje kazenskih sankcij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rPr>
                <w:b/>
                <w:bCs/>
              </w:rPr>
            </w:pPr>
            <w:r w:rsidRPr="00CF1DDF">
              <w:rPr>
                <w:b/>
                <w:bCs/>
              </w:rPr>
              <w:t>3.b Zunanji strokovnjaki, ki so sodelovali pri pripravi dela ali celotnega gradiva: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/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rPr>
                <w:b/>
                <w:bCs/>
              </w:rPr>
            </w:pPr>
            <w:r w:rsidRPr="00CF1DDF">
              <w:rPr>
                <w:b/>
                <w:bCs/>
              </w:rPr>
              <w:t>4. Predstavniki vlade, ki bodo sodelovali pri delu državnega zbora: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rPr>
                <w:b/>
                <w:bCs/>
              </w:rPr>
            </w:pPr>
            <w:r w:rsidRPr="00CF1DDF">
              <w:t>/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F1DDF">
              <w:t>5. Kratek povzetek gradiva: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/</w:t>
            </w:r>
          </w:p>
        </w:tc>
      </w:tr>
      <w:tr w:rsidR="006153BD" w:rsidRPr="008D1759">
        <w:tc>
          <w:tcPr>
            <w:tcW w:w="9163" w:type="dxa"/>
            <w:gridSpan w:val="4"/>
          </w:tcPr>
          <w:p w:rsidR="006153BD" w:rsidRPr="00CF1DDF" w:rsidRDefault="006153BD" w:rsidP="004B5B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F1DDF">
              <w:t>6. Presoja posledic za:</w:t>
            </w:r>
          </w:p>
        </w:tc>
      </w:tr>
      <w:tr w:rsidR="006153BD" w:rsidRPr="008D1759">
        <w:tc>
          <w:tcPr>
            <w:tcW w:w="1448" w:type="dxa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ind w:left="360"/>
            </w:pPr>
            <w:r w:rsidRPr="00CF1DDF">
              <w:t>a)</w:t>
            </w:r>
          </w:p>
        </w:tc>
        <w:tc>
          <w:tcPr>
            <w:tcW w:w="5444" w:type="dxa"/>
            <w:gridSpan w:val="2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jc w:val="center"/>
            </w:pPr>
            <w:r w:rsidRPr="00CF1DDF">
              <w:t>NE</w:t>
            </w:r>
          </w:p>
        </w:tc>
      </w:tr>
      <w:tr w:rsidR="006153BD" w:rsidRPr="008D1759">
        <w:tc>
          <w:tcPr>
            <w:tcW w:w="1448" w:type="dxa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ind w:left="360"/>
            </w:pPr>
            <w:r w:rsidRPr="00CF1DDF">
              <w:t>b)</w:t>
            </w:r>
          </w:p>
        </w:tc>
        <w:tc>
          <w:tcPr>
            <w:tcW w:w="5444" w:type="dxa"/>
            <w:gridSpan w:val="2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jc w:val="center"/>
            </w:pPr>
            <w:r w:rsidRPr="00CF1DDF">
              <w:t>NE</w:t>
            </w:r>
          </w:p>
        </w:tc>
      </w:tr>
      <w:tr w:rsidR="006153BD" w:rsidRPr="008D1759">
        <w:tc>
          <w:tcPr>
            <w:tcW w:w="1448" w:type="dxa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ind w:left="360"/>
            </w:pPr>
            <w:r w:rsidRPr="00CF1DDF">
              <w:t>c)</w:t>
            </w:r>
          </w:p>
        </w:tc>
        <w:tc>
          <w:tcPr>
            <w:tcW w:w="5444" w:type="dxa"/>
            <w:gridSpan w:val="2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administrativne posledice</w:t>
            </w:r>
          </w:p>
        </w:tc>
        <w:tc>
          <w:tcPr>
            <w:tcW w:w="2271" w:type="dxa"/>
            <w:vAlign w:val="center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jc w:val="center"/>
            </w:pPr>
            <w:r w:rsidRPr="00CF1DDF">
              <w:t>NE</w:t>
            </w:r>
          </w:p>
        </w:tc>
      </w:tr>
      <w:tr w:rsidR="006153BD" w:rsidRPr="008D1759">
        <w:tc>
          <w:tcPr>
            <w:tcW w:w="1448" w:type="dxa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ind w:left="360"/>
            </w:pPr>
            <w:r w:rsidRPr="00CF1DDF">
              <w:t>č)</w:t>
            </w:r>
          </w:p>
        </w:tc>
        <w:tc>
          <w:tcPr>
            <w:tcW w:w="5444" w:type="dxa"/>
            <w:gridSpan w:val="2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gospodarstvo, zlasti mala in srednja podjetja ter konkurenčnost podjetij</w:t>
            </w:r>
          </w:p>
        </w:tc>
        <w:tc>
          <w:tcPr>
            <w:tcW w:w="2271" w:type="dxa"/>
            <w:vAlign w:val="center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jc w:val="center"/>
            </w:pPr>
            <w:r w:rsidRPr="00CF1DDF">
              <w:t>NE</w:t>
            </w:r>
          </w:p>
        </w:tc>
      </w:tr>
      <w:tr w:rsidR="006153BD" w:rsidRPr="008D1759">
        <w:tc>
          <w:tcPr>
            <w:tcW w:w="1448" w:type="dxa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ind w:left="360"/>
            </w:pPr>
            <w:r w:rsidRPr="00CF1DDF">
              <w:t>d)</w:t>
            </w:r>
          </w:p>
        </w:tc>
        <w:tc>
          <w:tcPr>
            <w:tcW w:w="5444" w:type="dxa"/>
            <w:gridSpan w:val="2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jc w:val="center"/>
            </w:pPr>
            <w:r w:rsidRPr="00CF1DDF">
              <w:t>NE</w:t>
            </w:r>
          </w:p>
        </w:tc>
      </w:tr>
      <w:tr w:rsidR="006153BD" w:rsidRPr="008D1759">
        <w:tc>
          <w:tcPr>
            <w:tcW w:w="1448" w:type="dxa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ind w:left="360"/>
            </w:pPr>
            <w:r w:rsidRPr="00CF1DDF">
              <w:t>e)</w:t>
            </w:r>
          </w:p>
        </w:tc>
        <w:tc>
          <w:tcPr>
            <w:tcW w:w="5444" w:type="dxa"/>
            <w:gridSpan w:val="2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socialno področje</w:t>
            </w:r>
          </w:p>
        </w:tc>
        <w:tc>
          <w:tcPr>
            <w:tcW w:w="2271" w:type="dxa"/>
            <w:vAlign w:val="center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jc w:val="center"/>
            </w:pPr>
            <w:r w:rsidRPr="00CF1DDF">
              <w:t>NE</w:t>
            </w:r>
          </w:p>
        </w:tc>
      </w:tr>
      <w:tr w:rsidR="006153BD" w:rsidRPr="008D1759">
        <w:tc>
          <w:tcPr>
            <w:tcW w:w="1448" w:type="dxa"/>
            <w:tcBorders>
              <w:bottom w:val="single" w:sz="4" w:space="0" w:color="auto"/>
            </w:tcBorders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ind w:left="360"/>
            </w:pPr>
            <w:r w:rsidRPr="00CF1DDF"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</w:pPr>
            <w:r w:rsidRPr="00CF1DDF">
              <w:t>dokumente razvojnega načrtovanja:</w:t>
            </w:r>
          </w:p>
          <w:p w:rsidR="006153BD" w:rsidRPr="00CF1DDF" w:rsidRDefault="006153BD" w:rsidP="00C81396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</w:pPr>
            <w:r w:rsidRPr="00CF1DDF">
              <w:t>nacionalne dokumente razvojnega načrtovanja</w:t>
            </w:r>
          </w:p>
          <w:p w:rsidR="006153BD" w:rsidRPr="00CF1DDF" w:rsidRDefault="006153BD" w:rsidP="00C81396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</w:pPr>
            <w:r w:rsidRPr="00CF1DDF">
              <w:t>razvojne politike na ravni programov po strukturi razvojne klasifikacije programskega proračuna</w:t>
            </w:r>
          </w:p>
          <w:p w:rsidR="006153BD" w:rsidRPr="00CF1DDF" w:rsidRDefault="006153BD" w:rsidP="00C81396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</w:pPr>
            <w:r w:rsidRPr="00CF1DDF"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153BD" w:rsidRPr="00CF1DDF" w:rsidRDefault="006153BD" w:rsidP="004B5B08">
            <w:pPr>
              <w:pStyle w:val="Neotevilenodstavek"/>
              <w:spacing w:before="0" w:after="0" w:line="260" w:lineRule="exact"/>
              <w:jc w:val="center"/>
            </w:pPr>
            <w:r w:rsidRPr="00CF1DDF">
              <w:t>NE</w:t>
            </w:r>
          </w:p>
        </w:tc>
      </w:tr>
      <w:tr w:rsidR="006153BD" w:rsidRPr="008D175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D" w:rsidRPr="00CF1DDF" w:rsidRDefault="006153BD" w:rsidP="004B5B0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F1DDF">
              <w:t>7.a Predstavitev ocene finančnih posledic nad 40.000 EUR:</w:t>
            </w:r>
          </w:p>
          <w:p w:rsidR="006153BD" w:rsidRPr="00CF1DDF" w:rsidRDefault="006153BD" w:rsidP="004B5B0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bCs w:val="0"/>
              </w:rPr>
            </w:pPr>
            <w:r w:rsidRPr="00CF1DDF">
              <w:rPr>
                <w:b w:val="0"/>
                <w:bCs w:val="0"/>
              </w:rPr>
              <w:t>/</w:t>
            </w:r>
          </w:p>
        </w:tc>
      </w:tr>
    </w:tbl>
    <w:p w:rsidR="006153BD" w:rsidRPr="008D1759" w:rsidRDefault="006153BD" w:rsidP="00C81396">
      <w:pPr>
        <w:rPr>
          <w:vanish/>
        </w:rPr>
      </w:pP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961"/>
        <w:gridCol w:w="891"/>
        <w:gridCol w:w="1413"/>
        <w:gridCol w:w="417"/>
        <w:gridCol w:w="913"/>
        <w:gridCol w:w="683"/>
        <w:gridCol w:w="385"/>
        <w:gridCol w:w="303"/>
        <w:gridCol w:w="2126"/>
      </w:tblGrid>
      <w:tr w:rsidR="006153BD" w:rsidRPr="008D1759">
        <w:trPr>
          <w:cantSplit/>
          <w:trHeight w:val="34"/>
        </w:trPr>
        <w:tc>
          <w:tcPr>
            <w:tcW w:w="9200" w:type="dxa"/>
            <w:gridSpan w:val="10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6153BD" w:rsidRPr="008D1759">
        <w:trPr>
          <w:cantSplit/>
          <w:trHeight w:val="268"/>
        </w:trPr>
        <w:tc>
          <w:tcPr>
            <w:tcW w:w="2957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ind w:left="-122" w:right="-112"/>
              <w:jc w:val="center"/>
            </w:pPr>
          </w:p>
        </w:tc>
        <w:tc>
          <w:tcPr>
            <w:tcW w:w="1831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 w:rsidRPr="008D1759">
              <w:t>Tekoče leto (t)</w:t>
            </w:r>
          </w:p>
        </w:tc>
        <w:tc>
          <w:tcPr>
            <w:tcW w:w="913" w:type="dxa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>
              <w:t xml:space="preserve">t </w:t>
            </w:r>
            <w:r w:rsidRPr="008D1759">
              <w:t>+1</w:t>
            </w: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>
              <w:t xml:space="preserve">t </w:t>
            </w:r>
            <w:r w:rsidRPr="008D1759">
              <w:t>+2</w:t>
            </w: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>
              <w:t xml:space="preserve">t </w:t>
            </w:r>
            <w:r w:rsidRPr="008D1759">
              <w:t>+3</w:t>
            </w:r>
          </w:p>
        </w:tc>
      </w:tr>
      <w:tr w:rsidR="006153BD" w:rsidRPr="008D1759">
        <w:trPr>
          <w:cantSplit/>
          <w:trHeight w:val="411"/>
        </w:trPr>
        <w:tc>
          <w:tcPr>
            <w:tcW w:w="2957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</w:pPr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  <w:bCs/>
              </w:rPr>
              <w:t>–</w:t>
            </w:r>
            <w:r w:rsidRPr="008D1759"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411"/>
        </w:trPr>
        <w:tc>
          <w:tcPr>
            <w:tcW w:w="2957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</w:pPr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  <w:bCs/>
              </w:rPr>
              <w:t>–</w:t>
            </w:r>
            <w:r w:rsidRPr="008D1759"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411"/>
        </w:trPr>
        <w:tc>
          <w:tcPr>
            <w:tcW w:w="2957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</w:pPr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  <w:bCs/>
              </w:rPr>
              <w:t>–</w:t>
            </w:r>
            <w:r w:rsidRPr="008D1759"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</w:p>
        </w:tc>
        <w:tc>
          <w:tcPr>
            <w:tcW w:w="913" w:type="dxa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</w:p>
        </w:tc>
      </w:tr>
      <w:tr w:rsidR="006153BD" w:rsidRPr="008D1759">
        <w:trPr>
          <w:cantSplit/>
          <w:trHeight w:val="606"/>
        </w:trPr>
        <w:tc>
          <w:tcPr>
            <w:tcW w:w="2957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</w:pPr>
            <w:r w:rsidRPr="008D1759">
              <w:t>Predvideno povečan</w:t>
            </w:r>
            <w:r>
              <w:t>je (+) ali zmanjšanje (</w:t>
            </w:r>
            <w:r w:rsidRPr="00755DBB">
              <w:rPr>
                <w:b/>
                <w:bCs/>
              </w:rPr>
              <w:t>–</w:t>
            </w:r>
            <w:r w:rsidRPr="008D1759"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</w:p>
        </w:tc>
        <w:tc>
          <w:tcPr>
            <w:tcW w:w="913" w:type="dxa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</w:p>
        </w:tc>
      </w:tr>
      <w:tr w:rsidR="006153BD" w:rsidRPr="008D1759">
        <w:trPr>
          <w:cantSplit/>
          <w:trHeight w:val="411"/>
        </w:trPr>
        <w:tc>
          <w:tcPr>
            <w:tcW w:w="2957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</w:pPr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  <w:bCs/>
              </w:rPr>
              <w:t>–</w:t>
            </w:r>
            <w:r w:rsidRPr="008D1759">
              <w:t>)</w:t>
            </w:r>
            <w:r>
              <w:t xml:space="preserve"> obveznosti za druga javno</w:t>
            </w:r>
            <w:r w:rsidRPr="008D1759">
              <w:t>finančna sredstva</w:t>
            </w:r>
          </w:p>
        </w:tc>
        <w:tc>
          <w:tcPr>
            <w:tcW w:w="1831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250"/>
        </w:trPr>
        <w:tc>
          <w:tcPr>
            <w:tcW w:w="9200" w:type="dxa"/>
            <w:gridSpan w:val="10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6153BD" w:rsidRPr="008D1759">
        <w:trPr>
          <w:cantSplit/>
          <w:trHeight w:val="250"/>
        </w:trPr>
        <w:tc>
          <w:tcPr>
            <w:tcW w:w="9200" w:type="dxa"/>
            <w:gridSpan w:val="10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II.a</w:t>
            </w:r>
            <w:r w:rsidRPr="008D1759">
              <w:rPr>
                <w:sz w:val="20"/>
                <w:szCs w:val="20"/>
              </w:rPr>
              <w:t xml:space="preserve"> Pravice porabe za izvedbo predlaganih rešitev </w:t>
            </w:r>
            <w:r>
              <w:rPr>
                <w:sz w:val="20"/>
                <w:szCs w:val="20"/>
              </w:rPr>
              <w:t>so zagotovljene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6153BD" w:rsidRPr="008D1759">
        <w:trPr>
          <w:cantSplit/>
          <w:trHeight w:val="97"/>
        </w:trPr>
        <w:tc>
          <w:tcPr>
            <w:tcW w:w="2065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 w:rsidRPr="008D1759"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 w:rsidRPr="008D1759">
              <w:t>Šifra</w:t>
            </w:r>
            <w:r>
              <w:t xml:space="preserve">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 w:rsidRPr="008D1759">
              <w:t>Znesek za tekoče leto (t)</w:t>
            </w: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 w:rsidRPr="008D1759">
              <w:t>Znesek za t+1</w:t>
            </w:r>
          </w:p>
        </w:tc>
      </w:tr>
      <w:tr w:rsidR="006153BD" w:rsidRPr="008D1759">
        <w:trPr>
          <w:cantSplit/>
          <w:trHeight w:val="319"/>
        </w:trPr>
        <w:tc>
          <w:tcPr>
            <w:tcW w:w="2065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92"/>
        </w:trPr>
        <w:tc>
          <w:tcPr>
            <w:tcW w:w="2065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92"/>
        </w:trPr>
        <w:tc>
          <w:tcPr>
            <w:tcW w:w="5701" w:type="dxa"/>
            <w:gridSpan w:val="6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286"/>
        </w:trPr>
        <w:tc>
          <w:tcPr>
            <w:tcW w:w="9200" w:type="dxa"/>
            <w:gridSpan w:val="10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II.b</w:t>
            </w:r>
            <w:r w:rsidRPr="008D1759">
              <w:rPr>
                <w:sz w:val="20"/>
                <w:szCs w:val="20"/>
              </w:rPr>
              <w:t xml:space="preserve"> Manjkajoče pravice porabe bodo za</w:t>
            </w:r>
            <w:r>
              <w:rPr>
                <w:sz w:val="20"/>
                <w:szCs w:val="20"/>
              </w:rPr>
              <w:t>gotovljene s prerazporeditvijo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6153BD" w:rsidRPr="008D1759">
        <w:trPr>
          <w:cantSplit/>
          <w:trHeight w:val="97"/>
        </w:trPr>
        <w:tc>
          <w:tcPr>
            <w:tcW w:w="2065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 w:rsidRPr="008D1759"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 w:rsidRPr="008D1759">
              <w:t>Znesek za tekoče leto (t)</w:t>
            </w: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widowControl w:val="0"/>
              <w:jc w:val="center"/>
            </w:pPr>
            <w:r w:rsidRPr="008D1759">
              <w:t xml:space="preserve">Znesek za t+1 </w:t>
            </w:r>
          </w:p>
        </w:tc>
      </w:tr>
      <w:tr w:rsidR="006153BD" w:rsidRPr="008D1759">
        <w:trPr>
          <w:cantSplit/>
          <w:trHeight w:val="92"/>
        </w:trPr>
        <w:tc>
          <w:tcPr>
            <w:tcW w:w="2065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92"/>
        </w:trPr>
        <w:tc>
          <w:tcPr>
            <w:tcW w:w="2065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92"/>
        </w:trPr>
        <w:tc>
          <w:tcPr>
            <w:tcW w:w="5701" w:type="dxa"/>
            <w:gridSpan w:val="6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201"/>
        </w:trPr>
        <w:tc>
          <w:tcPr>
            <w:tcW w:w="9200" w:type="dxa"/>
            <w:gridSpan w:val="10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II.c</w:t>
            </w:r>
            <w:r w:rsidRPr="008D1759">
              <w:rPr>
                <w:sz w:val="20"/>
                <w:szCs w:val="20"/>
              </w:rPr>
              <w:t xml:space="preserve"> Načrtovana nad</w:t>
            </w:r>
            <w:r>
              <w:rPr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6153BD" w:rsidRPr="008D1759">
        <w:trPr>
          <w:cantSplit/>
          <w:trHeight w:val="97"/>
        </w:trPr>
        <w:tc>
          <w:tcPr>
            <w:tcW w:w="4371" w:type="dxa"/>
            <w:gridSpan w:val="4"/>
            <w:vAlign w:val="center"/>
          </w:tcPr>
          <w:p w:rsidR="006153BD" w:rsidRPr="008D1759" w:rsidRDefault="006153BD" w:rsidP="004B5B08">
            <w:pPr>
              <w:widowControl w:val="0"/>
              <w:ind w:left="-122" w:right="-112"/>
              <w:jc w:val="center"/>
            </w:pPr>
            <w:r w:rsidRPr="008D1759">
              <w:t>Novi prihodki</w:t>
            </w:r>
          </w:p>
        </w:tc>
        <w:tc>
          <w:tcPr>
            <w:tcW w:w="2013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ind w:left="-122" w:right="-112"/>
              <w:jc w:val="center"/>
            </w:pPr>
            <w:r w:rsidRPr="008D1759">
              <w:t>Znesek za tekoče leto (t)</w:t>
            </w:r>
          </w:p>
        </w:tc>
        <w:tc>
          <w:tcPr>
            <w:tcW w:w="2816" w:type="dxa"/>
            <w:gridSpan w:val="3"/>
            <w:vAlign w:val="center"/>
          </w:tcPr>
          <w:p w:rsidR="006153BD" w:rsidRPr="008D1759" w:rsidRDefault="006153BD" w:rsidP="004B5B08">
            <w:pPr>
              <w:widowControl w:val="0"/>
              <w:ind w:left="-122" w:right="-112"/>
              <w:jc w:val="center"/>
            </w:pPr>
            <w:r w:rsidRPr="008D1759">
              <w:t>Znesek za t+1</w:t>
            </w:r>
          </w:p>
        </w:tc>
      </w:tr>
      <w:tr w:rsidR="006153BD" w:rsidRPr="008D1759">
        <w:trPr>
          <w:cantSplit/>
          <w:trHeight w:val="92"/>
        </w:trPr>
        <w:tc>
          <w:tcPr>
            <w:tcW w:w="4371" w:type="dxa"/>
            <w:gridSpan w:val="4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92"/>
        </w:trPr>
        <w:tc>
          <w:tcPr>
            <w:tcW w:w="4371" w:type="dxa"/>
            <w:gridSpan w:val="4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92"/>
        </w:trPr>
        <w:tc>
          <w:tcPr>
            <w:tcW w:w="4371" w:type="dxa"/>
            <w:gridSpan w:val="4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153BD" w:rsidRPr="008D1759">
        <w:trPr>
          <w:cantSplit/>
          <w:trHeight w:val="92"/>
        </w:trPr>
        <w:tc>
          <w:tcPr>
            <w:tcW w:w="4371" w:type="dxa"/>
            <w:gridSpan w:val="4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6153BD" w:rsidRPr="008D1759" w:rsidRDefault="006153BD" w:rsidP="004B5B08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6153BD" w:rsidRPr="008D17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57"/>
        </w:trPr>
        <w:tc>
          <w:tcPr>
            <w:tcW w:w="9200" w:type="dxa"/>
            <w:gridSpan w:val="10"/>
          </w:tcPr>
          <w:p w:rsidR="006153BD" w:rsidRPr="008D1759" w:rsidRDefault="006153BD" w:rsidP="004B5B08">
            <w:pPr>
              <w:widowControl w:val="0"/>
              <w:rPr>
                <w:b/>
                <w:bCs/>
              </w:rPr>
            </w:pPr>
          </w:p>
          <w:p w:rsidR="006153BD" w:rsidRPr="008D1759" w:rsidRDefault="006153BD" w:rsidP="004B5B08">
            <w:pPr>
              <w:widowControl w:val="0"/>
              <w:rPr>
                <w:b/>
                <w:bCs/>
              </w:rPr>
            </w:pPr>
            <w:r w:rsidRPr="008D1759">
              <w:rPr>
                <w:b/>
                <w:bCs/>
              </w:rPr>
              <w:t>OBRAZLOŽITEV:</w:t>
            </w:r>
          </w:p>
          <w:p w:rsidR="006153BD" w:rsidRPr="008D1759" w:rsidRDefault="006153BD" w:rsidP="00C81396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jc w:val="both"/>
              <w:rPr>
                <w:b/>
                <w:bCs/>
                <w:lang w:eastAsia="sl-SI"/>
              </w:rPr>
            </w:pPr>
            <w:r w:rsidRPr="008D1759">
              <w:rPr>
                <w:b/>
                <w:bCs/>
                <w:lang w:eastAsia="sl-SI"/>
              </w:rPr>
              <w:t>Ocena finančnih posledic, ki niso načrtovane v sprejetem proračunu</w:t>
            </w:r>
          </w:p>
          <w:p w:rsidR="006153BD" w:rsidRPr="008D1759" w:rsidRDefault="006153BD" w:rsidP="004B5B08">
            <w:pPr>
              <w:widowControl w:val="0"/>
              <w:ind w:left="360" w:hanging="76"/>
              <w:jc w:val="both"/>
              <w:rPr>
                <w:lang w:eastAsia="sl-SI"/>
              </w:rPr>
            </w:pPr>
            <w:r>
              <w:rPr>
                <w:lang w:eastAsia="sl-SI"/>
              </w:rPr>
              <w:t>V zvezi</w:t>
            </w:r>
            <w:r w:rsidRPr="008D1759">
              <w:rPr>
                <w:lang w:eastAsia="sl-SI"/>
              </w:rPr>
              <w:t xml:space="preserve"> s predlaganim vladnim gradivom se navedejo predvidene spremembe (povečanje, zmanjšanje):</w:t>
            </w:r>
          </w:p>
          <w:p w:rsidR="006153BD" w:rsidRPr="008D1759" w:rsidRDefault="006153BD" w:rsidP="00C81396">
            <w:pPr>
              <w:widowControl w:val="0"/>
              <w:numPr>
                <w:ilvl w:val="0"/>
                <w:numId w:val="14"/>
              </w:numPr>
              <w:suppressAutoHyphens/>
              <w:jc w:val="both"/>
            </w:pPr>
            <w:r w:rsidRPr="008D1759">
              <w:rPr>
                <w:lang w:eastAsia="sl-SI"/>
              </w:rPr>
              <w:t>prihodko</w:t>
            </w:r>
            <w:r>
              <w:rPr>
                <w:lang w:eastAsia="sl-SI"/>
              </w:rPr>
              <w:t>v državnega proračuna in</w:t>
            </w:r>
            <w:r w:rsidRPr="008D1759">
              <w:rPr>
                <w:lang w:eastAsia="sl-SI"/>
              </w:rPr>
              <w:t xml:space="preserve"> občinskih proračunov</w:t>
            </w:r>
            <w:r>
              <w:rPr>
                <w:lang w:eastAsia="sl-SI"/>
              </w:rPr>
              <w:t>,</w:t>
            </w:r>
          </w:p>
          <w:p w:rsidR="006153BD" w:rsidRPr="008D1759" w:rsidRDefault="006153BD" w:rsidP="00C81396">
            <w:pPr>
              <w:widowControl w:val="0"/>
              <w:numPr>
                <w:ilvl w:val="0"/>
                <w:numId w:val="14"/>
              </w:numPr>
              <w:suppressAutoHyphens/>
              <w:jc w:val="both"/>
            </w:pPr>
            <w:r w:rsidRPr="008D1759">
              <w:rPr>
                <w:lang w:eastAsia="sl-SI"/>
              </w:rPr>
              <w:t>odhodkov državnega proračuna</w:t>
            </w:r>
            <w:r>
              <w:rPr>
                <w:lang w:eastAsia="sl-SI"/>
              </w:rPr>
              <w:t xml:space="preserve">, ki niso načrtovani </w:t>
            </w:r>
            <w:r w:rsidRPr="00697AD9">
              <w:rPr>
                <w:lang w:eastAsia="sl-SI"/>
              </w:rPr>
              <w:t>na</w:t>
            </w:r>
            <w:r>
              <w:rPr>
                <w:lang w:eastAsia="sl-SI"/>
              </w:rPr>
              <w:t xml:space="preserve"> ukrepih oziroma </w:t>
            </w:r>
            <w:r w:rsidRPr="008D1759">
              <w:rPr>
                <w:lang w:eastAsia="sl-SI"/>
              </w:rPr>
              <w:t>projektih sprejetih proračunov</w:t>
            </w:r>
            <w:r>
              <w:rPr>
                <w:lang w:eastAsia="sl-SI"/>
              </w:rPr>
              <w:t>,</w:t>
            </w:r>
          </w:p>
          <w:p w:rsidR="006153BD" w:rsidRPr="008D1759" w:rsidRDefault="006153BD" w:rsidP="00C81396">
            <w:pPr>
              <w:widowControl w:val="0"/>
              <w:numPr>
                <w:ilvl w:val="0"/>
                <w:numId w:val="14"/>
              </w:numPr>
              <w:suppressAutoHyphens/>
              <w:jc w:val="both"/>
            </w:pPr>
            <w:r w:rsidRPr="008D1759">
              <w:rPr>
                <w:lang w:eastAsia="sl-SI"/>
              </w:rPr>
              <w:t>obveznosti za druga javno</w:t>
            </w:r>
            <w:r>
              <w:rPr>
                <w:lang w:eastAsia="sl-SI"/>
              </w:rPr>
              <w:t>finančna sredstva (drugi</w:t>
            </w:r>
            <w:r w:rsidRPr="008D1759">
              <w:rPr>
                <w:lang w:eastAsia="sl-SI"/>
              </w:rPr>
              <w:t xml:space="preserve"> viri), ki niso načrtovan</w:t>
            </w:r>
            <w:r>
              <w:rPr>
                <w:lang w:eastAsia="sl-SI"/>
              </w:rPr>
              <w:t xml:space="preserve">a </w:t>
            </w:r>
            <w:r w:rsidRPr="00697AD9">
              <w:rPr>
                <w:lang w:eastAsia="sl-SI"/>
              </w:rPr>
              <w:t>na</w:t>
            </w:r>
            <w:r>
              <w:rPr>
                <w:lang w:eastAsia="sl-SI"/>
              </w:rPr>
              <w:t xml:space="preserve"> ukrepih oziroma </w:t>
            </w:r>
            <w:r w:rsidRPr="008D1759">
              <w:rPr>
                <w:lang w:eastAsia="sl-SI"/>
              </w:rPr>
              <w:t>projektih sprejetih proračunov</w:t>
            </w:r>
            <w:r>
              <w:rPr>
                <w:lang w:eastAsia="sl-SI"/>
              </w:rPr>
              <w:t>.</w:t>
            </w:r>
          </w:p>
          <w:p w:rsidR="006153BD" w:rsidRPr="008D1759" w:rsidRDefault="006153BD" w:rsidP="004B5B08">
            <w:pPr>
              <w:widowControl w:val="0"/>
              <w:ind w:left="284"/>
              <w:rPr>
                <w:lang w:eastAsia="sl-SI"/>
              </w:rPr>
            </w:pPr>
          </w:p>
          <w:p w:rsidR="006153BD" w:rsidRPr="008D1759" w:rsidRDefault="006153BD" w:rsidP="00C81396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jc w:val="both"/>
              <w:rPr>
                <w:b/>
                <w:bCs/>
                <w:lang w:eastAsia="sl-SI"/>
              </w:rPr>
            </w:pPr>
            <w:r w:rsidRPr="008D1759">
              <w:rPr>
                <w:b/>
                <w:bCs/>
                <w:lang w:eastAsia="sl-SI"/>
              </w:rPr>
              <w:t>Finan</w:t>
            </w:r>
            <w:r>
              <w:rPr>
                <w:b/>
                <w:bCs/>
                <w:lang w:eastAsia="sl-SI"/>
              </w:rPr>
              <w:t xml:space="preserve">čne posledice </w:t>
            </w:r>
            <w:r w:rsidRPr="008D1759">
              <w:rPr>
                <w:b/>
                <w:bCs/>
                <w:lang w:eastAsia="sl-SI"/>
              </w:rPr>
              <w:t>za državni proračun</w:t>
            </w:r>
          </w:p>
          <w:p w:rsidR="006153BD" w:rsidRPr="008D1759" w:rsidRDefault="006153BD" w:rsidP="004B5B08">
            <w:pPr>
              <w:widowControl w:val="0"/>
              <w:ind w:left="284"/>
              <w:jc w:val="both"/>
              <w:rPr>
                <w:lang w:eastAsia="sl-SI"/>
              </w:rPr>
            </w:pPr>
            <w:r w:rsidRPr="008D1759">
              <w:rPr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153BD" w:rsidRPr="008D1759" w:rsidRDefault="006153BD" w:rsidP="004B5B08">
            <w:pPr>
              <w:widowControl w:val="0"/>
              <w:suppressAutoHyphens/>
              <w:ind w:left="720"/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II.a</w:t>
            </w:r>
            <w:r w:rsidRPr="008D1759">
              <w:rPr>
                <w:b/>
                <w:bCs/>
                <w:lang w:eastAsia="sl-SI"/>
              </w:rPr>
              <w:t xml:space="preserve"> Pravice porabe za izvedbo predlaganih rešite</w:t>
            </w:r>
            <w:r>
              <w:rPr>
                <w:b/>
                <w:bCs/>
                <w:lang w:eastAsia="sl-SI"/>
              </w:rPr>
              <w:t>v so zagotovljene</w:t>
            </w:r>
            <w:r w:rsidRPr="00697AD9">
              <w:rPr>
                <w:b/>
                <w:bCs/>
                <w:lang w:eastAsia="sl-SI"/>
              </w:rPr>
              <w:t>:</w:t>
            </w:r>
          </w:p>
          <w:p w:rsidR="006153BD" w:rsidRPr="008D1759" w:rsidRDefault="006153BD" w:rsidP="004B5B08">
            <w:pPr>
              <w:widowControl w:val="0"/>
              <w:ind w:left="284"/>
              <w:jc w:val="both"/>
              <w:rPr>
                <w:lang w:eastAsia="sl-SI"/>
              </w:rPr>
            </w:pPr>
            <w:r w:rsidRPr="008D1759">
              <w:rPr>
                <w:lang w:eastAsia="sl-SI"/>
              </w:rPr>
              <w:t>Navede</w:t>
            </w:r>
            <w:r>
              <w:rPr>
                <w:lang w:eastAsia="sl-SI"/>
              </w:rPr>
              <w:t>jo</w:t>
            </w:r>
            <w:r w:rsidRPr="008D1759">
              <w:rPr>
                <w:lang w:eastAsia="sl-SI"/>
              </w:rPr>
              <w:t xml:space="preserve"> se proračunski upo</w:t>
            </w:r>
            <w:r>
              <w:rPr>
                <w:lang w:eastAsia="sl-SI"/>
              </w:rPr>
              <w:t>rabnik, ki financira projekt oziroma</w:t>
            </w:r>
            <w:r w:rsidRPr="008D1759">
              <w:rPr>
                <w:lang w:eastAsia="sl-SI"/>
              </w:rPr>
              <w:t xml:space="preserve"> ukrep; proje</w:t>
            </w:r>
            <w:r>
              <w:rPr>
                <w:lang w:eastAsia="sl-SI"/>
              </w:rPr>
              <w:t>kt oziroma ukrep, s katerim se bodo dosegli</w:t>
            </w:r>
            <w:r w:rsidRPr="008D1759">
              <w:rPr>
                <w:lang w:eastAsia="sl-SI"/>
              </w:rPr>
              <w:t xml:space="preserve"> cilji vladnega gradiva</w:t>
            </w:r>
            <w:r>
              <w:rPr>
                <w:lang w:eastAsia="sl-SI"/>
              </w:rPr>
              <w:t>,in</w:t>
            </w:r>
            <w:r w:rsidRPr="008D1759">
              <w:rPr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lang w:eastAsia="sl-SI"/>
              </w:rPr>
              <w:t xml:space="preserve"> je nujna povezava s točko II.b</w:t>
            </w:r>
            <w:r w:rsidRPr="008D1759">
              <w:rPr>
                <w:lang w:eastAsia="sl-SI"/>
              </w:rPr>
              <w:t xml:space="preserve">). </w:t>
            </w:r>
            <w:r>
              <w:rPr>
                <w:lang w:eastAsia="sl-SI"/>
              </w:rPr>
              <w:t>Pri uvrstitvi</w:t>
            </w:r>
            <w:r w:rsidRPr="008D1759">
              <w:rPr>
                <w:lang w:eastAsia="sl-SI"/>
              </w:rPr>
              <w:t xml:space="preserve"> no</w:t>
            </w:r>
            <w:r>
              <w:rPr>
                <w:lang w:eastAsia="sl-SI"/>
              </w:rPr>
              <w:t>vega projekta oziroma ukrepa v n</w:t>
            </w:r>
            <w:r w:rsidRPr="008D1759">
              <w:rPr>
                <w:lang w:eastAsia="sl-SI"/>
              </w:rPr>
              <w:t>ačrt razvojnih programov se navede</w:t>
            </w:r>
            <w:r>
              <w:rPr>
                <w:lang w:eastAsia="sl-SI"/>
              </w:rPr>
              <w:t>jo</w:t>
            </w:r>
            <w:r w:rsidRPr="008D1759">
              <w:rPr>
                <w:lang w:eastAsia="sl-SI"/>
              </w:rPr>
              <w:t>:</w:t>
            </w:r>
          </w:p>
          <w:p w:rsidR="006153BD" w:rsidRPr="008D1759" w:rsidRDefault="006153BD" w:rsidP="00C81396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lang w:eastAsia="sl-SI"/>
              </w:rPr>
            </w:pPr>
            <w:r>
              <w:rPr>
                <w:lang w:eastAsia="sl-SI"/>
              </w:rPr>
              <w:t>proračunski uporabnik</w:t>
            </w:r>
            <w:r w:rsidRPr="008D1759">
              <w:rPr>
                <w:lang w:eastAsia="sl-SI"/>
              </w:rPr>
              <w:t>, ki bo financiral nov</w:t>
            </w:r>
            <w:r>
              <w:rPr>
                <w:lang w:eastAsia="sl-SI"/>
              </w:rPr>
              <w:t>i projekt oziroma ukrep,</w:t>
            </w:r>
          </w:p>
          <w:p w:rsidR="006153BD" w:rsidRPr="008D1759" w:rsidRDefault="006153BD" w:rsidP="00C81396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lang w:eastAsia="sl-SI"/>
              </w:rPr>
            </w:pPr>
            <w:r w:rsidRPr="008D1759">
              <w:rPr>
                <w:lang w:eastAsia="sl-SI"/>
              </w:rPr>
              <w:t xml:space="preserve">projekt oziroma ukrep, </w:t>
            </w:r>
            <w:r>
              <w:rPr>
                <w:lang w:eastAsia="sl-SI"/>
              </w:rPr>
              <w:t>s katerim se bodo dosegli</w:t>
            </w:r>
            <w:r w:rsidRPr="008D1759">
              <w:rPr>
                <w:lang w:eastAsia="sl-SI"/>
              </w:rPr>
              <w:t xml:space="preserve"> cilji vladnega gradiva</w:t>
            </w:r>
            <w:r>
              <w:rPr>
                <w:lang w:eastAsia="sl-SI"/>
              </w:rPr>
              <w:t>, in</w:t>
            </w:r>
          </w:p>
          <w:p w:rsidR="006153BD" w:rsidRPr="008D1759" w:rsidRDefault="006153BD" w:rsidP="00C81396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lang w:eastAsia="sl-SI"/>
              </w:rPr>
            </w:pPr>
            <w:r w:rsidRPr="008D1759">
              <w:rPr>
                <w:lang w:eastAsia="sl-SI"/>
              </w:rPr>
              <w:t>proračunske postavke.</w:t>
            </w:r>
          </w:p>
          <w:p w:rsidR="006153BD" w:rsidRPr="008D1759" w:rsidRDefault="006153BD" w:rsidP="004B5B08">
            <w:pPr>
              <w:widowControl w:val="0"/>
              <w:ind w:left="284"/>
              <w:jc w:val="both"/>
              <w:rPr>
                <w:lang w:eastAsia="sl-SI"/>
              </w:rPr>
            </w:pPr>
            <w:r w:rsidRPr="008D1759">
              <w:rPr>
                <w:lang w:eastAsia="sl-SI"/>
              </w:rPr>
              <w:t>Za zagotovitev pravic porabe na</w:t>
            </w:r>
            <w:r>
              <w:rPr>
                <w:lang w:eastAsia="sl-SI"/>
              </w:rPr>
              <w:t xml:space="preserve"> proračunskih postavkah, s katerih se bo financiral</w:t>
            </w:r>
            <w:r w:rsidRPr="008D1759">
              <w:rPr>
                <w:lang w:eastAsia="sl-SI"/>
              </w:rPr>
              <w:t xml:space="preserve"> nov</w:t>
            </w:r>
            <w:r>
              <w:rPr>
                <w:lang w:eastAsia="sl-SI"/>
              </w:rPr>
              <w:t>i</w:t>
            </w:r>
            <w:r w:rsidRPr="008D1759">
              <w:rPr>
                <w:lang w:eastAsia="sl-SI"/>
              </w:rPr>
              <w:t xml:space="preserve"> projekt oziroma ukrep</w:t>
            </w:r>
            <w:r>
              <w:rPr>
                <w:lang w:eastAsia="sl-SI"/>
              </w:rPr>
              <w:t>, je treba izpolniti tudi točko II.b</w:t>
            </w:r>
            <w:r w:rsidRPr="008D1759">
              <w:rPr>
                <w:lang w:eastAsia="sl-SI"/>
              </w:rPr>
              <w:t>, saj je za nov</w:t>
            </w:r>
            <w:r>
              <w:rPr>
                <w:lang w:eastAsia="sl-SI"/>
              </w:rPr>
              <w:t>i</w:t>
            </w:r>
            <w:r w:rsidRPr="008D1759">
              <w:rPr>
                <w:lang w:eastAsia="sl-SI"/>
              </w:rPr>
              <w:t xml:space="preserve"> projekt </w:t>
            </w:r>
            <w:r>
              <w:rPr>
                <w:lang w:eastAsia="sl-SI"/>
              </w:rPr>
              <w:t>oziroma ukrep mogoče</w:t>
            </w:r>
            <w:r w:rsidRPr="008D1759">
              <w:rPr>
                <w:lang w:eastAsia="sl-SI"/>
              </w:rPr>
              <w:t xml:space="preserve"> zagotoviti pravice</w:t>
            </w:r>
            <w:r>
              <w:rPr>
                <w:lang w:eastAsia="sl-SI"/>
              </w:rPr>
              <w:t xml:space="preserve"> porabe le s prerazporeditvijo s</w:t>
            </w:r>
            <w:r w:rsidRPr="008D1759">
              <w:rPr>
                <w:lang w:eastAsia="sl-SI"/>
              </w:rPr>
              <w:t xml:space="preserve"> proračunskih postavk</w:t>
            </w:r>
            <w:r>
              <w:rPr>
                <w:lang w:eastAsia="sl-SI"/>
              </w:rPr>
              <w:t>, s katerih se financirajo že sprejeti oziroma veljavni projekti</w:t>
            </w:r>
            <w:r w:rsidRPr="008D1759">
              <w:rPr>
                <w:lang w:eastAsia="sl-SI"/>
              </w:rPr>
              <w:t xml:space="preserve"> in ukrep</w:t>
            </w:r>
            <w:r>
              <w:rPr>
                <w:lang w:eastAsia="sl-SI"/>
              </w:rPr>
              <w:t>i</w:t>
            </w:r>
            <w:r w:rsidRPr="008D1759">
              <w:rPr>
                <w:lang w:eastAsia="sl-SI"/>
              </w:rPr>
              <w:t>.</w:t>
            </w:r>
          </w:p>
          <w:p w:rsidR="006153BD" w:rsidRPr="008D1759" w:rsidRDefault="006153BD" w:rsidP="004B5B08">
            <w:pPr>
              <w:widowControl w:val="0"/>
              <w:suppressAutoHyphens/>
              <w:ind w:left="714"/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II.b</w:t>
            </w:r>
            <w:r w:rsidRPr="008D1759">
              <w:rPr>
                <w:b/>
                <w:bCs/>
                <w:lang w:eastAsia="sl-SI"/>
              </w:rPr>
              <w:t xml:space="preserve"> Manjkajoče pravice porabe bodo z</w:t>
            </w:r>
            <w:r>
              <w:rPr>
                <w:b/>
                <w:bCs/>
                <w:lang w:eastAsia="sl-SI"/>
              </w:rPr>
              <w:t>agotovljene s prerazporeditvijo</w:t>
            </w:r>
            <w:r w:rsidRPr="00697AD9">
              <w:rPr>
                <w:b/>
                <w:bCs/>
                <w:lang w:eastAsia="sl-SI"/>
              </w:rPr>
              <w:t>:</w:t>
            </w:r>
          </w:p>
          <w:p w:rsidR="006153BD" w:rsidRPr="008D1759" w:rsidRDefault="006153BD" w:rsidP="004B5B08">
            <w:pPr>
              <w:widowControl w:val="0"/>
              <w:ind w:left="284"/>
              <w:jc w:val="both"/>
              <w:rPr>
                <w:lang w:eastAsia="sl-SI"/>
              </w:rPr>
            </w:pPr>
            <w:r w:rsidRPr="008D1759">
              <w:rPr>
                <w:lang w:eastAsia="sl-SI"/>
              </w:rPr>
              <w:t>Navede</w:t>
            </w:r>
            <w:r>
              <w:rPr>
                <w:lang w:eastAsia="sl-SI"/>
              </w:rPr>
              <w:t>jo se proračunski</w:t>
            </w:r>
            <w:r w:rsidRPr="008D1759">
              <w:rPr>
                <w:lang w:eastAsia="sl-SI"/>
              </w:rPr>
              <w:t xml:space="preserve"> upo</w:t>
            </w:r>
            <w:r>
              <w:rPr>
                <w:lang w:eastAsia="sl-SI"/>
              </w:rPr>
              <w:t>rabniki, sprejeti (veljavni) ukrepi oziroma projekti</w:t>
            </w:r>
            <w:r w:rsidRPr="008D1759">
              <w:rPr>
                <w:lang w:eastAsia="sl-SI"/>
              </w:rPr>
              <w:t>, ki jih proračunski uporabnik izvaja</w:t>
            </w:r>
            <w:r>
              <w:rPr>
                <w:lang w:eastAsia="sl-SI"/>
              </w:rPr>
              <w:t>, in</w:t>
            </w:r>
            <w:r w:rsidRPr="008D1759">
              <w:rPr>
                <w:lang w:eastAsia="sl-SI"/>
              </w:rPr>
              <w:t xml:space="preserve"> proračunske postavke </w:t>
            </w:r>
            <w:r>
              <w:rPr>
                <w:lang w:eastAsia="sl-SI"/>
              </w:rPr>
              <w:t>tega proračunskega uporabnika, ki</w:t>
            </w:r>
            <w:r w:rsidRPr="008D1759">
              <w:rPr>
                <w:lang w:eastAsia="sl-SI"/>
              </w:rPr>
              <w:t xml:space="preserve"> so v dinamik</w:t>
            </w:r>
            <w:r>
              <w:rPr>
                <w:lang w:eastAsia="sl-SI"/>
              </w:rPr>
              <w:t>i teh projektov oziroma ukrepov ter s</w:t>
            </w:r>
            <w:r w:rsidRPr="008D1759">
              <w:rPr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lang w:eastAsia="sl-SI"/>
              </w:rPr>
              <w:t>pri</w:t>
            </w:r>
            <w:r w:rsidRPr="008D1759">
              <w:rPr>
                <w:lang w:eastAsia="sl-SI"/>
              </w:rPr>
              <w:t xml:space="preserve"> obstoječih projektih oziroma ukrepih</w:t>
            </w:r>
            <w:r>
              <w:rPr>
                <w:lang w:eastAsia="sl-SI"/>
              </w:rPr>
              <w:t xml:space="preserve"> </w:t>
            </w:r>
            <w:r w:rsidRPr="008D1759">
              <w:rPr>
                <w:lang w:eastAsia="sl-SI"/>
              </w:rPr>
              <w:t>ali novih projektih oziroma ukrepih</w:t>
            </w:r>
            <w:r>
              <w:rPr>
                <w:lang w:eastAsia="sl-SI"/>
              </w:rPr>
              <w:t>, navedenih</w:t>
            </w:r>
            <w:r w:rsidRPr="008D1759">
              <w:rPr>
                <w:lang w:eastAsia="sl-SI"/>
              </w:rPr>
              <w:t xml:space="preserve"> v točki II.a.</w:t>
            </w:r>
          </w:p>
          <w:p w:rsidR="006153BD" w:rsidRPr="008D1759" w:rsidRDefault="006153BD" w:rsidP="004B5B08">
            <w:pPr>
              <w:widowControl w:val="0"/>
              <w:suppressAutoHyphens/>
              <w:ind w:left="714"/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II.c</w:t>
            </w:r>
            <w:r w:rsidRPr="008D1759">
              <w:rPr>
                <w:b/>
                <w:bCs/>
                <w:lang w:eastAsia="sl-SI"/>
              </w:rPr>
              <w:t xml:space="preserve"> Načrtovana nad</w:t>
            </w:r>
            <w:r>
              <w:rPr>
                <w:b/>
                <w:bCs/>
                <w:lang w:eastAsia="sl-SI"/>
              </w:rPr>
              <w:t>omestitev zmanjšanih prihodkov in povečanih odhodkov proračuna</w:t>
            </w:r>
            <w:r w:rsidRPr="00697AD9">
              <w:rPr>
                <w:b/>
                <w:bCs/>
                <w:lang w:eastAsia="sl-SI"/>
              </w:rPr>
              <w:t>:</w:t>
            </w:r>
          </w:p>
          <w:p w:rsidR="006153BD" w:rsidRPr="008D1759" w:rsidRDefault="006153BD" w:rsidP="004B5B08">
            <w:pPr>
              <w:widowControl w:val="0"/>
              <w:ind w:left="284"/>
              <w:jc w:val="both"/>
              <w:rPr>
                <w:lang w:eastAsia="sl-SI"/>
              </w:rPr>
            </w:pPr>
            <w:r>
              <w:rPr>
                <w:lang w:eastAsia="sl-SI"/>
              </w:rPr>
              <w:t>Če</w:t>
            </w:r>
            <w:r w:rsidRPr="008D1759">
              <w:rPr>
                <w:lang w:eastAsia="sl-SI"/>
              </w:rPr>
              <w:t xml:space="preserve"> se povečani odhodki (pravice porabe) ne bodo zagotovili </w:t>
            </w:r>
            <w:r>
              <w:rPr>
                <w:lang w:eastAsia="sl-SI"/>
              </w:rPr>
              <w:t>tako, kot je določeno v točkah II.a in II.b, je</w:t>
            </w:r>
            <w:r w:rsidRPr="008D1759">
              <w:rPr>
                <w:lang w:eastAsia="sl-SI"/>
              </w:rPr>
              <w:t xml:space="preserve"> povečanje odhodkov in izdatkov proračuna</w:t>
            </w:r>
            <w:r>
              <w:rPr>
                <w:lang w:eastAsia="sl-SI"/>
              </w:rPr>
              <w:t xml:space="preserve"> mogoče na podlagi </w:t>
            </w:r>
            <w:r w:rsidRPr="008D1759">
              <w:rPr>
                <w:lang w:eastAsia="sl-SI"/>
              </w:rPr>
              <w:t xml:space="preserve">zakona, ki ureja izvrševanje državnega proračuna (npr. </w:t>
            </w:r>
            <w:r>
              <w:rPr>
                <w:lang w:eastAsia="sl-SI"/>
              </w:rPr>
              <w:t>priliv</w:t>
            </w:r>
            <w:r w:rsidRPr="008D1759">
              <w:rPr>
                <w:lang w:eastAsia="sl-SI"/>
              </w:rPr>
              <w:t xml:space="preserve"> namenskih sredstev EU). Ukrepanje </w:t>
            </w:r>
            <w:r>
              <w:rPr>
                <w:lang w:eastAsia="sl-SI"/>
              </w:rPr>
              <w:t>ob zmanjšanju</w:t>
            </w:r>
            <w:r w:rsidRPr="008D1759">
              <w:rPr>
                <w:lang w:eastAsia="sl-SI"/>
              </w:rPr>
              <w:t xml:space="preserve"> prihodkov in prejemkov proračuna je določeno z zakonom, ki ureja javne finance</w:t>
            </w:r>
            <w:r>
              <w:rPr>
                <w:lang w:eastAsia="sl-SI"/>
              </w:rPr>
              <w:t>,</w:t>
            </w:r>
            <w:r w:rsidRPr="008D1759">
              <w:rPr>
                <w:lang w:eastAsia="sl-SI"/>
              </w:rPr>
              <w:t xml:space="preserve"> in zakonom, ki ureja i</w:t>
            </w:r>
            <w:r>
              <w:rPr>
                <w:lang w:eastAsia="sl-SI"/>
              </w:rPr>
              <w:t>zvrševanje državnega proračuna.</w:t>
            </w:r>
          </w:p>
          <w:p w:rsidR="006153BD" w:rsidRPr="00CF1DDF" w:rsidRDefault="006153BD" w:rsidP="004B5B08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</w:rPr>
            </w:pP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20"/>
        </w:trPr>
        <w:tc>
          <w:tcPr>
            <w:tcW w:w="9200" w:type="dxa"/>
            <w:gridSpan w:val="10"/>
          </w:tcPr>
          <w:p w:rsidR="006153BD" w:rsidRPr="00D731F3" w:rsidRDefault="006153BD" w:rsidP="004B5B08">
            <w:pPr>
              <w:rPr>
                <w:b/>
                <w:bCs/>
              </w:rPr>
            </w:pPr>
            <w:r w:rsidRPr="00D731F3">
              <w:rPr>
                <w:b/>
                <w:bCs/>
              </w:rPr>
              <w:t>7.b Predstavitev ocene finančnih posledic pod 40.000 EUR:</w:t>
            </w:r>
          </w:p>
          <w:p w:rsidR="006153BD" w:rsidRPr="00171E3B" w:rsidRDefault="006153BD" w:rsidP="004B5B08">
            <w:r>
              <w:t>/</w:t>
            </w:r>
          </w:p>
          <w:p w:rsidR="006153BD" w:rsidRDefault="006153BD" w:rsidP="004B5B08">
            <w:pPr>
              <w:rPr>
                <w:b/>
                <w:bCs/>
              </w:rPr>
            </w:pPr>
            <w:r w:rsidRPr="00D731F3">
              <w:rPr>
                <w:b/>
                <w:bCs/>
              </w:rPr>
              <w:t>Kratka obrazložitev</w:t>
            </w:r>
          </w:p>
          <w:p w:rsidR="006153BD" w:rsidRPr="00D731F3" w:rsidRDefault="006153BD" w:rsidP="004B5B08">
            <w:pPr>
              <w:rPr>
                <w:b/>
                <w:bCs/>
              </w:rPr>
            </w:pP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1"/>
        </w:trPr>
        <w:tc>
          <w:tcPr>
            <w:tcW w:w="9200" w:type="dxa"/>
            <w:gridSpan w:val="10"/>
          </w:tcPr>
          <w:p w:rsidR="006153BD" w:rsidRPr="00171E3B" w:rsidRDefault="006153BD" w:rsidP="004B5B08">
            <w:pPr>
              <w:rPr>
                <w:b/>
                <w:bCs/>
              </w:rPr>
            </w:pPr>
            <w:r w:rsidRPr="00171E3B">
              <w:rPr>
                <w:b/>
                <w:bCs/>
              </w:rPr>
              <w:t>8. Predstavitev sodelovanja z združenji občin:</w:t>
            </w: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0"/>
        </w:trPr>
        <w:tc>
          <w:tcPr>
            <w:tcW w:w="6769" w:type="dxa"/>
            <w:gridSpan w:val="8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Vsebina predloženega gradiva (predpisa) vpliva na: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</w:pPr>
            <w:r w:rsidRPr="00CF1DDF">
              <w:t>pristojnosti občin,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</w:pPr>
            <w:r w:rsidRPr="00CF1DDF">
              <w:t>delovanje občin,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</w:pPr>
            <w:r w:rsidRPr="00CF1DDF">
              <w:t>financiranje občin.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  <w:ind w:left="1440"/>
            </w:pPr>
          </w:p>
        </w:tc>
        <w:tc>
          <w:tcPr>
            <w:tcW w:w="2431" w:type="dxa"/>
            <w:gridSpan w:val="2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CF1DDF">
              <w:t>DA/</w:t>
            </w:r>
            <w:r w:rsidRPr="00CF1DDF">
              <w:rPr>
                <w:b/>
                <w:bCs/>
              </w:rPr>
              <w:t>NE</w:t>
            </w: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66"/>
        </w:trPr>
        <w:tc>
          <w:tcPr>
            <w:tcW w:w="9200" w:type="dxa"/>
            <w:gridSpan w:val="10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 xml:space="preserve">Gradivo (predpis) je bilo poslano v mnenje: 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</w:pPr>
            <w:r w:rsidRPr="00CF1DDF">
              <w:t>Skupnosti občin Slovenije SOS: DA/</w:t>
            </w:r>
            <w:r w:rsidRPr="00CF1DDF">
              <w:rPr>
                <w:b/>
                <w:bCs/>
              </w:rPr>
              <w:t>NE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</w:pPr>
            <w:r w:rsidRPr="00CF1DDF">
              <w:t>Združenju občin Slovenije ZOS: DA/</w:t>
            </w:r>
            <w:r w:rsidRPr="00CF1DDF">
              <w:rPr>
                <w:b/>
                <w:bCs/>
              </w:rPr>
              <w:t>NE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</w:pPr>
            <w:r w:rsidRPr="00CF1DDF">
              <w:t>Združenju mestnih občin Slovenije ZMOS: DA/</w:t>
            </w:r>
            <w:r w:rsidRPr="00CF1DDF">
              <w:rPr>
                <w:b/>
                <w:bCs/>
              </w:rPr>
              <w:t>NE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Predlogi in pripombe združenj so bili upoštevani: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</w:pPr>
            <w:r w:rsidRPr="00CF1DDF">
              <w:t>v celoti,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</w:pPr>
            <w:r w:rsidRPr="00CF1DDF">
              <w:t>večinoma,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</w:pPr>
            <w:r w:rsidRPr="00CF1DDF">
              <w:t>delno,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</w:pPr>
            <w:r w:rsidRPr="00CF1DDF">
              <w:t>niso bili upoštevani.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  <w:ind w:left="360"/>
            </w:pP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Bistveni predlogi in pripombe, ki niso bili upoštevani.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0"/>
        </w:trPr>
        <w:tc>
          <w:tcPr>
            <w:tcW w:w="9200" w:type="dxa"/>
            <w:gridSpan w:val="10"/>
            <w:vAlign w:val="center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bCs/>
              </w:rPr>
            </w:pPr>
            <w:r w:rsidRPr="00CF1DDF">
              <w:rPr>
                <w:b/>
                <w:bCs/>
              </w:rPr>
              <w:t>9. Predstavitev sodelovanja javnosti:</w:t>
            </w: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0"/>
        </w:trPr>
        <w:tc>
          <w:tcPr>
            <w:tcW w:w="6769" w:type="dxa"/>
            <w:gridSpan w:val="8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CF1DDF">
              <w:t>DA/</w:t>
            </w:r>
            <w:r w:rsidRPr="00CF1DDF">
              <w:rPr>
                <w:b/>
                <w:bCs/>
              </w:rPr>
              <w:t>NE</w:t>
            </w: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0"/>
        </w:trPr>
        <w:tc>
          <w:tcPr>
            <w:tcW w:w="9200" w:type="dxa"/>
            <w:gridSpan w:val="10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(Če je odgovor NE, navedite, zakaj ni bilo objavljeno.)</w:t>
            </w: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0"/>
        </w:trPr>
        <w:tc>
          <w:tcPr>
            <w:tcW w:w="9200" w:type="dxa"/>
            <w:gridSpan w:val="10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(Če je odgovor DA, navedite: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Datum objave: ………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 xml:space="preserve">V razpravo so bili vključeni: 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</w:pPr>
            <w:r w:rsidRPr="00CF1DDF">
              <w:t xml:space="preserve">nevladne organizacije, 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</w:pPr>
            <w:r w:rsidRPr="00CF1DDF">
              <w:t>predstavniki zainteresirane javnosti,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</w:pPr>
            <w:r w:rsidRPr="00CF1DDF">
              <w:t>predstavniki strokovne javnosti.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</w:pPr>
            <w:r w:rsidRPr="00CF1DDF">
              <w:t>.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 xml:space="preserve">Mnenja, predlogi in pripombe z navedbo predlagateljev </w:t>
            </w:r>
            <w:r w:rsidRPr="00CF1DDF">
              <w:rPr>
                <w:color w:val="000000"/>
              </w:rPr>
              <w:t>(imen in priimkov fizičnih oseb, ki niso poslovni subjekti, ne navajajte</w:t>
            </w:r>
            <w:r w:rsidRPr="00CF1DDF">
              <w:t>):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Upoštevani so bili: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</w:pPr>
            <w:r w:rsidRPr="00CF1DDF">
              <w:t>v celoti,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</w:pPr>
            <w:r w:rsidRPr="00CF1DDF">
              <w:t>večinoma,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</w:pPr>
            <w:r w:rsidRPr="00CF1DDF">
              <w:t>delno,</w:t>
            </w:r>
          </w:p>
          <w:p w:rsidR="006153BD" w:rsidRPr="00CF1DDF" w:rsidRDefault="006153BD" w:rsidP="00C81396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</w:pPr>
            <w:r w:rsidRPr="00CF1DDF">
              <w:t>niso bili upoštevani.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Bistvena mnenja, predlogi in pripombe, ki niso bili upoštevani, ter razlogi za neupoštevanje: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Poročilo je bilo dano ……………..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  <w:r w:rsidRPr="00CF1DDF">
              <w:t>Javnost je bila vključena v pripravo gradiva v skladu z Zakonom o …, kar je navedeno v predlogu predpisa.)</w:t>
            </w:r>
          </w:p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</w:pP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0"/>
        </w:trPr>
        <w:tc>
          <w:tcPr>
            <w:tcW w:w="6769" w:type="dxa"/>
            <w:gridSpan w:val="8"/>
            <w:vAlign w:val="center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CF1DDF">
              <w:rPr>
                <w:b/>
                <w:bCs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153BD" w:rsidRPr="00CF1DDF" w:rsidRDefault="006153BD" w:rsidP="00CE2EE8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CF1DDF">
              <w:t>DA</w:t>
            </w: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trHeight w:val="140"/>
        </w:trPr>
        <w:tc>
          <w:tcPr>
            <w:tcW w:w="6769" w:type="dxa"/>
            <w:gridSpan w:val="7"/>
            <w:vAlign w:val="center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bCs/>
              </w:rPr>
            </w:pPr>
            <w:r w:rsidRPr="00CF1DDF">
              <w:rPr>
                <w:b/>
                <w:bCs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153BD" w:rsidRPr="00CF1DDF" w:rsidRDefault="006153BD" w:rsidP="004B5B08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CF1DDF">
              <w:t>NE</w:t>
            </w:r>
          </w:p>
        </w:tc>
      </w:tr>
      <w:tr w:rsidR="006153BD" w:rsidRPr="00D06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trHeight w:val="1521"/>
        </w:trPr>
        <w:tc>
          <w:tcPr>
            <w:tcW w:w="9200" w:type="dxa"/>
            <w:gridSpan w:val="9"/>
          </w:tcPr>
          <w:p w:rsidR="006153BD" w:rsidRPr="00D063BD" w:rsidRDefault="006153BD" w:rsidP="004B5B0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153BD" w:rsidRDefault="006153BD" w:rsidP="004B5B0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153BD" w:rsidRDefault="006153BD" w:rsidP="004B5B0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mag. Goran Klemenčič</w:t>
            </w:r>
          </w:p>
          <w:p w:rsidR="006153BD" w:rsidRPr="00D063BD" w:rsidRDefault="006153BD" w:rsidP="004B5B0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minister </w:t>
            </w:r>
          </w:p>
          <w:p w:rsidR="006153BD" w:rsidRPr="00D063BD" w:rsidRDefault="006153BD" w:rsidP="004B5B0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6153BD" w:rsidRPr="008D1759" w:rsidRDefault="006153BD" w:rsidP="00C81396">
      <w:pPr>
        <w:keepLines/>
        <w:framePr w:w="9962" w:wrap="auto" w:hAnchor="text" w:x="1300"/>
        <w:sectPr w:rsidR="006153BD" w:rsidRPr="008D1759" w:rsidSect="00315F21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6153BD" w:rsidRDefault="006153BD" w:rsidP="0014149D">
      <w:pPr>
        <w:spacing w:line="240" w:lineRule="auto"/>
      </w:pPr>
    </w:p>
    <w:p w:rsidR="006153BD" w:rsidRPr="006D2366" w:rsidRDefault="006153BD" w:rsidP="00FC2AE5">
      <w:pPr>
        <w:tabs>
          <w:tab w:val="left" w:pos="3402"/>
        </w:tabs>
        <w:spacing w:line="240" w:lineRule="auto"/>
      </w:pPr>
      <w:r w:rsidRPr="006D2366">
        <w:t xml:space="preserve">PRILOGE: </w:t>
      </w:r>
    </w:p>
    <w:p w:rsidR="006153BD" w:rsidRPr="006D2366" w:rsidRDefault="006153BD" w:rsidP="00FC2AE5">
      <w:pPr>
        <w:numPr>
          <w:ilvl w:val="0"/>
          <w:numId w:val="20"/>
        </w:numPr>
        <w:tabs>
          <w:tab w:val="clear" w:pos="890"/>
          <w:tab w:val="num" w:pos="284"/>
          <w:tab w:val="left" w:pos="3402"/>
        </w:tabs>
        <w:spacing w:line="240" w:lineRule="auto"/>
        <w:ind w:hanging="890"/>
        <w:jc w:val="both"/>
      </w:pPr>
      <w:r w:rsidRPr="006D2366">
        <w:t>osnutek sklepa,</w:t>
      </w:r>
    </w:p>
    <w:p w:rsidR="006153BD" w:rsidRPr="006D2366" w:rsidRDefault="006153BD" w:rsidP="00FC2AE5">
      <w:pPr>
        <w:numPr>
          <w:ilvl w:val="0"/>
          <w:numId w:val="20"/>
        </w:numPr>
        <w:tabs>
          <w:tab w:val="clear" w:pos="890"/>
          <w:tab w:val="num" w:pos="284"/>
          <w:tab w:val="left" w:pos="3402"/>
        </w:tabs>
        <w:spacing w:line="240" w:lineRule="auto"/>
        <w:ind w:hanging="890"/>
        <w:jc w:val="both"/>
      </w:pPr>
      <w:r w:rsidRPr="006D2366">
        <w:t>obrazložitev,</w:t>
      </w:r>
    </w:p>
    <w:p w:rsidR="006153BD" w:rsidRDefault="006153BD" w:rsidP="00FC2AE5">
      <w:pPr>
        <w:numPr>
          <w:ilvl w:val="0"/>
          <w:numId w:val="20"/>
        </w:numPr>
        <w:tabs>
          <w:tab w:val="clear" w:pos="890"/>
          <w:tab w:val="num" w:pos="284"/>
        </w:tabs>
        <w:spacing w:line="240" w:lineRule="auto"/>
        <w:ind w:hanging="890"/>
      </w:pPr>
      <w:r>
        <w:t xml:space="preserve">Odlok o spremembah </w:t>
      </w:r>
      <w:r w:rsidRPr="006D2366">
        <w:t>Odlok</w:t>
      </w:r>
      <w:r>
        <w:t>a</w:t>
      </w:r>
      <w:r w:rsidRPr="006D2366">
        <w:t xml:space="preserve"> o ustanovitvi Javnega gospodarskega zavoda </w:t>
      </w:r>
      <w:r>
        <w:t>Rinka,</w:t>
      </w:r>
    </w:p>
    <w:p w:rsidR="006153BD" w:rsidRPr="006D2366" w:rsidRDefault="006153BD" w:rsidP="00FC2AE5">
      <w:pPr>
        <w:numPr>
          <w:ilvl w:val="0"/>
          <w:numId w:val="20"/>
        </w:numPr>
        <w:tabs>
          <w:tab w:val="clear" w:pos="890"/>
          <w:tab w:val="num" w:pos="284"/>
        </w:tabs>
        <w:spacing w:line="240" w:lineRule="auto"/>
        <w:ind w:hanging="890"/>
      </w:pPr>
      <w:r>
        <w:t>priloga 2.</w:t>
      </w: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Default="006153BD" w:rsidP="0014149D">
      <w:pPr>
        <w:spacing w:line="240" w:lineRule="auto"/>
      </w:pPr>
    </w:p>
    <w:p w:rsidR="006153BD" w:rsidRPr="006D2366" w:rsidRDefault="006153BD" w:rsidP="0014149D">
      <w:pPr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rPr>
          <w:b/>
          <w:bCs/>
          <w:color w:val="000000"/>
        </w:rPr>
      </w:pPr>
      <w:r w:rsidRPr="0014149D">
        <w:rPr>
          <w:b/>
          <w:bCs/>
          <w:color w:val="000000"/>
        </w:rPr>
        <w:t>OSNUTEK SKLEPA</w:t>
      </w: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  <w:jc w:val="both"/>
      </w:pPr>
    </w:p>
    <w:tbl>
      <w:tblPr>
        <w:tblW w:w="9234" w:type="dxa"/>
        <w:tblInd w:w="2" w:type="dxa"/>
        <w:tblLook w:val="00A0"/>
      </w:tblPr>
      <w:tblGrid>
        <w:gridCol w:w="9126"/>
      </w:tblGrid>
      <w:tr w:rsidR="006153BD" w:rsidRPr="0014149D">
        <w:tc>
          <w:tcPr>
            <w:tcW w:w="9164" w:type="dxa"/>
          </w:tcPr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  <w:r w:rsidRPr="0014149D">
              <w:t>Na podlagi 248. in 249. člena Zakona o izvrševanju kazenskih sankcij (Uradni list RS, št. 110/06 –uradno prečiščeno besedilo, 76/08, 40/09, 9/11 – ZP-1G, 96/12 – ZPIZ-2, 109/12 in 54/15), prvega odstavka 18. člena Zakona o gospodarskih javnih službah (Uradni list RS, št. 32/93, 30/98 – ZZLPPO, 127/06 – ZJZP, 38/10 – ZUKN in 57/11) ter 6. člena, prvega in drugega odstavka 7. člena, tretjega in šestega odstavka 21. člena Zakona o Vladi Republike Slovenije (Uradni list RS, št. 24/05 – uradno prečiščeno besedilo, 109/08, 38/10 – ZUKN, 8/12, 21/13, 47/13 – ZDU-1G in 65/14) je Vlada Republike Slovenije na … seji dne …. pod točko ... sprejela naslednji</w:t>
            </w: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center"/>
            </w:pPr>
            <w:r w:rsidRPr="0014149D">
              <w:t>S K L E P</w:t>
            </w:r>
          </w:p>
          <w:p w:rsidR="006153BD" w:rsidRPr="0014149D" w:rsidRDefault="006153BD" w:rsidP="0014149D">
            <w:pPr>
              <w:tabs>
                <w:tab w:val="left" w:pos="243"/>
              </w:tabs>
              <w:spacing w:line="240" w:lineRule="auto"/>
              <w:jc w:val="both"/>
            </w:pPr>
          </w:p>
          <w:p w:rsidR="006153BD" w:rsidRPr="0014149D" w:rsidRDefault="006153BD" w:rsidP="0014149D">
            <w:pPr>
              <w:tabs>
                <w:tab w:val="left" w:pos="243"/>
              </w:tabs>
              <w:spacing w:line="240" w:lineRule="auto"/>
              <w:jc w:val="both"/>
            </w:pP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  <w:r w:rsidRPr="0014149D">
              <w:t>Vlada Republike Slo</w:t>
            </w:r>
            <w:r>
              <w:t xml:space="preserve">venije sprejme Odlok o spremembah </w:t>
            </w:r>
            <w:r w:rsidRPr="0014149D">
              <w:t>Odloka o ustanovitvi Javnega gospodarskega zavoda</w:t>
            </w:r>
            <w:r>
              <w:t xml:space="preserve"> </w:t>
            </w:r>
            <w:r w:rsidRPr="0014149D">
              <w:t>Rinka.</w:t>
            </w: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jc w:val="both"/>
            </w:pPr>
            <w:r w:rsidRPr="0014149D">
              <w:t xml:space="preserve">                                                                                     mag. Darko Krašovec</w:t>
            </w: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ind w:left="5562" w:hanging="5562"/>
              <w:jc w:val="both"/>
            </w:pPr>
            <w:r w:rsidRPr="0014149D">
              <w:t xml:space="preserve">                                                                                     generalni sekretar</w:t>
            </w:r>
          </w:p>
          <w:p w:rsidR="006153BD" w:rsidRPr="0014149D" w:rsidRDefault="006153BD" w:rsidP="0014149D">
            <w:pPr>
              <w:tabs>
                <w:tab w:val="left" w:pos="3402"/>
              </w:tabs>
              <w:spacing w:line="240" w:lineRule="auto"/>
              <w:ind w:left="5562" w:hanging="5562"/>
              <w:jc w:val="both"/>
            </w:pPr>
          </w:p>
        </w:tc>
      </w:tr>
    </w:tbl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  <w:r w:rsidRPr="0014149D">
        <w:t>Sklep prejmejo:</w:t>
      </w: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  <w:r w:rsidRPr="0014149D">
        <w:t>– Ministrstvo za pravosodje, Uprava Republike Slovenije za izvrševanje kazenskih sankcij,</w:t>
      </w: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  <w:r w:rsidRPr="0014149D">
        <w:t>– Ministrstvo za finance,</w:t>
      </w: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  <w:r w:rsidRPr="0014149D">
        <w:t>– Urad Vlade Republike Slovenije za komuniciranje.</w:t>
      </w: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Default="006153BD" w:rsidP="0014149D">
      <w:pPr>
        <w:tabs>
          <w:tab w:val="left" w:pos="3402"/>
        </w:tabs>
        <w:spacing w:line="240" w:lineRule="auto"/>
      </w:pPr>
    </w:p>
    <w:p w:rsidR="006153BD" w:rsidRDefault="006153BD" w:rsidP="0014149D">
      <w:pPr>
        <w:tabs>
          <w:tab w:val="left" w:pos="3402"/>
        </w:tabs>
        <w:spacing w:line="240" w:lineRule="auto"/>
      </w:pPr>
    </w:p>
    <w:p w:rsidR="006153BD" w:rsidRDefault="006153BD" w:rsidP="0014149D">
      <w:pPr>
        <w:tabs>
          <w:tab w:val="left" w:pos="3402"/>
        </w:tabs>
        <w:spacing w:line="240" w:lineRule="auto"/>
      </w:pPr>
    </w:p>
    <w:p w:rsidR="006153B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rPr>
          <w:b/>
          <w:bCs/>
        </w:rPr>
      </w:pPr>
    </w:p>
    <w:p w:rsidR="006153BD" w:rsidRPr="0014149D" w:rsidRDefault="006153BD" w:rsidP="0014149D">
      <w:pPr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rPr>
          <w:b/>
          <w:bCs/>
        </w:rPr>
      </w:pPr>
      <w:r w:rsidRPr="0014149D">
        <w:rPr>
          <w:b/>
          <w:bCs/>
        </w:rPr>
        <w:t>OBRAZLOŽITEV</w:t>
      </w:r>
    </w:p>
    <w:p w:rsidR="006153BD" w:rsidRPr="0014149D" w:rsidRDefault="006153BD" w:rsidP="0014149D">
      <w:pPr>
        <w:tabs>
          <w:tab w:val="left" w:pos="426"/>
        </w:tabs>
        <w:spacing w:line="240" w:lineRule="auto"/>
        <w:ind w:left="426"/>
        <w:rPr>
          <w:b/>
          <w:bCs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Default="006153BD" w:rsidP="00DD525A">
      <w:pPr>
        <w:tabs>
          <w:tab w:val="left" w:pos="3402"/>
        </w:tabs>
        <w:jc w:val="both"/>
      </w:pPr>
      <w:r w:rsidRPr="00943E4F">
        <w:t>Računsko sodišče RS</w:t>
      </w:r>
      <w:r>
        <w:t xml:space="preserve"> je v Revizijskem poročilu, Učinkovitost organiziranja dela obsojencev in poslovanja Javnega gospodarskega zavoda »POHORJE« Mirna naložilo Vladi RS,  popravljalni ukrep,  da spremeni Odlok o ustanovitvi Javnega gospodarskega zavoda Rinka tako, da bo z odlokom določena zgornja meja zadolžitve brez soglasja ustanovitelja. </w:t>
      </w:r>
    </w:p>
    <w:p w:rsidR="006153BD" w:rsidRDefault="006153BD" w:rsidP="00DD525A">
      <w:pPr>
        <w:tabs>
          <w:tab w:val="left" w:pos="3402"/>
        </w:tabs>
        <w:jc w:val="both"/>
      </w:pPr>
    </w:p>
    <w:p w:rsidR="006153BD" w:rsidRDefault="006153BD" w:rsidP="00DD525A">
      <w:pPr>
        <w:tabs>
          <w:tab w:val="left" w:pos="3402"/>
        </w:tabs>
        <w:jc w:val="both"/>
      </w:pPr>
      <w:r>
        <w:t>V predloženih spremembah odloka sledimo tej zahtevi tako, da se v  15. členu odloka določili, da ustanoviteljica daje soglasje k najemanju posojil v vrednosti nad 30.000 (trideset tisoč) eurov, kar pomeni bistveno znižanje meje, ki je bila do sedaj določena  v višini 300.000 (tristo tisoč) eurov.</w:t>
      </w:r>
    </w:p>
    <w:p w:rsidR="006153BD" w:rsidRPr="00943E4F" w:rsidRDefault="006153BD" w:rsidP="00DD525A">
      <w:pPr>
        <w:tabs>
          <w:tab w:val="left" w:pos="3402"/>
        </w:tabs>
        <w:jc w:val="both"/>
      </w:pPr>
    </w:p>
    <w:p w:rsidR="006153BD" w:rsidRDefault="006153BD" w:rsidP="00DD525A">
      <w:pPr>
        <w:tabs>
          <w:tab w:val="left" w:pos="3402"/>
        </w:tabs>
        <w:jc w:val="both"/>
        <w:rPr>
          <w:color w:val="000000"/>
          <w:lang w:eastAsia="sl-SI"/>
        </w:rPr>
      </w:pPr>
      <w:r>
        <w:t xml:space="preserve">S predlaganimi spremembami odloka se </w:t>
      </w:r>
      <w:r>
        <w:rPr>
          <w:color w:val="000000"/>
          <w:lang w:eastAsia="sl-SI"/>
        </w:rPr>
        <w:t>spreminjajo tudi določbe 12. člena odloka, ki določajo stroške za izvajanje gospodarske javne službe tako, da z</w:t>
      </w:r>
      <w:r>
        <w:t xml:space="preserve">aradi uveljavitve novega Pravilnika </w:t>
      </w:r>
      <w:r w:rsidRPr="003C052B">
        <w:rPr>
          <w:color w:val="000000"/>
          <w:lang w:eastAsia="sl-SI"/>
        </w:rPr>
        <w:t>o plačilu za delo obsojencev</w:t>
      </w:r>
      <w:r>
        <w:rPr>
          <w:color w:val="000000"/>
          <w:lang w:eastAsia="sl-SI"/>
        </w:rPr>
        <w:t xml:space="preserve"> ustanovitelj zagotavlja zavodu polovico plačila za delo zaprtih oseb.  </w:t>
      </w: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  <w:rPr>
          <w:color w:val="000000"/>
          <w:lang w:eastAsia="sl-SI"/>
        </w:rPr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14149D" w:rsidRDefault="006153BD" w:rsidP="0014149D">
      <w:pPr>
        <w:tabs>
          <w:tab w:val="left" w:pos="3402"/>
        </w:tabs>
        <w:spacing w:line="240" w:lineRule="auto"/>
        <w:jc w:val="both"/>
      </w:pPr>
    </w:p>
    <w:p w:rsidR="006153BD" w:rsidRPr="006D2366" w:rsidRDefault="006153BD" w:rsidP="00395420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b/>
          <w:bCs/>
        </w:rPr>
      </w:pPr>
      <w:r w:rsidRPr="006D2366">
        <w:rPr>
          <w:b/>
          <w:bCs/>
        </w:rPr>
        <w:t xml:space="preserve">ODLOK O USTANOVITVI JAVNEGA GOSPODARSKEGA ZAVODA </w:t>
      </w:r>
      <w:r>
        <w:rPr>
          <w:b/>
          <w:bCs/>
        </w:rPr>
        <w:t>RINKA</w:t>
      </w:r>
    </w:p>
    <w:p w:rsidR="006153BD" w:rsidRPr="006D2366" w:rsidRDefault="006153BD" w:rsidP="00395420">
      <w:pPr>
        <w:tabs>
          <w:tab w:val="left" w:pos="426"/>
        </w:tabs>
        <w:spacing w:line="240" w:lineRule="auto"/>
        <w:jc w:val="both"/>
        <w:rPr>
          <w:b/>
          <w:bCs/>
        </w:rPr>
      </w:pPr>
    </w:p>
    <w:p w:rsidR="006153BD" w:rsidRDefault="006153BD" w:rsidP="00395420">
      <w:pPr>
        <w:spacing w:line="240" w:lineRule="auto"/>
        <w:jc w:val="both"/>
        <w:rPr>
          <w:lang w:eastAsia="sl-SI"/>
        </w:rPr>
      </w:pPr>
      <w:r w:rsidRPr="006D2366">
        <w:rPr>
          <w:lang w:eastAsia="sl-SI"/>
        </w:rPr>
        <w:t>Na podlagi 248. in 2</w:t>
      </w:r>
      <w:r>
        <w:rPr>
          <w:lang w:eastAsia="sl-SI"/>
        </w:rPr>
        <w:t>49</w:t>
      </w:r>
      <w:r w:rsidRPr="006D2366">
        <w:rPr>
          <w:lang w:eastAsia="sl-SI"/>
        </w:rPr>
        <w:t>. člena Zakona o izvrševanju kazenskih sankcij (Uradni list RS, št. 110/06</w:t>
      </w:r>
      <w:r>
        <w:rPr>
          <w:lang w:eastAsia="sl-SI"/>
        </w:rPr>
        <w:t xml:space="preserve"> – </w:t>
      </w:r>
      <w:r w:rsidRPr="006D2366">
        <w:rPr>
          <w:lang w:eastAsia="sl-SI"/>
        </w:rPr>
        <w:t>uradno prečiščeno besedilo, 76/08, 40/09, 9/11</w:t>
      </w:r>
      <w:r>
        <w:rPr>
          <w:lang w:eastAsia="sl-SI"/>
        </w:rPr>
        <w:t xml:space="preserve"> – </w:t>
      </w:r>
      <w:r w:rsidRPr="006D2366">
        <w:rPr>
          <w:lang w:eastAsia="sl-SI"/>
        </w:rPr>
        <w:t>ZP-1G, 96/12</w:t>
      </w:r>
      <w:r>
        <w:rPr>
          <w:lang w:eastAsia="sl-SI"/>
        </w:rPr>
        <w:t xml:space="preserve"> – </w:t>
      </w:r>
      <w:r w:rsidRPr="006D2366">
        <w:rPr>
          <w:lang w:eastAsia="sl-SI"/>
        </w:rPr>
        <w:t>ZPIZ-2</w:t>
      </w:r>
      <w:r>
        <w:rPr>
          <w:lang w:eastAsia="sl-SI"/>
        </w:rPr>
        <w:t>,</w:t>
      </w:r>
      <w:r w:rsidRPr="006D2366">
        <w:rPr>
          <w:lang w:eastAsia="sl-SI"/>
        </w:rPr>
        <w:t>109/12</w:t>
      </w:r>
      <w:r>
        <w:rPr>
          <w:lang w:eastAsia="sl-SI"/>
        </w:rPr>
        <w:t xml:space="preserve"> in 54/15</w:t>
      </w:r>
      <w:r w:rsidRPr="006D2366">
        <w:rPr>
          <w:lang w:eastAsia="sl-SI"/>
        </w:rPr>
        <w:t>), prvega odstavka 18. člena Zakona o gospodarskih javnih službah (Uradni list RS, št. 32/93, 30/98 – ZZLPPO, 127/06 – ZJZP, 38/10 – ZUKN in 57/11</w:t>
      </w:r>
      <w:r>
        <w:rPr>
          <w:lang w:eastAsia="sl-SI"/>
        </w:rPr>
        <w:t xml:space="preserve">- </w:t>
      </w:r>
      <w:r>
        <w:t>ORZGJS40</w:t>
      </w:r>
      <w:r w:rsidRPr="006D2366">
        <w:rPr>
          <w:lang w:eastAsia="sl-SI"/>
        </w:rPr>
        <w:t>)</w:t>
      </w:r>
      <w:r w:rsidRPr="00971164">
        <w:rPr>
          <w:lang w:eastAsia="sl-SI"/>
        </w:rPr>
        <w:t>ter 6. člena, prvega in drugega odstavka 7. člena</w:t>
      </w:r>
      <w:r>
        <w:rPr>
          <w:lang w:eastAsia="sl-SI"/>
        </w:rPr>
        <w:t xml:space="preserve">, </w:t>
      </w:r>
      <w:r w:rsidRPr="006D2366">
        <w:rPr>
          <w:lang w:eastAsia="sl-SI"/>
        </w:rPr>
        <w:t>tretjega</w:t>
      </w:r>
      <w:r>
        <w:rPr>
          <w:lang w:eastAsia="sl-SI"/>
        </w:rPr>
        <w:t xml:space="preserve"> in šestega</w:t>
      </w:r>
      <w:r w:rsidRPr="006D2366">
        <w:rPr>
          <w:lang w:eastAsia="sl-SI"/>
        </w:rPr>
        <w:t xml:space="preserve"> odstavka 21. člena Zakona o Vladi Republike Slovenije (Uradni list RS, št. 24/05 </w:t>
      </w:r>
      <w:r>
        <w:rPr>
          <w:lang w:eastAsia="sl-SI"/>
        </w:rPr>
        <w:t>–</w:t>
      </w:r>
      <w:r w:rsidRPr="006D2366">
        <w:rPr>
          <w:lang w:eastAsia="sl-SI"/>
        </w:rPr>
        <w:t xml:space="preserve"> uradno prečiščeno besedilo, 109/08, 38/10 </w:t>
      </w:r>
      <w:r>
        <w:rPr>
          <w:lang w:eastAsia="sl-SI"/>
        </w:rPr>
        <w:t>–</w:t>
      </w:r>
      <w:r w:rsidRPr="006D2366">
        <w:rPr>
          <w:lang w:eastAsia="sl-SI"/>
        </w:rPr>
        <w:t xml:space="preserve"> ZUKN, 8/12, 21/13, 47/13 </w:t>
      </w:r>
      <w:r>
        <w:rPr>
          <w:lang w:eastAsia="sl-SI"/>
        </w:rPr>
        <w:t>–</w:t>
      </w:r>
      <w:r w:rsidRPr="006D2366">
        <w:rPr>
          <w:lang w:eastAsia="sl-SI"/>
        </w:rPr>
        <w:t xml:space="preserve"> ZDU-1G in 65/14) izdaja Vlada Republike Slovenije</w:t>
      </w:r>
    </w:p>
    <w:p w:rsidR="006153BD" w:rsidRDefault="006153BD" w:rsidP="00395420">
      <w:pPr>
        <w:spacing w:line="240" w:lineRule="auto"/>
        <w:jc w:val="both"/>
        <w:rPr>
          <w:lang w:eastAsia="sl-SI"/>
        </w:rPr>
      </w:pPr>
    </w:p>
    <w:p w:rsidR="006153BD" w:rsidRPr="006D2366" w:rsidRDefault="006153BD" w:rsidP="00395420">
      <w:pPr>
        <w:spacing w:line="240" w:lineRule="auto"/>
        <w:jc w:val="both"/>
        <w:rPr>
          <w:lang w:eastAsia="sl-SI"/>
        </w:rPr>
      </w:pPr>
    </w:p>
    <w:p w:rsidR="006153BD" w:rsidRDefault="006153BD" w:rsidP="00395420">
      <w:pPr>
        <w:spacing w:line="240" w:lineRule="auto"/>
        <w:jc w:val="center"/>
        <w:rPr>
          <w:b/>
          <w:bCs/>
          <w:lang w:eastAsia="sl-SI"/>
        </w:rPr>
      </w:pPr>
      <w:r w:rsidRPr="006D2366">
        <w:rPr>
          <w:b/>
          <w:bCs/>
          <w:lang w:eastAsia="sl-SI"/>
        </w:rPr>
        <w:t>O D L O K</w:t>
      </w:r>
      <w:r w:rsidRPr="006D2366">
        <w:rPr>
          <w:b/>
          <w:bCs/>
          <w:lang w:eastAsia="sl-SI"/>
        </w:rPr>
        <w:br/>
      </w:r>
      <w:r>
        <w:rPr>
          <w:b/>
          <w:bCs/>
          <w:lang w:eastAsia="sl-SI"/>
        </w:rPr>
        <w:t xml:space="preserve">o spremembah Odloka </w:t>
      </w:r>
      <w:r w:rsidRPr="006D2366">
        <w:rPr>
          <w:b/>
          <w:bCs/>
          <w:lang w:eastAsia="sl-SI"/>
        </w:rPr>
        <w:t xml:space="preserve">o ustanovitvi Javnega gospodarskega zavoda </w:t>
      </w:r>
      <w:r>
        <w:rPr>
          <w:b/>
          <w:bCs/>
          <w:lang w:eastAsia="sl-SI"/>
        </w:rPr>
        <w:t>Rinka</w:t>
      </w:r>
    </w:p>
    <w:p w:rsidR="006153BD" w:rsidRDefault="006153BD" w:rsidP="00395420">
      <w:pPr>
        <w:spacing w:line="240" w:lineRule="auto"/>
        <w:jc w:val="center"/>
        <w:rPr>
          <w:b/>
          <w:bCs/>
          <w:lang w:eastAsia="sl-SI"/>
        </w:rPr>
      </w:pPr>
    </w:p>
    <w:p w:rsidR="006153BD" w:rsidRDefault="006153BD" w:rsidP="00395420">
      <w:pPr>
        <w:numPr>
          <w:ilvl w:val="0"/>
          <w:numId w:val="22"/>
        </w:numPr>
        <w:spacing w:line="240" w:lineRule="auto"/>
        <w:ind w:left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člen</w:t>
      </w:r>
    </w:p>
    <w:p w:rsidR="006153BD" w:rsidRDefault="006153BD" w:rsidP="00395420">
      <w:pPr>
        <w:spacing w:line="240" w:lineRule="auto"/>
        <w:rPr>
          <w:b/>
          <w:bCs/>
          <w:lang w:eastAsia="sl-SI"/>
        </w:rPr>
      </w:pPr>
    </w:p>
    <w:p w:rsidR="006153BD" w:rsidRDefault="006153BD" w:rsidP="00395420">
      <w:pPr>
        <w:spacing w:line="240" w:lineRule="auto"/>
        <w:jc w:val="both"/>
        <w:rPr>
          <w:lang w:eastAsia="sl-SI"/>
        </w:rPr>
      </w:pPr>
      <w:r>
        <w:rPr>
          <w:lang w:eastAsia="sl-SI"/>
        </w:rPr>
        <w:t xml:space="preserve">V Odloku o ustanovitvi </w:t>
      </w:r>
      <w:r w:rsidRPr="006D2366">
        <w:rPr>
          <w:lang w:eastAsia="sl-SI"/>
        </w:rPr>
        <w:t xml:space="preserve">Javnega gospodarskega zavoda </w:t>
      </w:r>
      <w:r>
        <w:rPr>
          <w:lang w:eastAsia="sl-SI"/>
        </w:rPr>
        <w:t>Rinka (Uradni list RS, št. 96/14) se v prvem odstavku 12. člena prva alinea spremeni tako, da se glasi:</w:t>
      </w:r>
    </w:p>
    <w:p w:rsidR="006153BD" w:rsidRDefault="006153BD" w:rsidP="00395420">
      <w:pPr>
        <w:spacing w:line="240" w:lineRule="auto"/>
        <w:jc w:val="both"/>
        <w:rPr>
          <w:lang w:eastAsia="sl-SI"/>
        </w:rPr>
      </w:pPr>
    </w:p>
    <w:p w:rsidR="006153BD" w:rsidRDefault="006153BD" w:rsidP="00395420">
      <w:pPr>
        <w:spacing w:line="240" w:lineRule="auto"/>
        <w:jc w:val="both"/>
        <w:rPr>
          <w:lang w:eastAsia="sl-SI"/>
        </w:rPr>
      </w:pPr>
      <w:r>
        <w:rPr>
          <w:lang w:eastAsia="sl-SI"/>
        </w:rPr>
        <w:t>»- plačilo za delo zaprtih oseb,«.</w:t>
      </w:r>
    </w:p>
    <w:p w:rsidR="006153BD" w:rsidRDefault="006153BD" w:rsidP="00395420">
      <w:pPr>
        <w:spacing w:line="240" w:lineRule="auto"/>
        <w:jc w:val="both"/>
        <w:rPr>
          <w:color w:val="000000"/>
          <w:lang w:eastAsia="sl-SI"/>
        </w:rPr>
      </w:pPr>
    </w:p>
    <w:p w:rsidR="006153BD" w:rsidRDefault="006153BD" w:rsidP="00395420">
      <w:pPr>
        <w:spacing w:line="240" w:lineRule="auto"/>
        <w:jc w:val="both"/>
        <w:rPr>
          <w:color w:val="000000"/>
          <w:lang w:eastAsia="sl-SI"/>
        </w:rPr>
      </w:pPr>
      <w:r>
        <w:rPr>
          <w:color w:val="000000"/>
          <w:lang w:eastAsia="sl-SI"/>
        </w:rPr>
        <w:t>Tretji odstavek se spremeni tako, da se glasi:</w:t>
      </w:r>
    </w:p>
    <w:p w:rsidR="006153BD" w:rsidRDefault="006153BD" w:rsidP="00395420">
      <w:pPr>
        <w:spacing w:line="240" w:lineRule="auto"/>
        <w:jc w:val="both"/>
        <w:rPr>
          <w:color w:val="000000"/>
          <w:lang w:eastAsia="sl-SI"/>
        </w:rPr>
      </w:pPr>
    </w:p>
    <w:p w:rsidR="006153BD" w:rsidRDefault="006153BD" w:rsidP="00395420">
      <w:pPr>
        <w:spacing w:line="240" w:lineRule="auto"/>
        <w:jc w:val="both"/>
        <w:rPr>
          <w:color w:val="000000"/>
          <w:lang w:eastAsia="sl-SI"/>
        </w:rPr>
      </w:pPr>
      <w:r>
        <w:rPr>
          <w:color w:val="000000"/>
          <w:lang w:eastAsia="sl-SI"/>
        </w:rPr>
        <w:t>»</w:t>
      </w:r>
      <w:r w:rsidRPr="003C052B">
        <w:rPr>
          <w:color w:val="000000"/>
          <w:lang w:eastAsia="sl-SI"/>
        </w:rPr>
        <w:t>Ustanovitelj zagotavlja polovico vrednosti plačil za delo zaprtih oseb določenih s Pravilnikom o plačilu za delo obsojencev (Uradni list RS, št. 27/16).</w:t>
      </w:r>
      <w:r>
        <w:rPr>
          <w:color w:val="000000"/>
          <w:lang w:eastAsia="sl-SI"/>
        </w:rPr>
        <w:t>«.</w:t>
      </w:r>
    </w:p>
    <w:p w:rsidR="006153BD" w:rsidRDefault="006153BD" w:rsidP="00395420">
      <w:pPr>
        <w:spacing w:line="240" w:lineRule="auto"/>
        <w:rPr>
          <w:lang w:eastAsia="sl-SI"/>
        </w:rPr>
      </w:pPr>
    </w:p>
    <w:p w:rsidR="006153BD" w:rsidRPr="003C052B" w:rsidRDefault="006153BD" w:rsidP="00395420">
      <w:pPr>
        <w:spacing w:line="240" w:lineRule="auto"/>
        <w:rPr>
          <w:lang w:eastAsia="sl-SI"/>
        </w:rPr>
      </w:pPr>
    </w:p>
    <w:p w:rsidR="006153BD" w:rsidRDefault="006153BD" w:rsidP="00395420">
      <w:pPr>
        <w:numPr>
          <w:ilvl w:val="0"/>
          <w:numId w:val="22"/>
        </w:numPr>
        <w:spacing w:line="240" w:lineRule="auto"/>
        <w:ind w:left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člen</w:t>
      </w:r>
    </w:p>
    <w:p w:rsidR="006153BD" w:rsidRDefault="006153BD" w:rsidP="00395420">
      <w:pPr>
        <w:spacing w:line="240" w:lineRule="auto"/>
        <w:rPr>
          <w:b/>
          <w:bCs/>
          <w:lang w:eastAsia="sl-SI"/>
        </w:rPr>
      </w:pPr>
    </w:p>
    <w:p w:rsidR="006153BD" w:rsidRDefault="006153BD" w:rsidP="00395420">
      <w:pPr>
        <w:spacing w:line="240" w:lineRule="auto"/>
        <w:jc w:val="both"/>
        <w:rPr>
          <w:lang w:eastAsia="sl-SI"/>
        </w:rPr>
      </w:pPr>
      <w:r>
        <w:rPr>
          <w:lang w:eastAsia="sl-SI"/>
        </w:rPr>
        <w:t>V 15. členu se v peti alinei besedilo »300.000,00 (tristo tisoč)« nadomesti z besedilom »30.000,00 (trideset tisoč)«.</w:t>
      </w:r>
    </w:p>
    <w:p w:rsidR="006153BD" w:rsidRDefault="006153BD" w:rsidP="00395420">
      <w:pPr>
        <w:spacing w:line="240" w:lineRule="auto"/>
        <w:jc w:val="both"/>
        <w:rPr>
          <w:lang w:eastAsia="sl-SI"/>
        </w:rPr>
      </w:pPr>
    </w:p>
    <w:p w:rsidR="006153BD" w:rsidRDefault="006153BD" w:rsidP="00395420">
      <w:pPr>
        <w:spacing w:line="240" w:lineRule="auto"/>
        <w:jc w:val="both"/>
        <w:rPr>
          <w:lang w:eastAsia="sl-SI"/>
        </w:rPr>
      </w:pPr>
    </w:p>
    <w:p w:rsidR="006153BD" w:rsidRDefault="006153BD" w:rsidP="00395420">
      <w:pPr>
        <w:numPr>
          <w:ilvl w:val="0"/>
          <w:numId w:val="22"/>
        </w:numPr>
        <w:spacing w:line="240" w:lineRule="auto"/>
        <w:ind w:left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člen</w:t>
      </w:r>
    </w:p>
    <w:p w:rsidR="006153BD" w:rsidRDefault="006153BD" w:rsidP="00395420">
      <w:pPr>
        <w:spacing w:line="240" w:lineRule="auto"/>
        <w:jc w:val="both"/>
        <w:rPr>
          <w:lang w:eastAsia="sl-SI"/>
        </w:rPr>
      </w:pPr>
    </w:p>
    <w:p w:rsidR="006153BD" w:rsidRDefault="006153BD" w:rsidP="00395420">
      <w:pPr>
        <w:spacing w:line="240" w:lineRule="auto"/>
        <w:jc w:val="both"/>
        <w:rPr>
          <w:lang w:eastAsia="sl-SI"/>
        </w:rPr>
      </w:pPr>
      <w:r>
        <w:rPr>
          <w:lang w:eastAsia="sl-SI"/>
        </w:rPr>
        <w:t>V 26. členu se trinajsta aline</w:t>
      </w:r>
      <w:r w:rsidRPr="00F0619B">
        <w:rPr>
          <w:lang w:eastAsia="sl-SI"/>
        </w:rPr>
        <w:t>a spremeni tako, da se glasi:</w:t>
      </w:r>
    </w:p>
    <w:p w:rsidR="006153BD" w:rsidRDefault="006153BD" w:rsidP="00395420">
      <w:pPr>
        <w:spacing w:line="240" w:lineRule="auto"/>
        <w:jc w:val="both"/>
        <w:rPr>
          <w:lang w:eastAsia="sl-SI"/>
        </w:rPr>
      </w:pPr>
      <w:r>
        <w:rPr>
          <w:lang w:eastAsia="sl-SI"/>
        </w:rPr>
        <w:t>»- odloča o likvidnostnem zadolževanju do 10.000,00 (deset tisoč) eurov v enem poslovnem letu;«.</w:t>
      </w:r>
    </w:p>
    <w:p w:rsidR="006153BD" w:rsidRDefault="006153BD" w:rsidP="00395420">
      <w:pPr>
        <w:spacing w:line="240" w:lineRule="auto"/>
        <w:jc w:val="both"/>
        <w:rPr>
          <w:lang w:eastAsia="sl-SI"/>
        </w:rPr>
      </w:pPr>
    </w:p>
    <w:p w:rsidR="006153BD" w:rsidRDefault="006153BD" w:rsidP="00395420">
      <w:pPr>
        <w:spacing w:line="240" w:lineRule="auto"/>
        <w:jc w:val="both"/>
        <w:rPr>
          <w:lang w:eastAsia="sl-SI"/>
        </w:rPr>
      </w:pPr>
    </w:p>
    <w:p w:rsidR="006153BD" w:rsidRDefault="006153BD" w:rsidP="00395420">
      <w:pPr>
        <w:numPr>
          <w:ilvl w:val="0"/>
          <w:numId w:val="22"/>
        </w:numPr>
        <w:spacing w:line="240" w:lineRule="auto"/>
        <w:ind w:left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člen</w:t>
      </w:r>
    </w:p>
    <w:p w:rsidR="006153BD" w:rsidRDefault="006153BD" w:rsidP="00395420">
      <w:pPr>
        <w:spacing w:line="240" w:lineRule="auto"/>
        <w:jc w:val="both"/>
        <w:rPr>
          <w:lang w:eastAsia="sl-SI"/>
        </w:rPr>
      </w:pPr>
    </w:p>
    <w:p w:rsidR="006153BD" w:rsidRPr="006D2366" w:rsidRDefault="006153BD" w:rsidP="00395420">
      <w:pPr>
        <w:spacing w:line="240" w:lineRule="auto"/>
        <w:jc w:val="both"/>
        <w:rPr>
          <w:lang w:eastAsia="sl-SI"/>
        </w:rPr>
      </w:pPr>
      <w:r>
        <w:rPr>
          <w:lang w:eastAsia="sl-SI"/>
        </w:rPr>
        <w:t xml:space="preserve">Ta </w:t>
      </w:r>
      <w:r w:rsidRPr="006D2366">
        <w:rPr>
          <w:lang w:eastAsia="sl-SI"/>
        </w:rPr>
        <w:t>odlok začne veljati naslednji dan po objavi v Uradnem listu Republike Slovenije.</w:t>
      </w:r>
    </w:p>
    <w:p w:rsidR="006153BD" w:rsidRDefault="006153BD" w:rsidP="00395420">
      <w:pPr>
        <w:spacing w:line="240" w:lineRule="auto"/>
      </w:pPr>
    </w:p>
    <w:p w:rsidR="006153BD" w:rsidRPr="006D2366" w:rsidRDefault="006153BD" w:rsidP="00395420">
      <w:pPr>
        <w:spacing w:line="240" w:lineRule="auto"/>
      </w:pPr>
    </w:p>
    <w:p w:rsidR="006153BD" w:rsidRPr="006D2366" w:rsidRDefault="006153BD" w:rsidP="00395420">
      <w:pPr>
        <w:spacing w:line="240" w:lineRule="auto"/>
        <w:rPr>
          <w:lang w:eastAsia="sl-SI"/>
        </w:rPr>
      </w:pPr>
      <w:r w:rsidRPr="006D2366">
        <w:rPr>
          <w:lang w:eastAsia="sl-SI"/>
        </w:rPr>
        <w:t>Št. _______</w:t>
      </w:r>
    </w:p>
    <w:p w:rsidR="006153BD" w:rsidRDefault="006153BD" w:rsidP="00395420">
      <w:pPr>
        <w:spacing w:line="240" w:lineRule="auto"/>
        <w:rPr>
          <w:lang w:eastAsia="sl-SI"/>
        </w:rPr>
      </w:pPr>
    </w:p>
    <w:p w:rsidR="006153BD" w:rsidRPr="006D2366" w:rsidRDefault="006153BD" w:rsidP="00395420">
      <w:pPr>
        <w:spacing w:line="240" w:lineRule="auto"/>
        <w:rPr>
          <w:lang w:eastAsia="sl-SI"/>
        </w:rPr>
      </w:pPr>
      <w:r w:rsidRPr="006D2366">
        <w:rPr>
          <w:lang w:eastAsia="sl-SI"/>
        </w:rPr>
        <w:t>Ljubljana, _</w:t>
      </w:r>
      <w:r>
        <w:rPr>
          <w:lang w:eastAsia="sl-SI"/>
        </w:rPr>
        <w:t>dne</w:t>
      </w:r>
      <w:r w:rsidRPr="006D2366">
        <w:rPr>
          <w:lang w:eastAsia="sl-SI"/>
        </w:rPr>
        <w:t>______</w:t>
      </w:r>
    </w:p>
    <w:p w:rsidR="006153BD" w:rsidRDefault="006153BD" w:rsidP="00395420">
      <w:pPr>
        <w:spacing w:line="240" w:lineRule="auto"/>
        <w:rPr>
          <w:lang w:eastAsia="sl-SI"/>
        </w:rPr>
      </w:pPr>
    </w:p>
    <w:p w:rsidR="006153BD" w:rsidRPr="006D2366" w:rsidRDefault="006153BD" w:rsidP="00395420">
      <w:pPr>
        <w:spacing w:line="240" w:lineRule="auto"/>
        <w:rPr>
          <w:lang w:eastAsia="sl-SI"/>
        </w:rPr>
      </w:pPr>
      <w:r w:rsidRPr="006D2366">
        <w:rPr>
          <w:lang w:eastAsia="sl-SI"/>
        </w:rPr>
        <w:t xml:space="preserve">EVA </w:t>
      </w:r>
    </w:p>
    <w:p w:rsidR="006153BD" w:rsidRPr="006D2366" w:rsidRDefault="006153BD" w:rsidP="00395420">
      <w:pPr>
        <w:spacing w:line="240" w:lineRule="auto"/>
        <w:jc w:val="center"/>
        <w:rPr>
          <w:b/>
          <w:bCs/>
          <w:lang w:eastAsia="sl-SI"/>
        </w:rPr>
      </w:pPr>
      <w:r w:rsidRPr="006D2366">
        <w:rPr>
          <w:b/>
          <w:bCs/>
          <w:lang w:eastAsia="sl-SI"/>
        </w:rPr>
        <w:t>Vlada Republike Slovenije</w:t>
      </w:r>
    </w:p>
    <w:p w:rsidR="006153BD" w:rsidRPr="006D2366" w:rsidRDefault="006153BD" w:rsidP="00395420">
      <w:pPr>
        <w:spacing w:line="240" w:lineRule="auto"/>
        <w:jc w:val="center"/>
        <w:rPr>
          <w:lang w:eastAsia="sl-SI"/>
        </w:rPr>
      </w:pPr>
      <w:r>
        <w:rPr>
          <w:lang w:eastAsia="sl-SI"/>
        </w:rPr>
        <w:t>d</w:t>
      </w:r>
      <w:r w:rsidRPr="006D2366">
        <w:rPr>
          <w:lang w:eastAsia="sl-SI"/>
        </w:rPr>
        <w:t>r. Miro Cerar</w:t>
      </w:r>
    </w:p>
    <w:p w:rsidR="006153BD" w:rsidRPr="00395420" w:rsidRDefault="006153BD" w:rsidP="00395420">
      <w:pPr>
        <w:spacing w:line="240" w:lineRule="auto"/>
        <w:jc w:val="center"/>
        <w:rPr>
          <w:lang w:eastAsia="sl-SI"/>
        </w:rPr>
      </w:pPr>
      <w:r>
        <w:rPr>
          <w:lang w:eastAsia="sl-SI"/>
        </w:rPr>
        <w:t xml:space="preserve">     p</w:t>
      </w:r>
      <w:r w:rsidRPr="006D2366">
        <w:rPr>
          <w:lang w:eastAsia="sl-SI"/>
        </w:rPr>
        <w:t>redsednik</w:t>
      </w:r>
    </w:p>
    <w:sectPr w:rsidR="006153BD" w:rsidRPr="00395420" w:rsidSect="00970E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BD" w:rsidRDefault="006153BD">
      <w:pPr>
        <w:spacing w:line="240" w:lineRule="auto"/>
      </w:pPr>
      <w:r>
        <w:separator/>
      </w:r>
    </w:p>
  </w:endnote>
  <w:endnote w:type="continuationSeparator" w:id="1">
    <w:p w:rsidR="006153BD" w:rsidRDefault="00615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epublika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BD" w:rsidRDefault="006153BD">
      <w:pPr>
        <w:spacing w:line="240" w:lineRule="auto"/>
      </w:pPr>
      <w:r>
        <w:separator/>
      </w:r>
    </w:p>
  </w:footnote>
  <w:footnote w:type="continuationSeparator" w:id="1">
    <w:p w:rsidR="006153BD" w:rsidRDefault="006153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6D95140"/>
    <w:multiLevelType w:val="hybridMultilevel"/>
    <w:tmpl w:val="EA766D7E"/>
    <w:lvl w:ilvl="0" w:tplc="D8663E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C70EE"/>
    <w:multiLevelType w:val="hybridMultilevel"/>
    <w:tmpl w:val="C6CAD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813C5"/>
    <w:multiLevelType w:val="hybridMultilevel"/>
    <w:tmpl w:val="4F50145E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1963A1"/>
    <w:multiLevelType w:val="multilevel"/>
    <w:tmpl w:val="D876D316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CE95779"/>
    <w:multiLevelType w:val="hybridMultilevel"/>
    <w:tmpl w:val="05583FD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2"/>
  </w:num>
  <w:num w:numId="12">
    <w:abstractNumId w:val="17"/>
  </w:num>
  <w:num w:numId="13">
    <w:abstractNumId w:val="15"/>
  </w:num>
  <w:num w:numId="14">
    <w:abstractNumId w:val="18"/>
  </w:num>
  <w:num w:numId="15">
    <w:abstractNumId w:val="21"/>
  </w:num>
  <w:num w:numId="16">
    <w:abstractNumId w:val="10"/>
  </w:num>
  <w:num w:numId="17">
    <w:abstractNumId w:val="5"/>
  </w:num>
  <w:num w:numId="18">
    <w:abstractNumId w:val="19"/>
  </w:num>
  <w:num w:numId="19">
    <w:abstractNumId w:val="20"/>
  </w:num>
  <w:num w:numId="20">
    <w:abstractNumId w:val="13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396"/>
    <w:rsid w:val="00001522"/>
    <w:rsid w:val="0014149D"/>
    <w:rsid w:val="001615A9"/>
    <w:rsid w:val="00171E3B"/>
    <w:rsid w:val="001B233E"/>
    <w:rsid w:val="001D3BFC"/>
    <w:rsid w:val="002B3E3E"/>
    <w:rsid w:val="00315F21"/>
    <w:rsid w:val="00354A79"/>
    <w:rsid w:val="00366697"/>
    <w:rsid w:val="00395420"/>
    <w:rsid w:val="003C052B"/>
    <w:rsid w:val="00402D18"/>
    <w:rsid w:val="00433A49"/>
    <w:rsid w:val="004666C5"/>
    <w:rsid w:val="004B5B08"/>
    <w:rsid w:val="004C2D53"/>
    <w:rsid w:val="004F162E"/>
    <w:rsid w:val="005206E8"/>
    <w:rsid w:val="005B7AC2"/>
    <w:rsid w:val="005F456B"/>
    <w:rsid w:val="0060149F"/>
    <w:rsid w:val="00602D24"/>
    <w:rsid w:val="006153BD"/>
    <w:rsid w:val="00685A01"/>
    <w:rsid w:val="00697AD9"/>
    <w:rsid w:val="006D2366"/>
    <w:rsid w:val="006E50F6"/>
    <w:rsid w:val="006F0ABB"/>
    <w:rsid w:val="00755DBB"/>
    <w:rsid w:val="008759A6"/>
    <w:rsid w:val="008B5ADF"/>
    <w:rsid w:val="008D1759"/>
    <w:rsid w:val="008D256C"/>
    <w:rsid w:val="008E4CC1"/>
    <w:rsid w:val="008F3500"/>
    <w:rsid w:val="00943E4F"/>
    <w:rsid w:val="009503DF"/>
    <w:rsid w:val="00970E7F"/>
    <w:rsid w:val="00971164"/>
    <w:rsid w:val="00A11726"/>
    <w:rsid w:val="00A148A7"/>
    <w:rsid w:val="00B23CB9"/>
    <w:rsid w:val="00BF6C3B"/>
    <w:rsid w:val="00C439D8"/>
    <w:rsid w:val="00C81396"/>
    <w:rsid w:val="00CC2B59"/>
    <w:rsid w:val="00CD1D93"/>
    <w:rsid w:val="00CE2EE8"/>
    <w:rsid w:val="00CF1DDF"/>
    <w:rsid w:val="00D063BD"/>
    <w:rsid w:val="00D731F3"/>
    <w:rsid w:val="00DD525A"/>
    <w:rsid w:val="00E21FF9"/>
    <w:rsid w:val="00E66F8C"/>
    <w:rsid w:val="00F0619B"/>
    <w:rsid w:val="00FC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96"/>
    <w:pPr>
      <w:spacing w:line="26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9"/>
    <w:qFormat/>
    <w:rsid w:val="00C81396"/>
    <w:pPr>
      <w:keepNext/>
      <w:spacing w:before="240" w:after="60"/>
      <w:outlineLvl w:val="0"/>
    </w:pPr>
    <w:rPr>
      <w:b/>
      <w:bCs/>
      <w:kern w:val="32"/>
      <w:sz w:val="28"/>
      <w:szCs w:val="28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81396"/>
    <w:rPr>
      <w:rFonts w:ascii="Arial" w:hAnsi="Arial" w:cs="Arial"/>
      <w:b/>
      <w:bCs/>
      <w:kern w:val="32"/>
      <w:sz w:val="32"/>
      <w:szCs w:val="32"/>
      <w:lang w:eastAsia="sl-SI"/>
    </w:rPr>
  </w:style>
  <w:style w:type="paragraph" w:styleId="Header">
    <w:name w:val="header"/>
    <w:basedOn w:val="Normal"/>
    <w:link w:val="HeaderChar"/>
    <w:uiPriority w:val="99"/>
    <w:rsid w:val="00C81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39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81396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uiPriority w:val="99"/>
    <w:rsid w:val="00C81396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eastAsia="Calibri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uiPriority w:val="99"/>
    <w:rsid w:val="00C81396"/>
    <w:rPr>
      <w:rFonts w:ascii="Arial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ormal"/>
    <w:link w:val="NaslovpredpisaZnak"/>
    <w:uiPriority w:val="99"/>
    <w:rsid w:val="00C81396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eastAsia="Calibri"/>
      <w:b/>
      <w:bCs/>
      <w:lang w:eastAsia="sl-SI"/>
    </w:rPr>
  </w:style>
  <w:style w:type="character" w:customStyle="1" w:styleId="NaslovpredpisaZnak">
    <w:name w:val="Naslov_predpisa Znak"/>
    <w:link w:val="Naslovpredpisa"/>
    <w:uiPriority w:val="99"/>
    <w:rsid w:val="00C81396"/>
    <w:rPr>
      <w:rFonts w:ascii="Arial" w:hAnsi="Arial" w:cs="Arial"/>
      <w:b/>
      <w:bCs/>
      <w:lang w:eastAsia="sl-SI"/>
    </w:rPr>
  </w:style>
  <w:style w:type="paragraph" w:customStyle="1" w:styleId="Poglavje">
    <w:name w:val="Poglavje"/>
    <w:basedOn w:val="Normal"/>
    <w:uiPriority w:val="99"/>
    <w:rsid w:val="00C81396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b/>
      <w:bCs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uiPriority w:val="99"/>
    <w:rsid w:val="00C8139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Calibri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C81396"/>
    <w:rPr>
      <w:rFonts w:ascii="Arial" w:hAnsi="Arial" w:cs="Arial"/>
      <w:lang w:eastAsia="sl-SI"/>
    </w:rPr>
  </w:style>
  <w:style w:type="paragraph" w:customStyle="1" w:styleId="Oddelek">
    <w:name w:val="Oddelek"/>
    <w:basedOn w:val="Normal"/>
    <w:link w:val="OddelekZnak1"/>
    <w:uiPriority w:val="99"/>
    <w:rsid w:val="00C81396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eastAsia="Calibri"/>
      <w:b/>
      <w:bCs/>
      <w:lang w:eastAsia="sl-SI"/>
    </w:rPr>
  </w:style>
  <w:style w:type="character" w:customStyle="1" w:styleId="OddelekZnak1">
    <w:name w:val="Oddelek Znak1"/>
    <w:link w:val="Oddelek"/>
    <w:uiPriority w:val="99"/>
    <w:rsid w:val="00C81396"/>
    <w:rPr>
      <w:rFonts w:ascii="Arial" w:hAnsi="Arial" w:cs="Arial"/>
      <w:b/>
      <w:bCs/>
      <w:lang w:eastAsia="sl-SI"/>
    </w:rPr>
  </w:style>
  <w:style w:type="paragraph" w:customStyle="1" w:styleId="Alineazaodstavkom">
    <w:name w:val="Alinea za odstavkom"/>
    <w:basedOn w:val="Normal"/>
    <w:link w:val="AlineazaodstavkomZnak"/>
    <w:uiPriority w:val="99"/>
    <w:rsid w:val="00C81396"/>
    <w:pPr>
      <w:numPr>
        <w:numId w:val="18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eastAsia="Calibri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C81396"/>
    <w:rPr>
      <w:rFonts w:ascii="Arial" w:hAnsi="Arial" w:cs="Arial"/>
      <w:lang w:eastAsia="sl-SI"/>
    </w:rPr>
  </w:style>
  <w:style w:type="paragraph" w:customStyle="1" w:styleId="Odstavekseznama1">
    <w:name w:val="Odstavek seznama1"/>
    <w:basedOn w:val="Normal"/>
    <w:uiPriority w:val="99"/>
    <w:rsid w:val="00C81396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ormal"/>
    <w:link w:val="AlineazatokoZnak"/>
    <w:uiPriority w:val="99"/>
    <w:rsid w:val="00C81396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eastAsia="Calibri"/>
      <w:lang w:eastAsia="sl-SI"/>
    </w:rPr>
  </w:style>
  <w:style w:type="character" w:customStyle="1" w:styleId="AlineazatokoZnak">
    <w:name w:val="Alinea za točko Znak"/>
    <w:link w:val="Alineazatoko"/>
    <w:uiPriority w:val="99"/>
    <w:rsid w:val="00C81396"/>
    <w:rPr>
      <w:rFonts w:ascii="Arial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uiPriority w:val="99"/>
    <w:rsid w:val="00C81396"/>
    <w:rPr>
      <w:rFonts w:ascii="Arial" w:hAnsi="Arial" w:cs="Arial"/>
      <w:lang w:eastAsia="sl-SI"/>
    </w:rPr>
  </w:style>
  <w:style w:type="paragraph" w:customStyle="1" w:styleId="rkovnatokazaodstavkom">
    <w:name w:val="Črkovna točka_za odstavkom"/>
    <w:basedOn w:val="Normal"/>
    <w:link w:val="rkovnatokazaodstavkomZnak"/>
    <w:uiPriority w:val="99"/>
    <w:rsid w:val="00C81396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="Calibri"/>
      <w:lang w:eastAsia="sl-SI"/>
    </w:rPr>
  </w:style>
  <w:style w:type="paragraph" w:customStyle="1" w:styleId="Odsek">
    <w:name w:val="Odsek"/>
    <w:basedOn w:val="Oddelek"/>
    <w:link w:val="OdsekZnak"/>
    <w:uiPriority w:val="99"/>
    <w:rsid w:val="00C81396"/>
  </w:style>
  <w:style w:type="character" w:customStyle="1" w:styleId="OdsekZnak">
    <w:name w:val="Odsek Znak"/>
    <w:basedOn w:val="OddelekZnak1"/>
    <w:link w:val="Odsek"/>
    <w:uiPriority w:val="99"/>
    <w:rsid w:val="00C81396"/>
  </w:style>
  <w:style w:type="paragraph" w:styleId="Footer">
    <w:name w:val="footer"/>
    <w:basedOn w:val="Normal"/>
    <w:link w:val="FooterChar"/>
    <w:uiPriority w:val="99"/>
    <w:rsid w:val="00970E7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7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1838</Words>
  <Characters>10481</Characters>
  <Application>Microsoft Office Outlook</Application>
  <DocSecurity>0</DocSecurity>
  <Lines>0</Lines>
  <Paragraphs>0</Paragraphs>
  <ScaleCrop>false</ScaleCrop>
  <Company>Ministrstvo za pravosodje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BKOSIR</dc:creator>
  <cp:keywords/>
  <dc:description/>
  <cp:lastModifiedBy>uporabnik</cp:lastModifiedBy>
  <cp:revision>3</cp:revision>
  <cp:lastPrinted>2016-06-09T08:40:00Z</cp:lastPrinted>
  <dcterms:created xsi:type="dcterms:W3CDTF">2016-06-23T07:04:00Z</dcterms:created>
  <dcterms:modified xsi:type="dcterms:W3CDTF">2016-06-23T07:55:00Z</dcterms:modified>
</cp:coreProperties>
</file>