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4659520"/>
        <w:docPartObj>
          <w:docPartGallery w:val="Cover Pages"/>
          <w:docPartUnique/>
        </w:docPartObj>
      </w:sdtPr>
      <w:sdtEndPr>
        <w:rPr>
          <w:rFonts w:ascii="Arial" w:eastAsiaTheme="minorHAnsi" w:hAnsi="Arial" w:cs="Arial"/>
          <w:b/>
          <w:sz w:val="20"/>
          <w:szCs w:val="20"/>
        </w:rPr>
      </w:sdtEndPr>
      <w:sdtContent>
        <w:p w14:paraId="5841962D" w14:textId="4DCB282C" w:rsidR="00652A1A" w:rsidRPr="00CB42BA" w:rsidRDefault="00CB42BA" w:rsidP="00CB42BA">
          <w:pPr>
            <w:jc w:val="right"/>
            <w:rPr>
              <w:rFonts w:ascii="Arial" w:hAnsi="Arial" w:cs="Arial"/>
              <w:sz w:val="20"/>
              <w:szCs w:val="20"/>
            </w:rPr>
          </w:pPr>
          <w:r w:rsidRPr="00CB42BA">
            <w:rPr>
              <w:rFonts w:ascii="Arial" w:hAnsi="Arial" w:cs="Arial"/>
              <w:color w:val="000000"/>
              <w:sz w:val="20"/>
              <w:szCs w:val="20"/>
            </w:rPr>
            <w:t>PRILOGA</w:t>
          </w:r>
        </w:p>
        <w:p w14:paraId="672B2120" w14:textId="77777777" w:rsidR="00652A1A" w:rsidRPr="006018E9" w:rsidRDefault="00652A1A" w:rsidP="00652A1A">
          <w:pPr>
            <w:jc w:val="center"/>
            <w:rPr>
              <w:rFonts w:cs="Tahoma"/>
            </w:rPr>
          </w:pPr>
        </w:p>
        <w:p w14:paraId="7CA2AE39" w14:textId="77777777" w:rsidR="00652A1A" w:rsidRPr="006018E9" w:rsidRDefault="00652A1A" w:rsidP="00652A1A">
          <w:pPr>
            <w:jc w:val="center"/>
            <w:rPr>
              <w:rFonts w:cs="Tahoma"/>
            </w:rPr>
          </w:pPr>
        </w:p>
        <w:p w14:paraId="0802CC9A" w14:textId="77777777" w:rsidR="00652A1A" w:rsidRPr="006018E9" w:rsidRDefault="00652A1A" w:rsidP="00652A1A">
          <w:pPr>
            <w:jc w:val="center"/>
            <w:rPr>
              <w:rFonts w:cs="Tahoma"/>
            </w:rPr>
          </w:pPr>
        </w:p>
        <w:p w14:paraId="6E6FE837" w14:textId="77777777" w:rsidR="00652A1A" w:rsidRPr="006018E9" w:rsidRDefault="00652A1A" w:rsidP="00652A1A">
          <w:pPr>
            <w:jc w:val="center"/>
            <w:rPr>
              <w:rFonts w:cs="Tahoma"/>
            </w:rPr>
          </w:pPr>
        </w:p>
        <w:p w14:paraId="562C6FA1" w14:textId="77777777" w:rsidR="00652A1A" w:rsidRPr="00CB42BA" w:rsidRDefault="00652A1A" w:rsidP="00CB42BA">
          <w:pPr>
            <w:spacing w:line="260" w:lineRule="exact"/>
            <w:jc w:val="center"/>
            <w:rPr>
              <w:rFonts w:ascii="Arial" w:hAnsi="Arial" w:cs="Arial"/>
              <w:sz w:val="20"/>
              <w:szCs w:val="20"/>
            </w:rPr>
          </w:pPr>
        </w:p>
        <w:p w14:paraId="01C351D4" w14:textId="77777777" w:rsidR="00652A1A" w:rsidRPr="00CB42BA" w:rsidRDefault="00652A1A" w:rsidP="00CB42BA">
          <w:pPr>
            <w:spacing w:line="260" w:lineRule="exact"/>
            <w:jc w:val="center"/>
            <w:rPr>
              <w:rFonts w:ascii="Arial" w:hAnsi="Arial" w:cs="Arial"/>
              <w:sz w:val="20"/>
              <w:szCs w:val="20"/>
            </w:rPr>
          </w:pPr>
        </w:p>
        <w:p w14:paraId="3D26D96E" w14:textId="77777777" w:rsidR="00652A1A" w:rsidRPr="00CB42BA" w:rsidRDefault="00652A1A" w:rsidP="00CB42BA">
          <w:pPr>
            <w:spacing w:line="260" w:lineRule="exact"/>
            <w:jc w:val="center"/>
            <w:rPr>
              <w:rFonts w:ascii="Arial" w:hAnsi="Arial" w:cs="Arial"/>
              <w:sz w:val="20"/>
              <w:szCs w:val="20"/>
            </w:rPr>
          </w:pPr>
        </w:p>
        <w:p w14:paraId="16701946" w14:textId="77777777" w:rsidR="00652A1A" w:rsidRPr="00CB42BA" w:rsidRDefault="00652A1A" w:rsidP="00CB42BA">
          <w:pPr>
            <w:spacing w:line="260" w:lineRule="exact"/>
            <w:jc w:val="right"/>
            <w:rPr>
              <w:rFonts w:ascii="Arial" w:hAnsi="Arial" w:cs="Arial"/>
              <w:sz w:val="20"/>
              <w:szCs w:val="20"/>
            </w:rPr>
          </w:pPr>
          <w:r w:rsidRPr="00CB42BA">
            <w:rPr>
              <w:rFonts w:ascii="Arial" w:hAnsi="Arial" w:cs="Arial"/>
              <w:sz w:val="20"/>
              <w:szCs w:val="20"/>
            </w:rPr>
            <w:tab/>
          </w:r>
        </w:p>
        <w:p w14:paraId="65864168" w14:textId="77777777" w:rsidR="00652A1A" w:rsidRPr="00CB42BA" w:rsidRDefault="00652A1A" w:rsidP="00CB42BA">
          <w:pPr>
            <w:spacing w:line="260" w:lineRule="exact"/>
            <w:jc w:val="center"/>
            <w:rPr>
              <w:rFonts w:ascii="Arial" w:hAnsi="Arial" w:cs="Arial"/>
              <w:sz w:val="20"/>
              <w:szCs w:val="20"/>
            </w:rPr>
          </w:pPr>
        </w:p>
        <w:p w14:paraId="6A882EB6" w14:textId="77777777" w:rsidR="00652A1A" w:rsidRPr="00CB42BA" w:rsidRDefault="00652A1A" w:rsidP="00CB42BA">
          <w:pPr>
            <w:spacing w:line="260" w:lineRule="exact"/>
            <w:jc w:val="center"/>
            <w:rPr>
              <w:rFonts w:ascii="Arial" w:hAnsi="Arial" w:cs="Arial"/>
              <w:sz w:val="20"/>
              <w:szCs w:val="20"/>
            </w:rPr>
          </w:pPr>
        </w:p>
        <w:p w14:paraId="0574E698" w14:textId="77777777" w:rsidR="00652A1A" w:rsidRPr="00CB42BA" w:rsidRDefault="00652A1A" w:rsidP="00CB42BA">
          <w:pPr>
            <w:spacing w:line="260" w:lineRule="exact"/>
            <w:jc w:val="center"/>
            <w:rPr>
              <w:rFonts w:ascii="Arial" w:hAnsi="Arial" w:cs="Arial"/>
              <w:sz w:val="20"/>
              <w:szCs w:val="20"/>
            </w:rPr>
          </w:pPr>
        </w:p>
        <w:p w14:paraId="70BF0CF6" w14:textId="77777777" w:rsidR="00652A1A" w:rsidRPr="00CB42BA" w:rsidRDefault="00652A1A" w:rsidP="00CB42BA">
          <w:pPr>
            <w:spacing w:line="260" w:lineRule="exact"/>
            <w:jc w:val="center"/>
            <w:rPr>
              <w:rFonts w:ascii="Arial" w:hAnsi="Arial" w:cs="Arial"/>
              <w:sz w:val="20"/>
              <w:szCs w:val="20"/>
            </w:rPr>
          </w:pPr>
        </w:p>
        <w:p w14:paraId="6C613EF6" w14:textId="77777777" w:rsidR="00652A1A" w:rsidRPr="00CB42BA" w:rsidRDefault="00652A1A" w:rsidP="00CB42BA">
          <w:pPr>
            <w:spacing w:line="260" w:lineRule="exact"/>
            <w:jc w:val="center"/>
            <w:rPr>
              <w:rFonts w:ascii="Arial" w:hAnsi="Arial" w:cs="Arial"/>
              <w:sz w:val="20"/>
              <w:szCs w:val="20"/>
            </w:rPr>
          </w:pPr>
        </w:p>
        <w:p w14:paraId="69B95E79" w14:textId="77777777" w:rsidR="00652A1A" w:rsidRPr="00CB42BA" w:rsidRDefault="00652A1A" w:rsidP="00CB42BA">
          <w:pPr>
            <w:spacing w:line="260" w:lineRule="exact"/>
            <w:jc w:val="center"/>
            <w:rPr>
              <w:rFonts w:ascii="Arial" w:hAnsi="Arial" w:cs="Arial"/>
              <w:sz w:val="20"/>
              <w:szCs w:val="20"/>
            </w:rPr>
          </w:pPr>
        </w:p>
        <w:p w14:paraId="076A3295" w14:textId="77777777" w:rsidR="00652A1A" w:rsidRPr="00CB42BA" w:rsidRDefault="00652A1A" w:rsidP="00CB42BA">
          <w:pPr>
            <w:spacing w:line="260" w:lineRule="exact"/>
            <w:jc w:val="center"/>
            <w:rPr>
              <w:rFonts w:ascii="Arial" w:hAnsi="Arial" w:cs="Arial"/>
              <w:sz w:val="20"/>
              <w:szCs w:val="20"/>
            </w:rPr>
          </w:pPr>
        </w:p>
        <w:p w14:paraId="102343D1" w14:textId="01CB2ADF" w:rsidR="00652A1A" w:rsidRPr="00CB42BA" w:rsidRDefault="00652A1A" w:rsidP="00CB42BA">
          <w:pPr>
            <w:spacing w:line="260" w:lineRule="exact"/>
            <w:jc w:val="center"/>
            <w:rPr>
              <w:rFonts w:ascii="Arial" w:hAnsi="Arial" w:cs="Arial"/>
              <w:sz w:val="20"/>
              <w:szCs w:val="20"/>
            </w:rPr>
          </w:pPr>
          <w:r w:rsidRPr="00CB42BA">
            <w:rPr>
              <w:rFonts w:ascii="Arial" w:hAnsi="Arial" w:cs="Arial"/>
              <w:noProof/>
              <w:sz w:val="20"/>
              <w:szCs w:val="20"/>
              <w:lang w:eastAsia="sl-SI"/>
            </w:rPr>
            <mc:AlternateContent>
              <mc:Choice Requires="wps">
                <w:drawing>
                  <wp:anchor distT="0" distB="0" distL="114300" distR="114300" simplePos="0" relativeHeight="251678720" behindDoc="0" locked="0" layoutInCell="1" allowOverlap="1" wp14:anchorId="2D10E6F6" wp14:editId="6A3856F8">
                    <wp:simplePos x="0" y="0"/>
                    <wp:positionH relativeFrom="page">
                      <wp:posOffset>1603375</wp:posOffset>
                    </wp:positionH>
                    <wp:positionV relativeFrom="page">
                      <wp:posOffset>4526280</wp:posOffset>
                    </wp:positionV>
                    <wp:extent cx="4914900" cy="4572000"/>
                    <wp:effectExtent l="3175" t="1905"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F73A" w14:textId="1A7F190B" w:rsidR="002D65EE" w:rsidRDefault="002D65EE" w:rsidP="00273610">
                                <w:pPr>
                                  <w:jc w:val="center"/>
                                  <w:rPr>
                                    <w:rFonts w:ascii="Arial" w:hAnsi="Arial" w:cs="Arial"/>
                                    <w:b/>
                                    <w:sz w:val="36"/>
                                    <w:szCs w:val="28"/>
                                  </w:rPr>
                                </w:pPr>
                                <w:r w:rsidRPr="00CB42BA">
                                  <w:rPr>
                                    <w:rFonts w:ascii="Arial" w:hAnsi="Arial" w:cs="Arial"/>
                                    <w:b/>
                                    <w:sz w:val="36"/>
                                    <w:szCs w:val="28"/>
                                  </w:rPr>
                                  <w:t xml:space="preserve">NAČRT </w:t>
                                </w:r>
                              </w:p>
                              <w:p w14:paraId="14A926E9" w14:textId="6569CB98" w:rsidR="002D65EE" w:rsidRPr="00CB42BA" w:rsidRDefault="002D65EE" w:rsidP="00273610">
                                <w:pPr>
                                  <w:jc w:val="center"/>
                                  <w:rPr>
                                    <w:rFonts w:ascii="Arial" w:hAnsi="Arial" w:cs="Arial"/>
                                    <w:b/>
                                    <w:sz w:val="36"/>
                                    <w:szCs w:val="28"/>
                                  </w:rPr>
                                </w:pPr>
                                <w:r w:rsidRPr="00CB42BA">
                                  <w:rPr>
                                    <w:rFonts w:ascii="Arial" w:hAnsi="Arial" w:cs="Arial"/>
                                    <w:b/>
                                    <w:sz w:val="36"/>
                                    <w:szCs w:val="28"/>
                                  </w:rPr>
                                  <w:t>UPRAVLJANJA Z MORSKIM OKOLJEM</w:t>
                                </w:r>
                              </w:p>
                              <w:p w14:paraId="2194C92A" w14:textId="72A1DC6D" w:rsidR="002D65EE" w:rsidRPr="00CB42BA" w:rsidRDefault="002D65EE" w:rsidP="00273610">
                                <w:pPr>
                                  <w:jc w:val="center"/>
                                  <w:rPr>
                                    <w:rFonts w:ascii="Arial" w:hAnsi="Arial" w:cs="Arial"/>
                                    <w:b/>
                                    <w:sz w:val="28"/>
                                    <w:szCs w:val="28"/>
                                  </w:rPr>
                                </w:pPr>
                                <w:r w:rsidRPr="00CB42BA">
                                  <w:rPr>
                                    <w:rFonts w:ascii="Arial" w:hAnsi="Arial" w:cs="Arial"/>
                                    <w:b/>
                                    <w:sz w:val="36"/>
                                    <w:szCs w:val="28"/>
                                  </w:rPr>
                                  <w:t>2017–2021</w:t>
                                </w:r>
                              </w:p>
                              <w:p w14:paraId="63F62380" w14:textId="77777777" w:rsidR="002D65EE" w:rsidRPr="00273610" w:rsidRDefault="002D65EE" w:rsidP="00273610">
                                <w:pPr>
                                  <w:jc w:val="center"/>
                                  <w:rPr>
                                    <w:rFonts w:cs="Tahoma"/>
                                    <w:b/>
                                    <w:sz w:val="28"/>
                                    <w:szCs w:val="28"/>
                                  </w:rPr>
                                </w:pPr>
                              </w:p>
                              <w:p w14:paraId="74BCDE22" w14:textId="77777777" w:rsidR="002D65EE" w:rsidRPr="00273610" w:rsidRDefault="002D65EE" w:rsidP="00273610">
                                <w:pPr>
                                  <w:jc w:val="center"/>
                                  <w:rPr>
                                    <w:rFonts w:cs="Tahoma"/>
                                    <w:b/>
                                    <w:sz w:val="28"/>
                                    <w:szCs w:val="28"/>
                                  </w:rPr>
                                </w:pPr>
                              </w:p>
                              <w:p w14:paraId="0CA2A921" w14:textId="77777777" w:rsidR="002D65EE" w:rsidRPr="00273610" w:rsidRDefault="002D65EE" w:rsidP="00273610">
                                <w:pPr>
                                  <w:jc w:val="center"/>
                                  <w:rPr>
                                    <w:b/>
                                    <w:sz w:val="36"/>
                                    <w:szCs w:val="36"/>
                                  </w:rPr>
                                </w:pPr>
                              </w:p>
                              <w:p w14:paraId="573F0452" w14:textId="77777777" w:rsidR="002D65EE" w:rsidRPr="00273610" w:rsidRDefault="002D65EE" w:rsidP="00273610">
                                <w:pPr>
                                  <w:jc w:val="center"/>
                                  <w:rPr>
                                    <w:b/>
                                    <w:sz w:val="36"/>
                                    <w:szCs w:val="36"/>
                                  </w:rPr>
                                </w:pPr>
                              </w:p>
                              <w:p w14:paraId="27959382" w14:textId="203DAB09" w:rsidR="002D65EE" w:rsidRPr="00273610" w:rsidRDefault="002D65EE" w:rsidP="00273610">
                                <w:pPr>
                                  <w:jc w:val="center"/>
                                  <w:rPr>
                                    <w:b/>
                                    <w:sz w:val="36"/>
                                    <w:szCs w:val="36"/>
                                  </w:rPr>
                                </w:pPr>
                              </w:p>
                              <w:p w14:paraId="3048B446" w14:textId="77777777" w:rsidR="002D65EE" w:rsidRPr="00273610" w:rsidRDefault="002D65EE" w:rsidP="00273610">
                                <w:pPr>
                                  <w:jc w:val="center"/>
                                  <w:rPr>
                                    <w:b/>
                                    <w:sz w:val="36"/>
                                    <w:szCs w:val="36"/>
                                  </w:rPr>
                                </w:pPr>
                              </w:p>
                              <w:p w14:paraId="7038B74B" w14:textId="77777777" w:rsidR="002D65EE" w:rsidRPr="00273610" w:rsidRDefault="002D65EE" w:rsidP="00273610">
                                <w:pPr>
                                  <w:jc w:val="center"/>
                                  <w:rPr>
                                    <w:b/>
                                    <w:sz w:val="36"/>
                                    <w:szCs w:val="36"/>
                                  </w:rPr>
                                </w:pPr>
                              </w:p>
                              <w:p w14:paraId="4ADCBE98" w14:textId="77777777" w:rsidR="002D65EE" w:rsidRPr="00273610" w:rsidRDefault="002D65EE" w:rsidP="00273610">
                                <w:pPr>
                                  <w:jc w:val="center"/>
                                  <w:rPr>
                                    <w:b/>
                                    <w:sz w:val="36"/>
                                    <w:szCs w:val="36"/>
                                  </w:rPr>
                                </w:pPr>
                              </w:p>
                              <w:p w14:paraId="11889AEC" w14:textId="77777777" w:rsidR="002D65EE" w:rsidRPr="00273610" w:rsidRDefault="002D65EE" w:rsidP="00273610">
                                <w:pPr>
                                  <w:jc w:val="center"/>
                                  <w:rPr>
                                    <w:sz w:val="36"/>
                                    <w:szCs w:val="36"/>
                                  </w:rPr>
                                </w:pPr>
                              </w:p>
                              <w:p w14:paraId="40AC1112" w14:textId="77777777" w:rsidR="002D65EE" w:rsidRPr="00273610" w:rsidRDefault="002D65EE" w:rsidP="00273610">
                                <w:pPr>
                                  <w:jc w:val="center"/>
                                  <w:rPr>
                                    <w:sz w:val="36"/>
                                    <w:szCs w:val="36"/>
                                  </w:rPr>
                                </w:pPr>
                              </w:p>
                              <w:p w14:paraId="2417C85E" w14:textId="77777777" w:rsidR="002D65EE" w:rsidRPr="00273610" w:rsidRDefault="002D65EE" w:rsidP="00273610">
                                <w:pPr>
                                  <w:jc w:val="center"/>
                                  <w:rPr>
                                    <w:rFonts w:cs="Tahoma"/>
                                  </w:rPr>
                                </w:pPr>
                              </w:p>
                              <w:p w14:paraId="3F6E760C" w14:textId="77777777" w:rsidR="002D65EE" w:rsidRPr="00273610" w:rsidRDefault="002D65EE" w:rsidP="00273610">
                                <w:pPr>
                                  <w:jc w:val="center"/>
                                  <w:rPr>
                                    <w:rFonts w:cs="Tahoma"/>
                                  </w:rPr>
                                </w:pPr>
                              </w:p>
                              <w:p w14:paraId="7E094B0B" w14:textId="762811DB" w:rsidR="002D65EE" w:rsidRPr="00273610" w:rsidRDefault="002D65EE" w:rsidP="00273610">
                                <w:pPr>
                                  <w:jc w:val="center"/>
                                  <w:rPr>
                                    <w:sz w:val="28"/>
                                  </w:rPr>
                                </w:pPr>
                              </w:p>
                              <w:p w14:paraId="4590EFB0" w14:textId="77777777" w:rsidR="002D65EE" w:rsidRPr="00273610" w:rsidRDefault="002D65EE" w:rsidP="00273610">
                                <w:pPr>
                                  <w:jc w:val="center"/>
                                  <w:rPr>
                                    <w:sz w:val="24"/>
                                  </w:rPr>
                                </w:pPr>
                              </w:p>
                              <w:p w14:paraId="6448152B" w14:textId="77777777" w:rsidR="002D65EE" w:rsidRPr="00273610" w:rsidRDefault="002D65EE" w:rsidP="00273610">
                                <w:pPr>
                                  <w:jc w:val="center"/>
                                  <w:rPr>
                                    <w:sz w:val="24"/>
                                  </w:rPr>
                                </w:pPr>
                              </w:p>
                              <w:p w14:paraId="3C60F17B" w14:textId="77777777" w:rsidR="002D65EE" w:rsidRPr="00273610" w:rsidRDefault="002D65EE" w:rsidP="00273610">
                                <w:pPr>
                                  <w:jc w:val="center"/>
                                  <w:rPr>
                                    <w:sz w:val="24"/>
                                  </w:rPr>
                                </w:pPr>
                              </w:p>
                              <w:p w14:paraId="6E1CD3DF" w14:textId="77777777" w:rsidR="002D65EE" w:rsidRPr="00273610" w:rsidRDefault="002D65EE" w:rsidP="00273610">
                                <w:pPr>
                                  <w:jc w:val="center"/>
                                  <w:rPr>
                                    <w:sz w:val="24"/>
                                  </w:rPr>
                                </w:pPr>
                              </w:p>
                              <w:p w14:paraId="62F90A32" w14:textId="77777777" w:rsidR="002D65EE" w:rsidRPr="00273610" w:rsidRDefault="002D65EE" w:rsidP="00273610">
                                <w:pPr>
                                  <w:jc w:val="center"/>
                                  <w:rPr>
                                    <w:sz w:val="24"/>
                                  </w:rPr>
                                </w:pPr>
                              </w:p>
                              <w:p w14:paraId="0709077E" w14:textId="77777777" w:rsidR="002D65EE" w:rsidRPr="00273610" w:rsidRDefault="002D65EE" w:rsidP="00273610">
                                <w:pPr>
                                  <w:jc w:val="center"/>
                                  <w:rPr>
                                    <w:sz w:val="24"/>
                                  </w:rPr>
                                </w:pPr>
                              </w:p>
                              <w:p w14:paraId="007132C3" w14:textId="77777777" w:rsidR="002D65EE" w:rsidRPr="00273610" w:rsidRDefault="002D65EE" w:rsidP="00273610">
                                <w:pPr>
                                  <w:jc w:val="center"/>
                                  <w:rPr>
                                    <w:sz w:val="24"/>
                                  </w:rPr>
                                </w:pPr>
                              </w:p>
                              <w:p w14:paraId="11B508FB" w14:textId="77777777" w:rsidR="002D65EE" w:rsidRPr="00273610" w:rsidRDefault="002D65EE" w:rsidP="00273610">
                                <w:pPr>
                                  <w:jc w:val="center"/>
                                  <w:rPr>
                                    <w:sz w:val="24"/>
                                  </w:rPr>
                                </w:pPr>
                                <w:r w:rsidRPr="00273610">
                                  <w:rPr>
                                    <w:sz w:val="24"/>
                                  </w:rPr>
                                  <w:t>junij 2012</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26.25pt;margin-top:356.4pt;width:387pt;height:5in;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" filled="f" stroked="f">
                    <v:textbox inset="0,0">
                      <w:txbxContent>
                        <w:p w14:paraId="2967F73A" w14:textId="1A7F190B" w:rsidR="002D65EE" w:rsidRDefault="002D65EE" w:rsidP="00273610">
                          <w:pPr>
                            <w:jc w:val="center"/>
                            <w:rPr>
                              <w:rFonts w:ascii="Arial" w:hAnsi="Arial" w:cs="Arial"/>
                              <w:b/>
                              <w:sz w:val="36"/>
                              <w:szCs w:val="28"/>
                            </w:rPr>
                          </w:pPr>
                          <w:r w:rsidRPr="00CB42BA">
                            <w:rPr>
                              <w:rFonts w:ascii="Arial" w:hAnsi="Arial" w:cs="Arial"/>
                              <w:b/>
                              <w:sz w:val="36"/>
                              <w:szCs w:val="28"/>
                            </w:rPr>
                            <w:t xml:space="preserve">NAČRT </w:t>
                          </w:r>
                        </w:p>
                        <w:p w14:paraId="14A926E9" w14:textId="6569CB98" w:rsidR="002D65EE" w:rsidRPr="00CB42BA" w:rsidRDefault="002D65EE" w:rsidP="00273610">
                          <w:pPr>
                            <w:jc w:val="center"/>
                            <w:rPr>
                              <w:rFonts w:ascii="Arial" w:hAnsi="Arial" w:cs="Arial"/>
                              <w:b/>
                              <w:sz w:val="36"/>
                              <w:szCs w:val="28"/>
                            </w:rPr>
                          </w:pPr>
                          <w:r w:rsidRPr="00CB42BA">
                            <w:rPr>
                              <w:rFonts w:ascii="Arial" w:hAnsi="Arial" w:cs="Arial"/>
                              <w:b/>
                              <w:sz w:val="36"/>
                              <w:szCs w:val="28"/>
                            </w:rPr>
                            <w:t>UPRAVLJANJA Z MORSKIM OKOLJEM</w:t>
                          </w:r>
                        </w:p>
                        <w:p w14:paraId="2194C92A" w14:textId="72A1DC6D" w:rsidR="002D65EE" w:rsidRPr="00CB42BA" w:rsidRDefault="002D65EE" w:rsidP="00273610">
                          <w:pPr>
                            <w:jc w:val="center"/>
                            <w:rPr>
                              <w:rFonts w:ascii="Arial" w:hAnsi="Arial" w:cs="Arial"/>
                              <w:b/>
                              <w:sz w:val="28"/>
                              <w:szCs w:val="28"/>
                            </w:rPr>
                          </w:pPr>
                          <w:r w:rsidRPr="00CB42BA">
                            <w:rPr>
                              <w:rFonts w:ascii="Arial" w:hAnsi="Arial" w:cs="Arial"/>
                              <w:b/>
                              <w:sz w:val="36"/>
                              <w:szCs w:val="28"/>
                            </w:rPr>
                            <w:t>2017–2021</w:t>
                          </w:r>
                        </w:p>
                        <w:p w14:paraId="63F62380" w14:textId="77777777" w:rsidR="002D65EE" w:rsidRPr="00273610" w:rsidRDefault="002D65EE" w:rsidP="00273610">
                          <w:pPr>
                            <w:jc w:val="center"/>
                            <w:rPr>
                              <w:rFonts w:cs="Tahoma"/>
                              <w:b/>
                              <w:sz w:val="28"/>
                              <w:szCs w:val="28"/>
                            </w:rPr>
                          </w:pPr>
                        </w:p>
                        <w:p w14:paraId="74BCDE22" w14:textId="77777777" w:rsidR="002D65EE" w:rsidRPr="00273610" w:rsidRDefault="002D65EE" w:rsidP="00273610">
                          <w:pPr>
                            <w:jc w:val="center"/>
                            <w:rPr>
                              <w:rFonts w:cs="Tahoma"/>
                              <w:b/>
                              <w:sz w:val="28"/>
                              <w:szCs w:val="28"/>
                            </w:rPr>
                          </w:pPr>
                        </w:p>
                        <w:p w14:paraId="0CA2A921" w14:textId="77777777" w:rsidR="002D65EE" w:rsidRPr="00273610" w:rsidRDefault="002D65EE" w:rsidP="00273610">
                          <w:pPr>
                            <w:jc w:val="center"/>
                            <w:rPr>
                              <w:b/>
                              <w:sz w:val="36"/>
                              <w:szCs w:val="36"/>
                            </w:rPr>
                          </w:pPr>
                        </w:p>
                        <w:p w14:paraId="573F0452" w14:textId="77777777" w:rsidR="002D65EE" w:rsidRPr="00273610" w:rsidRDefault="002D65EE" w:rsidP="00273610">
                          <w:pPr>
                            <w:jc w:val="center"/>
                            <w:rPr>
                              <w:b/>
                              <w:sz w:val="36"/>
                              <w:szCs w:val="36"/>
                            </w:rPr>
                          </w:pPr>
                        </w:p>
                        <w:p w14:paraId="27959382" w14:textId="203DAB09" w:rsidR="002D65EE" w:rsidRPr="00273610" w:rsidRDefault="002D65EE" w:rsidP="00273610">
                          <w:pPr>
                            <w:jc w:val="center"/>
                            <w:rPr>
                              <w:b/>
                              <w:sz w:val="36"/>
                              <w:szCs w:val="36"/>
                            </w:rPr>
                          </w:pPr>
                        </w:p>
                        <w:p w14:paraId="3048B446" w14:textId="77777777" w:rsidR="002D65EE" w:rsidRPr="00273610" w:rsidRDefault="002D65EE" w:rsidP="00273610">
                          <w:pPr>
                            <w:jc w:val="center"/>
                            <w:rPr>
                              <w:b/>
                              <w:sz w:val="36"/>
                              <w:szCs w:val="36"/>
                            </w:rPr>
                          </w:pPr>
                        </w:p>
                        <w:p w14:paraId="7038B74B" w14:textId="77777777" w:rsidR="002D65EE" w:rsidRPr="00273610" w:rsidRDefault="002D65EE" w:rsidP="00273610">
                          <w:pPr>
                            <w:jc w:val="center"/>
                            <w:rPr>
                              <w:b/>
                              <w:sz w:val="36"/>
                              <w:szCs w:val="36"/>
                            </w:rPr>
                          </w:pPr>
                        </w:p>
                        <w:p w14:paraId="4ADCBE98" w14:textId="77777777" w:rsidR="002D65EE" w:rsidRPr="00273610" w:rsidRDefault="002D65EE" w:rsidP="00273610">
                          <w:pPr>
                            <w:jc w:val="center"/>
                            <w:rPr>
                              <w:b/>
                              <w:sz w:val="36"/>
                              <w:szCs w:val="36"/>
                            </w:rPr>
                          </w:pPr>
                        </w:p>
                        <w:p w14:paraId="11889AEC" w14:textId="77777777" w:rsidR="002D65EE" w:rsidRPr="00273610" w:rsidRDefault="002D65EE" w:rsidP="00273610">
                          <w:pPr>
                            <w:jc w:val="center"/>
                            <w:rPr>
                              <w:sz w:val="36"/>
                              <w:szCs w:val="36"/>
                            </w:rPr>
                          </w:pPr>
                        </w:p>
                        <w:p w14:paraId="40AC1112" w14:textId="77777777" w:rsidR="002D65EE" w:rsidRPr="00273610" w:rsidRDefault="002D65EE" w:rsidP="00273610">
                          <w:pPr>
                            <w:jc w:val="center"/>
                            <w:rPr>
                              <w:sz w:val="36"/>
                              <w:szCs w:val="36"/>
                            </w:rPr>
                          </w:pPr>
                        </w:p>
                        <w:p w14:paraId="2417C85E" w14:textId="77777777" w:rsidR="002D65EE" w:rsidRPr="00273610" w:rsidRDefault="002D65EE" w:rsidP="00273610">
                          <w:pPr>
                            <w:jc w:val="center"/>
                            <w:rPr>
                              <w:rFonts w:cs="Tahoma"/>
                            </w:rPr>
                          </w:pPr>
                        </w:p>
                        <w:p w14:paraId="3F6E760C" w14:textId="77777777" w:rsidR="002D65EE" w:rsidRPr="00273610" w:rsidRDefault="002D65EE" w:rsidP="00273610">
                          <w:pPr>
                            <w:jc w:val="center"/>
                            <w:rPr>
                              <w:rFonts w:cs="Tahoma"/>
                            </w:rPr>
                          </w:pPr>
                        </w:p>
                        <w:p w14:paraId="7E094B0B" w14:textId="762811DB" w:rsidR="002D65EE" w:rsidRPr="00273610" w:rsidRDefault="002D65EE" w:rsidP="00273610">
                          <w:pPr>
                            <w:jc w:val="center"/>
                            <w:rPr>
                              <w:sz w:val="28"/>
                            </w:rPr>
                          </w:pPr>
                        </w:p>
                        <w:p w14:paraId="4590EFB0" w14:textId="77777777" w:rsidR="002D65EE" w:rsidRPr="00273610" w:rsidRDefault="002D65EE" w:rsidP="00273610">
                          <w:pPr>
                            <w:jc w:val="center"/>
                            <w:rPr>
                              <w:sz w:val="24"/>
                            </w:rPr>
                          </w:pPr>
                        </w:p>
                        <w:p w14:paraId="6448152B" w14:textId="77777777" w:rsidR="002D65EE" w:rsidRPr="00273610" w:rsidRDefault="002D65EE" w:rsidP="00273610">
                          <w:pPr>
                            <w:jc w:val="center"/>
                            <w:rPr>
                              <w:sz w:val="24"/>
                            </w:rPr>
                          </w:pPr>
                        </w:p>
                        <w:p w14:paraId="3C60F17B" w14:textId="77777777" w:rsidR="002D65EE" w:rsidRPr="00273610" w:rsidRDefault="002D65EE" w:rsidP="00273610">
                          <w:pPr>
                            <w:jc w:val="center"/>
                            <w:rPr>
                              <w:sz w:val="24"/>
                            </w:rPr>
                          </w:pPr>
                        </w:p>
                        <w:p w14:paraId="6E1CD3DF" w14:textId="77777777" w:rsidR="002D65EE" w:rsidRPr="00273610" w:rsidRDefault="002D65EE" w:rsidP="00273610">
                          <w:pPr>
                            <w:jc w:val="center"/>
                            <w:rPr>
                              <w:sz w:val="24"/>
                            </w:rPr>
                          </w:pPr>
                        </w:p>
                        <w:p w14:paraId="62F90A32" w14:textId="77777777" w:rsidR="002D65EE" w:rsidRPr="00273610" w:rsidRDefault="002D65EE" w:rsidP="00273610">
                          <w:pPr>
                            <w:jc w:val="center"/>
                            <w:rPr>
                              <w:sz w:val="24"/>
                            </w:rPr>
                          </w:pPr>
                        </w:p>
                        <w:p w14:paraId="0709077E" w14:textId="77777777" w:rsidR="002D65EE" w:rsidRPr="00273610" w:rsidRDefault="002D65EE" w:rsidP="00273610">
                          <w:pPr>
                            <w:jc w:val="center"/>
                            <w:rPr>
                              <w:sz w:val="24"/>
                            </w:rPr>
                          </w:pPr>
                        </w:p>
                        <w:p w14:paraId="007132C3" w14:textId="77777777" w:rsidR="002D65EE" w:rsidRPr="00273610" w:rsidRDefault="002D65EE" w:rsidP="00273610">
                          <w:pPr>
                            <w:jc w:val="center"/>
                            <w:rPr>
                              <w:sz w:val="24"/>
                            </w:rPr>
                          </w:pPr>
                        </w:p>
                        <w:p w14:paraId="11B508FB" w14:textId="77777777" w:rsidR="002D65EE" w:rsidRPr="00273610" w:rsidRDefault="002D65EE" w:rsidP="00273610">
                          <w:pPr>
                            <w:jc w:val="center"/>
                            <w:rPr>
                              <w:sz w:val="24"/>
                            </w:rPr>
                          </w:pPr>
                          <w:r w:rsidRPr="00273610">
                            <w:rPr>
                              <w:sz w:val="24"/>
                            </w:rPr>
                            <w:t>junij 2012</w:t>
                          </w:r>
                        </w:p>
                      </w:txbxContent>
                    </v:textbox>
                    <w10:wrap type="square" anchorx="page" anchory="page"/>
                  </v:shape>
                </w:pict>
              </mc:Fallback>
            </mc:AlternateContent>
          </w:r>
        </w:p>
        <w:p w14:paraId="33ED598E" w14:textId="77777777" w:rsidR="00652A1A" w:rsidRPr="00CB42BA" w:rsidRDefault="00652A1A" w:rsidP="00CB42BA">
          <w:pPr>
            <w:spacing w:line="260" w:lineRule="exact"/>
            <w:jc w:val="center"/>
            <w:rPr>
              <w:rFonts w:ascii="Arial" w:hAnsi="Arial" w:cs="Arial"/>
              <w:sz w:val="20"/>
              <w:szCs w:val="20"/>
            </w:rPr>
          </w:pPr>
        </w:p>
        <w:p w14:paraId="33917201" w14:textId="77777777" w:rsidR="00652A1A" w:rsidRPr="00CB42BA" w:rsidRDefault="00652A1A" w:rsidP="00CB42BA">
          <w:pPr>
            <w:spacing w:line="260" w:lineRule="exact"/>
            <w:rPr>
              <w:rFonts w:ascii="Arial" w:hAnsi="Arial" w:cs="Arial"/>
              <w:sz w:val="20"/>
              <w:szCs w:val="20"/>
            </w:rPr>
          </w:pPr>
        </w:p>
        <w:p w14:paraId="0AB5BB96" w14:textId="76248700" w:rsidR="00607141" w:rsidRPr="00CB42BA" w:rsidRDefault="00607141" w:rsidP="00CB42BA">
          <w:pPr>
            <w:spacing w:line="260" w:lineRule="exact"/>
            <w:rPr>
              <w:rFonts w:ascii="Arial" w:hAnsi="Arial" w:cs="Arial"/>
              <w:sz w:val="20"/>
              <w:szCs w:val="20"/>
            </w:rPr>
          </w:pPr>
        </w:p>
        <w:p w14:paraId="373942DE" w14:textId="1AF205A0" w:rsidR="004D6AE5" w:rsidRPr="00CB42BA" w:rsidRDefault="004D6AE5" w:rsidP="00CB42BA">
          <w:pPr>
            <w:pStyle w:val="Brezrazmikov"/>
            <w:spacing w:line="260" w:lineRule="exact"/>
            <w:jc w:val="center"/>
            <w:rPr>
              <w:rFonts w:ascii="Arial" w:hAnsi="Arial" w:cs="Arial"/>
              <w:sz w:val="20"/>
              <w:szCs w:val="20"/>
            </w:rPr>
          </w:pPr>
        </w:p>
        <w:p w14:paraId="278C03A1" w14:textId="77777777" w:rsidR="0075769B" w:rsidRPr="00CB42BA" w:rsidRDefault="002D65EE" w:rsidP="00CB42BA">
          <w:pPr>
            <w:spacing w:line="260" w:lineRule="exact"/>
            <w:rPr>
              <w:rFonts w:ascii="Arial" w:hAnsi="Arial" w:cs="Arial"/>
              <w:b/>
              <w:sz w:val="20"/>
              <w:szCs w:val="20"/>
            </w:rPr>
          </w:pPr>
        </w:p>
      </w:sdtContent>
    </w:sdt>
    <w:p w14:paraId="41741214" w14:textId="77777777" w:rsidR="0075769B" w:rsidRPr="00CB42BA" w:rsidRDefault="0075769B" w:rsidP="00CB42BA">
      <w:pPr>
        <w:spacing w:line="260" w:lineRule="exact"/>
        <w:jc w:val="both"/>
        <w:rPr>
          <w:rFonts w:ascii="Arial" w:hAnsi="Arial" w:cs="Arial"/>
          <w:b/>
          <w:sz w:val="20"/>
          <w:szCs w:val="20"/>
        </w:rPr>
      </w:pPr>
    </w:p>
    <w:p w14:paraId="1CE653E6" w14:textId="77777777" w:rsidR="003D29A3" w:rsidRPr="00CB42BA" w:rsidRDefault="003D29A3" w:rsidP="00CB42BA">
      <w:pPr>
        <w:spacing w:line="260" w:lineRule="exact"/>
        <w:jc w:val="both"/>
        <w:rPr>
          <w:rFonts w:ascii="Arial" w:hAnsi="Arial" w:cs="Arial"/>
          <w:b/>
          <w:sz w:val="20"/>
          <w:szCs w:val="20"/>
        </w:rPr>
        <w:sectPr w:rsidR="003D29A3" w:rsidRPr="00CB42BA" w:rsidSect="0075769B">
          <w:footerReference w:type="default" r:id="rId10"/>
          <w:pgSz w:w="11907" w:h="16839" w:code="9"/>
          <w:pgMar w:top="1418" w:right="1418" w:bottom="1418" w:left="1418" w:header="709" w:footer="709" w:gutter="0"/>
          <w:cols w:space="708"/>
          <w:titlePg/>
          <w:docGrid w:linePitch="360"/>
        </w:sectPr>
      </w:pPr>
    </w:p>
    <w:sdt>
      <w:sdtPr>
        <w:rPr>
          <w:rFonts w:asciiTheme="minorHAnsi" w:eastAsiaTheme="minorHAnsi" w:hAnsiTheme="minorHAnsi" w:cstheme="minorBidi"/>
          <w:bCs w:val="0"/>
          <w:caps w:val="0"/>
          <w:color w:val="auto"/>
          <w:sz w:val="22"/>
          <w:szCs w:val="22"/>
          <w:shd w:val="clear" w:color="auto" w:fill="auto"/>
          <w:lang w:eastAsia="en-US"/>
        </w:rPr>
        <w:id w:val="1046180077"/>
        <w:docPartObj>
          <w:docPartGallery w:val="Table of Contents"/>
          <w:docPartUnique/>
        </w:docPartObj>
      </w:sdtPr>
      <w:sdtEndPr>
        <w:rPr>
          <w:rFonts w:ascii="Arial" w:hAnsi="Arial" w:cs="Arial"/>
          <w:b/>
          <w:sz w:val="20"/>
          <w:szCs w:val="20"/>
        </w:rPr>
      </w:sdtEndPr>
      <w:sdtContent>
        <w:p w14:paraId="55E5E54F" w14:textId="54456AC7" w:rsidR="00FB7756" w:rsidRPr="00CB42BA" w:rsidRDefault="00FB7756" w:rsidP="00FB09F4">
          <w:pPr>
            <w:pStyle w:val="NaslovTOC"/>
          </w:pPr>
          <w:r w:rsidRPr="00CB42BA">
            <w:t>Kazalo vsebine</w:t>
          </w:r>
        </w:p>
        <w:p w14:paraId="1B0DB65F" w14:textId="61E0FF37" w:rsidR="00A73A4E" w:rsidRPr="00CB42BA" w:rsidRDefault="00FB7756" w:rsidP="00CB42BA">
          <w:pPr>
            <w:pStyle w:val="Kazalovsebine1"/>
            <w:spacing w:before="0" w:after="0" w:line="260" w:lineRule="exact"/>
            <w:rPr>
              <w:rFonts w:eastAsiaTheme="minorEastAsia" w:cs="Arial"/>
              <w:bCs w:val="0"/>
              <w:caps w:val="0"/>
              <w:noProof/>
              <w:sz w:val="20"/>
              <w:lang w:eastAsia="sl-SI"/>
            </w:rPr>
          </w:pPr>
          <w:r w:rsidRPr="00CB42BA">
            <w:rPr>
              <w:rFonts w:cs="Arial"/>
              <w:sz w:val="20"/>
            </w:rPr>
            <w:fldChar w:fldCharType="begin"/>
          </w:r>
          <w:r w:rsidRPr="00CB42BA">
            <w:rPr>
              <w:rFonts w:cs="Arial"/>
              <w:sz w:val="20"/>
            </w:rPr>
            <w:instrText xml:space="preserve"> TOC \o "1-3" \h \z \u </w:instrText>
          </w:r>
          <w:r w:rsidRPr="00CB42BA">
            <w:rPr>
              <w:rFonts w:cs="Arial"/>
              <w:sz w:val="20"/>
            </w:rPr>
            <w:fldChar w:fldCharType="separate"/>
          </w:r>
          <w:hyperlink w:anchor="_Toc488318103" w:history="1">
            <w:r w:rsidR="00A73A4E" w:rsidRPr="00CB42BA">
              <w:rPr>
                <w:rStyle w:val="Hiperpovezava"/>
                <w:rFonts w:cs="Arial"/>
                <w:noProof/>
                <w:sz w:val="20"/>
              </w:rPr>
              <w:t>I</w:t>
            </w:r>
            <w:r w:rsidR="00A73A4E" w:rsidRPr="00CB42BA">
              <w:rPr>
                <w:rFonts w:eastAsiaTheme="minorEastAsia" w:cs="Arial"/>
                <w:bCs w:val="0"/>
                <w:caps w:val="0"/>
                <w:noProof/>
                <w:sz w:val="20"/>
                <w:lang w:eastAsia="sl-SI"/>
              </w:rPr>
              <w:tab/>
            </w:r>
            <w:r w:rsidR="00A73A4E" w:rsidRPr="00CB42BA">
              <w:rPr>
                <w:rStyle w:val="Hiperpovezava"/>
                <w:rFonts w:cs="Arial"/>
                <w:noProof/>
                <w:sz w:val="20"/>
              </w:rPr>
              <w:t>IZHODIŠČA ZA PRIPRAVO NAČRTA UPRAVLJANJA Z MORSKIM OKOLJEM</w:t>
            </w:r>
            <w:r w:rsidR="00A73A4E" w:rsidRPr="00CB42BA">
              <w:rPr>
                <w:rFonts w:cs="Arial"/>
                <w:noProof/>
                <w:webHidden/>
                <w:sz w:val="20"/>
              </w:rPr>
              <w:tab/>
            </w:r>
            <w:r w:rsidR="00A73A4E" w:rsidRPr="00CB42BA">
              <w:rPr>
                <w:rFonts w:cs="Arial"/>
                <w:noProof/>
                <w:webHidden/>
                <w:sz w:val="20"/>
              </w:rPr>
              <w:fldChar w:fldCharType="begin"/>
            </w:r>
            <w:r w:rsidR="00A73A4E" w:rsidRPr="00CB42BA">
              <w:rPr>
                <w:rFonts w:cs="Arial"/>
                <w:noProof/>
                <w:webHidden/>
                <w:sz w:val="20"/>
              </w:rPr>
              <w:instrText xml:space="preserve"> PAGEREF _Toc488318103 \h </w:instrText>
            </w:r>
            <w:r w:rsidR="00A73A4E" w:rsidRPr="00CB42BA">
              <w:rPr>
                <w:rFonts w:cs="Arial"/>
                <w:noProof/>
                <w:webHidden/>
                <w:sz w:val="20"/>
              </w:rPr>
            </w:r>
            <w:r w:rsidR="00A73A4E" w:rsidRPr="00CB42BA">
              <w:rPr>
                <w:rFonts w:cs="Arial"/>
                <w:noProof/>
                <w:webHidden/>
                <w:sz w:val="20"/>
              </w:rPr>
              <w:fldChar w:fldCharType="separate"/>
            </w:r>
            <w:r w:rsidR="00DD24FD">
              <w:rPr>
                <w:rFonts w:cs="Arial"/>
                <w:noProof/>
                <w:webHidden/>
                <w:sz w:val="20"/>
              </w:rPr>
              <w:t>4</w:t>
            </w:r>
            <w:r w:rsidR="00A73A4E" w:rsidRPr="00CB42BA">
              <w:rPr>
                <w:rFonts w:cs="Arial"/>
                <w:noProof/>
                <w:webHidden/>
                <w:sz w:val="20"/>
              </w:rPr>
              <w:fldChar w:fldCharType="end"/>
            </w:r>
          </w:hyperlink>
        </w:p>
        <w:p w14:paraId="781A22F7" w14:textId="77777777" w:rsidR="00A73A4E" w:rsidRPr="00CB42BA" w:rsidRDefault="002D65EE" w:rsidP="00CB42BA">
          <w:pPr>
            <w:pStyle w:val="Kazalovsebine2"/>
            <w:tabs>
              <w:tab w:val="left" w:pos="720"/>
              <w:tab w:val="right" w:leader="dot" w:pos="9061"/>
            </w:tabs>
            <w:spacing w:after="0" w:line="260" w:lineRule="exact"/>
            <w:ind w:left="0"/>
            <w:rPr>
              <w:rFonts w:eastAsiaTheme="minorEastAsia" w:cs="Arial"/>
              <w:noProof/>
              <w:sz w:val="20"/>
              <w:szCs w:val="20"/>
              <w:lang w:eastAsia="sl-SI"/>
            </w:rPr>
          </w:pPr>
          <w:hyperlink w:anchor="_Toc488318104" w:history="1">
            <w:r w:rsidR="00A73A4E" w:rsidRPr="00CB42BA">
              <w:rPr>
                <w:rStyle w:val="Hiperpovezava"/>
                <w:rFonts w:cs="Arial"/>
                <w:noProof/>
                <w:sz w:val="20"/>
                <w:szCs w:val="20"/>
              </w:rPr>
              <w:t>I.1</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Podatki o organu, pristojnem za pripravo načrta</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_Toc488318104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4</w:t>
            </w:r>
            <w:r w:rsidR="00A73A4E" w:rsidRPr="00CB42BA">
              <w:rPr>
                <w:rFonts w:cs="Arial"/>
                <w:noProof/>
                <w:webHidden/>
                <w:sz w:val="20"/>
                <w:szCs w:val="20"/>
              </w:rPr>
              <w:fldChar w:fldCharType="end"/>
            </w:r>
          </w:hyperlink>
        </w:p>
        <w:p w14:paraId="1DBC5060" w14:textId="77777777" w:rsidR="00A73A4E" w:rsidRPr="00CB42BA" w:rsidRDefault="002D65EE" w:rsidP="00CB42BA">
          <w:pPr>
            <w:pStyle w:val="Kazalovsebine2"/>
            <w:tabs>
              <w:tab w:val="left" w:pos="720"/>
              <w:tab w:val="right" w:leader="dot" w:pos="9061"/>
            </w:tabs>
            <w:spacing w:after="0" w:line="260" w:lineRule="exact"/>
            <w:ind w:left="0"/>
            <w:rPr>
              <w:rFonts w:eastAsiaTheme="minorEastAsia" w:cs="Arial"/>
              <w:noProof/>
              <w:sz w:val="20"/>
              <w:szCs w:val="20"/>
              <w:lang w:eastAsia="sl-SI"/>
            </w:rPr>
          </w:pPr>
          <w:hyperlink w:anchor="_Toc488318105" w:history="1">
            <w:r w:rsidR="00A73A4E" w:rsidRPr="00CB42BA">
              <w:rPr>
                <w:rStyle w:val="Hiperpovezava"/>
                <w:rFonts w:cs="Arial"/>
                <w:noProof/>
                <w:sz w:val="20"/>
                <w:szCs w:val="20"/>
              </w:rPr>
              <w:t>I.2</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Podatki o organu, ki je sodeloval pri pripravi načrta</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_Toc488318105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4</w:t>
            </w:r>
            <w:r w:rsidR="00A73A4E" w:rsidRPr="00CB42BA">
              <w:rPr>
                <w:rFonts w:cs="Arial"/>
                <w:noProof/>
                <w:webHidden/>
                <w:sz w:val="20"/>
                <w:szCs w:val="20"/>
              </w:rPr>
              <w:fldChar w:fldCharType="end"/>
            </w:r>
          </w:hyperlink>
        </w:p>
        <w:p w14:paraId="5C64230D" w14:textId="77777777" w:rsidR="00A73A4E" w:rsidRPr="00CB42BA" w:rsidRDefault="002D65EE" w:rsidP="00CB42BA">
          <w:pPr>
            <w:pStyle w:val="Kazalovsebine2"/>
            <w:tabs>
              <w:tab w:val="left" w:pos="720"/>
              <w:tab w:val="right" w:leader="dot" w:pos="9061"/>
            </w:tabs>
            <w:spacing w:after="0" w:line="260" w:lineRule="exact"/>
            <w:ind w:left="0"/>
            <w:rPr>
              <w:rFonts w:eastAsiaTheme="minorEastAsia" w:cs="Arial"/>
              <w:noProof/>
              <w:sz w:val="20"/>
              <w:szCs w:val="20"/>
              <w:lang w:eastAsia="sl-SI"/>
            </w:rPr>
          </w:pPr>
          <w:hyperlink w:anchor="_Toc488318106" w:history="1">
            <w:r w:rsidR="00A73A4E" w:rsidRPr="00CB42BA">
              <w:rPr>
                <w:rStyle w:val="Hiperpovezava"/>
                <w:rFonts w:cs="Arial"/>
                <w:noProof/>
                <w:sz w:val="20"/>
                <w:szCs w:val="20"/>
              </w:rPr>
              <w:t>I.3</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Podatki o pripravljavcih strokovnih vsebin</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_Toc488318106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4</w:t>
            </w:r>
            <w:r w:rsidR="00A73A4E" w:rsidRPr="00CB42BA">
              <w:rPr>
                <w:rFonts w:cs="Arial"/>
                <w:noProof/>
                <w:webHidden/>
                <w:sz w:val="20"/>
                <w:szCs w:val="20"/>
              </w:rPr>
              <w:fldChar w:fldCharType="end"/>
            </w:r>
          </w:hyperlink>
        </w:p>
        <w:p w14:paraId="08A1A210" w14:textId="77777777" w:rsidR="00A73A4E" w:rsidRPr="00CB42BA" w:rsidRDefault="002D65EE" w:rsidP="00CB42BA">
          <w:pPr>
            <w:pStyle w:val="Kazalovsebine2"/>
            <w:tabs>
              <w:tab w:val="left" w:pos="720"/>
              <w:tab w:val="right" w:leader="dot" w:pos="9061"/>
            </w:tabs>
            <w:spacing w:after="0" w:line="260" w:lineRule="exact"/>
            <w:ind w:left="0"/>
            <w:rPr>
              <w:rFonts w:eastAsiaTheme="minorEastAsia" w:cs="Arial"/>
              <w:noProof/>
              <w:sz w:val="20"/>
              <w:szCs w:val="20"/>
              <w:lang w:eastAsia="sl-SI"/>
            </w:rPr>
          </w:pPr>
          <w:hyperlink w:anchor="_Toc488318107" w:history="1">
            <w:r w:rsidR="00A73A4E" w:rsidRPr="00CB42BA">
              <w:rPr>
                <w:rStyle w:val="Hiperpovezava"/>
                <w:rFonts w:cs="Arial"/>
                <w:noProof/>
                <w:sz w:val="20"/>
                <w:szCs w:val="20"/>
              </w:rPr>
              <w:t>I.4</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Določitev območja načrta</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_Toc488318107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5</w:t>
            </w:r>
            <w:r w:rsidR="00A73A4E" w:rsidRPr="00CB42BA">
              <w:rPr>
                <w:rFonts w:cs="Arial"/>
                <w:noProof/>
                <w:webHidden/>
                <w:sz w:val="20"/>
                <w:szCs w:val="20"/>
              </w:rPr>
              <w:fldChar w:fldCharType="end"/>
            </w:r>
          </w:hyperlink>
        </w:p>
        <w:p w14:paraId="3BD2E859" w14:textId="77777777" w:rsidR="00A73A4E" w:rsidRPr="00CB42BA" w:rsidRDefault="002D65EE" w:rsidP="00CB42BA">
          <w:pPr>
            <w:pStyle w:val="Kazalovsebine2"/>
            <w:tabs>
              <w:tab w:val="left" w:pos="720"/>
              <w:tab w:val="right" w:leader="dot" w:pos="9061"/>
            </w:tabs>
            <w:spacing w:after="0" w:line="260" w:lineRule="exact"/>
            <w:ind w:left="0"/>
            <w:rPr>
              <w:rFonts w:eastAsiaTheme="minorEastAsia" w:cs="Arial"/>
              <w:noProof/>
              <w:sz w:val="20"/>
              <w:szCs w:val="20"/>
              <w:lang w:eastAsia="sl-SI"/>
            </w:rPr>
          </w:pPr>
          <w:hyperlink w:anchor="_Toc488318108" w:history="1">
            <w:r w:rsidR="00A73A4E" w:rsidRPr="00CB42BA">
              <w:rPr>
                <w:rStyle w:val="Hiperpovezava"/>
                <w:rFonts w:cs="Arial"/>
                <w:noProof/>
                <w:sz w:val="20"/>
                <w:szCs w:val="20"/>
              </w:rPr>
              <w:t>I.5</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Seznam pravnih in strokovnih podlag za pripravo načrta</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_Toc488318108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5</w:t>
            </w:r>
            <w:r w:rsidR="00A73A4E" w:rsidRPr="00CB42BA">
              <w:rPr>
                <w:rFonts w:cs="Arial"/>
                <w:noProof/>
                <w:webHidden/>
                <w:sz w:val="20"/>
                <w:szCs w:val="20"/>
              </w:rPr>
              <w:fldChar w:fldCharType="end"/>
            </w:r>
          </w:hyperlink>
        </w:p>
        <w:p w14:paraId="25288270"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09" w:history="1">
            <w:r w:rsidR="00A73A4E" w:rsidRPr="00CB42BA">
              <w:rPr>
                <w:rStyle w:val="Hiperpovezava"/>
                <w:rFonts w:ascii="Arial" w:hAnsi="Arial" w:cs="Arial"/>
                <w:noProof/>
                <w:sz w:val="20"/>
                <w:szCs w:val="20"/>
              </w:rPr>
              <w:t>I.5.1</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Pravne podlage za pripravo načrta</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_Toc488318109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5</w:t>
            </w:r>
            <w:r w:rsidR="00A73A4E" w:rsidRPr="00CB42BA">
              <w:rPr>
                <w:rFonts w:ascii="Arial" w:hAnsi="Arial" w:cs="Arial"/>
                <w:noProof/>
                <w:webHidden/>
                <w:sz w:val="20"/>
                <w:szCs w:val="20"/>
              </w:rPr>
              <w:fldChar w:fldCharType="end"/>
            </w:r>
          </w:hyperlink>
        </w:p>
        <w:p w14:paraId="1E20CFF1"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10" w:history="1">
            <w:r w:rsidR="00A73A4E" w:rsidRPr="00CB42BA">
              <w:rPr>
                <w:rStyle w:val="Hiperpovezava"/>
                <w:rFonts w:ascii="Arial" w:hAnsi="Arial" w:cs="Arial"/>
                <w:noProof/>
                <w:sz w:val="20"/>
                <w:szCs w:val="20"/>
              </w:rPr>
              <w:t>I.5.2</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Strokovne podlage za pripravo načrta</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_Toc488318110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6</w:t>
            </w:r>
            <w:r w:rsidR="00A73A4E" w:rsidRPr="00CB42BA">
              <w:rPr>
                <w:rFonts w:ascii="Arial" w:hAnsi="Arial" w:cs="Arial"/>
                <w:noProof/>
                <w:webHidden/>
                <w:sz w:val="20"/>
                <w:szCs w:val="20"/>
              </w:rPr>
              <w:fldChar w:fldCharType="end"/>
            </w:r>
          </w:hyperlink>
        </w:p>
        <w:p w14:paraId="6BD60E70"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11" w:history="1">
            <w:r w:rsidR="00A73A4E" w:rsidRPr="00CB42BA">
              <w:rPr>
                <w:rStyle w:val="Hiperpovezava"/>
                <w:rFonts w:ascii="Arial" w:hAnsi="Arial" w:cs="Arial"/>
                <w:noProof/>
                <w:sz w:val="20"/>
                <w:szCs w:val="20"/>
              </w:rPr>
              <w:t>I.5.3</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Seznam mednarodnih sporazumov, v okviru katerega se načrt usklajuje</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_Toc488318111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7</w:t>
            </w:r>
            <w:r w:rsidR="00A73A4E" w:rsidRPr="00CB42BA">
              <w:rPr>
                <w:rFonts w:ascii="Arial" w:hAnsi="Arial" w:cs="Arial"/>
                <w:noProof/>
                <w:webHidden/>
                <w:sz w:val="20"/>
                <w:szCs w:val="20"/>
              </w:rPr>
              <w:fldChar w:fldCharType="end"/>
            </w:r>
          </w:hyperlink>
        </w:p>
        <w:p w14:paraId="0DF4E03E" w14:textId="77777777" w:rsidR="00A73A4E" w:rsidRPr="00CB42BA" w:rsidRDefault="002D65EE" w:rsidP="00CB42BA">
          <w:pPr>
            <w:pStyle w:val="Kazalovsebine1"/>
            <w:spacing w:before="0" w:after="0" w:line="260" w:lineRule="exact"/>
            <w:rPr>
              <w:rFonts w:eastAsiaTheme="minorEastAsia" w:cs="Arial"/>
              <w:bCs w:val="0"/>
              <w:caps w:val="0"/>
              <w:noProof/>
              <w:sz w:val="20"/>
              <w:lang w:eastAsia="sl-SI"/>
            </w:rPr>
          </w:pPr>
          <w:hyperlink w:anchor="_Toc488318112" w:history="1">
            <w:r w:rsidR="00A73A4E" w:rsidRPr="00CB42BA">
              <w:rPr>
                <w:rStyle w:val="Hiperpovezava"/>
                <w:rFonts w:cs="Arial"/>
                <w:noProof/>
                <w:sz w:val="20"/>
              </w:rPr>
              <w:t>II</w:t>
            </w:r>
            <w:r w:rsidR="00A73A4E" w:rsidRPr="00CB42BA">
              <w:rPr>
                <w:rFonts w:eastAsiaTheme="minorEastAsia" w:cs="Arial"/>
                <w:bCs w:val="0"/>
                <w:caps w:val="0"/>
                <w:noProof/>
                <w:sz w:val="20"/>
                <w:lang w:eastAsia="sl-SI"/>
              </w:rPr>
              <w:tab/>
            </w:r>
            <w:r w:rsidR="00A73A4E" w:rsidRPr="00CB42BA">
              <w:rPr>
                <w:rStyle w:val="Hiperpovezava"/>
                <w:rFonts w:cs="Arial"/>
                <w:noProof/>
                <w:sz w:val="20"/>
              </w:rPr>
              <w:t>POROČILO O ZAČETNI PRESOJI OBSTOJEČEGA STANJA MORSKIH VODA IN VPLIVA ČLOVEKOVIH DEJAVNOSTI NANJ</w:t>
            </w:r>
            <w:r w:rsidR="00A73A4E" w:rsidRPr="00CB42BA">
              <w:rPr>
                <w:rFonts w:cs="Arial"/>
                <w:noProof/>
                <w:webHidden/>
                <w:sz w:val="20"/>
              </w:rPr>
              <w:tab/>
            </w:r>
            <w:r w:rsidR="00A73A4E" w:rsidRPr="00CB42BA">
              <w:rPr>
                <w:rFonts w:cs="Arial"/>
                <w:noProof/>
                <w:webHidden/>
                <w:sz w:val="20"/>
              </w:rPr>
              <w:fldChar w:fldCharType="begin"/>
            </w:r>
            <w:r w:rsidR="00A73A4E" w:rsidRPr="00CB42BA">
              <w:rPr>
                <w:rFonts w:cs="Arial"/>
                <w:noProof/>
                <w:webHidden/>
                <w:sz w:val="20"/>
              </w:rPr>
              <w:instrText xml:space="preserve"> PAGEREF _Toc488318112 \h </w:instrText>
            </w:r>
            <w:r w:rsidR="00A73A4E" w:rsidRPr="00CB42BA">
              <w:rPr>
                <w:rFonts w:cs="Arial"/>
                <w:noProof/>
                <w:webHidden/>
                <w:sz w:val="20"/>
              </w:rPr>
            </w:r>
            <w:r w:rsidR="00A73A4E" w:rsidRPr="00CB42BA">
              <w:rPr>
                <w:rFonts w:cs="Arial"/>
                <w:noProof/>
                <w:webHidden/>
                <w:sz w:val="20"/>
              </w:rPr>
              <w:fldChar w:fldCharType="separate"/>
            </w:r>
            <w:r w:rsidR="00DD24FD">
              <w:rPr>
                <w:rFonts w:cs="Arial"/>
                <w:noProof/>
                <w:webHidden/>
                <w:sz w:val="20"/>
              </w:rPr>
              <w:t>8</w:t>
            </w:r>
            <w:r w:rsidR="00A73A4E" w:rsidRPr="00CB42BA">
              <w:rPr>
                <w:rFonts w:cs="Arial"/>
                <w:noProof/>
                <w:webHidden/>
                <w:sz w:val="20"/>
              </w:rPr>
              <w:fldChar w:fldCharType="end"/>
            </w:r>
          </w:hyperlink>
        </w:p>
        <w:p w14:paraId="064B6040"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13" w:history="1">
            <w:r w:rsidR="00A73A4E" w:rsidRPr="00CB42BA">
              <w:rPr>
                <w:rStyle w:val="Hiperpovezava"/>
                <w:rFonts w:cs="Arial"/>
                <w:noProof/>
                <w:sz w:val="20"/>
                <w:szCs w:val="20"/>
              </w:rPr>
              <w:t>II.1</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Bistvene lastnosti morskega okolja</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_Toc488318113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9</w:t>
            </w:r>
            <w:r w:rsidR="00A73A4E" w:rsidRPr="00CB42BA">
              <w:rPr>
                <w:rFonts w:cs="Arial"/>
                <w:noProof/>
                <w:webHidden/>
                <w:sz w:val="20"/>
                <w:szCs w:val="20"/>
              </w:rPr>
              <w:fldChar w:fldCharType="end"/>
            </w:r>
          </w:hyperlink>
        </w:p>
        <w:p w14:paraId="14B833CC"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14" w:history="1">
            <w:r w:rsidR="00A73A4E" w:rsidRPr="00CB42BA">
              <w:rPr>
                <w:rStyle w:val="Hiperpovezava"/>
                <w:rFonts w:ascii="Arial" w:hAnsi="Arial" w:cs="Arial"/>
                <w:noProof/>
                <w:sz w:val="20"/>
                <w:szCs w:val="20"/>
              </w:rPr>
              <w:t>II.1.1</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Fizikalno-kemijske lastnosti morskega okolja</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_Toc488318114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9</w:t>
            </w:r>
            <w:r w:rsidR="00A73A4E" w:rsidRPr="00CB42BA">
              <w:rPr>
                <w:rFonts w:ascii="Arial" w:hAnsi="Arial" w:cs="Arial"/>
                <w:noProof/>
                <w:webHidden/>
                <w:sz w:val="20"/>
                <w:szCs w:val="20"/>
              </w:rPr>
              <w:fldChar w:fldCharType="end"/>
            </w:r>
          </w:hyperlink>
        </w:p>
        <w:p w14:paraId="79A7C397"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15" w:history="1">
            <w:r w:rsidR="00A73A4E" w:rsidRPr="00CB42BA">
              <w:rPr>
                <w:rStyle w:val="Hiperpovezava"/>
                <w:rFonts w:ascii="Arial" w:hAnsi="Arial" w:cs="Arial"/>
                <w:noProof/>
                <w:sz w:val="20"/>
                <w:szCs w:val="20"/>
              </w:rPr>
              <w:t>II.1.2</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Habitati morskega okolja</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_Toc488318115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11</w:t>
            </w:r>
            <w:r w:rsidR="00A73A4E" w:rsidRPr="00CB42BA">
              <w:rPr>
                <w:rFonts w:ascii="Arial" w:hAnsi="Arial" w:cs="Arial"/>
                <w:noProof/>
                <w:webHidden/>
                <w:sz w:val="20"/>
                <w:szCs w:val="20"/>
              </w:rPr>
              <w:fldChar w:fldCharType="end"/>
            </w:r>
          </w:hyperlink>
        </w:p>
        <w:p w14:paraId="340777AF"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16" w:history="1">
            <w:r w:rsidR="00A73A4E" w:rsidRPr="00CB42BA">
              <w:rPr>
                <w:rStyle w:val="Hiperpovezava"/>
                <w:rFonts w:ascii="Arial" w:hAnsi="Arial" w:cs="Arial"/>
                <w:noProof/>
                <w:sz w:val="20"/>
                <w:szCs w:val="20"/>
              </w:rPr>
              <w:t>II.1.3</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Biološke značilnosti morskega okolja</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_Toc488318116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11</w:t>
            </w:r>
            <w:r w:rsidR="00A73A4E" w:rsidRPr="00CB42BA">
              <w:rPr>
                <w:rFonts w:ascii="Arial" w:hAnsi="Arial" w:cs="Arial"/>
                <w:noProof/>
                <w:webHidden/>
                <w:sz w:val="20"/>
                <w:szCs w:val="20"/>
              </w:rPr>
              <w:fldChar w:fldCharType="end"/>
            </w:r>
          </w:hyperlink>
        </w:p>
        <w:p w14:paraId="1D8749EC"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17" w:history="1">
            <w:r w:rsidR="00A73A4E" w:rsidRPr="00CB42BA">
              <w:rPr>
                <w:rStyle w:val="Hiperpovezava"/>
                <w:rFonts w:cs="Arial"/>
                <w:noProof/>
                <w:sz w:val="20"/>
                <w:szCs w:val="20"/>
              </w:rPr>
              <w:t>II.2</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Prevladujoče obremenitve in pritiski</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_Toc488318117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14</w:t>
            </w:r>
            <w:r w:rsidR="00A73A4E" w:rsidRPr="00CB42BA">
              <w:rPr>
                <w:rFonts w:cs="Arial"/>
                <w:noProof/>
                <w:webHidden/>
                <w:sz w:val="20"/>
                <w:szCs w:val="20"/>
              </w:rPr>
              <w:fldChar w:fldCharType="end"/>
            </w:r>
          </w:hyperlink>
        </w:p>
        <w:p w14:paraId="6A2B91F0"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18" w:history="1">
            <w:r w:rsidR="00A73A4E" w:rsidRPr="00CB42BA">
              <w:rPr>
                <w:rStyle w:val="Hiperpovezava"/>
                <w:rFonts w:ascii="Arial" w:hAnsi="Arial" w:cs="Arial"/>
                <w:noProof/>
                <w:sz w:val="20"/>
                <w:szCs w:val="20"/>
              </w:rPr>
              <w:t>II.2.1</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Fizične izgube habitatov</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_Toc488318118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14</w:t>
            </w:r>
            <w:r w:rsidR="00A73A4E" w:rsidRPr="00CB42BA">
              <w:rPr>
                <w:rFonts w:ascii="Arial" w:hAnsi="Arial" w:cs="Arial"/>
                <w:noProof/>
                <w:webHidden/>
                <w:sz w:val="20"/>
                <w:szCs w:val="20"/>
              </w:rPr>
              <w:fldChar w:fldCharType="end"/>
            </w:r>
          </w:hyperlink>
        </w:p>
        <w:p w14:paraId="248A8EAA"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19" w:history="1">
            <w:r w:rsidR="00A73A4E" w:rsidRPr="00CB42BA">
              <w:rPr>
                <w:rStyle w:val="Hiperpovezava"/>
                <w:rFonts w:ascii="Arial" w:hAnsi="Arial" w:cs="Arial"/>
                <w:noProof/>
                <w:sz w:val="20"/>
                <w:szCs w:val="20"/>
              </w:rPr>
              <w:t>II.2.2</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Fizična škoda</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_Toc488318119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14</w:t>
            </w:r>
            <w:r w:rsidR="00A73A4E" w:rsidRPr="00CB42BA">
              <w:rPr>
                <w:rFonts w:ascii="Arial" w:hAnsi="Arial" w:cs="Arial"/>
                <w:noProof/>
                <w:webHidden/>
                <w:sz w:val="20"/>
                <w:szCs w:val="20"/>
              </w:rPr>
              <w:fldChar w:fldCharType="end"/>
            </w:r>
          </w:hyperlink>
        </w:p>
        <w:p w14:paraId="728FC780"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20" w:history="1">
            <w:r w:rsidR="00A73A4E" w:rsidRPr="00CB42BA">
              <w:rPr>
                <w:rStyle w:val="Hiperpovezava"/>
                <w:rFonts w:ascii="Arial" w:hAnsi="Arial" w:cs="Arial"/>
                <w:noProof/>
                <w:sz w:val="20"/>
                <w:szCs w:val="20"/>
              </w:rPr>
              <w:t>II.2.3</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Druge fizične motnje – podvodni hrup</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_Toc488318120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15</w:t>
            </w:r>
            <w:r w:rsidR="00A73A4E" w:rsidRPr="00CB42BA">
              <w:rPr>
                <w:rFonts w:ascii="Arial" w:hAnsi="Arial" w:cs="Arial"/>
                <w:noProof/>
                <w:webHidden/>
                <w:sz w:val="20"/>
                <w:szCs w:val="20"/>
              </w:rPr>
              <w:fldChar w:fldCharType="end"/>
            </w:r>
          </w:hyperlink>
        </w:p>
        <w:p w14:paraId="10E57F1A"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21" w:history="1">
            <w:r w:rsidR="00A73A4E" w:rsidRPr="00CB42BA">
              <w:rPr>
                <w:rStyle w:val="Hiperpovezava"/>
                <w:rFonts w:ascii="Arial" w:hAnsi="Arial" w:cs="Arial"/>
                <w:noProof/>
                <w:sz w:val="20"/>
                <w:szCs w:val="20"/>
              </w:rPr>
              <w:t>II.2.4</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Druge fizične motnje – odpadki</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_Toc488318121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15</w:t>
            </w:r>
            <w:r w:rsidR="00A73A4E" w:rsidRPr="00CB42BA">
              <w:rPr>
                <w:rFonts w:ascii="Arial" w:hAnsi="Arial" w:cs="Arial"/>
                <w:noProof/>
                <w:webHidden/>
                <w:sz w:val="20"/>
                <w:szCs w:val="20"/>
              </w:rPr>
              <w:fldChar w:fldCharType="end"/>
            </w:r>
          </w:hyperlink>
        </w:p>
        <w:p w14:paraId="4F49B6D3"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22" w:history="1">
            <w:r w:rsidR="00A73A4E" w:rsidRPr="00CB42BA">
              <w:rPr>
                <w:rStyle w:val="Hiperpovezava"/>
                <w:rFonts w:ascii="Arial" w:hAnsi="Arial" w:cs="Arial"/>
                <w:noProof/>
                <w:sz w:val="20"/>
                <w:szCs w:val="20"/>
              </w:rPr>
              <w:t>II.2.5</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Onesnaženje</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_Toc488318122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16</w:t>
            </w:r>
            <w:r w:rsidR="00A73A4E" w:rsidRPr="00CB42BA">
              <w:rPr>
                <w:rFonts w:ascii="Arial" w:hAnsi="Arial" w:cs="Arial"/>
                <w:noProof/>
                <w:webHidden/>
                <w:sz w:val="20"/>
                <w:szCs w:val="20"/>
              </w:rPr>
              <w:fldChar w:fldCharType="end"/>
            </w:r>
          </w:hyperlink>
        </w:p>
        <w:p w14:paraId="59F7A733"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23" w:history="1">
            <w:r w:rsidR="00A73A4E" w:rsidRPr="00CB42BA">
              <w:rPr>
                <w:rStyle w:val="Hiperpovezava"/>
                <w:rFonts w:ascii="Arial" w:hAnsi="Arial" w:cs="Arial"/>
                <w:noProof/>
                <w:sz w:val="20"/>
                <w:szCs w:val="20"/>
              </w:rPr>
              <w:t>II.2.6</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Obogatitve s hranilnimi snovmi in pojav hipoksij/anoksij</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_Toc488318123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16</w:t>
            </w:r>
            <w:r w:rsidR="00A73A4E" w:rsidRPr="00CB42BA">
              <w:rPr>
                <w:rFonts w:ascii="Arial" w:hAnsi="Arial" w:cs="Arial"/>
                <w:noProof/>
                <w:webHidden/>
                <w:sz w:val="20"/>
                <w:szCs w:val="20"/>
              </w:rPr>
              <w:fldChar w:fldCharType="end"/>
            </w:r>
          </w:hyperlink>
        </w:p>
        <w:p w14:paraId="0CD6349C"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24" w:history="1">
            <w:r w:rsidR="00A73A4E" w:rsidRPr="00CB42BA">
              <w:rPr>
                <w:rStyle w:val="Hiperpovezava"/>
                <w:rFonts w:ascii="Arial" w:hAnsi="Arial" w:cs="Arial"/>
                <w:noProof/>
                <w:sz w:val="20"/>
                <w:szCs w:val="20"/>
              </w:rPr>
              <w:t>II.2.7</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Biološke obremenitve</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_Toc488318124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17</w:t>
            </w:r>
            <w:r w:rsidR="00A73A4E" w:rsidRPr="00CB42BA">
              <w:rPr>
                <w:rFonts w:ascii="Arial" w:hAnsi="Arial" w:cs="Arial"/>
                <w:noProof/>
                <w:webHidden/>
                <w:sz w:val="20"/>
                <w:szCs w:val="20"/>
              </w:rPr>
              <w:fldChar w:fldCharType="end"/>
            </w:r>
          </w:hyperlink>
        </w:p>
        <w:p w14:paraId="10ACF96D" w14:textId="550172FA"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25" w:history="1">
            <w:r w:rsidR="00A73A4E" w:rsidRPr="00CB42BA">
              <w:rPr>
                <w:rStyle w:val="Hiperpovezava"/>
                <w:rFonts w:cs="Arial"/>
                <w:noProof/>
                <w:sz w:val="20"/>
                <w:szCs w:val="20"/>
              </w:rPr>
              <w:t>II.3</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Socioekonomska analiza uporabe morskih voda in stroškov poslabšanja morskega okolja</w:t>
            </w:r>
            <w:r w:rsidR="00A73A4E" w:rsidRPr="00CB42BA">
              <w:rPr>
                <w:rFonts w:cs="Arial"/>
                <w:noProof/>
                <w:webHidden/>
                <w:sz w:val="20"/>
                <w:szCs w:val="20"/>
              </w:rPr>
              <w:tab/>
            </w:r>
            <w:r w:rsidR="00976E03" w:rsidRPr="00CB42BA">
              <w:rPr>
                <w:rFonts w:cs="Arial"/>
                <w:noProof/>
                <w:webHidden/>
                <w:sz w:val="20"/>
                <w:szCs w:val="20"/>
              </w:rPr>
              <w:tab/>
            </w:r>
            <w:r w:rsidR="009D3469">
              <w:rPr>
                <w:rFonts w:cs="Arial"/>
                <w:noProof/>
                <w:webHidden/>
                <w:sz w:val="20"/>
                <w:szCs w:val="20"/>
              </w:rPr>
              <w:t>……………………………………………………………………………………………………….</w:t>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_Toc488318125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18</w:t>
            </w:r>
            <w:r w:rsidR="00A73A4E" w:rsidRPr="00CB42BA">
              <w:rPr>
                <w:rFonts w:cs="Arial"/>
                <w:noProof/>
                <w:webHidden/>
                <w:sz w:val="20"/>
                <w:szCs w:val="20"/>
              </w:rPr>
              <w:fldChar w:fldCharType="end"/>
            </w:r>
          </w:hyperlink>
        </w:p>
        <w:p w14:paraId="56E97947"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26" w:history="1">
            <w:r w:rsidR="00A73A4E" w:rsidRPr="00CB42BA">
              <w:rPr>
                <w:rStyle w:val="Hiperpovezava"/>
                <w:rFonts w:ascii="Arial" w:hAnsi="Arial" w:cs="Arial"/>
                <w:noProof/>
                <w:sz w:val="20"/>
                <w:szCs w:val="20"/>
              </w:rPr>
              <w:t>II.3.1</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Socioekonomska analiza uporabe morskih voda</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_Toc488318126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18</w:t>
            </w:r>
            <w:r w:rsidR="00A73A4E" w:rsidRPr="00CB42BA">
              <w:rPr>
                <w:rFonts w:ascii="Arial" w:hAnsi="Arial" w:cs="Arial"/>
                <w:noProof/>
                <w:webHidden/>
                <w:sz w:val="20"/>
                <w:szCs w:val="20"/>
              </w:rPr>
              <w:fldChar w:fldCharType="end"/>
            </w:r>
          </w:hyperlink>
        </w:p>
        <w:p w14:paraId="55DE78DA"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27" w:history="1">
            <w:r w:rsidR="00A73A4E" w:rsidRPr="00CB42BA">
              <w:rPr>
                <w:rStyle w:val="Hiperpovezava"/>
                <w:rFonts w:ascii="Arial" w:hAnsi="Arial" w:cs="Arial"/>
                <w:noProof/>
                <w:sz w:val="20"/>
                <w:szCs w:val="20"/>
              </w:rPr>
              <w:t>II.3.2</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Stroški poslabšanja stanja morskega okolja</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_Toc488318127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19</w:t>
            </w:r>
            <w:r w:rsidR="00A73A4E" w:rsidRPr="00CB42BA">
              <w:rPr>
                <w:rFonts w:ascii="Arial" w:hAnsi="Arial" w:cs="Arial"/>
                <w:noProof/>
                <w:webHidden/>
                <w:sz w:val="20"/>
                <w:szCs w:val="20"/>
              </w:rPr>
              <w:fldChar w:fldCharType="end"/>
            </w:r>
          </w:hyperlink>
        </w:p>
        <w:p w14:paraId="52CF17CA" w14:textId="77777777" w:rsidR="00A73A4E" w:rsidRPr="00CB42BA" w:rsidRDefault="002D65EE" w:rsidP="00CB42BA">
          <w:pPr>
            <w:pStyle w:val="Kazalovsebine1"/>
            <w:spacing w:before="0" w:after="0" w:line="260" w:lineRule="exact"/>
            <w:rPr>
              <w:rFonts w:eastAsiaTheme="minorEastAsia" w:cs="Arial"/>
              <w:bCs w:val="0"/>
              <w:caps w:val="0"/>
              <w:noProof/>
              <w:sz w:val="20"/>
              <w:lang w:eastAsia="sl-SI"/>
            </w:rPr>
          </w:pPr>
          <w:hyperlink w:anchor="_Toc488318128" w:history="1">
            <w:r w:rsidR="00A73A4E" w:rsidRPr="00CB42BA">
              <w:rPr>
                <w:rStyle w:val="Hiperpovezava"/>
                <w:rFonts w:cs="Arial"/>
                <w:noProof/>
                <w:sz w:val="20"/>
              </w:rPr>
              <w:t>III</w:t>
            </w:r>
            <w:r w:rsidR="00A73A4E" w:rsidRPr="00CB42BA">
              <w:rPr>
                <w:rFonts w:eastAsiaTheme="minorEastAsia" w:cs="Arial"/>
                <w:bCs w:val="0"/>
                <w:caps w:val="0"/>
                <w:noProof/>
                <w:sz w:val="20"/>
                <w:lang w:eastAsia="sl-SI"/>
              </w:rPr>
              <w:tab/>
            </w:r>
            <w:r w:rsidR="00A73A4E" w:rsidRPr="00CB42BA">
              <w:rPr>
                <w:rStyle w:val="Hiperpovezava"/>
                <w:rFonts w:cs="Arial"/>
                <w:noProof/>
                <w:sz w:val="20"/>
              </w:rPr>
              <w:t>POROČILO O DOLOČITVI VRST ZNAČILNOSTI DOBREGA OKOLJSKEGA STANJA MORSKIH VODA, OKOLJSKIH CILJNIH VREDNOSTI IN KAZALNIKOV DOBREGA STANJA MORSKIH VODA</w:t>
            </w:r>
            <w:r w:rsidR="00A73A4E" w:rsidRPr="00CB42BA">
              <w:rPr>
                <w:rFonts w:cs="Arial"/>
                <w:noProof/>
                <w:webHidden/>
                <w:sz w:val="20"/>
              </w:rPr>
              <w:tab/>
            </w:r>
            <w:r w:rsidR="00A73A4E" w:rsidRPr="00CB42BA">
              <w:rPr>
                <w:rFonts w:cs="Arial"/>
                <w:noProof/>
                <w:webHidden/>
                <w:sz w:val="20"/>
              </w:rPr>
              <w:fldChar w:fldCharType="begin"/>
            </w:r>
            <w:r w:rsidR="00A73A4E" w:rsidRPr="00CB42BA">
              <w:rPr>
                <w:rFonts w:cs="Arial"/>
                <w:noProof/>
                <w:webHidden/>
                <w:sz w:val="20"/>
              </w:rPr>
              <w:instrText xml:space="preserve"> PAGEREF _Toc488318128 \h </w:instrText>
            </w:r>
            <w:r w:rsidR="00A73A4E" w:rsidRPr="00CB42BA">
              <w:rPr>
                <w:rFonts w:cs="Arial"/>
                <w:noProof/>
                <w:webHidden/>
                <w:sz w:val="20"/>
              </w:rPr>
            </w:r>
            <w:r w:rsidR="00A73A4E" w:rsidRPr="00CB42BA">
              <w:rPr>
                <w:rFonts w:cs="Arial"/>
                <w:noProof/>
                <w:webHidden/>
                <w:sz w:val="20"/>
              </w:rPr>
              <w:fldChar w:fldCharType="separate"/>
            </w:r>
            <w:r w:rsidR="00DD24FD">
              <w:rPr>
                <w:rFonts w:cs="Arial"/>
                <w:noProof/>
                <w:webHidden/>
                <w:sz w:val="20"/>
              </w:rPr>
              <w:t>22</w:t>
            </w:r>
            <w:r w:rsidR="00A73A4E" w:rsidRPr="00CB42BA">
              <w:rPr>
                <w:rFonts w:cs="Arial"/>
                <w:noProof/>
                <w:webHidden/>
                <w:sz w:val="20"/>
              </w:rPr>
              <w:fldChar w:fldCharType="end"/>
            </w:r>
          </w:hyperlink>
        </w:p>
        <w:p w14:paraId="6DD07CFE"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29" w:history="1">
            <w:r w:rsidR="00A73A4E" w:rsidRPr="00CB42BA">
              <w:rPr>
                <w:rStyle w:val="Hiperpovezava"/>
                <w:rFonts w:cs="Arial"/>
                <w:noProof/>
                <w:sz w:val="20"/>
                <w:szCs w:val="20"/>
              </w:rPr>
              <w:t>III.1</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Merila in kazalniki za opis dobrega stanja morskega okolja</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_Toc488318129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22</w:t>
            </w:r>
            <w:r w:rsidR="00A73A4E" w:rsidRPr="00CB42BA">
              <w:rPr>
                <w:rFonts w:cs="Arial"/>
                <w:noProof/>
                <w:webHidden/>
                <w:sz w:val="20"/>
                <w:szCs w:val="20"/>
              </w:rPr>
              <w:fldChar w:fldCharType="end"/>
            </w:r>
          </w:hyperlink>
        </w:p>
        <w:p w14:paraId="72580997"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30" w:history="1">
            <w:r w:rsidR="00A73A4E" w:rsidRPr="00CB42BA">
              <w:rPr>
                <w:rStyle w:val="Hiperpovezava"/>
                <w:rFonts w:cs="Arial"/>
                <w:noProof/>
                <w:sz w:val="20"/>
                <w:szCs w:val="20"/>
              </w:rPr>
              <w:t>III.2</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Poročilo o prvi oceni stanja morskega okolja, določitvi dobrega stanja morskega okolja in okoljskih ciljev</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_Toc488318130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22</w:t>
            </w:r>
            <w:r w:rsidR="00A73A4E" w:rsidRPr="00CB42BA">
              <w:rPr>
                <w:rFonts w:cs="Arial"/>
                <w:noProof/>
                <w:webHidden/>
                <w:sz w:val="20"/>
                <w:szCs w:val="20"/>
              </w:rPr>
              <w:fldChar w:fldCharType="end"/>
            </w:r>
          </w:hyperlink>
        </w:p>
        <w:p w14:paraId="3674E6A8"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31" w:history="1">
            <w:r w:rsidR="00A73A4E" w:rsidRPr="00CB42BA">
              <w:rPr>
                <w:rStyle w:val="Hiperpovezava"/>
                <w:rFonts w:ascii="Arial" w:hAnsi="Arial" w:cs="Arial"/>
                <w:noProof/>
                <w:sz w:val="20"/>
                <w:szCs w:val="20"/>
              </w:rPr>
              <w:t>III.2.1</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Biotska raznovrstnost (D1)</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_Toc488318131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23</w:t>
            </w:r>
            <w:r w:rsidR="00A73A4E" w:rsidRPr="00CB42BA">
              <w:rPr>
                <w:rFonts w:ascii="Arial" w:hAnsi="Arial" w:cs="Arial"/>
                <w:noProof/>
                <w:webHidden/>
                <w:sz w:val="20"/>
                <w:szCs w:val="20"/>
              </w:rPr>
              <w:fldChar w:fldCharType="end"/>
            </w:r>
          </w:hyperlink>
        </w:p>
        <w:p w14:paraId="3DC19E29"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32" w:history="1">
            <w:r w:rsidR="00A73A4E" w:rsidRPr="00CB42BA">
              <w:rPr>
                <w:rStyle w:val="Hiperpovezava"/>
                <w:rFonts w:ascii="Arial" w:hAnsi="Arial" w:cs="Arial"/>
                <w:noProof/>
                <w:sz w:val="20"/>
                <w:szCs w:val="20"/>
              </w:rPr>
              <w:t>III.2.2</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Tujerodne vrste (D2)</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_Toc488318132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26</w:t>
            </w:r>
            <w:r w:rsidR="00A73A4E" w:rsidRPr="00CB42BA">
              <w:rPr>
                <w:rFonts w:ascii="Arial" w:hAnsi="Arial" w:cs="Arial"/>
                <w:noProof/>
                <w:webHidden/>
                <w:sz w:val="20"/>
                <w:szCs w:val="20"/>
              </w:rPr>
              <w:fldChar w:fldCharType="end"/>
            </w:r>
          </w:hyperlink>
        </w:p>
        <w:p w14:paraId="47DD70A6"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33" w:history="1">
            <w:r w:rsidR="00A73A4E" w:rsidRPr="00CB42BA">
              <w:rPr>
                <w:rStyle w:val="Hiperpovezava"/>
                <w:rFonts w:ascii="Arial" w:hAnsi="Arial" w:cs="Arial"/>
                <w:noProof/>
                <w:sz w:val="20"/>
                <w:szCs w:val="20"/>
              </w:rPr>
              <w:t>III.2.3</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Ribji stalež – komercialne vrste rib in lupinarjev (D3)</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_Toc488318133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27</w:t>
            </w:r>
            <w:r w:rsidR="00A73A4E" w:rsidRPr="00CB42BA">
              <w:rPr>
                <w:rFonts w:ascii="Arial" w:hAnsi="Arial" w:cs="Arial"/>
                <w:noProof/>
                <w:webHidden/>
                <w:sz w:val="20"/>
                <w:szCs w:val="20"/>
              </w:rPr>
              <w:fldChar w:fldCharType="end"/>
            </w:r>
          </w:hyperlink>
        </w:p>
        <w:p w14:paraId="15375D69"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34" w:history="1">
            <w:r w:rsidR="00A73A4E" w:rsidRPr="00CB42BA">
              <w:rPr>
                <w:rStyle w:val="Hiperpovezava"/>
                <w:rFonts w:ascii="Arial" w:hAnsi="Arial" w:cs="Arial"/>
                <w:noProof/>
                <w:sz w:val="20"/>
                <w:szCs w:val="20"/>
              </w:rPr>
              <w:t>III.2.4</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Elementi prehranjevalnih spletov (D4)</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_Toc488318134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28</w:t>
            </w:r>
            <w:r w:rsidR="00A73A4E" w:rsidRPr="00CB42BA">
              <w:rPr>
                <w:rFonts w:ascii="Arial" w:hAnsi="Arial" w:cs="Arial"/>
                <w:noProof/>
                <w:webHidden/>
                <w:sz w:val="20"/>
                <w:szCs w:val="20"/>
              </w:rPr>
              <w:fldChar w:fldCharType="end"/>
            </w:r>
          </w:hyperlink>
        </w:p>
        <w:p w14:paraId="0807351A"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35" w:history="1">
            <w:r w:rsidR="00A73A4E" w:rsidRPr="00CB42BA">
              <w:rPr>
                <w:rStyle w:val="Hiperpovezava"/>
                <w:rFonts w:ascii="Arial" w:hAnsi="Arial" w:cs="Arial"/>
                <w:noProof/>
                <w:sz w:val="20"/>
                <w:szCs w:val="20"/>
              </w:rPr>
              <w:t>III.2.5</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Obogatitev s hranili (evtrofikacija) (D5)</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_Toc488318135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30</w:t>
            </w:r>
            <w:r w:rsidR="00A73A4E" w:rsidRPr="00CB42BA">
              <w:rPr>
                <w:rFonts w:ascii="Arial" w:hAnsi="Arial" w:cs="Arial"/>
                <w:noProof/>
                <w:webHidden/>
                <w:sz w:val="20"/>
                <w:szCs w:val="20"/>
              </w:rPr>
              <w:fldChar w:fldCharType="end"/>
            </w:r>
          </w:hyperlink>
        </w:p>
        <w:p w14:paraId="178CE384"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36" w:history="1">
            <w:r w:rsidR="00A73A4E" w:rsidRPr="00CB42BA">
              <w:rPr>
                <w:rStyle w:val="Hiperpovezava"/>
                <w:rFonts w:ascii="Arial" w:hAnsi="Arial" w:cs="Arial"/>
                <w:noProof/>
                <w:sz w:val="20"/>
                <w:szCs w:val="20"/>
              </w:rPr>
              <w:t>III.2.6</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Neoporečnost morskega dna (poškodbe morskega dna) (D6)</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_Toc488318136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31</w:t>
            </w:r>
            <w:r w:rsidR="00A73A4E" w:rsidRPr="00CB42BA">
              <w:rPr>
                <w:rFonts w:ascii="Arial" w:hAnsi="Arial" w:cs="Arial"/>
                <w:noProof/>
                <w:webHidden/>
                <w:sz w:val="20"/>
                <w:szCs w:val="20"/>
              </w:rPr>
              <w:fldChar w:fldCharType="end"/>
            </w:r>
          </w:hyperlink>
        </w:p>
        <w:p w14:paraId="1300F3DB"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37" w:history="1">
            <w:r w:rsidR="00A73A4E" w:rsidRPr="00CB42BA">
              <w:rPr>
                <w:rStyle w:val="Hiperpovezava"/>
                <w:rFonts w:ascii="Arial" w:hAnsi="Arial" w:cs="Arial"/>
                <w:noProof/>
                <w:sz w:val="20"/>
                <w:szCs w:val="20"/>
              </w:rPr>
              <w:t>III.2.7</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Hidrografske razmere (D7)</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_Toc488318137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33</w:t>
            </w:r>
            <w:r w:rsidR="00A73A4E" w:rsidRPr="00CB42BA">
              <w:rPr>
                <w:rFonts w:ascii="Arial" w:hAnsi="Arial" w:cs="Arial"/>
                <w:noProof/>
                <w:webHidden/>
                <w:sz w:val="20"/>
                <w:szCs w:val="20"/>
              </w:rPr>
              <w:fldChar w:fldCharType="end"/>
            </w:r>
          </w:hyperlink>
        </w:p>
        <w:p w14:paraId="2697D52D"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38" w:history="1">
            <w:r w:rsidR="00A73A4E" w:rsidRPr="00CB42BA">
              <w:rPr>
                <w:rStyle w:val="Hiperpovezava"/>
                <w:rFonts w:ascii="Arial" w:hAnsi="Arial" w:cs="Arial"/>
                <w:noProof/>
                <w:sz w:val="20"/>
                <w:szCs w:val="20"/>
              </w:rPr>
              <w:t>III.2.8</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Onesnaženje morskega okolja z onesnaževali (D8)</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_Toc488318138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34</w:t>
            </w:r>
            <w:r w:rsidR="00A73A4E" w:rsidRPr="00CB42BA">
              <w:rPr>
                <w:rFonts w:ascii="Arial" w:hAnsi="Arial" w:cs="Arial"/>
                <w:noProof/>
                <w:webHidden/>
                <w:sz w:val="20"/>
                <w:szCs w:val="20"/>
              </w:rPr>
              <w:fldChar w:fldCharType="end"/>
            </w:r>
          </w:hyperlink>
        </w:p>
        <w:p w14:paraId="29D9F72A"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39" w:history="1">
            <w:r w:rsidR="00A73A4E" w:rsidRPr="00CB42BA">
              <w:rPr>
                <w:rStyle w:val="Hiperpovezava"/>
                <w:rFonts w:ascii="Arial" w:hAnsi="Arial" w:cs="Arial"/>
                <w:noProof/>
                <w:sz w:val="20"/>
                <w:szCs w:val="20"/>
              </w:rPr>
              <w:t>III.2.9</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Onesnaževala v ribah in drugi morski hrani (D9)</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_Toc488318139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35</w:t>
            </w:r>
            <w:r w:rsidR="00A73A4E" w:rsidRPr="00CB42BA">
              <w:rPr>
                <w:rFonts w:ascii="Arial" w:hAnsi="Arial" w:cs="Arial"/>
                <w:noProof/>
                <w:webHidden/>
                <w:sz w:val="20"/>
                <w:szCs w:val="20"/>
              </w:rPr>
              <w:fldChar w:fldCharType="end"/>
            </w:r>
          </w:hyperlink>
        </w:p>
        <w:p w14:paraId="29EBDB9A" w14:textId="77777777" w:rsidR="00A73A4E" w:rsidRPr="00CB42BA" w:rsidRDefault="002D65EE" w:rsidP="00CB42BA">
          <w:pPr>
            <w:pStyle w:val="Kazalovsebine3"/>
            <w:tabs>
              <w:tab w:val="left" w:pos="1440"/>
              <w:tab w:val="right" w:leader="dot" w:pos="9061"/>
            </w:tabs>
            <w:spacing w:after="0" w:line="260" w:lineRule="exact"/>
            <w:ind w:left="0"/>
            <w:rPr>
              <w:rFonts w:ascii="Arial" w:eastAsiaTheme="minorEastAsia" w:hAnsi="Arial" w:cs="Arial"/>
              <w:noProof/>
              <w:sz w:val="20"/>
              <w:szCs w:val="20"/>
              <w:lang w:eastAsia="sl-SI"/>
            </w:rPr>
          </w:pPr>
          <w:hyperlink w:anchor="_Toc488318140" w:history="1">
            <w:r w:rsidR="00A73A4E" w:rsidRPr="00CB42BA">
              <w:rPr>
                <w:rStyle w:val="Hiperpovezava"/>
                <w:rFonts w:ascii="Arial" w:hAnsi="Arial" w:cs="Arial"/>
                <w:noProof/>
                <w:sz w:val="20"/>
                <w:szCs w:val="20"/>
              </w:rPr>
              <w:t>III.2.10</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Morski odpadki (D10)</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_Toc488318140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36</w:t>
            </w:r>
            <w:r w:rsidR="00A73A4E" w:rsidRPr="00CB42BA">
              <w:rPr>
                <w:rFonts w:ascii="Arial" w:hAnsi="Arial" w:cs="Arial"/>
                <w:noProof/>
                <w:webHidden/>
                <w:sz w:val="20"/>
                <w:szCs w:val="20"/>
              </w:rPr>
              <w:fldChar w:fldCharType="end"/>
            </w:r>
          </w:hyperlink>
        </w:p>
        <w:p w14:paraId="58547883" w14:textId="77777777" w:rsidR="00A73A4E" w:rsidRPr="00CB42BA" w:rsidRDefault="002D65EE" w:rsidP="00CB42BA">
          <w:pPr>
            <w:pStyle w:val="Kazalovsebine3"/>
            <w:tabs>
              <w:tab w:val="left" w:pos="1440"/>
              <w:tab w:val="right" w:leader="dot" w:pos="9061"/>
            </w:tabs>
            <w:spacing w:after="0" w:line="260" w:lineRule="exact"/>
            <w:ind w:left="0"/>
            <w:rPr>
              <w:rFonts w:ascii="Arial" w:eastAsiaTheme="minorEastAsia" w:hAnsi="Arial" w:cs="Arial"/>
              <w:noProof/>
              <w:sz w:val="20"/>
              <w:szCs w:val="20"/>
              <w:lang w:eastAsia="sl-SI"/>
            </w:rPr>
          </w:pPr>
          <w:hyperlink w:anchor="_Toc488318141" w:history="1">
            <w:r w:rsidR="00A73A4E" w:rsidRPr="00CB42BA">
              <w:rPr>
                <w:rStyle w:val="Hiperpovezava"/>
                <w:rFonts w:ascii="Arial" w:hAnsi="Arial" w:cs="Arial"/>
                <w:noProof/>
                <w:sz w:val="20"/>
                <w:szCs w:val="20"/>
              </w:rPr>
              <w:t>III.2.11</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Podvodni hrup (D11)</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_Toc488318141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38</w:t>
            </w:r>
            <w:r w:rsidR="00A73A4E" w:rsidRPr="00CB42BA">
              <w:rPr>
                <w:rFonts w:ascii="Arial" w:hAnsi="Arial" w:cs="Arial"/>
                <w:noProof/>
                <w:webHidden/>
                <w:sz w:val="20"/>
                <w:szCs w:val="20"/>
              </w:rPr>
              <w:fldChar w:fldCharType="end"/>
            </w:r>
          </w:hyperlink>
        </w:p>
        <w:p w14:paraId="3BA02410" w14:textId="77777777" w:rsidR="00A73A4E" w:rsidRPr="00CB42BA" w:rsidRDefault="002D65EE" w:rsidP="00CB42BA">
          <w:pPr>
            <w:pStyle w:val="Kazalovsebine1"/>
            <w:spacing w:before="0" w:after="0" w:line="260" w:lineRule="exact"/>
            <w:rPr>
              <w:rFonts w:eastAsiaTheme="minorEastAsia" w:cs="Arial"/>
              <w:bCs w:val="0"/>
              <w:caps w:val="0"/>
              <w:noProof/>
              <w:sz w:val="20"/>
              <w:lang w:eastAsia="sl-SI"/>
            </w:rPr>
          </w:pPr>
          <w:hyperlink w:anchor="_Toc488318142" w:history="1">
            <w:r w:rsidR="00A73A4E" w:rsidRPr="00CB42BA">
              <w:rPr>
                <w:rStyle w:val="Hiperpovezava"/>
                <w:rFonts w:cs="Arial"/>
                <w:noProof/>
                <w:sz w:val="20"/>
              </w:rPr>
              <w:t>IV</w:t>
            </w:r>
            <w:r w:rsidR="00A73A4E" w:rsidRPr="00CB42BA">
              <w:rPr>
                <w:rFonts w:eastAsiaTheme="minorEastAsia" w:cs="Arial"/>
                <w:bCs w:val="0"/>
                <w:caps w:val="0"/>
                <w:noProof/>
                <w:sz w:val="20"/>
                <w:lang w:eastAsia="sl-SI"/>
              </w:rPr>
              <w:tab/>
            </w:r>
            <w:r w:rsidR="00A73A4E" w:rsidRPr="00CB42BA">
              <w:rPr>
                <w:rStyle w:val="Hiperpovezava"/>
                <w:rFonts w:cs="Arial"/>
                <w:noProof/>
                <w:sz w:val="20"/>
              </w:rPr>
              <w:t>POROČILO O PROGRAMIH MONITORINGA OKOLJSKEGA STANJA MORSKIH VODA</w:t>
            </w:r>
            <w:r w:rsidR="00A73A4E" w:rsidRPr="00CB42BA">
              <w:rPr>
                <w:rFonts w:cs="Arial"/>
                <w:noProof/>
                <w:webHidden/>
                <w:sz w:val="20"/>
              </w:rPr>
              <w:tab/>
            </w:r>
            <w:r w:rsidR="00A73A4E" w:rsidRPr="00CB42BA">
              <w:rPr>
                <w:rFonts w:cs="Arial"/>
                <w:noProof/>
                <w:webHidden/>
                <w:sz w:val="20"/>
              </w:rPr>
              <w:fldChar w:fldCharType="begin"/>
            </w:r>
            <w:r w:rsidR="00A73A4E" w:rsidRPr="00CB42BA">
              <w:rPr>
                <w:rFonts w:cs="Arial"/>
                <w:noProof/>
                <w:webHidden/>
                <w:sz w:val="20"/>
              </w:rPr>
              <w:instrText xml:space="preserve"> PAGEREF _Toc488318142 \h </w:instrText>
            </w:r>
            <w:r w:rsidR="00A73A4E" w:rsidRPr="00CB42BA">
              <w:rPr>
                <w:rFonts w:cs="Arial"/>
                <w:noProof/>
                <w:webHidden/>
                <w:sz w:val="20"/>
              </w:rPr>
            </w:r>
            <w:r w:rsidR="00A73A4E" w:rsidRPr="00CB42BA">
              <w:rPr>
                <w:rFonts w:cs="Arial"/>
                <w:noProof/>
                <w:webHidden/>
                <w:sz w:val="20"/>
              </w:rPr>
              <w:fldChar w:fldCharType="separate"/>
            </w:r>
            <w:r w:rsidR="00DD24FD">
              <w:rPr>
                <w:rFonts w:cs="Arial"/>
                <w:noProof/>
                <w:webHidden/>
                <w:sz w:val="20"/>
              </w:rPr>
              <w:t>39</w:t>
            </w:r>
            <w:r w:rsidR="00A73A4E" w:rsidRPr="00CB42BA">
              <w:rPr>
                <w:rFonts w:cs="Arial"/>
                <w:noProof/>
                <w:webHidden/>
                <w:sz w:val="20"/>
              </w:rPr>
              <w:fldChar w:fldCharType="end"/>
            </w:r>
          </w:hyperlink>
        </w:p>
        <w:p w14:paraId="099457ED" w14:textId="6AA7F7BC"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43" w:history="1">
            <w:r w:rsidR="00A73A4E" w:rsidRPr="00CB42BA">
              <w:rPr>
                <w:rStyle w:val="Hiperpovezava"/>
                <w:rFonts w:cs="Arial"/>
                <w:noProof/>
                <w:sz w:val="20"/>
                <w:szCs w:val="20"/>
              </w:rPr>
              <w:t>IV.1</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Program: Biotska raznovrstnost – habitati morskega dna (deskriptorji kakovosti D1, D4, D6)</w:t>
            </w:r>
            <w:r w:rsidR="00A73A4E" w:rsidRPr="00CB42BA">
              <w:rPr>
                <w:rFonts w:cs="Arial"/>
                <w:noProof/>
                <w:webHidden/>
                <w:sz w:val="20"/>
                <w:szCs w:val="20"/>
              </w:rPr>
              <w:tab/>
            </w:r>
            <w:r w:rsidR="009D3469">
              <w:rPr>
                <w:rFonts w:cs="Arial"/>
                <w:noProof/>
                <w:webHidden/>
                <w:sz w:val="20"/>
                <w:szCs w:val="20"/>
              </w:rPr>
              <w:t>……………………………………………………………………………………………………….</w:t>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_Toc488318143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39</w:t>
            </w:r>
            <w:r w:rsidR="00A73A4E" w:rsidRPr="00CB42BA">
              <w:rPr>
                <w:rFonts w:cs="Arial"/>
                <w:noProof/>
                <w:webHidden/>
                <w:sz w:val="20"/>
                <w:szCs w:val="20"/>
              </w:rPr>
              <w:fldChar w:fldCharType="end"/>
            </w:r>
          </w:hyperlink>
        </w:p>
        <w:p w14:paraId="1AFDD7F9"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44" w:history="1">
            <w:r w:rsidR="00A73A4E" w:rsidRPr="00CB42BA">
              <w:rPr>
                <w:rStyle w:val="Hiperpovezava"/>
                <w:rFonts w:ascii="Arial" w:hAnsi="Arial" w:cs="Arial"/>
                <w:noProof/>
                <w:sz w:val="20"/>
                <w:szCs w:val="20"/>
              </w:rPr>
              <w:t>IV.1.1</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Podprogram: Združbe morskega dna</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_Toc488318144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40</w:t>
            </w:r>
            <w:r w:rsidR="00A73A4E" w:rsidRPr="00CB42BA">
              <w:rPr>
                <w:rFonts w:ascii="Arial" w:hAnsi="Arial" w:cs="Arial"/>
                <w:noProof/>
                <w:webHidden/>
                <w:sz w:val="20"/>
                <w:szCs w:val="20"/>
              </w:rPr>
              <w:fldChar w:fldCharType="end"/>
            </w:r>
          </w:hyperlink>
        </w:p>
        <w:p w14:paraId="175319C4" w14:textId="0694CD94"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45" w:history="1">
            <w:r w:rsidR="00A73A4E" w:rsidRPr="00CB42BA">
              <w:rPr>
                <w:rStyle w:val="Hiperpovezava"/>
                <w:rFonts w:cs="Arial"/>
                <w:noProof/>
                <w:sz w:val="20"/>
                <w:szCs w:val="20"/>
              </w:rPr>
              <w:t>IV.2</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Program: Biotska raznovrstnost – habitati vodnega stolpca (deskriptorji kakovosti D1, D4)</w:t>
            </w:r>
            <w:r w:rsidR="00A73A4E" w:rsidRPr="00CB42BA">
              <w:rPr>
                <w:rFonts w:cs="Arial"/>
                <w:noProof/>
                <w:webHidden/>
                <w:sz w:val="20"/>
                <w:szCs w:val="20"/>
              </w:rPr>
              <w:tab/>
            </w:r>
            <w:r w:rsidR="009D3469">
              <w:rPr>
                <w:rFonts w:cs="Arial"/>
                <w:noProof/>
                <w:webHidden/>
                <w:sz w:val="20"/>
                <w:szCs w:val="20"/>
              </w:rPr>
              <w:t>……………………………………………………………………………………………………….</w:t>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_Toc488318145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40</w:t>
            </w:r>
            <w:r w:rsidR="00A73A4E" w:rsidRPr="00CB42BA">
              <w:rPr>
                <w:rFonts w:cs="Arial"/>
                <w:noProof/>
                <w:webHidden/>
                <w:sz w:val="20"/>
                <w:szCs w:val="20"/>
              </w:rPr>
              <w:fldChar w:fldCharType="end"/>
            </w:r>
          </w:hyperlink>
        </w:p>
        <w:p w14:paraId="6A10316B"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46" w:history="1">
            <w:r w:rsidR="00A73A4E" w:rsidRPr="00CB42BA">
              <w:rPr>
                <w:rStyle w:val="Hiperpovezava"/>
                <w:rFonts w:ascii="Arial" w:hAnsi="Arial" w:cs="Arial"/>
                <w:noProof/>
                <w:sz w:val="20"/>
                <w:szCs w:val="20"/>
              </w:rPr>
              <w:t>IV.2.1</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Podprogram: Habitati vodnega stolpca</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_Toc488318146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40</w:t>
            </w:r>
            <w:r w:rsidR="00A73A4E" w:rsidRPr="00CB42BA">
              <w:rPr>
                <w:rFonts w:ascii="Arial" w:hAnsi="Arial" w:cs="Arial"/>
                <w:noProof/>
                <w:webHidden/>
                <w:sz w:val="20"/>
                <w:szCs w:val="20"/>
              </w:rPr>
              <w:fldChar w:fldCharType="end"/>
            </w:r>
          </w:hyperlink>
        </w:p>
        <w:p w14:paraId="0A44BF13"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47" w:history="1">
            <w:r w:rsidR="00A73A4E" w:rsidRPr="00CB42BA">
              <w:rPr>
                <w:rStyle w:val="Hiperpovezava"/>
                <w:rFonts w:cs="Arial"/>
                <w:noProof/>
                <w:sz w:val="20"/>
                <w:szCs w:val="20"/>
              </w:rPr>
              <w:t>IV.3</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Program: Evtrofikacija (D5)</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_Toc488318147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40</w:t>
            </w:r>
            <w:r w:rsidR="00A73A4E" w:rsidRPr="00CB42BA">
              <w:rPr>
                <w:rFonts w:cs="Arial"/>
                <w:noProof/>
                <w:webHidden/>
                <w:sz w:val="20"/>
                <w:szCs w:val="20"/>
              </w:rPr>
              <w:fldChar w:fldCharType="end"/>
            </w:r>
          </w:hyperlink>
        </w:p>
        <w:p w14:paraId="0A62F048"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48" w:history="1">
            <w:r w:rsidR="00A73A4E" w:rsidRPr="00CB42BA">
              <w:rPr>
                <w:rStyle w:val="Hiperpovezava"/>
                <w:rFonts w:ascii="Arial" w:hAnsi="Arial" w:cs="Arial"/>
                <w:noProof/>
                <w:sz w:val="20"/>
                <w:szCs w:val="20"/>
              </w:rPr>
              <w:t>IV.3.1</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Podprogram: Vodni stolpec</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_Toc488318148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40</w:t>
            </w:r>
            <w:r w:rsidR="00A73A4E" w:rsidRPr="00CB42BA">
              <w:rPr>
                <w:rFonts w:ascii="Arial" w:hAnsi="Arial" w:cs="Arial"/>
                <w:noProof/>
                <w:webHidden/>
                <w:sz w:val="20"/>
                <w:szCs w:val="20"/>
              </w:rPr>
              <w:fldChar w:fldCharType="end"/>
            </w:r>
          </w:hyperlink>
        </w:p>
        <w:p w14:paraId="10A8AC5D"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49" w:history="1">
            <w:r w:rsidR="00A73A4E" w:rsidRPr="00CB42BA">
              <w:rPr>
                <w:rStyle w:val="Hiperpovezava"/>
                <w:rFonts w:cs="Arial"/>
                <w:noProof/>
                <w:sz w:val="20"/>
                <w:szCs w:val="20"/>
              </w:rPr>
              <w:t>IV.4</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Program: Hidrografske razmere (D7)</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_Toc488318149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41</w:t>
            </w:r>
            <w:r w:rsidR="00A73A4E" w:rsidRPr="00CB42BA">
              <w:rPr>
                <w:rFonts w:cs="Arial"/>
                <w:noProof/>
                <w:webHidden/>
                <w:sz w:val="20"/>
                <w:szCs w:val="20"/>
              </w:rPr>
              <w:fldChar w:fldCharType="end"/>
            </w:r>
          </w:hyperlink>
        </w:p>
        <w:p w14:paraId="31E913B9"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50" w:history="1">
            <w:r w:rsidR="00A73A4E" w:rsidRPr="00CB42BA">
              <w:rPr>
                <w:rStyle w:val="Hiperpovezava"/>
                <w:rFonts w:ascii="Arial" w:hAnsi="Arial" w:cs="Arial"/>
                <w:noProof/>
                <w:sz w:val="20"/>
                <w:szCs w:val="20"/>
              </w:rPr>
              <w:t>IV.4.1</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Podprogram: Spremljanje oceanografskih in meteoroloških elementov</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_Toc488318150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41</w:t>
            </w:r>
            <w:r w:rsidR="00A73A4E" w:rsidRPr="00CB42BA">
              <w:rPr>
                <w:rFonts w:ascii="Arial" w:hAnsi="Arial" w:cs="Arial"/>
                <w:noProof/>
                <w:webHidden/>
                <w:sz w:val="20"/>
                <w:szCs w:val="20"/>
              </w:rPr>
              <w:fldChar w:fldCharType="end"/>
            </w:r>
          </w:hyperlink>
        </w:p>
        <w:p w14:paraId="55A672ED"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51" w:history="1">
            <w:r w:rsidR="00A73A4E" w:rsidRPr="00CB42BA">
              <w:rPr>
                <w:rStyle w:val="Hiperpovezava"/>
                <w:rFonts w:cs="Arial"/>
                <w:noProof/>
                <w:sz w:val="20"/>
                <w:szCs w:val="20"/>
              </w:rPr>
              <w:t>IV.5</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Program: Onesnaženje okolja (D8)</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_Toc488318151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41</w:t>
            </w:r>
            <w:r w:rsidR="00A73A4E" w:rsidRPr="00CB42BA">
              <w:rPr>
                <w:rFonts w:cs="Arial"/>
                <w:noProof/>
                <w:webHidden/>
                <w:sz w:val="20"/>
                <w:szCs w:val="20"/>
              </w:rPr>
              <w:fldChar w:fldCharType="end"/>
            </w:r>
          </w:hyperlink>
        </w:p>
        <w:p w14:paraId="6D93DC51" w14:textId="77777777" w:rsidR="00A73A4E" w:rsidRPr="00CB42BA" w:rsidRDefault="002D65EE" w:rsidP="00CB42BA">
          <w:pPr>
            <w:pStyle w:val="Kazalovsebine3"/>
            <w:tabs>
              <w:tab w:val="left" w:pos="1200"/>
              <w:tab w:val="right" w:leader="dot" w:pos="9061"/>
            </w:tabs>
            <w:spacing w:after="0" w:line="260" w:lineRule="exact"/>
            <w:ind w:left="0"/>
            <w:rPr>
              <w:rFonts w:ascii="Arial" w:eastAsiaTheme="minorEastAsia" w:hAnsi="Arial" w:cs="Arial"/>
              <w:noProof/>
              <w:sz w:val="20"/>
              <w:szCs w:val="20"/>
              <w:lang w:eastAsia="sl-SI"/>
            </w:rPr>
          </w:pPr>
          <w:hyperlink w:anchor="_Toc488318152" w:history="1">
            <w:r w:rsidR="00A73A4E" w:rsidRPr="00CB42BA">
              <w:rPr>
                <w:rStyle w:val="Hiperpovezava"/>
                <w:rFonts w:ascii="Arial" w:hAnsi="Arial" w:cs="Arial"/>
                <w:noProof/>
                <w:sz w:val="20"/>
                <w:szCs w:val="20"/>
              </w:rPr>
              <w:t>IV.5.1</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Podprogram: Onesnaženje vode, biote in sedimenta</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_Toc488318152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41</w:t>
            </w:r>
            <w:r w:rsidR="00A73A4E" w:rsidRPr="00CB42BA">
              <w:rPr>
                <w:rFonts w:ascii="Arial" w:hAnsi="Arial" w:cs="Arial"/>
                <w:noProof/>
                <w:webHidden/>
                <w:sz w:val="20"/>
                <w:szCs w:val="20"/>
              </w:rPr>
              <w:fldChar w:fldCharType="end"/>
            </w:r>
          </w:hyperlink>
        </w:p>
        <w:p w14:paraId="5C77F0AE" w14:textId="77777777" w:rsidR="00A73A4E" w:rsidRPr="00CB42BA" w:rsidRDefault="002D65EE" w:rsidP="00CB42BA">
          <w:pPr>
            <w:pStyle w:val="Kazalovsebine1"/>
            <w:spacing w:before="0" w:after="0" w:line="260" w:lineRule="exact"/>
            <w:rPr>
              <w:rFonts w:eastAsiaTheme="minorEastAsia" w:cs="Arial"/>
              <w:bCs w:val="0"/>
              <w:caps w:val="0"/>
              <w:noProof/>
              <w:sz w:val="20"/>
              <w:lang w:eastAsia="sl-SI"/>
            </w:rPr>
          </w:pPr>
          <w:hyperlink w:anchor="_Toc488318153" w:history="1">
            <w:r w:rsidR="00A73A4E" w:rsidRPr="00CB42BA">
              <w:rPr>
                <w:rStyle w:val="Hiperpovezava"/>
                <w:rFonts w:cs="Arial"/>
                <w:noProof/>
                <w:sz w:val="20"/>
              </w:rPr>
              <w:t>V</w:t>
            </w:r>
            <w:r w:rsidR="00A73A4E" w:rsidRPr="00CB42BA">
              <w:rPr>
                <w:rFonts w:eastAsiaTheme="minorEastAsia" w:cs="Arial"/>
                <w:bCs w:val="0"/>
                <w:caps w:val="0"/>
                <w:noProof/>
                <w:sz w:val="20"/>
                <w:lang w:eastAsia="sl-SI"/>
              </w:rPr>
              <w:tab/>
            </w:r>
            <w:r w:rsidR="00A73A4E" w:rsidRPr="00CB42BA">
              <w:rPr>
                <w:rStyle w:val="Hiperpovezava"/>
                <w:rFonts w:cs="Arial"/>
                <w:noProof/>
                <w:sz w:val="20"/>
              </w:rPr>
              <w:t>PROGRAM UKREPOV ZA DOSEGANJE IN OHRANITEV DOBREGA STANJA MORSKIH VODA</w:t>
            </w:r>
            <w:r w:rsidR="00A73A4E" w:rsidRPr="00CB42BA">
              <w:rPr>
                <w:rFonts w:cs="Arial"/>
                <w:noProof/>
                <w:webHidden/>
                <w:sz w:val="20"/>
              </w:rPr>
              <w:tab/>
            </w:r>
            <w:r w:rsidR="00A73A4E" w:rsidRPr="00CB42BA">
              <w:rPr>
                <w:rFonts w:cs="Arial"/>
                <w:noProof/>
                <w:webHidden/>
                <w:sz w:val="20"/>
              </w:rPr>
              <w:fldChar w:fldCharType="begin"/>
            </w:r>
            <w:r w:rsidR="00A73A4E" w:rsidRPr="00CB42BA">
              <w:rPr>
                <w:rFonts w:cs="Arial"/>
                <w:noProof/>
                <w:webHidden/>
                <w:sz w:val="20"/>
              </w:rPr>
              <w:instrText xml:space="preserve"> PAGEREF _Toc488318153 \h </w:instrText>
            </w:r>
            <w:r w:rsidR="00A73A4E" w:rsidRPr="00CB42BA">
              <w:rPr>
                <w:rFonts w:cs="Arial"/>
                <w:noProof/>
                <w:webHidden/>
                <w:sz w:val="20"/>
              </w:rPr>
            </w:r>
            <w:r w:rsidR="00A73A4E" w:rsidRPr="00CB42BA">
              <w:rPr>
                <w:rFonts w:cs="Arial"/>
                <w:noProof/>
                <w:webHidden/>
                <w:sz w:val="20"/>
              </w:rPr>
              <w:fldChar w:fldCharType="separate"/>
            </w:r>
            <w:r w:rsidR="00DD24FD">
              <w:rPr>
                <w:rFonts w:cs="Arial"/>
                <w:noProof/>
                <w:webHidden/>
                <w:sz w:val="20"/>
              </w:rPr>
              <w:t>42</w:t>
            </w:r>
            <w:r w:rsidR="00A73A4E" w:rsidRPr="00CB42BA">
              <w:rPr>
                <w:rFonts w:cs="Arial"/>
                <w:noProof/>
                <w:webHidden/>
                <w:sz w:val="20"/>
              </w:rPr>
              <w:fldChar w:fldCharType="end"/>
            </w:r>
          </w:hyperlink>
        </w:p>
        <w:p w14:paraId="00593ABA"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54" w:history="1">
            <w:r w:rsidR="00A73A4E" w:rsidRPr="00CB42BA">
              <w:rPr>
                <w:rStyle w:val="Hiperpovezava"/>
                <w:rFonts w:cs="Arial"/>
                <w:noProof/>
                <w:sz w:val="20"/>
                <w:szCs w:val="20"/>
              </w:rPr>
              <w:t>V.1</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Izhodišča za pripravo programa ukrepov</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_Toc488318154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42</w:t>
            </w:r>
            <w:r w:rsidR="00A73A4E" w:rsidRPr="00CB42BA">
              <w:rPr>
                <w:rFonts w:cs="Arial"/>
                <w:noProof/>
                <w:webHidden/>
                <w:sz w:val="20"/>
                <w:szCs w:val="20"/>
              </w:rPr>
              <w:fldChar w:fldCharType="end"/>
            </w:r>
          </w:hyperlink>
        </w:p>
        <w:p w14:paraId="7A2E9A2E"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55" w:history="1">
            <w:r w:rsidR="00A73A4E" w:rsidRPr="00CB42BA">
              <w:rPr>
                <w:rStyle w:val="Hiperpovezava"/>
                <w:rFonts w:cs="Arial"/>
                <w:noProof/>
                <w:sz w:val="20"/>
                <w:szCs w:val="20"/>
              </w:rPr>
              <w:t>V.2</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Namen programa ukrepov</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_Toc488318155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42</w:t>
            </w:r>
            <w:r w:rsidR="00A73A4E" w:rsidRPr="00CB42BA">
              <w:rPr>
                <w:rFonts w:cs="Arial"/>
                <w:noProof/>
                <w:webHidden/>
                <w:sz w:val="20"/>
                <w:szCs w:val="20"/>
              </w:rPr>
              <w:fldChar w:fldCharType="end"/>
            </w:r>
          </w:hyperlink>
        </w:p>
        <w:p w14:paraId="68DDC1C8"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56" w:history="1">
            <w:r w:rsidR="00A73A4E" w:rsidRPr="00CB42BA">
              <w:rPr>
                <w:rStyle w:val="Hiperpovezava"/>
                <w:rFonts w:cs="Arial"/>
                <w:noProof/>
                <w:sz w:val="20"/>
                <w:szCs w:val="20"/>
              </w:rPr>
              <w:t>V.3</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Metodologija priprave programa ukrepov</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_Toc488318156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42</w:t>
            </w:r>
            <w:r w:rsidR="00A73A4E" w:rsidRPr="00CB42BA">
              <w:rPr>
                <w:rFonts w:cs="Arial"/>
                <w:noProof/>
                <w:webHidden/>
                <w:sz w:val="20"/>
                <w:szCs w:val="20"/>
              </w:rPr>
              <w:fldChar w:fldCharType="end"/>
            </w:r>
          </w:hyperlink>
        </w:p>
        <w:p w14:paraId="1E60139D"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57" w:history="1">
            <w:r w:rsidR="00A73A4E" w:rsidRPr="00CB42BA">
              <w:rPr>
                <w:rStyle w:val="Hiperpovezava"/>
                <w:rFonts w:cs="Arial"/>
                <w:noProof/>
                <w:sz w:val="20"/>
                <w:szCs w:val="20"/>
              </w:rPr>
              <w:t>V.4</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Struktura programa ukrepov</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_Toc488318157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42</w:t>
            </w:r>
            <w:r w:rsidR="00A73A4E" w:rsidRPr="00CB42BA">
              <w:rPr>
                <w:rFonts w:cs="Arial"/>
                <w:noProof/>
                <w:webHidden/>
                <w:sz w:val="20"/>
                <w:szCs w:val="20"/>
              </w:rPr>
              <w:fldChar w:fldCharType="end"/>
            </w:r>
          </w:hyperlink>
        </w:p>
        <w:p w14:paraId="66DD2E79"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58" w:history="1">
            <w:r w:rsidR="00A73A4E" w:rsidRPr="00CB42BA">
              <w:rPr>
                <w:rStyle w:val="Hiperpovezava"/>
                <w:rFonts w:cs="Arial"/>
                <w:noProof/>
                <w:sz w:val="20"/>
                <w:szCs w:val="20"/>
              </w:rPr>
              <w:t>V.5</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Ukrepi, relevantni za vse deskriptorje kakovosti (D1-D11)</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_Toc488318158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44</w:t>
            </w:r>
            <w:r w:rsidR="00A73A4E" w:rsidRPr="00CB42BA">
              <w:rPr>
                <w:rFonts w:cs="Arial"/>
                <w:noProof/>
                <w:webHidden/>
                <w:sz w:val="20"/>
                <w:szCs w:val="20"/>
              </w:rPr>
              <w:fldChar w:fldCharType="end"/>
            </w:r>
          </w:hyperlink>
        </w:p>
        <w:p w14:paraId="4E4CB9E3" w14:textId="3CF56AA8"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59" w:history="1">
            <w:r w:rsidR="00A73A4E" w:rsidRPr="00CB42BA">
              <w:rPr>
                <w:rStyle w:val="Hiperpovezava"/>
                <w:rFonts w:cs="Arial"/>
                <w:noProof/>
                <w:sz w:val="20"/>
                <w:szCs w:val="20"/>
              </w:rPr>
              <w:t>V.6</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Ukrepi za ohranjanje biotska raznovrstnosti (D1), vzpostavitev funkcionalnega</w:t>
            </w:r>
            <w:r w:rsidR="000B2158">
              <w:rPr>
                <w:rStyle w:val="Hiperpovezava"/>
                <w:rFonts w:cs="Arial"/>
                <w:noProof/>
                <w:sz w:val="20"/>
                <w:szCs w:val="20"/>
              </w:rPr>
              <w:t xml:space="preserve"> s</w:t>
            </w:r>
            <w:r w:rsidR="00A73A4E" w:rsidRPr="00CB42BA">
              <w:rPr>
                <w:rStyle w:val="Hiperpovezava"/>
                <w:rFonts w:cs="Arial"/>
                <w:noProof/>
                <w:sz w:val="20"/>
                <w:szCs w:val="20"/>
              </w:rPr>
              <w:t>tanja prehranjevalnih spletov (D4), doseganje dobrega stanja ribjega staleža (D3), doseganje dobrega stanja morskega dna (D6) in zagotavljanje primernih hidrografskih razmer (D7)</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_Toc488318159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50</w:t>
            </w:r>
            <w:r w:rsidR="00A73A4E" w:rsidRPr="00CB42BA">
              <w:rPr>
                <w:rFonts w:cs="Arial"/>
                <w:noProof/>
                <w:webHidden/>
                <w:sz w:val="20"/>
                <w:szCs w:val="20"/>
              </w:rPr>
              <w:fldChar w:fldCharType="end"/>
            </w:r>
          </w:hyperlink>
        </w:p>
        <w:p w14:paraId="708422D0"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60" w:history="1">
            <w:r w:rsidR="00A73A4E" w:rsidRPr="00CB42BA">
              <w:rPr>
                <w:rStyle w:val="Hiperpovezava"/>
                <w:rFonts w:cs="Arial"/>
                <w:noProof/>
                <w:sz w:val="20"/>
                <w:szCs w:val="20"/>
              </w:rPr>
              <w:t>V.7</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Ukrepi za nadzor nad vnosom in prisotnostjo invazivnih in potencialno invazivnih tujerodnih vrst organizmov (D2)</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_Toc488318160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58</w:t>
            </w:r>
            <w:r w:rsidR="00A73A4E" w:rsidRPr="00CB42BA">
              <w:rPr>
                <w:rFonts w:cs="Arial"/>
                <w:noProof/>
                <w:webHidden/>
                <w:sz w:val="20"/>
                <w:szCs w:val="20"/>
              </w:rPr>
              <w:fldChar w:fldCharType="end"/>
            </w:r>
          </w:hyperlink>
        </w:p>
        <w:p w14:paraId="18386E3D"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61" w:history="1">
            <w:r w:rsidR="00A73A4E" w:rsidRPr="00CB42BA">
              <w:rPr>
                <w:rStyle w:val="Hiperpovezava"/>
                <w:rFonts w:cs="Arial"/>
                <w:noProof/>
                <w:sz w:val="20"/>
                <w:szCs w:val="20"/>
              </w:rPr>
              <w:t>V.8</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Ukrepi za nadzor in omejevanje obremenjevanja s hranili (D5)</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_Toc488318161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60</w:t>
            </w:r>
            <w:r w:rsidR="00A73A4E" w:rsidRPr="00CB42BA">
              <w:rPr>
                <w:rFonts w:cs="Arial"/>
                <w:noProof/>
                <w:webHidden/>
                <w:sz w:val="20"/>
                <w:szCs w:val="20"/>
              </w:rPr>
              <w:fldChar w:fldCharType="end"/>
            </w:r>
          </w:hyperlink>
        </w:p>
        <w:p w14:paraId="47E9EA8F"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62" w:history="1">
            <w:r w:rsidR="00A73A4E" w:rsidRPr="00CB42BA">
              <w:rPr>
                <w:rStyle w:val="Hiperpovezava"/>
                <w:rFonts w:cs="Arial"/>
                <w:noProof/>
                <w:sz w:val="20"/>
                <w:szCs w:val="20"/>
              </w:rPr>
              <w:t>V.9</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Ukrepi za zmanjšanje onesnaževanja z onesnaževali (D8)</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_Toc488318162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63</w:t>
            </w:r>
            <w:r w:rsidR="00A73A4E" w:rsidRPr="00CB42BA">
              <w:rPr>
                <w:rFonts w:cs="Arial"/>
                <w:noProof/>
                <w:webHidden/>
                <w:sz w:val="20"/>
                <w:szCs w:val="20"/>
              </w:rPr>
              <w:fldChar w:fldCharType="end"/>
            </w:r>
          </w:hyperlink>
        </w:p>
        <w:p w14:paraId="73D845F7"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63" w:history="1">
            <w:r w:rsidR="00A73A4E" w:rsidRPr="00CB42BA">
              <w:rPr>
                <w:rStyle w:val="Hiperpovezava"/>
                <w:rFonts w:cs="Arial"/>
                <w:noProof/>
                <w:sz w:val="20"/>
                <w:szCs w:val="20"/>
              </w:rPr>
              <w:t>V.10</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Ukrepi za nadzor nad onesnaževali v užitnih morskih organizmih (D9)</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_Toc488318163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68</w:t>
            </w:r>
            <w:r w:rsidR="00A73A4E" w:rsidRPr="00CB42BA">
              <w:rPr>
                <w:rFonts w:cs="Arial"/>
                <w:noProof/>
                <w:webHidden/>
                <w:sz w:val="20"/>
                <w:szCs w:val="20"/>
              </w:rPr>
              <w:fldChar w:fldCharType="end"/>
            </w:r>
          </w:hyperlink>
        </w:p>
        <w:p w14:paraId="4B0102A6"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64" w:history="1">
            <w:r w:rsidR="00A73A4E" w:rsidRPr="00CB42BA">
              <w:rPr>
                <w:rStyle w:val="Hiperpovezava"/>
                <w:rFonts w:cs="Arial"/>
                <w:noProof/>
                <w:sz w:val="20"/>
                <w:szCs w:val="20"/>
              </w:rPr>
              <w:t>V.11</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Ukrepi za omejevanje in nadzor nad vnosom morskih odpadkov (D10)</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_Toc488318164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69</w:t>
            </w:r>
            <w:r w:rsidR="00A73A4E" w:rsidRPr="00CB42BA">
              <w:rPr>
                <w:rFonts w:cs="Arial"/>
                <w:noProof/>
                <w:webHidden/>
                <w:sz w:val="20"/>
                <w:szCs w:val="20"/>
              </w:rPr>
              <w:fldChar w:fldCharType="end"/>
            </w:r>
          </w:hyperlink>
        </w:p>
        <w:p w14:paraId="00CF8621"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65" w:history="1">
            <w:r w:rsidR="00A73A4E" w:rsidRPr="00CB42BA">
              <w:rPr>
                <w:rStyle w:val="Hiperpovezava"/>
                <w:rFonts w:cs="Arial"/>
                <w:noProof/>
                <w:sz w:val="20"/>
                <w:szCs w:val="20"/>
              </w:rPr>
              <w:t>V.12</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Ukrepi za omejevanje in nadzor nad vnosom podvodnega hrupa (D11)</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_Toc488318165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73</w:t>
            </w:r>
            <w:r w:rsidR="00A73A4E" w:rsidRPr="00CB42BA">
              <w:rPr>
                <w:rFonts w:cs="Arial"/>
                <w:noProof/>
                <w:webHidden/>
                <w:sz w:val="20"/>
                <w:szCs w:val="20"/>
              </w:rPr>
              <w:fldChar w:fldCharType="end"/>
            </w:r>
          </w:hyperlink>
        </w:p>
        <w:p w14:paraId="34596213" w14:textId="77777777" w:rsidR="00A73A4E" w:rsidRPr="00CB42BA" w:rsidRDefault="002D65EE" w:rsidP="00CB42BA">
          <w:pPr>
            <w:pStyle w:val="Kazalovsebine1"/>
            <w:spacing w:before="0" w:after="0" w:line="260" w:lineRule="exact"/>
            <w:rPr>
              <w:rFonts w:eastAsiaTheme="minorEastAsia" w:cs="Arial"/>
              <w:bCs w:val="0"/>
              <w:caps w:val="0"/>
              <w:noProof/>
              <w:sz w:val="20"/>
              <w:lang w:eastAsia="sl-SI"/>
            </w:rPr>
          </w:pPr>
          <w:hyperlink w:anchor="_Toc488318166" w:history="1">
            <w:r w:rsidR="00A73A4E" w:rsidRPr="00CB42BA">
              <w:rPr>
                <w:rStyle w:val="Hiperpovezava"/>
                <w:rFonts w:cs="Arial"/>
                <w:noProof/>
                <w:sz w:val="20"/>
              </w:rPr>
              <w:t>VI</w:t>
            </w:r>
            <w:r w:rsidR="00A73A4E" w:rsidRPr="00CB42BA">
              <w:rPr>
                <w:rFonts w:eastAsiaTheme="minorEastAsia" w:cs="Arial"/>
                <w:bCs w:val="0"/>
                <w:caps w:val="0"/>
                <w:noProof/>
                <w:sz w:val="20"/>
                <w:lang w:eastAsia="sl-SI"/>
              </w:rPr>
              <w:tab/>
            </w:r>
            <w:r w:rsidR="00A73A4E" w:rsidRPr="00CB42BA">
              <w:rPr>
                <w:rStyle w:val="Hiperpovezava"/>
                <w:rFonts w:cs="Arial"/>
                <w:noProof/>
                <w:sz w:val="20"/>
              </w:rPr>
              <w:t>EKONOMSKE VSEBINE PROGRAMA UKREPOV NAČRTA</w:t>
            </w:r>
            <w:r w:rsidR="00A73A4E" w:rsidRPr="00CB42BA">
              <w:rPr>
                <w:rFonts w:cs="Arial"/>
                <w:noProof/>
                <w:webHidden/>
                <w:sz w:val="20"/>
              </w:rPr>
              <w:tab/>
            </w:r>
            <w:r w:rsidR="00A73A4E" w:rsidRPr="00CB42BA">
              <w:rPr>
                <w:rFonts w:cs="Arial"/>
                <w:noProof/>
                <w:webHidden/>
                <w:sz w:val="20"/>
              </w:rPr>
              <w:fldChar w:fldCharType="begin"/>
            </w:r>
            <w:r w:rsidR="00A73A4E" w:rsidRPr="00CB42BA">
              <w:rPr>
                <w:rFonts w:cs="Arial"/>
                <w:noProof/>
                <w:webHidden/>
                <w:sz w:val="20"/>
              </w:rPr>
              <w:instrText xml:space="preserve"> PAGEREF _Toc488318166 \h </w:instrText>
            </w:r>
            <w:r w:rsidR="00A73A4E" w:rsidRPr="00CB42BA">
              <w:rPr>
                <w:rFonts w:cs="Arial"/>
                <w:noProof/>
                <w:webHidden/>
                <w:sz w:val="20"/>
              </w:rPr>
            </w:r>
            <w:r w:rsidR="00A73A4E" w:rsidRPr="00CB42BA">
              <w:rPr>
                <w:rFonts w:cs="Arial"/>
                <w:noProof/>
                <w:webHidden/>
                <w:sz w:val="20"/>
              </w:rPr>
              <w:fldChar w:fldCharType="separate"/>
            </w:r>
            <w:r w:rsidR="00DD24FD">
              <w:rPr>
                <w:rFonts w:cs="Arial"/>
                <w:noProof/>
                <w:webHidden/>
                <w:sz w:val="20"/>
              </w:rPr>
              <w:t>77</w:t>
            </w:r>
            <w:r w:rsidR="00A73A4E" w:rsidRPr="00CB42BA">
              <w:rPr>
                <w:rFonts w:cs="Arial"/>
                <w:noProof/>
                <w:webHidden/>
                <w:sz w:val="20"/>
              </w:rPr>
              <w:fldChar w:fldCharType="end"/>
            </w:r>
          </w:hyperlink>
        </w:p>
        <w:p w14:paraId="641454AF"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67" w:history="1">
            <w:r w:rsidR="00A73A4E" w:rsidRPr="00CB42BA">
              <w:rPr>
                <w:rStyle w:val="Hiperpovezava"/>
                <w:rFonts w:cs="Arial"/>
                <w:noProof/>
                <w:sz w:val="20"/>
                <w:szCs w:val="20"/>
              </w:rPr>
              <w:t>VI.1</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Ocena stroškov ukrepov načrta</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_Toc488318167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77</w:t>
            </w:r>
            <w:r w:rsidR="00A73A4E" w:rsidRPr="00CB42BA">
              <w:rPr>
                <w:rFonts w:cs="Arial"/>
                <w:noProof/>
                <w:webHidden/>
                <w:sz w:val="20"/>
                <w:szCs w:val="20"/>
              </w:rPr>
              <w:fldChar w:fldCharType="end"/>
            </w:r>
          </w:hyperlink>
        </w:p>
        <w:p w14:paraId="7B01A47C"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68" w:history="1">
            <w:r w:rsidR="00A73A4E" w:rsidRPr="00CB42BA">
              <w:rPr>
                <w:rStyle w:val="Hiperpovezava"/>
                <w:rFonts w:cs="Arial"/>
                <w:noProof/>
                <w:sz w:val="20"/>
                <w:szCs w:val="20"/>
              </w:rPr>
              <w:t>VI.2</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Analiza stroškovne učinkovitosti in analiza stroškov in koristi</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_Toc488318168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81</w:t>
            </w:r>
            <w:r w:rsidR="00A73A4E" w:rsidRPr="00CB42BA">
              <w:rPr>
                <w:rFonts w:cs="Arial"/>
                <w:noProof/>
                <w:webHidden/>
                <w:sz w:val="20"/>
                <w:szCs w:val="20"/>
              </w:rPr>
              <w:fldChar w:fldCharType="end"/>
            </w:r>
          </w:hyperlink>
        </w:p>
        <w:p w14:paraId="09102894"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69" w:history="1">
            <w:r w:rsidR="00A73A4E" w:rsidRPr="00CB42BA">
              <w:rPr>
                <w:rStyle w:val="Hiperpovezava"/>
                <w:rFonts w:cs="Arial"/>
                <w:noProof/>
                <w:sz w:val="20"/>
                <w:szCs w:val="20"/>
              </w:rPr>
              <w:t>VI.3</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Viri financiranja</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_Toc488318169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81</w:t>
            </w:r>
            <w:r w:rsidR="00A73A4E" w:rsidRPr="00CB42BA">
              <w:rPr>
                <w:rFonts w:cs="Arial"/>
                <w:noProof/>
                <w:webHidden/>
                <w:sz w:val="20"/>
                <w:szCs w:val="20"/>
              </w:rPr>
              <w:fldChar w:fldCharType="end"/>
            </w:r>
          </w:hyperlink>
        </w:p>
        <w:p w14:paraId="4BF16F3C"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70" w:history="1">
            <w:r w:rsidR="00A73A4E" w:rsidRPr="00CB42BA">
              <w:rPr>
                <w:rStyle w:val="Hiperpovezava"/>
                <w:rFonts w:cs="Arial"/>
                <w:noProof/>
                <w:sz w:val="20"/>
                <w:szCs w:val="20"/>
              </w:rPr>
              <w:t>VI.4</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Analiza zmožnosti plačila</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_Toc488318170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83</w:t>
            </w:r>
            <w:r w:rsidR="00A73A4E" w:rsidRPr="00CB42BA">
              <w:rPr>
                <w:rFonts w:cs="Arial"/>
                <w:noProof/>
                <w:webHidden/>
                <w:sz w:val="20"/>
                <w:szCs w:val="20"/>
              </w:rPr>
              <w:fldChar w:fldCharType="end"/>
            </w:r>
          </w:hyperlink>
        </w:p>
        <w:p w14:paraId="084536DA"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71" w:history="1">
            <w:r w:rsidR="00A73A4E" w:rsidRPr="00CB42BA">
              <w:rPr>
                <w:rStyle w:val="Hiperpovezava"/>
                <w:rFonts w:cs="Arial"/>
                <w:noProof/>
                <w:sz w:val="20"/>
                <w:szCs w:val="20"/>
              </w:rPr>
              <w:t>VI.5</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Finančni načrt za izvedbo temeljnih ukrepov (1b) in dopolnilnih ukrepov (2a)</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_Toc488318171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84</w:t>
            </w:r>
            <w:r w:rsidR="00A73A4E" w:rsidRPr="00CB42BA">
              <w:rPr>
                <w:rFonts w:cs="Arial"/>
                <w:noProof/>
                <w:webHidden/>
                <w:sz w:val="20"/>
                <w:szCs w:val="20"/>
              </w:rPr>
              <w:fldChar w:fldCharType="end"/>
            </w:r>
          </w:hyperlink>
        </w:p>
        <w:p w14:paraId="62560BCE" w14:textId="77777777" w:rsidR="00A73A4E" w:rsidRPr="00CB42BA" w:rsidRDefault="002D65EE" w:rsidP="00CB42BA">
          <w:pPr>
            <w:pStyle w:val="Kazalovsebine1"/>
            <w:spacing w:before="0" w:after="0" w:line="260" w:lineRule="exact"/>
            <w:rPr>
              <w:rFonts w:eastAsiaTheme="minorEastAsia" w:cs="Arial"/>
              <w:bCs w:val="0"/>
              <w:caps w:val="0"/>
              <w:noProof/>
              <w:sz w:val="20"/>
              <w:lang w:eastAsia="sl-SI"/>
            </w:rPr>
          </w:pPr>
          <w:hyperlink w:anchor="_Toc488318172" w:history="1">
            <w:r w:rsidR="00A73A4E" w:rsidRPr="00CB42BA">
              <w:rPr>
                <w:rStyle w:val="Hiperpovezava"/>
                <w:rFonts w:cs="Arial"/>
                <w:noProof/>
                <w:sz w:val="20"/>
              </w:rPr>
              <w:t>VII</w:t>
            </w:r>
            <w:r w:rsidR="00A73A4E" w:rsidRPr="00CB42BA">
              <w:rPr>
                <w:rFonts w:eastAsiaTheme="minorEastAsia" w:cs="Arial"/>
                <w:bCs w:val="0"/>
                <w:caps w:val="0"/>
                <w:noProof/>
                <w:sz w:val="20"/>
                <w:lang w:eastAsia="sl-SI"/>
              </w:rPr>
              <w:tab/>
            </w:r>
            <w:r w:rsidR="00A73A4E" w:rsidRPr="00CB42BA">
              <w:rPr>
                <w:rStyle w:val="Hiperpovezava"/>
                <w:rFonts w:cs="Arial"/>
                <w:noProof/>
                <w:sz w:val="20"/>
              </w:rPr>
              <w:t>IZJEME V PROGRAMU UKREPOV ZA NEDOSEGANJE DOBREGA STANJA MORSKEGA OKOLJA IN SKUPNEGA UKREPANJA NA (POD)REGIJI</w:t>
            </w:r>
            <w:r w:rsidR="00A73A4E" w:rsidRPr="00CB42BA">
              <w:rPr>
                <w:rFonts w:cs="Arial"/>
                <w:noProof/>
                <w:webHidden/>
                <w:sz w:val="20"/>
              </w:rPr>
              <w:tab/>
            </w:r>
            <w:r w:rsidR="00A73A4E" w:rsidRPr="00CB42BA">
              <w:rPr>
                <w:rFonts w:cs="Arial"/>
                <w:noProof/>
                <w:webHidden/>
                <w:sz w:val="20"/>
              </w:rPr>
              <w:fldChar w:fldCharType="begin"/>
            </w:r>
            <w:r w:rsidR="00A73A4E" w:rsidRPr="00CB42BA">
              <w:rPr>
                <w:rFonts w:cs="Arial"/>
                <w:noProof/>
                <w:webHidden/>
                <w:sz w:val="20"/>
              </w:rPr>
              <w:instrText xml:space="preserve"> PAGEREF _Toc488318172 \h </w:instrText>
            </w:r>
            <w:r w:rsidR="00A73A4E" w:rsidRPr="00CB42BA">
              <w:rPr>
                <w:rFonts w:cs="Arial"/>
                <w:noProof/>
                <w:webHidden/>
                <w:sz w:val="20"/>
              </w:rPr>
            </w:r>
            <w:r w:rsidR="00A73A4E" w:rsidRPr="00CB42BA">
              <w:rPr>
                <w:rFonts w:cs="Arial"/>
                <w:noProof/>
                <w:webHidden/>
                <w:sz w:val="20"/>
              </w:rPr>
              <w:fldChar w:fldCharType="separate"/>
            </w:r>
            <w:r w:rsidR="00DD24FD">
              <w:rPr>
                <w:rFonts w:cs="Arial"/>
                <w:noProof/>
                <w:webHidden/>
                <w:sz w:val="20"/>
              </w:rPr>
              <w:t>85</w:t>
            </w:r>
            <w:r w:rsidR="00A73A4E" w:rsidRPr="00CB42BA">
              <w:rPr>
                <w:rFonts w:cs="Arial"/>
                <w:noProof/>
                <w:webHidden/>
                <w:sz w:val="20"/>
              </w:rPr>
              <w:fldChar w:fldCharType="end"/>
            </w:r>
          </w:hyperlink>
        </w:p>
        <w:p w14:paraId="1A0FCA09"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73" w:history="1">
            <w:r w:rsidR="00A73A4E" w:rsidRPr="00CB42BA">
              <w:rPr>
                <w:rStyle w:val="Hiperpovezava"/>
                <w:rFonts w:cs="Arial"/>
                <w:noProof/>
                <w:sz w:val="20"/>
                <w:szCs w:val="20"/>
              </w:rPr>
              <w:t>VII.1</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Uveljavljanje izjeme za deskriptor kakovosti – tujerodne vrste (D2)</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_Toc488318173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86</w:t>
            </w:r>
            <w:r w:rsidR="00A73A4E" w:rsidRPr="00CB42BA">
              <w:rPr>
                <w:rFonts w:cs="Arial"/>
                <w:noProof/>
                <w:webHidden/>
                <w:sz w:val="20"/>
                <w:szCs w:val="20"/>
              </w:rPr>
              <w:fldChar w:fldCharType="end"/>
            </w:r>
          </w:hyperlink>
        </w:p>
        <w:p w14:paraId="6AC679D5" w14:textId="77777777" w:rsidR="00A73A4E" w:rsidRPr="00CB42BA" w:rsidRDefault="002D65EE" w:rsidP="00CB42BA">
          <w:pPr>
            <w:pStyle w:val="Kazalovsebine3"/>
            <w:tabs>
              <w:tab w:val="left" w:pos="1440"/>
              <w:tab w:val="right" w:leader="dot" w:pos="9061"/>
            </w:tabs>
            <w:spacing w:after="0" w:line="260" w:lineRule="exact"/>
            <w:ind w:left="0"/>
            <w:rPr>
              <w:rFonts w:ascii="Arial" w:eastAsiaTheme="minorEastAsia" w:hAnsi="Arial" w:cs="Arial"/>
              <w:noProof/>
              <w:sz w:val="20"/>
              <w:szCs w:val="20"/>
              <w:lang w:eastAsia="sl-SI"/>
            </w:rPr>
          </w:pPr>
          <w:hyperlink w:anchor="_Toc488318174" w:history="1">
            <w:r w:rsidR="00A73A4E" w:rsidRPr="00CB42BA">
              <w:rPr>
                <w:rStyle w:val="Hiperpovezava"/>
                <w:rFonts w:ascii="Arial" w:hAnsi="Arial" w:cs="Arial"/>
                <w:noProof/>
                <w:sz w:val="20"/>
                <w:szCs w:val="20"/>
              </w:rPr>
              <w:t>VII.1.1</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Razlogi za uveljavljanje izjeme – uveljavljanje člena 15</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_Toc488318174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86</w:t>
            </w:r>
            <w:r w:rsidR="00A73A4E" w:rsidRPr="00CB42BA">
              <w:rPr>
                <w:rFonts w:ascii="Arial" w:hAnsi="Arial" w:cs="Arial"/>
                <w:noProof/>
                <w:webHidden/>
                <w:sz w:val="20"/>
                <w:szCs w:val="20"/>
              </w:rPr>
              <w:fldChar w:fldCharType="end"/>
            </w:r>
          </w:hyperlink>
        </w:p>
        <w:p w14:paraId="5B3CD3EB" w14:textId="77777777" w:rsidR="00A73A4E" w:rsidRPr="00CB42BA" w:rsidRDefault="002D65EE" w:rsidP="00CB42BA">
          <w:pPr>
            <w:pStyle w:val="Kazalovsebine3"/>
            <w:tabs>
              <w:tab w:val="left" w:pos="1440"/>
              <w:tab w:val="right" w:leader="dot" w:pos="9061"/>
            </w:tabs>
            <w:spacing w:after="0" w:line="260" w:lineRule="exact"/>
            <w:ind w:left="0"/>
            <w:rPr>
              <w:rFonts w:ascii="Arial" w:eastAsiaTheme="minorEastAsia" w:hAnsi="Arial" w:cs="Arial"/>
              <w:noProof/>
              <w:sz w:val="20"/>
              <w:szCs w:val="20"/>
              <w:lang w:eastAsia="sl-SI"/>
            </w:rPr>
          </w:pPr>
          <w:hyperlink w:anchor="_Toc488318175" w:history="1">
            <w:r w:rsidR="00A73A4E" w:rsidRPr="00CB42BA">
              <w:rPr>
                <w:rStyle w:val="Hiperpovezava"/>
                <w:rFonts w:ascii="Arial" w:hAnsi="Arial" w:cs="Arial"/>
                <w:noProof/>
                <w:sz w:val="20"/>
                <w:szCs w:val="20"/>
              </w:rPr>
              <w:t>VII.1.2</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Predlog za rešitev problematike – uveljavljanje člena 15</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_Toc488318175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86</w:t>
            </w:r>
            <w:r w:rsidR="00A73A4E" w:rsidRPr="00CB42BA">
              <w:rPr>
                <w:rFonts w:ascii="Arial" w:hAnsi="Arial" w:cs="Arial"/>
                <w:noProof/>
                <w:webHidden/>
                <w:sz w:val="20"/>
                <w:szCs w:val="20"/>
              </w:rPr>
              <w:fldChar w:fldCharType="end"/>
            </w:r>
          </w:hyperlink>
        </w:p>
        <w:p w14:paraId="479ABBCE"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76" w:history="1">
            <w:r w:rsidR="00A73A4E" w:rsidRPr="00CB42BA">
              <w:rPr>
                <w:rStyle w:val="Hiperpovezava"/>
                <w:rFonts w:cs="Arial"/>
                <w:noProof/>
                <w:sz w:val="20"/>
                <w:szCs w:val="20"/>
              </w:rPr>
              <w:t>VII.2</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Uveljavljanje izjeme za deskriptor kakovosti – ribji stalež (D3)</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_Toc488318176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86</w:t>
            </w:r>
            <w:r w:rsidR="00A73A4E" w:rsidRPr="00CB42BA">
              <w:rPr>
                <w:rFonts w:cs="Arial"/>
                <w:noProof/>
                <w:webHidden/>
                <w:sz w:val="20"/>
                <w:szCs w:val="20"/>
              </w:rPr>
              <w:fldChar w:fldCharType="end"/>
            </w:r>
          </w:hyperlink>
        </w:p>
        <w:p w14:paraId="1623BB16" w14:textId="77777777" w:rsidR="00A73A4E" w:rsidRPr="00CB42BA" w:rsidRDefault="002D65EE" w:rsidP="00CB42BA">
          <w:pPr>
            <w:pStyle w:val="Kazalovsebine3"/>
            <w:tabs>
              <w:tab w:val="left" w:pos="1440"/>
              <w:tab w:val="right" w:leader="dot" w:pos="9061"/>
            </w:tabs>
            <w:spacing w:after="0" w:line="260" w:lineRule="exact"/>
            <w:ind w:left="0"/>
            <w:rPr>
              <w:rFonts w:ascii="Arial" w:eastAsiaTheme="minorEastAsia" w:hAnsi="Arial" w:cs="Arial"/>
              <w:noProof/>
              <w:sz w:val="20"/>
              <w:szCs w:val="20"/>
              <w:lang w:eastAsia="sl-SI"/>
            </w:rPr>
          </w:pPr>
          <w:hyperlink w:anchor="_Toc488318177" w:history="1">
            <w:r w:rsidR="00A73A4E" w:rsidRPr="00CB42BA">
              <w:rPr>
                <w:rStyle w:val="Hiperpovezava"/>
                <w:rFonts w:ascii="Arial" w:hAnsi="Arial" w:cs="Arial"/>
                <w:noProof/>
                <w:sz w:val="20"/>
                <w:szCs w:val="20"/>
              </w:rPr>
              <w:t>VII.2.1</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Razlogi za uveljavljanje izjeme – uveljavljanje členov 14 in 15</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_Toc488318177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86</w:t>
            </w:r>
            <w:r w:rsidR="00A73A4E" w:rsidRPr="00CB42BA">
              <w:rPr>
                <w:rFonts w:ascii="Arial" w:hAnsi="Arial" w:cs="Arial"/>
                <w:noProof/>
                <w:webHidden/>
                <w:sz w:val="20"/>
                <w:szCs w:val="20"/>
              </w:rPr>
              <w:fldChar w:fldCharType="end"/>
            </w:r>
          </w:hyperlink>
        </w:p>
        <w:p w14:paraId="73CCE805" w14:textId="77777777" w:rsidR="00A73A4E" w:rsidRPr="00CB42BA" w:rsidRDefault="002D65EE" w:rsidP="00CB42BA">
          <w:pPr>
            <w:pStyle w:val="Kazalovsebine3"/>
            <w:tabs>
              <w:tab w:val="left" w:pos="1440"/>
              <w:tab w:val="right" w:leader="dot" w:pos="9061"/>
            </w:tabs>
            <w:spacing w:after="0" w:line="260" w:lineRule="exact"/>
            <w:ind w:left="0"/>
            <w:rPr>
              <w:rFonts w:ascii="Arial" w:eastAsiaTheme="minorEastAsia" w:hAnsi="Arial" w:cs="Arial"/>
              <w:noProof/>
              <w:sz w:val="20"/>
              <w:szCs w:val="20"/>
              <w:lang w:eastAsia="sl-SI"/>
            </w:rPr>
          </w:pPr>
          <w:hyperlink w:anchor="_Toc488318178" w:history="1">
            <w:r w:rsidR="00A73A4E" w:rsidRPr="00CB42BA">
              <w:rPr>
                <w:rStyle w:val="Hiperpovezava"/>
                <w:rFonts w:ascii="Arial" w:hAnsi="Arial" w:cs="Arial"/>
                <w:noProof/>
                <w:sz w:val="20"/>
                <w:szCs w:val="20"/>
              </w:rPr>
              <w:t>VII.2.2</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Predlog za rešitev problematike – uveljavljanje člena 15</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_Toc488318178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87</w:t>
            </w:r>
            <w:r w:rsidR="00A73A4E" w:rsidRPr="00CB42BA">
              <w:rPr>
                <w:rFonts w:ascii="Arial" w:hAnsi="Arial" w:cs="Arial"/>
                <w:noProof/>
                <w:webHidden/>
                <w:sz w:val="20"/>
                <w:szCs w:val="20"/>
              </w:rPr>
              <w:fldChar w:fldCharType="end"/>
            </w:r>
          </w:hyperlink>
        </w:p>
        <w:p w14:paraId="16EE0E64"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79" w:history="1">
            <w:r w:rsidR="00A73A4E" w:rsidRPr="00CB42BA">
              <w:rPr>
                <w:rStyle w:val="Hiperpovezava"/>
                <w:rFonts w:cs="Arial"/>
                <w:noProof/>
                <w:sz w:val="20"/>
                <w:szCs w:val="20"/>
              </w:rPr>
              <w:t>VII.3</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Uveljavljanje izjeme za deskriptor kakovosti – onesnaženje z onesnaževali (D8) za tributilkositrove spojine (TBT) in živo srebro (Hg)</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_Toc488318179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87</w:t>
            </w:r>
            <w:r w:rsidR="00A73A4E" w:rsidRPr="00CB42BA">
              <w:rPr>
                <w:rFonts w:cs="Arial"/>
                <w:noProof/>
                <w:webHidden/>
                <w:sz w:val="20"/>
                <w:szCs w:val="20"/>
              </w:rPr>
              <w:fldChar w:fldCharType="end"/>
            </w:r>
          </w:hyperlink>
        </w:p>
        <w:p w14:paraId="45AACE7F" w14:textId="77777777" w:rsidR="00A73A4E" w:rsidRPr="00CB42BA" w:rsidRDefault="002D65EE" w:rsidP="00CB42BA">
          <w:pPr>
            <w:pStyle w:val="Kazalovsebine3"/>
            <w:tabs>
              <w:tab w:val="left" w:pos="1440"/>
              <w:tab w:val="right" w:leader="dot" w:pos="9061"/>
            </w:tabs>
            <w:spacing w:after="0" w:line="260" w:lineRule="exact"/>
            <w:ind w:left="0"/>
            <w:rPr>
              <w:rFonts w:ascii="Arial" w:eastAsiaTheme="minorEastAsia" w:hAnsi="Arial" w:cs="Arial"/>
              <w:noProof/>
              <w:sz w:val="20"/>
              <w:szCs w:val="20"/>
              <w:lang w:eastAsia="sl-SI"/>
            </w:rPr>
          </w:pPr>
          <w:hyperlink w:anchor="_Toc488318180" w:history="1">
            <w:r w:rsidR="00A73A4E" w:rsidRPr="00CB42BA">
              <w:rPr>
                <w:rStyle w:val="Hiperpovezava"/>
                <w:rFonts w:ascii="Arial" w:hAnsi="Arial" w:cs="Arial"/>
                <w:noProof/>
                <w:sz w:val="20"/>
                <w:szCs w:val="20"/>
              </w:rPr>
              <w:t>VII.3.1</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Razlogi za uveljavljanje izjeme – uveljavljanje člena 14 in 15</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_Toc488318180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87</w:t>
            </w:r>
            <w:r w:rsidR="00A73A4E" w:rsidRPr="00CB42BA">
              <w:rPr>
                <w:rFonts w:ascii="Arial" w:hAnsi="Arial" w:cs="Arial"/>
                <w:noProof/>
                <w:webHidden/>
                <w:sz w:val="20"/>
                <w:szCs w:val="20"/>
              </w:rPr>
              <w:fldChar w:fldCharType="end"/>
            </w:r>
          </w:hyperlink>
        </w:p>
        <w:p w14:paraId="44C0B282" w14:textId="77777777" w:rsidR="00A73A4E" w:rsidRPr="00CB42BA" w:rsidRDefault="002D65EE" w:rsidP="00CB42BA">
          <w:pPr>
            <w:pStyle w:val="Kazalovsebine3"/>
            <w:tabs>
              <w:tab w:val="left" w:pos="1440"/>
              <w:tab w:val="right" w:leader="dot" w:pos="9061"/>
            </w:tabs>
            <w:spacing w:after="0" w:line="260" w:lineRule="exact"/>
            <w:ind w:left="0"/>
            <w:rPr>
              <w:rFonts w:ascii="Arial" w:eastAsiaTheme="minorEastAsia" w:hAnsi="Arial" w:cs="Arial"/>
              <w:noProof/>
              <w:sz w:val="20"/>
              <w:szCs w:val="20"/>
              <w:lang w:eastAsia="sl-SI"/>
            </w:rPr>
          </w:pPr>
          <w:hyperlink w:anchor="_Toc488318181" w:history="1">
            <w:r w:rsidR="00A73A4E" w:rsidRPr="00CB42BA">
              <w:rPr>
                <w:rStyle w:val="Hiperpovezava"/>
                <w:rFonts w:ascii="Arial" w:hAnsi="Arial" w:cs="Arial"/>
                <w:noProof/>
                <w:sz w:val="20"/>
                <w:szCs w:val="20"/>
              </w:rPr>
              <w:t>VII.3.2</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Predlog za rešitev problematike – uveljavljanje člena 15</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_Toc488318181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88</w:t>
            </w:r>
            <w:r w:rsidR="00A73A4E" w:rsidRPr="00CB42BA">
              <w:rPr>
                <w:rFonts w:ascii="Arial" w:hAnsi="Arial" w:cs="Arial"/>
                <w:noProof/>
                <w:webHidden/>
                <w:sz w:val="20"/>
                <w:szCs w:val="20"/>
              </w:rPr>
              <w:fldChar w:fldCharType="end"/>
            </w:r>
          </w:hyperlink>
        </w:p>
        <w:p w14:paraId="2F8CECEF" w14:textId="6E90A9E4"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82" w:history="1">
            <w:r w:rsidR="00A73A4E" w:rsidRPr="00CB42BA">
              <w:rPr>
                <w:rStyle w:val="Hiperpovezava"/>
                <w:rFonts w:cs="Arial"/>
                <w:noProof/>
                <w:sz w:val="20"/>
                <w:szCs w:val="20"/>
              </w:rPr>
              <w:t>VII.4</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Uveljavljanje izjeme za deskriptor kakovosti – onesnaženje morskega okolja z odpadki (D10)</w:t>
            </w:r>
            <w:r w:rsidR="00A73A4E" w:rsidRPr="00CB42BA">
              <w:rPr>
                <w:rFonts w:cs="Arial"/>
                <w:noProof/>
                <w:webHidden/>
                <w:sz w:val="20"/>
                <w:szCs w:val="20"/>
              </w:rPr>
              <w:tab/>
            </w:r>
            <w:r w:rsidR="009D3469">
              <w:rPr>
                <w:rFonts w:cs="Arial"/>
                <w:noProof/>
                <w:webHidden/>
                <w:sz w:val="20"/>
                <w:szCs w:val="20"/>
              </w:rPr>
              <w:t>……………………………………………………………………………………………………….</w:t>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_Toc488318182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88</w:t>
            </w:r>
            <w:r w:rsidR="00A73A4E" w:rsidRPr="00CB42BA">
              <w:rPr>
                <w:rFonts w:cs="Arial"/>
                <w:noProof/>
                <w:webHidden/>
                <w:sz w:val="20"/>
                <w:szCs w:val="20"/>
              </w:rPr>
              <w:fldChar w:fldCharType="end"/>
            </w:r>
          </w:hyperlink>
        </w:p>
        <w:p w14:paraId="4C6A6025" w14:textId="77777777" w:rsidR="00A73A4E" w:rsidRPr="00CB42BA" w:rsidRDefault="002D65EE" w:rsidP="00CB42BA">
          <w:pPr>
            <w:pStyle w:val="Kazalovsebine3"/>
            <w:tabs>
              <w:tab w:val="left" w:pos="1440"/>
              <w:tab w:val="right" w:leader="dot" w:pos="9061"/>
            </w:tabs>
            <w:spacing w:after="0" w:line="260" w:lineRule="exact"/>
            <w:ind w:left="0"/>
            <w:rPr>
              <w:rFonts w:ascii="Arial" w:eastAsiaTheme="minorEastAsia" w:hAnsi="Arial" w:cs="Arial"/>
              <w:noProof/>
              <w:sz w:val="20"/>
              <w:szCs w:val="20"/>
              <w:lang w:eastAsia="sl-SI"/>
            </w:rPr>
          </w:pPr>
          <w:hyperlink w:anchor="_Toc488318183" w:history="1">
            <w:r w:rsidR="00A73A4E" w:rsidRPr="00CB42BA">
              <w:rPr>
                <w:rStyle w:val="Hiperpovezava"/>
                <w:rFonts w:ascii="Arial" w:hAnsi="Arial" w:cs="Arial"/>
                <w:noProof/>
                <w:sz w:val="20"/>
                <w:szCs w:val="20"/>
              </w:rPr>
              <w:t>VII.4.1</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Razlogi za uveljavljanje izjeme – uveljavljanje člena 15</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_Toc488318183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88</w:t>
            </w:r>
            <w:r w:rsidR="00A73A4E" w:rsidRPr="00CB42BA">
              <w:rPr>
                <w:rFonts w:ascii="Arial" w:hAnsi="Arial" w:cs="Arial"/>
                <w:noProof/>
                <w:webHidden/>
                <w:sz w:val="20"/>
                <w:szCs w:val="20"/>
              </w:rPr>
              <w:fldChar w:fldCharType="end"/>
            </w:r>
          </w:hyperlink>
        </w:p>
        <w:p w14:paraId="27F744AF" w14:textId="77777777" w:rsidR="00A73A4E" w:rsidRPr="00CB42BA" w:rsidRDefault="002D65EE" w:rsidP="00CB42BA">
          <w:pPr>
            <w:pStyle w:val="Kazalovsebine3"/>
            <w:tabs>
              <w:tab w:val="left" w:pos="1440"/>
              <w:tab w:val="right" w:leader="dot" w:pos="9061"/>
            </w:tabs>
            <w:spacing w:after="0" w:line="260" w:lineRule="exact"/>
            <w:ind w:left="0"/>
            <w:rPr>
              <w:rFonts w:ascii="Arial" w:eastAsiaTheme="minorEastAsia" w:hAnsi="Arial" w:cs="Arial"/>
              <w:noProof/>
              <w:sz w:val="20"/>
              <w:szCs w:val="20"/>
              <w:lang w:eastAsia="sl-SI"/>
            </w:rPr>
          </w:pPr>
          <w:hyperlink w:anchor="_Toc488318184" w:history="1">
            <w:r w:rsidR="00A73A4E" w:rsidRPr="00CB42BA">
              <w:rPr>
                <w:rStyle w:val="Hiperpovezava"/>
                <w:rFonts w:ascii="Arial" w:hAnsi="Arial" w:cs="Arial"/>
                <w:noProof/>
                <w:sz w:val="20"/>
                <w:szCs w:val="20"/>
              </w:rPr>
              <w:t>VII.4.2</w:t>
            </w:r>
            <w:r w:rsidR="00A73A4E" w:rsidRPr="00CB42BA">
              <w:rPr>
                <w:rFonts w:ascii="Arial" w:eastAsiaTheme="minorEastAsia" w:hAnsi="Arial" w:cs="Arial"/>
                <w:noProof/>
                <w:sz w:val="20"/>
                <w:szCs w:val="20"/>
                <w:lang w:eastAsia="sl-SI"/>
              </w:rPr>
              <w:tab/>
            </w:r>
            <w:r w:rsidR="00A73A4E" w:rsidRPr="00CB42BA">
              <w:rPr>
                <w:rStyle w:val="Hiperpovezava"/>
                <w:rFonts w:ascii="Arial" w:hAnsi="Arial" w:cs="Arial"/>
                <w:noProof/>
                <w:sz w:val="20"/>
                <w:szCs w:val="20"/>
              </w:rPr>
              <w:t>Predlog za rešitev problematike – uveljavljanje člena 15</w:t>
            </w:r>
            <w:r w:rsidR="00A73A4E" w:rsidRPr="00CB42BA">
              <w:rPr>
                <w:rFonts w:ascii="Arial" w:hAnsi="Arial" w:cs="Arial"/>
                <w:noProof/>
                <w:webHidden/>
                <w:sz w:val="20"/>
                <w:szCs w:val="20"/>
              </w:rPr>
              <w:tab/>
            </w:r>
            <w:r w:rsidR="00A73A4E" w:rsidRPr="00CB42BA">
              <w:rPr>
                <w:rFonts w:ascii="Arial" w:hAnsi="Arial" w:cs="Arial"/>
                <w:noProof/>
                <w:webHidden/>
                <w:sz w:val="20"/>
                <w:szCs w:val="20"/>
              </w:rPr>
              <w:fldChar w:fldCharType="begin"/>
            </w:r>
            <w:r w:rsidR="00A73A4E" w:rsidRPr="00CB42BA">
              <w:rPr>
                <w:rFonts w:ascii="Arial" w:hAnsi="Arial" w:cs="Arial"/>
                <w:noProof/>
                <w:webHidden/>
                <w:sz w:val="20"/>
                <w:szCs w:val="20"/>
              </w:rPr>
              <w:instrText xml:space="preserve"> PAGEREF _Toc488318184 \h </w:instrText>
            </w:r>
            <w:r w:rsidR="00A73A4E" w:rsidRPr="00CB42BA">
              <w:rPr>
                <w:rFonts w:ascii="Arial" w:hAnsi="Arial" w:cs="Arial"/>
                <w:noProof/>
                <w:webHidden/>
                <w:sz w:val="20"/>
                <w:szCs w:val="20"/>
              </w:rPr>
            </w:r>
            <w:r w:rsidR="00A73A4E" w:rsidRPr="00CB42BA">
              <w:rPr>
                <w:rFonts w:ascii="Arial" w:hAnsi="Arial" w:cs="Arial"/>
                <w:noProof/>
                <w:webHidden/>
                <w:sz w:val="20"/>
                <w:szCs w:val="20"/>
              </w:rPr>
              <w:fldChar w:fldCharType="separate"/>
            </w:r>
            <w:r w:rsidR="00DD24FD">
              <w:rPr>
                <w:rFonts w:ascii="Arial" w:hAnsi="Arial" w:cs="Arial"/>
                <w:noProof/>
                <w:webHidden/>
                <w:sz w:val="20"/>
                <w:szCs w:val="20"/>
              </w:rPr>
              <w:t>88</w:t>
            </w:r>
            <w:r w:rsidR="00A73A4E" w:rsidRPr="00CB42BA">
              <w:rPr>
                <w:rFonts w:ascii="Arial" w:hAnsi="Arial" w:cs="Arial"/>
                <w:noProof/>
                <w:webHidden/>
                <w:sz w:val="20"/>
                <w:szCs w:val="20"/>
              </w:rPr>
              <w:fldChar w:fldCharType="end"/>
            </w:r>
          </w:hyperlink>
        </w:p>
        <w:p w14:paraId="5412ADDD" w14:textId="77777777" w:rsidR="00A73A4E" w:rsidRPr="00CB42BA" w:rsidRDefault="002D65EE" w:rsidP="00CB42BA">
          <w:pPr>
            <w:pStyle w:val="Kazalovsebine1"/>
            <w:spacing w:before="0" w:after="0" w:line="260" w:lineRule="exact"/>
            <w:rPr>
              <w:rFonts w:eastAsiaTheme="minorEastAsia" w:cs="Arial"/>
              <w:bCs w:val="0"/>
              <w:caps w:val="0"/>
              <w:noProof/>
              <w:sz w:val="20"/>
              <w:lang w:eastAsia="sl-SI"/>
            </w:rPr>
          </w:pPr>
          <w:hyperlink w:anchor="_Toc488318185" w:history="1">
            <w:r w:rsidR="00A73A4E" w:rsidRPr="00CB42BA">
              <w:rPr>
                <w:rStyle w:val="Hiperpovezava"/>
                <w:rFonts w:cs="Arial"/>
                <w:noProof/>
                <w:sz w:val="20"/>
              </w:rPr>
              <w:t>VIII</w:t>
            </w:r>
            <w:r w:rsidR="00A73A4E" w:rsidRPr="00CB42BA">
              <w:rPr>
                <w:rFonts w:eastAsiaTheme="minorEastAsia" w:cs="Arial"/>
                <w:bCs w:val="0"/>
                <w:caps w:val="0"/>
                <w:noProof/>
                <w:sz w:val="20"/>
                <w:lang w:eastAsia="sl-SI"/>
              </w:rPr>
              <w:tab/>
            </w:r>
            <w:r w:rsidR="00A73A4E" w:rsidRPr="00CB42BA">
              <w:rPr>
                <w:rStyle w:val="Hiperpovezava"/>
                <w:rFonts w:cs="Arial"/>
                <w:noProof/>
                <w:sz w:val="20"/>
              </w:rPr>
              <w:t>POROČILO O PROCESU INFORMIRANJA JAVNOSTI</w:t>
            </w:r>
            <w:r w:rsidR="00A73A4E" w:rsidRPr="00CB42BA">
              <w:rPr>
                <w:rFonts w:cs="Arial"/>
                <w:noProof/>
                <w:webHidden/>
                <w:sz w:val="20"/>
              </w:rPr>
              <w:tab/>
            </w:r>
            <w:r w:rsidR="00A73A4E" w:rsidRPr="00CB42BA">
              <w:rPr>
                <w:rFonts w:cs="Arial"/>
                <w:noProof/>
                <w:webHidden/>
                <w:sz w:val="20"/>
              </w:rPr>
              <w:fldChar w:fldCharType="begin"/>
            </w:r>
            <w:r w:rsidR="00A73A4E" w:rsidRPr="00CB42BA">
              <w:rPr>
                <w:rFonts w:cs="Arial"/>
                <w:noProof/>
                <w:webHidden/>
                <w:sz w:val="20"/>
              </w:rPr>
              <w:instrText xml:space="preserve"> PAGEREF _Toc488318185 \h </w:instrText>
            </w:r>
            <w:r w:rsidR="00A73A4E" w:rsidRPr="00CB42BA">
              <w:rPr>
                <w:rFonts w:cs="Arial"/>
                <w:noProof/>
                <w:webHidden/>
                <w:sz w:val="20"/>
              </w:rPr>
            </w:r>
            <w:r w:rsidR="00A73A4E" w:rsidRPr="00CB42BA">
              <w:rPr>
                <w:rFonts w:cs="Arial"/>
                <w:noProof/>
                <w:webHidden/>
                <w:sz w:val="20"/>
              </w:rPr>
              <w:fldChar w:fldCharType="separate"/>
            </w:r>
            <w:r w:rsidR="00DD24FD">
              <w:rPr>
                <w:rFonts w:cs="Arial"/>
                <w:noProof/>
                <w:webHidden/>
                <w:sz w:val="20"/>
              </w:rPr>
              <w:t>88</w:t>
            </w:r>
            <w:r w:rsidR="00A73A4E" w:rsidRPr="00CB42BA">
              <w:rPr>
                <w:rFonts w:cs="Arial"/>
                <w:noProof/>
                <w:webHidden/>
                <w:sz w:val="20"/>
              </w:rPr>
              <w:fldChar w:fldCharType="end"/>
            </w:r>
          </w:hyperlink>
        </w:p>
        <w:p w14:paraId="6BA4CB47"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86" w:history="1">
            <w:r w:rsidR="00A73A4E" w:rsidRPr="00CB42BA">
              <w:rPr>
                <w:rStyle w:val="Hiperpovezava"/>
                <w:rFonts w:cs="Arial"/>
                <w:noProof/>
                <w:sz w:val="20"/>
                <w:szCs w:val="20"/>
              </w:rPr>
              <w:t>VIII.1</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Posvetovanje z javnostjo o vsebinah načrta, skladno z določili morske direktive</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_Toc488318186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88</w:t>
            </w:r>
            <w:r w:rsidR="00A73A4E" w:rsidRPr="00CB42BA">
              <w:rPr>
                <w:rFonts w:cs="Arial"/>
                <w:noProof/>
                <w:webHidden/>
                <w:sz w:val="20"/>
                <w:szCs w:val="20"/>
              </w:rPr>
              <w:fldChar w:fldCharType="end"/>
            </w:r>
          </w:hyperlink>
        </w:p>
        <w:p w14:paraId="2C175463"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87" w:history="1">
            <w:r w:rsidR="00A73A4E" w:rsidRPr="00CB42BA">
              <w:rPr>
                <w:rStyle w:val="Hiperpovezava"/>
                <w:rFonts w:cs="Arial"/>
                <w:noProof/>
                <w:sz w:val="20"/>
                <w:szCs w:val="20"/>
              </w:rPr>
              <w:t>VIII.2</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Predstavitev vsebin načrta javnosti s ciljem povezave z načrtu upravljanja voda – protipoplavna zaščita, celinske vode, regionalni okvir</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_Toc488318187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90</w:t>
            </w:r>
            <w:r w:rsidR="00A73A4E" w:rsidRPr="00CB42BA">
              <w:rPr>
                <w:rFonts w:cs="Arial"/>
                <w:noProof/>
                <w:webHidden/>
                <w:sz w:val="20"/>
                <w:szCs w:val="20"/>
              </w:rPr>
              <w:fldChar w:fldCharType="end"/>
            </w:r>
          </w:hyperlink>
        </w:p>
        <w:p w14:paraId="160D1B88"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88" w:history="1">
            <w:r w:rsidR="00A73A4E" w:rsidRPr="00CB42BA">
              <w:rPr>
                <w:rStyle w:val="Hiperpovezava"/>
                <w:rFonts w:cs="Arial"/>
                <w:noProof/>
                <w:sz w:val="20"/>
                <w:szCs w:val="20"/>
              </w:rPr>
              <w:t>VIII.3</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Ozaveščanje širše javnosti – projekt Živeti z morjem</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_Toc488318188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91</w:t>
            </w:r>
            <w:r w:rsidR="00A73A4E" w:rsidRPr="00CB42BA">
              <w:rPr>
                <w:rFonts w:cs="Arial"/>
                <w:noProof/>
                <w:webHidden/>
                <w:sz w:val="20"/>
                <w:szCs w:val="20"/>
              </w:rPr>
              <w:fldChar w:fldCharType="end"/>
            </w:r>
          </w:hyperlink>
        </w:p>
        <w:p w14:paraId="0FE5E16A" w14:textId="77777777" w:rsidR="00A73A4E" w:rsidRPr="00CB42BA" w:rsidRDefault="002D65EE" w:rsidP="00CB42BA">
          <w:pPr>
            <w:pStyle w:val="Kazalovsebine1"/>
            <w:spacing w:before="0" w:after="0" w:line="260" w:lineRule="exact"/>
            <w:rPr>
              <w:rFonts w:eastAsiaTheme="minorEastAsia" w:cs="Arial"/>
              <w:bCs w:val="0"/>
              <w:caps w:val="0"/>
              <w:noProof/>
              <w:sz w:val="20"/>
              <w:lang w:eastAsia="sl-SI"/>
            </w:rPr>
          </w:pPr>
          <w:hyperlink w:anchor="_Toc488318189" w:history="1">
            <w:r w:rsidR="00A73A4E" w:rsidRPr="00CB42BA">
              <w:rPr>
                <w:rStyle w:val="Hiperpovezava"/>
                <w:rFonts w:cs="Arial"/>
                <w:noProof/>
                <w:sz w:val="20"/>
              </w:rPr>
              <w:t>IX</w:t>
            </w:r>
            <w:r w:rsidR="00A73A4E" w:rsidRPr="00CB42BA">
              <w:rPr>
                <w:rFonts w:eastAsiaTheme="minorEastAsia" w:cs="Arial"/>
                <w:bCs w:val="0"/>
                <w:caps w:val="0"/>
                <w:noProof/>
                <w:sz w:val="20"/>
                <w:lang w:eastAsia="sl-SI"/>
              </w:rPr>
              <w:tab/>
            </w:r>
            <w:r w:rsidR="00A73A4E" w:rsidRPr="00CB42BA">
              <w:rPr>
                <w:rStyle w:val="Hiperpovezava"/>
                <w:rFonts w:cs="Arial"/>
                <w:noProof/>
                <w:sz w:val="20"/>
              </w:rPr>
              <w:t>POROČILO O USKLAJEVANJU NAČRTA V OKVIRU PODREGIJE JADRANSKEGA MORJA IN REGIJE SREDOZEMSKEGA MORJA</w:t>
            </w:r>
            <w:r w:rsidR="00A73A4E" w:rsidRPr="00CB42BA">
              <w:rPr>
                <w:rFonts w:cs="Arial"/>
                <w:noProof/>
                <w:webHidden/>
                <w:sz w:val="20"/>
              </w:rPr>
              <w:tab/>
            </w:r>
            <w:r w:rsidR="00A73A4E" w:rsidRPr="00CB42BA">
              <w:rPr>
                <w:rFonts w:cs="Arial"/>
                <w:noProof/>
                <w:webHidden/>
                <w:sz w:val="20"/>
              </w:rPr>
              <w:fldChar w:fldCharType="begin"/>
            </w:r>
            <w:r w:rsidR="00A73A4E" w:rsidRPr="00CB42BA">
              <w:rPr>
                <w:rFonts w:cs="Arial"/>
                <w:noProof/>
                <w:webHidden/>
                <w:sz w:val="20"/>
              </w:rPr>
              <w:instrText xml:space="preserve"> PAGEREF _Toc488318189 \h </w:instrText>
            </w:r>
            <w:r w:rsidR="00A73A4E" w:rsidRPr="00CB42BA">
              <w:rPr>
                <w:rFonts w:cs="Arial"/>
                <w:noProof/>
                <w:webHidden/>
                <w:sz w:val="20"/>
              </w:rPr>
            </w:r>
            <w:r w:rsidR="00A73A4E" w:rsidRPr="00CB42BA">
              <w:rPr>
                <w:rFonts w:cs="Arial"/>
                <w:noProof/>
                <w:webHidden/>
                <w:sz w:val="20"/>
              </w:rPr>
              <w:fldChar w:fldCharType="separate"/>
            </w:r>
            <w:r w:rsidR="00DD24FD">
              <w:rPr>
                <w:rFonts w:cs="Arial"/>
                <w:noProof/>
                <w:webHidden/>
                <w:sz w:val="20"/>
              </w:rPr>
              <w:t>91</w:t>
            </w:r>
            <w:r w:rsidR="00A73A4E" w:rsidRPr="00CB42BA">
              <w:rPr>
                <w:rFonts w:cs="Arial"/>
                <w:noProof/>
                <w:webHidden/>
                <w:sz w:val="20"/>
              </w:rPr>
              <w:fldChar w:fldCharType="end"/>
            </w:r>
          </w:hyperlink>
        </w:p>
        <w:p w14:paraId="431CACED" w14:textId="77777777" w:rsidR="00A73A4E" w:rsidRPr="00CB42BA" w:rsidRDefault="002D65EE" w:rsidP="00CB42BA">
          <w:pPr>
            <w:pStyle w:val="Kazalovsebine1"/>
            <w:spacing w:before="0" w:after="0" w:line="260" w:lineRule="exact"/>
            <w:rPr>
              <w:rFonts w:eastAsiaTheme="minorEastAsia" w:cs="Arial"/>
              <w:bCs w:val="0"/>
              <w:caps w:val="0"/>
              <w:noProof/>
              <w:sz w:val="20"/>
              <w:lang w:eastAsia="sl-SI"/>
            </w:rPr>
          </w:pPr>
          <w:hyperlink w:anchor="_Toc488318191" w:history="1">
            <w:r w:rsidR="00A73A4E" w:rsidRPr="00CB42BA">
              <w:rPr>
                <w:rStyle w:val="Hiperpovezava"/>
                <w:rFonts w:cs="Arial"/>
                <w:noProof/>
                <w:sz w:val="20"/>
              </w:rPr>
              <w:t>X</w:t>
            </w:r>
            <w:r w:rsidR="00A73A4E" w:rsidRPr="00CB42BA">
              <w:rPr>
                <w:rFonts w:eastAsiaTheme="minorEastAsia" w:cs="Arial"/>
                <w:bCs w:val="0"/>
                <w:caps w:val="0"/>
                <w:noProof/>
                <w:sz w:val="20"/>
                <w:lang w:eastAsia="sl-SI"/>
              </w:rPr>
              <w:tab/>
            </w:r>
            <w:r w:rsidR="00A73A4E" w:rsidRPr="00CB42BA">
              <w:rPr>
                <w:rStyle w:val="Hiperpovezava"/>
                <w:rFonts w:cs="Arial"/>
                <w:noProof/>
                <w:sz w:val="20"/>
              </w:rPr>
              <w:t>KAZALNIKI ZA SPREMLJANJE UČINKOVITOSTI IZVAJANJA PROGRAMA UKREPOV NAČRTA</w:t>
            </w:r>
            <w:r w:rsidR="00A73A4E" w:rsidRPr="00CB42BA">
              <w:rPr>
                <w:rFonts w:cs="Arial"/>
                <w:noProof/>
                <w:webHidden/>
                <w:sz w:val="20"/>
              </w:rPr>
              <w:tab/>
            </w:r>
            <w:r w:rsidR="00A73A4E" w:rsidRPr="00CB42BA">
              <w:rPr>
                <w:rFonts w:cs="Arial"/>
                <w:noProof/>
                <w:webHidden/>
                <w:sz w:val="20"/>
              </w:rPr>
              <w:fldChar w:fldCharType="begin"/>
            </w:r>
            <w:r w:rsidR="00A73A4E" w:rsidRPr="00CB42BA">
              <w:rPr>
                <w:rFonts w:cs="Arial"/>
                <w:noProof/>
                <w:webHidden/>
                <w:sz w:val="20"/>
              </w:rPr>
              <w:instrText xml:space="preserve"> PAGEREF _Toc488318191 \h </w:instrText>
            </w:r>
            <w:r w:rsidR="00A73A4E" w:rsidRPr="00CB42BA">
              <w:rPr>
                <w:rFonts w:cs="Arial"/>
                <w:noProof/>
                <w:webHidden/>
                <w:sz w:val="20"/>
              </w:rPr>
            </w:r>
            <w:r w:rsidR="00A73A4E" w:rsidRPr="00CB42BA">
              <w:rPr>
                <w:rFonts w:cs="Arial"/>
                <w:noProof/>
                <w:webHidden/>
                <w:sz w:val="20"/>
              </w:rPr>
              <w:fldChar w:fldCharType="separate"/>
            </w:r>
            <w:r w:rsidR="00DD24FD">
              <w:rPr>
                <w:rFonts w:cs="Arial"/>
                <w:noProof/>
                <w:webHidden/>
                <w:sz w:val="20"/>
              </w:rPr>
              <w:t>93</w:t>
            </w:r>
            <w:r w:rsidR="00A73A4E" w:rsidRPr="00CB42BA">
              <w:rPr>
                <w:rFonts w:cs="Arial"/>
                <w:noProof/>
                <w:webHidden/>
                <w:sz w:val="20"/>
              </w:rPr>
              <w:fldChar w:fldCharType="end"/>
            </w:r>
          </w:hyperlink>
        </w:p>
        <w:p w14:paraId="3E22E853"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92" w:history="1">
            <w:r w:rsidR="00A73A4E" w:rsidRPr="00CB42BA">
              <w:rPr>
                <w:rStyle w:val="Hiperpovezava"/>
                <w:rFonts w:cs="Arial"/>
                <w:noProof/>
                <w:sz w:val="20"/>
                <w:szCs w:val="20"/>
              </w:rPr>
              <w:t>X.1</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Temeljni ukrepi (1a)</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_Toc488318192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93</w:t>
            </w:r>
            <w:r w:rsidR="00A73A4E" w:rsidRPr="00CB42BA">
              <w:rPr>
                <w:rFonts w:cs="Arial"/>
                <w:noProof/>
                <w:webHidden/>
                <w:sz w:val="20"/>
                <w:szCs w:val="20"/>
              </w:rPr>
              <w:fldChar w:fldCharType="end"/>
            </w:r>
          </w:hyperlink>
        </w:p>
        <w:p w14:paraId="5C37907E" w14:textId="77777777" w:rsidR="00A73A4E" w:rsidRPr="00CB42BA" w:rsidRDefault="002D65EE" w:rsidP="00CB42BA">
          <w:pPr>
            <w:pStyle w:val="Kazalovsebine2"/>
            <w:tabs>
              <w:tab w:val="left" w:pos="960"/>
              <w:tab w:val="right" w:leader="dot" w:pos="9061"/>
            </w:tabs>
            <w:spacing w:after="0" w:line="260" w:lineRule="exact"/>
            <w:ind w:left="0"/>
            <w:rPr>
              <w:rFonts w:eastAsiaTheme="minorEastAsia" w:cs="Arial"/>
              <w:noProof/>
              <w:sz w:val="20"/>
              <w:szCs w:val="20"/>
              <w:lang w:eastAsia="sl-SI"/>
            </w:rPr>
          </w:pPr>
          <w:hyperlink w:anchor="_Toc488318193" w:history="1">
            <w:r w:rsidR="00A73A4E" w:rsidRPr="00CB42BA">
              <w:rPr>
                <w:rStyle w:val="Hiperpovezava"/>
                <w:rFonts w:cs="Arial"/>
                <w:noProof/>
                <w:sz w:val="20"/>
                <w:szCs w:val="20"/>
              </w:rPr>
              <w:t>X.2</w:t>
            </w:r>
            <w:r w:rsidR="00A73A4E" w:rsidRPr="00CB42BA">
              <w:rPr>
                <w:rFonts w:eastAsiaTheme="minorEastAsia" w:cs="Arial"/>
                <w:noProof/>
                <w:sz w:val="20"/>
                <w:szCs w:val="20"/>
                <w:lang w:eastAsia="sl-SI"/>
              </w:rPr>
              <w:tab/>
            </w:r>
            <w:r w:rsidR="00A73A4E" w:rsidRPr="00CB42BA">
              <w:rPr>
                <w:rStyle w:val="Hiperpovezava"/>
                <w:rFonts w:cs="Arial"/>
                <w:noProof/>
                <w:sz w:val="20"/>
                <w:szCs w:val="20"/>
              </w:rPr>
              <w:t>Temeljni ukrepi 1b in dopolnilni ukrepi 2a</w:t>
            </w:r>
            <w:r w:rsidR="00A73A4E" w:rsidRPr="00CB42BA">
              <w:rPr>
                <w:rFonts w:cs="Arial"/>
                <w:noProof/>
                <w:webHidden/>
                <w:sz w:val="20"/>
                <w:szCs w:val="20"/>
              </w:rPr>
              <w:tab/>
            </w:r>
            <w:r w:rsidR="00A73A4E" w:rsidRPr="00CB42BA">
              <w:rPr>
                <w:rFonts w:cs="Arial"/>
                <w:noProof/>
                <w:webHidden/>
                <w:sz w:val="20"/>
                <w:szCs w:val="20"/>
              </w:rPr>
              <w:fldChar w:fldCharType="begin"/>
            </w:r>
            <w:r w:rsidR="00A73A4E" w:rsidRPr="00CB42BA">
              <w:rPr>
                <w:rFonts w:cs="Arial"/>
                <w:noProof/>
                <w:webHidden/>
                <w:sz w:val="20"/>
                <w:szCs w:val="20"/>
              </w:rPr>
              <w:instrText xml:space="preserve"> PAGEREF _Toc488318193 \h </w:instrText>
            </w:r>
            <w:r w:rsidR="00A73A4E" w:rsidRPr="00CB42BA">
              <w:rPr>
                <w:rFonts w:cs="Arial"/>
                <w:noProof/>
                <w:webHidden/>
                <w:sz w:val="20"/>
                <w:szCs w:val="20"/>
              </w:rPr>
            </w:r>
            <w:r w:rsidR="00A73A4E" w:rsidRPr="00CB42BA">
              <w:rPr>
                <w:rFonts w:cs="Arial"/>
                <w:noProof/>
                <w:webHidden/>
                <w:sz w:val="20"/>
                <w:szCs w:val="20"/>
              </w:rPr>
              <w:fldChar w:fldCharType="separate"/>
            </w:r>
            <w:r w:rsidR="00DD24FD">
              <w:rPr>
                <w:rFonts w:cs="Arial"/>
                <w:noProof/>
                <w:webHidden/>
                <w:sz w:val="20"/>
                <w:szCs w:val="20"/>
              </w:rPr>
              <w:t>94</w:t>
            </w:r>
            <w:r w:rsidR="00A73A4E" w:rsidRPr="00CB42BA">
              <w:rPr>
                <w:rFonts w:cs="Arial"/>
                <w:noProof/>
                <w:webHidden/>
                <w:sz w:val="20"/>
                <w:szCs w:val="20"/>
              </w:rPr>
              <w:fldChar w:fldCharType="end"/>
            </w:r>
          </w:hyperlink>
        </w:p>
        <w:p w14:paraId="6F9AF4A4" w14:textId="47EFC42A" w:rsidR="00FB7756" w:rsidRPr="00CB42BA" w:rsidRDefault="00FB7756" w:rsidP="00CB42BA">
          <w:pPr>
            <w:spacing w:line="260" w:lineRule="exact"/>
            <w:rPr>
              <w:rFonts w:ascii="Arial" w:hAnsi="Arial" w:cs="Arial"/>
              <w:sz w:val="20"/>
              <w:szCs w:val="20"/>
            </w:rPr>
          </w:pPr>
          <w:r w:rsidRPr="00CB42BA">
            <w:rPr>
              <w:rFonts w:ascii="Arial" w:hAnsi="Arial" w:cs="Arial"/>
              <w:b/>
              <w:bCs/>
              <w:sz w:val="20"/>
              <w:szCs w:val="20"/>
            </w:rPr>
            <w:fldChar w:fldCharType="end"/>
          </w:r>
        </w:p>
      </w:sdtContent>
    </w:sdt>
    <w:p w14:paraId="39D7A9F7" w14:textId="77777777" w:rsidR="000D7339" w:rsidRPr="00CB42BA" w:rsidRDefault="000D7339" w:rsidP="00CB42BA">
      <w:pPr>
        <w:spacing w:line="260" w:lineRule="exact"/>
        <w:jc w:val="both"/>
        <w:rPr>
          <w:rFonts w:ascii="Arial" w:hAnsi="Arial" w:cs="Arial"/>
          <w:sz w:val="20"/>
          <w:szCs w:val="20"/>
        </w:rPr>
      </w:pPr>
    </w:p>
    <w:p w14:paraId="00087160" w14:textId="7A055575" w:rsidR="00646EFB" w:rsidRPr="00CB42BA" w:rsidRDefault="00646EFB" w:rsidP="00CB42BA">
      <w:pPr>
        <w:spacing w:line="260" w:lineRule="exact"/>
        <w:jc w:val="both"/>
        <w:rPr>
          <w:rFonts w:ascii="Arial" w:hAnsi="Arial" w:cs="Arial"/>
          <w:sz w:val="20"/>
          <w:szCs w:val="20"/>
        </w:rPr>
      </w:pPr>
    </w:p>
    <w:p w14:paraId="5EF228F8" w14:textId="77777777" w:rsidR="00646EFB" w:rsidRPr="00CB42BA" w:rsidRDefault="00646EFB" w:rsidP="00CB42BA">
      <w:pPr>
        <w:spacing w:line="260" w:lineRule="exact"/>
        <w:rPr>
          <w:rFonts w:ascii="Arial" w:hAnsi="Arial" w:cs="Arial"/>
          <w:b/>
          <w:sz w:val="20"/>
          <w:szCs w:val="20"/>
        </w:rPr>
      </w:pPr>
      <w:r w:rsidRPr="00CB42BA">
        <w:rPr>
          <w:rFonts w:ascii="Arial" w:hAnsi="Arial" w:cs="Arial"/>
          <w:b/>
          <w:sz w:val="20"/>
          <w:szCs w:val="20"/>
        </w:rPr>
        <w:br w:type="page"/>
      </w:r>
    </w:p>
    <w:p w14:paraId="37B66614" w14:textId="177DB44B" w:rsidR="00B5210D" w:rsidRPr="00CB42BA" w:rsidRDefault="00B5210D" w:rsidP="00FB09F4">
      <w:pPr>
        <w:pStyle w:val="Naslov1"/>
      </w:pPr>
      <w:bookmarkStart w:id="0" w:name="_Toc488318103"/>
      <w:r w:rsidRPr="00CB42BA">
        <w:lastRenderedPageBreak/>
        <w:t>IZHODIŠČA ZA PRIPRAVO NAČRTA UPRAVLJANJA Z MORSKIM OKOLJEM</w:t>
      </w:r>
      <w:bookmarkEnd w:id="0"/>
    </w:p>
    <w:p w14:paraId="5FC5CBCA" w14:textId="77777777" w:rsidR="00B5210D" w:rsidRPr="00CB42BA" w:rsidRDefault="00B5210D" w:rsidP="00CB42BA">
      <w:pPr>
        <w:spacing w:line="260" w:lineRule="exact"/>
        <w:jc w:val="both"/>
        <w:rPr>
          <w:rFonts w:ascii="Arial" w:hAnsi="Arial" w:cs="Arial"/>
          <w:b/>
          <w:sz w:val="20"/>
          <w:szCs w:val="20"/>
        </w:rPr>
      </w:pPr>
    </w:p>
    <w:p w14:paraId="01D798A3" w14:textId="1179910C" w:rsidR="0040218E" w:rsidRPr="00CB42BA" w:rsidRDefault="0040218E" w:rsidP="00812A22">
      <w:pPr>
        <w:pStyle w:val="Naslov2"/>
      </w:pPr>
      <w:bookmarkStart w:id="1" w:name="_Toc488318104"/>
      <w:r w:rsidRPr="00CB42BA">
        <w:t>Podatki o organu, pristojnem za pripravo načrta</w:t>
      </w:r>
      <w:bookmarkEnd w:id="1"/>
    </w:p>
    <w:p w14:paraId="558625EB" w14:textId="77777777" w:rsidR="00A86E4C" w:rsidRPr="00CB42BA" w:rsidRDefault="00A86E4C" w:rsidP="00CB42BA">
      <w:pPr>
        <w:spacing w:line="260" w:lineRule="exact"/>
        <w:jc w:val="both"/>
        <w:rPr>
          <w:rFonts w:ascii="Arial" w:hAnsi="Arial" w:cs="Arial"/>
          <w:sz w:val="20"/>
          <w:szCs w:val="20"/>
        </w:rPr>
      </w:pPr>
    </w:p>
    <w:p w14:paraId="16698057" w14:textId="718A306C" w:rsidR="00A86E4C" w:rsidRPr="00CB42BA" w:rsidRDefault="00170BF2" w:rsidP="00CB42BA">
      <w:pPr>
        <w:spacing w:line="260" w:lineRule="exact"/>
        <w:jc w:val="both"/>
        <w:rPr>
          <w:rFonts w:ascii="Arial" w:hAnsi="Arial" w:cs="Arial"/>
          <w:b/>
          <w:i/>
          <w:sz w:val="20"/>
          <w:szCs w:val="20"/>
        </w:rPr>
      </w:pPr>
      <w:r w:rsidRPr="00CB42BA">
        <w:rPr>
          <w:rFonts w:ascii="Arial" w:hAnsi="Arial" w:cs="Arial"/>
          <w:b/>
          <w:i/>
          <w:sz w:val="20"/>
          <w:szCs w:val="20"/>
        </w:rPr>
        <w:t xml:space="preserve">Ministrstvo za okolje in prostor </w:t>
      </w:r>
      <w:r w:rsidR="002523AB" w:rsidRPr="00CB42BA">
        <w:rPr>
          <w:rFonts w:ascii="Arial" w:hAnsi="Arial" w:cs="Arial"/>
          <w:b/>
          <w:i/>
          <w:sz w:val="20"/>
          <w:szCs w:val="20"/>
        </w:rPr>
        <w:t>Republike Slovenije</w:t>
      </w:r>
    </w:p>
    <w:p w14:paraId="686D4685" w14:textId="77777777" w:rsidR="00A86E4C" w:rsidRPr="00CB42BA" w:rsidRDefault="00A86E4C" w:rsidP="00CB42BA">
      <w:pPr>
        <w:spacing w:line="260" w:lineRule="exact"/>
        <w:jc w:val="both"/>
        <w:rPr>
          <w:rFonts w:ascii="Arial" w:hAnsi="Arial" w:cs="Arial"/>
          <w:sz w:val="20"/>
          <w:szCs w:val="20"/>
        </w:rPr>
      </w:pPr>
      <w:r w:rsidRPr="00CB42BA">
        <w:rPr>
          <w:rFonts w:ascii="Arial" w:hAnsi="Arial" w:cs="Arial"/>
          <w:sz w:val="20"/>
          <w:szCs w:val="20"/>
        </w:rPr>
        <w:t>Dunajska cesta 48</w:t>
      </w:r>
    </w:p>
    <w:p w14:paraId="43375001" w14:textId="77777777" w:rsidR="00A86E4C" w:rsidRPr="00CB42BA" w:rsidRDefault="00A86E4C" w:rsidP="00CB42BA">
      <w:pPr>
        <w:spacing w:line="260" w:lineRule="exact"/>
        <w:jc w:val="both"/>
        <w:rPr>
          <w:rFonts w:ascii="Arial" w:hAnsi="Arial" w:cs="Arial"/>
          <w:sz w:val="20"/>
          <w:szCs w:val="20"/>
        </w:rPr>
      </w:pPr>
      <w:r w:rsidRPr="00CB42BA">
        <w:rPr>
          <w:rFonts w:ascii="Arial" w:hAnsi="Arial" w:cs="Arial"/>
          <w:sz w:val="20"/>
          <w:szCs w:val="20"/>
        </w:rPr>
        <w:t>1000 Ljubljana</w:t>
      </w:r>
    </w:p>
    <w:p w14:paraId="3C052196" w14:textId="77777777" w:rsidR="00A86E4C" w:rsidRPr="00CB42BA" w:rsidRDefault="00A86E4C" w:rsidP="00CB42BA">
      <w:pPr>
        <w:spacing w:line="260" w:lineRule="exact"/>
        <w:jc w:val="both"/>
        <w:rPr>
          <w:rFonts w:ascii="Arial" w:hAnsi="Arial" w:cs="Arial"/>
          <w:sz w:val="20"/>
          <w:szCs w:val="20"/>
        </w:rPr>
      </w:pPr>
      <w:r w:rsidRPr="00CB42BA">
        <w:rPr>
          <w:rFonts w:ascii="Arial" w:hAnsi="Arial" w:cs="Arial"/>
          <w:sz w:val="20"/>
          <w:szCs w:val="20"/>
        </w:rPr>
        <w:t>Slovenija</w:t>
      </w:r>
    </w:p>
    <w:p w14:paraId="2BE64E8F" w14:textId="1043D687" w:rsidR="00A86E4C" w:rsidRPr="00CB42BA" w:rsidRDefault="00A86E4C" w:rsidP="00CB42BA">
      <w:pPr>
        <w:spacing w:line="260" w:lineRule="exact"/>
        <w:jc w:val="both"/>
        <w:rPr>
          <w:rFonts w:ascii="Arial" w:hAnsi="Arial" w:cs="Arial"/>
          <w:sz w:val="20"/>
          <w:szCs w:val="20"/>
        </w:rPr>
      </w:pPr>
      <w:r w:rsidRPr="00CB42BA">
        <w:rPr>
          <w:rFonts w:ascii="Arial" w:hAnsi="Arial" w:cs="Arial"/>
          <w:sz w:val="20"/>
          <w:szCs w:val="20"/>
        </w:rPr>
        <w:t>Tel</w:t>
      </w:r>
      <w:r w:rsidR="00DE3304" w:rsidRPr="00CB42BA">
        <w:rPr>
          <w:rFonts w:ascii="Arial" w:hAnsi="Arial" w:cs="Arial"/>
          <w:sz w:val="20"/>
          <w:szCs w:val="20"/>
        </w:rPr>
        <w:t>.</w:t>
      </w:r>
      <w:r w:rsidRPr="00CB42BA">
        <w:rPr>
          <w:rFonts w:ascii="Arial" w:hAnsi="Arial" w:cs="Arial"/>
          <w:sz w:val="20"/>
          <w:szCs w:val="20"/>
        </w:rPr>
        <w:t>: +386 1 478 70 00</w:t>
      </w:r>
    </w:p>
    <w:p w14:paraId="3D60A056" w14:textId="41846C84" w:rsidR="00A86E4C" w:rsidRPr="00CB42BA" w:rsidRDefault="00DE3304" w:rsidP="00CB42BA">
      <w:pPr>
        <w:spacing w:line="260" w:lineRule="exact"/>
        <w:jc w:val="both"/>
        <w:rPr>
          <w:rFonts w:ascii="Arial" w:hAnsi="Arial" w:cs="Arial"/>
          <w:sz w:val="20"/>
          <w:szCs w:val="20"/>
        </w:rPr>
      </w:pPr>
      <w:r w:rsidRPr="00CB42BA">
        <w:rPr>
          <w:rFonts w:ascii="Arial" w:hAnsi="Arial" w:cs="Arial"/>
          <w:sz w:val="20"/>
          <w:szCs w:val="20"/>
        </w:rPr>
        <w:t>E-</w:t>
      </w:r>
      <w:r w:rsidR="00A86E4C" w:rsidRPr="00CB42BA">
        <w:rPr>
          <w:rFonts w:ascii="Arial" w:hAnsi="Arial" w:cs="Arial"/>
          <w:sz w:val="20"/>
          <w:szCs w:val="20"/>
        </w:rPr>
        <w:t xml:space="preserve">pošta: </w:t>
      </w:r>
      <w:hyperlink r:id="rId11" w:history="1">
        <w:r w:rsidR="00A86E4C" w:rsidRPr="00CB42BA">
          <w:rPr>
            <w:rStyle w:val="Hiperpovezava"/>
            <w:rFonts w:ascii="Arial" w:hAnsi="Arial" w:cs="Arial"/>
            <w:color w:val="auto"/>
            <w:sz w:val="20"/>
            <w:szCs w:val="20"/>
          </w:rPr>
          <w:t>gp.mop@gov.si</w:t>
        </w:r>
      </w:hyperlink>
    </w:p>
    <w:p w14:paraId="3EF3DBA8" w14:textId="77777777" w:rsidR="00A86E4C" w:rsidRPr="00CB42BA" w:rsidRDefault="00A86E4C" w:rsidP="00CB42BA">
      <w:pPr>
        <w:spacing w:line="260" w:lineRule="exact"/>
        <w:jc w:val="both"/>
        <w:rPr>
          <w:rFonts w:ascii="Arial" w:hAnsi="Arial" w:cs="Arial"/>
          <w:sz w:val="20"/>
          <w:szCs w:val="20"/>
        </w:rPr>
      </w:pPr>
      <w:r w:rsidRPr="00CB42BA">
        <w:rPr>
          <w:rFonts w:ascii="Arial" w:hAnsi="Arial" w:cs="Arial"/>
          <w:sz w:val="20"/>
          <w:szCs w:val="20"/>
        </w:rPr>
        <w:t xml:space="preserve">Internetna stran: </w:t>
      </w:r>
      <w:hyperlink r:id="rId12" w:history="1">
        <w:r w:rsidRPr="00CB42BA">
          <w:rPr>
            <w:rStyle w:val="Hiperpovezava"/>
            <w:rFonts w:ascii="Arial" w:hAnsi="Arial" w:cs="Arial"/>
            <w:color w:val="auto"/>
            <w:sz w:val="20"/>
            <w:szCs w:val="20"/>
          </w:rPr>
          <w:t>www.mop.gov.si</w:t>
        </w:r>
      </w:hyperlink>
      <w:r w:rsidRPr="00CB42BA">
        <w:rPr>
          <w:rFonts w:ascii="Arial" w:hAnsi="Arial" w:cs="Arial"/>
          <w:sz w:val="20"/>
          <w:szCs w:val="20"/>
        </w:rPr>
        <w:t xml:space="preserve"> </w:t>
      </w:r>
    </w:p>
    <w:p w14:paraId="2C3EA2C2" w14:textId="77777777" w:rsidR="006E39E0" w:rsidRPr="00CB42BA" w:rsidRDefault="006E39E0" w:rsidP="00CB42BA">
      <w:pPr>
        <w:spacing w:line="260" w:lineRule="exact"/>
        <w:jc w:val="both"/>
        <w:rPr>
          <w:rFonts w:ascii="Arial" w:hAnsi="Arial" w:cs="Arial"/>
          <w:sz w:val="20"/>
          <w:szCs w:val="20"/>
        </w:rPr>
      </w:pPr>
    </w:p>
    <w:p w14:paraId="04DF9329" w14:textId="447E6ABF" w:rsidR="0040218E" w:rsidRPr="00CB42BA" w:rsidRDefault="0040218E" w:rsidP="00812A22">
      <w:pPr>
        <w:pStyle w:val="Naslov2"/>
      </w:pPr>
      <w:bookmarkStart w:id="2" w:name="_Toc488318105"/>
      <w:r w:rsidRPr="00CB42BA">
        <w:t>Podatki o organu, ki je sodeloval pri pripravi načrta</w:t>
      </w:r>
      <w:bookmarkEnd w:id="2"/>
    </w:p>
    <w:p w14:paraId="0B4E0129" w14:textId="77777777" w:rsidR="006E39E0" w:rsidRPr="00CB42BA" w:rsidRDefault="006E39E0" w:rsidP="00CB42BA">
      <w:pPr>
        <w:spacing w:line="260" w:lineRule="exact"/>
        <w:jc w:val="both"/>
        <w:rPr>
          <w:rFonts w:ascii="Arial" w:hAnsi="Arial" w:cs="Arial"/>
          <w:sz w:val="20"/>
          <w:szCs w:val="20"/>
        </w:rPr>
      </w:pPr>
    </w:p>
    <w:p w14:paraId="4A8F43E8" w14:textId="5D708775" w:rsidR="00963E4B" w:rsidRPr="00CB42BA" w:rsidRDefault="00963E4B" w:rsidP="00CB42BA">
      <w:pPr>
        <w:spacing w:line="260" w:lineRule="exact"/>
        <w:jc w:val="both"/>
        <w:rPr>
          <w:rFonts w:ascii="Arial" w:hAnsi="Arial" w:cs="Arial"/>
          <w:b/>
          <w:i/>
          <w:sz w:val="20"/>
          <w:szCs w:val="20"/>
        </w:rPr>
      </w:pPr>
      <w:r w:rsidRPr="00CB42BA">
        <w:rPr>
          <w:rFonts w:ascii="Arial" w:hAnsi="Arial" w:cs="Arial"/>
          <w:b/>
          <w:i/>
          <w:sz w:val="20"/>
          <w:szCs w:val="20"/>
        </w:rPr>
        <w:t>Ministrstvo za okolje in prostor</w:t>
      </w:r>
      <w:r w:rsidR="00E727B0" w:rsidRPr="00CB42BA">
        <w:rPr>
          <w:rFonts w:ascii="Arial" w:hAnsi="Arial" w:cs="Arial"/>
          <w:b/>
          <w:i/>
          <w:sz w:val="20"/>
          <w:szCs w:val="20"/>
        </w:rPr>
        <w:t xml:space="preserve"> </w:t>
      </w:r>
      <w:r w:rsidR="002523AB" w:rsidRPr="00CB42BA">
        <w:rPr>
          <w:rFonts w:ascii="Arial" w:hAnsi="Arial" w:cs="Arial"/>
          <w:b/>
          <w:i/>
          <w:sz w:val="20"/>
          <w:szCs w:val="20"/>
        </w:rPr>
        <w:t>Republike Slovenije</w:t>
      </w:r>
    </w:p>
    <w:p w14:paraId="752CF617" w14:textId="77777777" w:rsidR="006E39E0" w:rsidRPr="00CB42BA" w:rsidRDefault="00963E4B" w:rsidP="00CB42BA">
      <w:pPr>
        <w:spacing w:line="260" w:lineRule="exact"/>
        <w:jc w:val="both"/>
        <w:rPr>
          <w:rFonts w:ascii="Arial" w:hAnsi="Arial" w:cs="Arial"/>
          <w:b/>
          <w:i/>
          <w:sz w:val="20"/>
          <w:szCs w:val="20"/>
        </w:rPr>
      </w:pPr>
      <w:r w:rsidRPr="00CB42BA">
        <w:rPr>
          <w:rFonts w:ascii="Arial" w:hAnsi="Arial" w:cs="Arial"/>
          <w:b/>
          <w:i/>
          <w:sz w:val="20"/>
          <w:szCs w:val="20"/>
        </w:rPr>
        <w:t>Direkcija Republike Slovenije za vode</w:t>
      </w:r>
    </w:p>
    <w:p w14:paraId="58E9D640" w14:textId="77777777" w:rsidR="006E39E0" w:rsidRPr="00CB42BA" w:rsidRDefault="00963E4B" w:rsidP="00CB42BA">
      <w:pPr>
        <w:spacing w:line="260" w:lineRule="exact"/>
        <w:jc w:val="both"/>
        <w:rPr>
          <w:rFonts w:ascii="Arial" w:hAnsi="Arial" w:cs="Arial"/>
          <w:sz w:val="20"/>
          <w:szCs w:val="20"/>
        </w:rPr>
      </w:pPr>
      <w:r w:rsidRPr="00CB42BA">
        <w:rPr>
          <w:rFonts w:ascii="Arial" w:hAnsi="Arial" w:cs="Arial"/>
          <w:sz w:val="20"/>
          <w:szCs w:val="20"/>
        </w:rPr>
        <w:t>Hajdrihova ulica 28c</w:t>
      </w:r>
    </w:p>
    <w:p w14:paraId="1DCD45DF" w14:textId="77777777" w:rsidR="00963E4B" w:rsidRPr="00CB42BA" w:rsidRDefault="00963E4B" w:rsidP="00CB42BA">
      <w:pPr>
        <w:spacing w:line="260" w:lineRule="exact"/>
        <w:jc w:val="both"/>
        <w:rPr>
          <w:rFonts w:ascii="Arial" w:hAnsi="Arial" w:cs="Arial"/>
          <w:sz w:val="20"/>
          <w:szCs w:val="20"/>
        </w:rPr>
      </w:pPr>
      <w:r w:rsidRPr="00CB42BA">
        <w:rPr>
          <w:rFonts w:ascii="Arial" w:hAnsi="Arial" w:cs="Arial"/>
          <w:sz w:val="20"/>
          <w:szCs w:val="20"/>
        </w:rPr>
        <w:t>1000 Ljubljana</w:t>
      </w:r>
    </w:p>
    <w:p w14:paraId="66FE2FB6" w14:textId="77777777" w:rsidR="00963E4B" w:rsidRPr="00CB42BA" w:rsidRDefault="00963E4B" w:rsidP="00CB42BA">
      <w:pPr>
        <w:spacing w:line="260" w:lineRule="exact"/>
        <w:jc w:val="both"/>
        <w:rPr>
          <w:rFonts w:ascii="Arial" w:hAnsi="Arial" w:cs="Arial"/>
          <w:sz w:val="20"/>
          <w:szCs w:val="20"/>
        </w:rPr>
      </w:pPr>
      <w:r w:rsidRPr="00CB42BA">
        <w:rPr>
          <w:rFonts w:ascii="Arial" w:hAnsi="Arial" w:cs="Arial"/>
          <w:sz w:val="20"/>
          <w:szCs w:val="20"/>
        </w:rPr>
        <w:t>Slovenija</w:t>
      </w:r>
    </w:p>
    <w:p w14:paraId="40793FB2" w14:textId="1589B2F7" w:rsidR="00963E4B" w:rsidRPr="00CB42BA" w:rsidRDefault="00963E4B" w:rsidP="00CB42BA">
      <w:pPr>
        <w:spacing w:line="260" w:lineRule="exact"/>
        <w:jc w:val="both"/>
        <w:rPr>
          <w:rFonts w:ascii="Arial" w:hAnsi="Arial" w:cs="Arial"/>
          <w:sz w:val="20"/>
          <w:szCs w:val="20"/>
        </w:rPr>
      </w:pPr>
      <w:r w:rsidRPr="00CB42BA">
        <w:rPr>
          <w:rFonts w:ascii="Arial" w:hAnsi="Arial" w:cs="Arial"/>
          <w:sz w:val="20"/>
          <w:szCs w:val="20"/>
        </w:rPr>
        <w:t>Tel</w:t>
      </w:r>
      <w:r w:rsidR="00DE3304" w:rsidRPr="00CB42BA">
        <w:rPr>
          <w:rFonts w:ascii="Arial" w:hAnsi="Arial" w:cs="Arial"/>
          <w:sz w:val="20"/>
          <w:szCs w:val="20"/>
        </w:rPr>
        <w:t>.</w:t>
      </w:r>
      <w:r w:rsidRPr="00CB42BA">
        <w:rPr>
          <w:rFonts w:ascii="Arial" w:hAnsi="Arial" w:cs="Arial"/>
          <w:sz w:val="20"/>
          <w:szCs w:val="20"/>
        </w:rPr>
        <w:t>: +386 1 478 31 00</w:t>
      </w:r>
    </w:p>
    <w:p w14:paraId="068D5CB2" w14:textId="5EA370DD" w:rsidR="00963E4B" w:rsidRPr="00CB42BA" w:rsidRDefault="00DE3304" w:rsidP="00CB42BA">
      <w:pPr>
        <w:spacing w:line="260" w:lineRule="exact"/>
        <w:jc w:val="both"/>
        <w:rPr>
          <w:rFonts w:ascii="Arial" w:hAnsi="Arial" w:cs="Arial"/>
          <w:sz w:val="20"/>
          <w:szCs w:val="20"/>
        </w:rPr>
      </w:pPr>
      <w:r w:rsidRPr="00CB42BA">
        <w:rPr>
          <w:rFonts w:ascii="Arial" w:hAnsi="Arial" w:cs="Arial"/>
          <w:sz w:val="20"/>
          <w:szCs w:val="20"/>
        </w:rPr>
        <w:t>E-</w:t>
      </w:r>
      <w:r w:rsidR="00963E4B" w:rsidRPr="00CB42BA">
        <w:rPr>
          <w:rFonts w:ascii="Arial" w:hAnsi="Arial" w:cs="Arial"/>
          <w:sz w:val="20"/>
          <w:szCs w:val="20"/>
        </w:rPr>
        <w:t xml:space="preserve">pošta: </w:t>
      </w:r>
      <w:hyperlink r:id="rId13" w:history="1">
        <w:r w:rsidR="00963E4B" w:rsidRPr="00CB42BA">
          <w:rPr>
            <w:rStyle w:val="Hiperpovezava"/>
            <w:rFonts w:ascii="Arial" w:hAnsi="Arial" w:cs="Arial"/>
            <w:color w:val="auto"/>
            <w:sz w:val="20"/>
            <w:szCs w:val="20"/>
          </w:rPr>
          <w:t>gp.drsv@gov.si</w:t>
        </w:r>
      </w:hyperlink>
    </w:p>
    <w:p w14:paraId="7829C1A6" w14:textId="77777777" w:rsidR="00963E4B" w:rsidRPr="00CB42BA" w:rsidRDefault="00963E4B" w:rsidP="00CB42BA">
      <w:pPr>
        <w:spacing w:line="260" w:lineRule="exact"/>
        <w:jc w:val="both"/>
        <w:rPr>
          <w:rFonts w:ascii="Arial" w:hAnsi="Arial" w:cs="Arial"/>
          <w:sz w:val="20"/>
          <w:szCs w:val="20"/>
        </w:rPr>
      </w:pPr>
      <w:r w:rsidRPr="00CB42BA">
        <w:rPr>
          <w:rFonts w:ascii="Arial" w:hAnsi="Arial" w:cs="Arial"/>
          <w:sz w:val="20"/>
          <w:szCs w:val="20"/>
        </w:rPr>
        <w:t xml:space="preserve">Internetna stran: </w:t>
      </w:r>
      <w:hyperlink r:id="rId14" w:history="1">
        <w:r w:rsidR="000A0171" w:rsidRPr="00CB42BA">
          <w:rPr>
            <w:rStyle w:val="Hiperpovezava"/>
            <w:rFonts w:ascii="Arial" w:hAnsi="Arial" w:cs="Arial"/>
            <w:color w:val="auto"/>
            <w:sz w:val="20"/>
            <w:szCs w:val="20"/>
          </w:rPr>
          <w:t>www.dv.gov.si</w:t>
        </w:r>
      </w:hyperlink>
    </w:p>
    <w:p w14:paraId="74F6E4DA" w14:textId="3DC5860A" w:rsidR="006E39E0" w:rsidRPr="00CB42BA" w:rsidRDefault="00CB42BA" w:rsidP="00CB42BA">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606219" w:rsidRPr="00CB42BA">
        <w:rPr>
          <w:rFonts w:ascii="Arial" w:hAnsi="Arial" w:cs="Arial"/>
          <w:sz w:val="20"/>
          <w:szCs w:val="20"/>
        </w:rPr>
        <w:t>S</w:t>
      </w:r>
      <w:r w:rsidR="00A54828" w:rsidRPr="00CB42BA">
        <w:rPr>
          <w:rFonts w:ascii="Arial" w:hAnsi="Arial" w:cs="Arial"/>
          <w:sz w:val="20"/>
          <w:szCs w:val="20"/>
        </w:rPr>
        <w:t xml:space="preserve">odelovanje </w:t>
      </w:r>
      <w:r w:rsidR="00DE3304" w:rsidRPr="00CB42BA">
        <w:rPr>
          <w:rFonts w:ascii="Arial" w:hAnsi="Arial" w:cs="Arial"/>
          <w:sz w:val="20"/>
          <w:szCs w:val="20"/>
        </w:rPr>
        <w:t xml:space="preserve">pri </w:t>
      </w:r>
      <w:r w:rsidR="00A54828" w:rsidRPr="00CB42BA">
        <w:rPr>
          <w:rFonts w:ascii="Arial" w:hAnsi="Arial" w:cs="Arial"/>
          <w:sz w:val="20"/>
          <w:szCs w:val="20"/>
        </w:rPr>
        <w:t>pripravi Načrta upravljanja z morskim okoljem in ekonomsk</w:t>
      </w:r>
      <w:r w:rsidR="00E727B0" w:rsidRPr="00CB42BA">
        <w:rPr>
          <w:rFonts w:ascii="Arial" w:hAnsi="Arial" w:cs="Arial"/>
          <w:sz w:val="20"/>
          <w:szCs w:val="20"/>
        </w:rPr>
        <w:t>ih</w:t>
      </w:r>
      <w:r w:rsidR="00A54828" w:rsidRPr="00CB42BA">
        <w:rPr>
          <w:rFonts w:ascii="Arial" w:hAnsi="Arial" w:cs="Arial"/>
          <w:sz w:val="20"/>
          <w:szCs w:val="20"/>
        </w:rPr>
        <w:t xml:space="preserve"> vsebin</w:t>
      </w:r>
      <w:r w:rsidR="00E727B0" w:rsidRPr="00CB42BA">
        <w:rPr>
          <w:rFonts w:ascii="Arial" w:hAnsi="Arial" w:cs="Arial"/>
          <w:sz w:val="20"/>
          <w:szCs w:val="20"/>
        </w:rPr>
        <w:t>ah</w:t>
      </w:r>
      <w:r w:rsidR="00A54828" w:rsidRPr="00CB42BA">
        <w:rPr>
          <w:rFonts w:ascii="Arial" w:hAnsi="Arial" w:cs="Arial"/>
          <w:sz w:val="20"/>
          <w:szCs w:val="20"/>
        </w:rPr>
        <w:t xml:space="preserve"> programa ukrepov Načrta upravljanja z morskim okoljem 201</w:t>
      </w:r>
      <w:r w:rsidR="00E727B0" w:rsidRPr="00CB42BA">
        <w:rPr>
          <w:rFonts w:ascii="Arial" w:hAnsi="Arial" w:cs="Arial"/>
          <w:sz w:val="20"/>
          <w:szCs w:val="20"/>
        </w:rPr>
        <w:t>7</w:t>
      </w:r>
      <w:r w:rsidR="00DE3304" w:rsidRPr="00CB42BA">
        <w:rPr>
          <w:rFonts w:ascii="Arial" w:hAnsi="Arial" w:cs="Arial"/>
          <w:sz w:val="20"/>
          <w:szCs w:val="20"/>
        </w:rPr>
        <w:t>–</w:t>
      </w:r>
      <w:r w:rsidR="00A54828" w:rsidRPr="00CB42BA">
        <w:rPr>
          <w:rFonts w:ascii="Arial" w:hAnsi="Arial" w:cs="Arial"/>
          <w:sz w:val="20"/>
          <w:szCs w:val="20"/>
        </w:rPr>
        <w:t>2021</w:t>
      </w:r>
      <w:r w:rsidR="00DE3304" w:rsidRPr="00CB42BA">
        <w:rPr>
          <w:rFonts w:ascii="Arial" w:hAnsi="Arial" w:cs="Arial"/>
          <w:sz w:val="20"/>
          <w:szCs w:val="20"/>
        </w:rPr>
        <w:t>.</w:t>
      </w:r>
    </w:p>
    <w:p w14:paraId="3352578A" w14:textId="77777777" w:rsidR="00606219" w:rsidRPr="00CB42BA" w:rsidRDefault="00606219" w:rsidP="00CB42BA">
      <w:pPr>
        <w:spacing w:line="260" w:lineRule="exact"/>
        <w:jc w:val="both"/>
        <w:rPr>
          <w:rFonts w:ascii="Arial" w:hAnsi="Arial" w:cs="Arial"/>
          <w:sz w:val="20"/>
          <w:szCs w:val="20"/>
        </w:rPr>
      </w:pPr>
    </w:p>
    <w:p w14:paraId="24D39F70" w14:textId="460345DC" w:rsidR="0040218E" w:rsidRPr="00CB42BA" w:rsidRDefault="0040218E" w:rsidP="00812A22">
      <w:pPr>
        <w:pStyle w:val="Naslov2"/>
      </w:pPr>
      <w:bookmarkStart w:id="3" w:name="_Toc488318106"/>
      <w:r w:rsidRPr="00CB42BA">
        <w:t>Podatki o pripravljavcih strokovnih vsebin</w:t>
      </w:r>
      <w:bookmarkEnd w:id="3"/>
    </w:p>
    <w:p w14:paraId="7A703BBB" w14:textId="77777777" w:rsidR="00A86E4C" w:rsidRPr="00CB42BA" w:rsidRDefault="00A86E4C" w:rsidP="00CB42BA">
      <w:pPr>
        <w:spacing w:line="260" w:lineRule="exact"/>
        <w:jc w:val="both"/>
        <w:rPr>
          <w:rFonts w:ascii="Arial" w:hAnsi="Arial" w:cs="Arial"/>
          <w:b/>
          <w:sz w:val="20"/>
          <w:szCs w:val="20"/>
        </w:rPr>
      </w:pPr>
    </w:p>
    <w:p w14:paraId="3EB06015" w14:textId="77777777" w:rsidR="00A86E4C" w:rsidRPr="00CB42BA" w:rsidRDefault="00A86E4C" w:rsidP="00CB42BA">
      <w:pPr>
        <w:spacing w:line="260" w:lineRule="exact"/>
        <w:jc w:val="both"/>
        <w:rPr>
          <w:rFonts w:ascii="Arial" w:hAnsi="Arial" w:cs="Arial"/>
          <w:b/>
          <w:i/>
          <w:sz w:val="20"/>
          <w:szCs w:val="20"/>
        </w:rPr>
      </w:pPr>
      <w:r w:rsidRPr="00CB42BA">
        <w:rPr>
          <w:rFonts w:ascii="Arial" w:hAnsi="Arial" w:cs="Arial"/>
          <w:b/>
          <w:i/>
          <w:sz w:val="20"/>
          <w:szCs w:val="20"/>
        </w:rPr>
        <w:t>Inštitut za vode Republike Slovenije</w:t>
      </w:r>
    </w:p>
    <w:p w14:paraId="0F62D5E1" w14:textId="356F5BD3" w:rsidR="00A86E4C" w:rsidRPr="00CB42BA" w:rsidRDefault="00A86E4C" w:rsidP="00CB42BA">
      <w:pPr>
        <w:spacing w:line="260" w:lineRule="exact"/>
        <w:jc w:val="both"/>
        <w:rPr>
          <w:rFonts w:ascii="Arial" w:hAnsi="Arial" w:cs="Arial"/>
          <w:sz w:val="20"/>
          <w:szCs w:val="20"/>
        </w:rPr>
      </w:pPr>
      <w:r w:rsidRPr="00CB42BA">
        <w:rPr>
          <w:rFonts w:ascii="Arial" w:hAnsi="Arial" w:cs="Arial"/>
          <w:sz w:val="20"/>
          <w:szCs w:val="20"/>
        </w:rPr>
        <w:t xml:space="preserve">Dunajska cesta </w:t>
      </w:r>
      <w:r w:rsidR="00E727B0" w:rsidRPr="00CB42BA">
        <w:rPr>
          <w:rFonts w:ascii="Arial" w:hAnsi="Arial" w:cs="Arial"/>
          <w:sz w:val="20"/>
          <w:szCs w:val="20"/>
        </w:rPr>
        <w:t>156</w:t>
      </w:r>
    </w:p>
    <w:p w14:paraId="5DB3E0D1" w14:textId="77777777" w:rsidR="00A86E4C" w:rsidRPr="00CB42BA" w:rsidRDefault="00A86E4C" w:rsidP="00CB42BA">
      <w:pPr>
        <w:spacing w:line="260" w:lineRule="exact"/>
        <w:jc w:val="both"/>
        <w:rPr>
          <w:rFonts w:ascii="Arial" w:hAnsi="Arial" w:cs="Arial"/>
          <w:sz w:val="20"/>
          <w:szCs w:val="20"/>
        </w:rPr>
      </w:pPr>
      <w:r w:rsidRPr="00CB42BA">
        <w:rPr>
          <w:rFonts w:ascii="Arial" w:hAnsi="Arial" w:cs="Arial"/>
          <w:sz w:val="20"/>
          <w:szCs w:val="20"/>
        </w:rPr>
        <w:t>1000 Ljubljana</w:t>
      </w:r>
    </w:p>
    <w:p w14:paraId="58C4A816" w14:textId="77777777" w:rsidR="00A86E4C" w:rsidRPr="00CB42BA" w:rsidRDefault="00A86E4C" w:rsidP="00CB42BA">
      <w:pPr>
        <w:spacing w:line="260" w:lineRule="exact"/>
        <w:jc w:val="both"/>
        <w:rPr>
          <w:rFonts w:ascii="Arial" w:hAnsi="Arial" w:cs="Arial"/>
          <w:sz w:val="20"/>
          <w:szCs w:val="20"/>
        </w:rPr>
      </w:pPr>
      <w:r w:rsidRPr="00CB42BA">
        <w:rPr>
          <w:rFonts w:ascii="Arial" w:hAnsi="Arial" w:cs="Arial"/>
          <w:sz w:val="20"/>
          <w:szCs w:val="20"/>
        </w:rPr>
        <w:t>Slovenija</w:t>
      </w:r>
    </w:p>
    <w:p w14:paraId="0B713EFE" w14:textId="67127D67" w:rsidR="00A86E4C" w:rsidRPr="00CB42BA" w:rsidRDefault="00A86E4C" w:rsidP="00CB42BA">
      <w:pPr>
        <w:spacing w:line="260" w:lineRule="exact"/>
        <w:jc w:val="both"/>
        <w:rPr>
          <w:rFonts w:ascii="Arial" w:hAnsi="Arial" w:cs="Arial"/>
          <w:sz w:val="20"/>
          <w:szCs w:val="20"/>
        </w:rPr>
      </w:pPr>
      <w:r w:rsidRPr="00CB42BA">
        <w:rPr>
          <w:rFonts w:ascii="Arial" w:hAnsi="Arial" w:cs="Arial"/>
          <w:sz w:val="20"/>
          <w:szCs w:val="20"/>
        </w:rPr>
        <w:t>Tel</w:t>
      </w:r>
      <w:r w:rsidR="00DE3304" w:rsidRPr="00CB42BA">
        <w:rPr>
          <w:rFonts w:ascii="Arial" w:hAnsi="Arial" w:cs="Arial"/>
          <w:sz w:val="20"/>
          <w:szCs w:val="20"/>
        </w:rPr>
        <w:t>.</w:t>
      </w:r>
      <w:r w:rsidRPr="00CB42BA">
        <w:rPr>
          <w:rFonts w:ascii="Arial" w:hAnsi="Arial" w:cs="Arial"/>
          <w:sz w:val="20"/>
          <w:szCs w:val="20"/>
        </w:rPr>
        <w:t>: +386 1 477 53 00</w:t>
      </w:r>
    </w:p>
    <w:p w14:paraId="128A5870" w14:textId="4B61BE52" w:rsidR="00A86E4C" w:rsidRPr="00CB42BA" w:rsidRDefault="00DE3304" w:rsidP="00CB42BA">
      <w:pPr>
        <w:spacing w:line="260" w:lineRule="exact"/>
        <w:jc w:val="both"/>
        <w:rPr>
          <w:rFonts w:ascii="Arial" w:hAnsi="Arial" w:cs="Arial"/>
          <w:sz w:val="20"/>
          <w:szCs w:val="20"/>
        </w:rPr>
      </w:pPr>
      <w:r w:rsidRPr="00CB42BA">
        <w:rPr>
          <w:rFonts w:ascii="Arial" w:hAnsi="Arial" w:cs="Arial"/>
          <w:sz w:val="20"/>
          <w:szCs w:val="20"/>
        </w:rPr>
        <w:t>E-</w:t>
      </w:r>
      <w:r w:rsidR="00A86E4C" w:rsidRPr="00CB42BA">
        <w:rPr>
          <w:rFonts w:ascii="Arial" w:hAnsi="Arial" w:cs="Arial"/>
          <w:sz w:val="20"/>
          <w:szCs w:val="20"/>
        </w:rPr>
        <w:t xml:space="preserve">pošta: </w:t>
      </w:r>
      <w:hyperlink r:id="rId15" w:history="1">
        <w:r w:rsidR="00A86E4C" w:rsidRPr="00CB42BA">
          <w:rPr>
            <w:rStyle w:val="Hiperpovezava"/>
            <w:rFonts w:ascii="Arial" w:hAnsi="Arial" w:cs="Arial"/>
            <w:color w:val="auto"/>
            <w:sz w:val="20"/>
            <w:szCs w:val="20"/>
          </w:rPr>
          <w:t>info@</w:t>
        </w:r>
        <w:r w:rsidR="009B3697" w:rsidRPr="00CB42BA">
          <w:rPr>
            <w:rStyle w:val="Hiperpovezava"/>
            <w:rFonts w:ascii="Arial" w:hAnsi="Arial" w:cs="Arial"/>
            <w:color w:val="auto"/>
            <w:sz w:val="20"/>
            <w:szCs w:val="20"/>
          </w:rPr>
          <w:t>IzVRS</w:t>
        </w:r>
        <w:r w:rsidR="00A86E4C" w:rsidRPr="00CB42BA">
          <w:rPr>
            <w:rStyle w:val="Hiperpovezava"/>
            <w:rFonts w:ascii="Arial" w:hAnsi="Arial" w:cs="Arial"/>
            <w:color w:val="auto"/>
            <w:sz w:val="20"/>
            <w:szCs w:val="20"/>
          </w:rPr>
          <w:t>.si</w:t>
        </w:r>
      </w:hyperlink>
    </w:p>
    <w:p w14:paraId="606F8313" w14:textId="77777777" w:rsidR="00A86E4C" w:rsidRPr="00CB42BA" w:rsidRDefault="00A86E4C" w:rsidP="00CB42BA">
      <w:pPr>
        <w:spacing w:line="260" w:lineRule="exact"/>
        <w:jc w:val="both"/>
        <w:rPr>
          <w:rFonts w:ascii="Arial" w:hAnsi="Arial" w:cs="Arial"/>
          <w:sz w:val="20"/>
          <w:szCs w:val="20"/>
        </w:rPr>
      </w:pPr>
      <w:r w:rsidRPr="00CB42BA">
        <w:rPr>
          <w:rFonts w:ascii="Arial" w:hAnsi="Arial" w:cs="Arial"/>
          <w:sz w:val="20"/>
          <w:szCs w:val="20"/>
        </w:rPr>
        <w:t xml:space="preserve">Internetna stran: </w:t>
      </w:r>
      <w:hyperlink r:id="rId16" w:history="1">
        <w:r w:rsidRPr="00CB42BA">
          <w:rPr>
            <w:rStyle w:val="Hiperpovezava"/>
            <w:rFonts w:ascii="Arial" w:hAnsi="Arial" w:cs="Arial"/>
            <w:color w:val="auto"/>
            <w:sz w:val="20"/>
            <w:szCs w:val="20"/>
          </w:rPr>
          <w:t>www.</w:t>
        </w:r>
        <w:r w:rsidR="009B3697" w:rsidRPr="00CB42BA">
          <w:rPr>
            <w:rStyle w:val="Hiperpovezava"/>
            <w:rFonts w:ascii="Arial" w:hAnsi="Arial" w:cs="Arial"/>
            <w:color w:val="auto"/>
            <w:sz w:val="20"/>
            <w:szCs w:val="20"/>
          </w:rPr>
          <w:t>IzVRS</w:t>
        </w:r>
        <w:r w:rsidRPr="00CB42BA">
          <w:rPr>
            <w:rStyle w:val="Hiperpovezava"/>
            <w:rFonts w:ascii="Arial" w:hAnsi="Arial" w:cs="Arial"/>
            <w:color w:val="auto"/>
            <w:sz w:val="20"/>
            <w:szCs w:val="20"/>
          </w:rPr>
          <w:t>.si</w:t>
        </w:r>
      </w:hyperlink>
    </w:p>
    <w:p w14:paraId="31044732" w14:textId="0AF0434A" w:rsidR="00A86E4C" w:rsidRPr="00CB42BA" w:rsidRDefault="00CB42BA" w:rsidP="00CB42BA">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A86E4C" w:rsidRPr="00CB42BA">
        <w:rPr>
          <w:rFonts w:ascii="Arial" w:hAnsi="Arial" w:cs="Arial"/>
          <w:sz w:val="20"/>
          <w:szCs w:val="20"/>
        </w:rPr>
        <w:t xml:space="preserve">Vsebina strokovnih podlag: </w:t>
      </w:r>
      <w:r w:rsidR="00DE3304" w:rsidRPr="00CB42BA">
        <w:rPr>
          <w:rFonts w:ascii="Arial" w:hAnsi="Arial" w:cs="Arial"/>
          <w:sz w:val="20"/>
          <w:szCs w:val="20"/>
        </w:rPr>
        <w:t xml:space="preserve">priprava </w:t>
      </w:r>
      <w:r w:rsidR="00A54828" w:rsidRPr="00CB42BA">
        <w:rPr>
          <w:rFonts w:ascii="Arial" w:hAnsi="Arial" w:cs="Arial"/>
          <w:sz w:val="20"/>
          <w:szCs w:val="20"/>
        </w:rPr>
        <w:t xml:space="preserve">izhodišč za pripravo Načrta upravljanja z morskim okoljem, </w:t>
      </w:r>
      <w:r w:rsidR="00A86E4C" w:rsidRPr="00CB42BA">
        <w:rPr>
          <w:rFonts w:ascii="Arial" w:hAnsi="Arial" w:cs="Arial"/>
          <w:sz w:val="20"/>
          <w:szCs w:val="20"/>
        </w:rPr>
        <w:t xml:space="preserve">začetne presoje </w:t>
      </w:r>
      <w:r w:rsidR="00E727B0" w:rsidRPr="00CB42BA">
        <w:rPr>
          <w:rFonts w:ascii="Arial" w:hAnsi="Arial" w:cs="Arial"/>
          <w:sz w:val="20"/>
          <w:szCs w:val="20"/>
        </w:rPr>
        <w:t xml:space="preserve">stanja </w:t>
      </w:r>
      <w:r w:rsidR="00A86E4C" w:rsidRPr="00CB42BA">
        <w:rPr>
          <w:rFonts w:ascii="Arial" w:hAnsi="Arial" w:cs="Arial"/>
          <w:sz w:val="20"/>
          <w:szCs w:val="20"/>
        </w:rPr>
        <w:t>morskih voda, določanje dobrega stanja morskih voda, oblikovanje ciljev in okoljskih ciljnih vrednosti, opredelitev spremljanja stanja morskih voda, oblikovanje ukrepov za doseganje oziroma ohranjanje dobrega stanja morskih voda</w:t>
      </w:r>
      <w:r w:rsidR="00A54828" w:rsidRPr="00CB42BA">
        <w:rPr>
          <w:rFonts w:ascii="Arial" w:hAnsi="Arial" w:cs="Arial"/>
          <w:sz w:val="20"/>
          <w:szCs w:val="20"/>
        </w:rPr>
        <w:t xml:space="preserve"> in ekonomskih vsebin</w:t>
      </w:r>
      <w:r w:rsidR="00A86E4C" w:rsidRPr="00CB42BA">
        <w:rPr>
          <w:rFonts w:ascii="Arial" w:hAnsi="Arial" w:cs="Arial"/>
          <w:sz w:val="20"/>
          <w:szCs w:val="20"/>
        </w:rPr>
        <w:t xml:space="preserve">. </w:t>
      </w:r>
    </w:p>
    <w:p w14:paraId="0C2C1419" w14:textId="77777777" w:rsidR="00A86E4C" w:rsidRPr="00CB42BA" w:rsidRDefault="00A86E4C" w:rsidP="00CB42BA">
      <w:pPr>
        <w:pStyle w:val="Odstavekseznama"/>
        <w:spacing w:line="260" w:lineRule="exact"/>
        <w:ind w:left="0"/>
        <w:jc w:val="both"/>
        <w:rPr>
          <w:rFonts w:ascii="Arial" w:hAnsi="Arial" w:cs="Arial"/>
          <w:sz w:val="20"/>
          <w:szCs w:val="20"/>
        </w:rPr>
      </w:pPr>
    </w:p>
    <w:p w14:paraId="120BA8C6" w14:textId="6AB1A183" w:rsidR="00A86E4C" w:rsidRPr="00CB42BA" w:rsidRDefault="004F3E5B" w:rsidP="00CB42BA">
      <w:pPr>
        <w:spacing w:line="260" w:lineRule="exact"/>
        <w:rPr>
          <w:rFonts w:ascii="Arial" w:hAnsi="Arial" w:cs="Arial"/>
          <w:b/>
          <w:i/>
          <w:sz w:val="20"/>
          <w:szCs w:val="20"/>
        </w:rPr>
      </w:pPr>
      <w:r w:rsidRPr="00CB42BA">
        <w:rPr>
          <w:rFonts w:ascii="Arial" w:hAnsi="Arial" w:cs="Arial"/>
          <w:b/>
          <w:i/>
          <w:sz w:val="20"/>
          <w:szCs w:val="20"/>
        </w:rPr>
        <w:t>N</w:t>
      </w:r>
      <w:r w:rsidR="00A86E4C" w:rsidRPr="00CB42BA">
        <w:rPr>
          <w:rFonts w:ascii="Arial" w:hAnsi="Arial" w:cs="Arial"/>
          <w:b/>
          <w:i/>
          <w:sz w:val="20"/>
          <w:szCs w:val="20"/>
        </w:rPr>
        <w:t>acionalni inštitut za biologijo</w:t>
      </w:r>
    </w:p>
    <w:p w14:paraId="6456756A" w14:textId="5CF9C179" w:rsidR="00A86E4C" w:rsidRPr="00CB42BA" w:rsidRDefault="00A86E4C" w:rsidP="00CB42BA">
      <w:pPr>
        <w:spacing w:line="260" w:lineRule="exact"/>
        <w:jc w:val="both"/>
        <w:rPr>
          <w:rFonts w:ascii="Arial" w:hAnsi="Arial" w:cs="Arial"/>
          <w:b/>
          <w:i/>
          <w:sz w:val="20"/>
          <w:szCs w:val="20"/>
        </w:rPr>
      </w:pPr>
      <w:r w:rsidRPr="00CB42BA">
        <w:rPr>
          <w:rFonts w:ascii="Arial" w:hAnsi="Arial" w:cs="Arial"/>
          <w:b/>
          <w:i/>
          <w:sz w:val="20"/>
          <w:szCs w:val="20"/>
        </w:rPr>
        <w:t xml:space="preserve">Morska biološka postaja </w:t>
      </w:r>
      <w:r w:rsidR="00FE6458" w:rsidRPr="00CB42BA">
        <w:rPr>
          <w:rFonts w:ascii="Arial" w:hAnsi="Arial" w:cs="Arial"/>
          <w:b/>
          <w:i/>
          <w:sz w:val="20"/>
          <w:szCs w:val="20"/>
        </w:rPr>
        <w:t>Piran</w:t>
      </w:r>
    </w:p>
    <w:p w14:paraId="63E35A44" w14:textId="01168376" w:rsidR="00A86E4C" w:rsidRPr="00CB42BA" w:rsidRDefault="00A86E4C" w:rsidP="00CB42BA">
      <w:pPr>
        <w:spacing w:line="260" w:lineRule="exact"/>
        <w:jc w:val="both"/>
        <w:rPr>
          <w:rFonts w:ascii="Arial" w:hAnsi="Arial" w:cs="Arial"/>
          <w:sz w:val="20"/>
          <w:szCs w:val="20"/>
        </w:rPr>
      </w:pPr>
      <w:r w:rsidRPr="00CB42BA">
        <w:rPr>
          <w:rFonts w:ascii="Arial" w:hAnsi="Arial" w:cs="Arial"/>
          <w:sz w:val="20"/>
          <w:szCs w:val="20"/>
        </w:rPr>
        <w:t>Fornače 41</w:t>
      </w:r>
    </w:p>
    <w:p w14:paraId="240ADF16" w14:textId="77777777" w:rsidR="00A86E4C" w:rsidRPr="00CB42BA" w:rsidRDefault="00A86E4C" w:rsidP="00CB42BA">
      <w:pPr>
        <w:spacing w:line="260" w:lineRule="exact"/>
        <w:jc w:val="both"/>
        <w:rPr>
          <w:rFonts w:ascii="Arial" w:hAnsi="Arial" w:cs="Arial"/>
          <w:sz w:val="20"/>
          <w:szCs w:val="20"/>
        </w:rPr>
      </w:pPr>
      <w:r w:rsidRPr="00CB42BA">
        <w:rPr>
          <w:rFonts w:ascii="Arial" w:hAnsi="Arial" w:cs="Arial"/>
          <w:sz w:val="20"/>
          <w:szCs w:val="20"/>
        </w:rPr>
        <w:t>6330 Piran</w:t>
      </w:r>
    </w:p>
    <w:p w14:paraId="501D168C" w14:textId="77777777" w:rsidR="00A86E4C" w:rsidRPr="00CB42BA" w:rsidRDefault="00A86E4C" w:rsidP="00CB42BA">
      <w:pPr>
        <w:spacing w:line="260" w:lineRule="exact"/>
        <w:jc w:val="both"/>
        <w:rPr>
          <w:rFonts w:ascii="Arial" w:hAnsi="Arial" w:cs="Arial"/>
          <w:sz w:val="20"/>
          <w:szCs w:val="20"/>
        </w:rPr>
      </w:pPr>
      <w:r w:rsidRPr="00CB42BA">
        <w:rPr>
          <w:rFonts w:ascii="Arial" w:hAnsi="Arial" w:cs="Arial"/>
          <w:sz w:val="20"/>
          <w:szCs w:val="20"/>
        </w:rPr>
        <w:t>Slovenija</w:t>
      </w:r>
    </w:p>
    <w:p w14:paraId="06F6E49C" w14:textId="1F0E9B33" w:rsidR="00A86E4C" w:rsidRPr="00CB42BA" w:rsidRDefault="00A86E4C" w:rsidP="00CB42BA">
      <w:pPr>
        <w:spacing w:line="260" w:lineRule="exact"/>
        <w:jc w:val="both"/>
        <w:rPr>
          <w:rFonts w:ascii="Arial" w:hAnsi="Arial" w:cs="Arial"/>
          <w:sz w:val="20"/>
          <w:szCs w:val="20"/>
        </w:rPr>
      </w:pPr>
      <w:r w:rsidRPr="00CB42BA">
        <w:rPr>
          <w:rFonts w:ascii="Arial" w:hAnsi="Arial" w:cs="Arial"/>
          <w:sz w:val="20"/>
          <w:szCs w:val="20"/>
        </w:rPr>
        <w:t>Tel</w:t>
      </w:r>
      <w:r w:rsidR="00DE3304" w:rsidRPr="00CB42BA">
        <w:rPr>
          <w:rFonts w:ascii="Arial" w:hAnsi="Arial" w:cs="Arial"/>
          <w:sz w:val="20"/>
          <w:szCs w:val="20"/>
        </w:rPr>
        <w:t>.</w:t>
      </w:r>
      <w:r w:rsidRPr="00CB42BA">
        <w:rPr>
          <w:rFonts w:ascii="Arial" w:hAnsi="Arial" w:cs="Arial"/>
          <w:sz w:val="20"/>
          <w:szCs w:val="20"/>
        </w:rPr>
        <w:t>: +386 5 671 29 05</w:t>
      </w:r>
    </w:p>
    <w:p w14:paraId="48ACEFCA" w14:textId="0E64A7C1" w:rsidR="00A86E4C" w:rsidRPr="00CB42BA" w:rsidRDefault="00DE3304" w:rsidP="00CB42BA">
      <w:pPr>
        <w:spacing w:line="260" w:lineRule="exact"/>
        <w:jc w:val="both"/>
        <w:rPr>
          <w:rFonts w:ascii="Arial" w:hAnsi="Arial" w:cs="Arial"/>
          <w:sz w:val="20"/>
          <w:szCs w:val="20"/>
        </w:rPr>
      </w:pPr>
      <w:r w:rsidRPr="00CB42BA">
        <w:rPr>
          <w:rFonts w:ascii="Arial" w:hAnsi="Arial" w:cs="Arial"/>
          <w:sz w:val="20"/>
          <w:szCs w:val="20"/>
        </w:rPr>
        <w:t>E-</w:t>
      </w:r>
      <w:r w:rsidR="00A86E4C" w:rsidRPr="00CB42BA">
        <w:rPr>
          <w:rFonts w:ascii="Arial" w:hAnsi="Arial" w:cs="Arial"/>
          <w:sz w:val="20"/>
          <w:szCs w:val="20"/>
        </w:rPr>
        <w:t>pošta</w:t>
      </w:r>
      <w:r w:rsidR="009831C7" w:rsidRPr="00CB42BA">
        <w:rPr>
          <w:rFonts w:ascii="Arial" w:hAnsi="Arial" w:cs="Arial"/>
          <w:sz w:val="20"/>
          <w:szCs w:val="20"/>
        </w:rPr>
        <w:t>:</w:t>
      </w:r>
      <w:r w:rsidR="00A54828" w:rsidRPr="00CB42BA">
        <w:rPr>
          <w:rFonts w:ascii="Arial" w:hAnsi="Arial" w:cs="Arial"/>
          <w:sz w:val="20"/>
          <w:szCs w:val="20"/>
        </w:rPr>
        <w:t xml:space="preserve"> tajnistvo@nib.si</w:t>
      </w:r>
    </w:p>
    <w:p w14:paraId="2D77FE49" w14:textId="77777777" w:rsidR="00A86E4C" w:rsidRPr="00CB42BA" w:rsidRDefault="00A86E4C" w:rsidP="00CB42BA">
      <w:pPr>
        <w:spacing w:line="260" w:lineRule="exact"/>
        <w:jc w:val="both"/>
        <w:rPr>
          <w:rFonts w:ascii="Arial" w:hAnsi="Arial" w:cs="Arial"/>
          <w:sz w:val="20"/>
          <w:szCs w:val="20"/>
        </w:rPr>
      </w:pPr>
      <w:r w:rsidRPr="00CB42BA">
        <w:rPr>
          <w:rFonts w:ascii="Arial" w:hAnsi="Arial" w:cs="Arial"/>
          <w:sz w:val="20"/>
          <w:szCs w:val="20"/>
        </w:rPr>
        <w:t xml:space="preserve">Internetna stran: </w:t>
      </w:r>
      <w:hyperlink r:id="rId17" w:history="1">
        <w:r w:rsidR="009831C7" w:rsidRPr="00CB42BA">
          <w:rPr>
            <w:rStyle w:val="Hiperpovezava"/>
            <w:rFonts w:ascii="Arial" w:hAnsi="Arial" w:cs="Arial"/>
            <w:color w:val="auto"/>
            <w:sz w:val="20"/>
            <w:szCs w:val="20"/>
          </w:rPr>
          <w:t>www.nib.si</w:t>
        </w:r>
      </w:hyperlink>
      <w:r w:rsidR="009831C7" w:rsidRPr="00CB42BA">
        <w:rPr>
          <w:rFonts w:ascii="Arial" w:hAnsi="Arial" w:cs="Arial"/>
          <w:sz w:val="20"/>
          <w:szCs w:val="20"/>
        </w:rPr>
        <w:t xml:space="preserve"> </w:t>
      </w:r>
    </w:p>
    <w:p w14:paraId="6F63118E" w14:textId="70243499" w:rsidR="00A86E4C" w:rsidRPr="00CB42BA" w:rsidRDefault="00CB42BA" w:rsidP="00CB42BA">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9831C7" w:rsidRPr="00CB42BA">
        <w:rPr>
          <w:rFonts w:ascii="Arial" w:hAnsi="Arial" w:cs="Arial"/>
          <w:sz w:val="20"/>
          <w:szCs w:val="20"/>
        </w:rPr>
        <w:t xml:space="preserve">Vsebina strokovnih podlag: </w:t>
      </w:r>
      <w:r w:rsidR="00DE3304" w:rsidRPr="00CB42BA">
        <w:rPr>
          <w:rFonts w:ascii="Arial" w:hAnsi="Arial" w:cs="Arial"/>
          <w:sz w:val="20"/>
          <w:szCs w:val="20"/>
        </w:rPr>
        <w:t xml:space="preserve">priprava </w:t>
      </w:r>
      <w:r w:rsidR="00A86E4C" w:rsidRPr="00CB42BA">
        <w:rPr>
          <w:rFonts w:ascii="Arial" w:hAnsi="Arial" w:cs="Arial"/>
          <w:sz w:val="20"/>
          <w:szCs w:val="20"/>
        </w:rPr>
        <w:t xml:space="preserve">začetne presoje </w:t>
      </w:r>
      <w:r w:rsidR="00222413" w:rsidRPr="00CB42BA">
        <w:rPr>
          <w:rFonts w:ascii="Arial" w:hAnsi="Arial" w:cs="Arial"/>
          <w:sz w:val="20"/>
          <w:szCs w:val="20"/>
        </w:rPr>
        <w:t xml:space="preserve">stanja </w:t>
      </w:r>
      <w:r w:rsidR="00A86E4C" w:rsidRPr="00CB42BA">
        <w:rPr>
          <w:rFonts w:ascii="Arial" w:hAnsi="Arial" w:cs="Arial"/>
          <w:sz w:val="20"/>
          <w:szCs w:val="20"/>
        </w:rPr>
        <w:t xml:space="preserve">morskih voda, določanje dobrega stanja morskih voda, oblikovanje ciljev in okoljskih ciljnih vrednosti, opredelitev spremljanja stanja morskih voda. </w:t>
      </w:r>
    </w:p>
    <w:p w14:paraId="46A56906" w14:textId="77777777" w:rsidR="00A86E4C" w:rsidRDefault="00A86E4C" w:rsidP="00CB42BA">
      <w:pPr>
        <w:pStyle w:val="Odstavekseznama"/>
        <w:spacing w:line="260" w:lineRule="exact"/>
        <w:ind w:left="0"/>
        <w:jc w:val="both"/>
        <w:rPr>
          <w:rFonts w:ascii="Arial" w:hAnsi="Arial" w:cs="Arial"/>
          <w:sz w:val="20"/>
          <w:szCs w:val="20"/>
        </w:rPr>
      </w:pPr>
    </w:p>
    <w:p w14:paraId="3802D528" w14:textId="77777777" w:rsidR="00CB42BA" w:rsidRPr="00CB42BA" w:rsidRDefault="00CB42BA" w:rsidP="00CB42BA">
      <w:pPr>
        <w:pStyle w:val="Odstavekseznama"/>
        <w:spacing w:line="260" w:lineRule="exact"/>
        <w:ind w:left="0"/>
        <w:jc w:val="both"/>
        <w:rPr>
          <w:rFonts w:ascii="Arial" w:hAnsi="Arial" w:cs="Arial"/>
          <w:sz w:val="20"/>
          <w:szCs w:val="20"/>
        </w:rPr>
      </w:pPr>
    </w:p>
    <w:p w14:paraId="52BAEF82" w14:textId="77777777" w:rsidR="009831C7" w:rsidRPr="00CB42BA" w:rsidRDefault="00A86E4C" w:rsidP="00CB42BA">
      <w:pPr>
        <w:spacing w:line="260" w:lineRule="exact"/>
        <w:jc w:val="both"/>
        <w:rPr>
          <w:rFonts w:ascii="Arial" w:hAnsi="Arial" w:cs="Arial"/>
          <w:b/>
          <w:i/>
          <w:sz w:val="20"/>
          <w:szCs w:val="20"/>
        </w:rPr>
      </w:pPr>
      <w:r w:rsidRPr="00CB42BA">
        <w:rPr>
          <w:rFonts w:ascii="Arial" w:hAnsi="Arial" w:cs="Arial"/>
          <w:b/>
          <w:i/>
          <w:sz w:val="20"/>
          <w:szCs w:val="20"/>
        </w:rPr>
        <w:lastRenderedPageBreak/>
        <w:t>Zavod</w:t>
      </w:r>
      <w:r w:rsidR="009831C7" w:rsidRPr="00CB42BA">
        <w:rPr>
          <w:rFonts w:ascii="Arial" w:hAnsi="Arial" w:cs="Arial"/>
          <w:b/>
          <w:i/>
          <w:sz w:val="20"/>
          <w:szCs w:val="20"/>
        </w:rPr>
        <w:t xml:space="preserve"> za ribištvo Republike Slovenije</w:t>
      </w:r>
    </w:p>
    <w:p w14:paraId="68833061" w14:textId="77777777" w:rsidR="009831C7" w:rsidRPr="00CB42BA" w:rsidRDefault="009831C7" w:rsidP="00CB42BA">
      <w:pPr>
        <w:spacing w:line="260" w:lineRule="exact"/>
        <w:jc w:val="both"/>
        <w:rPr>
          <w:rFonts w:ascii="Arial" w:hAnsi="Arial" w:cs="Arial"/>
          <w:sz w:val="20"/>
          <w:szCs w:val="20"/>
        </w:rPr>
      </w:pPr>
      <w:r w:rsidRPr="00CB42BA">
        <w:rPr>
          <w:rFonts w:ascii="Arial" w:hAnsi="Arial" w:cs="Arial"/>
          <w:sz w:val="20"/>
          <w:szCs w:val="20"/>
        </w:rPr>
        <w:t>Spodnje Gameljne 61a</w:t>
      </w:r>
    </w:p>
    <w:p w14:paraId="0BE3F77F" w14:textId="32DBE9FF" w:rsidR="00A86E4C" w:rsidRPr="00CB42BA" w:rsidRDefault="00A86E4C" w:rsidP="00CB42BA">
      <w:pPr>
        <w:spacing w:line="260" w:lineRule="exact"/>
        <w:jc w:val="both"/>
        <w:rPr>
          <w:rFonts w:ascii="Arial" w:hAnsi="Arial" w:cs="Arial"/>
          <w:sz w:val="20"/>
          <w:szCs w:val="20"/>
        </w:rPr>
      </w:pPr>
      <w:r w:rsidRPr="00CB42BA">
        <w:rPr>
          <w:rFonts w:ascii="Arial" w:hAnsi="Arial" w:cs="Arial"/>
          <w:sz w:val="20"/>
          <w:szCs w:val="20"/>
        </w:rPr>
        <w:t>1211 Ljubljana</w:t>
      </w:r>
      <w:r w:rsidR="00DE3304" w:rsidRPr="00CB42BA">
        <w:rPr>
          <w:rFonts w:ascii="Arial" w:hAnsi="Arial" w:cs="Arial"/>
          <w:sz w:val="20"/>
          <w:szCs w:val="20"/>
        </w:rPr>
        <w:t xml:space="preserve"> </w:t>
      </w:r>
      <w:r w:rsidRPr="00CB42BA">
        <w:rPr>
          <w:rFonts w:ascii="Arial" w:hAnsi="Arial" w:cs="Arial"/>
          <w:sz w:val="20"/>
          <w:szCs w:val="20"/>
        </w:rPr>
        <w:t>Šmartno</w:t>
      </w:r>
    </w:p>
    <w:p w14:paraId="439A7916" w14:textId="77777777" w:rsidR="009831C7" w:rsidRPr="00CB42BA" w:rsidRDefault="009831C7" w:rsidP="00CB42BA">
      <w:pPr>
        <w:spacing w:line="260" w:lineRule="exact"/>
        <w:jc w:val="both"/>
        <w:rPr>
          <w:rFonts w:ascii="Arial" w:hAnsi="Arial" w:cs="Arial"/>
          <w:sz w:val="20"/>
          <w:szCs w:val="20"/>
        </w:rPr>
      </w:pPr>
      <w:r w:rsidRPr="00CB42BA">
        <w:rPr>
          <w:rFonts w:ascii="Arial" w:hAnsi="Arial" w:cs="Arial"/>
          <w:sz w:val="20"/>
          <w:szCs w:val="20"/>
        </w:rPr>
        <w:t>Slovenija</w:t>
      </w:r>
    </w:p>
    <w:p w14:paraId="18241271" w14:textId="39ACA8E3" w:rsidR="009831C7" w:rsidRPr="00CB42BA" w:rsidRDefault="009831C7" w:rsidP="00CB42BA">
      <w:pPr>
        <w:spacing w:line="260" w:lineRule="exact"/>
        <w:jc w:val="both"/>
        <w:rPr>
          <w:rFonts w:ascii="Arial" w:hAnsi="Arial" w:cs="Arial"/>
          <w:sz w:val="20"/>
          <w:szCs w:val="20"/>
        </w:rPr>
      </w:pPr>
      <w:r w:rsidRPr="00CB42BA">
        <w:rPr>
          <w:rFonts w:ascii="Arial" w:hAnsi="Arial" w:cs="Arial"/>
          <w:sz w:val="20"/>
          <w:szCs w:val="20"/>
        </w:rPr>
        <w:t>Tel</w:t>
      </w:r>
      <w:r w:rsidR="00DE3304" w:rsidRPr="00CB42BA">
        <w:rPr>
          <w:rFonts w:ascii="Arial" w:hAnsi="Arial" w:cs="Arial"/>
          <w:sz w:val="20"/>
          <w:szCs w:val="20"/>
        </w:rPr>
        <w:t>.</w:t>
      </w:r>
      <w:r w:rsidRPr="00CB42BA">
        <w:rPr>
          <w:rFonts w:ascii="Arial" w:hAnsi="Arial" w:cs="Arial"/>
          <w:sz w:val="20"/>
          <w:szCs w:val="20"/>
        </w:rPr>
        <w:t xml:space="preserve">: +386 1 </w:t>
      </w:r>
      <w:r w:rsidR="00644FB2" w:rsidRPr="00CB42BA">
        <w:rPr>
          <w:rFonts w:ascii="Arial" w:hAnsi="Arial" w:cs="Arial"/>
          <w:sz w:val="20"/>
          <w:szCs w:val="20"/>
        </w:rPr>
        <w:t>244 34 00</w:t>
      </w:r>
    </w:p>
    <w:p w14:paraId="3AE43D89" w14:textId="2FD7F0B8" w:rsidR="009831C7" w:rsidRPr="00CB42BA" w:rsidRDefault="00DE3304" w:rsidP="00CB42BA">
      <w:pPr>
        <w:spacing w:line="260" w:lineRule="exact"/>
        <w:jc w:val="both"/>
        <w:rPr>
          <w:rFonts w:ascii="Arial" w:hAnsi="Arial" w:cs="Arial"/>
          <w:sz w:val="20"/>
          <w:szCs w:val="20"/>
        </w:rPr>
      </w:pPr>
      <w:r w:rsidRPr="00CB42BA">
        <w:rPr>
          <w:rFonts w:ascii="Arial" w:hAnsi="Arial" w:cs="Arial"/>
          <w:sz w:val="20"/>
          <w:szCs w:val="20"/>
        </w:rPr>
        <w:t>E-</w:t>
      </w:r>
      <w:r w:rsidR="009831C7" w:rsidRPr="00CB42BA">
        <w:rPr>
          <w:rFonts w:ascii="Arial" w:hAnsi="Arial" w:cs="Arial"/>
          <w:sz w:val="20"/>
          <w:szCs w:val="20"/>
        </w:rPr>
        <w:t xml:space="preserve">pošta: </w:t>
      </w:r>
      <w:hyperlink r:id="rId18" w:history="1">
        <w:r w:rsidR="00644FB2" w:rsidRPr="00CB42BA">
          <w:rPr>
            <w:rStyle w:val="Hiperpovezava"/>
            <w:rFonts w:ascii="Arial" w:hAnsi="Arial" w:cs="Arial"/>
            <w:color w:val="auto"/>
            <w:sz w:val="20"/>
            <w:szCs w:val="20"/>
          </w:rPr>
          <w:t>info@zzrs.si</w:t>
        </w:r>
      </w:hyperlink>
      <w:r w:rsidR="00644FB2" w:rsidRPr="00CB42BA">
        <w:rPr>
          <w:rFonts w:ascii="Arial" w:hAnsi="Arial" w:cs="Arial"/>
          <w:sz w:val="20"/>
          <w:szCs w:val="20"/>
        </w:rPr>
        <w:t xml:space="preserve"> </w:t>
      </w:r>
    </w:p>
    <w:p w14:paraId="61198B5B" w14:textId="77777777" w:rsidR="009831C7" w:rsidRPr="00CB42BA" w:rsidRDefault="009831C7" w:rsidP="00CB42BA">
      <w:pPr>
        <w:spacing w:line="260" w:lineRule="exact"/>
        <w:jc w:val="both"/>
        <w:rPr>
          <w:rFonts w:ascii="Arial" w:hAnsi="Arial" w:cs="Arial"/>
          <w:sz w:val="20"/>
          <w:szCs w:val="20"/>
        </w:rPr>
      </w:pPr>
      <w:r w:rsidRPr="00CB42BA">
        <w:rPr>
          <w:rFonts w:ascii="Arial" w:hAnsi="Arial" w:cs="Arial"/>
          <w:sz w:val="20"/>
          <w:szCs w:val="20"/>
        </w:rPr>
        <w:t xml:space="preserve">Internetna stran: </w:t>
      </w:r>
      <w:hyperlink r:id="rId19" w:history="1">
        <w:r w:rsidR="00644FB2" w:rsidRPr="00CB42BA">
          <w:rPr>
            <w:rStyle w:val="Hiperpovezava"/>
            <w:rFonts w:ascii="Arial" w:hAnsi="Arial" w:cs="Arial"/>
            <w:color w:val="auto"/>
            <w:sz w:val="20"/>
            <w:szCs w:val="20"/>
          </w:rPr>
          <w:t>www.zzrs.si</w:t>
        </w:r>
      </w:hyperlink>
      <w:r w:rsidR="00644FB2" w:rsidRPr="00CB42BA">
        <w:rPr>
          <w:rFonts w:ascii="Arial" w:hAnsi="Arial" w:cs="Arial"/>
          <w:sz w:val="20"/>
          <w:szCs w:val="20"/>
        </w:rPr>
        <w:t xml:space="preserve"> </w:t>
      </w:r>
    </w:p>
    <w:p w14:paraId="2C04130D" w14:textId="64AB8BDD" w:rsidR="00A86E4C" w:rsidRPr="00CB42BA" w:rsidRDefault="00CB42BA" w:rsidP="00CB42BA">
      <w:pPr>
        <w:pStyle w:val="Odstavekseznama"/>
        <w:tabs>
          <w:tab w:val="left" w:pos="284"/>
        </w:tabs>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9831C7" w:rsidRPr="00CB42BA">
        <w:rPr>
          <w:rFonts w:ascii="Arial" w:hAnsi="Arial" w:cs="Arial"/>
          <w:sz w:val="20"/>
          <w:szCs w:val="20"/>
        </w:rPr>
        <w:t xml:space="preserve">Vsebina strokovnih podlag: </w:t>
      </w:r>
      <w:r w:rsidR="00DE3304" w:rsidRPr="00CB42BA">
        <w:rPr>
          <w:rFonts w:ascii="Arial" w:hAnsi="Arial" w:cs="Arial"/>
          <w:sz w:val="20"/>
          <w:szCs w:val="20"/>
        </w:rPr>
        <w:t xml:space="preserve">priprava </w:t>
      </w:r>
      <w:r w:rsidR="00A86E4C" w:rsidRPr="00CB42BA">
        <w:rPr>
          <w:rFonts w:ascii="Arial" w:hAnsi="Arial" w:cs="Arial"/>
          <w:sz w:val="20"/>
          <w:szCs w:val="20"/>
        </w:rPr>
        <w:t xml:space="preserve">začetne presoje </w:t>
      </w:r>
      <w:r w:rsidR="00222413" w:rsidRPr="00CB42BA">
        <w:rPr>
          <w:rFonts w:ascii="Arial" w:hAnsi="Arial" w:cs="Arial"/>
          <w:sz w:val="20"/>
          <w:szCs w:val="20"/>
        </w:rPr>
        <w:t xml:space="preserve">stanja </w:t>
      </w:r>
      <w:r w:rsidR="00A86E4C" w:rsidRPr="00CB42BA">
        <w:rPr>
          <w:rFonts w:ascii="Arial" w:hAnsi="Arial" w:cs="Arial"/>
          <w:sz w:val="20"/>
          <w:szCs w:val="20"/>
        </w:rPr>
        <w:t>morskih voda, določanje dobrega stanja morskih voda, oblikovanje ciljev in okoljskih ciljnih vrednosti.</w:t>
      </w:r>
    </w:p>
    <w:p w14:paraId="335BB044" w14:textId="77777777" w:rsidR="00A86E4C" w:rsidRPr="00CB42BA" w:rsidRDefault="00A86E4C" w:rsidP="00CB42BA">
      <w:pPr>
        <w:pStyle w:val="Odstavekseznama"/>
        <w:spacing w:line="260" w:lineRule="exact"/>
        <w:ind w:left="0"/>
        <w:jc w:val="both"/>
        <w:rPr>
          <w:rFonts w:ascii="Arial" w:hAnsi="Arial" w:cs="Arial"/>
          <w:sz w:val="20"/>
          <w:szCs w:val="20"/>
        </w:rPr>
      </w:pPr>
    </w:p>
    <w:p w14:paraId="5F85F2AC" w14:textId="6CB33160" w:rsidR="00644FB2" w:rsidRPr="00CB42BA" w:rsidRDefault="00644FB2" w:rsidP="00CB42BA">
      <w:pPr>
        <w:spacing w:line="260" w:lineRule="exact"/>
        <w:jc w:val="both"/>
        <w:rPr>
          <w:rFonts w:ascii="Arial" w:hAnsi="Arial" w:cs="Arial"/>
          <w:b/>
          <w:i/>
          <w:sz w:val="20"/>
          <w:szCs w:val="20"/>
        </w:rPr>
      </w:pPr>
      <w:r w:rsidRPr="00CB42BA">
        <w:rPr>
          <w:rFonts w:ascii="Arial" w:hAnsi="Arial" w:cs="Arial"/>
          <w:b/>
          <w:i/>
          <w:sz w:val="20"/>
          <w:szCs w:val="20"/>
        </w:rPr>
        <w:t>ZVD Zavod za varstvo pri delu</w:t>
      </w:r>
      <w:r w:rsidR="00222413" w:rsidRPr="00CB42BA">
        <w:rPr>
          <w:rFonts w:ascii="Arial" w:hAnsi="Arial" w:cs="Arial"/>
          <w:b/>
          <w:i/>
          <w:sz w:val="20"/>
          <w:szCs w:val="20"/>
        </w:rPr>
        <w:t xml:space="preserve"> d.o.o.</w:t>
      </w:r>
    </w:p>
    <w:p w14:paraId="30BBA5C0" w14:textId="77777777" w:rsidR="00644FB2" w:rsidRPr="00CB42BA" w:rsidRDefault="00644FB2" w:rsidP="00CB42BA">
      <w:pPr>
        <w:spacing w:line="260" w:lineRule="exact"/>
        <w:jc w:val="both"/>
        <w:rPr>
          <w:rFonts w:ascii="Arial" w:hAnsi="Arial" w:cs="Arial"/>
          <w:sz w:val="20"/>
          <w:szCs w:val="20"/>
        </w:rPr>
      </w:pPr>
      <w:r w:rsidRPr="00CB42BA">
        <w:rPr>
          <w:rFonts w:ascii="Arial" w:hAnsi="Arial" w:cs="Arial"/>
          <w:sz w:val="20"/>
          <w:szCs w:val="20"/>
        </w:rPr>
        <w:t>Chengdujska cesta 25</w:t>
      </w:r>
    </w:p>
    <w:p w14:paraId="29D2747E" w14:textId="317A1ED8" w:rsidR="00A86E4C" w:rsidRPr="00CB42BA" w:rsidRDefault="00644FB2" w:rsidP="00CB42BA">
      <w:pPr>
        <w:spacing w:line="260" w:lineRule="exact"/>
        <w:jc w:val="both"/>
        <w:rPr>
          <w:rFonts w:ascii="Arial" w:hAnsi="Arial" w:cs="Arial"/>
          <w:sz w:val="20"/>
          <w:szCs w:val="20"/>
        </w:rPr>
      </w:pPr>
      <w:r w:rsidRPr="00CB42BA">
        <w:rPr>
          <w:rFonts w:ascii="Arial" w:hAnsi="Arial" w:cs="Arial"/>
          <w:sz w:val="20"/>
          <w:szCs w:val="20"/>
        </w:rPr>
        <w:t>1</w:t>
      </w:r>
      <w:r w:rsidR="00A86E4C" w:rsidRPr="00CB42BA">
        <w:rPr>
          <w:rFonts w:ascii="Arial" w:hAnsi="Arial" w:cs="Arial"/>
          <w:sz w:val="20"/>
          <w:szCs w:val="20"/>
        </w:rPr>
        <w:t>260 Ljubljana</w:t>
      </w:r>
      <w:r w:rsidR="00DE3304" w:rsidRPr="00CB42BA">
        <w:rPr>
          <w:rFonts w:ascii="Arial" w:hAnsi="Arial" w:cs="Arial"/>
          <w:sz w:val="20"/>
          <w:szCs w:val="20"/>
        </w:rPr>
        <w:t xml:space="preserve"> </w:t>
      </w:r>
      <w:r w:rsidR="00A86E4C" w:rsidRPr="00CB42BA">
        <w:rPr>
          <w:rFonts w:ascii="Arial" w:hAnsi="Arial" w:cs="Arial"/>
          <w:sz w:val="20"/>
          <w:szCs w:val="20"/>
        </w:rPr>
        <w:t>Polje</w:t>
      </w:r>
    </w:p>
    <w:p w14:paraId="09CBD307" w14:textId="77777777" w:rsidR="00644FB2" w:rsidRPr="00CB42BA" w:rsidRDefault="00644FB2" w:rsidP="00CB42BA">
      <w:pPr>
        <w:spacing w:line="260" w:lineRule="exact"/>
        <w:jc w:val="both"/>
        <w:rPr>
          <w:rFonts w:ascii="Arial" w:hAnsi="Arial" w:cs="Arial"/>
          <w:sz w:val="20"/>
          <w:szCs w:val="20"/>
        </w:rPr>
      </w:pPr>
      <w:r w:rsidRPr="00CB42BA">
        <w:rPr>
          <w:rFonts w:ascii="Arial" w:hAnsi="Arial" w:cs="Arial"/>
          <w:sz w:val="20"/>
          <w:szCs w:val="20"/>
        </w:rPr>
        <w:t>Slovenija</w:t>
      </w:r>
    </w:p>
    <w:p w14:paraId="6B6B716E" w14:textId="34FE1EC2" w:rsidR="00644FB2" w:rsidRPr="00CB42BA" w:rsidRDefault="00644FB2" w:rsidP="00CB42BA">
      <w:pPr>
        <w:spacing w:line="260" w:lineRule="exact"/>
        <w:jc w:val="both"/>
        <w:rPr>
          <w:rFonts w:ascii="Arial" w:hAnsi="Arial" w:cs="Arial"/>
          <w:sz w:val="20"/>
          <w:szCs w:val="20"/>
        </w:rPr>
      </w:pPr>
      <w:r w:rsidRPr="00CB42BA">
        <w:rPr>
          <w:rFonts w:ascii="Arial" w:hAnsi="Arial" w:cs="Arial"/>
          <w:sz w:val="20"/>
          <w:szCs w:val="20"/>
        </w:rPr>
        <w:t>Tel</w:t>
      </w:r>
      <w:r w:rsidR="00DE3304" w:rsidRPr="00CB42BA">
        <w:rPr>
          <w:rFonts w:ascii="Arial" w:hAnsi="Arial" w:cs="Arial"/>
          <w:sz w:val="20"/>
          <w:szCs w:val="20"/>
        </w:rPr>
        <w:t>.</w:t>
      </w:r>
      <w:r w:rsidRPr="00CB42BA">
        <w:rPr>
          <w:rFonts w:ascii="Arial" w:hAnsi="Arial" w:cs="Arial"/>
          <w:sz w:val="20"/>
          <w:szCs w:val="20"/>
        </w:rPr>
        <w:t>: +386 1 585 51 00</w:t>
      </w:r>
    </w:p>
    <w:p w14:paraId="13EB8A84" w14:textId="4B52273F" w:rsidR="00644FB2" w:rsidRPr="00CB42BA" w:rsidRDefault="00DE3304" w:rsidP="00CB42BA">
      <w:pPr>
        <w:spacing w:line="260" w:lineRule="exact"/>
        <w:jc w:val="both"/>
        <w:rPr>
          <w:rFonts w:ascii="Arial" w:hAnsi="Arial" w:cs="Arial"/>
          <w:sz w:val="20"/>
          <w:szCs w:val="20"/>
        </w:rPr>
      </w:pPr>
      <w:r w:rsidRPr="00CB42BA">
        <w:rPr>
          <w:rFonts w:ascii="Arial" w:hAnsi="Arial" w:cs="Arial"/>
          <w:sz w:val="20"/>
          <w:szCs w:val="20"/>
        </w:rPr>
        <w:t>E-</w:t>
      </w:r>
      <w:r w:rsidR="00644FB2" w:rsidRPr="00CB42BA">
        <w:rPr>
          <w:rFonts w:ascii="Arial" w:hAnsi="Arial" w:cs="Arial"/>
          <w:sz w:val="20"/>
          <w:szCs w:val="20"/>
        </w:rPr>
        <w:t xml:space="preserve">pošta: </w:t>
      </w:r>
      <w:hyperlink r:id="rId20" w:history="1">
        <w:r w:rsidR="00644FB2" w:rsidRPr="00CB42BA">
          <w:rPr>
            <w:rStyle w:val="Hiperpovezava"/>
            <w:rFonts w:ascii="Arial" w:hAnsi="Arial" w:cs="Arial"/>
            <w:color w:val="auto"/>
            <w:sz w:val="20"/>
            <w:szCs w:val="20"/>
          </w:rPr>
          <w:t>info@zvd.si</w:t>
        </w:r>
      </w:hyperlink>
    </w:p>
    <w:p w14:paraId="4E2D9FAD" w14:textId="77777777" w:rsidR="00644FB2" w:rsidRPr="00CB42BA" w:rsidRDefault="00644FB2" w:rsidP="00CB42BA">
      <w:pPr>
        <w:spacing w:line="260" w:lineRule="exact"/>
        <w:jc w:val="both"/>
        <w:rPr>
          <w:rFonts w:ascii="Arial" w:hAnsi="Arial" w:cs="Arial"/>
          <w:sz w:val="20"/>
          <w:szCs w:val="20"/>
        </w:rPr>
      </w:pPr>
      <w:r w:rsidRPr="00CB42BA">
        <w:rPr>
          <w:rFonts w:ascii="Arial" w:hAnsi="Arial" w:cs="Arial"/>
          <w:sz w:val="20"/>
          <w:szCs w:val="20"/>
        </w:rPr>
        <w:t xml:space="preserve">Internetna stran: </w:t>
      </w:r>
      <w:hyperlink r:id="rId21" w:history="1">
        <w:r w:rsidRPr="00CB42BA">
          <w:rPr>
            <w:rStyle w:val="Hiperpovezava"/>
            <w:rFonts w:ascii="Arial" w:hAnsi="Arial" w:cs="Arial"/>
            <w:color w:val="auto"/>
            <w:sz w:val="20"/>
            <w:szCs w:val="20"/>
          </w:rPr>
          <w:t>www.zvd.si</w:t>
        </w:r>
      </w:hyperlink>
      <w:r w:rsidRPr="00CB42BA">
        <w:rPr>
          <w:rFonts w:ascii="Arial" w:hAnsi="Arial" w:cs="Arial"/>
          <w:sz w:val="20"/>
          <w:szCs w:val="20"/>
        </w:rPr>
        <w:t xml:space="preserve"> </w:t>
      </w:r>
    </w:p>
    <w:p w14:paraId="475392C1" w14:textId="374D8579" w:rsidR="00A86E4C" w:rsidRPr="00CB42BA" w:rsidRDefault="00CB42BA" w:rsidP="00CB42BA">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644FB2" w:rsidRPr="00CB42BA">
        <w:rPr>
          <w:rFonts w:ascii="Arial" w:hAnsi="Arial" w:cs="Arial"/>
          <w:sz w:val="20"/>
          <w:szCs w:val="20"/>
        </w:rPr>
        <w:t xml:space="preserve">Vsebina strokovnih podlag: </w:t>
      </w:r>
      <w:r w:rsidR="00DE3304" w:rsidRPr="00CB42BA">
        <w:rPr>
          <w:rFonts w:ascii="Arial" w:hAnsi="Arial" w:cs="Arial"/>
          <w:sz w:val="20"/>
          <w:szCs w:val="20"/>
        </w:rPr>
        <w:t>p</w:t>
      </w:r>
      <w:r w:rsidR="00A86E4C" w:rsidRPr="00CB42BA">
        <w:rPr>
          <w:rFonts w:ascii="Arial" w:hAnsi="Arial" w:cs="Arial"/>
          <w:sz w:val="20"/>
          <w:szCs w:val="20"/>
        </w:rPr>
        <w:t xml:space="preserve">riprava začetne presoje </w:t>
      </w:r>
      <w:r w:rsidR="00222413" w:rsidRPr="00CB42BA">
        <w:rPr>
          <w:rFonts w:ascii="Arial" w:hAnsi="Arial" w:cs="Arial"/>
          <w:sz w:val="20"/>
          <w:szCs w:val="20"/>
        </w:rPr>
        <w:t xml:space="preserve">stanja </w:t>
      </w:r>
      <w:r w:rsidR="00A86E4C" w:rsidRPr="00CB42BA">
        <w:rPr>
          <w:rFonts w:ascii="Arial" w:hAnsi="Arial" w:cs="Arial"/>
          <w:sz w:val="20"/>
          <w:szCs w:val="20"/>
        </w:rPr>
        <w:t>morskih voda, določanje dobrega stanja morskih voda, oblikovanje ciljev in okoljskih ciljnih vrednosti Republike Slovenije.</w:t>
      </w:r>
    </w:p>
    <w:p w14:paraId="6C31C6F5" w14:textId="77777777" w:rsidR="00A86E4C" w:rsidRPr="00CB42BA" w:rsidRDefault="00A86E4C" w:rsidP="00CB42BA">
      <w:pPr>
        <w:pStyle w:val="Odstavekseznama"/>
        <w:spacing w:line="260" w:lineRule="exact"/>
        <w:ind w:left="0"/>
        <w:jc w:val="both"/>
        <w:rPr>
          <w:rFonts w:ascii="Arial" w:hAnsi="Arial" w:cs="Arial"/>
          <w:sz w:val="20"/>
          <w:szCs w:val="20"/>
        </w:rPr>
      </w:pPr>
    </w:p>
    <w:p w14:paraId="4CAAA4D5" w14:textId="77777777" w:rsidR="00644FB2" w:rsidRPr="00CB42BA" w:rsidRDefault="00644FB2" w:rsidP="00CB42BA">
      <w:pPr>
        <w:spacing w:line="260" w:lineRule="exact"/>
        <w:jc w:val="both"/>
        <w:rPr>
          <w:rFonts w:ascii="Arial" w:hAnsi="Arial" w:cs="Arial"/>
          <w:b/>
          <w:i/>
          <w:sz w:val="20"/>
          <w:szCs w:val="20"/>
        </w:rPr>
      </w:pPr>
      <w:r w:rsidRPr="00CB42BA">
        <w:rPr>
          <w:rFonts w:ascii="Arial" w:hAnsi="Arial" w:cs="Arial"/>
          <w:b/>
          <w:i/>
          <w:sz w:val="20"/>
          <w:szCs w:val="20"/>
        </w:rPr>
        <w:t>Društvo Morigenos</w:t>
      </w:r>
    </w:p>
    <w:p w14:paraId="498254B9" w14:textId="77777777" w:rsidR="00644FB2" w:rsidRPr="00CB42BA" w:rsidRDefault="00644FB2" w:rsidP="00CB42BA">
      <w:pPr>
        <w:spacing w:line="260" w:lineRule="exact"/>
        <w:jc w:val="both"/>
        <w:rPr>
          <w:rFonts w:ascii="Arial" w:hAnsi="Arial" w:cs="Arial"/>
          <w:sz w:val="20"/>
          <w:szCs w:val="20"/>
        </w:rPr>
      </w:pPr>
      <w:r w:rsidRPr="00CB42BA">
        <w:rPr>
          <w:rFonts w:ascii="Arial" w:hAnsi="Arial" w:cs="Arial"/>
          <w:sz w:val="20"/>
          <w:szCs w:val="20"/>
        </w:rPr>
        <w:t>Kidričevo nabrežje</w:t>
      </w:r>
    </w:p>
    <w:p w14:paraId="27F912C7" w14:textId="77777777" w:rsidR="00A86E4C" w:rsidRPr="00CB42BA" w:rsidRDefault="00A86E4C" w:rsidP="00CB42BA">
      <w:pPr>
        <w:spacing w:line="260" w:lineRule="exact"/>
        <w:jc w:val="both"/>
        <w:rPr>
          <w:rFonts w:ascii="Arial" w:hAnsi="Arial" w:cs="Arial"/>
          <w:sz w:val="20"/>
          <w:szCs w:val="20"/>
        </w:rPr>
      </w:pPr>
      <w:r w:rsidRPr="00CB42BA">
        <w:rPr>
          <w:rFonts w:ascii="Arial" w:hAnsi="Arial" w:cs="Arial"/>
          <w:sz w:val="20"/>
          <w:szCs w:val="20"/>
        </w:rPr>
        <w:t xml:space="preserve">6330 Piran </w:t>
      </w:r>
    </w:p>
    <w:p w14:paraId="19522068" w14:textId="77777777" w:rsidR="00644FB2" w:rsidRPr="00CB42BA" w:rsidRDefault="00644FB2" w:rsidP="00CB42BA">
      <w:pPr>
        <w:spacing w:line="260" w:lineRule="exact"/>
        <w:jc w:val="both"/>
        <w:rPr>
          <w:rFonts w:ascii="Arial" w:hAnsi="Arial" w:cs="Arial"/>
          <w:sz w:val="20"/>
          <w:szCs w:val="20"/>
        </w:rPr>
      </w:pPr>
      <w:r w:rsidRPr="00CB42BA">
        <w:rPr>
          <w:rFonts w:ascii="Arial" w:hAnsi="Arial" w:cs="Arial"/>
          <w:sz w:val="20"/>
          <w:szCs w:val="20"/>
        </w:rPr>
        <w:t xml:space="preserve">Slovenija </w:t>
      </w:r>
    </w:p>
    <w:p w14:paraId="7EB1ED86" w14:textId="65F79994" w:rsidR="00644FB2" w:rsidRPr="00CB42BA" w:rsidRDefault="00644FB2" w:rsidP="00CB42BA">
      <w:pPr>
        <w:spacing w:line="260" w:lineRule="exact"/>
        <w:jc w:val="both"/>
        <w:rPr>
          <w:rFonts w:ascii="Arial" w:hAnsi="Arial" w:cs="Arial"/>
          <w:sz w:val="20"/>
          <w:szCs w:val="20"/>
        </w:rPr>
      </w:pPr>
      <w:r w:rsidRPr="00CB42BA">
        <w:rPr>
          <w:rFonts w:ascii="Arial" w:hAnsi="Arial" w:cs="Arial"/>
          <w:sz w:val="20"/>
          <w:szCs w:val="20"/>
        </w:rPr>
        <w:t>Tel</w:t>
      </w:r>
      <w:r w:rsidR="00DE3304" w:rsidRPr="00CB42BA">
        <w:rPr>
          <w:rFonts w:ascii="Arial" w:hAnsi="Arial" w:cs="Arial"/>
          <w:sz w:val="20"/>
          <w:szCs w:val="20"/>
        </w:rPr>
        <w:t>.</w:t>
      </w:r>
      <w:r w:rsidRPr="00CB42BA">
        <w:rPr>
          <w:rFonts w:ascii="Arial" w:hAnsi="Arial" w:cs="Arial"/>
          <w:sz w:val="20"/>
          <w:szCs w:val="20"/>
        </w:rPr>
        <w:t>: +386 31 77 10 77</w:t>
      </w:r>
    </w:p>
    <w:p w14:paraId="0AF23348" w14:textId="66CBAEE3" w:rsidR="00644FB2" w:rsidRPr="00CB42BA" w:rsidRDefault="00DE3304" w:rsidP="00CB42BA">
      <w:pPr>
        <w:spacing w:line="260" w:lineRule="exact"/>
        <w:jc w:val="both"/>
        <w:rPr>
          <w:rFonts w:ascii="Arial" w:hAnsi="Arial" w:cs="Arial"/>
          <w:sz w:val="20"/>
          <w:szCs w:val="20"/>
        </w:rPr>
      </w:pPr>
      <w:r w:rsidRPr="00CB42BA">
        <w:rPr>
          <w:rFonts w:ascii="Arial" w:hAnsi="Arial" w:cs="Arial"/>
          <w:sz w:val="20"/>
          <w:szCs w:val="20"/>
        </w:rPr>
        <w:t>E-</w:t>
      </w:r>
      <w:r w:rsidR="00644FB2" w:rsidRPr="00CB42BA">
        <w:rPr>
          <w:rFonts w:ascii="Arial" w:hAnsi="Arial" w:cs="Arial"/>
          <w:sz w:val="20"/>
          <w:szCs w:val="20"/>
        </w:rPr>
        <w:t xml:space="preserve">pošta: </w:t>
      </w:r>
      <w:r w:rsidR="00644FB2" w:rsidRPr="00CB42BA">
        <w:rPr>
          <w:rFonts w:ascii="Arial" w:hAnsi="Arial" w:cs="Arial"/>
          <w:sz w:val="20"/>
          <w:szCs w:val="20"/>
          <w:u w:val="single"/>
        </w:rPr>
        <w:t>morigenos@morigenos.org</w:t>
      </w:r>
    </w:p>
    <w:p w14:paraId="08A5FF8A" w14:textId="77777777" w:rsidR="00644FB2" w:rsidRPr="00CB42BA" w:rsidRDefault="00644FB2" w:rsidP="00CB42BA">
      <w:pPr>
        <w:spacing w:line="260" w:lineRule="exact"/>
        <w:jc w:val="both"/>
        <w:rPr>
          <w:rFonts w:ascii="Arial" w:hAnsi="Arial" w:cs="Arial"/>
          <w:sz w:val="20"/>
          <w:szCs w:val="20"/>
        </w:rPr>
      </w:pPr>
      <w:r w:rsidRPr="00CB42BA">
        <w:rPr>
          <w:rFonts w:ascii="Arial" w:hAnsi="Arial" w:cs="Arial"/>
          <w:sz w:val="20"/>
          <w:szCs w:val="20"/>
        </w:rPr>
        <w:t xml:space="preserve">Internetna stran: </w:t>
      </w:r>
      <w:r w:rsidRPr="00CB42BA">
        <w:rPr>
          <w:rFonts w:ascii="Arial" w:hAnsi="Arial" w:cs="Arial"/>
          <w:sz w:val="20"/>
          <w:szCs w:val="20"/>
          <w:u w:val="single"/>
        </w:rPr>
        <w:t>www.morigenos.org</w:t>
      </w:r>
    </w:p>
    <w:p w14:paraId="63491551" w14:textId="44975819" w:rsidR="00A86E4C" w:rsidRPr="00CB42BA" w:rsidRDefault="00DD24FD" w:rsidP="00DD24FD">
      <w:pPr>
        <w:pStyle w:val="Odstavekseznama"/>
        <w:spacing w:line="260" w:lineRule="exact"/>
        <w:ind w:left="284" w:hanging="284"/>
        <w:jc w:val="both"/>
        <w:rPr>
          <w:rFonts w:ascii="Arial" w:hAnsi="Arial" w:cs="Arial"/>
          <w:b/>
          <w:sz w:val="20"/>
          <w:szCs w:val="20"/>
        </w:rPr>
      </w:pPr>
      <w:r>
        <w:rPr>
          <w:rFonts w:ascii="Arial" w:hAnsi="Arial" w:cs="Arial"/>
          <w:sz w:val="20"/>
          <w:szCs w:val="20"/>
        </w:rPr>
        <w:t>–</w:t>
      </w:r>
      <w:r>
        <w:rPr>
          <w:rFonts w:ascii="Arial" w:hAnsi="Arial" w:cs="Arial"/>
          <w:sz w:val="20"/>
          <w:szCs w:val="20"/>
        </w:rPr>
        <w:tab/>
      </w:r>
      <w:r w:rsidR="00644FB2" w:rsidRPr="00CB42BA">
        <w:rPr>
          <w:rFonts w:ascii="Arial" w:hAnsi="Arial" w:cs="Arial"/>
          <w:sz w:val="20"/>
          <w:szCs w:val="20"/>
        </w:rPr>
        <w:t xml:space="preserve">Vsebina strokovnih podlag: </w:t>
      </w:r>
      <w:r w:rsidR="00DE3304" w:rsidRPr="00CB42BA">
        <w:rPr>
          <w:rFonts w:ascii="Arial" w:hAnsi="Arial" w:cs="Arial"/>
          <w:sz w:val="20"/>
          <w:szCs w:val="20"/>
        </w:rPr>
        <w:t>p</w:t>
      </w:r>
      <w:r w:rsidR="00A86E4C" w:rsidRPr="00CB42BA">
        <w:rPr>
          <w:rFonts w:ascii="Arial" w:hAnsi="Arial" w:cs="Arial"/>
          <w:sz w:val="20"/>
          <w:szCs w:val="20"/>
        </w:rPr>
        <w:t>riprava začetne presoje</w:t>
      </w:r>
      <w:r w:rsidR="00222413" w:rsidRPr="00CB42BA">
        <w:rPr>
          <w:rFonts w:ascii="Arial" w:hAnsi="Arial" w:cs="Arial"/>
          <w:sz w:val="20"/>
          <w:szCs w:val="20"/>
        </w:rPr>
        <w:t xml:space="preserve"> stanja</w:t>
      </w:r>
      <w:r w:rsidR="00A86E4C" w:rsidRPr="00CB42BA">
        <w:rPr>
          <w:rFonts w:ascii="Arial" w:hAnsi="Arial" w:cs="Arial"/>
          <w:sz w:val="20"/>
          <w:szCs w:val="20"/>
        </w:rPr>
        <w:t xml:space="preserve"> morskih voda, določanje dobrega stanja morskih voda, oblikovanje ciljev in okoljskih ciljnih vrednosti Republike Slovenije</w:t>
      </w:r>
      <w:r w:rsidR="00DE3304" w:rsidRPr="00CB42BA">
        <w:rPr>
          <w:rFonts w:ascii="Arial" w:hAnsi="Arial" w:cs="Arial"/>
          <w:sz w:val="20"/>
          <w:szCs w:val="20"/>
        </w:rPr>
        <w:t>.</w:t>
      </w:r>
    </w:p>
    <w:p w14:paraId="05C3A982" w14:textId="3B8E03F8" w:rsidR="005C748D" w:rsidRPr="00CB42BA" w:rsidRDefault="005C748D" w:rsidP="00CB42BA">
      <w:pPr>
        <w:spacing w:line="260" w:lineRule="exact"/>
        <w:rPr>
          <w:rFonts w:ascii="Arial" w:hAnsi="Arial" w:cs="Arial"/>
          <w:sz w:val="20"/>
          <w:szCs w:val="20"/>
        </w:rPr>
      </w:pPr>
    </w:p>
    <w:p w14:paraId="31E64064" w14:textId="2CF94232" w:rsidR="0040218E" w:rsidRPr="00CB42BA" w:rsidRDefault="006B1DF2" w:rsidP="00812A22">
      <w:pPr>
        <w:pStyle w:val="Naslov2"/>
      </w:pPr>
      <w:bookmarkStart w:id="4" w:name="_Toc488318107"/>
      <w:r w:rsidRPr="00CB42BA">
        <w:t>D</w:t>
      </w:r>
      <w:r w:rsidR="0040218E" w:rsidRPr="00CB42BA">
        <w:t>oločitev območja načrta</w:t>
      </w:r>
      <w:bookmarkEnd w:id="4"/>
    </w:p>
    <w:p w14:paraId="6941187D" w14:textId="77777777" w:rsidR="0040218E" w:rsidRPr="00CB42BA" w:rsidRDefault="0040218E" w:rsidP="00CB42BA">
      <w:pPr>
        <w:spacing w:line="260" w:lineRule="exact"/>
        <w:jc w:val="both"/>
        <w:rPr>
          <w:rFonts w:ascii="Arial" w:hAnsi="Arial" w:cs="Arial"/>
          <w:sz w:val="20"/>
          <w:szCs w:val="20"/>
        </w:rPr>
      </w:pPr>
    </w:p>
    <w:p w14:paraId="57677158" w14:textId="34064408" w:rsidR="003B3D57" w:rsidRPr="00CB42BA" w:rsidRDefault="003B3D57" w:rsidP="00CB42BA">
      <w:pPr>
        <w:spacing w:line="260" w:lineRule="exact"/>
        <w:jc w:val="both"/>
        <w:rPr>
          <w:rFonts w:ascii="Arial" w:hAnsi="Arial" w:cs="Arial"/>
          <w:sz w:val="20"/>
          <w:szCs w:val="20"/>
        </w:rPr>
      </w:pPr>
      <w:r w:rsidRPr="00CB42BA">
        <w:rPr>
          <w:rFonts w:ascii="Arial" w:hAnsi="Arial" w:cs="Arial"/>
          <w:sz w:val="20"/>
          <w:szCs w:val="20"/>
        </w:rPr>
        <w:t xml:space="preserve">Območje </w:t>
      </w:r>
      <w:r w:rsidR="007A1653" w:rsidRPr="00CB42BA">
        <w:rPr>
          <w:rFonts w:ascii="Arial" w:hAnsi="Arial" w:cs="Arial"/>
          <w:sz w:val="20"/>
          <w:szCs w:val="20"/>
        </w:rPr>
        <w:t>n</w:t>
      </w:r>
      <w:r w:rsidRPr="00CB42BA">
        <w:rPr>
          <w:rFonts w:ascii="Arial" w:hAnsi="Arial" w:cs="Arial"/>
          <w:sz w:val="20"/>
          <w:szCs w:val="20"/>
        </w:rPr>
        <w:t>ačrta upravljanja z morskim okoljem (v nadalj</w:t>
      </w:r>
      <w:r w:rsidR="00971712" w:rsidRPr="00CB42BA">
        <w:rPr>
          <w:rFonts w:ascii="Arial" w:hAnsi="Arial" w:cs="Arial"/>
          <w:sz w:val="20"/>
          <w:szCs w:val="20"/>
        </w:rPr>
        <w:t>njem besedilu</w:t>
      </w:r>
      <w:r w:rsidR="00733353" w:rsidRPr="00CB42BA">
        <w:rPr>
          <w:rFonts w:ascii="Arial" w:hAnsi="Arial" w:cs="Arial"/>
          <w:sz w:val="20"/>
          <w:szCs w:val="20"/>
        </w:rPr>
        <w:t>:</w:t>
      </w:r>
      <w:r w:rsidR="002A5203" w:rsidRPr="00CB42BA">
        <w:rPr>
          <w:rFonts w:ascii="Arial" w:hAnsi="Arial" w:cs="Arial"/>
          <w:sz w:val="20"/>
          <w:szCs w:val="20"/>
        </w:rPr>
        <w:t xml:space="preserve"> načrt) </w:t>
      </w:r>
      <w:r w:rsidRPr="00CB42BA">
        <w:rPr>
          <w:rFonts w:ascii="Arial" w:hAnsi="Arial" w:cs="Arial"/>
          <w:sz w:val="20"/>
          <w:szCs w:val="20"/>
        </w:rPr>
        <w:t xml:space="preserve">se v skladu z </w:t>
      </w:r>
      <w:r w:rsidR="007A1653" w:rsidRPr="00CB42BA">
        <w:rPr>
          <w:rFonts w:ascii="Arial" w:hAnsi="Arial" w:cs="Arial"/>
          <w:bCs/>
          <w:sz w:val="20"/>
          <w:szCs w:val="20"/>
        </w:rPr>
        <w:t>Direktiv</w:t>
      </w:r>
      <w:r w:rsidR="00C12D30" w:rsidRPr="00CB42BA">
        <w:rPr>
          <w:rFonts w:ascii="Arial" w:hAnsi="Arial" w:cs="Arial"/>
          <w:bCs/>
          <w:sz w:val="20"/>
          <w:szCs w:val="20"/>
        </w:rPr>
        <w:t>o</w:t>
      </w:r>
      <w:r w:rsidR="007A1653" w:rsidRPr="00CB42BA">
        <w:rPr>
          <w:rFonts w:ascii="Arial" w:hAnsi="Arial" w:cs="Arial"/>
          <w:bCs/>
          <w:sz w:val="20"/>
          <w:szCs w:val="20"/>
        </w:rPr>
        <w:t xml:space="preserve"> 2008/56/ES Evropskega Parlamenta in Sveta z dne 17.</w:t>
      </w:r>
      <w:r w:rsidR="00CB42BA">
        <w:rPr>
          <w:rFonts w:ascii="Arial" w:hAnsi="Arial" w:cs="Arial"/>
          <w:bCs/>
          <w:sz w:val="20"/>
          <w:szCs w:val="20"/>
        </w:rPr>
        <w:t xml:space="preserve"> </w:t>
      </w:r>
      <w:r w:rsidR="007A1653" w:rsidRPr="00CB42BA">
        <w:rPr>
          <w:rFonts w:ascii="Arial" w:hAnsi="Arial" w:cs="Arial"/>
          <w:bCs/>
          <w:sz w:val="20"/>
          <w:szCs w:val="20"/>
        </w:rPr>
        <w:t xml:space="preserve">junija 2008 o določitvi okvira za ukrepe Skupnosti na področju politike morskega okolja (v nadaljnjem besedilu: </w:t>
      </w:r>
      <w:r w:rsidR="00775815" w:rsidRPr="00CB42BA">
        <w:rPr>
          <w:rFonts w:ascii="Arial" w:hAnsi="Arial" w:cs="Arial"/>
          <w:bCs/>
          <w:sz w:val="20"/>
          <w:szCs w:val="20"/>
        </w:rPr>
        <w:t>m</w:t>
      </w:r>
      <w:r w:rsidR="007A1653" w:rsidRPr="00CB42BA">
        <w:rPr>
          <w:rFonts w:ascii="Arial" w:hAnsi="Arial" w:cs="Arial"/>
          <w:bCs/>
          <w:sz w:val="20"/>
          <w:szCs w:val="20"/>
        </w:rPr>
        <w:t xml:space="preserve">orska direktiva) </w:t>
      </w:r>
      <w:r w:rsidRPr="00CB42BA">
        <w:rPr>
          <w:rFonts w:ascii="Arial" w:hAnsi="Arial" w:cs="Arial"/>
          <w:sz w:val="20"/>
          <w:szCs w:val="20"/>
        </w:rPr>
        <w:t xml:space="preserve">in Uredbo o podrobnejši vsebini </w:t>
      </w:r>
      <w:r w:rsidR="00733353" w:rsidRPr="00CB42BA">
        <w:rPr>
          <w:rFonts w:ascii="Arial" w:hAnsi="Arial" w:cs="Arial"/>
          <w:sz w:val="20"/>
          <w:szCs w:val="20"/>
        </w:rPr>
        <w:t>n</w:t>
      </w:r>
      <w:r w:rsidRPr="00CB42BA">
        <w:rPr>
          <w:rFonts w:ascii="Arial" w:hAnsi="Arial" w:cs="Arial"/>
          <w:sz w:val="20"/>
          <w:szCs w:val="20"/>
        </w:rPr>
        <w:t>ačrta upravljanja z morskim okoljem</w:t>
      </w:r>
      <w:r w:rsidR="007A1653" w:rsidRPr="00CB42BA">
        <w:rPr>
          <w:rFonts w:ascii="Arial" w:hAnsi="Arial" w:cs="Arial"/>
          <w:sz w:val="20"/>
          <w:szCs w:val="20"/>
        </w:rPr>
        <w:t xml:space="preserve"> (Uradni list RS št., 92/</w:t>
      </w:r>
      <w:r w:rsidR="00874245" w:rsidRPr="00CB42BA">
        <w:rPr>
          <w:rFonts w:ascii="Arial" w:hAnsi="Arial" w:cs="Arial"/>
          <w:sz w:val="20"/>
          <w:szCs w:val="20"/>
        </w:rPr>
        <w:t>20</w:t>
      </w:r>
      <w:r w:rsidR="007A1653" w:rsidRPr="00CB42BA">
        <w:rPr>
          <w:rFonts w:ascii="Arial" w:hAnsi="Arial" w:cs="Arial"/>
          <w:sz w:val="20"/>
          <w:szCs w:val="20"/>
        </w:rPr>
        <w:t>10 in 20/</w:t>
      </w:r>
      <w:r w:rsidR="00874245" w:rsidRPr="00CB42BA">
        <w:rPr>
          <w:rFonts w:ascii="Arial" w:hAnsi="Arial" w:cs="Arial"/>
          <w:sz w:val="20"/>
          <w:szCs w:val="20"/>
        </w:rPr>
        <w:t>20</w:t>
      </w:r>
      <w:r w:rsidR="007A1653" w:rsidRPr="00CB42BA">
        <w:rPr>
          <w:rFonts w:ascii="Arial" w:hAnsi="Arial" w:cs="Arial"/>
          <w:sz w:val="20"/>
          <w:szCs w:val="20"/>
        </w:rPr>
        <w:t xml:space="preserve">13; v nadaljnjem besedilu: Uredba o </w:t>
      </w:r>
      <w:r w:rsidR="00874245" w:rsidRPr="00CB42BA">
        <w:rPr>
          <w:rFonts w:ascii="Arial" w:hAnsi="Arial" w:cs="Arial"/>
          <w:sz w:val="20"/>
          <w:szCs w:val="20"/>
        </w:rPr>
        <w:t>načrtu</w:t>
      </w:r>
      <w:r w:rsidR="007A1653" w:rsidRPr="00CB42BA">
        <w:rPr>
          <w:rFonts w:ascii="Arial" w:hAnsi="Arial" w:cs="Arial"/>
          <w:sz w:val="20"/>
          <w:szCs w:val="20"/>
        </w:rPr>
        <w:t>)</w:t>
      </w:r>
      <w:r w:rsidRPr="00CB42BA">
        <w:rPr>
          <w:rFonts w:ascii="Arial" w:hAnsi="Arial" w:cs="Arial"/>
          <w:sz w:val="20"/>
          <w:szCs w:val="20"/>
        </w:rPr>
        <w:t xml:space="preserve"> pripravi, izvaja in posodablja na območju morskih voda, ki so pod suverenostjo in pristojnostjo Republike Slovenije. </w:t>
      </w:r>
    </w:p>
    <w:p w14:paraId="67B107D6" w14:textId="77777777" w:rsidR="009C0CD4" w:rsidRPr="00CB42BA" w:rsidRDefault="009C0CD4" w:rsidP="00CB42BA">
      <w:pPr>
        <w:spacing w:line="260" w:lineRule="exact"/>
        <w:jc w:val="both"/>
        <w:rPr>
          <w:rFonts w:ascii="Arial" w:hAnsi="Arial" w:cs="Arial"/>
          <w:sz w:val="20"/>
          <w:szCs w:val="20"/>
        </w:rPr>
      </w:pPr>
    </w:p>
    <w:p w14:paraId="6D72F8B9" w14:textId="6F60D7C7" w:rsidR="0040218E" w:rsidRPr="00CB42BA" w:rsidRDefault="0040218E" w:rsidP="00812A22">
      <w:pPr>
        <w:pStyle w:val="Naslov2"/>
      </w:pPr>
      <w:bookmarkStart w:id="5" w:name="_Toc488318108"/>
      <w:r w:rsidRPr="00CB42BA">
        <w:t>Seznam pravnih in strokovnih podlag za pripravo načrta</w:t>
      </w:r>
      <w:bookmarkEnd w:id="5"/>
    </w:p>
    <w:p w14:paraId="2D231B85" w14:textId="77777777" w:rsidR="00A86E4C" w:rsidRPr="00CB42BA" w:rsidRDefault="00A86E4C" w:rsidP="00CB42BA">
      <w:pPr>
        <w:spacing w:line="260" w:lineRule="exact"/>
        <w:jc w:val="both"/>
        <w:rPr>
          <w:rFonts w:ascii="Arial" w:hAnsi="Arial" w:cs="Arial"/>
          <w:sz w:val="20"/>
          <w:szCs w:val="20"/>
        </w:rPr>
      </w:pPr>
    </w:p>
    <w:p w14:paraId="6D239073" w14:textId="7142F2F6" w:rsidR="0040218E" w:rsidRPr="00CB42BA" w:rsidRDefault="0040218E" w:rsidP="00CB42BA">
      <w:pPr>
        <w:pStyle w:val="Naslov3"/>
        <w:spacing w:before="0" w:after="0" w:line="260" w:lineRule="exact"/>
        <w:ind w:left="0" w:firstLine="0"/>
        <w:rPr>
          <w:rFonts w:cs="Arial"/>
          <w:sz w:val="20"/>
          <w:szCs w:val="20"/>
        </w:rPr>
      </w:pPr>
      <w:bookmarkStart w:id="6" w:name="_Toc488318109"/>
      <w:r w:rsidRPr="00CB42BA">
        <w:rPr>
          <w:rFonts w:cs="Arial"/>
          <w:sz w:val="20"/>
          <w:szCs w:val="20"/>
        </w:rPr>
        <w:t>Pravne podlage za pripravo načrta</w:t>
      </w:r>
      <w:bookmarkEnd w:id="6"/>
    </w:p>
    <w:p w14:paraId="5323ABD2" w14:textId="77777777" w:rsidR="00832E28" w:rsidRPr="00CB42BA" w:rsidRDefault="00832E28" w:rsidP="00CB42BA">
      <w:pPr>
        <w:widowControl w:val="0"/>
        <w:autoSpaceDE w:val="0"/>
        <w:autoSpaceDN w:val="0"/>
        <w:adjustRightInd w:val="0"/>
        <w:spacing w:line="260" w:lineRule="exact"/>
        <w:jc w:val="both"/>
        <w:rPr>
          <w:rFonts w:ascii="Arial" w:hAnsi="Arial" w:cs="Arial"/>
          <w:sz w:val="20"/>
          <w:szCs w:val="20"/>
        </w:rPr>
      </w:pPr>
    </w:p>
    <w:p w14:paraId="36E39B81" w14:textId="00D8ABB7" w:rsidR="003B3D57" w:rsidRPr="00CB42BA" w:rsidRDefault="003B3D57" w:rsidP="00CB42BA">
      <w:pPr>
        <w:widowControl w:val="0"/>
        <w:autoSpaceDE w:val="0"/>
        <w:autoSpaceDN w:val="0"/>
        <w:adjustRightInd w:val="0"/>
        <w:spacing w:line="260" w:lineRule="exact"/>
        <w:jc w:val="both"/>
        <w:rPr>
          <w:rFonts w:ascii="Arial" w:hAnsi="Arial" w:cs="Arial"/>
          <w:sz w:val="20"/>
          <w:szCs w:val="20"/>
        </w:rPr>
      </w:pPr>
      <w:r w:rsidRPr="00CB42BA">
        <w:rPr>
          <w:rFonts w:ascii="Arial" w:hAnsi="Arial" w:cs="Arial"/>
          <w:sz w:val="20"/>
          <w:szCs w:val="20"/>
        </w:rPr>
        <w:t>Pravne podlage za pripravo načrta so regulative Evropske skupnosti, mednarodne pogodbe in sporazumi ter nacionalna zakonodaja.</w:t>
      </w:r>
      <w:r w:rsidR="00874245" w:rsidRPr="00CB42BA">
        <w:rPr>
          <w:rFonts w:ascii="Arial" w:hAnsi="Arial" w:cs="Arial"/>
          <w:color w:val="000000"/>
          <w:sz w:val="20"/>
          <w:szCs w:val="20"/>
        </w:rPr>
        <w:t xml:space="preserve"> V</w:t>
      </w:r>
      <w:r w:rsidR="00874245" w:rsidRPr="00CB42BA">
        <w:rPr>
          <w:rFonts w:ascii="Arial" w:hAnsi="Arial" w:cs="Arial"/>
          <w:sz w:val="20"/>
          <w:szCs w:val="20"/>
        </w:rPr>
        <w:t xml:space="preserve"> nadaljevanju besedila je naveden povzetek pravnih podlag za pripravo načrta, p</w:t>
      </w:r>
      <w:r w:rsidR="00874245" w:rsidRPr="00CB42BA">
        <w:rPr>
          <w:rFonts w:ascii="Arial" w:hAnsi="Arial" w:cs="Arial"/>
          <w:color w:val="000000"/>
          <w:sz w:val="20"/>
          <w:szCs w:val="20"/>
        </w:rPr>
        <w:t>odrobn</w:t>
      </w:r>
      <w:r w:rsidR="007E170E" w:rsidRPr="00CB42BA">
        <w:rPr>
          <w:rFonts w:ascii="Arial" w:hAnsi="Arial" w:cs="Arial"/>
          <w:color w:val="000000"/>
          <w:sz w:val="20"/>
          <w:szCs w:val="20"/>
        </w:rPr>
        <w:t>e</w:t>
      </w:r>
      <w:r w:rsidR="00874245" w:rsidRPr="00CB42BA">
        <w:rPr>
          <w:rFonts w:ascii="Arial" w:hAnsi="Arial" w:cs="Arial"/>
          <w:color w:val="000000"/>
          <w:sz w:val="20"/>
          <w:szCs w:val="20"/>
        </w:rPr>
        <w:t xml:space="preserve">jši seznam pravnih podlag je </w:t>
      </w:r>
      <w:r w:rsidR="00874245" w:rsidRPr="00CB42BA">
        <w:rPr>
          <w:rFonts w:ascii="Arial" w:hAnsi="Arial" w:cs="Arial"/>
          <w:sz w:val="20"/>
          <w:szCs w:val="20"/>
        </w:rPr>
        <w:t>naveden v Izhodiščih za pripravo Načrta upravljanja z morskim okoljem (april 2013, dopolnjeno september 2016).</w:t>
      </w:r>
    </w:p>
    <w:p w14:paraId="22599A92" w14:textId="77777777" w:rsidR="00EC76FD" w:rsidRPr="00CB42BA" w:rsidRDefault="00EC76FD" w:rsidP="00CB42BA">
      <w:pPr>
        <w:widowControl w:val="0"/>
        <w:autoSpaceDE w:val="0"/>
        <w:autoSpaceDN w:val="0"/>
        <w:adjustRightInd w:val="0"/>
        <w:spacing w:line="260" w:lineRule="exact"/>
        <w:jc w:val="both"/>
        <w:rPr>
          <w:rFonts w:ascii="Arial" w:hAnsi="Arial" w:cs="Arial"/>
          <w:sz w:val="20"/>
          <w:szCs w:val="20"/>
        </w:rPr>
      </w:pPr>
    </w:p>
    <w:p w14:paraId="6B59AA61" w14:textId="005CD603" w:rsidR="0040218E" w:rsidRPr="00CB42BA" w:rsidRDefault="0040218E" w:rsidP="00CB42BA">
      <w:pPr>
        <w:pStyle w:val="Naslov4"/>
        <w:spacing w:before="0" w:after="0" w:line="260" w:lineRule="exact"/>
        <w:ind w:left="0" w:firstLine="0"/>
        <w:rPr>
          <w:rFonts w:cs="Arial"/>
          <w:color w:val="000000"/>
          <w:sz w:val="20"/>
          <w:szCs w:val="20"/>
        </w:rPr>
      </w:pPr>
      <w:r w:rsidRPr="00CB42BA">
        <w:rPr>
          <w:rFonts w:cs="Arial"/>
          <w:sz w:val="20"/>
          <w:szCs w:val="20"/>
        </w:rPr>
        <w:t>Direktive Evropske skupnosti</w:t>
      </w:r>
    </w:p>
    <w:p w14:paraId="6BF89B24" w14:textId="77777777" w:rsidR="003B3D57" w:rsidRPr="00CB42BA" w:rsidRDefault="003B3D57" w:rsidP="00CB42BA">
      <w:pPr>
        <w:spacing w:line="260" w:lineRule="exact"/>
        <w:jc w:val="both"/>
        <w:rPr>
          <w:rFonts w:ascii="Arial" w:hAnsi="Arial" w:cs="Arial"/>
          <w:sz w:val="20"/>
          <w:szCs w:val="20"/>
        </w:rPr>
      </w:pPr>
    </w:p>
    <w:p w14:paraId="3B6499E8" w14:textId="60EE1432" w:rsidR="003B3D57" w:rsidRPr="00CB42BA" w:rsidRDefault="003B3D57" w:rsidP="00CB42BA">
      <w:pPr>
        <w:spacing w:line="260" w:lineRule="exact"/>
        <w:jc w:val="both"/>
        <w:rPr>
          <w:rFonts w:ascii="Arial" w:hAnsi="Arial" w:cs="Arial"/>
          <w:sz w:val="20"/>
          <w:szCs w:val="20"/>
        </w:rPr>
      </w:pPr>
      <w:r w:rsidRPr="00CB42BA">
        <w:rPr>
          <w:rFonts w:ascii="Arial" w:hAnsi="Arial" w:cs="Arial"/>
          <w:color w:val="000000"/>
          <w:sz w:val="20"/>
          <w:szCs w:val="20"/>
        </w:rPr>
        <w:t xml:space="preserve">Osnovna direktiva Evropske skupnosti za pripravo načrta je </w:t>
      </w:r>
      <w:r w:rsidRPr="00CB42BA">
        <w:rPr>
          <w:rFonts w:ascii="Arial" w:hAnsi="Arial" w:cs="Arial"/>
          <w:sz w:val="20"/>
          <w:szCs w:val="20"/>
        </w:rPr>
        <w:t>Direktiva 2008/56/ES Evropskega parlamenta in Sveta z dne 17. junija 2008 o določitvi okvira za ukrepe Skupnosti na področju politike morskega okolja (</w:t>
      </w:r>
      <w:r w:rsidR="00D21222" w:rsidRPr="00CB42BA">
        <w:rPr>
          <w:rFonts w:ascii="Arial" w:hAnsi="Arial" w:cs="Arial"/>
          <w:sz w:val="20"/>
          <w:szCs w:val="20"/>
        </w:rPr>
        <w:t>m</w:t>
      </w:r>
      <w:r w:rsidR="00874245" w:rsidRPr="00CB42BA">
        <w:rPr>
          <w:rFonts w:ascii="Arial" w:hAnsi="Arial" w:cs="Arial"/>
          <w:sz w:val="20"/>
          <w:szCs w:val="20"/>
        </w:rPr>
        <w:t>orska direktiva</w:t>
      </w:r>
      <w:r w:rsidRPr="00CB42BA">
        <w:rPr>
          <w:rFonts w:ascii="Arial" w:hAnsi="Arial" w:cs="Arial"/>
          <w:sz w:val="20"/>
          <w:szCs w:val="20"/>
        </w:rPr>
        <w:t>).</w:t>
      </w:r>
      <w:r w:rsidRPr="00CB42BA">
        <w:rPr>
          <w:rFonts w:ascii="Arial" w:hAnsi="Arial" w:cs="Arial"/>
          <w:color w:val="000000"/>
          <w:sz w:val="20"/>
          <w:szCs w:val="20"/>
        </w:rPr>
        <w:t xml:space="preserve"> </w:t>
      </w:r>
    </w:p>
    <w:p w14:paraId="1D712D6E" w14:textId="77777777" w:rsidR="003B3D57" w:rsidRPr="00CB42BA" w:rsidRDefault="003B3D57" w:rsidP="00CB42BA">
      <w:pPr>
        <w:spacing w:line="260" w:lineRule="exact"/>
        <w:jc w:val="both"/>
        <w:rPr>
          <w:rFonts w:ascii="Arial" w:hAnsi="Arial" w:cs="Arial"/>
          <w:sz w:val="20"/>
          <w:szCs w:val="20"/>
        </w:rPr>
      </w:pPr>
    </w:p>
    <w:p w14:paraId="19E887C4" w14:textId="20237157" w:rsidR="003B3D57" w:rsidRPr="00CB42BA" w:rsidRDefault="003B3D57" w:rsidP="00CB42BA">
      <w:pPr>
        <w:spacing w:line="260" w:lineRule="exact"/>
        <w:jc w:val="both"/>
        <w:rPr>
          <w:rFonts w:ascii="Arial" w:hAnsi="Arial" w:cs="Arial"/>
          <w:color w:val="000000"/>
          <w:sz w:val="20"/>
          <w:szCs w:val="20"/>
        </w:rPr>
      </w:pPr>
      <w:r w:rsidRPr="00CB42BA">
        <w:rPr>
          <w:rFonts w:ascii="Arial" w:hAnsi="Arial" w:cs="Arial"/>
          <w:color w:val="000000"/>
          <w:sz w:val="20"/>
          <w:szCs w:val="20"/>
        </w:rPr>
        <w:t xml:space="preserve">Poleg </w:t>
      </w:r>
      <w:r w:rsidR="00D90E53" w:rsidRPr="00CB42BA">
        <w:rPr>
          <w:rFonts w:ascii="Arial" w:hAnsi="Arial" w:cs="Arial"/>
          <w:color w:val="000000"/>
          <w:sz w:val="20"/>
          <w:szCs w:val="20"/>
        </w:rPr>
        <w:t>m</w:t>
      </w:r>
      <w:r w:rsidR="00874245" w:rsidRPr="00CB42BA">
        <w:rPr>
          <w:rFonts w:ascii="Arial" w:hAnsi="Arial" w:cs="Arial"/>
          <w:color w:val="000000"/>
          <w:sz w:val="20"/>
          <w:szCs w:val="20"/>
        </w:rPr>
        <w:t>orske direktive</w:t>
      </w:r>
      <w:r w:rsidRPr="00CB42BA">
        <w:rPr>
          <w:rFonts w:ascii="Arial" w:hAnsi="Arial" w:cs="Arial"/>
          <w:color w:val="000000"/>
          <w:sz w:val="20"/>
          <w:szCs w:val="20"/>
        </w:rPr>
        <w:t xml:space="preserve"> so za varstvo morskih voda pomembne tudi direktive Evropske skupnosti s področja politike varstva voda pred onesnaženjem z nevarnimi snovmi (industrija, kmetijstvo), varstva voda pred prekomernim vnosom hranilnih snovi v vode (komunalne odpadne vode, kmetijstvo), varstva in ohranjanja narave, varstva človekovega zdravja – kopalne vode, varstva pred poplavno ogroženostjo in marikulture. </w:t>
      </w:r>
    </w:p>
    <w:p w14:paraId="628B9859" w14:textId="77777777" w:rsidR="00EC76FD" w:rsidRPr="00CB42BA" w:rsidRDefault="00EC76FD" w:rsidP="00CB42BA">
      <w:pPr>
        <w:spacing w:line="260" w:lineRule="exact"/>
        <w:jc w:val="both"/>
        <w:rPr>
          <w:rFonts w:ascii="Arial" w:hAnsi="Arial" w:cs="Arial"/>
          <w:color w:val="000000"/>
          <w:sz w:val="20"/>
          <w:szCs w:val="20"/>
        </w:rPr>
      </w:pPr>
    </w:p>
    <w:p w14:paraId="7F848B8D" w14:textId="3355D974" w:rsidR="0040218E" w:rsidRPr="00CB42BA" w:rsidRDefault="0040218E" w:rsidP="00CB42BA">
      <w:pPr>
        <w:pStyle w:val="Naslov4"/>
        <w:spacing w:before="0" w:after="0" w:line="260" w:lineRule="exact"/>
        <w:ind w:left="0" w:firstLine="0"/>
        <w:rPr>
          <w:rFonts w:cs="Arial"/>
          <w:sz w:val="20"/>
          <w:szCs w:val="20"/>
        </w:rPr>
      </w:pPr>
      <w:r w:rsidRPr="00CB42BA">
        <w:rPr>
          <w:rFonts w:cs="Arial"/>
          <w:sz w:val="20"/>
          <w:szCs w:val="20"/>
        </w:rPr>
        <w:t>Mednarodni sporazumi in pogodbe</w:t>
      </w:r>
    </w:p>
    <w:p w14:paraId="18F093F7" w14:textId="77777777" w:rsidR="003B3D57" w:rsidRPr="00CB42BA" w:rsidRDefault="003B3D57" w:rsidP="00CB42BA">
      <w:pPr>
        <w:spacing w:line="260" w:lineRule="exact"/>
        <w:jc w:val="both"/>
        <w:rPr>
          <w:rFonts w:ascii="Arial" w:hAnsi="Arial" w:cs="Arial"/>
          <w:sz w:val="20"/>
          <w:szCs w:val="20"/>
        </w:rPr>
      </w:pPr>
    </w:p>
    <w:p w14:paraId="60692FE3" w14:textId="265DA484" w:rsidR="003B3D57" w:rsidRPr="00CB42BA" w:rsidRDefault="003B3D57" w:rsidP="00CB42BA">
      <w:pPr>
        <w:spacing w:line="260" w:lineRule="exact"/>
        <w:jc w:val="both"/>
        <w:rPr>
          <w:rFonts w:ascii="Arial" w:hAnsi="Arial" w:cs="Arial"/>
          <w:sz w:val="20"/>
          <w:szCs w:val="20"/>
        </w:rPr>
      </w:pPr>
      <w:r w:rsidRPr="00CB42BA">
        <w:rPr>
          <w:rFonts w:ascii="Arial" w:hAnsi="Arial" w:cs="Arial"/>
          <w:sz w:val="20"/>
          <w:szCs w:val="20"/>
        </w:rPr>
        <w:t>Konvencija Združenih narod</w:t>
      </w:r>
      <w:r w:rsidR="00D36067" w:rsidRPr="00CB42BA">
        <w:rPr>
          <w:rFonts w:ascii="Arial" w:hAnsi="Arial" w:cs="Arial"/>
          <w:sz w:val="20"/>
          <w:szCs w:val="20"/>
        </w:rPr>
        <w:t xml:space="preserve">ov o pomorskem pravu (UNCLOS) </w:t>
      </w:r>
      <w:r w:rsidRPr="00CB42BA">
        <w:rPr>
          <w:rFonts w:ascii="Arial" w:hAnsi="Arial" w:cs="Arial"/>
          <w:sz w:val="20"/>
          <w:szCs w:val="20"/>
        </w:rPr>
        <w:t>je bila potrjena s Sklepom Sveta 98/392/ES z dne 23. marca 1998</w:t>
      </w:r>
      <w:r w:rsidR="00D90E53" w:rsidRPr="00CB42BA">
        <w:rPr>
          <w:rFonts w:ascii="Arial" w:hAnsi="Arial" w:cs="Arial"/>
          <w:sz w:val="20"/>
          <w:szCs w:val="20"/>
        </w:rPr>
        <w:t xml:space="preserve"> o sklenitvi UNCLOS in Sporazumom</w:t>
      </w:r>
      <w:r w:rsidRPr="00CB42BA">
        <w:rPr>
          <w:rFonts w:ascii="Arial" w:hAnsi="Arial" w:cs="Arial"/>
          <w:sz w:val="20"/>
          <w:szCs w:val="20"/>
        </w:rPr>
        <w:t xml:space="preserve"> o izvajanju dela XI Konvencije z dne 28. julija 1994 s strani Evropske skupnosti. Evropska skupnost in njene države članice so pogodbenice UNCLOS. </w:t>
      </w:r>
    </w:p>
    <w:p w14:paraId="1DA7E02B" w14:textId="77777777" w:rsidR="00607141" w:rsidRPr="00CB42BA" w:rsidRDefault="00607141" w:rsidP="00CB42BA">
      <w:pPr>
        <w:spacing w:line="260" w:lineRule="exact"/>
        <w:jc w:val="both"/>
        <w:rPr>
          <w:rFonts w:ascii="Arial" w:hAnsi="Arial" w:cs="Arial"/>
          <w:sz w:val="20"/>
          <w:szCs w:val="20"/>
        </w:rPr>
      </w:pPr>
    </w:p>
    <w:p w14:paraId="3E5F0A68" w14:textId="717D1D83" w:rsidR="003B3D57" w:rsidRPr="00CB42BA" w:rsidRDefault="003B3D57" w:rsidP="00CB42BA">
      <w:pPr>
        <w:spacing w:line="260" w:lineRule="exact"/>
        <w:jc w:val="both"/>
        <w:rPr>
          <w:rFonts w:ascii="Arial" w:hAnsi="Arial" w:cs="Arial"/>
          <w:sz w:val="20"/>
          <w:szCs w:val="20"/>
        </w:rPr>
      </w:pPr>
      <w:r w:rsidRPr="00CB42BA">
        <w:rPr>
          <w:rFonts w:ascii="Arial" w:hAnsi="Arial" w:cs="Arial"/>
          <w:sz w:val="20"/>
          <w:szCs w:val="20"/>
        </w:rPr>
        <w:t>Konvencije Mednarodne pomorske organizacije: veljavnih je 42 konven</w:t>
      </w:r>
      <w:r w:rsidR="005C748D" w:rsidRPr="00CB42BA">
        <w:rPr>
          <w:rFonts w:ascii="Arial" w:hAnsi="Arial" w:cs="Arial"/>
          <w:sz w:val="20"/>
          <w:szCs w:val="20"/>
        </w:rPr>
        <w:t xml:space="preserve">cij, protokolov in amandmajev, namenjenih varovanju morij pred škodljivimi vplivi pomorskega </w:t>
      </w:r>
      <w:r w:rsidRPr="00CB42BA">
        <w:rPr>
          <w:rFonts w:ascii="Arial" w:hAnsi="Arial" w:cs="Arial"/>
          <w:sz w:val="20"/>
          <w:szCs w:val="20"/>
        </w:rPr>
        <w:t xml:space="preserve">prometa, vključno z varovanjem ljudi v primeru nesreč. Slovenija je v tem okviru sprejela 34 konvencij. Instrumenti se nanašajo predvsem na: </w:t>
      </w:r>
      <w:r w:rsidRPr="00CB42BA">
        <w:rPr>
          <w:rFonts w:ascii="Arial" w:hAnsi="Arial" w:cs="Arial"/>
          <w:color w:val="000000"/>
          <w:sz w:val="20"/>
          <w:szCs w:val="20"/>
        </w:rPr>
        <w:t>varnost v pomorskem prometu,</w:t>
      </w:r>
      <w:r w:rsidRPr="00CB42BA">
        <w:rPr>
          <w:rFonts w:ascii="Arial" w:hAnsi="Arial" w:cs="Arial"/>
          <w:sz w:val="20"/>
          <w:szCs w:val="20"/>
        </w:rPr>
        <w:t xml:space="preserve"> </w:t>
      </w:r>
      <w:r w:rsidRPr="00CB42BA">
        <w:rPr>
          <w:rFonts w:ascii="Arial" w:hAnsi="Arial" w:cs="Arial"/>
          <w:color w:val="000000"/>
          <w:spacing w:val="-2"/>
          <w:sz w:val="20"/>
          <w:szCs w:val="20"/>
        </w:rPr>
        <w:t>onesnaženje</w:t>
      </w:r>
      <w:r w:rsidRPr="00CB42BA">
        <w:rPr>
          <w:rFonts w:ascii="Arial" w:hAnsi="Arial" w:cs="Arial"/>
          <w:color w:val="000000"/>
          <w:sz w:val="20"/>
          <w:szCs w:val="20"/>
        </w:rPr>
        <w:t xml:space="preserve"> </w:t>
      </w:r>
      <w:r w:rsidRPr="00CB42BA">
        <w:rPr>
          <w:rFonts w:ascii="Arial" w:hAnsi="Arial" w:cs="Arial"/>
          <w:color w:val="000000"/>
          <w:spacing w:val="-2"/>
          <w:sz w:val="20"/>
          <w:szCs w:val="20"/>
        </w:rPr>
        <w:t>mor</w:t>
      </w:r>
      <w:r w:rsidR="00A54828" w:rsidRPr="00CB42BA">
        <w:rPr>
          <w:rFonts w:ascii="Arial" w:hAnsi="Arial" w:cs="Arial"/>
          <w:color w:val="000000"/>
          <w:spacing w:val="-2"/>
          <w:sz w:val="20"/>
          <w:szCs w:val="20"/>
        </w:rPr>
        <w:t>i</w:t>
      </w:r>
      <w:r w:rsidRPr="00CB42BA">
        <w:rPr>
          <w:rFonts w:ascii="Arial" w:hAnsi="Arial" w:cs="Arial"/>
          <w:color w:val="000000"/>
          <w:spacing w:val="-2"/>
          <w:sz w:val="20"/>
          <w:szCs w:val="20"/>
        </w:rPr>
        <w:t>j, odgovornosti</w:t>
      </w:r>
      <w:r w:rsidRPr="00CB42BA">
        <w:rPr>
          <w:rFonts w:ascii="Arial" w:hAnsi="Arial" w:cs="Arial"/>
          <w:color w:val="000000"/>
          <w:sz w:val="20"/>
          <w:szCs w:val="20"/>
        </w:rPr>
        <w:t xml:space="preserve"> </w:t>
      </w:r>
      <w:r w:rsidRPr="00CB42BA">
        <w:rPr>
          <w:rFonts w:ascii="Arial" w:hAnsi="Arial" w:cs="Arial"/>
          <w:color w:val="000000"/>
          <w:spacing w:val="-2"/>
          <w:sz w:val="20"/>
          <w:szCs w:val="20"/>
        </w:rPr>
        <w:t>in</w:t>
      </w:r>
      <w:r w:rsidRPr="00CB42BA">
        <w:rPr>
          <w:rFonts w:ascii="Arial" w:hAnsi="Arial" w:cs="Arial"/>
          <w:color w:val="000000"/>
          <w:sz w:val="20"/>
          <w:szCs w:val="20"/>
        </w:rPr>
        <w:t xml:space="preserve"> </w:t>
      </w:r>
      <w:r w:rsidRPr="00CB42BA">
        <w:rPr>
          <w:rFonts w:ascii="Arial" w:hAnsi="Arial" w:cs="Arial"/>
          <w:color w:val="000000"/>
          <w:spacing w:val="-2"/>
          <w:sz w:val="20"/>
          <w:szCs w:val="20"/>
        </w:rPr>
        <w:t>odškodnine</w:t>
      </w:r>
      <w:r w:rsidRPr="00CB42BA">
        <w:rPr>
          <w:rFonts w:ascii="Arial" w:hAnsi="Arial" w:cs="Arial"/>
          <w:color w:val="000000"/>
          <w:sz w:val="20"/>
          <w:szCs w:val="20"/>
        </w:rPr>
        <w:t xml:space="preserve"> </w:t>
      </w:r>
      <w:r w:rsidRPr="00CB42BA">
        <w:rPr>
          <w:rFonts w:ascii="Arial" w:hAnsi="Arial" w:cs="Arial"/>
          <w:color w:val="000000"/>
          <w:spacing w:val="-2"/>
          <w:sz w:val="20"/>
          <w:szCs w:val="20"/>
        </w:rPr>
        <w:t>za</w:t>
      </w:r>
      <w:r w:rsidRPr="00CB42BA">
        <w:rPr>
          <w:rFonts w:ascii="Arial" w:hAnsi="Arial" w:cs="Arial"/>
          <w:color w:val="000000"/>
          <w:sz w:val="20"/>
          <w:szCs w:val="20"/>
        </w:rPr>
        <w:t xml:space="preserve"> </w:t>
      </w:r>
      <w:r w:rsidRPr="00CB42BA">
        <w:rPr>
          <w:rFonts w:ascii="Arial" w:hAnsi="Arial" w:cs="Arial"/>
          <w:color w:val="000000"/>
          <w:spacing w:val="-2"/>
          <w:sz w:val="20"/>
          <w:szCs w:val="20"/>
        </w:rPr>
        <w:t>škodo</w:t>
      </w:r>
      <w:r w:rsidRPr="00CB42BA">
        <w:rPr>
          <w:rFonts w:ascii="Arial" w:hAnsi="Arial" w:cs="Arial"/>
          <w:color w:val="000000"/>
          <w:sz w:val="20"/>
          <w:szCs w:val="20"/>
        </w:rPr>
        <w:t xml:space="preserve"> </w:t>
      </w:r>
      <w:r w:rsidRPr="00CB42BA">
        <w:rPr>
          <w:rFonts w:ascii="Arial" w:hAnsi="Arial" w:cs="Arial"/>
          <w:color w:val="000000"/>
          <w:spacing w:val="-2"/>
          <w:sz w:val="20"/>
          <w:szCs w:val="20"/>
        </w:rPr>
        <w:t>nastalo</w:t>
      </w:r>
      <w:r w:rsidRPr="00CB42BA">
        <w:rPr>
          <w:rFonts w:ascii="Arial" w:hAnsi="Arial" w:cs="Arial"/>
          <w:color w:val="000000"/>
          <w:sz w:val="20"/>
          <w:szCs w:val="20"/>
        </w:rPr>
        <w:t xml:space="preserve"> </w:t>
      </w:r>
      <w:r w:rsidRPr="00CB42BA">
        <w:rPr>
          <w:rFonts w:ascii="Arial" w:hAnsi="Arial" w:cs="Arial"/>
          <w:color w:val="000000"/>
          <w:spacing w:val="-2"/>
          <w:sz w:val="20"/>
          <w:szCs w:val="20"/>
        </w:rPr>
        <w:t>zaradi</w:t>
      </w:r>
      <w:r w:rsidRPr="00CB42BA">
        <w:rPr>
          <w:rFonts w:ascii="Arial" w:hAnsi="Arial" w:cs="Arial"/>
          <w:color w:val="000000"/>
          <w:sz w:val="20"/>
          <w:szCs w:val="20"/>
        </w:rPr>
        <w:t xml:space="preserve"> </w:t>
      </w:r>
      <w:r w:rsidRPr="00CB42BA">
        <w:rPr>
          <w:rFonts w:ascii="Arial" w:hAnsi="Arial" w:cs="Arial"/>
          <w:color w:val="000000"/>
          <w:spacing w:val="-2"/>
          <w:sz w:val="20"/>
          <w:szCs w:val="20"/>
        </w:rPr>
        <w:t>onesnaževanja</w:t>
      </w:r>
      <w:r w:rsidRPr="00CB42BA">
        <w:rPr>
          <w:rFonts w:ascii="Arial" w:hAnsi="Arial" w:cs="Arial"/>
          <w:color w:val="000000"/>
          <w:sz w:val="20"/>
          <w:szCs w:val="20"/>
        </w:rPr>
        <w:t xml:space="preserve"> </w:t>
      </w:r>
      <w:r w:rsidRPr="00CB42BA">
        <w:rPr>
          <w:rFonts w:ascii="Arial" w:hAnsi="Arial" w:cs="Arial"/>
          <w:color w:val="000000"/>
          <w:spacing w:val="-2"/>
          <w:sz w:val="20"/>
          <w:szCs w:val="20"/>
        </w:rPr>
        <w:t>morskega</w:t>
      </w:r>
      <w:r w:rsidRPr="00CB42BA">
        <w:rPr>
          <w:rFonts w:ascii="Arial" w:hAnsi="Arial" w:cs="Arial"/>
          <w:color w:val="000000"/>
          <w:sz w:val="20"/>
          <w:szCs w:val="20"/>
        </w:rPr>
        <w:t xml:space="preserve"> </w:t>
      </w:r>
      <w:r w:rsidRPr="00CB42BA">
        <w:rPr>
          <w:rFonts w:ascii="Arial" w:hAnsi="Arial" w:cs="Arial"/>
          <w:color w:val="000000"/>
          <w:spacing w:val="-2"/>
          <w:sz w:val="20"/>
          <w:szCs w:val="20"/>
        </w:rPr>
        <w:t>okolja.</w:t>
      </w:r>
    </w:p>
    <w:p w14:paraId="5F1F03AF" w14:textId="77777777" w:rsidR="003B3D57" w:rsidRPr="00CB42BA" w:rsidRDefault="003B3D57" w:rsidP="00CB42BA">
      <w:pPr>
        <w:spacing w:line="260" w:lineRule="exact"/>
        <w:jc w:val="both"/>
        <w:rPr>
          <w:rFonts w:ascii="Arial" w:hAnsi="Arial" w:cs="Arial"/>
          <w:color w:val="000000"/>
          <w:sz w:val="20"/>
          <w:szCs w:val="20"/>
        </w:rPr>
      </w:pPr>
    </w:p>
    <w:p w14:paraId="43DD2A7D" w14:textId="259C272C" w:rsidR="003B3D57" w:rsidRPr="00CB42BA" w:rsidRDefault="003B3D57" w:rsidP="00CB42BA">
      <w:pPr>
        <w:spacing w:line="260" w:lineRule="exact"/>
        <w:jc w:val="both"/>
        <w:rPr>
          <w:rFonts w:ascii="Arial" w:hAnsi="Arial" w:cs="Arial"/>
          <w:sz w:val="20"/>
          <w:szCs w:val="20"/>
        </w:rPr>
      </w:pPr>
      <w:r w:rsidRPr="00CB42BA">
        <w:rPr>
          <w:rFonts w:ascii="Arial" w:hAnsi="Arial" w:cs="Arial"/>
          <w:color w:val="000000"/>
          <w:sz w:val="20"/>
          <w:szCs w:val="20"/>
        </w:rPr>
        <w:t xml:space="preserve">Krovna regulativa za regijo Sredozemlje, kamor se razvršča tudi slovensko morje, je </w:t>
      </w:r>
      <w:r w:rsidRPr="00CB42BA">
        <w:rPr>
          <w:rFonts w:ascii="Arial" w:hAnsi="Arial" w:cs="Arial"/>
          <w:sz w:val="20"/>
          <w:szCs w:val="20"/>
        </w:rPr>
        <w:t>Konvencija o varstvu morskega okolja in obalnih območij Sredozemskega morja (</w:t>
      </w:r>
      <w:r w:rsidR="007E170E" w:rsidRPr="00CB42BA">
        <w:rPr>
          <w:rFonts w:ascii="Arial" w:hAnsi="Arial" w:cs="Arial"/>
          <w:sz w:val="20"/>
          <w:szCs w:val="20"/>
        </w:rPr>
        <w:t>v nadal</w:t>
      </w:r>
      <w:r w:rsidR="005B5D4D" w:rsidRPr="00CB42BA">
        <w:rPr>
          <w:rFonts w:ascii="Arial" w:hAnsi="Arial" w:cs="Arial"/>
          <w:sz w:val="20"/>
          <w:szCs w:val="20"/>
        </w:rPr>
        <w:t>j</w:t>
      </w:r>
      <w:r w:rsidR="007E170E" w:rsidRPr="00CB42BA">
        <w:rPr>
          <w:rFonts w:ascii="Arial" w:hAnsi="Arial" w:cs="Arial"/>
          <w:sz w:val="20"/>
          <w:szCs w:val="20"/>
        </w:rPr>
        <w:t xml:space="preserve">njem besedilu: </w:t>
      </w:r>
      <w:r w:rsidRPr="00CB42BA">
        <w:rPr>
          <w:rFonts w:ascii="Arial" w:hAnsi="Arial" w:cs="Arial"/>
          <w:sz w:val="20"/>
          <w:szCs w:val="20"/>
        </w:rPr>
        <w:t>Barcelonska konvencija), odobrena s Sklepom Sveta 77/585/EGS. Glavna vsebinska področja, ki jih Barcelonska konvencija s protokoli naslavlja</w:t>
      </w:r>
      <w:r w:rsidR="00971712" w:rsidRPr="00CB42BA">
        <w:rPr>
          <w:rFonts w:ascii="Arial" w:hAnsi="Arial" w:cs="Arial"/>
          <w:sz w:val="20"/>
          <w:szCs w:val="20"/>
        </w:rPr>
        <w:t>,</w:t>
      </w:r>
      <w:r w:rsidRPr="00CB42BA">
        <w:rPr>
          <w:rFonts w:ascii="Arial" w:hAnsi="Arial" w:cs="Arial"/>
          <w:sz w:val="20"/>
          <w:szCs w:val="20"/>
        </w:rPr>
        <w:t xml:space="preserve"> so preprečevanje onesnaževanja s kopnega, prostorsko upravljanje obal</w:t>
      </w:r>
      <w:r w:rsidR="00971712" w:rsidRPr="00CB42BA">
        <w:rPr>
          <w:rFonts w:ascii="Arial" w:hAnsi="Arial" w:cs="Arial"/>
          <w:sz w:val="20"/>
          <w:szCs w:val="20"/>
        </w:rPr>
        <w:t>e</w:t>
      </w:r>
      <w:r w:rsidRPr="00CB42BA">
        <w:rPr>
          <w:rFonts w:ascii="Arial" w:hAnsi="Arial" w:cs="Arial"/>
          <w:sz w:val="20"/>
          <w:szCs w:val="20"/>
        </w:rPr>
        <w:t xml:space="preserve">, pomorski promet, </w:t>
      </w:r>
      <w:r w:rsidR="007E170E" w:rsidRPr="00CB42BA">
        <w:rPr>
          <w:rFonts w:ascii="Arial" w:hAnsi="Arial" w:cs="Arial"/>
          <w:sz w:val="20"/>
          <w:szCs w:val="20"/>
        </w:rPr>
        <w:t xml:space="preserve">biotska </w:t>
      </w:r>
      <w:r w:rsidRPr="00CB42BA">
        <w:rPr>
          <w:rFonts w:ascii="Arial" w:hAnsi="Arial" w:cs="Arial"/>
          <w:sz w:val="20"/>
          <w:szCs w:val="20"/>
        </w:rPr>
        <w:t>raznovrstnost, trajnostni razvoj in ozaveščanje s pomočjo sodobnih informacijskih tehnologij.</w:t>
      </w:r>
    </w:p>
    <w:p w14:paraId="206068D9" w14:textId="77777777" w:rsidR="00EC76FD" w:rsidRPr="00CB42BA" w:rsidRDefault="00EC76FD" w:rsidP="00CB42BA">
      <w:pPr>
        <w:spacing w:line="260" w:lineRule="exact"/>
        <w:jc w:val="both"/>
        <w:rPr>
          <w:rFonts w:ascii="Arial" w:hAnsi="Arial" w:cs="Arial"/>
          <w:sz w:val="20"/>
          <w:szCs w:val="20"/>
        </w:rPr>
      </w:pPr>
    </w:p>
    <w:p w14:paraId="4794157C" w14:textId="52A3E31F" w:rsidR="0040218E" w:rsidRPr="00CB42BA" w:rsidRDefault="0040218E" w:rsidP="00CB42BA">
      <w:pPr>
        <w:pStyle w:val="Naslov4"/>
        <w:spacing w:before="0" w:after="0" w:line="260" w:lineRule="exact"/>
        <w:ind w:left="0" w:firstLine="0"/>
        <w:rPr>
          <w:rFonts w:cs="Arial"/>
          <w:color w:val="000000"/>
          <w:sz w:val="20"/>
          <w:szCs w:val="20"/>
        </w:rPr>
      </w:pPr>
      <w:r w:rsidRPr="00CB42BA">
        <w:rPr>
          <w:rFonts w:cs="Arial"/>
          <w:sz w:val="20"/>
          <w:szCs w:val="20"/>
        </w:rPr>
        <w:t>Nacionalna zakonodaja</w:t>
      </w:r>
    </w:p>
    <w:p w14:paraId="634C2FDF" w14:textId="77777777" w:rsidR="003B3D57" w:rsidRPr="00CB42BA" w:rsidRDefault="003B3D57" w:rsidP="00CB42BA">
      <w:pPr>
        <w:spacing w:line="260" w:lineRule="exact"/>
        <w:jc w:val="both"/>
        <w:rPr>
          <w:rFonts w:ascii="Arial" w:hAnsi="Arial" w:cs="Arial"/>
          <w:sz w:val="20"/>
          <w:szCs w:val="20"/>
        </w:rPr>
      </w:pPr>
    </w:p>
    <w:p w14:paraId="7CD56C9A" w14:textId="5F741FE8" w:rsidR="003B3D57" w:rsidRPr="00CB42BA" w:rsidRDefault="003B3D57" w:rsidP="00CB42BA">
      <w:pPr>
        <w:spacing w:line="260" w:lineRule="exact"/>
        <w:jc w:val="both"/>
        <w:rPr>
          <w:rFonts w:ascii="Arial" w:hAnsi="Arial" w:cs="Arial"/>
          <w:sz w:val="20"/>
          <w:szCs w:val="20"/>
        </w:rPr>
      </w:pPr>
      <w:r w:rsidRPr="00CB42BA">
        <w:rPr>
          <w:rFonts w:ascii="Arial" w:hAnsi="Arial" w:cs="Arial"/>
          <w:sz w:val="20"/>
          <w:szCs w:val="20"/>
        </w:rPr>
        <w:t xml:space="preserve">Nacionalna zakonodaja, ki prenaša obveznosti </w:t>
      </w:r>
      <w:r w:rsidR="00971712" w:rsidRPr="00CB42BA">
        <w:rPr>
          <w:rFonts w:ascii="Arial" w:hAnsi="Arial" w:cs="Arial"/>
          <w:sz w:val="20"/>
          <w:szCs w:val="20"/>
        </w:rPr>
        <w:t>E</w:t>
      </w:r>
      <w:r w:rsidRPr="00CB42BA">
        <w:rPr>
          <w:rFonts w:ascii="Arial" w:hAnsi="Arial" w:cs="Arial"/>
          <w:sz w:val="20"/>
          <w:szCs w:val="20"/>
        </w:rPr>
        <w:t>vropske skupnosti in mednarodnih pogodb in varstva morskega okolja</w:t>
      </w:r>
      <w:r w:rsidR="00B61F92" w:rsidRPr="00CB42BA">
        <w:rPr>
          <w:rFonts w:ascii="Arial" w:hAnsi="Arial" w:cs="Arial"/>
          <w:sz w:val="20"/>
          <w:szCs w:val="20"/>
        </w:rPr>
        <w:t>,</w:t>
      </w:r>
      <w:r w:rsidRPr="00CB42BA">
        <w:rPr>
          <w:rFonts w:ascii="Arial" w:hAnsi="Arial" w:cs="Arial"/>
          <w:sz w:val="20"/>
          <w:szCs w:val="20"/>
        </w:rPr>
        <w:t xml:space="preserve"> je vključena v različne sektorske politike glede na njihove pristojnosti. Sektorske politike, ki vključujejo vsebine, ki se nanašajo na varstvo morskega okolja</w:t>
      </w:r>
      <w:r w:rsidR="00971712" w:rsidRPr="00CB42BA">
        <w:rPr>
          <w:rFonts w:ascii="Arial" w:hAnsi="Arial" w:cs="Arial"/>
          <w:sz w:val="20"/>
          <w:szCs w:val="20"/>
        </w:rPr>
        <w:t>,</w:t>
      </w:r>
      <w:r w:rsidRPr="00CB42BA">
        <w:rPr>
          <w:rFonts w:ascii="Arial" w:hAnsi="Arial" w:cs="Arial"/>
          <w:sz w:val="20"/>
          <w:szCs w:val="20"/>
        </w:rPr>
        <w:t xml:space="preserve"> so s področja okolja – odpadki</w:t>
      </w:r>
      <w:r w:rsidR="00A86D74" w:rsidRPr="00CB42BA">
        <w:rPr>
          <w:rFonts w:ascii="Arial" w:hAnsi="Arial" w:cs="Arial"/>
          <w:sz w:val="20"/>
          <w:szCs w:val="20"/>
        </w:rPr>
        <w:t>, komunalne in industrijske odpadne vode, stanje voda</w:t>
      </w:r>
      <w:r w:rsidRPr="00CB42BA">
        <w:rPr>
          <w:rFonts w:ascii="Arial" w:hAnsi="Arial" w:cs="Arial"/>
          <w:sz w:val="20"/>
          <w:szCs w:val="20"/>
        </w:rPr>
        <w:t>; varstva voda – kopalne vode, rabe voda, varstva pred škodljivim delovanjem voda – hidromorfološke obremenitve obalnega pasu; varstva narave; kmetijstva – onesnaženje iz zaledja; morskega ribištva in marikulture</w:t>
      </w:r>
      <w:r w:rsidR="007E170E" w:rsidRPr="00CB42BA">
        <w:rPr>
          <w:rFonts w:ascii="Arial" w:hAnsi="Arial" w:cs="Arial"/>
          <w:sz w:val="20"/>
          <w:szCs w:val="20"/>
        </w:rPr>
        <w:t>;</w:t>
      </w:r>
      <w:r w:rsidRPr="00CB42BA">
        <w:rPr>
          <w:rFonts w:ascii="Arial" w:hAnsi="Arial" w:cs="Arial"/>
          <w:sz w:val="20"/>
          <w:szCs w:val="20"/>
        </w:rPr>
        <w:t xml:space="preserve"> pomorskega prometa. </w:t>
      </w:r>
    </w:p>
    <w:p w14:paraId="2DA3107E" w14:textId="77777777" w:rsidR="00EC76FD" w:rsidRPr="00CB42BA" w:rsidRDefault="00EC76FD" w:rsidP="00CB42BA">
      <w:pPr>
        <w:spacing w:line="260" w:lineRule="exact"/>
        <w:jc w:val="both"/>
        <w:rPr>
          <w:rFonts w:ascii="Arial" w:hAnsi="Arial" w:cs="Arial"/>
          <w:sz w:val="20"/>
          <w:szCs w:val="20"/>
        </w:rPr>
      </w:pPr>
    </w:p>
    <w:p w14:paraId="54652A19" w14:textId="015526B4" w:rsidR="0040218E" w:rsidRPr="00CB42BA" w:rsidRDefault="0040218E" w:rsidP="00CB42BA">
      <w:pPr>
        <w:pStyle w:val="Naslov3"/>
        <w:spacing w:before="0" w:after="0" w:line="260" w:lineRule="exact"/>
        <w:ind w:left="0" w:firstLine="0"/>
        <w:rPr>
          <w:rFonts w:cs="Arial"/>
          <w:sz w:val="20"/>
          <w:szCs w:val="20"/>
        </w:rPr>
      </w:pPr>
      <w:bookmarkStart w:id="7" w:name="_Toc488318110"/>
      <w:r w:rsidRPr="00CB42BA">
        <w:rPr>
          <w:rFonts w:cs="Arial"/>
          <w:sz w:val="20"/>
          <w:szCs w:val="20"/>
        </w:rPr>
        <w:t>Strokovne podlage za pripravo načrta</w:t>
      </w:r>
      <w:bookmarkEnd w:id="7"/>
    </w:p>
    <w:p w14:paraId="253DEAE6" w14:textId="77777777" w:rsidR="00A86E4C" w:rsidRPr="00CB42BA" w:rsidRDefault="00A86E4C" w:rsidP="00CB42BA">
      <w:pPr>
        <w:spacing w:line="260" w:lineRule="exact"/>
        <w:jc w:val="both"/>
        <w:rPr>
          <w:rFonts w:ascii="Arial" w:hAnsi="Arial" w:cs="Arial"/>
          <w:sz w:val="20"/>
          <w:szCs w:val="20"/>
        </w:rPr>
      </w:pPr>
    </w:p>
    <w:p w14:paraId="536930ED" w14:textId="3B687358" w:rsidR="003B3D57" w:rsidRPr="00CB42BA" w:rsidRDefault="003B3D57" w:rsidP="00CB42BA">
      <w:pPr>
        <w:spacing w:line="260" w:lineRule="exact"/>
        <w:jc w:val="both"/>
        <w:rPr>
          <w:rFonts w:ascii="Arial" w:hAnsi="Arial" w:cs="Arial"/>
          <w:sz w:val="20"/>
          <w:szCs w:val="20"/>
        </w:rPr>
      </w:pPr>
      <w:r w:rsidRPr="00CB42BA">
        <w:rPr>
          <w:rFonts w:ascii="Arial" w:hAnsi="Arial" w:cs="Arial"/>
          <w:sz w:val="20"/>
          <w:szCs w:val="20"/>
        </w:rPr>
        <w:t xml:space="preserve">Za pripravo načrta so bile pripravljene strokovne podlage </w:t>
      </w:r>
      <w:r w:rsidR="00A54828" w:rsidRPr="00CB42BA">
        <w:rPr>
          <w:rFonts w:ascii="Arial" w:hAnsi="Arial" w:cs="Arial"/>
          <w:sz w:val="20"/>
          <w:szCs w:val="20"/>
        </w:rPr>
        <w:t xml:space="preserve">in dokumenti </w:t>
      </w:r>
      <w:r w:rsidRPr="00CB42BA">
        <w:rPr>
          <w:rFonts w:ascii="Arial" w:hAnsi="Arial" w:cs="Arial"/>
          <w:sz w:val="20"/>
          <w:szCs w:val="20"/>
        </w:rPr>
        <w:t>za opredelitev začetne presoje</w:t>
      </w:r>
      <w:r w:rsidR="007E170E" w:rsidRPr="00CB42BA">
        <w:rPr>
          <w:rFonts w:ascii="Arial" w:hAnsi="Arial" w:cs="Arial"/>
          <w:sz w:val="20"/>
          <w:szCs w:val="20"/>
        </w:rPr>
        <w:t xml:space="preserve"> stanja</w:t>
      </w:r>
      <w:r w:rsidRPr="00CB42BA">
        <w:rPr>
          <w:rFonts w:ascii="Arial" w:hAnsi="Arial" w:cs="Arial"/>
          <w:sz w:val="20"/>
          <w:szCs w:val="20"/>
        </w:rPr>
        <w:t xml:space="preserve"> morskih voda, za določitev dobrega stanja morskega okolja, oblikovanje okoljskih ciljnih vrednosti </w:t>
      </w:r>
      <w:r w:rsidR="005458A9" w:rsidRPr="00CB42BA">
        <w:rPr>
          <w:rFonts w:ascii="Arial" w:hAnsi="Arial" w:cs="Arial"/>
          <w:sz w:val="20"/>
          <w:szCs w:val="20"/>
        </w:rPr>
        <w:t xml:space="preserve">in </w:t>
      </w:r>
      <w:r w:rsidRPr="00CB42BA">
        <w:rPr>
          <w:rFonts w:ascii="Arial" w:hAnsi="Arial" w:cs="Arial"/>
          <w:sz w:val="20"/>
          <w:szCs w:val="20"/>
        </w:rPr>
        <w:t>spremljanje stanja morskih voda.</w:t>
      </w:r>
      <w:r w:rsidR="00963E4B" w:rsidRPr="00CB42BA">
        <w:rPr>
          <w:rFonts w:ascii="Arial" w:hAnsi="Arial" w:cs="Arial"/>
          <w:sz w:val="20"/>
          <w:szCs w:val="20"/>
        </w:rPr>
        <w:t xml:space="preserve"> Za pripravo </w:t>
      </w:r>
      <w:r w:rsidR="007E170E" w:rsidRPr="00CB42BA">
        <w:rPr>
          <w:rFonts w:ascii="Arial" w:hAnsi="Arial" w:cs="Arial"/>
          <w:sz w:val="20"/>
          <w:szCs w:val="20"/>
        </w:rPr>
        <w:t>načrta</w:t>
      </w:r>
      <w:r w:rsidR="00963E4B" w:rsidRPr="00CB42BA">
        <w:rPr>
          <w:rFonts w:ascii="Arial" w:hAnsi="Arial" w:cs="Arial"/>
          <w:sz w:val="20"/>
          <w:szCs w:val="20"/>
        </w:rPr>
        <w:t xml:space="preserve"> so bile uporabljene naslednje strokovne podlage</w:t>
      </w:r>
      <w:r w:rsidR="000B6977" w:rsidRPr="00CB42BA">
        <w:rPr>
          <w:rFonts w:ascii="Arial" w:hAnsi="Arial" w:cs="Arial"/>
          <w:sz w:val="20"/>
          <w:szCs w:val="20"/>
        </w:rPr>
        <w:t xml:space="preserve"> in dokumenti</w:t>
      </w:r>
      <w:r w:rsidR="00963E4B" w:rsidRPr="00CB42BA">
        <w:rPr>
          <w:rFonts w:ascii="Arial" w:hAnsi="Arial" w:cs="Arial"/>
          <w:sz w:val="20"/>
          <w:szCs w:val="20"/>
        </w:rPr>
        <w:t>:</w:t>
      </w:r>
    </w:p>
    <w:p w14:paraId="0586D6DB" w14:textId="6CA0236F" w:rsidR="008C5FFE" w:rsidRPr="00CB42BA" w:rsidRDefault="00CB42BA" w:rsidP="00CB42BA">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8C5FFE" w:rsidRPr="00CB42BA">
        <w:rPr>
          <w:rFonts w:ascii="Arial" w:hAnsi="Arial" w:cs="Arial"/>
          <w:sz w:val="20"/>
          <w:szCs w:val="20"/>
        </w:rPr>
        <w:t>Orlando Bonaca, M., L. Lipej, A. Malej, J. Francé, B. Čermelj, O. Bajt, N. Kovač, B. Mavrič, V. Turk, P. Mozetič, A. Ramšak, T. Kogovšek, M. Šiško, V. Flander Putrle, M. Grego, T. Tinta, B. Petelin, M. Vodopivec, M. Jeromel, U. Martinčič &amp; V. Malačič</w:t>
      </w:r>
      <w:r w:rsidR="005458A9" w:rsidRPr="00CB42BA">
        <w:rPr>
          <w:rFonts w:ascii="Arial" w:hAnsi="Arial" w:cs="Arial"/>
          <w:sz w:val="20"/>
          <w:szCs w:val="20"/>
        </w:rPr>
        <w:t>.</w:t>
      </w:r>
      <w:r w:rsidR="008C5FFE" w:rsidRPr="00CB42BA">
        <w:rPr>
          <w:rFonts w:ascii="Arial" w:hAnsi="Arial" w:cs="Arial"/>
          <w:sz w:val="20"/>
          <w:szCs w:val="20"/>
        </w:rPr>
        <w:t xml:space="preserve"> (2012)</w:t>
      </w:r>
      <w:r w:rsidR="005458A9" w:rsidRPr="00CB42BA">
        <w:rPr>
          <w:rFonts w:ascii="Arial" w:hAnsi="Arial" w:cs="Arial"/>
          <w:sz w:val="20"/>
          <w:szCs w:val="20"/>
        </w:rPr>
        <w:t>.</w:t>
      </w:r>
      <w:r w:rsidR="008C5FFE" w:rsidRPr="00CB42BA">
        <w:rPr>
          <w:rFonts w:ascii="Arial" w:hAnsi="Arial" w:cs="Arial"/>
          <w:sz w:val="20"/>
          <w:szCs w:val="20"/>
        </w:rPr>
        <w:t xml:space="preserve"> Začetna presoja stanja slovenskega morja. Poročilo za člen 8 Okvirne direktive o morski strategiji. Poročila 140. Morska </w:t>
      </w:r>
      <w:r w:rsidR="005458A9" w:rsidRPr="00CB42BA">
        <w:rPr>
          <w:rFonts w:ascii="Arial" w:hAnsi="Arial" w:cs="Arial"/>
          <w:sz w:val="20"/>
          <w:szCs w:val="20"/>
        </w:rPr>
        <w:t>biološka postaja</w:t>
      </w:r>
      <w:r w:rsidR="008C5FFE" w:rsidRPr="00CB42BA">
        <w:rPr>
          <w:rFonts w:ascii="Arial" w:hAnsi="Arial" w:cs="Arial"/>
          <w:sz w:val="20"/>
          <w:szCs w:val="20"/>
        </w:rPr>
        <w:t xml:space="preserve">, Nacionalni </w:t>
      </w:r>
      <w:r w:rsidR="005458A9" w:rsidRPr="00CB42BA">
        <w:rPr>
          <w:rFonts w:ascii="Arial" w:hAnsi="Arial" w:cs="Arial"/>
          <w:sz w:val="20"/>
          <w:szCs w:val="20"/>
        </w:rPr>
        <w:t>i</w:t>
      </w:r>
      <w:r w:rsidR="008C5FFE" w:rsidRPr="00CB42BA">
        <w:rPr>
          <w:rFonts w:ascii="Arial" w:hAnsi="Arial" w:cs="Arial"/>
          <w:sz w:val="20"/>
          <w:szCs w:val="20"/>
        </w:rPr>
        <w:t xml:space="preserve">nštitut za </w:t>
      </w:r>
      <w:r w:rsidR="005458A9" w:rsidRPr="00CB42BA">
        <w:rPr>
          <w:rFonts w:ascii="Arial" w:hAnsi="Arial" w:cs="Arial"/>
          <w:sz w:val="20"/>
          <w:szCs w:val="20"/>
        </w:rPr>
        <w:t>biologijo</w:t>
      </w:r>
      <w:r w:rsidR="008C5FFE" w:rsidRPr="00CB42BA">
        <w:rPr>
          <w:rFonts w:ascii="Arial" w:hAnsi="Arial" w:cs="Arial"/>
          <w:sz w:val="20"/>
          <w:szCs w:val="20"/>
        </w:rPr>
        <w:t>, Piran, 345 str.</w:t>
      </w:r>
    </w:p>
    <w:p w14:paraId="20ED5279" w14:textId="567C4B4A" w:rsidR="008C5FFE" w:rsidRPr="00CB42BA" w:rsidRDefault="00CB42BA" w:rsidP="00CB42BA">
      <w:pPr>
        <w:pStyle w:val="Odstavekseznama"/>
        <w:autoSpaceDE w:val="0"/>
        <w:autoSpaceDN w:val="0"/>
        <w:adjustRightInd w:val="0"/>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8C5FFE" w:rsidRPr="00CB42BA">
        <w:rPr>
          <w:rFonts w:ascii="Arial" w:hAnsi="Arial" w:cs="Arial"/>
          <w:sz w:val="20"/>
          <w:szCs w:val="20"/>
        </w:rPr>
        <w:t>Orlando Bonaca, M., L. Lipej, A. Malej, J. Francé, B. Čermelj, O. Bajt, N. Kovač, B. Mavrič, V. Turk, P. Mozetič, A. Ramšak, T. Kogovšek, M. Šiško, V. Flander Putrle, M. Grego, T. Tinta, B. Petelin, M. Vodopivec, M. Jeromel, U. Martinčič &amp; V. Malačič</w:t>
      </w:r>
      <w:r w:rsidR="005458A9" w:rsidRPr="00CB42BA">
        <w:rPr>
          <w:rFonts w:ascii="Arial" w:hAnsi="Arial" w:cs="Arial"/>
          <w:sz w:val="20"/>
          <w:szCs w:val="20"/>
        </w:rPr>
        <w:t>.</w:t>
      </w:r>
      <w:r w:rsidR="008C5FFE" w:rsidRPr="00CB42BA">
        <w:rPr>
          <w:rFonts w:ascii="Arial" w:hAnsi="Arial" w:cs="Arial"/>
          <w:sz w:val="20"/>
          <w:szCs w:val="20"/>
        </w:rPr>
        <w:t xml:space="preserve"> (2012)</w:t>
      </w:r>
      <w:r w:rsidR="005458A9" w:rsidRPr="00CB42BA">
        <w:rPr>
          <w:rFonts w:ascii="Arial" w:hAnsi="Arial" w:cs="Arial"/>
          <w:sz w:val="20"/>
          <w:szCs w:val="20"/>
        </w:rPr>
        <w:t>.</w:t>
      </w:r>
      <w:r w:rsidR="008C5FFE" w:rsidRPr="00CB42BA">
        <w:rPr>
          <w:rFonts w:ascii="Arial" w:hAnsi="Arial" w:cs="Arial"/>
          <w:sz w:val="20"/>
          <w:szCs w:val="20"/>
        </w:rPr>
        <w:t xml:space="preserve"> Določanje dobrega okoljskega stanja. Poročilo za člen 9 Okvirne direktive o morski strategiji. Poročila 141. Morska biološka postaja, Nacionalni inštitut za biologijo, Piran, 177 str.</w:t>
      </w:r>
    </w:p>
    <w:p w14:paraId="4B81A74D" w14:textId="79613A5C" w:rsidR="008C5FFE" w:rsidRPr="00CB42BA" w:rsidRDefault="00CB42BA" w:rsidP="00CB42BA">
      <w:pPr>
        <w:pStyle w:val="Brezrazmikov"/>
        <w:spacing w:line="260" w:lineRule="exact"/>
        <w:ind w:left="284" w:hanging="284"/>
        <w:jc w:val="both"/>
        <w:rPr>
          <w:rFonts w:ascii="Arial" w:hAnsi="Arial" w:cs="Arial"/>
          <w:sz w:val="20"/>
          <w:szCs w:val="20"/>
        </w:rPr>
      </w:pPr>
      <w:r>
        <w:rPr>
          <w:rFonts w:ascii="Arial" w:hAnsi="Arial" w:cs="Arial"/>
          <w:sz w:val="20"/>
          <w:szCs w:val="20"/>
        </w:rPr>
        <w:lastRenderedPageBreak/>
        <w:t>–</w:t>
      </w:r>
      <w:r>
        <w:rPr>
          <w:rFonts w:ascii="Arial" w:hAnsi="Arial" w:cs="Arial"/>
          <w:sz w:val="20"/>
          <w:szCs w:val="20"/>
        </w:rPr>
        <w:tab/>
      </w:r>
      <w:r w:rsidR="008C5FFE" w:rsidRPr="00CB42BA">
        <w:rPr>
          <w:rFonts w:ascii="Arial" w:hAnsi="Arial" w:cs="Arial"/>
          <w:sz w:val="20"/>
          <w:szCs w:val="20"/>
        </w:rPr>
        <w:t>Orlando Bonaca, M., L. Lipej, A. Malej, J. Francé, B. Čermelj, O. Bajt, N. Kovač, B. Mavrič, P. Mozetič, A. Ramšak, T. Kogovšek &amp; V. Malačič</w:t>
      </w:r>
      <w:r w:rsidR="005458A9" w:rsidRPr="00CB42BA">
        <w:rPr>
          <w:rFonts w:ascii="Arial" w:hAnsi="Arial" w:cs="Arial"/>
          <w:sz w:val="20"/>
          <w:szCs w:val="20"/>
        </w:rPr>
        <w:t>.</w:t>
      </w:r>
      <w:r w:rsidR="008C5FFE" w:rsidRPr="00CB42BA">
        <w:rPr>
          <w:rFonts w:ascii="Arial" w:hAnsi="Arial" w:cs="Arial"/>
          <w:sz w:val="20"/>
          <w:szCs w:val="20"/>
        </w:rPr>
        <w:t xml:space="preserve"> (2012)</w:t>
      </w:r>
      <w:r w:rsidR="005458A9" w:rsidRPr="00CB42BA">
        <w:rPr>
          <w:rFonts w:ascii="Arial" w:hAnsi="Arial" w:cs="Arial"/>
          <w:sz w:val="20"/>
          <w:szCs w:val="20"/>
        </w:rPr>
        <w:t>.</w:t>
      </w:r>
      <w:r w:rsidR="008C5FFE" w:rsidRPr="00CB42BA">
        <w:rPr>
          <w:rFonts w:ascii="Arial" w:hAnsi="Arial" w:cs="Arial"/>
          <w:sz w:val="20"/>
          <w:szCs w:val="20"/>
        </w:rPr>
        <w:t xml:space="preserve"> Oblikovanje okoljskih ciljnih vrednosti. Poročilo za člen 10 Okvirne direktive o morski strategiji. Preliminarno poročilo. Poročila 137. Morska biološka postaja, Nacionalni inštitut za biologijo, Piran, 50 str.</w:t>
      </w:r>
    </w:p>
    <w:p w14:paraId="47FC096B" w14:textId="2208CB84" w:rsidR="008C5FFE" w:rsidRPr="00CB42BA" w:rsidRDefault="00CB42BA" w:rsidP="00CB42BA">
      <w:pPr>
        <w:pStyle w:val="Odstavekseznama"/>
        <w:autoSpaceDE w:val="0"/>
        <w:autoSpaceDN w:val="0"/>
        <w:adjustRightInd w:val="0"/>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8C5FFE" w:rsidRPr="00CB42BA">
        <w:rPr>
          <w:rFonts w:ascii="Arial" w:hAnsi="Arial" w:cs="Arial"/>
          <w:sz w:val="20"/>
          <w:szCs w:val="20"/>
        </w:rPr>
        <w:t>Peterlin, M., Petelin, Š., Drev, B., Kranjc, G., Zore, K.</w:t>
      </w:r>
      <w:r w:rsidR="005458A9" w:rsidRPr="00CB42BA">
        <w:rPr>
          <w:rFonts w:ascii="Arial" w:hAnsi="Arial" w:cs="Arial"/>
          <w:sz w:val="20"/>
          <w:szCs w:val="20"/>
        </w:rPr>
        <w:t xml:space="preserve">, </w:t>
      </w:r>
      <w:r w:rsidR="008C5FFE" w:rsidRPr="00CB42BA">
        <w:rPr>
          <w:rFonts w:ascii="Arial" w:hAnsi="Arial" w:cs="Arial"/>
          <w:sz w:val="20"/>
          <w:szCs w:val="20"/>
        </w:rPr>
        <w:t>Gosar, L., Gabrijelčič, E., Kramar, M., Palatinus, A., Avdič Mravlje, E. (2013)</w:t>
      </w:r>
      <w:r w:rsidR="005458A9" w:rsidRPr="00CB42BA">
        <w:rPr>
          <w:rFonts w:ascii="Arial" w:hAnsi="Arial" w:cs="Arial"/>
          <w:sz w:val="20"/>
          <w:szCs w:val="20"/>
        </w:rPr>
        <w:t>.</w:t>
      </w:r>
      <w:r w:rsidR="008C5FFE" w:rsidRPr="00CB42BA">
        <w:rPr>
          <w:rFonts w:ascii="Arial" w:hAnsi="Arial" w:cs="Arial"/>
          <w:sz w:val="20"/>
          <w:szCs w:val="20"/>
        </w:rPr>
        <w:t xml:space="preserve"> </w:t>
      </w:r>
      <w:r w:rsidR="00520762" w:rsidRPr="00CB42BA">
        <w:rPr>
          <w:rFonts w:ascii="Arial" w:hAnsi="Arial" w:cs="Arial"/>
          <w:sz w:val="20"/>
          <w:szCs w:val="20"/>
        </w:rPr>
        <w:t xml:space="preserve">Socioekonomska analiza uporabe morskih voda in stroškov poslabšanja morskega okolja. </w:t>
      </w:r>
      <w:r w:rsidR="008C5FFE" w:rsidRPr="00CB42BA">
        <w:rPr>
          <w:rFonts w:ascii="Arial" w:hAnsi="Arial" w:cs="Arial"/>
          <w:sz w:val="20"/>
          <w:szCs w:val="20"/>
        </w:rPr>
        <w:t>Inštitut za vode</w:t>
      </w:r>
      <w:r w:rsidR="002A28B1" w:rsidRPr="00CB42BA">
        <w:rPr>
          <w:rFonts w:ascii="Arial" w:hAnsi="Arial" w:cs="Arial"/>
          <w:sz w:val="20"/>
          <w:szCs w:val="20"/>
        </w:rPr>
        <w:t xml:space="preserve"> Republike Slovenije</w:t>
      </w:r>
      <w:r w:rsidR="008C5FFE" w:rsidRPr="00CB42BA">
        <w:rPr>
          <w:rFonts w:ascii="Arial" w:hAnsi="Arial" w:cs="Arial"/>
          <w:sz w:val="20"/>
          <w:szCs w:val="20"/>
        </w:rPr>
        <w:t>, Ljubljana, 315 str.</w:t>
      </w:r>
    </w:p>
    <w:p w14:paraId="2B021C8C" w14:textId="4674569A" w:rsidR="008C5FFE" w:rsidRPr="00CB42BA" w:rsidRDefault="00CB42BA" w:rsidP="00CB42BA">
      <w:pPr>
        <w:pStyle w:val="Odstavekseznama"/>
        <w:autoSpaceDE w:val="0"/>
        <w:autoSpaceDN w:val="0"/>
        <w:adjustRightInd w:val="0"/>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8C5FFE" w:rsidRPr="00CB42BA">
        <w:rPr>
          <w:rFonts w:ascii="Arial" w:hAnsi="Arial" w:cs="Arial"/>
          <w:sz w:val="20"/>
          <w:szCs w:val="20"/>
        </w:rPr>
        <w:t>F</w:t>
      </w:r>
      <w:r w:rsidR="00794B21" w:rsidRPr="00CB42BA">
        <w:rPr>
          <w:rFonts w:ascii="Arial" w:hAnsi="Arial" w:cs="Arial"/>
          <w:sz w:val="20"/>
          <w:szCs w:val="20"/>
        </w:rPr>
        <w:t>rancé</w:t>
      </w:r>
      <w:r w:rsidR="008C5FFE" w:rsidRPr="00CB42BA">
        <w:rPr>
          <w:rFonts w:ascii="Arial" w:hAnsi="Arial" w:cs="Arial"/>
          <w:sz w:val="20"/>
          <w:szCs w:val="20"/>
        </w:rPr>
        <w:t>, J., B</w:t>
      </w:r>
      <w:r w:rsidR="00794B21" w:rsidRPr="00CB42BA">
        <w:rPr>
          <w:rFonts w:ascii="Arial" w:hAnsi="Arial" w:cs="Arial"/>
          <w:sz w:val="20"/>
          <w:szCs w:val="20"/>
        </w:rPr>
        <w:t>ajt</w:t>
      </w:r>
      <w:r w:rsidR="008C5FFE" w:rsidRPr="00CB42BA">
        <w:rPr>
          <w:rFonts w:ascii="Arial" w:hAnsi="Arial" w:cs="Arial"/>
          <w:sz w:val="20"/>
          <w:szCs w:val="20"/>
        </w:rPr>
        <w:t>, O., M</w:t>
      </w:r>
      <w:r w:rsidR="00794B21" w:rsidRPr="00CB42BA">
        <w:rPr>
          <w:rFonts w:ascii="Arial" w:hAnsi="Arial" w:cs="Arial"/>
          <w:sz w:val="20"/>
          <w:szCs w:val="20"/>
        </w:rPr>
        <w:t>avrič</w:t>
      </w:r>
      <w:r w:rsidR="008C5FFE" w:rsidRPr="00CB42BA">
        <w:rPr>
          <w:rFonts w:ascii="Arial" w:hAnsi="Arial" w:cs="Arial"/>
          <w:sz w:val="20"/>
          <w:szCs w:val="20"/>
        </w:rPr>
        <w:t>, B., M</w:t>
      </w:r>
      <w:r w:rsidR="00794B21" w:rsidRPr="00CB42BA">
        <w:rPr>
          <w:rFonts w:ascii="Arial" w:hAnsi="Arial" w:cs="Arial"/>
          <w:sz w:val="20"/>
          <w:szCs w:val="20"/>
        </w:rPr>
        <w:t>ozetič</w:t>
      </w:r>
      <w:r w:rsidR="008C5FFE" w:rsidRPr="00CB42BA">
        <w:rPr>
          <w:rFonts w:ascii="Arial" w:hAnsi="Arial" w:cs="Arial"/>
          <w:sz w:val="20"/>
          <w:szCs w:val="20"/>
        </w:rPr>
        <w:t>, P., O</w:t>
      </w:r>
      <w:r w:rsidR="00794B21" w:rsidRPr="00CB42BA">
        <w:rPr>
          <w:rFonts w:ascii="Arial" w:hAnsi="Arial" w:cs="Arial"/>
          <w:sz w:val="20"/>
          <w:szCs w:val="20"/>
        </w:rPr>
        <w:t>rlando</w:t>
      </w:r>
      <w:r w:rsidR="008C5FFE" w:rsidRPr="00CB42BA">
        <w:rPr>
          <w:rFonts w:ascii="Arial" w:hAnsi="Arial" w:cs="Arial"/>
          <w:sz w:val="20"/>
          <w:szCs w:val="20"/>
        </w:rPr>
        <w:t>-B</w:t>
      </w:r>
      <w:r w:rsidR="00794B21" w:rsidRPr="00CB42BA">
        <w:rPr>
          <w:rFonts w:ascii="Arial" w:hAnsi="Arial" w:cs="Arial"/>
          <w:sz w:val="20"/>
          <w:szCs w:val="20"/>
        </w:rPr>
        <w:t>onaca</w:t>
      </w:r>
      <w:r w:rsidR="008C5FFE" w:rsidRPr="00CB42BA">
        <w:rPr>
          <w:rFonts w:ascii="Arial" w:hAnsi="Arial" w:cs="Arial"/>
          <w:sz w:val="20"/>
          <w:szCs w:val="20"/>
        </w:rPr>
        <w:t>, M. (2013)</w:t>
      </w:r>
      <w:r w:rsidR="005458A9" w:rsidRPr="00CB42BA">
        <w:rPr>
          <w:rFonts w:ascii="Arial" w:hAnsi="Arial" w:cs="Arial"/>
          <w:sz w:val="20"/>
          <w:szCs w:val="20"/>
        </w:rPr>
        <w:t>.</w:t>
      </w:r>
      <w:r w:rsidR="008C5FFE" w:rsidRPr="00CB42BA">
        <w:rPr>
          <w:rFonts w:ascii="Arial" w:hAnsi="Arial" w:cs="Arial"/>
          <w:sz w:val="20"/>
          <w:szCs w:val="20"/>
        </w:rPr>
        <w:t xml:space="preserve"> Sodelovanje pri pripravi strokovnih podlag za dopolnitev uredbe o stanju površinskih voda za obaln</w:t>
      </w:r>
      <w:r w:rsidR="004963B4" w:rsidRPr="00CB42BA">
        <w:rPr>
          <w:rFonts w:ascii="Arial" w:hAnsi="Arial" w:cs="Arial"/>
          <w:sz w:val="20"/>
          <w:szCs w:val="20"/>
        </w:rPr>
        <w:t>e vode</w:t>
      </w:r>
      <w:r w:rsidR="008C5FFE" w:rsidRPr="00CB42BA">
        <w:rPr>
          <w:rFonts w:ascii="Arial" w:hAnsi="Arial" w:cs="Arial"/>
          <w:sz w:val="20"/>
          <w:szCs w:val="20"/>
        </w:rPr>
        <w:t xml:space="preserve">. Poročila 150. Morska biološka postaja, Nacionalni </w:t>
      </w:r>
      <w:r w:rsidR="005458A9" w:rsidRPr="00CB42BA">
        <w:rPr>
          <w:rFonts w:ascii="Arial" w:hAnsi="Arial" w:cs="Arial"/>
          <w:sz w:val="20"/>
          <w:szCs w:val="20"/>
        </w:rPr>
        <w:t>i</w:t>
      </w:r>
      <w:r w:rsidR="008C5FFE" w:rsidRPr="00CB42BA">
        <w:rPr>
          <w:rFonts w:ascii="Arial" w:hAnsi="Arial" w:cs="Arial"/>
          <w:sz w:val="20"/>
          <w:szCs w:val="20"/>
        </w:rPr>
        <w:t xml:space="preserve">nštitut za </w:t>
      </w:r>
      <w:r w:rsidR="005458A9" w:rsidRPr="00CB42BA">
        <w:rPr>
          <w:rFonts w:ascii="Arial" w:hAnsi="Arial" w:cs="Arial"/>
          <w:sz w:val="20"/>
          <w:szCs w:val="20"/>
        </w:rPr>
        <w:t>b</w:t>
      </w:r>
      <w:r w:rsidR="008C5FFE" w:rsidRPr="00CB42BA">
        <w:rPr>
          <w:rFonts w:ascii="Arial" w:hAnsi="Arial" w:cs="Arial"/>
          <w:sz w:val="20"/>
          <w:szCs w:val="20"/>
        </w:rPr>
        <w:t>iologijo, Piran, 93 str.</w:t>
      </w:r>
    </w:p>
    <w:p w14:paraId="0B0DF610" w14:textId="782B2F01" w:rsidR="008C5FFE" w:rsidRPr="00CB42BA" w:rsidRDefault="00CB42BA" w:rsidP="00CB42BA">
      <w:pPr>
        <w:pStyle w:val="Brezrazmikov"/>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8C5FFE" w:rsidRPr="00CB42BA">
        <w:rPr>
          <w:rFonts w:ascii="Arial" w:hAnsi="Arial" w:cs="Arial"/>
          <w:sz w:val="20"/>
          <w:szCs w:val="20"/>
        </w:rPr>
        <w:t>Palatinus, A. (2013)</w:t>
      </w:r>
      <w:r w:rsidR="005458A9" w:rsidRPr="00CB42BA">
        <w:rPr>
          <w:rFonts w:ascii="Arial" w:hAnsi="Arial" w:cs="Arial"/>
          <w:sz w:val="20"/>
          <w:szCs w:val="20"/>
        </w:rPr>
        <w:t>.</w:t>
      </w:r>
      <w:r w:rsidR="008C5FFE" w:rsidRPr="00CB42BA">
        <w:rPr>
          <w:rFonts w:ascii="Arial" w:hAnsi="Arial" w:cs="Arial"/>
          <w:sz w:val="20"/>
          <w:szCs w:val="20"/>
        </w:rPr>
        <w:t xml:space="preserve"> Predlog spremljanja stanja in začetna presoja morskih voda glede na lastnosti in količine odpadkov v morskem okolju, določanje dobrega okoljskega stanja in oblikovanje okoljskih ciljnih vrednosti v skladu s členi 8, 9 in 10 Okvirne </w:t>
      </w:r>
      <w:r w:rsidR="005458A9" w:rsidRPr="00CB42BA">
        <w:rPr>
          <w:rFonts w:ascii="Arial" w:hAnsi="Arial" w:cs="Arial"/>
          <w:sz w:val="20"/>
          <w:szCs w:val="20"/>
        </w:rPr>
        <w:t>d</w:t>
      </w:r>
      <w:r w:rsidR="008C5FFE" w:rsidRPr="00CB42BA">
        <w:rPr>
          <w:rFonts w:ascii="Arial" w:hAnsi="Arial" w:cs="Arial"/>
          <w:sz w:val="20"/>
          <w:szCs w:val="20"/>
        </w:rPr>
        <w:t>irektive o morski strategiji (2008/56/ES) za deskriptor 10 – morski odpadki. Inštitut za vode</w:t>
      </w:r>
      <w:r w:rsidR="002A28B1" w:rsidRPr="00CB42BA">
        <w:rPr>
          <w:rFonts w:ascii="Arial" w:hAnsi="Arial" w:cs="Arial"/>
          <w:sz w:val="20"/>
          <w:szCs w:val="20"/>
        </w:rPr>
        <w:t xml:space="preserve"> Republike Slovenije</w:t>
      </w:r>
      <w:r w:rsidR="008C5FFE" w:rsidRPr="00CB42BA">
        <w:rPr>
          <w:rFonts w:ascii="Arial" w:hAnsi="Arial" w:cs="Arial"/>
          <w:sz w:val="20"/>
          <w:szCs w:val="20"/>
        </w:rPr>
        <w:t>, Ljubljana, 107 str.</w:t>
      </w:r>
    </w:p>
    <w:p w14:paraId="33D583F2" w14:textId="2BB72A22" w:rsidR="008C5FFE" w:rsidRPr="00CB42BA" w:rsidRDefault="00CB42BA" w:rsidP="00CB42BA">
      <w:pPr>
        <w:pStyle w:val="Odstavekseznama"/>
        <w:autoSpaceDE w:val="0"/>
        <w:autoSpaceDN w:val="0"/>
        <w:adjustRightInd w:val="0"/>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8C5FFE" w:rsidRPr="00CB42BA">
        <w:rPr>
          <w:rFonts w:ascii="Arial" w:hAnsi="Arial" w:cs="Arial"/>
          <w:sz w:val="20"/>
          <w:szCs w:val="20"/>
        </w:rPr>
        <w:t>Marčeta, B., Pengal, P. (2011)</w:t>
      </w:r>
      <w:r w:rsidR="005458A9" w:rsidRPr="00CB42BA">
        <w:rPr>
          <w:rFonts w:ascii="Arial" w:hAnsi="Arial" w:cs="Arial"/>
          <w:sz w:val="20"/>
          <w:szCs w:val="20"/>
        </w:rPr>
        <w:t>.</w:t>
      </w:r>
      <w:r w:rsidR="008C5FFE" w:rsidRPr="00CB42BA">
        <w:rPr>
          <w:rFonts w:ascii="Arial" w:hAnsi="Arial" w:cs="Arial"/>
          <w:sz w:val="20"/>
          <w:szCs w:val="20"/>
        </w:rPr>
        <w:t xml:space="preserve"> Presoja morskih voda s stališča favne rib ter drugih</w:t>
      </w:r>
      <w:r w:rsidR="005C748D" w:rsidRPr="00CB42BA">
        <w:rPr>
          <w:rFonts w:ascii="Arial" w:hAnsi="Arial" w:cs="Arial"/>
          <w:sz w:val="20"/>
          <w:szCs w:val="20"/>
        </w:rPr>
        <w:t xml:space="preserve"> </w:t>
      </w:r>
      <w:r w:rsidR="008C5FFE" w:rsidRPr="00CB42BA">
        <w:rPr>
          <w:rFonts w:ascii="Arial" w:hAnsi="Arial" w:cs="Arial"/>
          <w:sz w:val="20"/>
          <w:szCs w:val="20"/>
        </w:rPr>
        <w:t>organizmov</w:t>
      </w:r>
      <w:r w:rsidR="005458A9" w:rsidRPr="00CB42BA">
        <w:rPr>
          <w:rFonts w:ascii="Arial" w:hAnsi="Arial" w:cs="Arial"/>
          <w:sz w:val="20"/>
          <w:szCs w:val="20"/>
        </w:rPr>
        <w:t>,</w:t>
      </w:r>
      <w:r w:rsidR="008C5FFE" w:rsidRPr="00CB42BA">
        <w:rPr>
          <w:rFonts w:ascii="Arial" w:hAnsi="Arial" w:cs="Arial"/>
          <w:sz w:val="20"/>
          <w:szCs w:val="20"/>
        </w:rPr>
        <w:t xml:space="preserve"> na katere vpliva morsko ribištvo. Zavod za ribištvo Slovenije, Ljubljana, 60 str.</w:t>
      </w:r>
    </w:p>
    <w:p w14:paraId="53B36F70" w14:textId="2CD81C11" w:rsidR="008C5FFE" w:rsidRPr="00CB42BA" w:rsidRDefault="00CB42BA" w:rsidP="00CB42BA">
      <w:pPr>
        <w:pStyle w:val="Odstavekseznama"/>
        <w:autoSpaceDE w:val="0"/>
        <w:autoSpaceDN w:val="0"/>
        <w:adjustRightInd w:val="0"/>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8C5FFE" w:rsidRPr="00CB42BA">
        <w:rPr>
          <w:rFonts w:ascii="Arial" w:hAnsi="Arial" w:cs="Arial"/>
          <w:sz w:val="20"/>
          <w:szCs w:val="20"/>
        </w:rPr>
        <w:t>Marčeta, B. (2013)</w:t>
      </w:r>
      <w:r w:rsidR="005458A9" w:rsidRPr="00CB42BA">
        <w:rPr>
          <w:rFonts w:ascii="Arial" w:hAnsi="Arial" w:cs="Arial"/>
          <w:sz w:val="20"/>
          <w:szCs w:val="20"/>
        </w:rPr>
        <w:t>.</w:t>
      </w:r>
      <w:r w:rsidR="008C5FFE" w:rsidRPr="00CB42BA">
        <w:rPr>
          <w:rFonts w:ascii="Arial" w:hAnsi="Arial" w:cs="Arial"/>
          <w:sz w:val="20"/>
          <w:szCs w:val="20"/>
        </w:rPr>
        <w:t xml:space="preserve"> Presoja morskih voda s stališča favne rib ter drugih</w:t>
      </w:r>
      <w:r w:rsidR="005C748D" w:rsidRPr="00CB42BA">
        <w:rPr>
          <w:rFonts w:ascii="Arial" w:hAnsi="Arial" w:cs="Arial"/>
          <w:sz w:val="20"/>
          <w:szCs w:val="20"/>
        </w:rPr>
        <w:t xml:space="preserve"> </w:t>
      </w:r>
      <w:r w:rsidR="008C5FFE" w:rsidRPr="00CB42BA">
        <w:rPr>
          <w:rFonts w:ascii="Arial" w:hAnsi="Arial" w:cs="Arial"/>
          <w:sz w:val="20"/>
          <w:szCs w:val="20"/>
        </w:rPr>
        <w:t>organizmov</w:t>
      </w:r>
      <w:r w:rsidR="005458A9" w:rsidRPr="00CB42BA">
        <w:rPr>
          <w:rFonts w:ascii="Arial" w:hAnsi="Arial" w:cs="Arial"/>
          <w:sz w:val="20"/>
          <w:szCs w:val="20"/>
        </w:rPr>
        <w:t>,</w:t>
      </w:r>
      <w:r w:rsidR="008C5FFE" w:rsidRPr="00CB42BA">
        <w:rPr>
          <w:rFonts w:ascii="Arial" w:hAnsi="Arial" w:cs="Arial"/>
          <w:sz w:val="20"/>
          <w:szCs w:val="20"/>
        </w:rPr>
        <w:t xml:space="preserve"> na katere vpliva morsko ribištvo </w:t>
      </w:r>
      <w:r w:rsidR="005458A9" w:rsidRPr="00CB42BA">
        <w:rPr>
          <w:rFonts w:ascii="Arial" w:hAnsi="Arial" w:cs="Arial"/>
          <w:sz w:val="20"/>
          <w:szCs w:val="20"/>
        </w:rPr>
        <w:t>–</w:t>
      </w:r>
      <w:r w:rsidR="008C5FFE" w:rsidRPr="00CB42BA">
        <w:rPr>
          <w:rFonts w:ascii="Arial" w:hAnsi="Arial" w:cs="Arial"/>
          <w:sz w:val="20"/>
          <w:szCs w:val="20"/>
        </w:rPr>
        <w:t xml:space="preserve"> določanje dobrega okoljskega stanja (GES; člen 9) in </w:t>
      </w:r>
      <w:r w:rsidR="005C748D" w:rsidRPr="00CB42BA">
        <w:rPr>
          <w:rFonts w:ascii="Arial" w:hAnsi="Arial" w:cs="Arial"/>
          <w:sz w:val="20"/>
          <w:szCs w:val="20"/>
        </w:rPr>
        <w:t>o</w:t>
      </w:r>
      <w:r w:rsidR="008C5FFE" w:rsidRPr="00CB42BA">
        <w:rPr>
          <w:rFonts w:ascii="Arial" w:hAnsi="Arial" w:cs="Arial"/>
          <w:sz w:val="20"/>
          <w:szCs w:val="20"/>
        </w:rPr>
        <w:t>blikovanje okoljskih ciljnih vrednosti (člen 10). Zavod za ribištvo Slovenije, Ljubljana, 12 str.</w:t>
      </w:r>
    </w:p>
    <w:p w14:paraId="25C6F202" w14:textId="79B9771D" w:rsidR="008C5FFE" w:rsidRPr="00CB42BA" w:rsidRDefault="00CB42BA" w:rsidP="00CB42BA">
      <w:pPr>
        <w:pStyle w:val="Odstavekseznama"/>
        <w:autoSpaceDE w:val="0"/>
        <w:autoSpaceDN w:val="0"/>
        <w:adjustRightInd w:val="0"/>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8C5FFE" w:rsidRPr="00CB42BA">
        <w:rPr>
          <w:rFonts w:ascii="Arial" w:hAnsi="Arial" w:cs="Arial"/>
          <w:sz w:val="20"/>
          <w:szCs w:val="20"/>
        </w:rPr>
        <w:t>Deželak, F., Jenko, J. (2011)</w:t>
      </w:r>
      <w:r w:rsidR="005458A9" w:rsidRPr="00CB42BA">
        <w:rPr>
          <w:rFonts w:ascii="Arial" w:hAnsi="Arial" w:cs="Arial"/>
          <w:sz w:val="20"/>
          <w:szCs w:val="20"/>
        </w:rPr>
        <w:t>.</w:t>
      </w:r>
      <w:r w:rsidR="008C5FFE" w:rsidRPr="00CB42BA">
        <w:rPr>
          <w:rFonts w:ascii="Arial" w:hAnsi="Arial" w:cs="Arial"/>
          <w:sz w:val="20"/>
          <w:szCs w:val="20"/>
        </w:rPr>
        <w:t xml:space="preserve"> Program spremljanja stanja morskih voda glede na nivo podvodnega hrupa v skladu z Direktivo o morski strategiji. ZVD Zavod za varstvo pri delu d.d., Ljubljana, 49 str.</w:t>
      </w:r>
    </w:p>
    <w:p w14:paraId="4D589C42" w14:textId="5B1B838D" w:rsidR="000B6977" w:rsidRPr="00CB42BA" w:rsidRDefault="00CB42BA" w:rsidP="00CB42BA">
      <w:pPr>
        <w:pStyle w:val="Odstavekseznama"/>
        <w:autoSpaceDE w:val="0"/>
        <w:autoSpaceDN w:val="0"/>
        <w:adjustRightInd w:val="0"/>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0B6977" w:rsidRPr="00CB42BA">
        <w:rPr>
          <w:rFonts w:ascii="Arial" w:hAnsi="Arial" w:cs="Arial"/>
          <w:sz w:val="20"/>
          <w:szCs w:val="20"/>
        </w:rPr>
        <w:t>Izhodišča za pripravo Načrta upravljanja z morskim okoljem</w:t>
      </w:r>
      <w:r w:rsidR="005458A9" w:rsidRPr="00CB42BA">
        <w:rPr>
          <w:rFonts w:ascii="Arial" w:hAnsi="Arial" w:cs="Arial"/>
          <w:sz w:val="20"/>
          <w:szCs w:val="20"/>
        </w:rPr>
        <w:t>.</w:t>
      </w:r>
      <w:r w:rsidR="000B6977" w:rsidRPr="00CB42BA">
        <w:rPr>
          <w:rFonts w:ascii="Arial" w:hAnsi="Arial" w:cs="Arial"/>
          <w:sz w:val="20"/>
          <w:szCs w:val="20"/>
        </w:rPr>
        <w:t xml:space="preserve"> (2013, 2016)</w:t>
      </w:r>
      <w:r w:rsidR="005458A9" w:rsidRPr="00CB42BA">
        <w:rPr>
          <w:rFonts w:ascii="Arial" w:hAnsi="Arial" w:cs="Arial"/>
          <w:sz w:val="20"/>
          <w:szCs w:val="20"/>
        </w:rPr>
        <w:t>.</w:t>
      </w:r>
      <w:r w:rsidR="000B6977" w:rsidRPr="00CB42BA">
        <w:rPr>
          <w:rFonts w:ascii="Arial" w:hAnsi="Arial" w:cs="Arial"/>
          <w:sz w:val="20"/>
          <w:szCs w:val="20"/>
        </w:rPr>
        <w:t xml:space="preserve"> Ministrstvo za okolje in prostor, Ljubljana</w:t>
      </w:r>
      <w:r w:rsidR="005458A9" w:rsidRPr="00CB42BA">
        <w:rPr>
          <w:rFonts w:ascii="Arial" w:hAnsi="Arial" w:cs="Arial"/>
          <w:sz w:val="20"/>
          <w:szCs w:val="20"/>
        </w:rPr>
        <w:t>.</w:t>
      </w:r>
    </w:p>
    <w:p w14:paraId="6386054C" w14:textId="4992A757" w:rsidR="000B6977" w:rsidRPr="00CB42BA" w:rsidRDefault="00CB42BA" w:rsidP="00CB42BA">
      <w:pPr>
        <w:pStyle w:val="Odstavekseznama"/>
        <w:autoSpaceDE w:val="0"/>
        <w:autoSpaceDN w:val="0"/>
        <w:adjustRightInd w:val="0"/>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0B6977" w:rsidRPr="00CB42BA">
        <w:rPr>
          <w:rFonts w:ascii="Arial" w:hAnsi="Arial" w:cs="Arial"/>
          <w:sz w:val="20"/>
          <w:szCs w:val="20"/>
        </w:rPr>
        <w:t>Začetna presoja morskih voda v pristojnosti Republike Slovenije, Bistvene lastnosti in značilnosti morja Republike Slovenije</w:t>
      </w:r>
      <w:r w:rsidR="005458A9" w:rsidRPr="00CB42BA">
        <w:rPr>
          <w:rFonts w:ascii="Arial" w:hAnsi="Arial" w:cs="Arial"/>
          <w:sz w:val="20"/>
          <w:szCs w:val="20"/>
        </w:rPr>
        <w:t>.</w:t>
      </w:r>
      <w:r w:rsidR="000B6977" w:rsidRPr="00CB42BA">
        <w:rPr>
          <w:rFonts w:ascii="Arial" w:hAnsi="Arial" w:cs="Arial"/>
          <w:sz w:val="20"/>
          <w:szCs w:val="20"/>
        </w:rPr>
        <w:t xml:space="preserve"> (2013, 2016)</w:t>
      </w:r>
      <w:r w:rsidR="005458A9" w:rsidRPr="00CB42BA">
        <w:rPr>
          <w:rFonts w:ascii="Arial" w:hAnsi="Arial" w:cs="Arial"/>
          <w:sz w:val="20"/>
          <w:szCs w:val="20"/>
        </w:rPr>
        <w:t>.</w:t>
      </w:r>
      <w:r w:rsidR="000B6977" w:rsidRPr="00CB42BA">
        <w:rPr>
          <w:rFonts w:ascii="Arial" w:hAnsi="Arial" w:cs="Arial"/>
          <w:sz w:val="20"/>
          <w:szCs w:val="20"/>
        </w:rPr>
        <w:t xml:space="preserve"> Ministrstvo za okolje in prostor, Ljubljana</w:t>
      </w:r>
      <w:r w:rsidR="005458A9" w:rsidRPr="00CB42BA">
        <w:rPr>
          <w:rFonts w:ascii="Arial" w:hAnsi="Arial" w:cs="Arial"/>
          <w:sz w:val="20"/>
          <w:szCs w:val="20"/>
        </w:rPr>
        <w:t>.</w:t>
      </w:r>
    </w:p>
    <w:p w14:paraId="10D4CAF1" w14:textId="4E30EA8E" w:rsidR="000B6977" w:rsidRPr="00CB42BA" w:rsidRDefault="00CB42BA" w:rsidP="00CB42BA">
      <w:pPr>
        <w:pStyle w:val="Odstavekseznama"/>
        <w:autoSpaceDE w:val="0"/>
        <w:autoSpaceDN w:val="0"/>
        <w:adjustRightInd w:val="0"/>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0B6977" w:rsidRPr="00CB42BA">
        <w:rPr>
          <w:rFonts w:ascii="Arial" w:hAnsi="Arial" w:cs="Arial"/>
          <w:sz w:val="20"/>
          <w:szCs w:val="20"/>
        </w:rPr>
        <w:t>Začetna presoja morskih voda v pristojnosti Republike Slovenije, Prevladujoče obremenitve in vplivi</w:t>
      </w:r>
      <w:r w:rsidR="005458A9" w:rsidRPr="00CB42BA">
        <w:rPr>
          <w:rFonts w:ascii="Arial" w:hAnsi="Arial" w:cs="Arial"/>
          <w:sz w:val="20"/>
          <w:szCs w:val="20"/>
        </w:rPr>
        <w:t>.</w:t>
      </w:r>
      <w:r w:rsidR="000B6977" w:rsidRPr="00CB42BA">
        <w:rPr>
          <w:rFonts w:ascii="Arial" w:hAnsi="Arial" w:cs="Arial"/>
          <w:sz w:val="20"/>
          <w:szCs w:val="20"/>
        </w:rPr>
        <w:t xml:space="preserve"> (2013, 2016)</w:t>
      </w:r>
      <w:r w:rsidR="005458A9" w:rsidRPr="00CB42BA">
        <w:rPr>
          <w:rFonts w:ascii="Arial" w:hAnsi="Arial" w:cs="Arial"/>
          <w:sz w:val="20"/>
          <w:szCs w:val="20"/>
        </w:rPr>
        <w:t>.</w:t>
      </w:r>
      <w:r w:rsidR="000B6977" w:rsidRPr="00CB42BA">
        <w:rPr>
          <w:rFonts w:ascii="Arial" w:hAnsi="Arial" w:cs="Arial"/>
          <w:sz w:val="20"/>
          <w:szCs w:val="20"/>
        </w:rPr>
        <w:t xml:space="preserve"> Ministrstvo za okolje in prostor, Ljubljana</w:t>
      </w:r>
      <w:r w:rsidR="005458A9" w:rsidRPr="00CB42BA">
        <w:rPr>
          <w:rFonts w:ascii="Arial" w:hAnsi="Arial" w:cs="Arial"/>
          <w:sz w:val="20"/>
          <w:szCs w:val="20"/>
        </w:rPr>
        <w:t>.</w:t>
      </w:r>
    </w:p>
    <w:p w14:paraId="4A94617B" w14:textId="45A3273F" w:rsidR="000B6977" w:rsidRPr="00CB42BA" w:rsidRDefault="00CB42BA" w:rsidP="00CB42BA">
      <w:pPr>
        <w:pStyle w:val="Odstavekseznama"/>
        <w:autoSpaceDE w:val="0"/>
        <w:autoSpaceDN w:val="0"/>
        <w:adjustRightInd w:val="0"/>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0B6977" w:rsidRPr="00CB42BA">
        <w:rPr>
          <w:rFonts w:ascii="Arial" w:hAnsi="Arial" w:cs="Arial"/>
          <w:sz w:val="20"/>
          <w:szCs w:val="20"/>
        </w:rPr>
        <w:t>Opis dobrega stanja in okoljski cilji</w:t>
      </w:r>
      <w:r w:rsidR="005458A9" w:rsidRPr="00CB42BA">
        <w:rPr>
          <w:rFonts w:ascii="Arial" w:hAnsi="Arial" w:cs="Arial"/>
          <w:sz w:val="20"/>
          <w:szCs w:val="20"/>
        </w:rPr>
        <w:t>.</w:t>
      </w:r>
      <w:r w:rsidR="000B6977" w:rsidRPr="00CB42BA">
        <w:rPr>
          <w:rFonts w:ascii="Arial" w:hAnsi="Arial" w:cs="Arial"/>
          <w:sz w:val="20"/>
          <w:szCs w:val="20"/>
        </w:rPr>
        <w:t xml:space="preserve"> (2013, 2016)</w:t>
      </w:r>
      <w:r w:rsidR="005458A9" w:rsidRPr="00CB42BA">
        <w:rPr>
          <w:rFonts w:ascii="Arial" w:hAnsi="Arial" w:cs="Arial"/>
          <w:sz w:val="20"/>
          <w:szCs w:val="20"/>
        </w:rPr>
        <w:t>.</w:t>
      </w:r>
      <w:r w:rsidR="000B6977" w:rsidRPr="00CB42BA">
        <w:rPr>
          <w:rFonts w:ascii="Arial" w:hAnsi="Arial" w:cs="Arial"/>
          <w:sz w:val="20"/>
          <w:szCs w:val="20"/>
        </w:rPr>
        <w:t xml:space="preserve"> Ministrstvo za okolje in prostor, Ljubljana</w:t>
      </w:r>
      <w:r w:rsidR="005458A9" w:rsidRPr="00CB42BA">
        <w:rPr>
          <w:rFonts w:ascii="Arial" w:hAnsi="Arial" w:cs="Arial"/>
          <w:sz w:val="20"/>
          <w:szCs w:val="20"/>
        </w:rPr>
        <w:t>.</w:t>
      </w:r>
    </w:p>
    <w:p w14:paraId="151A679B" w14:textId="1F2577AD" w:rsidR="000B6977" w:rsidRPr="00CB42BA" w:rsidRDefault="00CB42BA" w:rsidP="00CB42BA">
      <w:pPr>
        <w:pStyle w:val="Odstavekseznama"/>
        <w:autoSpaceDE w:val="0"/>
        <w:autoSpaceDN w:val="0"/>
        <w:adjustRightInd w:val="0"/>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520762" w:rsidRPr="00CB42BA">
        <w:rPr>
          <w:rFonts w:ascii="Arial" w:hAnsi="Arial" w:cs="Arial"/>
          <w:sz w:val="20"/>
          <w:szCs w:val="20"/>
        </w:rPr>
        <w:t xml:space="preserve">Začetna presoja morskih voda v pristojnosti Republike Slovenije, Socioekonomska analiza uporabe morskih voda in stroškov poslabšanja morskega okolja. </w:t>
      </w:r>
      <w:r w:rsidR="000B6977" w:rsidRPr="00CB42BA">
        <w:rPr>
          <w:rFonts w:ascii="Arial" w:hAnsi="Arial" w:cs="Arial"/>
          <w:sz w:val="20"/>
          <w:szCs w:val="20"/>
        </w:rPr>
        <w:t>(2013, 2016)</w:t>
      </w:r>
      <w:r w:rsidR="005458A9" w:rsidRPr="00CB42BA">
        <w:rPr>
          <w:rFonts w:ascii="Arial" w:hAnsi="Arial" w:cs="Arial"/>
          <w:sz w:val="20"/>
          <w:szCs w:val="20"/>
        </w:rPr>
        <w:t>.</w:t>
      </w:r>
      <w:r w:rsidR="000B6977" w:rsidRPr="00CB42BA">
        <w:rPr>
          <w:rFonts w:ascii="Arial" w:hAnsi="Arial" w:cs="Arial"/>
          <w:sz w:val="20"/>
          <w:szCs w:val="20"/>
        </w:rPr>
        <w:t xml:space="preserve"> Ministrstvo za okolje in prostor, Ljubljana</w:t>
      </w:r>
      <w:r w:rsidR="005458A9" w:rsidRPr="00CB42BA">
        <w:rPr>
          <w:rFonts w:ascii="Arial" w:hAnsi="Arial" w:cs="Arial"/>
          <w:sz w:val="20"/>
          <w:szCs w:val="20"/>
        </w:rPr>
        <w:t>.</w:t>
      </w:r>
    </w:p>
    <w:p w14:paraId="3673E044" w14:textId="7B6CEEE0" w:rsidR="000B6977" w:rsidRPr="00CB42BA" w:rsidRDefault="00CB42BA" w:rsidP="00CB42BA">
      <w:pPr>
        <w:pStyle w:val="Odstavekseznama"/>
        <w:autoSpaceDE w:val="0"/>
        <w:autoSpaceDN w:val="0"/>
        <w:adjustRightInd w:val="0"/>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0B6977" w:rsidRPr="00CB42BA">
        <w:rPr>
          <w:rFonts w:ascii="Arial" w:hAnsi="Arial" w:cs="Arial"/>
          <w:sz w:val="20"/>
          <w:szCs w:val="20"/>
        </w:rPr>
        <w:t>Predlog programa monitoringa</w:t>
      </w:r>
      <w:r w:rsidR="005458A9" w:rsidRPr="00CB42BA">
        <w:rPr>
          <w:rFonts w:ascii="Arial" w:hAnsi="Arial" w:cs="Arial"/>
          <w:sz w:val="20"/>
          <w:szCs w:val="20"/>
        </w:rPr>
        <w:t>.</w:t>
      </w:r>
      <w:r w:rsidR="000B6977" w:rsidRPr="00CB42BA">
        <w:rPr>
          <w:rFonts w:ascii="Arial" w:hAnsi="Arial" w:cs="Arial"/>
          <w:sz w:val="20"/>
          <w:szCs w:val="20"/>
        </w:rPr>
        <w:t xml:space="preserve"> (2014)</w:t>
      </w:r>
      <w:r w:rsidR="005458A9" w:rsidRPr="00CB42BA">
        <w:rPr>
          <w:rFonts w:ascii="Arial" w:hAnsi="Arial" w:cs="Arial"/>
          <w:sz w:val="20"/>
          <w:szCs w:val="20"/>
        </w:rPr>
        <w:t>.</w:t>
      </w:r>
      <w:r w:rsidR="000B6977" w:rsidRPr="00CB42BA">
        <w:rPr>
          <w:rFonts w:ascii="Arial" w:hAnsi="Arial" w:cs="Arial"/>
          <w:sz w:val="20"/>
          <w:szCs w:val="20"/>
        </w:rPr>
        <w:t xml:space="preserve"> Ministrstvo za kmetijstvo in okolje, Ljubljana</w:t>
      </w:r>
      <w:r w:rsidR="005458A9" w:rsidRPr="00CB42BA">
        <w:rPr>
          <w:rFonts w:ascii="Arial" w:hAnsi="Arial" w:cs="Arial"/>
          <w:sz w:val="20"/>
          <w:szCs w:val="20"/>
        </w:rPr>
        <w:t>.</w:t>
      </w:r>
    </w:p>
    <w:p w14:paraId="34027B67" w14:textId="1D150F13" w:rsidR="000B6977" w:rsidRPr="00CB42BA" w:rsidRDefault="00CB42BA" w:rsidP="00CB42BA">
      <w:pPr>
        <w:pStyle w:val="Odstavekseznama"/>
        <w:autoSpaceDE w:val="0"/>
        <w:autoSpaceDN w:val="0"/>
        <w:adjustRightInd w:val="0"/>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0B6977" w:rsidRPr="00CB42BA">
        <w:rPr>
          <w:rFonts w:ascii="Arial" w:hAnsi="Arial" w:cs="Arial"/>
          <w:sz w:val="20"/>
          <w:szCs w:val="20"/>
        </w:rPr>
        <w:t>Strokovne podlage za predlog programa ukrepov</w:t>
      </w:r>
      <w:r w:rsidR="005458A9" w:rsidRPr="00CB42BA">
        <w:rPr>
          <w:rFonts w:ascii="Arial" w:hAnsi="Arial" w:cs="Arial"/>
          <w:sz w:val="20"/>
          <w:szCs w:val="20"/>
        </w:rPr>
        <w:t>.</w:t>
      </w:r>
      <w:r w:rsidR="000B6977" w:rsidRPr="00CB42BA">
        <w:rPr>
          <w:rFonts w:ascii="Arial" w:hAnsi="Arial" w:cs="Arial"/>
          <w:sz w:val="20"/>
          <w:szCs w:val="20"/>
        </w:rPr>
        <w:t xml:space="preserve"> (2016)</w:t>
      </w:r>
      <w:r w:rsidR="005458A9" w:rsidRPr="00CB42BA">
        <w:rPr>
          <w:rFonts w:ascii="Arial" w:hAnsi="Arial" w:cs="Arial"/>
          <w:sz w:val="20"/>
          <w:szCs w:val="20"/>
        </w:rPr>
        <w:t>.</w:t>
      </w:r>
      <w:r w:rsidR="000B6977" w:rsidRPr="00CB42BA">
        <w:rPr>
          <w:rFonts w:ascii="Arial" w:hAnsi="Arial" w:cs="Arial"/>
          <w:sz w:val="20"/>
          <w:szCs w:val="20"/>
        </w:rPr>
        <w:t xml:space="preserve"> Ministrstvo za okolje in prostor, Ljubljana</w:t>
      </w:r>
      <w:r w:rsidR="005458A9" w:rsidRPr="00CB42BA">
        <w:rPr>
          <w:rFonts w:ascii="Arial" w:hAnsi="Arial" w:cs="Arial"/>
          <w:sz w:val="20"/>
          <w:szCs w:val="20"/>
        </w:rPr>
        <w:t>.</w:t>
      </w:r>
    </w:p>
    <w:p w14:paraId="5C3EF3CB" w14:textId="4BEFFD94" w:rsidR="00794B21" w:rsidRPr="00CB42BA" w:rsidRDefault="00CB42BA" w:rsidP="00CB42BA">
      <w:pPr>
        <w:pStyle w:val="Odstavekseznama"/>
        <w:autoSpaceDE w:val="0"/>
        <w:autoSpaceDN w:val="0"/>
        <w:adjustRightInd w:val="0"/>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794B21" w:rsidRPr="00CB42BA">
        <w:rPr>
          <w:rFonts w:ascii="Arial" w:hAnsi="Arial" w:cs="Arial"/>
          <w:sz w:val="20"/>
          <w:szCs w:val="20"/>
        </w:rPr>
        <w:t>Ekonomske vsebine Programa ukrepov Načrta upravljanja z morskim okoljem 2016–2021</w:t>
      </w:r>
      <w:r w:rsidR="005458A9" w:rsidRPr="00CB42BA">
        <w:rPr>
          <w:rFonts w:ascii="Arial" w:hAnsi="Arial" w:cs="Arial"/>
          <w:sz w:val="20"/>
          <w:szCs w:val="20"/>
        </w:rPr>
        <w:t>.</w:t>
      </w:r>
      <w:r w:rsidR="000B6977" w:rsidRPr="00CB42BA">
        <w:rPr>
          <w:rFonts w:ascii="Arial" w:hAnsi="Arial" w:cs="Arial"/>
          <w:sz w:val="20"/>
          <w:szCs w:val="20"/>
        </w:rPr>
        <w:t xml:space="preserve"> (2016</w:t>
      </w:r>
      <w:r w:rsidR="0076586A" w:rsidRPr="00CB42BA">
        <w:rPr>
          <w:rFonts w:ascii="Arial" w:hAnsi="Arial" w:cs="Arial"/>
          <w:sz w:val="20"/>
          <w:szCs w:val="20"/>
        </w:rPr>
        <w:t>, 2017</w:t>
      </w:r>
      <w:r w:rsidR="000B6977" w:rsidRPr="00CB42BA">
        <w:rPr>
          <w:rFonts w:ascii="Arial" w:hAnsi="Arial" w:cs="Arial"/>
          <w:sz w:val="20"/>
          <w:szCs w:val="20"/>
        </w:rPr>
        <w:t>)</w:t>
      </w:r>
      <w:r w:rsidR="005458A9" w:rsidRPr="00CB42BA">
        <w:rPr>
          <w:rFonts w:ascii="Arial" w:hAnsi="Arial" w:cs="Arial"/>
          <w:sz w:val="20"/>
          <w:szCs w:val="20"/>
        </w:rPr>
        <w:t>.</w:t>
      </w:r>
      <w:r w:rsidR="00794B21" w:rsidRPr="00CB42BA">
        <w:rPr>
          <w:rFonts w:ascii="Arial" w:hAnsi="Arial" w:cs="Arial"/>
          <w:sz w:val="20"/>
          <w:szCs w:val="20"/>
        </w:rPr>
        <w:t xml:space="preserve"> Direkcija Republike Slovenije za vode, Ljubljana.</w:t>
      </w:r>
    </w:p>
    <w:p w14:paraId="761B8E01" w14:textId="77777777" w:rsidR="00794B21" w:rsidRPr="00CB42BA" w:rsidRDefault="00794B21" w:rsidP="00CB42BA">
      <w:pPr>
        <w:autoSpaceDE w:val="0"/>
        <w:autoSpaceDN w:val="0"/>
        <w:adjustRightInd w:val="0"/>
        <w:spacing w:line="260" w:lineRule="exact"/>
        <w:jc w:val="both"/>
        <w:rPr>
          <w:rFonts w:ascii="Arial" w:hAnsi="Arial" w:cs="Arial"/>
          <w:sz w:val="20"/>
          <w:szCs w:val="20"/>
        </w:rPr>
      </w:pPr>
    </w:p>
    <w:p w14:paraId="7B1A9B22" w14:textId="41EF669A" w:rsidR="006408B7" w:rsidRPr="00CB42BA" w:rsidRDefault="006408B7" w:rsidP="00CB42BA">
      <w:pPr>
        <w:autoSpaceDE w:val="0"/>
        <w:autoSpaceDN w:val="0"/>
        <w:adjustRightInd w:val="0"/>
        <w:spacing w:line="260" w:lineRule="exact"/>
        <w:jc w:val="both"/>
        <w:rPr>
          <w:rFonts w:ascii="Arial" w:hAnsi="Arial" w:cs="Arial"/>
          <w:sz w:val="20"/>
          <w:szCs w:val="20"/>
        </w:rPr>
      </w:pPr>
      <w:r w:rsidRPr="00CB42BA">
        <w:rPr>
          <w:rFonts w:ascii="Arial" w:hAnsi="Arial" w:cs="Arial"/>
          <w:sz w:val="20"/>
          <w:szCs w:val="20"/>
        </w:rPr>
        <w:t>Navedene strokovne podlage in dokumenti so dostopni na spletni strani Ministrstva za okolje in prostor (Okvirna direktiva o morski strategiji) in portal</w:t>
      </w:r>
      <w:r w:rsidR="005C748D" w:rsidRPr="00CB42BA">
        <w:rPr>
          <w:rFonts w:ascii="Arial" w:hAnsi="Arial" w:cs="Arial"/>
          <w:sz w:val="20"/>
          <w:szCs w:val="20"/>
        </w:rPr>
        <w:t>u eVode</w:t>
      </w:r>
      <w:r w:rsidRPr="00CB42BA">
        <w:rPr>
          <w:rFonts w:ascii="Arial" w:hAnsi="Arial" w:cs="Arial"/>
          <w:sz w:val="20"/>
          <w:szCs w:val="20"/>
        </w:rPr>
        <w:t>.</w:t>
      </w:r>
    </w:p>
    <w:p w14:paraId="63BC8C6F" w14:textId="77777777" w:rsidR="00EC76FD" w:rsidRPr="00CB42BA" w:rsidRDefault="00EC76FD" w:rsidP="00CB42BA">
      <w:pPr>
        <w:autoSpaceDE w:val="0"/>
        <w:autoSpaceDN w:val="0"/>
        <w:adjustRightInd w:val="0"/>
        <w:spacing w:line="260" w:lineRule="exact"/>
        <w:jc w:val="both"/>
        <w:rPr>
          <w:rFonts w:ascii="Arial" w:hAnsi="Arial" w:cs="Arial"/>
          <w:sz w:val="20"/>
          <w:szCs w:val="20"/>
        </w:rPr>
      </w:pPr>
    </w:p>
    <w:p w14:paraId="34C7B113" w14:textId="63CEA40F" w:rsidR="0040218E" w:rsidRPr="00CB42BA" w:rsidRDefault="0040218E" w:rsidP="00CB42BA">
      <w:pPr>
        <w:pStyle w:val="Naslov3"/>
        <w:spacing w:before="0" w:after="0" w:line="260" w:lineRule="exact"/>
        <w:ind w:left="0" w:firstLine="0"/>
        <w:rPr>
          <w:rFonts w:cs="Arial"/>
          <w:sz w:val="20"/>
          <w:szCs w:val="20"/>
        </w:rPr>
      </w:pPr>
      <w:bookmarkStart w:id="8" w:name="_Toc488318111"/>
      <w:r w:rsidRPr="00CB42BA">
        <w:rPr>
          <w:rFonts w:cs="Arial"/>
          <w:sz w:val="20"/>
          <w:szCs w:val="20"/>
        </w:rPr>
        <w:t>Seznam mednarodnih sporazumov, v okviru katerega se načrt usklajuje</w:t>
      </w:r>
      <w:bookmarkEnd w:id="8"/>
    </w:p>
    <w:p w14:paraId="51012A7C" w14:textId="77777777" w:rsidR="0040218E" w:rsidRPr="00CB42BA" w:rsidRDefault="0040218E" w:rsidP="00CB42BA">
      <w:pPr>
        <w:autoSpaceDE w:val="0"/>
        <w:autoSpaceDN w:val="0"/>
        <w:adjustRightInd w:val="0"/>
        <w:spacing w:line="260" w:lineRule="exact"/>
        <w:jc w:val="both"/>
        <w:rPr>
          <w:rFonts w:ascii="Arial" w:hAnsi="Arial" w:cs="Arial"/>
          <w:sz w:val="20"/>
          <w:szCs w:val="20"/>
        </w:rPr>
      </w:pPr>
    </w:p>
    <w:p w14:paraId="50DAFE41" w14:textId="1DE14B1D" w:rsidR="003B3D57" w:rsidRPr="00CB42BA" w:rsidRDefault="003B3D57" w:rsidP="00CB42BA">
      <w:pPr>
        <w:spacing w:line="260" w:lineRule="exact"/>
        <w:jc w:val="both"/>
        <w:rPr>
          <w:rFonts w:ascii="Arial" w:hAnsi="Arial" w:cs="Arial"/>
          <w:sz w:val="20"/>
          <w:szCs w:val="20"/>
        </w:rPr>
      </w:pPr>
      <w:r w:rsidRPr="00CB42BA">
        <w:rPr>
          <w:rFonts w:ascii="Arial" w:eastAsia="Times New Roman" w:hAnsi="Arial" w:cs="Arial"/>
          <w:sz w:val="20"/>
          <w:szCs w:val="20"/>
        </w:rPr>
        <w:t xml:space="preserve">Pravne podlage za usklajevanje na regiji </w:t>
      </w:r>
      <w:r w:rsidR="00D848DD" w:rsidRPr="00CB42BA">
        <w:rPr>
          <w:rFonts w:ascii="Arial" w:eastAsia="Times New Roman" w:hAnsi="Arial" w:cs="Arial"/>
          <w:sz w:val="20"/>
          <w:szCs w:val="20"/>
        </w:rPr>
        <w:t>Sredozeml</w:t>
      </w:r>
      <w:r w:rsidR="006E07CA" w:rsidRPr="00CB42BA">
        <w:rPr>
          <w:rFonts w:ascii="Arial" w:eastAsia="Times New Roman" w:hAnsi="Arial" w:cs="Arial"/>
          <w:sz w:val="20"/>
          <w:szCs w:val="20"/>
        </w:rPr>
        <w:t>je</w:t>
      </w:r>
      <w:r w:rsidR="00D848DD" w:rsidRPr="00CB42BA">
        <w:rPr>
          <w:rFonts w:ascii="Arial" w:eastAsia="Times New Roman" w:hAnsi="Arial" w:cs="Arial"/>
          <w:sz w:val="20"/>
          <w:szCs w:val="20"/>
        </w:rPr>
        <w:t xml:space="preserve"> </w:t>
      </w:r>
      <w:r w:rsidR="006E07CA" w:rsidRPr="00CB42BA">
        <w:rPr>
          <w:rFonts w:ascii="Arial" w:eastAsia="Times New Roman" w:hAnsi="Arial" w:cs="Arial"/>
          <w:sz w:val="20"/>
          <w:szCs w:val="20"/>
        </w:rPr>
        <w:t>in podregiji Jadransko</w:t>
      </w:r>
      <w:r w:rsidRPr="00CB42BA">
        <w:rPr>
          <w:rFonts w:ascii="Arial" w:eastAsia="Times New Roman" w:hAnsi="Arial" w:cs="Arial"/>
          <w:sz w:val="20"/>
          <w:szCs w:val="20"/>
        </w:rPr>
        <w:t xml:space="preserve"> mor</w:t>
      </w:r>
      <w:r w:rsidR="006E07CA" w:rsidRPr="00CB42BA">
        <w:rPr>
          <w:rFonts w:ascii="Arial" w:eastAsia="Times New Roman" w:hAnsi="Arial" w:cs="Arial"/>
          <w:sz w:val="20"/>
          <w:szCs w:val="20"/>
        </w:rPr>
        <w:t>je</w:t>
      </w:r>
      <w:r w:rsidRPr="00CB42BA">
        <w:rPr>
          <w:rFonts w:ascii="Arial" w:eastAsia="Times New Roman" w:hAnsi="Arial" w:cs="Arial"/>
          <w:sz w:val="20"/>
          <w:szCs w:val="20"/>
        </w:rPr>
        <w:t xml:space="preserve"> so </w:t>
      </w:r>
      <w:r w:rsidR="007E170E" w:rsidRPr="00CB42BA">
        <w:rPr>
          <w:rFonts w:ascii="Arial" w:eastAsia="Times New Roman" w:hAnsi="Arial" w:cs="Arial"/>
          <w:sz w:val="20"/>
          <w:szCs w:val="20"/>
        </w:rPr>
        <w:t>Barcelonska konvencija</w:t>
      </w:r>
      <w:r w:rsidRPr="00CB42BA">
        <w:rPr>
          <w:rFonts w:ascii="Arial" w:eastAsia="Times New Roman" w:hAnsi="Arial" w:cs="Arial"/>
          <w:sz w:val="20"/>
          <w:szCs w:val="20"/>
        </w:rPr>
        <w:t xml:space="preserve"> s pripadajočimi protokoli, Jadransko-jonska makroregionalna strategija ter Mešana slovensko-italijansko-hrvaško-črnogorska komisija za varstvo Jadranskega morja in obalnih območij pred onesnaženjem. </w:t>
      </w:r>
      <w:r w:rsidR="007E170E" w:rsidRPr="00CB42BA">
        <w:rPr>
          <w:rFonts w:ascii="Arial" w:hAnsi="Arial" w:cs="Arial"/>
          <w:color w:val="000000"/>
          <w:sz w:val="20"/>
          <w:szCs w:val="20"/>
        </w:rPr>
        <w:t>P</w:t>
      </w:r>
      <w:r w:rsidRPr="00CB42BA">
        <w:rPr>
          <w:rFonts w:ascii="Arial" w:hAnsi="Arial" w:cs="Arial"/>
          <w:sz w:val="20"/>
          <w:szCs w:val="20"/>
        </w:rPr>
        <w:t xml:space="preserve">odrobnejša obrazložitev mednarodnih sporazumov </w:t>
      </w:r>
      <w:r w:rsidR="007E170E" w:rsidRPr="00CB42BA">
        <w:rPr>
          <w:rFonts w:ascii="Arial" w:hAnsi="Arial" w:cs="Arial"/>
          <w:sz w:val="20"/>
          <w:szCs w:val="20"/>
        </w:rPr>
        <w:t xml:space="preserve">je navedena </w:t>
      </w:r>
      <w:r w:rsidR="006408B7" w:rsidRPr="00CB42BA">
        <w:rPr>
          <w:rFonts w:ascii="Arial" w:hAnsi="Arial" w:cs="Arial"/>
          <w:sz w:val="20"/>
          <w:szCs w:val="20"/>
        </w:rPr>
        <w:t xml:space="preserve">v </w:t>
      </w:r>
      <w:r w:rsidR="00A86D74" w:rsidRPr="00CB42BA">
        <w:rPr>
          <w:rFonts w:ascii="Arial" w:hAnsi="Arial" w:cs="Arial"/>
          <w:sz w:val="20"/>
          <w:szCs w:val="20"/>
        </w:rPr>
        <w:t>dokumentu</w:t>
      </w:r>
      <w:r w:rsidRPr="00CB42BA">
        <w:rPr>
          <w:rFonts w:ascii="Arial" w:hAnsi="Arial" w:cs="Arial"/>
          <w:sz w:val="20"/>
          <w:szCs w:val="20"/>
        </w:rPr>
        <w:t xml:space="preserve"> Izhodišča za pripravo Načrta upravljanja z morskim okoljem (april 2013</w:t>
      </w:r>
      <w:r w:rsidR="00FE6458" w:rsidRPr="00CB42BA">
        <w:rPr>
          <w:rFonts w:ascii="Arial" w:hAnsi="Arial" w:cs="Arial"/>
          <w:sz w:val="20"/>
          <w:szCs w:val="20"/>
        </w:rPr>
        <w:t xml:space="preserve">, dopolnjeno </w:t>
      </w:r>
      <w:r w:rsidR="007D433E" w:rsidRPr="00CB42BA">
        <w:rPr>
          <w:rFonts w:ascii="Arial" w:hAnsi="Arial" w:cs="Arial"/>
          <w:sz w:val="20"/>
          <w:szCs w:val="20"/>
        </w:rPr>
        <w:t>september</w:t>
      </w:r>
      <w:r w:rsidR="00FE6458" w:rsidRPr="00CB42BA">
        <w:rPr>
          <w:rFonts w:ascii="Arial" w:hAnsi="Arial" w:cs="Arial"/>
          <w:sz w:val="20"/>
          <w:szCs w:val="20"/>
        </w:rPr>
        <w:t xml:space="preserve"> 2016</w:t>
      </w:r>
      <w:r w:rsidR="005C748D" w:rsidRPr="00CB42BA">
        <w:rPr>
          <w:rFonts w:ascii="Arial" w:hAnsi="Arial" w:cs="Arial"/>
          <w:sz w:val="20"/>
          <w:szCs w:val="20"/>
        </w:rPr>
        <w:t>)</w:t>
      </w:r>
      <w:r w:rsidRPr="00CB42BA">
        <w:rPr>
          <w:rFonts w:ascii="Arial" w:hAnsi="Arial" w:cs="Arial"/>
          <w:sz w:val="20"/>
          <w:szCs w:val="20"/>
        </w:rPr>
        <w:t>.</w:t>
      </w:r>
    </w:p>
    <w:p w14:paraId="53647649" w14:textId="77777777" w:rsidR="00EC76FD" w:rsidRPr="00CB42BA" w:rsidRDefault="00EC76FD" w:rsidP="00CB42BA">
      <w:pPr>
        <w:spacing w:line="260" w:lineRule="exact"/>
        <w:jc w:val="both"/>
        <w:rPr>
          <w:rFonts w:ascii="Arial" w:hAnsi="Arial" w:cs="Arial"/>
          <w:sz w:val="20"/>
          <w:szCs w:val="20"/>
        </w:rPr>
      </w:pPr>
    </w:p>
    <w:p w14:paraId="76F28B4B" w14:textId="4197E4A5" w:rsidR="00062239" w:rsidRDefault="00062239" w:rsidP="00CB42BA">
      <w:pPr>
        <w:spacing w:line="260" w:lineRule="exact"/>
        <w:rPr>
          <w:rFonts w:ascii="Arial" w:hAnsi="Arial" w:cs="Arial"/>
          <w:b/>
          <w:sz w:val="20"/>
          <w:szCs w:val="20"/>
        </w:rPr>
      </w:pPr>
    </w:p>
    <w:p w14:paraId="50E00103" w14:textId="77777777" w:rsidR="00CB42BA" w:rsidRPr="00CB42BA" w:rsidRDefault="00CB42BA" w:rsidP="00CB42BA">
      <w:pPr>
        <w:spacing w:line="260" w:lineRule="exact"/>
        <w:ind w:left="284" w:hanging="284"/>
        <w:rPr>
          <w:rFonts w:ascii="Arial" w:hAnsi="Arial" w:cs="Arial"/>
          <w:b/>
          <w:sz w:val="20"/>
          <w:szCs w:val="20"/>
        </w:rPr>
      </w:pPr>
    </w:p>
    <w:p w14:paraId="3E0A21F0" w14:textId="0978B190" w:rsidR="00B5210D" w:rsidRPr="00CB42BA" w:rsidRDefault="003804BC" w:rsidP="00FB09F4">
      <w:pPr>
        <w:pStyle w:val="Naslov1"/>
      </w:pPr>
      <w:bookmarkStart w:id="9" w:name="_Toc488318112"/>
      <w:r w:rsidRPr="00CB42BA">
        <w:lastRenderedPageBreak/>
        <w:t>POROČILO O ZAČETNI PRESOJI</w:t>
      </w:r>
      <w:r w:rsidR="00B5210D" w:rsidRPr="00CB42BA">
        <w:t xml:space="preserve"> OBSTOJEČEGA STANJA MORSKIH VODA IN VPLIVA ČLOVEKOVIH DEJAVNOSTI NANJ</w:t>
      </w:r>
      <w:bookmarkEnd w:id="9"/>
    </w:p>
    <w:p w14:paraId="25C4DBF7" w14:textId="77777777" w:rsidR="00B5210D" w:rsidRPr="00CB42BA" w:rsidRDefault="00B5210D" w:rsidP="00CB42BA">
      <w:pPr>
        <w:spacing w:line="260" w:lineRule="exact"/>
        <w:jc w:val="both"/>
        <w:rPr>
          <w:rFonts w:ascii="Arial" w:hAnsi="Arial" w:cs="Arial"/>
          <w:sz w:val="20"/>
          <w:szCs w:val="20"/>
        </w:rPr>
      </w:pPr>
    </w:p>
    <w:p w14:paraId="5062A67E" w14:textId="2A886CEE" w:rsidR="00A733E7" w:rsidRPr="00CB42BA" w:rsidRDefault="000E326F" w:rsidP="00CB42BA">
      <w:pPr>
        <w:spacing w:line="260" w:lineRule="exact"/>
        <w:jc w:val="both"/>
        <w:rPr>
          <w:rFonts w:ascii="Arial" w:hAnsi="Arial" w:cs="Arial"/>
          <w:sz w:val="20"/>
          <w:szCs w:val="20"/>
        </w:rPr>
      </w:pPr>
      <w:r w:rsidRPr="00CB42BA">
        <w:rPr>
          <w:rFonts w:ascii="Arial" w:hAnsi="Arial" w:cs="Arial"/>
          <w:sz w:val="20"/>
          <w:szCs w:val="20"/>
        </w:rPr>
        <w:t xml:space="preserve">V skladu s 5. členom </w:t>
      </w:r>
      <w:r w:rsidR="009E58A7" w:rsidRPr="00CB42BA">
        <w:rPr>
          <w:rFonts w:ascii="Arial" w:hAnsi="Arial" w:cs="Arial"/>
          <w:sz w:val="20"/>
          <w:szCs w:val="20"/>
        </w:rPr>
        <w:t>m</w:t>
      </w:r>
      <w:r w:rsidRPr="00CB42BA">
        <w:rPr>
          <w:rFonts w:ascii="Arial" w:hAnsi="Arial" w:cs="Arial"/>
          <w:sz w:val="20"/>
          <w:szCs w:val="20"/>
        </w:rPr>
        <w:t xml:space="preserve">orske direktive so bili pripravljeni izhodiščni elementi za pripravo </w:t>
      </w:r>
      <w:r w:rsidR="009E58A7" w:rsidRPr="00CB42BA">
        <w:rPr>
          <w:rFonts w:ascii="Arial" w:hAnsi="Arial" w:cs="Arial"/>
          <w:sz w:val="20"/>
          <w:szCs w:val="20"/>
        </w:rPr>
        <w:t>načrta</w:t>
      </w:r>
      <w:r w:rsidRPr="00CB42BA">
        <w:rPr>
          <w:rFonts w:ascii="Arial" w:hAnsi="Arial" w:cs="Arial"/>
          <w:sz w:val="20"/>
          <w:szCs w:val="20"/>
        </w:rPr>
        <w:t xml:space="preserve">. Začetna presoja okoljskega stanja morskega okolja je bila v skladu z 8. členom </w:t>
      </w:r>
      <w:r w:rsidR="00A1758E" w:rsidRPr="00CB42BA">
        <w:rPr>
          <w:rFonts w:ascii="Arial" w:hAnsi="Arial" w:cs="Arial"/>
          <w:sz w:val="20"/>
          <w:szCs w:val="20"/>
        </w:rPr>
        <w:t>m</w:t>
      </w:r>
      <w:r w:rsidRPr="00CB42BA">
        <w:rPr>
          <w:rFonts w:ascii="Arial" w:hAnsi="Arial" w:cs="Arial"/>
          <w:sz w:val="20"/>
          <w:szCs w:val="20"/>
        </w:rPr>
        <w:t>orske direktive pripravljena in poročana Evropski komisiji v letu 2013.</w:t>
      </w:r>
      <w:r w:rsidR="00F812BC" w:rsidRPr="00CB42BA">
        <w:rPr>
          <w:rFonts w:ascii="Arial" w:hAnsi="Arial" w:cs="Arial"/>
          <w:sz w:val="20"/>
          <w:szCs w:val="20"/>
        </w:rPr>
        <w:t xml:space="preserve"> Začetna presoja stanja morskega okolja je temeljila na določitvi bistvenih lastnosti morskega okolja, določitvi obremenitev in pritiskov na morsko okolje ter socioekonomski analizi pomena rabe morja. Gradivo, ki je bilo pripravljeno skladno s pravno podlago in poročano Evropski komisiji</w:t>
      </w:r>
      <w:r w:rsidR="0095138F" w:rsidRPr="00CB42BA">
        <w:rPr>
          <w:rFonts w:ascii="Arial" w:hAnsi="Arial" w:cs="Arial"/>
          <w:sz w:val="20"/>
          <w:szCs w:val="20"/>
        </w:rPr>
        <w:t xml:space="preserve"> je dostopno na spletni strani Ministrstva za okolje in prostor</w:t>
      </w:r>
    </w:p>
    <w:p w14:paraId="0193DDE7" w14:textId="77777777" w:rsidR="00A733E7" w:rsidRPr="00CB42BA" w:rsidRDefault="002D65EE" w:rsidP="00CB42BA">
      <w:pPr>
        <w:spacing w:line="260" w:lineRule="exact"/>
        <w:jc w:val="both"/>
        <w:rPr>
          <w:rFonts w:ascii="Arial" w:hAnsi="Arial" w:cs="Arial"/>
          <w:sz w:val="20"/>
          <w:szCs w:val="20"/>
        </w:rPr>
      </w:pPr>
      <w:hyperlink r:id="rId22" w:history="1">
        <w:r w:rsidR="00F812BC" w:rsidRPr="00CB42BA">
          <w:rPr>
            <w:rStyle w:val="Hiperpovezava"/>
            <w:rFonts w:ascii="Arial" w:hAnsi="Arial" w:cs="Arial"/>
            <w:color w:val="auto"/>
            <w:sz w:val="20"/>
            <w:szCs w:val="20"/>
          </w:rPr>
          <w:t>http://www.mop.gov.si/si/delovna_podrocja/voda/okvirna_direktiva_o_morski_strategiji/zacetna_presoja_stanja_morskega_okolja_dolocitev_dobrega_stanja_morskega_okolja_ciljnih_vrednosti)_in_kazalnikov/</w:t>
        </w:r>
      </w:hyperlink>
      <w:r w:rsidR="00F812BC" w:rsidRPr="00CB42BA">
        <w:rPr>
          <w:rFonts w:ascii="Arial" w:hAnsi="Arial" w:cs="Arial"/>
          <w:sz w:val="20"/>
          <w:szCs w:val="20"/>
        </w:rPr>
        <w:t xml:space="preserve"> in portalu e-vode </w:t>
      </w:r>
    </w:p>
    <w:p w14:paraId="33F93169" w14:textId="20B49560" w:rsidR="000E326F" w:rsidRPr="00CB42BA" w:rsidRDefault="00F812BC" w:rsidP="00CB42BA">
      <w:pPr>
        <w:spacing w:line="260" w:lineRule="exact"/>
        <w:jc w:val="both"/>
        <w:rPr>
          <w:rFonts w:ascii="Arial" w:hAnsi="Arial" w:cs="Arial"/>
          <w:sz w:val="20"/>
          <w:szCs w:val="20"/>
        </w:rPr>
      </w:pPr>
      <w:r w:rsidRPr="00CB42BA">
        <w:rPr>
          <w:rFonts w:ascii="Arial" w:hAnsi="Arial" w:cs="Arial"/>
          <w:sz w:val="20"/>
          <w:szCs w:val="20"/>
        </w:rPr>
        <w:t>(</w:t>
      </w:r>
      <w:hyperlink r:id="rId23" w:history="1">
        <w:r w:rsidRPr="00CB42BA">
          <w:rPr>
            <w:rStyle w:val="Hiperpovezava"/>
            <w:rFonts w:ascii="Arial" w:hAnsi="Arial" w:cs="Arial"/>
            <w:color w:val="auto"/>
            <w:sz w:val="20"/>
            <w:szCs w:val="20"/>
          </w:rPr>
          <w:t>http://evode.arso.gov.si/index9f1c.html?q=node/18</w:t>
        </w:r>
      </w:hyperlink>
      <w:r w:rsidRPr="00CB42BA">
        <w:rPr>
          <w:rFonts w:ascii="Arial" w:hAnsi="Arial" w:cs="Arial"/>
          <w:sz w:val="20"/>
          <w:szCs w:val="20"/>
        </w:rPr>
        <w:t xml:space="preserve">). </w:t>
      </w:r>
    </w:p>
    <w:p w14:paraId="7E9427B4" w14:textId="77777777" w:rsidR="000E326F" w:rsidRPr="00CB42BA" w:rsidRDefault="000E326F" w:rsidP="00CB42BA">
      <w:pPr>
        <w:spacing w:line="260" w:lineRule="exact"/>
        <w:jc w:val="both"/>
        <w:rPr>
          <w:rFonts w:ascii="Arial" w:hAnsi="Arial" w:cs="Arial"/>
          <w:sz w:val="20"/>
          <w:szCs w:val="20"/>
        </w:rPr>
      </w:pPr>
    </w:p>
    <w:p w14:paraId="24AC40BA" w14:textId="330B5255" w:rsidR="008F0132" w:rsidRPr="00CB42BA" w:rsidRDefault="00F812BC" w:rsidP="00CB42BA">
      <w:pPr>
        <w:spacing w:line="260" w:lineRule="exact"/>
        <w:jc w:val="both"/>
        <w:rPr>
          <w:rFonts w:ascii="Arial" w:hAnsi="Arial" w:cs="Arial"/>
          <w:sz w:val="20"/>
          <w:szCs w:val="20"/>
        </w:rPr>
      </w:pPr>
      <w:r w:rsidRPr="00CB42BA">
        <w:rPr>
          <w:rFonts w:ascii="Arial" w:hAnsi="Arial" w:cs="Arial"/>
          <w:sz w:val="20"/>
          <w:szCs w:val="20"/>
        </w:rPr>
        <w:t xml:space="preserve">V predmetnem poglavju so povzete vsebine Začetne presoje stanja </w:t>
      </w:r>
      <w:r w:rsidR="001A79D9" w:rsidRPr="00CB42BA">
        <w:rPr>
          <w:rFonts w:ascii="Arial" w:hAnsi="Arial" w:cs="Arial"/>
          <w:sz w:val="20"/>
          <w:szCs w:val="20"/>
        </w:rPr>
        <w:t>m</w:t>
      </w:r>
      <w:r w:rsidRPr="00CB42BA">
        <w:rPr>
          <w:rFonts w:ascii="Arial" w:hAnsi="Arial" w:cs="Arial"/>
          <w:sz w:val="20"/>
          <w:szCs w:val="20"/>
        </w:rPr>
        <w:t>orskega okolja pomembne za pripravo načrta. Podrobnejše vsebin</w:t>
      </w:r>
      <w:r w:rsidR="00BD2F34" w:rsidRPr="00CB42BA">
        <w:rPr>
          <w:rFonts w:ascii="Arial" w:hAnsi="Arial" w:cs="Arial"/>
          <w:sz w:val="20"/>
          <w:szCs w:val="20"/>
        </w:rPr>
        <w:t>e so dostopne v</w:t>
      </w:r>
      <w:r w:rsidRPr="00CB42BA">
        <w:rPr>
          <w:rFonts w:ascii="Arial" w:hAnsi="Arial" w:cs="Arial"/>
          <w:sz w:val="20"/>
          <w:szCs w:val="20"/>
        </w:rPr>
        <w:t xml:space="preserve"> gradivu, ki je objavljeno na zgoraj navedenih spletnih straneh ministrstva</w:t>
      </w:r>
      <w:r w:rsidR="00BD2F34" w:rsidRPr="00CB42BA">
        <w:rPr>
          <w:rFonts w:ascii="Arial" w:hAnsi="Arial" w:cs="Arial"/>
          <w:sz w:val="20"/>
          <w:szCs w:val="20"/>
        </w:rPr>
        <w:t>.</w:t>
      </w:r>
      <w:r w:rsidRPr="00CB42BA">
        <w:rPr>
          <w:rFonts w:ascii="Arial" w:hAnsi="Arial" w:cs="Arial"/>
          <w:sz w:val="20"/>
          <w:szCs w:val="20"/>
        </w:rPr>
        <w:t xml:space="preserve"> </w:t>
      </w:r>
      <w:r w:rsidR="008F0132" w:rsidRPr="00CB42BA">
        <w:rPr>
          <w:rFonts w:ascii="Arial" w:hAnsi="Arial" w:cs="Arial"/>
          <w:sz w:val="20"/>
          <w:szCs w:val="20"/>
        </w:rPr>
        <w:t>Elementi</w:t>
      </w:r>
      <w:r w:rsidR="005458A9" w:rsidRPr="00CB42BA">
        <w:rPr>
          <w:rFonts w:ascii="Arial" w:hAnsi="Arial" w:cs="Arial"/>
          <w:sz w:val="20"/>
          <w:szCs w:val="20"/>
        </w:rPr>
        <w:t>,</w:t>
      </w:r>
      <w:r w:rsidR="008F0132" w:rsidRPr="00CB42BA">
        <w:rPr>
          <w:rFonts w:ascii="Arial" w:hAnsi="Arial" w:cs="Arial"/>
          <w:sz w:val="20"/>
          <w:szCs w:val="20"/>
        </w:rPr>
        <w:t xml:space="preserve"> </w:t>
      </w:r>
      <w:r w:rsidRPr="00CB42BA">
        <w:rPr>
          <w:rFonts w:ascii="Arial" w:hAnsi="Arial" w:cs="Arial"/>
          <w:sz w:val="20"/>
          <w:szCs w:val="20"/>
        </w:rPr>
        <w:t xml:space="preserve">ki so bili </w:t>
      </w:r>
      <w:r w:rsidR="008F0132" w:rsidRPr="00CB42BA">
        <w:rPr>
          <w:rFonts w:ascii="Arial" w:hAnsi="Arial" w:cs="Arial"/>
          <w:sz w:val="20"/>
          <w:szCs w:val="20"/>
        </w:rPr>
        <w:t xml:space="preserve">vključeni v presojo </w:t>
      </w:r>
      <w:r w:rsidR="009C6635" w:rsidRPr="00CB42BA">
        <w:rPr>
          <w:rFonts w:ascii="Arial" w:hAnsi="Arial" w:cs="Arial"/>
          <w:sz w:val="20"/>
          <w:szCs w:val="20"/>
        </w:rPr>
        <w:t xml:space="preserve">o </w:t>
      </w:r>
      <w:r w:rsidR="008F0132" w:rsidRPr="00CB42BA">
        <w:rPr>
          <w:rFonts w:ascii="Arial" w:hAnsi="Arial" w:cs="Arial"/>
          <w:sz w:val="20"/>
          <w:szCs w:val="20"/>
        </w:rPr>
        <w:t>določitvi bistvenih lastnosti morskega okolja, določit</w:t>
      </w:r>
      <w:r w:rsidR="007C78FE" w:rsidRPr="00CB42BA">
        <w:rPr>
          <w:rFonts w:ascii="Arial" w:hAnsi="Arial" w:cs="Arial"/>
          <w:sz w:val="20"/>
          <w:szCs w:val="20"/>
        </w:rPr>
        <w:t xml:space="preserve">vi obremenitev in pritiskov na </w:t>
      </w:r>
      <w:r w:rsidR="008F0132" w:rsidRPr="00CB42BA">
        <w:rPr>
          <w:rFonts w:ascii="Arial" w:hAnsi="Arial" w:cs="Arial"/>
          <w:sz w:val="20"/>
          <w:szCs w:val="20"/>
        </w:rPr>
        <w:t>morsko okolje ter socioekonomski analizi pomena rabe morja</w:t>
      </w:r>
      <w:r w:rsidR="005458A9" w:rsidRPr="00CB42BA">
        <w:rPr>
          <w:rFonts w:ascii="Arial" w:hAnsi="Arial" w:cs="Arial"/>
          <w:sz w:val="20"/>
          <w:szCs w:val="20"/>
        </w:rPr>
        <w:t>,</w:t>
      </w:r>
      <w:r w:rsidR="008F0132" w:rsidRPr="00CB42BA">
        <w:rPr>
          <w:rFonts w:ascii="Arial" w:hAnsi="Arial" w:cs="Arial"/>
          <w:sz w:val="20"/>
          <w:szCs w:val="20"/>
        </w:rPr>
        <w:t xml:space="preserve"> so </w:t>
      </w:r>
      <w:r w:rsidR="00EC6CB6" w:rsidRPr="00CB42BA">
        <w:rPr>
          <w:rFonts w:ascii="Arial" w:hAnsi="Arial" w:cs="Arial"/>
          <w:sz w:val="20"/>
          <w:szCs w:val="20"/>
        </w:rPr>
        <w:t>povzeti</w:t>
      </w:r>
      <w:r w:rsidR="008F0132" w:rsidRPr="00CB42BA">
        <w:rPr>
          <w:rFonts w:ascii="Arial" w:hAnsi="Arial" w:cs="Arial"/>
          <w:sz w:val="20"/>
          <w:szCs w:val="20"/>
        </w:rPr>
        <w:t xml:space="preserve"> v preglednici</w:t>
      </w:r>
      <w:r w:rsidR="00EC6CB6" w:rsidRPr="00CB42BA">
        <w:rPr>
          <w:rFonts w:ascii="Arial" w:hAnsi="Arial" w:cs="Arial"/>
          <w:sz w:val="20"/>
          <w:szCs w:val="20"/>
        </w:rPr>
        <w:t xml:space="preserve"> 1</w:t>
      </w:r>
      <w:r w:rsidR="008F0132" w:rsidRPr="00CB42BA">
        <w:rPr>
          <w:rFonts w:ascii="Arial" w:hAnsi="Arial" w:cs="Arial"/>
          <w:sz w:val="20"/>
          <w:szCs w:val="20"/>
        </w:rPr>
        <w:t>.</w:t>
      </w:r>
    </w:p>
    <w:p w14:paraId="501AA0F1" w14:textId="77777777" w:rsidR="00EC76FD" w:rsidRPr="00CB42BA" w:rsidRDefault="00EC76FD" w:rsidP="00CB42BA">
      <w:pPr>
        <w:spacing w:line="260" w:lineRule="exact"/>
        <w:jc w:val="both"/>
        <w:rPr>
          <w:rFonts w:ascii="Arial" w:hAnsi="Arial" w:cs="Arial"/>
          <w:sz w:val="20"/>
          <w:szCs w:val="20"/>
        </w:rPr>
      </w:pPr>
    </w:p>
    <w:p w14:paraId="392CD637" w14:textId="278D7BED" w:rsidR="00B76ABB" w:rsidRPr="00CB42BA" w:rsidRDefault="00235CDC" w:rsidP="00CB42BA">
      <w:pPr>
        <w:spacing w:line="260" w:lineRule="exact"/>
        <w:rPr>
          <w:rFonts w:ascii="Arial" w:hAnsi="Arial" w:cs="Arial"/>
          <w:sz w:val="20"/>
          <w:szCs w:val="20"/>
        </w:rPr>
      </w:pPr>
      <w:bookmarkStart w:id="10" w:name="_Toc487449343"/>
      <w:r w:rsidRPr="00CB42BA">
        <w:rPr>
          <w:rFonts w:ascii="Arial" w:hAnsi="Arial" w:cs="Arial"/>
          <w:sz w:val="20"/>
          <w:szCs w:val="20"/>
        </w:rPr>
        <w:t xml:space="preserve">Preglednica 1: </w:t>
      </w:r>
      <w:r w:rsidR="008F0132" w:rsidRPr="00CB42BA">
        <w:rPr>
          <w:rFonts w:ascii="Arial" w:hAnsi="Arial" w:cs="Arial"/>
          <w:sz w:val="20"/>
          <w:szCs w:val="20"/>
        </w:rPr>
        <w:t>Elementi začetne presoje stanja morskega okolja</w:t>
      </w:r>
      <w:bookmarkEnd w:id="10"/>
    </w:p>
    <w:tbl>
      <w:tblPr>
        <w:tblStyle w:val="Tabelamrea"/>
        <w:tblW w:w="0" w:type="auto"/>
        <w:tblLook w:val="04A0" w:firstRow="1" w:lastRow="0" w:firstColumn="1" w:lastColumn="0" w:noHBand="0" w:noVBand="1"/>
      </w:tblPr>
      <w:tblGrid>
        <w:gridCol w:w="4219"/>
        <w:gridCol w:w="4992"/>
      </w:tblGrid>
      <w:tr w:rsidR="009240AD" w:rsidRPr="00CB42BA" w14:paraId="3C07243D" w14:textId="77777777" w:rsidTr="00273610">
        <w:tc>
          <w:tcPr>
            <w:tcW w:w="9211" w:type="dxa"/>
            <w:gridSpan w:val="2"/>
            <w:tcBorders>
              <w:right w:val="nil"/>
            </w:tcBorders>
            <w:shd w:val="clear" w:color="auto" w:fill="auto"/>
          </w:tcPr>
          <w:p w14:paraId="0822D9B8" w14:textId="77777777" w:rsidR="009240AD" w:rsidRPr="00CB42BA" w:rsidRDefault="009240AD" w:rsidP="00CB42BA">
            <w:pPr>
              <w:spacing w:line="260" w:lineRule="exact"/>
              <w:jc w:val="both"/>
              <w:rPr>
                <w:rFonts w:ascii="Arial" w:hAnsi="Arial" w:cs="Arial"/>
                <w:b/>
                <w:sz w:val="16"/>
                <w:szCs w:val="16"/>
              </w:rPr>
            </w:pPr>
            <w:r w:rsidRPr="00CB42BA">
              <w:rPr>
                <w:rFonts w:ascii="Arial" w:hAnsi="Arial" w:cs="Arial"/>
                <w:b/>
                <w:sz w:val="16"/>
                <w:szCs w:val="16"/>
              </w:rPr>
              <w:t>ELEMENTI ZAČETNE PRESOJE STANJA MORSKEGA OKOLJA</w:t>
            </w:r>
          </w:p>
        </w:tc>
      </w:tr>
      <w:tr w:rsidR="00B76ABB" w:rsidRPr="00CB42BA" w14:paraId="757DC33E" w14:textId="77777777" w:rsidTr="00273610">
        <w:tc>
          <w:tcPr>
            <w:tcW w:w="9211" w:type="dxa"/>
            <w:gridSpan w:val="2"/>
            <w:shd w:val="clear" w:color="auto" w:fill="auto"/>
          </w:tcPr>
          <w:p w14:paraId="7905FB11" w14:textId="725C9CDB" w:rsidR="00B76ABB" w:rsidRPr="00CB42BA" w:rsidRDefault="00B76ABB" w:rsidP="00CB42BA">
            <w:pPr>
              <w:spacing w:line="260" w:lineRule="exact"/>
              <w:jc w:val="both"/>
              <w:rPr>
                <w:rFonts w:ascii="Arial" w:hAnsi="Arial" w:cs="Arial"/>
                <w:b/>
                <w:sz w:val="16"/>
                <w:szCs w:val="16"/>
              </w:rPr>
            </w:pPr>
            <w:r w:rsidRPr="00CB42BA">
              <w:rPr>
                <w:rFonts w:ascii="Arial" w:hAnsi="Arial" w:cs="Arial"/>
                <w:b/>
                <w:sz w:val="16"/>
                <w:szCs w:val="16"/>
              </w:rPr>
              <w:t>Bistvene lastnosti morskega okolja</w:t>
            </w:r>
            <w:r w:rsidR="00EC6CB6" w:rsidRPr="00CB42BA">
              <w:rPr>
                <w:rFonts w:ascii="Arial" w:hAnsi="Arial" w:cs="Arial"/>
                <w:b/>
                <w:sz w:val="16"/>
                <w:szCs w:val="16"/>
              </w:rPr>
              <w:t xml:space="preserve"> </w:t>
            </w:r>
            <w:r w:rsidR="00EC6CB6" w:rsidRPr="00CB42BA">
              <w:rPr>
                <w:rFonts w:ascii="Arial" w:hAnsi="Arial" w:cs="Arial"/>
                <w:sz w:val="16"/>
                <w:szCs w:val="16"/>
              </w:rPr>
              <w:t>(*opis v poglavju II.1)</w:t>
            </w:r>
          </w:p>
        </w:tc>
      </w:tr>
      <w:tr w:rsidR="003C7B82" w:rsidRPr="00CB42BA" w14:paraId="7D3FEF64" w14:textId="77777777" w:rsidTr="00273610">
        <w:tc>
          <w:tcPr>
            <w:tcW w:w="4219" w:type="dxa"/>
            <w:vMerge w:val="restart"/>
            <w:shd w:val="clear" w:color="auto" w:fill="auto"/>
          </w:tcPr>
          <w:p w14:paraId="5623B7A1" w14:textId="0A497D9F" w:rsidR="003C7B82" w:rsidRPr="00CB42BA" w:rsidRDefault="00260DCA" w:rsidP="00CB42BA">
            <w:pPr>
              <w:spacing w:line="260" w:lineRule="exact"/>
              <w:jc w:val="both"/>
              <w:rPr>
                <w:rFonts w:ascii="Arial" w:hAnsi="Arial" w:cs="Arial"/>
                <w:sz w:val="16"/>
                <w:szCs w:val="16"/>
              </w:rPr>
            </w:pPr>
            <w:r w:rsidRPr="00CB42BA">
              <w:rPr>
                <w:rFonts w:ascii="Arial" w:hAnsi="Arial" w:cs="Arial"/>
                <w:sz w:val="16"/>
                <w:szCs w:val="16"/>
              </w:rPr>
              <w:t>f</w:t>
            </w:r>
            <w:r w:rsidR="003C7B82" w:rsidRPr="00CB42BA">
              <w:rPr>
                <w:rFonts w:ascii="Arial" w:hAnsi="Arial" w:cs="Arial"/>
                <w:sz w:val="16"/>
                <w:szCs w:val="16"/>
              </w:rPr>
              <w:t>izikalno-kemijske lastnosti mor</w:t>
            </w:r>
            <w:r w:rsidR="00EC6CB6" w:rsidRPr="00CB42BA">
              <w:rPr>
                <w:rFonts w:ascii="Arial" w:hAnsi="Arial" w:cs="Arial"/>
                <w:sz w:val="16"/>
                <w:szCs w:val="16"/>
              </w:rPr>
              <w:t>skega okolja</w:t>
            </w:r>
          </w:p>
        </w:tc>
        <w:tc>
          <w:tcPr>
            <w:tcW w:w="4992" w:type="dxa"/>
            <w:shd w:val="clear" w:color="auto" w:fill="auto"/>
          </w:tcPr>
          <w:p w14:paraId="334871BB" w14:textId="10C09FD6" w:rsidR="003C7B82" w:rsidRPr="00CB42BA" w:rsidRDefault="005458A9" w:rsidP="00CB42BA">
            <w:pPr>
              <w:spacing w:line="260" w:lineRule="exact"/>
              <w:jc w:val="both"/>
              <w:rPr>
                <w:rFonts w:ascii="Arial" w:hAnsi="Arial" w:cs="Arial"/>
                <w:sz w:val="16"/>
                <w:szCs w:val="16"/>
              </w:rPr>
            </w:pPr>
            <w:r w:rsidRPr="00CB42BA">
              <w:rPr>
                <w:rFonts w:ascii="Arial" w:hAnsi="Arial" w:cs="Arial"/>
                <w:sz w:val="16"/>
                <w:szCs w:val="16"/>
              </w:rPr>
              <w:t>p</w:t>
            </w:r>
            <w:r w:rsidR="003C7B82" w:rsidRPr="00CB42BA">
              <w:rPr>
                <w:rFonts w:ascii="Arial" w:hAnsi="Arial" w:cs="Arial"/>
                <w:sz w:val="16"/>
                <w:szCs w:val="16"/>
              </w:rPr>
              <w:t>rosojnost in kalnost</w:t>
            </w:r>
          </w:p>
        </w:tc>
      </w:tr>
      <w:tr w:rsidR="003C7B82" w:rsidRPr="00CB42BA" w14:paraId="7BCC2226" w14:textId="77777777" w:rsidTr="00273610">
        <w:tc>
          <w:tcPr>
            <w:tcW w:w="4219" w:type="dxa"/>
            <w:vMerge/>
            <w:shd w:val="clear" w:color="auto" w:fill="auto"/>
          </w:tcPr>
          <w:p w14:paraId="782E1C94" w14:textId="77777777" w:rsidR="003C7B82" w:rsidRPr="00CB42BA" w:rsidRDefault="003C7B82" w:rsidP="00CB42BA">
            <w:pPr>
              <w:spacing w:line="260" w:lineRule="exact"/>
              <w:jc w:val="both"/>
              <w:rPr>
                <w:rFonts w:ascii="Arial" w:hAnsi="Arial" w:cs="Arial"/>
                <w:sz w:val="16"/>
                <w:szCs w:val="16"/>
              </w:rPr>
            </w:pPr>
          </w:p>
        </w:tc>
        <w:tc>
          <w:tcPr>
            <w:tcW w:w="4992" w:type="dxa"/>
            <w:shd w:val="clear" w:color="auto" w:fill="auto"/>
          </w:tcPr>
          <w:p w14:paraId="1C0B6270" w14:textId="48C0933B" w:rsidR="003C7B82" w:rsidRPr="00CB42BA" w:rsidRDefault="005458A9" w:rsidP="00CB42BA">
            <w:pPr>
              <w:spacing w:line="260" w:lineRule="exact"/>
              <w:jc w:val="both"/>
              <w:rPr>
                <w:rFonts w:ascii="Arial" w:hAnsi="Arial" w:cs="Arial"/>
                <w:sz w:val="16"/>
                <w:szCs w:val="16"/>
              </w:rPr>
            </w:pPr>
            <w:r w:rsidRPr="00CB42BA">
              <w:rPr>
                <w:rFonts w:ascii="Arial" w:hAnsi="Arial" w:cs="Arial"/>
                <w:sz w:val="16"/>
                <w:szCs w:val="16"/>
              </w:rPr>
              <w:t>t</w:t>
            </w:r>
            <w:r w:rsidR="003C7B82" w:rsidRPr="00CB42BA">
              <w:rPr>
                <w:rFonts w:ascii="Arial" w:hAnsi="Arial" w:cs="Arial"/>
                <w:sz w:val="16"/>
                <w:szCs w:val="16"/>
              </w:rPr>
              <w:t>opografija in batimetrija morskega dna</w:t>
            </w:r>
          </w:p>
        </w:tc>
      </w:tr>
      <w:tr w:rsidR="003C7B82" w:rsidRPr="00CB42BA" w14:paraId="1A30BBF6" w14:textId="77777777" w:rsidTr="00273610">
        <w:tc>
          <w:tcPr>
            <w:tcW w:w="4219" w:type="dxa"/>
            <w:vMerge/>
            <w:shd w:val="clear" w:color="auto" w:fill="auto"/>
          </w:tcPr>
          <w:p w14:paraId="7CC72481" w14:textId="77777777" w:rsidR="003C7B82" w:rsidRPr="00CB42BA" w:rsidRDefault="003C7B82" w:rsidP="00CB42BA">
            <w:pPr>
              <w:spacing w:line="260" w:lineRule="exact"/>
              <w:jc w:val="both"/>
              <w:rPr>
                <w:rFonts w:ascii="Arial" w:hAnsi="Arial" w:cs="Arial"/>
                <w:sz w:val="16"/>
                <w:szCs w:val="16"/>
              </w:rPr>
            </w:pPr>
          </w:p>
        </w:tc>
        <w:tc>
          <w:tcPr>
            <w:tcW w:w="4992" w:type="dxa"/>
            <w:shd w:val="clear" w:color="auto" w:fill="auto"/>
          </w:tcPr>
          <w:p w14:paraId="7ED05A9A" w14:textId="4147CC87" w:rsidR="003C7B82" w:rsidRPr="00CB42BA" w:rsidRDefault="00B61F92" w:rsidP="00CB42BA">
            <w:pPr>
              <w:spacing w:line="260" w:lineRule="exact"/>
              <w:jc w:val="both"/>
              <w:rPr>
                <w:rFonts w:ascii="Arial" w:hAnsi="Arial" w:cs="Arial"/>
                <w:sz w:val="16"/>
                <w:szCs w:val="16"/>
              </w:rPr>
            </w:pPr>
            <w:r w:rsidRPr="00CB42BA">
              <w:rPr>
                <w:rFonts w:ascii="Arial" w:hAnsi="Arial" w:cs="Arial"/>
                <w:sz w:val="16"/>
                <w:szCs w:val="16"/>
              </w:rPr>
              <w:t>t</w:t>
            </w:r>
            <w:r w:rsidR="00E81196" w:rsidRPr="00CB42BA">
              <w:rPr>
                <w:rFonts w:ascii="Arial" w:hAnsi="Arial" w:cs="Arial"/>
                <w:sz w:val="16"/>
                <w:szCs w:val="16"/>
              </w:rPr>
              <w:t>emperaturni režim, slanost morskega okolja</w:t>
            </w:r>
            <w:r w:rsidR="003C7B82" w:rsidRPr="00CB42BA">
              <w:rPr>
                <w:rFonts w:ascii="Arial" w:hAnsi="Arial" w:cs="Arial"/>
                <w:sz w:val="16"/>
                <w:szCs w:val="16"/>
              </w:rPr>
              <w:t xml:space="preserve"> in lastnosti mešanja</w:t>
            </w:r>
          </w:p>
        </w:tc>
      </w:tr>
      <w:tr w:rsidR="003C7B82" w:rsidRPr="00CB42BA" w14:paraId="077943BF" w14:textId="77777777" w:rsidTr="00273610">
        <w:tc>
          <w:tcPr>
            <w:tcW w:w="4219" w:type="dxa"/>
            <w:vMerge/>
            <w:shd w:val="clear" w:color="auto" w:fill="auto"/>
          </w:tcPr>
          <w:p w14:paraId="675ECD73" w14:textId="77777777" w:rsidR="003C7B82" w:rsidRPr="00CB42BA" w:rsidRDefault="003C7B82" w:rsidP="00CB42BA">
            <w:pPr>
              <w:spacing w:line="260" w:lineRule="exact"/>
              <w:jc w:val="both"/>
              <w:rPr>
                <w:rFonts w:ascii="Arial" w:hAnsi="Arial" w:cs="Arial"/>
                <w:sz w:val="16"/>
                <w:szCs w:val="16"/>
              </w:rPr>
            </w:pPr>
          </w:p>
        </w:tc>
        <w:tc>
          <w:tcPr>
            <w:tcW w:w="4992" w:type="dxa"/>
            <w:shd w:val="clear" w:color="auto" w:fill="auto"/>
          </w:tcPr>
          <w:p w14:paraId="3AFC98A8" w14:textId="25C7A6C6" w:rsidR="003C7B82" w:rsidRPr="00CB42BA" w:rsidRDefault="005458A9" w:rsidP="00CB42BA">
            <w:pPr>
              <w:spacing w:line="260" w:lineRule="exact"/>
              <w:jc w:val="both"/>
              <w:rPr>
                <w:rFonts w:ascii="Arial" w:hAnsi="Arial" w:cs="Arial"/>
                <w:sz w:val="16"/>
                <w:szCs w:val="16"/>
              </w:rPr>
            </w:pPr>
            <w:r w:rsidRPr="00CB42BA">
              <w:rPr>
                <w:rFonts w:ascii="Arial" w:hAnsi="Arial" w:cs="Arial"/>
                <w:sz w:val="16"/>
                <w:szCs w:val="16"/>
              </w:rPr>
              <w:t>v</w:t>
            </w:r>
            <w:r w:rsidR="003C7B82" w:rsidRPr="00CB42BA">
              <w:rPr>
                <w:rFonts w:ascii="Arial" w:hAnsi="Arial" w:cs="Arial"/>
                <w:sz w:val="16"/>
                <w:szCs w:val="16"/>
              </w:rPr>
              <w:t>etrovi, valovanje in višina morja</w:t>
            </w:r>
          </w:p>
        </w:tc>
      </w:tr>
      <w:tr w:rsidR="003C7B82" w:rsidRPr="00CB42BA" w14:paraId="64D30AD0" w14:textId="77777777" w:rsidTr="00273610">
        <w:tc>
          <w:tcPr>
            <w:tcW w:w="4219" w:type="dxa"/>
            <w:vMerge/>
            <w:shd w:val="clear" w:color="auto" w:fill="auto"/>
          </w:tcPr>
          <w:p w14:paraId="7AB36FDB" w14:textId="77777777" w:rsidR="003C7B82" w:rsidRPr="00CB42BA" w:rsidRDefault="003C7B82" w:rsidP="00CB42BA">
            <w:pPr>
              <w:spacing w:line="260" w:lineRule="exact"/>
              <w:jc w:val="both"/>
              <w:rPr>
                <w:rFonts w:ascii="Arial" w:hAnsi="Arial" w:cs="Arial"/>
                <w:sz w:val="16"/>
                <w:szCs w:val="16"/>
              </w:rPr>
            </w:pPr>
          </w:p>
        </w:tc>
        <w:tc>
          <w:tcPr>
            <w:tcW w:w="4992" w:type="dxa"/>
            <w:shd w:val="clear" w:color="auto" w:fill="auto"/>
          </w:tcPr>
          <w:p w14:paraId="50D70B22" w14:textId="7755B27F" w:rsidR="003C7B82" w:rsidRPr="00CB42BA" w:rsidRDefault="005458A9" w:rsidP="00CB42BA">
            <w:pPr>
              <w:spacing w:line="260" w:lineRule="exact"/>
              <w:jc w:val="both"/>
              <w:rPr>
                <w:rFonts w:ascii="Arial" w:hAnsi="Arial" w:cs="Arial"/>
                <w:sz w:val="16"/>
                <w:szCs w:val="16"/>
              </w:rPr>
            </w:pPr>
            <w:r w:rsidRPr="00CB42BA">
              <w:rPr>
                <w:rFonts w:ascii="Arial" w:hAnsi="Arial" w:cs="Arial"/>
                <w:sz w:val="16"/>
                <w:szCs w:val="16"/>
              </w:rPr>
              <w:t>t</w:t>
            </w:r>
            <w:r w:rsidR="003C7B82" w:rsidRPr="00CB42BA">
              <w:rPr>
                <w:rFonts w:ascii="Arial" w:hAnsi="Arial" w:cs="Arial"/>
                <w:sz w:val="16"/>
                <w:szCs w:val="16"/>
              </w:rPr>
              <w:t>okovanje, dvig vode iz globljih slojev (upwelling) in zadrževalni čas</w:t>
            </w:r>
          </w:p>
        </w:tc>
      </w:tr>
      <w:tr w:rsidR="003C7B82" w:rsidRPr="00CB42BA" w14:paraId="0115A70D" w14:textId="77777777" w:rsidTr="00273610">
        <w:tc>
          <w:tcPr>
            <w:tcW w:w="4219" w:type="dxa"/>
            <w:vMerge w:val="restart"/>
            <w:shd w:val="clear" w:color="auto" w:fill="auto"/>
          </w:tcPr>
          <w:p w14:paraId="25375BA8" w14:textId="4064F9C1" w:rsidR="003C7B82" w:rsidRPr="00CB42BA" w:rsidRDefault="00260DCA" w:rsidP="00CB42BA">
            <w:pPr>
              <w:spacing w:line="260" w:lineRule="exact"/>
              <w:jc w:val="both"/>
              <w:rPr>
                <w:rFonts w:ascii="Arial" w:hAnsi="Arial" w:cs="Arial"/>
                <w:sz w:val="16"/>
                <w:szCs w:val="16"/>
              </w:rPr>
            </w:pPr>
            <w:r w:rsidRPr="00CB42BA">
              <w:rPr>
                <w:rFonts w:ascii="Arial" w:hAnsi="Arial" w:cs="Arial"/>
                <w:sz w:val="16"/>
                <w:szCs w:val="16"/>
              </w:rPr>
              <w:t>h</w:t>
            </w:r>
            <w:r w:rsidR="003C7B82" w:rsidRPr="00CB42BA">
              <w:rPr>
                <w:rFonts w:ascii="Arial" w:hAnsi="Arial" w:cs="Arial"/>
                <w:sz w:val="16"/>
                <w:szCs w:val="16"/>
              </w:rPr>
              <w:t>abitati morskega okolja</w:t>
            </w:r>
          </w:p>
          <w:p w14:paraId="76258FF3" w14:textId="4FD9E47E" w:rsidR="003C7B82" w:rsidRPr="00CB42BA" w:rsidRDefault="003C7B82" w:rsidP="00CB42BA">
            <w:pPr>
              <w:spacing w:line="260" w:lineRule="exact"/>
              <w:jc w:val="both"/>
              <w:rPr>
                <w:rFonts w:ascii="Arial" w:hAnsi="Arial" w:cs="Arial"/>
                <w:sz w:val="16"/>
                <w:szCs w:val="16"/>
              </w:rPr>
            </w:pPr>
          </w:p>
        </w:tc>
        <w:tc>
          <w:tcPr>
            <w:tcW w:w="4992" w:type="dxa"/>
            <w:shd w:val="clear" w:color="auto" w:fill="auto"/>
          </w:tcPr>
          <w:p w14:paraId="1A105EE8" w14:textId="751F8ECA" w:rsidR="003C7B82" w:rsidRPr="00CB42BA" w:rsidRDefault="005458A9" w:rsidP="00CB42BA">
            <w:pPr>
              <w:spacing w:line="260" w:lineRule="exact"/>
              <w:jc w:val="both"/>
              <w:rPr>
                <w:rFonts w:ascii="Arial" w:hAnsi="Arial" w:cs="Arial"/>
                <w:sz w:val="16"/>
                <w:szCs w:val="16"/>
              </w:rPr>
            </w:pPr>
            <w:r w:rsidRPr="00CB42BA">
              <w:rPr>
                <w:rFonts w:ascii="Arial" w:hAnsi="Arial" w:cs="Arial"/>
                <w:sz w:val="16"/>
                <w:szCs w:val="16"/>
              </w:rPr>
              <w:t>m</w:t>
            </w:r>
            <w:r w:rsidR="003C7B82" w:rsidRPr="00CB42BA">
              <w:rPr>
                <w:rFonts w:ascii="Arial" w:hAnsi="Arial" w:cs="Arial"/>
                <w:sz w:val="16"/>
                <w:szCs w:val="16"/>
              </w:rPr>
              <w:t>ediolitoral</w:t>
            </w:r>
          </w:p>
        </w:tc>
      </w:tr>
      <w:tr w:rsidR="003C7B82" w:rsidRPr="00CB42BA" w14:paraId="3653460D" w14:textId="77777777" w:rsidTr="00273610">
        <w:tc>
          <w:tcPr>
            <w:tcW w:w="4219" w:type="dxa"/>
            <w:vMerge/>
            <w:shd w:val="clear" w:color="auto" w:fill="auto"/>
          </w:tcPr>
          <w:p w14:paraId="0D1EEEA4" w14:textId="068B3330" w:rsidR="003C7B82" w:rsidRPr="00CB42BA" w:rsidRDefault="003C7B82" w:rsidP="00CB42BA">
            <w:pPr>
              <w:spacing w:line="260" w:lineRule="exact"/>
              <w:jc w:val="both"/>
              <w:rPr>
                <w:rFonts w:ascii="Arial" w:hAnsi="Arial" w:cs="Arial"/>
                <w:sz w:val="16"/>
                <w:szCs w:val="16"/>
              </w:rPr>
            </w:pPr>
          </w:p>
        </w:tc>
        <w:tc>
          <w:tcPr>
            <w:tcW w:w="4992" w:type="dxa"/>
            <w:shd w:val="clear" w:color="auto" w:fill="auto"/>
          </w:tcPr>
          <w:p w14:paraId="76B5C4FE" w14:textId="56B5C422" w:rsidR="003C7B82" w:rsidRPr="00CB42BA" w:rsidRDefault="005458A9" w:rsidP="00CB42BA">
            <w:pPr>
              <w:spacing w:line="260" w:lineRule="exact"/>
              <w:jc w:val="both"/>
              <w:rPr>
                <w:rFonts w:ascii="Arial" w:hAnsi="Arial" w:cs="Arial"/>
                <w:sz w:val="16"/>
                <w:szCs w:val="16"/>
              </w:rPr>
            </w:pPr>
            <w:r w:rsidRPr="00CB42BA">
              <w:rPr>
                <w:rFonts w:ascii="Arial" w:hAnsi="Arial" w:cs="Arial"/>
                <w:sz w:val="16"/>
                <w:szCs w:val="16"/>
              </w:rPr>
              <w:t>i</w:t>
            </w:r>
            <w:r w:rsidR="003C7B82" w:rsidRPr="00CB42BA">
              <w:rPr>
                <w:rFonts w:ascii="Arial" w:hAnsi="Arial" w:cs="Arial"/>
                <w:sz w:val="16"/>
                <w:szCs w:val="16"/>
              </w:rPr>
              <w:t>nfralitoral</w:t>
            </w:r>
          </w:p>
        </w:tc>
      </w:tr>
      <w:tr w:rsidR="003C7B82" w:rsidRPr="00CB42BA" w14:paraId="424DF720" w14:textId="77777777" w:rsidTr="00273610">
        <w:tc>
          <w:tcPr>
            <w:tcW w:w="4219" w:type="dxa"/>
            <w:vMerge/>
            <w:shd w:val="clear" w:color="auto" w:fill="auto"/>
          </w:tcPr>
          <w:p w14:paraId="7B90125D" w14:textId="77777777" w:rsidR="003C7B82" w:rsidRPr="00CB42BA" w:rsidRDefault="003C7B82" w:rsidP="00CB42BA">
            <w:pPr>
              <w:spacing w:line="260" w:lineRule="exact"/>
              <w:jc w:val="both"/>
              <w:rPr>
                <w:rFonts w:ascii="Arial" w:hAnsi="Arial" w:cs="Arial"/>
                <w:sz w:val="16"/>
                <w:szCs w:val="16"/>
              </w:rPr>
            </w:pPr>
          </w:p>
        </w:tc>
        <w:tc>
          <w:tcPr>
            <w:tcW w:w="4992" w:type="dxa"/>
            <w:shd w:val="clear" w:color="auto" w:fill="auto"/>
          </w:tcPr>
          <w:p w14:paraId="611D763D" w14:textId="163223CC" w:rsidR="003C7B82" w:rsidRPr="00CB42BA" w:rsidRDefault="005458A9" w:rsidP="00CB42BA">
            <w:pPr>
              <w:spacing w:line="260" w:lineRule="exact"/>
              <w:jc w:val="both"/>
              <w:rPr>
                <w:rFonts w:ascii="Arial" w:hAnsi="Arial" w:cs="Arial"/>
                <w:sz w:val="16"/>
                <w:szCs w:val="16"/>
              </w:rPr>
            </w:pPr>
            <w:r w:rsidRPr="00CB42BA">
              <w:rPr>
                <w:rFonts w:ascii="Arial" w:hAnsi="Arial" w:cs="Arial"/>
                <w:sz w:val="16"/>
                <w:szCs w:val="16"/>
              </w:rPr>
              <w:t>c</w:t>
            </w:r>
            <w:r w:rsidR="003C7B82" w:rsidRPr="00CB42BA">
              <w:rPr>
                <w:rFonts w:ascii="Arial" w:hAnsi="Arial" w:cs="Arial"/>
                <w:sz w:val="16"/>
                <w:szCs w:val="16"/>
              </w:rPr>
              <w:t>irkalitoral</w:t>
            </w:r>
          </w:p>
        </w:tc>
      </w:tr>
      <w:tr w:rsidR="003C7B82" w:rsidRPr="00CB42BA" w14:paraId="74D9766C" w14:textId="77777777" w:rsidTr="00273610">
        <w:tc>
          <w:tcPr>
            <w:tcW w:w="4219" w:type="dxa"/>
            <w:vMerge/>
            <w:shd w:val="clear" w:color="auto" w:fill="auto"/>
          </w:tcPr>
          <w:p w14:paraId="73F4054B" w14:textId="77777777" w:rsidR="003C7B82" w:rsidRPr="00CB42BA" w:rsidRDefault="003C7B82" w:rsidP="00CB42BA">
            <w:pPr>
              <w:spacing w:line="260" w:lineRule="exact"/>
              <w:jc w:val="both"/>
              <w:rPr>
                <w:rFonts w:ascii="Arial" w:hAnsi="Arial" w:cs="Arial"/>
                <w:sz w:val="16"/>
                <w:szCs w:val="16"/>
              </w:rPr>
            </w:pPr>
          </w:p>
        </w:tc>
        <w:tc>
          <w:tcPr>
            <w:tcW w:w="4992" w:type="dxa"/>
            <w:shd w:val="clear" w:color="auto" w:fill="auto"/>
          </w:tcPr>
          <w:p w14:paraId="737BF100" w14:textId="1C93FB9D" w:rsidR="003C7B82" w:rsidRPr="00CB42BA" w:rsidRDefault="005458A9" w:rsidP="00CB42BA">
            <w:pPr>
              <w:spacing w:line="260" w:lineRule="exact"/>
              <w:jc w:val="both"/>
              <w:rPr>
                <w:rFonts w:ascii="Arial" w:hAnsi="Arial" w:cs="Arial"/>
                <w:sz w:val="16"/>
                <w:szCs w:val="16"/>
              </w:rPr>
            </w:pPr>
            <w:r w:rsidRPr="00CB42BA">
              <w:rPr>
                <w:rFonts w:ascii="Arial" w:hAnsi="Arial" w:cs="Arial"/>
                <w:sz w:val="16"/>
                <w:szCs w:val="16"/>
              </w:rPr>
              <w:t>v</w:t>
            </w:r>
            <w:r w:rsidR="003C7B82" w:rsidRPr="00CB42BA">
              <w:rPr>
                <w:rFonts w:ascii="Arial" w:hAnsi="Arial" w:cs="Arial"/>
                <w:sz w:val="16"/>
                <w:szCs w:val="16"/>
              </w:rPr>
              <w:t>odni stolpec</w:t>
            </w:r>
          </w:p>
        </w:tc>
      </w:tr>
      <w:tr w:rsidR="003C7B82" w:rsidRPr="00CB42BA" w14:paraId="40D37C12" w14:textId="77777777" w:rsidTr="00273610">
        <w:tc>
          <w:tcPr>
            <w:tcW w:w="4219" w:type="dxa"/>
            <w:vMerge w:val="restart"/>
            <w:shd w:val="clear" w:color="auto" w:fill="auto"/>
          </w:tcPr>
          <w:p w14:paraId="1C14EFE3" w14:textId="7CCE3567" w:rsidR="003C7B82" w:rsidRPr="00CB42BA" w:rsidRDefault="00260DCA" w:rsidP="00CB42BA">
            <w:pPr>
              <w:spacing w:line="260" w:lineRule="exact"/>
              <w:jc w:val="both"/>
              <w:rPr>
                <w:rFonts w:ascii="Arial" w:hAnsi="Arial" w:cs="Arial"/>
                <w:sz w:val="16"/>
                <w:szCs w:val="16"/>
              </w:rPr>
            </w:pPr>
            <w:r w:rsidRPr="00CB42BA">
              <w:rPr>
                <w:rFonts w:ascii="Arial" w:hAnsi="Arial" w:cs="Arial"/>
                <w:sz w:val="16"/>
                <w:szCs w:val="16"/>
              </w:rPr>
              <w:t>b</w:t>
            </w:r>
            <w:r w:rsidR="003C7B82" w:rsidRPr="00CB42BA">
              <w:rPr>
                <w:rFonts w:ascii="Arial" w:hAnsi="Arial" w:cs="Arial"/>
                <w:sz w:val="16"/>
                <w:szCs w:val="16"/>
              </w:rPr>
              <w:t>iološke značilnosti morskega okolja</w:t>
            </w:r>
          </w:p>
        </w:tc>
        <w:tc>
          <w:tcPr>
            <w:tcW w:w="4992" w:type="dxa"/>
            <w:shd w:val="clear" w:color="auto" w:fill="auto"/>
          </w:tcPr>
          <w:p w14:paraId="6A43A9BC" w14:textId="742879D8" w:rsidR="003C7B82" w:rsidRPr="00CB42BA" w:rsidRDefault="005458A9" w:rsidP="00CB42BA">
            <w:pPr>
              <w:spacing w:line="260" w:lineRule="exact"/>
              <w:jc w:val="both"/>
              <w:rPr>
                <w:rFonts w:ascii="Arial" w:hAnsi="Arial" w:cs="Arial"/>
                <w:sz w:val="16"/>
                <w:szCs w:val="16"/>
              </w:rPr>
            </w:pPr>
            <w:r w:rsidRPr="00CB42BA">
              <w:rPr>
                <w:rFonts w:ascii="Arial" w:hAnsi="Arial" w:cs="Arial"/>
                <w:sz w:val="16"/>
                <w:szCs w:val="16"/>
              </w:rPr>
              <w:t>f</w:t>
            </w:r>
            <w:r w:rsidR="003C7B82" w:rsidRPr="00CB42BA">
              <w:rPr>
                <w:rFonts w:ascii="Arial" w:hAnsi="Arial" w:cs="Arial"/>
                <w:sz w:val="16"/>
                <w:szCs w:val="16"/>
              </w:rPr>
              <w:t>itoplankton in zooplankton</w:t>
            </w:r>
          </w:p>
        </w:tc>
      </w:tr>
      <w:tr w:rsidR="003C7B82" w:rsidRPr="00CB42BA" w14:paraId="34E7FCAB" w14:textId="77777777" w:rsidTr="00273610">
        <w:tc>
          <w:tcPr>
            <w:tcW w:w="4219" w:type="dxa"/>
            <w:vMerge/>
            <w:shd w:val="clear" w:color="auto" w:fill="auto"/>
          </w:tcPr>
          <w:p w14:paraId="4A32FDA5" w14:textId="77777777" w:rsidR="003C7B82" w:rsidRPr="00CB42BA" w:rsidRDefault="003C7B82" w:rsidP="00CB42BA">
            <w:pPr>
              <w:spacing w:line="260" w:lineRule="exact"/>
              <w:jc w:val="both"/>
              <w:rPr>
                <w:rFonts w:ascii="Arial" w:hAnsi="Arial" w:cs="Arial"/>
                <w:sz w:val="16"/>
                <w:szCs w:val="16"/>
              </w:rPr>
            </w:pPr>
          </w:p>
        </w:tc>
        <w:tc>
          <w:tcPr>
            <w:tcW w:w="4992" w:type="dxa"/>
            <w:shd w:val="clear" w:color="auto" w:fill="auto"/>
          </w:tcPr>
          <w:p w14:paraId="2139791C" w14:textId="03B3AD1B" w:rsidR="003C7B82" w:rsidRPr="00CB42BA" w:rsidRDefault="005458A9" w:rsidP="00CB42BA">
            <w:pPr>
              <w:spacing w:line="260" w:lineRule="exact"/>
              <w:jc w:val="both"/>
              <w:rPr>
                <w:rFonts w:ascii="Arial" w:hAnsi="Arial" w:cs="Arial"/>
                <w:sz w:val="16"/>
                <w:szCs w:val="16"/>
              </w:rPr>
            </w:pPr>
            <w:r w:rsidRPr="00CB42BA">
              <w:rPr>
                <w:rFonts w:ascii="Arial" w:hAnsi="Arial" w:cs="Arial"/>
                <w:sz w:val="16"/>
                <w:szCs w:val="16"/>
              </w:rPr>
              <w:t>m</w:t>
            </w:r>
            <w:r w:rsidR="003C7B82" w:rsidRPr="00CB42BA">
              <w:rPr>
                <w:rFonts w:ascii="Arial" w:hAnsi="Arial" w:cs="Arial"/>
                <w:sz w:val="16"/>
                <w:szCs w:val="16"/>
              </w:rPr>
              <w:t xml:space="preserve">orske kritosemenke </w:t>
            </w:r>
            <w:r w:rsidR="00E81196" w:rsidRPr="00CB42BA">
              <w:rPr>
                <w:rFonts w:ascii="Arial" w:hAnsi="Arial" w:cs="Arial"/>
                <w:sz w:val="16"/>
                <w:szCs w:val="16"/>
              </w:rPr>
              <w:t>in trave</w:t>
            </w:r>
          </w:p>
        </w:tc>
      </w:tr>
      <w:tr w:rsidR="003C7B82" w:rsidRPr="00CB42BA" w14:paraId="13948BE6" w14:textId="77777777" w:rsidTr="00273610">
        <w:tc>
          <w:tcPr>
            <w:tcW w:w="4219" w:type="dxa"/>
            <w:vMerge/>
            <w:shd w:val="clear" w:color="auto" w:fill="auto"/>
          </w:tcPr>
          <w:p w14:paraId="7D059191" w14:textId="77777777" w:rsidR="003C7B82" w:rsidRPr="00CB42BA" w:rsidRDefault="003C7B82" w:rsidP="00CB42BA">
            <w:pPr>
              <w:spacing w:line="260" w:lineRule="exact"/>
              <w:jc w:val="both"/>
              <w:rPr>
                <w:rFonts w:ascii="Arial" w:hAnsi="Arial" w:cs="Arial"/>
                <w:sz w:val="16"/>
                <w:szCs w:val="16"/>
              </w:rPr>
            </w:pPr>
          </w:p>
        </w:tc>
        <w:tc>
          <w:tcPr>
            <w:tcW w:w="4992" w:type="dxa"/>
            <w:shd w:val="clear" w:color="auto" w:fill="auto"/>
          </w:tcPr>
          <w:p w14:paraId="59AE6CE6" w14:textId="0F2847E6" w:rsidR="003C7B82" w:rsidRPr="00CB42BA" w:rsidRDefault="005458A9" w:rsidP="00CB42BA">
            <w:pPr>
              <w:spacing w:line="260" w:lineRule="exact"/>
              <w:jc w:val="both"/>
              <w:rPr>
                <w:rFonts w:ascii="Arial" w:hAnsi="Arial" w:cs="Arial"/>
                <w:sz w:val="16"/>
                <w:szCs w:val="16"/>
              </w:rPr>
            </w:pPr>
            <w:r w:rsidRPr="00CB42BA">
              <w:rPr>
                <w:rFonts w:ascii="Arial" w:hAnsi="Arial" w:cs="Arial"/>
                <w:sz w:val="16"/>
                <w:szCs w:val="16"/>
              </w:rPr>
              <w:t>m</w:t>
            </w:r>
            <w:r w:rsidR="003C7B82" w:rsidRPr="00CB42BA">
              <w:rPr>
                <w:rFonts w:ascii="Arial" w:hAnsi="Arial" w:cs="Arial"/>
                <w:sz w:val="16"/>
                <w:szCs w:val="16"/>
              </w:rPr>
              <w:t>akroalge</w:t>
            </w:r>
          </w:p>
        </w:tc>
      </w:tr>
      <w:tr w:rsidR="003C7B82" w:rsidRPr="00CB42BA" w14:paraId="340E8DC7" w14:textId="77777777" w:rsidTr="00273610">
        <w:tc>
          <w:tcPr>
            <w:tcW w:w="4219" w:type="dxa"/>
            <w:vMerge/>
            <w:shd w:val="clear" w:color="auto" w:fill="auto"/>
          </w:tcPr>
          <w:p w14:paraId="3BB5DC5D" w14:textId="77777777" w:rsidR="003C7B82" w:rsidRPr="00CB42BA" w:rsidRDefault="003C7B82" w:rsidP="00CB42BA">
            <w:pPr>
              <w:spacing w:line="260" w:lineRule="exact"/>
              <w:jc w:val="both"/>
              <w:rPr>
                <w:rFonts w:ascii="Arial" w:hAnsi="Arial" w:cs="Arial"/>
                <w:sz w:val="16"/>
                <w:szCs w:val="16"/>
              </w:rPr>
            </w:pPr>
          </w:p>
        </w:tc>
        <w:tc>
          <w:tcPr>
            <w:tcW w:w="4992" w:type="dxa"/>
            <w:shd w:val="clear" w:color="auto" w:fill="auto"/>
          </w:tcPr>
          <w:p w14:paraId="4AD3A284" w14:textId="5E3A67B5" w:rsidR="003C7B82" w:rsidRPr="00CB42BA" w:rsidRDefault="005458A9" w:rsidP="00CB42BA">
            <w:pPr>
              <w:spacing w:line="260" w:lineRule="exact"/>
              <w:jc w:val="both"/>
              <w:rPr>
                <w:rFonts w:ascii="Arial" w:hAnsi="Arial" w:cs="Arial"/>
                <w:sz w:val="16"/>
                <w:szCs w:val="16"/>
              </w:rPr>
            </w:pPr>
            <w:r w:rsidRPr="00CB42BA">
              <w:rPr>
                <w:rFonts w:ascii="Arial" w:hAnsi="Arial" w:cs="Arial"/>
                <w:sz w:val="16"/>
                <w:szCs w:val="16"/>
              </w:rPr>
              <w:t>n</w:t>
            </w:r>
            <w:r w:rsidR="003C7B82" w:rsidRPr="00CB42BA">
              <w:rPr>
                <w:rFonts w:ascii="Arial" w:hAnsi="Arial" w:cs="Arial"/>
                <w:sz w:val="16"/>
                <w:szCs w:val="16"/>
              </w:rPr>
              <w:t>evretenčarji</w:t>
            </w:r>
          </w:p>
        </w:tc>
      </w:tr>
      <w:tr w:rsidR="003C7B82" w:rsidRPr="00CB42BA" w14:paraId="119FF4FE" w14:textId="77777777" w:rsidTr="00273610">
        <w:tc>
          <w:tcPr>
            <w:tcW w:w="4219" w:type="dxa"/>
            <w:vMerge/>
            <w:shd w:val="clear" w:color="auto" w:fill="auto"/>
          </w:tcPr>
          <w:p w14:paraId="1C10E406" w14:textId="77777777" w:rsidR="003C7B82" w:rsidRPr="00CB42BA" w:rsidRDefault="003C7B82" w:rsidP="00CB42BA">
            <w:pPr>
              <w:spacing w:line="260" w:lineRule="exact"/>
              <w:jc w:val="both"/>
              <w:rPr>
                <w:rFonts w:ascii="Arial" w:hAnsi="Arial" w:cs="Arial"/>
                <w:sz w:val="16"/>
                <w:szCs w:val="16"/>
              </w:rPr>
            </w:pPr>
          </w:p>
        </w:tc>
        <w:tc>
          <w:tcPr>
            <w:tcW w:w="4992" w:type="dxa"/>
            <w:shd w:val="clear" w:color="auto" w:fill="auto"/>
          </w:tcPr>
          <w:p w14:paraId="4F086F3A" w14:textId="01A98365" w:rsidR="003C7B82" w:rsidRPr="00CB42BA" w:rsidRDefault="005458A9" w:rsidP="00CB42BA">
            <w:pPr>
              <w:spacing w:line="260" w:lineRule="exact"/>
              <w:jc w:val="both"/>
              <w:rPr>
                <w:rFonts w:ascii="Arial" w:hAnsi="Arial" w:cs="Arial"/>
                <w:sz w:val="16"/>
                <w:szCs w:val="16"/>
              </w:rPr>
            </w:pPr>
            <w:r w:rsidRPr="00CB42BA">
              <w:rPr>
                <w:rFonts w:ascii="Arial" w:hAnsi="Arial" w:cs="Arial"/>
                <w:sz w:val="16"/>
                <w:szCs w:val="16"/>
              </w:rPr>
              <w:t>r</w:t>
            </w:r>
            <w:r w:rsidR="003C7B82" w:rsidRPr="00CB42BA">
              <w:rPr>
                <w:rFonts w:ascii="Arial" w:hAnsi="Arial" w:cs="Arial"/>
                <w:sz w:val="16"/>
                <w:szCs w:val="16"/>
              </w:rPr>
              <w:t>ibe</w:t>
            </w:r>
          </w:p>
        </w:tc>
      </w:tr>
      <w:tr w:rsidR="003C7B82" w:rsidRPr="00CB42BA" w14:paraId="59445692" w14:textId="77777777" w:rsidTr="00273610">
        <w:tc>
          <w:tcPr>
            <w:tcW w:w="4219" w:type="dxa"/>
            <w:vMerge/>
            <w:shd w:val="clear" w:color="auto" w:fill="auto"/>
          </w:tcPr>
          <w:p w14:paraId="7DBD3423" w14:textId="77777777" w:rsidR="003C7B82" w:rsidRPr="00CB42BA" w:rsidRDefault="003C7B82" w:rsidP="00CB42BA">
            <w:pPr>
              <w:spacing w:line="260" w:lineRule="exact"/>
              <w:jc w:val="both"/>
              <w:rPr>
                <w:rFonts w:ascii="Arial" w:hAnsi="Arial" w:cs="Arial"/>
                <w:sz w:val="16"/>
                <w:szCs w:val="16"/>
              </w:rPr>
            </w:pPr>
          </w:p>
        </w:tc>
        <w:tc>
          <w:tcPr>
            <w:tcW w:w="4992" w:type="dxa"/>
            <w:shd w:val="clear" w:color="auto" w:fill="auto"/>
          </w:tcPr>
          <w:p w14:paraId="5E86179A" w14:textId="5F2257BC" w:rsidR="003C7B82" w:rsidRPr="00CB42BA" w:rsidRDefault="005458A9" w:rsidP="00CB42BA">
            <w:pPr>
              <w:spacing w:line="260" w:lineRule="exact"/>
              <w:jc w:val="both"/>
              <w:rPr>
                <w:rFonts w:ascii="Arial" w:hAnsi="Arial" w:cs="Arial"/>
                <w:sz w:val="16"/>
                <w:szCs w:val="16"/>
              </w:rPr>
            </w:pPr>
            <w:r w:rsidRPr="00CB42BA">
              <w:rPr>
                <w:rFonts w:ascii="Arial" w:hAnsi="Arial" w:cs="Arial"/>
                <w:sz w:val="16"/>
                <w:szCs w:val="16"/>
              </w:rPr>
              <w:t>m</w:t>
            </w:r>
            <w:r w:rsidR="003C7B82" w:rsidRPr="00CB42BA">
              <w:rPr>
                <w:rFonts w:ascii="Arial" w:hAnsi="Arial" w:cs="Arial"/>
                <w:sz w:val="16"/>
                <w:szCs w:val="16"/>
              </w:rPr>
              <w:t>orski sesalci, plazilci in ptice</w:t>
            </w:r>
          </w:p>
        </w:tc>
      </w:tr>
      <w:tr w:rsidR="003C7B82" w:rsidRPr="00CB42BA" w14:paraId="139765B2" w14:textId="77777777" w:rsidTr="00273610">
        <w:tc>
          <w:tcPr>
            <w:tcW w:w="4219" w:type="dxa"/>
            <w:vMerge/>
            <w:shd w:val="clear" w:color="auto" w:fill="auto"/>
          </w:tcPr>
          <w:p w14:paraId="53C13392" w14:textId="77777777" w:rsidR="003C7B82" w:rsidRPr="00CB42BA" w:rsidRDefault="003C7B82" w:rsidP="00CB42BA">
            <w:pPr>
              <w:spacing w:line="260" w:lineRule="exact"/>
              <w:jc w:val="both"/>
              <w:rPr>
                <w:rFonts w:ascii="Arial" w:hAnsi="Arial" w:cs="Arial"/>
                <w:sz w:val="16"/>
                <w:szCs w:val="16"/>
              </w:rPr>
            </w:pPr>
          </w:p>
        </w:tc>
        <w:tc>
          <w:tcPr>
            <w:tcW w:w="4992" w:type="dxa"/>
            <w:shd w:val="clear" w:color="auto" w:fill="auto"/>
          </w:tcPr>
          <w:p w14:paraId="35E454D6" w14:textId="438CC148" w:rsidR="003C7B82" w:rsidRPr="00CB42BA" w:rsidRDefault="005458A9" w:rsidP="00CB42BA">
            <w:pPr>
              <w:spacing w:line="260" w:lineRule="exact"/>
              <w:jc w:val="both"/>
              <w:rPr>
                <w:rFonts w:ascii="Arial" w:hAnsi="Arial" w:cs="Arial"/>
                <w:sz w:val="16"/>
                <w:szCs w:val="16"/>
              </w:rPr>
            </w:pPr>
            <w:r w:rsidRPr="00CB42BA">
              <w:rPr>
                <w:rFonts w:ascii="Arial" w:hAnsi="Arial" w:cs="Arial"/>
                <w:sz w:val="16"/>
                <w:szCs w:val="16"/>
              </w:rPr>
              <w:t>p</w:t>
            </w:r>
            <w:r w:rsidR="003C7B82" w:rsidRPr="00CB42BA">
              <w:rPr>
                <w:rFonts w:ascii="Arial" w:hAnsi="Arial" w:cs="Arial"/>
                <w:sz w:val="16"/>
                <w:szCs w:val="16"/>
              </w:rPr>
              <w:t>risotnost tujerodnih vrst</w:t>
            </w:r>
          </w:p>
        </w:tc>
      </w:tr>
      <w:tr w:rsidR="009240AD" w:rsidRPr="00CB42BA" w14:paraId="51F8904B" w14:textId="77777777" w:rsidTr="00273610">
        <w:tc>
          <w:tcPr>
            <w:tcW w:w="9211" w:type="dxa"/>
            <w:gridSpan w:val="2"/>
            <w:shd w:val="clear" w:color="auto" w:fill="auto"/>
          </w:tcPr>
          <w:p w14:paraId="322509DF" w14:textId="65FA628F" w:rsidR="009240AD" w:rsidRPr="00CB42BA" w:rsidRDefault="009240AD" w:rsidP="00CB42BA">
            <w:pPr>
              <w:spacing w:line="260" w:lineRule="exact"/>
              <w:jc w:val="both"/>
              <w:rPr>
                <w:rFonts w:ascii="Arial" w:hAnsi="Arial" w:cs="Arial"/>
                <w:b/>
                <w:sz w:val="16"/>
                <w:szCs w:val="16"/>
              </w:rPr>
            </w:pPr>
            <w:r w:rsidRPr="00CB42BA">
              <w:rPr>
                <w:rFonts w:ascii="Arial" w:hAnsi="Arial" w:cs="Arial"/>
                <w:b/>
                <w:sz w:val="16"/>
                <w:szCs w:val="16"/>
              </w:rPr>
              <w:t>Prevladujoče obremenitve in pritiski</w:t>
            </w:r>
            <w:r w:rsidR="00EC6CB6" w:rsidRPr="00CB42BA">
              <w:rPr>
                <w:rFonts w:ascii="Arial" w:hAnsi="Arial" w:cs="Arial"/>
                <w:b/>
                <w:sz w:val="16"/>
                <w:szCs w:val="16"/>
              </w:rPr>
              <w:t xml:space="preserve"> </w:t>
            </w:r>
            <w:r w:rsidR="00EC6CB6" w:rsidRPr="00CB42BA">
              <w:rPr>
                <w:rFonts w:ascii="Arial" w:hAnsi="Arial" w:cs="Arial"/>
                <w:sz w:val="16"/>
                <w:szCs w:val="16"/>
              </w:rPr>
              <w:t>(*opis v poglavju II.2)</w:t>
            </w:r>
          </w:p>
        </w:tc>
      </w:tr>
      <w:tr w:rsidR="003C7B82" w:rsidRPr="00CB42BA" w14:paraId="0E0B2E4D" w14:textId="77777777" w:rsidTr="00273610">
        <w:tc>
          <w:tcPr>
            <w:tcW w:w="9211" w:type="dxa"/>
            <w:gridSpan w:val="2"/>
            <w:shd w:val="clear" w:color="auto" w:fill="auto"/>
          </w:tcPr>
          <w:p w14:paraId="570C4DA2" w14:textId="43E6C6F3" w:rsidR="003C7B82" w:rsidRPr="00CB42BA" w:rsidRDefault="005458A9" w:rsidP="00CB42BA">
            <w:pPr>
              <w:spacing w:line="260" w:lineRule="exact"/>
              <w:jc w:val="both"/>
              <w:rPr>
                <w:rFonts w:ascii="Arial" w:hAnsi="Arial" w:cs="Arial"/>
                <w:sz w:val="16"/>
                <w:szCs w:val="16"/>
              </w:rPr>
            </w:pPr>
            <w:r w:rsidRPr="00CB42BA">
              <w:rPr>
                <w:rFonts w:ascii="Arial" w:hAnsi="Arial" w:cs="Arial"/>
                <w:sz w:val="16"/>
                <w:szCs w:val="16"/>
              </w:rPr>
              <w:t>f</w:t>
            </w:r>
            <w:r w:rsidR="00E81196" w:rsidRPr="00CB42BA">
              <w:rPr>
                <w:rFonts w:ascii="Arial" w:hAnsi="Arial" w:cs="Arial"/>
                <w:sz w:val="16"/>
                <w:szCs w:val="16"/>
              </w:rPr>
              <w:t>izične izgube</w:t>
            </w:r>
            <w:r w:rsidR="003C7B82" w:rsidRPr="00CB42BA">
              <w:rPr>
                <w:rFonts w:ascii="Arial" w:hAnsi="Arial" w:cs="Arial"/>
                <w:sz w:val="16"/>
                <w:szCs w:val="16"/>
              </w:rPr>
              <w:t xml:space="preserve"> habitatov</w:t>
            </w:r>
          </w:p>
        </w:tc>
      </w:tr>
      <w:tr w:rsidR="003C7B82" w:rsidRPr="00CB42BA" w14:paraId="4C542BD1" w14:textId="77777777" w:rsidTr="00273610">
        <w:tc>
          <w:tcPr>
            <w:tcW w:w="9211" w:type="dxa"/>
            <w:gridSpan w:val="2"/>
            <w:shd w:val="clear" w:color="auto" w:fill="auto"/>
          </w:tcPr>
          <w:p w14:paraId="243625C8" w14:textId="680A27A9" w:rsidR="003C7B82" w:rsidRPr="00CB42BA" w:rsidRDefault="005458A9" w:rsidP="00CB42BA">
            <w:pPr>
              <w:spacing w:line="260" w:lineRule="exact"/>
              <w:jc w:val="both"/>
              <w:rPr>
                <w:rFonts w:ascii="Arial" w:hAnsi="Arial" w:cs="Arial"/>
                <w:sz w:val="16"/>
                <w:szCs w:val="16"/>
              </w:rPr>
            </w:pPr>
            <w:r w:rsidRPr="00CB42BA">
              <w:rPr>
                <w:rFonts w:ascii="Arial" w:hAnsi="Arial" w:cs="Arial"/>
                <w:sz w:val="16"/>
                <w:szCs w:val="16"/>
              </w:rPr>
              <w:t>f</w:t>
            </w:r>
            <w:r w:rsidR="003C7B82" w:rsidRPr="00CB42BA">
              <w:rPr>
                <w:rFonts w:ascii="Arial" w:hAnsi="Arial" w:cs="Arial"/>
                <w:sz w:val="16"/>
                <w:szCs w:val="16"/>
              </w:rPr>
              <w:t>izična škoda</w:t>
            </w:r>
          </w:p>
        </w:tc>
      </w:tr>
      <w:tr w:rsidR="003C7B82" w:rsidRPr="00CB42BA" w14:paraId="2C07C502" w14:textId="77777777" w:rsidTr="00273610">
        <w:tc>
          <w:tcPr>
            <w:tcW w:w="9211" w:type="dxa"/>
            <w:gridSpan w:val="2"/>
            <w:shd w:val="clear" w:color="auto" w:fill="auto"/>
          </w:tcPr>
          <w:p w14:paraId="31A89924" w14:textId="5F2BACBA" w:rsidR="003C7B82" w:rsidRPr="00CB42BA" w:rsidRDefault="005458A9" w:rsidP="00CB42BA">
            <w:pPr>
              <w:spacing w:line="260" w:lineRule="exact"/>
              <w:jc w:val="both"/>
              <w:rPr>
                <w:rFonts w:ascii="Arial" w:hAnsi="Arial" w:cs="Arial"/>
                <w:sz w:val="16"/>
                <w:szCs w:val="16"/>
              </w:rPr>
            </w:pPr>
            <w:r w:rsidRPr="00CB42BA">
              <w:rPr>
                <w:rFonts w:ascii="Arial" w:hAnsi="Arial" w:cs="Arial"/>
                <w:sz w:val="16"/>
                <w:szCs w:val="16"/>
              </w:rPr>
              <w:t>d</w:t>
            </w:r>
            <w:r w:rsidR="003C7B82" w:rsidRPr="00CB42BA">
              <w:rPr>
                <w:rFonts w:ascii="Arial" w:hAnsi="Arial" w:cs="Arial"/>
                <w:sz w:val="16"/>
                <w:szCs w:val="16"/>
              </w:rPr>
              <w:t xml:space="preserve">ruge fizične motnje </w:t>
            </w:r>
            <w:r w:rsidRPr="00CB42BA">
              <w:rPr>
                <w:rFonts w:ascii="Arial" w:hAnsi="Arial" w:cs="Arial"/>
                <w:sz w:val="16"/>
                <w:szCs w:val="16"/>
              </w:rPr>
              <w:t>–</w:t>
            </w:r>
            <w:r w:rsidR="003C7B82" w:rsidRPr="00CB42BA">
              <w:rPr>
                <w:rFonts w:ascii="Arial" w:hAnsi="Arial" w:cs="Arial"/>
                <w:sz w:val="16"/>
                <w:szCs w:val="16"/>
              </w:rPr>
              <w:t xml:space="preserve"> podvodni hrup</w:t>
            </w:r>
          </w:p>
        </w:tc>
      </w:tr>
      <w:tr w:rsidR="003C7B82" w:rsidRPr="00CB42BA" w14:paraId="6E429ED6" w14:textId="77777777" w:rsidTr="00273610">
        <w:tc>
          <w:tcPr>
            <w:tcW w:w="9211" w:type="dxa"/>
            <w:gridSpan w:val="2"/>
            <w:shd w:val="clear" w:color="auto" w:fill="auto"/>
          </w:tcPr>
          <w:p w14:paraId="2A071F25" w14:textId="298E339D" w:rsidR="003C7B82" w:rsidRPr="00CB42BA" w:rsidRDefault="005458A9" w:rsidP="00CB42BA">
            <w:pPr>
              <w:spacing w:line="260" w:lineRule="exact"/>
              <w:jc w:val="both"/>
              <w:rPr>
                <w:rFonts w:ascii="Arial" w:hAnsi="Arial" w:cs="Arial"/>
                <w:sz w:val="16"/>
                <w:szCs w:val="16"/>
              </w:rPr>
            </w:pPr>
            <w:r w:rsidRPr="00CB42BA">
              <w:rPr>
                <w:rFonts w:ascii="Arial" w:hAnsi="Arial" w:cs="Arial"/>
                <w:sz w:val="16"/>
                <w:szCs w:val="16"/>
              </w:rPr>
              <w:t>d</w:t>
            </w:r>
            <w:r w:rsidR="003C7B82" w:rsidRPr="00CB42BA">
              <w:rPr>
                <w:rFonts w:ascii="Arial" w:hAnsi="Arial" w:cs="Arial"/>
                <w:sz w:val="16"/>
                <w:szCs w:val="16"/>
              </w:rPr>
              <w:t xml:space="preserve">ruge fizične motnje </w:t>
            </w:r>
            <w:r w:rsidRPr="00CB42BA">
              <w:rPr>
                <w:rFonts w:ascii="Arial" w:hAnsi="Arial" w:cs="Arial"/>
                <w:sz w:val="16"/>
                <w:szCs w:val="16"/>
              </w:rPr>
              <w:t>–</w:t>
            </w:r>
            <w:r w:rsidR="003C7B82" w:rsidRPr="00CB42BA">
              <w:rPr>
                <w:rFonts w:ascii="Arial" w:hAnsi="Arial" w:cs="Arial"/>
                <w:sz w:val="16"/>
                <w:szCs w:val="16"/>
              </w:rPr>
              <w:t xml:space="preserve"> odpadki</w:t>
            </w:r>
          </w:p>
        </w:tc>
      </w:tr>
      <w:tr w:rsidR="003C7B82" w:rsidRPr="00CB42BA" w14:paraId="04BB4B76" w14:textId="77777777" w:rsidTr="00273610">
        <w:tc>
          <w:tcPr>
            <w:tcW w:w="9211" w:type="dxa"/>
            <w:gridSpan w:val="2"/>
            <w:shd w:val="clear" w:color="auto" w:fill="auto"/>
          </w:tcPr>
          <w:p w14:paraId="4D77B72E" w14:textId="4F5ED1EB" w:rsidR="003C7B82" w:rsidRPr="00CB42BA" w:rsidRDefault="005458A9" w:rsidP="00CB42BA">
            <w:pPr>
              <w:spacing w:line="260" w:lineRule="exact"/>
              <w:jc w:val="both"/>
              <w:rPr>
                <w:rFonts w:ascii="Arial" w:hAnsi="Arial" w:cs="Arial"/>
                <w:sz w:val="16"/>
                <w:szCs w:val="16"/>
              </w:rPr>
            </w:pPr>
            <w:r w:rsidRPr="00CB42BA">
              <w:rPr>
                <w:rFonts w:ascii="Arial" w:hAnsi="Arial" w:cs="Arial"/>
                <w:sz w:val="16"/>
                <w:szCs w:val="16"/>
              </w:rPr>
              <w:t>o</w:t>
            </w:r>
            <w:r w:rsidR="003C7B82" w:rsidRPr="00CB42BA">
              <w:rPr>
                <w:rFonts w:ascii="Arial" w:hAnsi="Arial" w:cs="Arial"/>
                <w:sz w:val="16"/>
                <w:szCs w:val="16"/>
              </w:rPr>
              <w:t>nesnaženje</w:t>
            </w:r>
          </w:p>
        </w:tc>
      </w:tr>
      <w:tr w:rsidR="003C7B82" w:rsidRPr="00CB42BA" w14:paraId="524163D0" w14:textId="77777777" w:rsidTr="00273610">
        <w:tc>
          <w:tcPr>
            <w:tcW w:w="9211" w:type="dxa"/>
            <w:gridSpan w:val="2"/>
            <w:shd w:val="clear" w:color="auto" w:fill="auto"/>
          </w:tcPr>
          <w:p w14:paraId="6B41B172" w14:textId="6211C9C8" w:rsidR="003C7B82" w:rsidRPr="00CB42BA" w:rsidRDefault="005458A9" w:rsidP="00CB42BA">
            <w:pPr>
              <w:spacing w:line="260" w:lineRule="exact"/>
              <w:jc w:val="both"/>
              <w:rPr>
                <w:rFonts w:ascii="Arial" w:hAnsi="Arial" w:cs="Arial"/>
                <w:sz w:val="16"/>
                <w:szCs w:val="16"/>
              </w:rPr>
            </w:pPr>
            <w:r w:rsidRPr="00CB42BA">
              <w:rPr>
                <w:rFonts w:ascii="Arial" w:hAnsi="Arial" w:cs="Arial"/>
                <w:sz w:val="16"/>
                <w:szCs w:val="16"/>
              </w:rPr>
              <w:t>o</w:t>
            </w:r>
            <w:r w:rsidR="003C7B82" w:rsidRPr="00CB42BA">
              <w:rPr>
                <w:rFonts w:ascii="Arial" w:hAnsi="Arial" w:cs="Arial"/>
                <w:sz w:val="16"/>
                <w:szCs w:val="16"/>
              </w:rPr>
              <w:t xml:space="preserve">bogatitve s hranilnimi snovmi </w:t>
            </w:r>
            <w:r w:rsidRPr="00CB42BA">
              <w:rPr>
                <w:rFonts w:ascii="Arial" w:hAnsi="Arial" w:cs="Arial"/>
                <w:sz w:val="16"/>
                <w:szCs w:val="16"/>
              </w:rPr>
              <w:t xml:space="preserve">in </w:t>
            </w:r>
            <w:r w:rsidR="003C7B82" w:rsidRPr="00CB42BA">
              <w:rPr>
                <w:rFonts w:ascii="Arial" w:hAnsi="Arial" w:cs="Arial"/>
                <w:sz w:val="16"/>
                <w:szCs w:val="16"/>
              </w:rPr>
              <w:t>pojav hipoksij/anoksij</w:t>
            </w:r>
          </w:p>
        </w:tc>
      </w:tr>
      <w:tr w:rsidR="003C7B82" w:rsidRPr="00CB42BA" w14:paraId="59C505D2" w14:textId="77777777" w:rsidTr="00273610">
        <w:tc>
          <w:tcPr>
            <w:tcW w:w="9211" w:type="dxa"/>
            <w:gridSpan w:val="2"/>
            <w:shd w:val="clear" w:color="auto" w:fill="auto"/>
          </w:tcPr>
          <w:p w14:paraId="3F451F0D" w14:textId="5F76F790" w:rsidR="003C7B82" w:rsidRPr="00CB42BA" w:rsidRDefault="005458A9" w:rsidP="00CB42BA">
            <w:pPr>
              <w:spacing w:line="260" w:lineRule="exact"/>
              <w:jc w:val="both"/>
              <w:rPr>
                <w:rFonts w:ascii="Arial" w:hAnsi="Arial" w:cs="Arial"/>
                <w:sz w:val="16"/>
                <w:szCs w:val="16"/>
              </w:rPr>
            </w:pPr>
            <w:r w:rsidRPr="00CB42BA">
              <w:rPr>
                <w:rFonts w:ascii="Arial" w:hAnsi="Arial" w:cs="Arial"/>
                <w:sz w:val="16"/>
                <w:szCs w:val="16"/>
              </w:rPr>
              <w:t>b</w:t>
            </w:r>
            <w:r w:rsidR="003C7B82" w:rsidRPr="00CB42BA">
              <w:rPr>
                <w:rFonts w:ascii="Arial" w:hAnsi="Arial" w:cs="Arial"/>
                <w:sz w:val="16"/>
                <w:szCs w:val="16"/>
              </w:rPr>
              <w:t>iološke obremenitve</w:t>
            </w:r>
          </w:p>
        </w:tc>
      </w:tr>
      <w:tr w:rsidR="009240AD" w:rsidRPr="00CB42BA" w14:paraId="3AB94F27" w14:textId="77777777" w:rsidTr="00273610">
        <w:tc>
          <w:tcPr>
            <w:tcW w:w="9211" w:type="dxa"/>
            <w:gridSpan w:val="2"/>
            <w:shd w:val="clear" w:color="auto" w:fill="auto"/>
          </w:tcPr>
          <w:p w14:paraId="767D29CB" w14:textId="56D51753" w:rsidR="009240AD" w:rsidRPr="00CB42BA" w:rsidRDefault="00E81196" w:rsidP="00CB42BA">
            <w:pPr>
              <w:spacing w:line="260" w:lineRule="exact"/>
              <w:jc w:val="both"/>
              <w:rPr>
                <w:rFonts w:ascii="Arial" w:hAnsi="Arial" w:cs="Arial"/>
                <w:b/>
                <w:sz w:val="16"/>
                <w:szCs w:val="16"/>
              </w:rPr>
            </w:pPr>
            <w:r w:rsidRPr="00CB42BA">
              <w:rPr>
                <w:rFonts w:ascii="Arial" w:hAnsi="Arial" w:cs="Arial"/>
                <w:b/>
                <w:sz w:val="16"/>
                <w:szCs w:val="16"/>
              </w:rPr>
              <w:t xml:space="preserve">Socioekonomska analiza uporabe morskih voda in stroškov poslabšanja morskega okolja </w:t>
            </w:r>
            <w:r w:rsidR="00EC6CB6" w:rsidRPr="00CB42BA">
              <w:rPr>
                <w:rFonts w:ascii="Arial" w:hAnsi="Arial" w:cs="Arial"/>
                <w:sz w:val="16"/>
                <w:szCs w:val="16"/>
              </w:rPr>
              <w:t>(*opis v poglavju II.3)</w:t>
            </w:r>
          </w:p>
        </w:tc>
      </w:tr>
    </w:tbl>
    <w:p w14:paraId="721E4F20" w14:textId="77777777" w:rsidR="00646EFB" w:rsidRDefault="00646EFB" w:rsidP="00CB42BA">
      <w:pPr>
        <w:spacing w:line="260" w:lineRule="exact"/>
        <w:jc w:val="both"/>
        <w:rPr>
          <w:rFonts w:ascii="Arial" w:hAnsi="Arial" w:cs="Arial"/>
          <w:sz w:val="20"/>
          <w:szCs w:val="20"/>
        </w:rPr>
      </w:pPr>
    </w:p>
    <w:p w14:paraId="0652D79E" w14:textId="77777777" w:rsidR="00812A22" w:rsidRDefault="00812A22" w:rsidP="00CB42BA">
      <w:pPr>
        <w:spacing w:line="260" w:lineRule="exact"/>
        <w:jc w:val="both"/>
        <w:rPr>
          <w:rFonts w:ascii="Arial" w:hAnsi="Arial" w:cs="Arial"/>
          <w:sz w:val="20"/>
          <w:szCs w:val="20"/>
        </w:rPr>
      </w:pPr>
    </w:p>
    <w:p w14:paraId="33267F9F" w14:textId="77777777" w:rsidR="00812A22" w:rsidRPr="00CB42BA" w:rsidRDefault="00812A22" w:rsidP="00CB42BA">
      <w:pPr>
        <w:spacing w:line="260" w:lineRule="exact"/>
        <w:jc w:val="both"/>
        <w:rPr>
          <w:rFonts w:ascii="Arial" w:hAnsi="Arial" w:cs="Arial"/>
          <w:sz w:val="20"/>
          <w:szCs w:val="20"/>
        </w:rPr>
      </w:pPr>
    </w:p>
    <w:p w14:paraId="60799BAB" w14:textId="54E649C1" w:rsidR="0040218E" w:rsidRPr="00CB42BA" w:rsidRDefault="0040218E" w:rsidP="00812A22">
      <w:pPr>
        <w:pStyle w:val="Naslov2"/>
      </w:pPr>
      <w:bookmarkStart w:id="11" w:name="_Toc488318113"/>
      <w:r w:rsidRPr="00CB42BA">
        <w:lastRenderedPageBreak/>
        <w:t>Bistvene lastnosti morskega okolja</w:t>
      </w:r>
      <w:bookmarkEnd w:id="11"/>
    </w:p>
    <w:p w14:paraId="654F092C" w14:textId="77777777" w:rsidR="00F76A36" w:rsidRPr="00CB42BA" w:rsidRDefault="00F76A36" w:rsidP="00CB42BA">
      <w:pPr>
        <w:spacing w:line="260" w:lineRule="exact"/>
        <w:jc w:val="both"/>
        <w:rPr>
          <w:rFonts w:ascii="Arial" w:hAnsi="Arial" w:cs="Arial"/>
          <w:sz w:val="20"/>
          <w:szCs w:val="20"/>
        </w:rPr>
      </w:pPr>
    </w:p>
    <w:p w14:paraId="24A2E009" w14:textId="13117DAF" w:rsidR="0040218E" w:rsidRPr="00CB42BA" w:rsidRDefault="0040218E" w:rsidP="00CB42BA">
      <w:pPr>
        <w:pStyle w:val="Naslov3"/>
        <w:spacing w:before="0" w:after="0" w:line="260" w:lineRule="exact"/>
        <w:ind w:left="0" w:firstLine="0"/>
        <w:rPr>
          <w:rFonts w:cs="Arial"/>
          <w:sz w:val="20"/>
          <w:szCs w:val="20"/>
        </w:rPr>
      </w:pPr>
      <w:bookmarkStart w:id="12" w:name="_Toc488318114"/>
      <w:r w:rsidRPr="00CB42BA">
        <w:rPr>
          <w:rFonts w:cs="Arial"/>
          <w:sz w:val="20"/>
          <w:szCs w:val="20"/>
        </w:rPr>
        <w:t>Fizikalno-kemijske lastnosti morskega okolja</w:t>
      </w:r>
      <w:bookmarkEnd w:id="12"/>
    </w:p>
    <w:p w14:paraId="7102FF52" w14:textId="77777777" w:rsidR="00594BA7" w:rsidRPr="00CB42BA" w:rsidRDefault="00594BA7" w:rsidP="00CB42BA">
      <w:pPr>
        <w:spacing w:line="260" w:lineRule="exact"/>
        <w:jc w:val="both"/>
        <w:rPr>
          <w:rFonts w:ascii="Arial" w:hAnsi="Arial" w:cs="Arial"/>
          <w:sz w:val="20"/>
          <w:szCs w:val="20"/>
        </w:rPr>
      </w:pPr>
    </w:p>
    <w:p w14:paraId="1B09DADC" w14:textId="692DDAC3" w:rsidR="00594BA7" w:rsidRPr="00CB42BA" w:rsidRDefault="00594BA7" w:rsidP="00CB42BA">
      <w:pPr>
        <w:spacing w:line="260" w:lineRule="exact"/>
        <w:jc w:val="both"/>
        <w:rPr>
          <w:rFonts w:ascii="Arial" w:hAnsi="Arial" w:cs="Arial"/>
          <w:sz w:val="20"/>
          <w:szCs w:val="20"/>
        </w:rPr>
      </w:pPr>
      <w:r w:rsidRPr="00CB42BA">
        <w:rPr>
          <w:rFonts w:ascii="Arial" w:hAnsi="Arial" w:cs="Arial"/>
          <w:sz w:val="20"/>
          <w:szCs w:val="20"/>
        </w:rPr>
        <w:t xml:space="preserve">Fizikalno-kemijske lastnosti </w:t>
      </w:r>
      <w:r w:rsidR="009D6C9A" w:rsidRPr="00CB42BA">
        <w:rPr>
          <w:rFonts w:ascii="Arial" w:hAnsi="Arial" w:cs="Arial"/>
          <w:sz w:val="20"/>
          <w:szCs w:val="20"/>
        </w:rPr>
        <w:t xml:space="preserve">morskega okolja </w:t>
      </w:r>
      <w:r w:rsidRPr="00CB42BA">
        <w:rPr>
          <w:rFonts w:ascii="Arial" w:hAnsi="Arial" w:cs="Arial"/>
          <w:sz w:val="20"/>
          <w:szCs w:val="20"/>
        </w:rPr>
        <w:t xml:space="preserve">so podane z opisom prosojnosti in kalnosti morja, topografije in batimetrije morskega dna, temperaturnega režima, slanosti in značilnosti mešanja morja, vetrov, valovanja in višine morja, tokovanja, </w:t>
      </w:r>
      <w:r w:rsidR="00A86D74" w:rsidRPr="00CB42BA">
        <w:rPr>
          <w:rFonts w:ascii="Arial" w:hAnsi="Arial" w:cs="Arial"/>
          <w:sz w:val="20"/>
          <w:szCs w:val="20"/>
        </w:rPr>
        <w:t>dvig</w:t>
      </w:r>
      <w:r w:rsidR="005720A6" w:rsidRPr="00CB42BA">
        <w:rPr>
          <w:rFonts w:ascii="Arial" w:hAnsi="Arial" w:cs="Arial"/>
          <w:sz w:val="20"/>
          <w:szCs w:val="20"/>
        </w:rPr>
        <w:t>a</w:t>
      </w:r>
      <w:r w:rsidR="00A86D74" w:rsidRPr="00CB42BA">
        <w:rPr>
          <w:rFonts w:ascii="Arial" w:hAnsi="Arial" w:cs="Arial"/>
          <w:sz w:val="20"/>
          <w:szCs w:val="20"/>
        </w:rPr>
        <w:t xml:space="preserve"> vode iz globljih slojev (</w:t>
      </w:r>
      <w:r w:rsidRPr="00CB42BA">
        <w:rPr>
          <w:rFonts w:ascii="Arial" w:hAnsi="Arial" w:cs="Arial"/>
          <w:sz w:val="20"/>
          <w:szCs w:val="20"/>
        </w:rPr>
        <w:t>upwelling</w:t>
      </w:r>
      <w:r w:rsidR="00A86D74" w:rsidRPr="00CB42BA">
        <w:rPr>
          <w:rFonts w:ascii="Arial" w:hAnsi="Arial" w:cs="Arial"/>
          <w:sz w:val="20"/>
          <w:szCs w:val="20"/>
        </w:rPr>
        <w:t>)</w:t>
      </w:r>
      <w:r w:rsidRPr="00CB42BA">
        <w:rPr>
          <w:rFonts w:ascii="Arial" w:hAnsi="Arial" w:cs="Arial"/>
          <w:sz w:val="20"/>
          <w:szCs w:val="20"/>
        </w:rPr>
        <w:t xml:space="preserve"> in zadrževalnega časa vodnih mas </w:t>
      </w:r>
      <w:r w:rsidR="009D6C9A" w:rsidRPr="00CB42BA">
        <w:rPr>
          <w:rFonts w:ascii="Arial" w:hAnsi="Arial" w:cs="Arial"/>
          <w:sz w:val="20"/>
          <w:szCs w:val="20"/>
        </w:rPr>
        <w:t>(opomba: b</w:t>
      </w:r>
      <w:r w:rsidRPr="00CB42BA">
        <w:rPr>
          <w:rFonts w:ascii="Arial" w:hAnsi="Arial" w:cs="Arial"/>
          <w:sz w:val="20"/>
          <w:szCs w:val="20"/>
        </w:rPr>
        <w:t xml:space="preserve">istvene fizikalno-kemijske lastnosti </w:t>
      </w:r>
      <w:r w:rsidR="009D6C9A" w:rsidRPr="00CB42BA">
        <w:rPr>
          <w:rFonts w:ascii="Arial" w:hAnsi="Arial" w:cs="Arial"/>
          <w:sz w:val="20"/>
          <w:szCs w:val="20"/>
        </w:rPr>
        <w:t xml:space="preserve">morskega okolja </w:t>
      </w:r>
      <w:r w:rsidR="009C6635" w:rsidRPr="00CB42BA">
        <w:rPr>
          <w:rFonts w:ascii="Arial" w:hAnsi="Arial" w:cs="Arial"/>
          <w:sz w:val="20"/>
          <w:szCs w:val="20"/>
        </w:rPr>
        <w:t>so</w:t>
      </w:r>
      <w:r w:rsidRPr="00CB42BA">
        <w:rPr>
          <w:rFonts w:ascii="Arial" w:hAnsi="Arial" w:cs="Arial"/>
          <w:sz w:val="20"/>
          <w:szCs w:val="20"/>
        </w:rPr>
        <w:t xml:space="preserve"> podrobneje obrazložene v </w:t>
      </w:r>
      <w:r w:rsidR="009C6635" w:rsidRPr="00CB42BA">
        <w:rPr>
          <w:rFonts w:ascii="Arial" w:hAnsi="Arial" w:cs="Arial"/>
          <w:sz w:val="20"/>
          <w:szCs w:val="20"/>
        </w:rPr>
        <w:t>dokumentu</w:t>
      </w:r>
      <w:r w:rsidRPr="00CB42BA">
        <w:rPr>
          <w:rFonts w:ascii="Arial" w:hAnsi="Arial" w:cs="Arial"/>
          <w:sz w:val="20"/>
          <w:szCs w:val="20"/>
        </w:rPr>
        <w:t xml:space="preserve"> Bistvene lastnosti in značilnosti morskih voda (april 2013</w:t>
      </w:r>
      <w:r w:rsidR="00DA683A" w:rsidRPr="00CB42BA">
        <w:rPr>
          <w:rFonts w:ascii="Arial" w:hAnsi="Arial" w:cs="Arial"/>
          <w:sz w:val="20"/>
          <w:szCs w:val="20"/>
        </w:rPr>
        <w:t>, dopolnjeno september 2016</w:t>
      </w:r>
      <w:r w:rsidR="006408B7" w:rsidRPr="00CB42BA">
        <w:rPr>
          <w:rFonts w:ascii="Arial" w:hAnsi="Arial" w:cs="Arial"/>
          <w:sz w:val="20"/>
          <w:szCs w:val="20"/>
        </w:rPr>
        <w:t>)</w:t>
      </w:r>
      <w:r w:rsidR="009D6C9A" w:rsidRPr="00CB42BA">
        <w:rPr>
          <w:rFonts w:ascii="Arial" w:hAnsi="Arial" w:cs="Arial"/>
          <w:sz w:val="20"/>
          <w:szCs w:val="20"/>
        </w:rPr>
        <w:t>)</w:t>
      </w:r>
      <w:r w:rsidR="006408B7" w:rsidRPr="00CB42BA">
        <w:rPr>
          <w:rFonts w:ascii="Arial" w:hAnsi="Arial" w:cs="Arial"/>
          <w:sz w:val="20"/>
          <w:szCs w:val="20"/>
        </w:rPr>
        <w:t>.</w:t>
      </w:r>
      <w:r w:rsidRPr="00CB42BA">
        <w:rPr>
          <w:rFonts w:ascii="Arial" w:hAnsi="Arial" w:cs="Arial"/>
          <w:sz w:val="20"/>
          <w:szCs w:val="20"/>
        </w:rPr>
        <w:t xml:space="preserve"> </w:t>
      </w:r>
    </w:p>
    <w:p w14:paraId="2ECC00E6" w14:textId="77777777" w:rsidR="0040218E" w:rsidRPr="00CB42BA" w:rsidRDefault="0040218E" w:rsidP="00CB42BA">
      <w:pPr>
        <w:spacing w:line="260" w:lineRule="exact"/>
        <w:jc w:val="both"/>
        <w:rPr>
          <w:rFonts w:ascii="Arial" w:hAnsi="Arial" w:cs="Arial"/>
          <w:sz w:val="20"/>
          <w:szCs w:val="20"/>
        </w:rPr>
      </w:pPr>
    </w:p>
    <w:p w14:paraId="634B3CB6" w14:textId="210F69D5" w:rsidR="0040218E" w:rsidRPr="00CB42BA" w:rsidRDefault="0040218E" w:rsidP="00CB42BA">
      <w:pPr>
        <w:pStyle w:val="Naslov4"/>
        <w:spacing w:before="0" w:after="0" w:line="260" w:lineRule="exact"/>
        <w:ind w:left="0" w:firstLine="0"/>
        <w:rPr>
          <w:rFonts w:cs="Arial"/>
          <w:sz w:val="20"/>
          <w:szCs w:val="20"/>
        </w:rPr>
      </w:pPr>
      <w:r w:rsidRPr="00CB42BA">
        <w:rPr>
          <w:rFonts w:cs="Arial"/>
          <w:sz w:val="20"/>
          <w:szCs w:val="20"/>
        </w:rPr>
        <w:t>Prosojnost in kalnost</w:t>
      </w:r>
    </w:p>
    <w:p w14:paraId="2C01E562" w14:textId="77777777" w:rsidR="00251047" w:rsidRPr="00CB42BA" w:rsidRDefault="00251047" w:rsidP="00CB42BA">
      <w:pPr>
        <w:spacing w:line="260" w:lineRule="exact"/>
        <w:jc w:val="both"/>
        <w:rPr>
          <w:rFonts w:ascii="Arial" w:hAnsi="Arial" w:cs="Arial"/>
          <w:sz w:val="20"/>
          <w:szCs w:val="20"/>
          <w:u w:val="single"/>
        </w:rPr>
      </w:pPr>
    </w:p>
    <w:p w14:paraId="5FC9B50B" w14:textId="3964301A" w:rsidR="00594BA7" w:rsidRPr="00CB42BA" w:rsidRDefault="00594BA7" w:rsidP="00CB42BA">
      <w:pPr>
        <w:spacing w:line="260" w:lineRule="exact"/>
        <w:jc w:val="both"/>
        <w:rPr>
          <w:rFonts w:ascii="Arial" w:hAnsi="Arial" w:cs="Arial"/>
          <w:sz w:val="20"/>
          <w:szCs w:val="20"/>
        </w:rPr>
      </w:pPr>
      <w:r w:rsidRPr="00CB42BA">
        <w:rPr>
          <w:rFonts w:ascii="Arial" w:hAnsi="Arial" w:cs="Arial"/>
          <w:sz w:val="20"/>
          <w:szCs w:val="20"/>
        </w:rPr>
        <w:t xml:space="preserve">Prodiranje svetlobe v morje je ključna lastnost, ki vpliva na proces fotosinteze </w:t>
      </w:r>
      <w:r w:rsidR="005720A6" w:rsidRPr="00CB42BA">
        <w:rPr>
          <w:rFonts w:ascii="Arial" w:hAnsi="Arial" w:cs="Arial"/>
          <w:sz w:val="20"/>
          <w:szCs w:val="20"/>
        </w:rPr>
        <w:t xml:space="preserve">in </w:t>
      </w:r>
      <w:r w:rsidRPr="00CB42BA">
        <w:rPr>
          <w:rFonts w:ascii="Arial" w:hAnsi="Arial" w:cs="Arial"/>
          <w:sz w:val="20"/>
          <w:szCs w:val="20"/>
        </w:rPr>
        <w:t>s tem na sam morski ekosistem. V severnem delu Jadranskega morja je prosojnost med 20 in 33 m globine, na južnem globljem delu pa sega tudi do 56 m globine. V slovenskem morju je povprečna prosojnost med 7 in 9 m globine. Večja prosojnost se v slovenskem morju pojavlja februarj</w:t>
      </w:r>
      <w:r w:rsidR="005720A6" w:rsidRPr="00CB42BA">
        <w:rPr>
          <w:rFonts w:ascii="Arial" w:hAnsi="Arial" w:cs="Arial"/>
          <w:sz w:val="20"/>
          <w:szCs w:val="20"/>
        </w:rPr>
        <w:t>a</w:t>
      </w:r>
      <w:r w:rsidRPr="00CB42BA">
        <w:rPr>
          <w:rFonts w:ascii="Arial" w:hAnsi="Arial" w:cs="Arial"/>
          <w:sz w:val="20"/>
          <w:szCs w:val="20"/>
        </w:rPr>
        <w:t xml:space="preserve"> </w:t>
      </w:r>
      <w:r w:rsidR="005720A6" w:rsidRPr="00CB42BA">
        <w:rPr>
          <w:rFonts w:ascii="Arial" w:hAnsi="Arial" w:cs="Arial"/>
          <w:sz w:val="20"/>
          <w:szCs w:val="20"/>
        </w:rPr>
        <w:t xml:space="preserve">in </w:t>
      </w:r>
      <w:r w:rsidR="003561E0" w:rsidRPr="00CB42BA">
        <w:rPr>
          <w:rFonts w:ascii="Arial" w:hAnsi="Arial" w:cs="Arial"/>
          <w:sz w:val="20"/>
          <w:szCs w:val="20"/>
        </w:rPr>
        <w:t xml:space="preserve">v </w:t>
      </w:r>
      <w:r w:rsidRPr="00CB42BA">
        <w:rPr>
          <w:rFonts w:ascii="Arial" w:hAnsi="Arial" w:cs="Arial"/>
          <w:sz w:val="20"/>
          <w:szCs w:val="20"/>
        </w:rPr>
        <w:t>poletnem obdobju, nižja prosojnost pa v spomladanskem in jesenskem obdobju, ko se kalnost morske vode zaradi več padavin in večjega dotoka sladke vode poveča. K spremenjeni prosojnosti poleg različnih sezonskih vremenskih pojavov prispevajo tudi lokalna onesnaženja</w:t>
      </w:r>
      <w:r w:rsidR="00C14DC9" w:rsidRPr="00CB42BA">
        <w:rPr>
          <w:rFonts w:ascii="Arial" w:hAnsi="Arial" w:cs="Arial"/>
          <w:sz w:val="20"/>
          <w:szCs w:val="20"/>
        </w:rPr>
        <w:t xml:space="preserve"> npr. vpliv ribogojstva</w:t>
      </w:r>
      <w:r w:rsidRPr="00CB42BA">
        <w:rPr>
          <w:rFonts w:ascii="Arial" w:hAnsi="Arial" w:cs="Arial"/>
          <w:sz w:val="20"/>
          <w:szCs w:val="20"/>
        </w:rPr>
        <w:t xml:space="preserve">, resuspenzija morskega dna zaradi pomorskega prometa </w:t>
      </w:r>
      <w:r w:rsidR="005720A6" w:rsidRPr="00CB42BA">
        <w:rPr>
          <w:rFonts w:ascii="Arial" w:hAnsi="Arial" w:cs="Arial"/>
          <w:sz w:val="20"/>
          <w:szCs w:val="20"/>
        </w:rPr>
        <w:t xml:space="preserve">in </w:t>
      </w:r>
      <w:r w:rsidRPr="00CB42BA">
        <w:rPr>
          <w:rFonts w:ascii="Arial" w:hAnsi="Arial" w:cs="Arial"/>
          <w:sz w:val="20"/>
          <w:szCs w:val="20"/>
        </w:rPr>
        <w:t>pojav cvetenja morja</w:t>
      </w:r>
      <w:r w:rsidR="002A5203" w:rsidRPr="00CB42BA">
        <w:rPr>
          <w:rFonts w:ascii="Arial" w:hAnsi="Arial" w:cs="Arial"/>
          <w:sz w:val="20"/>
          <w:szCs w:val="20"/>
        </w:rPr>
        <w:t>.</w:t>
      </w:r>
    </w:p>
    <w:p w14:paraId="03425956" w14:textId="77777777" w:rsidR="0040218E" w:rsidRPr="00CB42BA" w:rsidRDefault="0040218E" w:rsidP="00CB42BA">
      <w:pPr>
        <w:spacing w:line="260" w:lineRule="exact"/>
        <w:jc w:val="both"/>
        <w:rPr>
          <w:rFonts w:ascii="Arial" w:hAnsi="Arial" w:cs="Arial"/>
          <w:sz w:val="20"/>
          <w:szCs w:val="20"/>
        </w:rPr>
      </w:pPr>
    </w:p>
    <w:p w14:paraId="2369E07B" w14:textId="675BE040" w:rsidR="0040218E" w:rsidRPr="00CB42BA" w:rsidRDefault="0040218E" w:rsidP="00CB42BA">
      <w:pPr>
        <w:pStyle w:val="Naslov4"/>
        <w:spacing w:before="0" w:after="0" w:line="260" w:lineRule="exact"/>
        <w:ind w:left="0" w:firstLine="0"/>
        <w:rPr>
          <w:rFonts w:cs="Arial"/>
          <w:b/>
          <w:sz w:val="20"/>
          <w:szCs w:val="20"/>
        </w:rPr>
      </w:pPr>
      <w:r w:rsidRPr="00CB42BA">
        <w:rPr>
          <w:rFonts w:cs="Arial"/>
          <w:sz w:val="20"/>
          <w:szCs w:val="20"/>
        </w:rPr>
        <w:t>Topografija in batimetrija morskega dna</w:t>
      </w:r>
    </w:p>
    <w:p w14:paraId="58729935" w14:textId="77777777" w:rsidR="00251047" w:rsidRPr="00CB42BA" w:rsidRDefault="00251047" w:rsidP="00CB42BA">
      <w:pPr>
        <w:spacing w:line="260" w:lineRule="exact"/>
        <w:jc w:val="both"/>
        <w:rPr>
          <w:rFonts w:ascii="Arial" w:hAnsi="Arial" w:cs="Arial"/>
          <w:sz w:val="20"/>
          <w:szCs w:val="20"/>
          <w:u w:val="single"/>
        </w:rPr>
      </w:pPr>
    </w:p>
    <w:p w14:paraId="12E37D5E" w14:textId="77777777" w:rsidR="0002484B" w:rsidRPr="00CB42BA" w:rsidRDefault="00594BA7" w:rsidP="00CB42BA">
      <w:pPr>
        <w:spacing w:line="260" w:lineRule="exact"/>
        <w:jc w:val="both"/>
        <w:rPr>
          <w:rFonts w:ascii="Arial" w:hAnsi="Arial" w:cs="Arial"/>
          <w:spacing w:val="-3"/>
          <w:sz w:val="20"/>
          <w:szCs w:val="20"/>
        </w:rPr>
      </w:pPr>
      <w:r w:rsidRPr="00CB42BA">
        <w:rPr>
          <w:rFonts w:ascii="Arial" w:hAnsi="Arial" w:cs="Arial"/>
          <w:sz w:val="20"/>
          <w:szCs w:val="20"/>
        </w:rPr>
        <w:t>Slovensko morje je del Jadranskega morja, ki je polzaprto območje na skrajnem severnem delu Sredozemlja. Najplitv</w:t>
      </w:r>
      <w:r w:rsidR="005720A6" w:rsidRPr="00CB42BA">
        <w:rPr>
          <w:rFonts w:ascii="Arial" w:hAnsi="Arial" w:cs="Arial"/>
          <w:sz w:val="20"/>
          <w:szCs w:val="20"/>
        </w:rPr>
        <w:t>ejši</w:t>
      </w:r>
      <w:r w:rsidRPr="00CB42BA">
        <w:rPr>
          <w:rFonts w:ascii="Arial" w:hAnsi="Arial" w:cs="Arial"/>
          <w:sz w:val="20"/>
          <w:szCs w:val="20"/>
        </w:rPr>
        <w:t xml:space="preserve"> je severni del z globino, ki ne presega 50 m, globina pa narašča do 270 m v </w:t>
      </w:r>
      <w:r w:rsidR="00ED719A" w:rsidRPr="00CB42BA">
        <w:rPr>
          <w:rFonts w:ascii="Arial" w:hAnsi="Arial" w:cs="Arial"/>
          <w:sz w:val="20"/>
          <w:szCs w:val="20"/>
        </w:rPr>
        <w:t>s</w:t>
      </w:r>
      <w:r w:rsidRPr="00CB42BA">
        <w:rPr>
          <w:rFonts w:ascii="Arial" w:hAnsi="Arial" w:cs="Arial"/>
          <w:sz w:val="20"/>
          <w:szCs w:val="20"/>
        </w:rPr>
        <w:t xml:space="preserve">rednjem </w:t>
      </w:r>
      <w:r w:rsidR="00ED719A" w:rsidRPr="00CB42BA">
        <w:rPr>
          <w:rFonts w:ascii="Arial" w:hAnsi="Arial" w:cs="Arial"/>
          <w:sz w:val="20"/>
          <w:szCs w:val="20"/>
        </w:rPr>
        <w:t xml:space="preserve">delu </w:t>
      </w:r>
      <w:r w:rsidRPr="00CB42BA">
        <w:rPr>
          <w:rFonts w:ascii="Arial" w:hAnsi="Arial" w:cs="Arial"/>
          <w:sz w:val="20"/>
          <w:szCs w:val="20"/>
        </w:rPr>
        <w:t>Jadran</w:t>
      </w:r>
      <w:r w:rsidR="00ED719A" w:rsidRPr="00CB42BA">
        <w:rPr>
          <w:rFonts w:ascii="Arial" w:hAnsi="Arial" w:cs="Arial"/>
          <w:sz w:val="20"/>
          <w:szCs w:val="20"/>
        </w:rPr>
        <w:t>skega morja</w:t>
      </w:r>
      <w:r w:rsidRPr="00CB42BA">
        <w:rPr>
          <w:rFonts w:ascii="Arial" w:hAnsi="Arial" w:cs="Arial"/>
          <w:sz w:val="20"/>
          <w:szCs w:val="20"/>
        </w:rPr>
        <w:t xml:space="preserve"> in ponekod več kot 1</w:t>
      </w:r>
      <w:r w:rsidR="00EB4F48" w:rsidRPr="00CB42BA">
        <w:rPr>
          <w:rFonts w:ascii="Arial" w:hAnsi="Arial" w:cs="Arial"/>
          <w:sz w:val="20"/>
          <w:szCs w:val="20"/>
        </w:rPr>
        <w:t>.</w:t>
      </w:r>
      <w:r w:rsidRPr="00CB42BA">
        <w:rPr>
          <w:rFonts w:ascii="Arial" w:hAnsi="Arial" w:cs="Arial"/>
          <w:sz w:val="20"/>
          <w:szCs w:val="20"/>
        </w:rPr>
        <w:t xml:space="preserve">200 m v </w:t>
      </w:r>
      <w:r w:rsidR="00ED719A" w:rsidRPr="00CB42BA">
        <w:rPr>
          <w:rFonts w:ascii="Arial" w:hAnsi="Arial" w:cs="Arial"/>
          <w:sz w:val="20"/>
          <w:szCs w:val="20"/>
        </w:rPr>
        <w:t>j</w:t>
      </w:r>
      <w:r w:rsidRPr="00CB42BA">
        <w:rPr>
          <w:rFonts w:ascii="Arial" w:hAnsi="Arial" w:cs="Arial"/>
          <w:sz w:val="20"/>
          <w:szCs w:val="20"/>
        </w:rPr>
        <w:t>užnem</w:t>
      </w:r>
      <w:r w:rsidR="00ED719A" w:rsidRPr="00CB42BA">
        <w:rPr>
          <w:rFonts w:ascii="Arial" w:hAnsi="Arial" w:cs="Arial"/>
          <w:sz w:val="20"/>
          <w:szCs w:val="20"/>
        </w:rPr>
        <w:t xml:space="preserve"> delu</w:t>
      </w:r>
      <w:r w:rsidRPr="00CB42BA">
        <w:rPr>
          <w:rFonts w:ascii="Arial" w:hAnsi="Arial" w:cs="Arial"/>
          <w:sz w:val="20"/>
          <w:szCs w:val="20"/>
        </w:rPr>
        <w:t xml:space="preserve"> Jadran</w:t>
      </w:r>
      <w:r w:rsidR="00ED719A" w:rsidRPr="00CB42BA">
        <w:rPr>
          <w:rFonts w:ascii="Arial" w:hAnsi="Arial" w:cs="Arial"/>
          <w:sz w:val="20"/>
          <w:szCs w:val="20"/>
        </w:rPr>
        <w:t>skega morja</w:t>
      </w:r>
      <w:r w:rsidRPr="00CB42BA">
        <w:rPr>
          <w:rFonts w:ascii="Arial" w:hAnsi="Arial" w:cs="Arial"/>
          <w:sz w:val="20"/>
          <w:szCs w:val="20"/>
        </w:rPr>
        <w:t xml:space="preserve">. Slovensko morje je zelo plitvo in le izjemoma presega globino 25 m. </w:t>
      </w:r>
      <w:r w:rsidRPr="00CB42BA">
        <w:rPr>
          <w:rFonts w:ascii="Arial" w:hAnsi="Arial" w:cs="Arial"/>
          <w:spacing w:val="-3"/>
          <w:sz w:val="20"/>
          <w:szCs w:val="20"/>
        </w:rPr>
        <w:t>Zalivi ob slovenski obali imajo precej strmo obalo, ki se že v globini med 5 in 10 m hitro prevesi v položno podvodno ravnico. Obalo grade flišne plasti eocenske starosti, za katere je značilno menjavanje trdih peščenjakov in mehkega laporja. Flišno obrežje daje zalivu značilno podobo, posebno med Izolo in Strunjanom, pri rtu Ronek ter med Valdoltro in Debelim rtičem. Večja območja s položno obalo so med Koprom in Ankaranom ter med Portorožem in Sečovljami</w:t>
      </w:r>
      <w:r w:rsidR="00027BA3" w:rsidRPr="00CB42BA">
        <w:rPr>
          <w:rFonts w:ascii="Arial" w:hAnsi="Arial" w:cs="Arial"/>
          <w:spacing w:val="-3"/>
          <w:sz w:val="20"/>
          <w:szCs w:val="20"/>
        </w:rPr>
        <w:t xml:space="preserve">, </w:t>
      </w:r>
      <w:r w:rsidR="00EB1634" w:rsidRPr="00CB42BA">
        <w:rPr>
          <w:rFonts w:ascii="Arial" w:hAnsi="Arial" w:cs="Arial"/>
          <w:spacing w:val="-3"/>
          <w:sz w:val="20"/>
          <w:szCs w:val="20"/>
        </w:rPr>
        <w:t xml:space="preserve">Krajinski park </w:t>
      </w:r>
      <w:r w:rsidR="00027BA3" w:rsidRPr="00CB42BA">
        <w:rPr>
          <w:rFonts w:ascii="Arial" w:hAnsi="Arial" w:cs="Arial"/>
          <w:spacing w:val="-3"/>
          <w:sz w:val="20"/>
          <w:szCs w:val="20"/>
        </w:rPr>
        <w:t>Sečoveljske soline,</w:t>
      </w:r>
      <w:r w:rsidRPr="00CB42BA">
        <w:rPr>
          <w:rFonts w:ascii="Arial" w:hAnsi="Arial" w:cs="Arial"/>
          <w:spacing w:val="-3"/>
          <w:sz w:val="20"/>
          <w:szCs w:val="20"/>
        </w:rPr>
        <w:t xml:space="preserve"> ob ustj</w:t>
      </w:r>
      <w:r w:rsidR="00027BA3" w:rsidRPr="00CB42BA">
        <w:rPr>
          <w:rFonts w:ascii="Arial" w:hAnsi="Arial" w:cs="Arial"/>
          <w:spacing w:val="-3"/>
          <w:sz w:val="20"/>
          <w:szCs w:val="20"/>
        </w:rPr>
        <w:t>u</w:t>
      </w:r>
      <w:r w:rsidRPr="00CB42BA">
        <w:rPr>
          <w:rFonts w:ascii="Arial" w:hAnsi="Arial" w:cs="Arial"/>
          <w:spacing w:val="-3"/>
          <w:sz w:val="20"/>
          <w:szCs w:val="20"/>
        </w:rPr>
        <w:t xml:space="preserve"> rek</w:t>
      </w:r>
      <w:r w:rsidR="00027BA3" w:rsidRPr="00CB42BA">
        <w:rPr>
          <w:rFonts w:ascii="Arial" w:hAnsi="Arial" w:cs="Arial"/>
          <w:spacing w:val="-3"/>
          <w:sz w:val="20"/>
          <w:szCs w:val="20"/>
        </w:rPr>
        <w:t>e</w:t>
      </w:r>
      <w:r w:rsidRPr="00CB42BA">
        <w:rPr>
          <w:rFonts w:ascii="Arial" w:hAnsi="Arial" w:cs="Arial"/>
          <w:spacing w:val="-3"/>
          <w:sz w:val="20"/>
          <w:szCs w:val="20"/>
        </w:rPr>
        <w:t xml:space="preserve"> Rižane in </w:t>
      </w:r>
      <w:r w:rsidR="00027BA3" w:rsidRPr="00CB42BA">
        <w:rPr>
          <w:rFonts w:ascii="Arial" w:hAnsi="Arial" w:cs="Arial"/>
          <w:spacing w:val="-3"/>
          <w:sz w:val="20"/>
          <w:szCs w:val="20"/>
        </w:rPr>
        <w:t xml:space="preserve">estuariju </w:t>
      </w:r>
      <w:r w:rsidRPr="00CB42BA">
        <w:rPr>
          <w:rFonts w:ascii="Arial" w:hAnsi="Arial" w:cs="Arial"/>
          <w:spacing w:val="-3"/>
          <w:sz w:val="20"/>
          <w:szCs w:val="20"/>
        </w:rPr>
        <w:t xml:space="preserve">Dragonje. </w:t>
      </w:r>
    </w:p>
    <w:p w14:paraId="1600FDBF" w14:textId="02E21A51" w:rsidR="00594BA7" w:rsidRPr="00CB42BA" w:rsidRDefault="00594BA7" w:rsidP="00CB42BA">
      <w:pPr>
        <w:spacing w:line="260" w:lineRule="exact"/>
        <w:jc w:val="both"/>
        <w:rPr>
          <w:rFonts w:ascii="Arial" w:hAnsi="Arial" w:cs="Arial"/>
          <w:sz w:val="20"/>
          <w:szCs w:val="20"/>
        </w:rPr>
      </w:pPr>
    </w:p>
    <w:p w14:paraId="672F48A1" w14:textId="7EB7ECB3" w:rsidR="0040218E" w:rsidRPr="00CB42BA" w:rsidRDefault="0040218E" w:rsidP="00CB42BA">
      <w:pPr>
        <w:pStyle w:val="Naslov4"/>
        <w:spacing w:before="0" w:after="0" w:line="260" w:lineRule="exact"/>
        <w:ind w:left="0" w:firstLine="0"/>
        <w:rPr>
          <w:rFonts w:cs="Arial"/>
          <w:sz w:val="20"/>
          <w:szCs w:val="20"/>
        </w:rPr>
      </w:pPr>
      <w:r w:rsidRPr="00CB42BA">
        <w:rPr>
          <w:rFonts w:cs="Arial"/>
          <w:sz w:val="20"/>
          <w:szCs w:val="20"/>
        </w:rPr>
        <w:t>Temperaturni režim, slanost morskega okolja in lastnosti mešanja</w:t>
      </w:r>
    </w:p>
    <w:p w14:paraId="1C023C54" w14:textId="77777777" w:rsidR="0040218E" w:rsidRPr="00CB42BA" w:rsidRDefault="0040218E" w:rsidP="00CB42BA">
      <w:pPr>
        <w:autoSpaceDE w:val="0"/>
        <w:autoSpaceDN w:val="0"/>
        <w:adjustRightInd w:val="0"/>
        <w:spacing w:line="260" w:lineRule="exact"/>
        <w:jc w:val="both"/>
        <w:rPr>
          <w:rFonts w:ascii="Arial" w:hAnsi="Arial" w:cs="Arial"/>
          <w:sz w:val="20"/>
          <w:szCs w:val="20"/>
        </w:rPr>
      </w:pPr>
    </w:p>
    <w:p w14:paraId="3F1339D7" w14:textId="509B44F9" w:rsidR="00594BA7" w:rsidRPr="00CB42BA" w:rsidRDefault="00594BA7" w:rsidP="00CB42BA">
      <w:pPr>
        <w:autoSpaceDE w:val="0"/>
        <w:autoSpaceDN w:val="0"/>
        <w:adjustRightInd w:val="0"/>
        <w:spacing w:line="260" w:lineRule="exact"/>
        <w:jc w:val="both"/>
        <w:rPr>
          <w:rFonts w:ascii="Arial" w:hAnsi="Arial" w:cs="Arial"/>
          <w:sz w:val="20"/>
          <w:szCs w:val="20"/>
        </w:rPr>
      </w:pPr>
      <w:r w:rsidRPr="00CB42BA">
        <w:rPr>
          <w:rFonts w:ascii="Arial" w:hAnsi="Arial" w:cs="Arial"/>
          <w:sz w:val="20"/>
          <w:szCs w:val="20"/>
        </w:rPr>
        <w:t>Jadransko morje je v primerjavi z drugimi morji zmerno toplo morje, saj so tudi vode v najglobljem delu večinoma toplejše od 10</w:t>
      </w:r>
      <w:r w:rsidR="007C78FE" w:rsidRPr="00CB42BA">
        <w:rPr>
          <w:rFonts w:ascii="Arial" w:hAnsi="Arial" w:cs="Arial"/>
          <w:sz w:val="20"/>
          <w:szCs w:val="20"/>
        </w:rPr>
        <w:t xml:space="preserve"> °C</w:t>
      </w:r>
      <w:r w:rsidRPr="00CB42BA">
        <w:rPr>
          <w:rFonts w:ascii="Arial" w:hAnsi="Arial" w:cs="Arial"/>
          <w:sz w:val="20"/>
          <w:szCs w:val="20"/>
        </w:rPr>
        <w:t>. Povprečne letne temperature v površinskem sloju se gibljejo med 18</w:t>
      </w:r>
      <w:r w:rsidR="007C78FE" w:rsidRPr="00CB42BA">
        <w:rPr>
          <w:rFonts w:ascii="Arial" w:hAnsi="Arial" w:cs="Arial"/>
          <w:sz w:val="20"/>
          <w:szCs w:val="20"/>
        </w:rPr>
        <w:t xml:space="preserve"> °C</w:t>
      </w:r>
      <w:r w:rsidRPr="00CB42BA">
        <w:rPr>
          <w:rFonts w:ascii="Arial" w:hAnsi="Arial" w:cs="Arial"/>
          <w:sz w:val="20"/>
          <w:szCs w:val="20"/>
        </w:rPr>
        <w:t xml:space="preserve"> na jugu in 25</w:t>
      </w:r>
      <w:r w:rsidR="007C78FE" w:rsidRPr="00CB42BA">
        <w:rPr>
          <w:rFonts w:ascii="Arial" w:hAnsi="Arial" w:cs="Arial"/>
          <w:sz w:val="20"/>
          <w:szCs w:val="20"/>
        </w:rPr>
        <w:t xml:space="preserve"> °C</w:t>
      </w:r>
      <w:r w:rsidRPr="00CB42BA">
        <w:rPr>
          <w:rFonts w:ascii="Arial" w:hAnsi="Arial" w:cs="Arial"/>
          <w:sz w:val="20"/>
          <w:szCs w:val="20"/>
        </w:rPr>
        <w:t xml:space="preserve"> na severu, termoklina pa se pojavlja v globinah med 10</w:t>
      </w:r>
      <w:r w:rsidR="005720A6" w:rsidRPr="00CB42BA">
        <w:rPr>
          <w:rFonts w:ascii="Arial" w:hAnsi="Arial" w:cs="Arial"/>
          <w:sz w:val="20"/>
          <w:szCs w:val="20"/>
        </w:rPr>
        <w:t>–</w:t>
      </w:r>
      <w:r w:rsidRPr="00CB42BA">
        <w:rPr>
          <w:rFonts w:ascii="Arial" w:hAnsi="Arial" w:cs="Arial"/>
          <w:sz w:val="20"/>
          <w:szCs w:val="20"/>
        </w:rPr>
        <w:t>30 m v toplejšem letnem obdobju. V slovenskem morju se povprečne letne temperature v površinskem sloju gibljejo med 8,3</w:t>
      </w:r>
      <w:r w:rsidR="007C78FE" w:rsidRPr="00CB42BA">
        <w:rPr>
          <w:rFonts w:ascii="Arial" w:hAnsi="Arial" w:cs="Arial"/>
          <w:sz w:val="20"/>
          <w:szCs w:val="20"/>
        </w:rPr>
        <w:t xml:space="preserve"> °C</w:t>
      </w:r>
      <w:r w:rsidRPr="00CB42BA">
        <w:rPr>
          <w:rFonts w:ascii="Arial" w:hAnsi="Arial" w:cs="Arial"/>
          <w:sz w:val="20"/>
          <w:szCs w:val="20"/>
        </w:rPr>
        <w:t xml:space="preserve"> (v zimskem času) in 24,5</w:t>
      </w:r>
      <w:r w:rsidR="007C78FE" w:rsidRPr="00CB42BA">
        <w:rPr>
          <w:rFonts w:ascii="Arial" w:hAnsi="Arial" w:cs="Arial"/>
          <w:sz w:val="20"/>
          <w:szCs w:val="20"/>
        </w:rPr>
        <w:t xml:space="preserve"> °C</w:t>
      </w:r>
      <w:r w:rsidRPr="00CB42BA">
        <w:rPr>
          <w:rFonts w:ascii="Arial" w:hAnsi="Arial" w:cs="Arial"/>
          <w:sz w:val="20"/>
          <w:szCs w:val="20"/>
        </w:rPr>
        <w:t xml:space="preserve"> (v poletnem času), v pridnenem sloju pa med </w:t>
      </w:r>
      <w:r w:rsidR="00AA6974" w:rsidRPr="00CB42BA">
        <w:rPr>
          <w:rFonts w:ascii="Arial" w:hAnsi="Arial" w:cs="Arial"/>
          <w:sz w:val="20"/>
          <w:szCs w:val="20"/>
        </w:rPr>
        <w:t>8,3</w:t>
      </w:r>
      <w:r w:rsidR="007C78FE" w:rsidRPr="00CB42BA">
        <w:rPr>
          <w:rFonts w:ascii="Arial" w:hAnsi="Arial" w:cs="Arial"/>
          <w:sz w:val="20"/>
          <w:szCs w:val="20"/>
        </w:rPr>
        <w:t xml:space="preserve"> °C</w:t>
      </w:r>
      <w:r w:rsidRPr="00CB42BA">
        <w:rPr>
          <w:rFonts w:ascii="Arial" w:hAnsi="Arial" w:cs="Arial"/>
          <w:sz w:val="20"/>
          <w:szCs w:val="20"/>
        </w:rPr>
        <w:t xml:space="preserve"> </w:t>
      </w:r>
      <w:r w:rsidR="00AA6974" w:rsidRPr="00CB42BA">
        <w:rPr>
          <w:rFonts w:ascii="Arial" w:hAnsi="Arial" w:cs="Arial"/>
          <w:sz w:val="20"/>
          <w:szCs w:val="20"/>
        </w:rPr>
        <w:t xml:space="preserve">(v zimskem času) </w:t>
      </w:r>
      <w:r w:rsidRPr="00CB42BA">
        <w:rPr>
          <w:rFonts w:ascii="Arial" w:hAnsi="Arial" w:cs="Arial"/>
          <w:sz w:val="20"/>
          <w:szCs w:val="20"/>
        </w:rPr>
        <w:t>in 1</w:t>
      </w:r>
      <w:r w:rsidR="00AA6974" w:rsidRPr="00CB42BA">
        <w:rPr>
          <w:rFonts w:ascii="Arial" w:hAnsi="Arial" w:cs="Arial"/>
          <w:sz w:val="20"/>
          <w:szCs w:val="20"/>
        </w:rPr>
        <w:t>9</w:t>
      </w:r>
      <w:r w:rsidRPr="00CB42BA">
        <w:rPr>
          <w:rFonts w:ascii="Arial" w:hAnsi="Arial" w:cs="Arial"/>
          <w:sz w:val="20"/>
          <w:szCs w:val="20"/>
        </w:rPr>
        <w:t>,</w:t>
      </w:r>
      <w:r w:rsidR="00AA6974" w:rsidRPr="00CB42BA">
        <w:rPr>
          <w:rFonts w:ascii="Arial" w:hAnsi="Arial" w:cs="Arial"/>
          <w:sz w:val="20"/>
          <w:szCs w:val="20"/>
        </w:rPr>
        <w:t>8</w:t>
      </w:r>
      <w:r w:rsidR="007C78FE" w:rsidRPr="00CB42BA">
        <w:rPr>
          <w:rFonts w:ascii="Arial" w:hAnsi="Arial" w:cs="Arial"/>
          <w:sz w:val="20"/>
          <w:szCs w:val="20"/>
        </w:rPr>
        <w:t xml:space="preserve"> °C</w:t>
      </w:r>
      <w:r w:rsidR="00AA6974" w:rsidRPr="00CB42BA">
        <w:rPr>
          <w:rFonts w:ascii="Arial" w:hAnsi="Arial" w:cs="Arial"/>
          <w:sz w:val="20"/>
          <w:szCs w:val="20"/>
        </w:rPr>
        <w:t xml:space="preserve"> (v poletnem času)</w:t>
      </w:r>
      <w:r w:rsidRPr="00CB42BA">
        <w:rPr>
          <w:rFonts w:ascii="Arial" w:hAnsi="Arial" w:cs="Arial"/>
          <w:sz w:val="20"/>
          <w:szCs w:val="20"/>
        </w:rPr>
        <w:t xml:space="preserve">. Temperaturna stratifikacija v vodnem stolpcu se v slovenskem morju pojavlja pomladi in poleti, proti koncu poletja pa se temperatura izenači po celotnem stolpcu. </w:t>
      </w:r>
      <w:r w:rsidR="00663F46" w:rsidRPr="00CB42BA">
        <w:rPr>
          <w:rFonts w:ascii="Arial" w:hAnsi="Arial" w:cs="Arial"/>
          <w:sz w:val="20"/>
          <w:szCs w:val="20"/>
        </w:rPr>
        <w:t>Meritve temperature v obdobju 1957</w:t>
      </w:r>
      <w:r w:rsidR="005720A6" w:rsidRPr="00CB42BA">
        <w:rPr>
          <w:rFonts w:ascii="Arial" w:hAnsi="Arial" w:cs="Arial"/>
          <w:sz w:val="20"/>
          <w:szCs w:val="20"/>
        </w:rPr>
        <w:t>–</w:t>
      </w:r>
      <w:r w:rsidR="00663F46" w:rsidRPr="00CB42BA">
        <w:rPr>
          <w:rFonts w:ascii="Arial" w:hAnsi="Arial" w:cs="Arial"/>
          <w:sz w:val="20"/>
          <w:szCs w:val="20"/>
        </w:rPr>
        <w:t xml:space="preserve">2011 </w:t>
      </w:r>
      <w:r w:rsidR="00E83F6D" w:rsidRPr="00CB42BA">
        <w:rPr>
          <w:rFonts w:ascii="Arial" w:hAnsi="Arial" w:cs="Arial"/>
          <w:sz w:val="20"/>
          <w:szCs w:val="20"/>
        </w:rPr>
        <w:t>odražajo trend naraščanja temperature.</w:t>
      </w:r>
    </w:p>
    <w:p w14:paraId="402B9251" w14:textId="77777777" w:rsidR="00832E28" w:rsidRPr="00CB42BA" w:rsidRDefault="00832E28" w:rsidP="00CB42BA">
      <w:pPr>
        <w:autoSpaceDE w:val="0"/>
        <w:autoSpaceDN w:val="0"/>
        <w:adjustRightInd w:val="0"/>
        <w:spacing w:line="260" w:lineRule="exact"/>
        <w:jc w:val="both"/>
        <w:rPr>
          <w:rFonts w:ascii="Arial" w:hAnsi="Arial" w:cs="Arial"/>
          <w:sz w:val="20"/>
          <w:szCs w:val="20"/>
        </w:rPr>
      </w:pPr>
    </w:p>
    <w:p w14:paraId="4B476229" w14:textId="580F7C4D" w:rsidR="00594BA7" w:rsidRPr="00CB42BA" w:rsidRDefault="00594BA7" w:rsidP="00CB42BA">
      <w:pPr>
        <w:autoSpaceDE w:val="0"/>
        <w:autoSpaceDN w:val="0"/>
        <w:adjustRightInd w:val="0"/>
        <w:spacing w:line="260" w:lineRule="exact"/>
        <w:jc w:val="both"/>
        <w:rPr>
          <w:rFonts w:ascii="Arial" w:hAnsi="Arial" w:cs="Arial"/>
          <w:sz w:val="20"/>
          <w:szCs w:val="20"/>
        </w:rPr>
      </w:pPr>
      <w:r w:rsidRPr="00CB42BA">
        <w:rPr>
          <w:rFonts w:ascii="Arial" w:hAnsi="Arial" w:cs="Arial"/>
          <w:sz w:val="20"/>
          <w:szCs w:val="20"/>
        </w:rPr>
        <w:t>Slanost Jadranskega morja z 38,3 psu presega povprečje Sredozemskega morja, v severnem delu Jadranskega morja je slanost nekoliko nižja zaradi pritokov rek</w:t>
      </w:r>
      <w:r w:rsidR="00663F46" w:rsidRPr="00CB42BA">
        <w:rPr>
          <w:rFonts w:ascii="Arial" w:hAnsi="Arial" w:cs="Arial"/>
          <w:sz w:val="20"/>
          <w:szCs w:val="20"/>
        </w:rPr>
        <w:t>, saj se v ta del morja izliva približno ena tretjina vseh rek, ki se izlivajo v Sredozemsko morje oziroma polovica celinskih voda, ki se izlivajo v Jadran</w:t>
      </w:r>
      <w:r w:rsidR="00B05B1C" w:rsidRPr="00CB42BA">
        <w:rPr>
          <w:rFonts w:ascii="Arial" w:hAnsi="Arial" w:cs="Arial"/>
          <w:sz w:val="20"/>
          <w:szCs w:val="20"/>
        </w:rPr>
        <w:t>sko morje</w:t>
      </w:r>
      <w:r w:rsidR="00663F46" w:rsidRPr="00CB42BA">
        <w:rPr>
          <w:rFonts w:ascii="Arial" w:hAnsi="Arial" w:cs="Arial"/>
          <w:sz w:val="20"/>
          <w:szCs w:val="20"/>
        </w:rPr>
        <w:t>.</w:t>
      </w:r>
      <w:r w:rsidRPr="00CB42BA">
        <w:rPr>
          <w:rFonts w:ascii="Arial" w:hAnsi="Arial" w:cs="Arial"/>
          <w:sz w:val="20"/>
          <w:szCs w:val="20"/>
        </w:rPr>
        <w:t xml:space="preserve"> Največja nihanja v slanosti so značilna za površinski sloj. V pozno spomladanskem in v poletnem času pade slanost na ≤ 28 psu zaradi povečanih sladkovodnih vnosov v Tržaški zaliv (reke, padavine) </w:t>
      </w:r>
      <w:r w:rsidR="005720A6" w:rsidRPr="00CB42BA">
        <w:rPr>
          <w:rFonts w:ascii="Arial" w:hAnsi="Arial" w:cs="Arial"/>
          <w:sz w:val="20"/>
          <w:szCs w:val="20"/>
        </w:rPr>
        <w:t xml:space="preserve">in </w:t>
      </w:r>
      <w:r w:rsidRPr="00CB42BA">
        <w:rPr>
          <w:rFonts w:ascii="Arial" w:hAnsi="Arial" w:cs="Arial"/>
          <w:sz w:val="20"/>
          <w:szCs w:val="20"/>
        </w:rPr>
        <w:t>taljenja snega. V zimskem obdobju prevladujejo višje slanosti, saj se zmanjša dotok sladkovodnih voda, z morskimi tokovi pa doteka z južnega in srednjega</w:t>
      </w:r>
      <w:r w:rsidR="00B05B1C" w:rsidRPr="00CB42BA">
        <w:rPr>
          <w:rFonts w:ascii="Arial" w:hAnsi="Arial" w:cs="Arial"/>
          <w:sz w:val="20"/>
          <w:szCs w:val="20"/>
        </w:rPr>
        <w:t xml:space="preserve"> dela</w:t>
      </w:r>
      <w:r w:rsidRPr="00CB42BA">
        <w:rPr>
          <w:rFonts w:ascii="Arial" w:hAnsi="Arial" w:cs="Arial"/>
          <w:sz w:val="20"/>
          <w:szCs w:val="20"/>
        </w:rPr>
        <w:t xml:space="preserve"> Jadran</w:t>
      </w:r>
      <w:r w:rsidR="00B05B1C" w:rsidRPr="00CB42BA">
        <w:rPr>
          <w:rFonts w:ascii="Arial" w:hAnsi="Arial" w:cs="Arial"/>
          <w:sz w:val="20"/>
          <w:szCs w:val="20"/>
        </w:rPr>
        <w:t>skega morja</w:t>
      </w:r>
      <w:r w:rsidRPr="00CB42BA">
        <w:rPr>
          <w:rFonts w:ascii="Arial" w:hAnsi="Arial" w:cs="Arial"/>
          <w:sz w:val="20"/>
          <w:szCs w:val="20"/>
        </w:rPr>
        <w:t xml:space="preserve"> močno slana voda kot posledica poletnega segrevanja in izhlapevanja morja. </w:t>
      </w:r>
      <w:r w:rsidRPr="00CB42BA">
        <w:rPr>
          <w:rFonts w:ascii="Arial" w:hAnsi="Arial" w:cs="Arial"/>
          <w:sz w:val="20"/>
          <w:szCs w:val="20"/>
        </w:rPr>
        <w:lastRenderedPageBreak/>
        <w:t xml:space="preserve">Največja variabilnost je opažena v osrednjem delu Tržaškega zaliva, kar kaže na velik vpliv </w:t>
      </w:r>
      <w:r w:rsidR="00B05B1C" w:rsidRPr="00CB42BA">
        <w:rPr>
          <w:rFonts w:ascii="Arial" w:hAnsi="Arial" w:cs="Arial"/>
          <w:sz w:val="20"/>
          <w:szCs w:val="20"/>
        </w:rPr>
        <w:t xml:space="preserve">rek </w:t>
      </w:r>
      <w:r w:rsidRPr="00CB42BA">
        <w:rPr>
          <w:rFonts w:ascii="Arial" w:hAnsi="Arial" w:cs="Arial"/>
          <w:sz w:val="20"/>
          <w:szCs w:val="20"/>
        </w:rPr>
        <w:t>Soče in Timav</w:t>
      </w:r>
      <w:r w:rsidR="00B05B1C" w:rsidRPr="00CB42BA">
        <w:rPr>
          <w:rFonts w:ascii="Arial" w:hAnsi="Arial" w:cs="Arial"/>
          <w:sz w:val="20"/>
          <w:szCs w:val="20"/>
        </w:rPr>
        <w:t>e</w:t>
      </w:r>
      <w:r w:rsidRPr="00CB42BA">
        <w:rPr>
          <w:rFonts w:ascii="Arial" w:hAnsi="Arial" w:cs="Arial"/>
          <w:sz w:val="20"/>
          <w:szCs w:val="20"/>
        </w:rPr>
        <w:t xml:space="preserve">. </w:t>
      </w:r>
    </w:p>
    <w:p w14:paraId="0C8D9E22" w14:textId="77777777" w:rsidR="00594BA7" w:rsidRPr="00CB42BA" w:rsidRDefault="00594BA7" w:rsidP="00CB42BA">
      <w:pPr>
        <w:autoSpaceDE w:val="0"/>
        <w:autoSpaceDN w:val="0"/>
        <w:adjustRightInd w:val="0"/>
        <w:spacing w:line="260" w:lineRule="exact"/>
        <w:jc w:val="both"/>
        <w:rPr>
          <w:rFonts w:ascii="Arial" w:hAnsi="Arial" w:cs="Arial"/>
          <w:sz w:val="20"/>
          <w:szCs w:val="20"/>
        </w:rPr>
      </w:pPr>
    </w:p>
    <w:p w14:paraId="2FF82CA9" w14:textId="6DE33D48" w:rsidR="00594BA7" w:rsidRPr="00CB42BA" w:rsidRDefault="00594BA7" w:rsidP="00CB42BA">
      <w:pPr>
        <w:autoSpaceDE w:val="0"/>
        <w:autoSpaceDN w:val="0"/>
        <w:adjustRightInd w:val="0"/>
        <w:spacing w:line="260" w:lineRule="exact"/>
        <w:jc w:val="both"/>
        <w:rPr>
          <w:rFonts w:ascii="Arial" w:hAnsi="Arial" w:cs="Arial"/>
          <w:sz w:val="20"/>
          <w:szCs w:val="20"/>
        </w:rPr>
      </w:pPr>
      <w:r w:rsidRPr="00CB42BA">
        <w:rPr>
          <w:rFonts w:ascii="Arial" w:hAnsi="Arial" w:cs="Arial"/>
          <w:sz w:val="20"/>
          <w:szCs w:val="20"/>
        </w:rPr>
        <w:t>Vodni stolpec je v zimskem obdobju dokaj homogen, saj so temperaturne razlike med površino in dnom majhne, slanost pa je skozi celoten vodni stolpec homogena. V pomladanskem času zaradi padavin in povečanega dotoka sladke vode površinski sloj morja postane nehomogen, vzpostavi se termoklina, zato nastaneta dva sloja – toplejši površinski in hladnejši spodnji sloj</w:t>
      </w:r>
      <w:r w:rsidR="005720A6" w:rsidRPr="00CB42BA">
        <w:rPr>
          <w:rFonts w:ascii="Arial" w:hAnsi="Arial" w:cs="Arial"/>
          <w:sz w:val="20"/>
          <w:szCs w:val="20"/>
        </w:rPr>
        <w:t>,</w:t>
      </w:r>
      <w:r w:rsidR="00C923F1" w:rsidRPr="00CB42BA">
        <w:rPr>
          <w:rFonts w:ascii="Arial" w:hAnsi="Arial" w:cs="Arial"/>
          <w:sz w:val="20"/>
          <w:szCs w:val="20"/>
        </w:rPr>
        <w:t xml:space="preserve"> t</w:t>
      </w:r>
      <w:r w:rsidR="005720A6" w:rsidRPr="00CB42BA">
        <w:rPr>
          <w:rFonts w:ascii="Arial" w:hAnsi="Arial" w:cs="Arial"/>
          <w:sz w:val="20"/>
          <w:szCs w:val="20"/>
        </w:rPr>
        <w:t>. </w:t>
      </w:r>
      <w:r w:rsidR="00C923F1" w:rsidRPr="00CB42BA">
        <w:rPr>
          <w:rFonts w:ascii="Arial" w:hAnsi="Arial" w:cs="Arial"/>
          <w:sz w:val="20"/>
          <w:szCs w:val="20"/>
        </w:rPr>
        <w:t>i.</w:t>
      </w:r>
      <w:r w:rsidR="005720A6" w:rsidRPr="00CB42BA">
        <w:rPr>
          <w:rFonts w:ascii="Arial" w:hAnsi="Arial" w:cs="Arial"/>
          <w:sz w:val="20"/>
          <w:szCs w:val="20"/>
        </w:rPr>
        <w:t> </w:t>
      </w:r>
      <w:r w:rsidR="00C923F1" w:rsidRPr="00CB42BA">
        <w:rPr>
          <w:rFonts w:ascii="Arial" w:hAnsi="Arial" w:cs="Arial"/>
          <w:sz w:val="20"/>
          <w:szCs w:val="20"/>
        </w:rPr>
        <w:t>stratifikacija</w:t>
      </w:r>
      <w:r w:rsidRPr="00CB42BA">
        <w:rPr>
          <w:rFonts w:ascii="Arial" w:hAnsi="Arial" w:cs="Arial"/>
          <w:sz w:val="20"/>
          <w:szCs w:val="20"/>
        </w:rPr>
        <w:t xml:space="preserve">. Slanost je spremenljiva v površinskem sloju, na dnu je homogena. V jesenskem obdobju (oktober) se začne površinski sloj ohlajati, zato se spodnji in zgornji sloj </w:t>
      </w:r>
      <w:r w:rsidR="005720A6" w:rsidRPr="00CB42BA">
        <w:rPr>
          <w:rFonts w:ascii="Arial" w:hAnsi="Arial" w:cs="Arial"/>
          <w:sz w:val="20"/>
          <w:szCs w:val="20"/>
        </w:rPr>
        <w:t>za</w:t>
      </w:r>
      <w:r w:rsidRPr="00CB42BA">
        <w:rPr>
          <w:rFonts w:ascii="Arial" w:hAnsi="Arial" w:cs="Arial"/>
          <w:sz w:val="20"/>
          <w:szCs w:val="20"/>
        </w:rPr>
        <w:t xml:space="preserve">čneta spet mešati. </w:t>
      </w:r>
    </w:p>
    <w:p w14:paraId="1D3F06EF" w14:textId="77777777" w:rsidR="009C0CD4" w:rsidRPr="00CB42BA" w:rsidRDefault="009C0CD4" w:rsidP="00CB42BA">
      <w:pPr>
        <w:spacing w:line="260" w:lineRule="exact"/>
        <w:rPr>
          <w:rFonts w:ascii="Arial" w:hAnsi="Arial" w:cs="Arial"/>
          <w:sz w:val="20"/>
          <w:szCs w:val="20"/>
        </w:rPr>
      </w:pPr>
    </w:p>
    <w:p w14:paraId="20F70CE4" w14:textId="37184C20" w:rsidR="0040218E" w:rsidRPr="00CB42BA" w:rsidRDefault="0040218E" w:rsidP="00CB42BA">
      <w:pPr>
        <w:pStyle w:val="Naslov4"/>
        <w:spacing w:before="0" w:after="0" w:line="260" w:lineRule="exact"/>
        <w:ind w:left="0" w:firstLine="0"/>
        <w:rPr>
          <w:rFonts w:cs="Arial"/>
          <w:sz w:val="20"/>
          <w:szCs w:val="20"/>
        </w:rPr>
      </w:pPr>
      <w:r w:rsidRPr="00CB42BA">
        <w:rPr>
          <w:rFonts w:cs="Arial"/>
          <w:sz w:val="20"/>
          <w:szCs w:val="20"/>
        </w:rPr>
        <w:t>Vetrovi, valovanje in višina morja (plimovanje in poplavljanje obalnih območij)</w:t>
      </w:r>
    </w:p>
    <w:p w14:paraId="4B1E36C0" w14:textId="77777777" w:rsidR="00594BA7" w:rsidRPr="00CB42BA" w:rsidRDefault="00594BA7" w:rsidP="00CB42BA">
      <w:pPr>
        <w:autoSpaceDE w:val="0"/>
        <w:autoSpaceDN w:val="0"/>
        <w:adjustRightInd w:val="0"/>
        <w:spacing w:line="260" w:lineRule="exact"/>
        <w:jc w:val="both"/>
        <w:rPr>
          <w:rFonts w:ascii="Arial" w:hAnsi="Arial" w:cs="Arial"/>
          <w:sz w:val="20"/>
          <w:szCs w:val="20"/>
        </w:rPr>
      </w:pPr>
    </w:p>
    <w:p w14:paraId="61273C50" w14:textId="04B9B597" w:rsidR="00594BA7" w:rsidRPr="00CB42BA" w:rsidRDefault="00594BA7" w:rsidP="00CB42BA">
      <w:pPr>
        <w:autoSpaceDE w:val="0"/>
        <w:autoSpaceDN w:val="0"/>
        <w:adjustRightInd w:val="0"/>
        <w:spacing w:line="260" w:lineRule="exact"/>
        <w:jc w:val="both"/>
        <w:rPr>
          <w:rFonts w:ascii="Arial" w:hAnsi="Arial" w:cs="Arial"/>
          <w:sz w:val="20"/>
          <w:szCs w:val="20"/>
        </w:rPr>
      </w:pPr>
      <w:r w:rsidRPr="00CB42BA">
        <w:rPr>
          <w:rFonts w:ascii="Arial" w:hAnsi="Arial" w:cs="Arial"/>
          <w:sz w:val="20"/>
          <w:szCs w:val="20"/>
        </w:rPr>
        <w:t>V Jadranskem morju se pojavlja več značilnih vetrov – tramontana, burin, burja, levant, jugo, oštro, lebič, ponente in maestral. Najpogostejši vetrovi so burja iz SV oz</w:t>
      </w:r>
      <w:r w:rsidR="007C78FE" w:rsidRPr="00CB42BA">
        <w:rPr>
          <w:rFonts w:ascii="Arial" w:hAnsi="Arial" w:cs="Arial"/>
          <w:sz w:val="20"/>
          <w:szCs w:val="20"/>
        </w:rPr>
        <w:t>.</w:t>
      </w:r>
      <w:r w:rsidRPr="00CB42BA">
        <w:rPr>
          <w:rFonts w:ascii="Arial" w:hAnsi="Arial" w:cs="Arial"/>
          <w:sz w:val="20"/>
          <w:szCs w:val="20"/>
        </w:rPr>
        <w:t xml:space="preserve"> V, jugo iz JV in J ter maestral iz SZ, ki je prisoten le v toplejšem delu leta. </w:t>
      </w:r>
    </w:p>
    <w:p w14:paraId="06541B23" w14:textId="77777777" w:rsidR="00606219" w:rsidRPr="00CB42BA" w:rsidRDefault="00606219" w:rsidP="00CB42BA">
      <w:pPr>
        <w:autoSpaceDE w:val="0"/>
        <w:autoSpaceDN w:val="0"/>
        <w:adjustRightInd w:val="0"/>
        <w:spacing w:line="260" w:lineRule="exact"/>
        <w:jc w:val="both"/>
        <w:rPr>
          <w:rFonts w:ascii="Arial" w:hAnsi="Arial" w:cs="Arial"/>
          <w:sz w:val="20"/>
          <w:szCs w:val="20"/>
        </w:rPr>
      </w:pPr>
    </w:p>
    <w:p w14:paraId="3941BDBA" w14:textId="6DDEBF50" w:rsidR="00594BA7" w:rsidRPr="00CB42BA" w:rsidRDefault="00594BA7" w:rsidP="00CB42BA">
      <w:pPr>
        <w:autoSpaceDE w:val="0"/>
        <w:autoSpaceDN w:val="0"/>
        <w:adjustRightInd w:val="0"/>
        <w:spacing w:line="260" w:lineRule="exact"/>
        <w:jc w:val="both"/>
        <w:rPr>
          <w:rFonts w:ascii="Arial" w:hAnsi="Arial" w:cs="Arial"/>
          <w:sz w:val="20"/>
          <w:szCs w:val="20"/>
        </w:rPr>
      </w:pPr>
      <w:r w:rsidRPr="00CB42BA">
        <w:rPr>
          <w:rFonts w:ascii="Arial" w:hAnsi="Arial" w:cs="Arial"/>
          <w:sz w:val="20"/>
          <w:szCs w:val="20"/>
        </w:rPr>
        <w:t>Valovi v slovenskem morju so večinoma posledica vetrov – jug</w:t>
      </w:r>
      <w:r w:rsidR="005720A6" w:rsidRPr="00CB42BA">
        <w:rPr>
          <w:rFonts w:ascii="Arial" w:hAnsi="Arial" w:cs="Arial"/>
          <w:sz w:val="20"/>
          <w:szCs w:val="20"/>
        </w:rPr>
        <w:t>a</w:t>
      </w:r>
      <w:r w:rsidRPr="00CB42BA">
        <w:rPr>
          <w:rFonts w:ascii="Arial" w:hAnsi="Arial" w:cs="Arial"/>
          <w:sz w:val="20"/>
          <w:szCs w:val="20"/>
        </w:rPr>
        <w:t xml:space="preserve"> in burj</w:t>
      </w:r>
      <w:r w:rsidR="005720A6" w:rsidRPr="00CB42BA">
        <w:rPr>
          <w:rFonts w:ascii="Arial" w:hAnsi="Arial" w:cs="Arial"/>
          <w:sz w:val="20"/>
          <w:szCs w:val="20"/>
        </w:rPr>
        <w:t>e</w:t>
      </w:r>
      <w:r w:rsidRPr="00CB42BA">
        <w:rPr>
          <w:rFonts w:ascii="Arial" w:hAnsi="Arial" w:cs="Arial"/>
          <w:sz w:val="20"/>
          <w:szCs w:val="20"/>
        </w:rPr>
        <w:t>. Jugo povzroča večje in daljše valove kot burja, kljub temu pa najvišji valovi (tj. ekstremi) nastajajo ob burji</w:t>
      </w:r>
      <w:r w:rsidR="00800674" w:rsidRPr="00CB42BA">
        <w:rPr>
          <w:rFonts w:ascii="Arial" w:hAnsi="Arial" w:cs="Arial"/>
          <w:sz w:val="20"/>
          <w:szCs w:val="20"/>
        </w:rPr>
        <w:t>.</w:t>
      </w:r>
      <w:r w:rsidR="00AA7C59" w:rsidRPr="00CB42BA">
        <w:rPr>
          <w:rFonts w:ascii="Arial" w:hAnsi="Arial" w:cs="Arial"/>
          <w:sz w:val="20"/>
          <w:szCs w:val="20"/>
        </w:rPr>
        <w:t xml:space="preserve"> </w:t>
      </w:r>
      <w:r w:rsidR="00800674" w:rsidRPr="00CB42BA">
        <w:rPr>
          <w:rFonts w:ascii="Arial" w:hAnsi="Arial" w:cs="Arial"/>
          <w:sz w:val="20"/>
          <w:szCs w:val="20"/>
        </w:rPr>
        <w:t>Tipični površinski valovi v Tržaškem zalivu so višine okoli 0,5 m, značilna maksimalna višina valov je 2 m. Največja izmerjena višina valov do februarja 2012 je znašala 4,8</w:t>
      </w:r>
      <w:r w:rsidR="00384DA8" w:rsidRPr="00CB42BA">
        <w:rPr>
          <w:rFonts w:ascii="Arial" w:hAnsi="Arial" w:cs="Arial"/>
          <w:sz w:val="20"/>
          <w:szCs w:val="20"/>
        </w:rPr>
        <w:t xml:space="preserve"> </w:t>
      </w:r>
      <w:r w:rsidR="00800674" w:rsidRPr="00CB42BA">
        <w:rPr>
          <w:rFonts w:ascii="Arial" w:hAnsi="Arial" w:cs="Arial"/>
          <w:sz w:val="20"/>
          <w:szCs w:val="20"/>
        </w:rPr>
        <w:t>m.</w:t>
      </w:r>
      <w:r w:rsidR="00F22F40" w:rsidRPr="00CB42BA">
        <w:rPr>
          <w:rFonts w:ascii="Arial" w:hAnsi="Arial" w:cs="Arial"/>
          <w:sz w:val="20"/>
          <w:szCs w:val="20"/>
        </w:rPr>
        <w:t xml:space="preserve"> </w:t>
      </w:r>
      <w:r w:rsidRPr="00CB42BA">
        <w:rPr>
          <w:rFonts w:ascii="Arial" w:hAnsi="Arial" w:cs="Arial"/>
          <w:sz w:val="20"/>
          <w:szCs w:val="20"/>
        </w:rPr>
        <w:t>Ekstremni valovi, izmerjeni v morj</w:t>
      </w:r>
      <w:r w:rsidR="003E7A41" w:rsidRPr="00CB42BA">
        <w:rPr>
          <w:rFonts w:ascii="Arial" w:hAnsi="Arial" w:cs="Arial"/>
          <w:sz w:val="20"/>
          <w:szCs w:val="20"/>
        </w:rPr>
        <w:t xml:space="preserve">u </w:t>
      </w:r>
      <w:r w:rsidRPr="00CB42BA">
        <w:rPr>
          <w:rFonts w:ascii="Arial" w:hAnsi="Arial" w:cs="Arial"/>
          <w:sz w:val="20"/>
          <w:szCs w:val="20"/>
        </w:rPr>
        <w:t xml:space="preserve">na oddaljenosti več kot 1 navtične milje, se predvidoma ne morejo pojaviti </w:t>
      </w:r>
      <w:r w:rsidR="005720A6" w:rsidRPr="00CB42BA">
        <w:rPr>
          <w:rFonts w:ascii="Arial" w:hAnsi="Arial" w:cs="Arial"/>
          <w:sz w:val="20"/>
          <w:szCs w:val="20"/>
        </w:rPr>
        <w:t xml:space="preserve">na </w:t>
      </w:r>
      <w:r w:rsidRPr="00CB42BA">
        <w:rPr>
          <w:rFonts w:ascii="Arial" w:hAnsi="Arial" w:cs="Arial"/>
          <w:sz w:val="20"/>
          <w:szCs w:val="20"/>
        </w:rPr>
        <w:t>obrežju zaradi predhodnega zrušenja teh valov in pretvorb</w:t>
      </w:r>
      <w:r w:rsidR="005720A6" w:rsidRPr="00CB42BA">
        <w:rPr>
          <w:rFonts w:ascii="Arial" w:hAnsi="Arial" w:cs="Arial"/>
          <w:sz w:val="20"/>
          <w:szCs w:val="20"/>
        </w:rPr>
        <w:t>e</w:t>
      </w:r>
      <w:r w:rsidRPr="00CB42BA">
        <w:rPr>
          <w:rFonts w:ascii="Arial" w:hAnsi="Arial" w:cs="Arial"/>
          <w:sz w:val="20"/>
          <w:szCs w:val="20"/>
        </w:rPr>
        <w:t xml:space="preserve"> dela njihove energije v obalni tok.</w:t>
      </w:r>
    </w:p>
    <w:p w14:paraId="2A185B4B" w14:textId="77777777" w:rsidR="00594BA7" w:rsidRPr="00CB42BA" w:rsidRDefault="00594BA7" w:rsidP="00CB42BA">
      <w:pPr>
        <w:autoSpaceDE w:val="0"/>
        <w:autoSpaceDN w:val="0"/>
        <w:adjustRightInd w:val="0"/>
        <w:spacing w:line="260" w:lineRule="exact"/>
        <w:jc w:val="both"/>
        <w:rPr>
          <w:rFonts w:ascii="Arial" w:hAnsi="Arial" w:cs="Arial"/>
          <w:sz w:val="20"/>
          <w:szCs w:val="20"/>
        </w:rPr>
      </w:pPr>
    </w:p>
    <w:p w14:paraId="0373141B" w14:textId="3612D0D2" w:rsidR="00594BA7" w:rsidRPr="00CB42BA" w:rsidRDefault="003F697D" w:rsidP="00CB42BA">
      <w:pPr>
        <w:autoSpaceDE w:val="0"/>
        <w:autoSpaceDN w:val="0"/>
        <w:adjustRightInd w:val="0"/>
        <w:spacing w:line="260" w:lineRule="exact"/>
        <w:jc w:val="both"/>
        <w:rPr>
          <w:rFonts w:ascii="Arial" w:hAnsi="Arial" w:cs="Arial"/>
          <w:sz w:val="20"/>
          <w:szCs w:val="20"/>
        </w:rPr>
      </w:pPr>
      <w:r w:rsidRPr="00CB42BA">
        <w:rPr>
          <w:rFonts w:ascii="Arial" w:hAnsi="Arial" w:cs="Arial"/>
          <w:sz w:val="20"/>
          <w:szCs w:val="20"/>
        </w:rPr>
        <w:t>V</w:t>
      </w:r>
      <w:r w:rsidR="00594BA7" w:rsidRPr="00CB42BA">
        <w:rPr>
          <w:rFonts w:ascii="Arial" w:hAnsi="Arial" w:cs="Arial"/>
          <w:sz w:val="20"/>
          <w:szCs w:val="20"/>
        </w:rPr>
        <w:t xml:space="preserve"> slovenskem morju je opazen trend zviševanja gladine morja (meritve v obdobju 1960</w:t>
      </w:r>
      <w:r w:rsidR="005720A6" w:rsidRPr="00CB42BA">
        <w:rPr>
          <w:rFonts w:ascii="Arial" w:hAnsi="Arial" w:cs="Arial"/>
          <w:sz w:val="20"/>
          <w:szCs w:val="20"/>
        </w:rPr>
        <w:t>–</w:t>
      </w:r>
      <w:r w:rsidR="00594BA7" w:rsidRPr="00CB42BA">
        <w:rPr>
          <w:rFonts w:ascii="Arial" w:hAnsi="Arial" w:cs="Arial"/>
          <w:sz w:val="20"/>
          <w:szCs w:val="20"/>
        </w:rPr>
        <w:t>2006). Višina morja</w:t>
      </w:r>
      <w:r w:rsidR="005720A6" w:rsidRPr="00CB42BA">
        <w:rPr>
          <w:rFonts w:ascii="Arial" w:hAnsi="Arial" w:cs="Arial"/>
          <w:sz w:val="20"/>
          <w:szCs w:val="20"/>
        </w:rPr>
        <w:t>,</w:t>
      </w:r>
      <w:r w:rsidR="00594BA7" w:rsidRPr="00CB42BA">
        <w:rPr>
          <w:rFonts w:ascii="Arial" w:hAnsi="Arial" w:cs="Arial"/>
          <w:sz w:val="20"/>
          <w:szCs w:val="20"/>
        </w:rPr>
        <w:t xml:space="preserve"> pri kateri to začne poplavljati slovensko obalo</w:t>
      </w:r>
      <w:r w:rsidR="005720A6" w:rsidRPr="00CB42BA">
        <w:rPr>
          <w:rFonts w:ascii="Arial" w:hAnsi="Arial" w:cs="Arial"/>
          <w:sz w:val="20"/>
          <w:szCs w:val="20"/>
        </w:rPr>
        <w:t>,</w:t>
      </w:r>
      <w:r w:rsidR="00594BA7" w:rsidRPr="00CB42BA">
        <w:rPr>
          <w:rFonts w:ascii="Arial" w:hAnsi="Arial" w:cs="Arial"/>
          <w:sz w:val="20"/>
          <w:szCs w:val="20"/>
        </w:rPr>
        <w:t xml:space="preserve"> znaša 300 cm mareografske višine. V obdobju 1961</w:t>
      </w:r>
      <w:r w:rsidR="005720A6" w:rsidRPr="00CB42BA">
        <w:rPr>
          <w:rFonts w:ascii="Arial" w:hAnsi="Arial" w:cs="Arial"/>
          <w:sz w:val="20"/>
          <w:szCs w:val="20"/>
        </w:rPr>
        <w:t>–</w:t>
      </w:r>
      <w:r w:rsidR="00594BA7" w:rsidRPr="00CB42BA">
        <w:rPr>
          <w:rFonts w:ascii="Arial" w:hAnsi="Arial" w:cs="Arial"/>
          <w:sz w:val="20"/>
          <w:szCs w:val="20"/>
        </w:rPr>
        <w:t>2006 je višina morja kar 397</w:t>
      </w:r>
      <w:r w:rsidR="005720A6" w:rsidRPr="00CB42BA">
        <w:rPr>
          <w:rFonts w:ascii="Arial" w:hAnsi="Arial" w:cs="Arial"/>
          <w:sz w:val="20"/>
          <w:szCs w:val="20"/>
        </w:rPr>
        <w:t>-</w:t>
      </w:r>
      <w:r w:rsidR="00594BA7" w:rsidRPr="00CB42BA">
        <w:rPr>
          <w:rFonts w:ascii="Arial" w:hAnsi="Arial" w:cs="Arial"/>
          <w:sz w:val="20"/>
          <w:szCs w:val="20"/>
        </w:rPr>
        <w:t xml:space="preserve">krat dosegla ali presegla točko poplavljanja, rekordno število poplav je bilo v letih 2009 in 2010. Do poplav morja večinoma prihaja v jesensko-zimskem času, občasno tudi v spomladanskih mesecih, število ekstremnih dogodkov se v zadnjih letih povečuje. </w:t>
      </w:r>
    </w:p>
    <w:p w14:paraId="2A660E52" w14:textId="77777777" w:rsidR="0040218E" w:rsidRPr="00CB42BA" w:rsidRDefault="0040218E" w:rsidP="00CB42BA">
      <w:pPr>
        <w:autoSpaceDE w:val="0"/>
        <w:autoSpaceDN w:val="0"/>
        <w:adjustRightInd w:val="0"/>
        <w:spacing w:line="260" w:lineRule="exact"/>
        <w:jc w:val="both"/>
        <w:rPr>
          <w:rFonts w:ascii="Arial" w:hAnsi="Arial" w:cs="Arial"/>
          <w:sz w:val="20"/>
          <w:szCs w:val="20"/>
        </w:rPr>
      </w:pPr>
    </w:p>
    <w:p w14:paraId="28401D4F" w14:textId="5E441120" w:rsidR="0040218E" w:rsidRPr="00CB42BA" w:rsidRDefault="0040218E" w:rsidP="00CB42BA">
      <w:pPr>
        <w:pStyle w:val="Naslov4"/>
        <w:spacing w:before="0" w:after="0" w:line="260" w:lineRule="exact"/>
        <w:ind w:left="0" w:firstLine="0"/>
        <w:rPr>
          <w:rFonts w:cs="Arial"/>
          <w:sz w:val="20"/>
          <w:szCs w:val="20"/>
        </w:rPr>
      </w:pPr>
      <w:r w:rsidRPr="00CB42BA">
        <w:rPr>
          <w:rFonts w:cs="Arial"/>
          <w:sz w:val="20"/>
          <w:szCs w:val="20"/>
        </w:rPr>
        <w:t>Tokovanje, dvig vode iz globljih slojev (upwelling) in zadrževalni čas</w:t>
      </w:r>
    </w:p>
    <w:p w14:paraId="31C4F971" w14:textId="77777777" w:rsidR="00594BA7" w:rsidRPr="00CB42BA" w:rsidRDefault="00594BA7" w:rsidP="00CB42BA">
      <w:pPr>
        <w:autoSpaceDE w:val="0"/>
        <w:autoSpaceDN w:val="0"/>
        <w:adjustRightInd w:val="0"/>
        <w:spacing w:line="260" w:lineRule="exact"/>
        <w:jc w:val="both"/>
        <w:rPr>
          <w:rFonts w:ascii="Arial" w:hAnsi="Arial" w:cs="Arial"/>
          <w:sz w:val="20"/>
          <w:szCs w:val="20"/>
        </w:rPr>
      </w:pPr>
    </w:p>
    <w:p w14:paraId="6CA237F8" w14:textId="453559A9" w:rsidR="00594BA7" w:rsidRPr="00CB42BA" w:rsidRDefault="00594BA7" w:rsidP="00CB42BA">
      <w:pPr>
        <w:spacing w:line="260" w:lineRule="exact"/>
        <w:jc w:val="both"/>
        <w:rPr>
          <w:rFonts w:ascii="Arial" w:hAnsi="Arial" w:cs="Arial"/>
          <w:sz w:val="20"/>
          <w:szCs w:val="20"/>
        </w:rPr>
      </w:pPr>
      <w:r w:rsidRPr="00CB42BA">
        <w:rPr>
          <w:rFonts w:ascii="Arial" w:hAnsi="Arial" w:cs="Arial"/>
          <w:sz w:val="20"/>
          <w:szCs w:val="20"/>
        </w:rPr>
        <w:t>V Tržaškem zalivu se pojavljata vetrna in termohalina cirkulacija. Na cirkulacijo Tržaškega zaliva najizraziteje vplivajo vetrovi (burja, jugo), ki povzročajo vetrno cirkulacijo. Ko piha jugo</w:t>
      </w:r>
      <w:r w:rsidR="005720A6" w:rsidRPr="00CB42BA">
        <w:rPr>
          <w:rFonts w:ascii="Arial" w:hAnsi="Arial" w:cs="Arial"/>
          <w:sz w:val="20"/>
          <w:szCs w:val="20"/>
        </w:rPr>
        <w:t>,</w:t>
      </w:r>
      <w:r w:rsidRPr="00CB42BA">
        <w:rPr>
          <w:rFonts w:ascii="Arial" w:hAnsi="Arial" w:cs="Arial"/>
          <w:sz w:val="20"/>
          <w:szCs w:val="20"/>
        </w:rPr>
        <w:t xml:space="preserve"> vodna masa v površinski plasti prihaja v Tržaški zaliv ob severni italijanski obali, kjer zavije v notranjost zaliva. Takrat vodna masa v globinah izhaja iz zaliva ob južni slovenski obal</w:t>
      </w:r>
      <w:r w:rsidR="00DD0256" w:rsidRPr="00CB42BA">
        <w:rPr>
          <w:rFonts w:ascii="Arial" w:hAnsi="Arial" w:cs="Arial"/>
          <w:sz w:val="20"/>
          <w:szCs w:val="20"/>
        </w:rPr>
        <w:t>i. Ko piha burja</w:t>
      </w:r>
      <w:r w:rsidR="005720A6" w:rsidRPr="00CB42BA">
        <w:rPr>
          <w:rFonts w:ascii="Arial" w:hAnsi="Arial" w:cs="Arial"/>
          <w:sz w:val="20"/>
          <w:szCs w:val="20"/>
        </w:rPr>
        <w:t>,</w:t>
      </w:r>
      <w:r w:rsidR="00DD0256" w:rsidRPr="00CB42BA">
        <w:rPr>
          <w:rFonts w:ascii="Arial" w:hAnsi="Arial" w:cs="Arial"/>
          <w:sz w:val="20"/>
          <w:szCs w:val="20"/>
        </w:rPr>
        <w:t xml:space="preserve"> pa vodna masa </w:t>
      </w:r>
      <w:r w:rsidRPr="00CB42BA">
        <w:rPr>
          <w:rFonts w:ascii="Arial" w:hAnsi="Arial" w:cs="Arial"/>
          <w:sz w:val="20"/>
          <w:szCs w:val="20"/>
        </w:rPr>
        <w:t xml:space="preserve">v površinski plasti ob severni obali zapušča Tržaški zaliv, medtem ko priteka vanj v globinah ob južni (slovenski) obali. Termohalina cirkulacija Tržaškega zaliva je pogojena s temperaturnimi in slanostnimi razmerami morja </w:t>
      </w:r>
      <w:r w:rsidR="005720A6" w:rsidRPr="00CB42BA">
        <w:rPr>
          <w:rFonts w:ascii="Arial" w:hAnsi="Arial" w:cs="Arial"/>
          <w:sz w:val="20"/>
          <w:szCs w:val="20"/>
        </w:rPr>
        <w:t xml:space="preserve">ter </w:t>
      </w:r>
      <w:r w:rsidRPr="00CB42BA">
        <w:rPr>
          <w:rFonts w:ascii="Arial" w:hAnsi="Arial" w:cs="Arial"/>
          <w:sz w:val="20"/>
          <w:szCs w:val="20"/>
        </w:rPr>
        <w:t>ima pomembno vlog</w:t>
      </w:r>
      <w:r w:rsidR="007C78FE" w:rsidRPr="00CB42BA">
        <w:rPr>
          <w:rFonts w:ascii="Arial" w:hAnsi="Arial" w:cs="Arial"/>
          <w:sz w:val="20"/>
          <w:szCs w:val="20"/>
        </w:rPr>
        <w:t xml:space="preserve">o </w:t>
      </w:r>
      <w:r w:rsidRPr="00CB42BA">
        <w:rPr>
          <w:rFonts w:ascii="Arial" w:hAnsi="Arial" w:cs="Arial"/>
          <w:sz w:val="20"/>
          <w:szCs w:val="20"/>
        </w:rPr>
        <w:t>v obdobju razslojevanja morja, od spomladi do jeseni. Termohalina cirkulacija je lahko ciklonalna (nasprotna smer ur</w:t>
      </w:r>
      <w:r w:rsidR="005710C9" w:rsidRPr="00CB42BA">
        <w:rPr>
          <w:rFonts w:ascii="Arial" w:hAnsi="Arial" w:cs="Arial"/>
          <w:sz w:val="20"/>
          <w:szCs w:val="20"/>
        </w:rPr>
        <w:t>i</w:t>
      </w:r>
      <w:r w:rsidRPr="00CB42BA">
        <w:rPr>
          <w:rFonts w:ascii="Arial" w:hAnsi="Arial" w:cs="Arial"/>
          <w:sz w:val="20"/>
          <w:szCs w:val="20"/>
        </w:rPr>
        <w:t>nega kazalca) ali anticiklonalna (smer ur</w:t>
      </w:r>
      <w:r w:rsidR="005710C9" w:rsidRPr="00CB42BA">
        <w:rPr>
          <w:rFonts w:ascii="Arial" w:hAnsi="Arial" w:cs="Arial"/>
          <w:sz w:val="20"/>
          <w:szCs w:val="20"/>
        </w:rPr>
        <w:t>i</w:t>
      </w:r>
      <w:r w:rsidRPr="00CB42BA">
        <w:rPr>
          <w:rFonts w:ascii="Arial" w:hAnsi="Arial" w:cs="Arial"/>
          <w:sz w:val="20"/>
          <w:szCs w:val="20"/>
        </w:rPr>
        <w:t xml:space="preserve">nega kazalca) in je odvisna od gostotne plasti, ki se pojavlja od Pirana do Gradeža. V Tržaškem zalivu je bil opažen tudi pojav </w:t>
      </w:r>
      <w:r w:rsidR="007C78FE" w:rsidRPr="00CB42BA">
        <w:rPr>
          <w:rFonts w:ascii="Arial" w:hAnsi="Arial" w:cs="Arial"/>
          <w:sz w:val="20"/>
          <w:szCs w:val="20"/>
        </w:rPr>
        <w:t>dviga vode iz globljih slojev (</w:t>
      </w:r>
      <w:r w:rsidR="003561E0" w:rsidRPr="00CB42BA">
        <w:rPr>
          <w:rFonts w:ascii="Arial" w:hAnsi="Arial" w:cs="Arial"/>
          <w:sz w:val="20"/>
          <w:szCs w:val="20"/>
        </w:rPr>
        <w:t xml:space="preserve">t. i. </w:t>
      </w:r>
      <w:r w:rsidR="007C78FE" w:rsidRPr="00CB42BA">
        <w:rPr>
          <w:rFonts w:ascii="Arial" w:hAnsi="Arial" w:cs="Arial"/>
          <w:sz w:val="20"/>
          <w:szCs w:val="20"/>
        </w:rPr>
        <w:t>upwelling)</w:t>
      </w:r>
      <w:r w:rsidRPr="00CB42BA">
        <w:rPr>
          <w:rFonts w:ascii="Arial" w:hAnsi="Arial" w:cs="Arial"/>
          <w:sz w:val="20"/>
          <w:szCs w:val="20"/>
        </w:rPr>
        <w:t>, ki je posledica mešanja vodnega stolpca zaradi delovanja vetra (b</w:t>
      </w:r>
      <w:r w:rsidR="00DD0256" w:rsidRPr="00CB42BA">
        <w:rPr>
          <w:rFonts w:ascii="Arial" w:hAnsi="Arial" w:cs="Arial"/>
          <w:sz w:val="20"/>
          <w:szCs w:val="20"/>
        </w:rPr>
        <w:t>ur</w:t>
      </w:r>
      <w:r w:rsidRPr="00CB42BA">
        <w:rPr>
          <w:rFonts w:ascii="Arial" w:hAnsi="Arial" w:cs="Arial"/>
          <w:sz w:val="20"/>
          <w:szCs w:val="20"/>
        </w:rPr>
        <w:t>ja). Zaradi delovanja močnega vetra (burja), ki piha prek močno stratificiranega vodnega stolpca</w:t>
      </w:r>
      <w:r w:rsidR="005720A6" w:rsidRPr="00CB42BA">
        <w:rPr>
          <w:rFonts w:ascii="Arial" w:hAnsi="Arial" w:cs="Arial"/>
          <w:sz w:val="20"/>
          <w:szCs w:val="20"/>
        </w:rPr>
        <w:t>,</w:t>
      </w:r>
      <w:r w:rsidRPr="00CB42BA">
        <w:rPr>
          <w:rFonts w:ascii="Arial" w:hAnsi="Arial" w:cs="Arial"/>
          <w:sz w:val="20"/>
          <w:szCs w:val="20"/>
        </w:rPr>
        <w:t xml:space="preserve"> se lahko v nekaj urah premeša celoten vodni stolpec, v nekaj dneh pa zamenja tudi celotna vodna masa v Tržaškem zalivu.</w:t>
      </w:r>
      <w:r w:rsidR="00800674" w:rsidRPr="00CB42BA">
        <w:rPr>
          <w:rFonts w:ascii="Arial" w:hAnsi="Arial" w:cs="Arial"/>
          <w:sz w:val="20"/>
          <w:szCs w:val="20"/>
        </w:rPr>
        <w:t xml:space="preserve"> Hitrost tipičnih tokov v Tržaškem zalivu je velikostnega razreda 0,1 m/s.</w:t>
      </w:r>
    </w:p>
    <w:p w14:paraId="08D38596" w14:textId="02883C9E" w:rsidR="001B6107" w:rsidRPr="00CB42BA" w:rsidRDefault="001B6107" w:rsidP="00CB42BA">
      <w:pPr>
        <w:spacing w:line="260" w:lineRule="exact"/>
        <w:jc w:val="center"/>
        <w:rPr>
          <w:rFonts w:ascii="Arial" w:hAnsi="Arial" w:cs="Arial"/>
          <w:b/>
          <w:sz w:val="20"/>
          <w:szCs w:val="20"/>
        </w:rPr>
      </w:pPr>
    </w:p>
    <w:p w14:paraId="2F7E1531" w14:textId="45BD28C7" w:rsidR="001B6107" w:rsidRPr="00CB42BA" w:rsidRDefault="001B6107" w:rsidP="00CB42BA">
      <w:pPr>
        <w:spacing w:line="260" w:lineRule="exact"/>
        <w:jc w:val="both"/>
        <w:rPr>
          <w:rFonts w:ascii="Arial" w:hAnsi="Arial" w:cs="Arial"/>
          <w:sz w:val="20"/>
          <w:szCs w:val="20"/>
        </w:rPr>
      </w:pPr>
      <w:r w:rsidRPr="00CB42BA">
        <w:rPr>
          <w:rFonts w:ascii="Arial" w:hAnsi="Arial" w:cs="Arial"/>
          <w:sz w:val="20"/>
          <w:szCs w:val="20"/>
        </w:rPr>
        <w:t>Analize dnevnih meritev tokov na vhodu v</w:t>
      </w:r>
      <w:r w:rsidR="007C78FE" w:rsidRPr="00CB42BA">
        <w:rPr>
          <w:rFonts w:ascii="Arial" w:hAnsi="Arial" w:cs="Arial"/>
          <w:sz w:val="20"/>
          <w:szCs w:val="20"/>
        </w:rPr>
        <w:t xml:space="preserve"> Tržaški zaliv </w:t>
      </w:r>
      <w:r w:rsidRPr="00CB42BA">
        <w:rPr>
          <w:rFonts w:ascii="Arial" w:hAnsi="Arial" w:cs="Arial"/>
          <w:sz w:val="20"/>
          <w:szCs w:val="20"/>
        </w:rPr>
        <w:t>so pokazale, da je čas izmenjave vodne mase v Tržaškem zalivu v obdobju lepega vremena okoli 10</w:t>
      </w:r>
      <w:r w:rsidR="005720A6" w:rsidRPr="00CB42BA">
        <w:rPr>
          <w:rFonts w:ascii="Arial" w:hAnsi="Arial" w:cs="Arial"/>
          <w:sz w:val="20"/>
          <w:szCs w:val="20"/>
        </w:rPr>
        <w:t>–</w:t>
      </w:r>
      <w:r w:rsidRPr="00CB42BA">
        <w:rPr>
          <w:rFonts w:ascii="Arial" w:hAnsi="Arial" w:cs="Arial"/>
          <w:sz w:val="20"/>
          <w:szCs w:val="20"/>
        </w:rPr>
        <w:t>22 dni</w:t>
      </w:r>
      <w:r w:rsidR="003561E0" w:rsidRPr="00CB42BA">
        <w:rPr>
          <w:rFonts w:ascii="Arial" w:hAnsi="Arial" w:cs="Arial"/>
          <w:sz w:val="20"/>
          <w:szCs w:val="20"/>
        </w:rPr>
        <w:t xml:space="preserve"> tako</w:t>
      </w:r>
      <w:r w:rsidRPr="00CB42BA">
        <w:rPr>
          <w:rFonts w:ascii="Arial" w:hAnsi="Arial" w:cs="Arial"/>
          <w:sz w:val="20"/>
          <w:szCs w:val="20"/>
        </w:rPr>
        <w:t xml:space="preserve"> v obdobjih šibke stratifikacije </w:t>
      </w:r>
      <w:r w:rsidR="005720A6" w:rsidRPr="00CB42BA">
        <w:rPr>
          <w:rFonts w:ascii="Arial" w:hAnsi="Arial" w:cs="Arial"/>
          <w:sz w:val="20"/>
          <w:szCs w:val="20"/>
        </w:rPr>
        <w:t xml:space="preserve">in tudi </w:t>
      </w:r>
      <w:r w:rsidRPr="00CB42BA">
        <w:rPr>
          <w:rFonts w:ascii="Arial" w:hAnsi="Arial" w:cs="Arial"/>
          <w:sz w:val="20"/>
          <w:szCs w:val="20"/>
        </w:rPr>
        <w:t>v obdobjih stratificiranega vodnega stolpca (poletno obdobje). Za območje na vhodu v Koprski zaliv so začetne meritve pokazale izmenjavo vodne mase med 2,2 in 6,6 dn</w:t>
      </w:r>
      <w:r w:rsidR="005720A6" w:rsidRPr="00CB42BA">
        <w:rPr>
          <w:rFonts w:ascii="Arial" w:hAnsi="Arial" w:cs="Arial"/>
          <w:sz w:val="20"/>
          <w:szCs w:val="20"/>
        </w:rPr>
        <w:t>eva</w:t>
      </w:r>
      <w:r w:rsidRPr="00CB42BA">
        <w:rPr>
          <w:rFonts w:ascii="Arial" w:hAnsi="Arial" w:cs="Arial"/>
          <w:sz w:val="20"/>
          <w:szCs w:val="20"/>
        </w:rPr>
        <w:t xml:space="preserve"> (v času lepega vremena).</w:t>
      </w:r>
    </w:p>
    <w:p w14:paraId="7900B469" w14:textId="77777777" w:rsidR="00C07FD2" w:rsidRDefault="00C07FD2" w:rsidP="00CB42BA">
      <w:pPr>
        <w:spacing w:line="260" w:lineRule="exact"/>
        <w:jc w:val="both"/>
        <w:rPr>
          <w:rFonts w:ascii="Arial" w:hAnsi="Arial" w:cs="Arial"/>
          <w:sz w:val="20"/>
          <w:szCs w:val="20"/>
        </w:rPr>
      </w:pPr>
    </w:p>
    <w:p w14:paraId="66FACB94" w14:textId="77777777" w:rsidR="00812A22" w:rsidRPr="00CB42BA" w:rsidRDefault="00812A22" w:rsidP="00CB42BA">
      <w:pPr>
        <w:spacing w:line="260" w:lineRule="exact"/>
        <w:jc w:val="both"/>
        <w:rPr>
          <w:rFonts w:ascii="Arial" w:hAnsi="Arial" w:cs="Arial"/>
          <w:sz w:val="20"/>
          <w:szCs w:val="20"/>
        </w:rPr>
      </w:pPr>
    </w:p>
    <w:p w14:paraId="2CD81740" w14:textId="7451EDBC" w:rsidR="00C07FD2" w:rsidRPr="00CB42BA" w:rsidRDefault="00C07FD2" w:rsidP="00CB42BA">
      <w:pPr>
        <w:pStyle w:val="Naslov3"/>
        <w:spacing w:before="0" w:after="0" w:line="260" w:lineRule="exact"/>
        <w:ind w:left="0" w:firstLine="0"/>
        <w:rPr>
          <w:rFonts w:cs="Arial"/>
          <w:sz w:val="20"/>
          <w:szCs w:val="20"/>
        </w:rPr>
      </w:pPr>
      <w:bookmarkStart w:id="13" w:name="_Toc488318115"/>
      <w:r w:rsidRPr="00CB42BA">
        <w:rPr>
          <w:rFonts w:cs="Arial"/>
          <w:sz w:val="20"/>
          <w:szCs w:val="20"/>
        </w:rPr>
        <w:lastRenderedPageBreak/>
        <w:t>Habitati morskega okolja</w:t>
      </w:r>
      <w:bookmarkEnd w:id="13"/>
    </w:p>
    <w:p w14:paraId="496D7089" w14:textId="77777777" w:rsidR="00D7074C" w:rsidRPr="00CB42BA" w:rsidRDefault="00D7074C" w:rsidP="00CB42BA">
      <w:pPr>
        <w:spacing w:line="260" w:lineRule="exact"/>
        <w:jc w:val="both"/>
        <w:rPr>
          <w:rFonts w:ascii="Arial" w:hAnsi="Arial" w:cs="Arial"/>
          <w:sz w:val="20"/>
          <w:szCs w:val="20"/>
        </w:rPr>
      </w:pPr>
    </w:p>
    <w:p w14:paraId="068317C2" w14:textId="1883FA6F" w:rsidR="00D7074C" w:rsidRPr="00CB42BA" w:rsidRDefault="00D7074C" w:rsidP="00CB42BA">
      <w:pPr>
        <w:spacing w:line="260" w:lineRule="exact"/>
        <w:jc w:val="both"/>
        <w:rPr>
          <w:rFonts w:ascii="Arial" w:hAnsi="Arial" w:cs="Arial"/>
          <w:sz w:val="20"/>
          <w:szCs w:val="20"/>
        </w:rPr>
      </w:pPr>
      <w:r w:rsidRPr="00CB42BA">
        <w:rPr>
          <w:rFonts w:ascii="Arial" w:hAnsi="Arial" w:cs="Arial"/>
          <w:sz w:val="20"/>
          <w:szCs w:val="20"/>
        </w:rPr>
        <w:t xml:space="preserve">V slovenskem morju najdemo naslednje </w:t>
      </w:r>
      <w:r w:rsidR="00DA3FCC" w:rsidRPr="00CB42BA">
        <w:rPr>
          <w:rFonts w:ascii="Arial" w:hAnsi="Arial" w:cs="Arial"/>
          <w:sz w:val="20"/>
          <w:szCs w:val="20"/>
        </w:rPr>
        <w:t xml:space="preserve">bentoške </w:t>
      </w:r>
      <w:r w:rsidRPr="00CB42BA">
        <w:rPr>
          <w:rFonts w:ascii="Arial" w:hAnsi="Arial" w:cs="Arial"/>
          <w:sz w:val="20"/>
          <w:szCs w:val="20"/>
        </w:rPr>
        <w:t xml:space="preserve">pasove: supralitoral, mediolitoral, infralitoral in cirkalitoral. </w:t>
      </w:r>
      <w:r w:rsidR="00BE4EB2" w:rsidRPr="00CB42BA">
        <w:rPr>
          <w:rFonts w:ascii="Arial" w:hAnsi="Arial" w:cs="Arial"/>
          <w:sz w:val="20"/>
          <w:szCs w:val="20"/>
        </w:rPr>
        <w:t>Supralitoral sega nad mejo dosega valov. Imenujemo ga tudi pršni pas, saj organizme vlaži pršenje, ki nastaja med lomljenjem valov</w:t>
      </w:r>
      <w:r w:rsidR="00F05EC5" w:rsidRPr="00CB42BA">
        <w:rPr>
          <w:rFonts w:ascii="Arial" w:hAnsi="Arial" w:cs="Arial"/>
          <w:sz w:val="20"/>
          <w:szCs w:val="20"/>
        </w:rPr>
        <w:t xml:space="preserve">. </w:t>
      </w:r>
      <w:r w:rsidRPr="00CB42BA">
        <w:rPr>
          <w:rFonts w:ascii="Arial" w:hAnsi="Arial" w:cs="Arial"/>
          <w:sz w:val="20"/>
          <w:szCs w:val="20"/>
        </w:rPr>
        <w:t>Po obsegu oz</w:t>
      </w:r>
      <w:r w:rsidR="005720A6" w:rsidRPr="00CB42BA">
        <w:rPr>
          <w:rFonts w:ascii="Arial" w:hAnsi="Arial" w:cs="Arial"/>
          <w:sz w:val="20"/>
          <w:szCs w:val="20"/>
        </w:rPr>
        <w:t>iroma</w:t>
      </w:r>
      <w:r w:rsidRPr="00CB42BA">
        <w:rPr>
          <w:rFonts w:ascii="Arial" w:hAnsi="Arial" w:cs="Arial"/>
          <w:sz w:val="20"/>
          <w:szCs w:val="20"/>
        </w:rPr>
        <w:t xml:space="preserve"> površini je daleč največji cirkalitoralni pas, drugi pa so omejeni na neposredno bližino obale. </w:t>
      </w:r>
    </w:p>
    <w:p w14:paraId="6E3314BD" w14:textId="77777777" w:rsidR="00D7074C" w:rsidRPr="00CB42BA" w:rsidRDefault="00D7074C" w:rsidP="00CB42BA">
      <w:pPr>
        <w:spacing w:line="260" w:lineRule="exact"/>
        <w:jc w:val="both"/>
        <w:rPr>
          <w:rFonts w:ascii="Arial" w:hAnsi="Arial" w:cs="Arial"/>
          <w:sz w:val="20"/>
          <w:szCs w:val="20"/>
        </w:rPr>
      </w:pPr>
    </w:p>
    <w:p w14:paraId="6E734F2F" w14:textId="37DF8499" w:rsidR="00594BA7" w:rsidRPr="00CB42BA" w:rsidRDefault="00D7074C" w:rsidP="00CB42BA">
      <w:pPr>
        <w:spacing w:line="260" w:lineRule="exact"/>
        <w:jc w:val="both"/>
        <w:rPr>
          <w:rFonts w:ascii="Arial" w:hAnsi="Arial" w:cs="Arial"/>
          <w:b/>
          <w:sz w:val="20"/>
          <w:szCs w:val="20"/>
        </w:rPr>
      </w:pPr>
      <w:r w:rsidRPr="00CB42BA">
        <w:rPr>
          <w:rFonts w:ascii="Arial" w:hAnsi="Arial" w:cs="Arial"/>
          <w:sz w:val="20"/>
          <w:szCs w:val="20"/>
        </w:rPr>
        <w:t>Začetna presoja za habitatne tipe je</w:t>
      </w:r>
      <w:r w:rsidR="003A1FF8" w:rsidRPr="00CB42BA">
        <w:rPr>
          <w:rFonts w:ascii="Arial" w:hAnsi="Arial" w:cs="Arial"/>
          <w:sz w:val="20"/>
          <w:szCs w:val="20"/>
        </w:rPr>
        <w:t xml:space="preserve"> bila</w:t>
      </w:r>
      <w:r w:rsidRPr="00CB42BA">
        <w:rPr>
          <w:rFonts w:ascii="Arial" w:hAnsi="Arial" w:cs="Arial"/>
          <w:sz w:val="20"/>
          <w:szCs w:val="20"/>
        </w:rPr>
        <w:t xml:space="preserve"> pripravljena ločeno za tri pasove</w:t>
      </w:r>
      <w:r w:rsidR="00DA3FCC" w:rsidRPr="00CB42BA">
        <w:rPr>
          <w:rFonts w:ascii="Arial" w:hAnsi="Arial" w:cs="Arial"/>
          <w:sz w:val="20"/>
          <w:szCs w:val="20"/>
        </w:rPr>
        <w:t xml:space="preserve"> </w:t>
      </w:r>
      <w:r w:rsidRPr="00CB42BA">
        <w:rPr>
          <w:rFonts w:ascii="Arial" w:hAnsi="Arial" w:cs="Arial"/>
          <w:sz w:val="20"/>
          <w:szCs w:val="20"/>
        </w:rPr>
        <w:t xml:space="preserve">– mediolitoral, infralitoral in cirkalitoral </w:t>
      </w:r>
      <w:r w:rsidR="008B3D4E" w:rsidRPr="00CB42BA">
        <w:rPr>
          <w:rFonts w:ascii="Arial" w:hAnsi="Arial" w:cs="Arial"/>
          <w:sz w:val="20"/>
          <w:szCs w:val="20"/>
        </w:rPr>
        <w:t>(opomba: b</w:t>
      </w:r>
      <w:r w:rsidRPr="00CB42BA">
        <w:rPr>
          <w:rFonts w:ascii="Arial" w:hAnsi="Arial" w:cs="Arial"/>
          <w:sz w:val="20"/>
          <w:szCs w:val="20"/>
        </w:rPr>
        <w:t>istvene ugotovitve začetne presoje habitatov, metodologija in podrobn</w:t>
      </w:r>
      <w:r w:rsidR="00606219" w:rsidRPr="00CB42BA">
        <w:rPr>
          <w:rFonts w:ascii="Arial" w:hAnsi="Arial" w:cs="Arial"/>
          <w:sz w:val="20"/>
          <w:szCs w:val="20"/>
        </w:rPr>
        <w:t xml:space="preserve">osti začetne presoje habitatov </w:t>
      </w:r>
      <w:r w:rsidRPr="00CB42BA">
        <w:rPr>
          <w:rFonts w:ascii="Arial" w:hAnsi="Arial" w:cs="Arial"/>
          <w:sz w:val="20"/>
          <w:szCs w:val="20"/>
        </w:rPr>
        <w:t xml:space="preserve">so podrobneje obrazložene v </w:t>
      </w:r>
      <w:r w:rsidR="00DA683A" w:rsidRPr="00CB42BA">
        <w:rPr>
          <w:rFonts w:ascii="Arial" w:hAnsi="Arial" w:cs="Arial"/>
          <w:sz w:val="20"/>
          <w:szCs w:val="20"/>
        </w:rPr>
        <w:t>dokumentu</w:t>
      </w:r>
      <w:r w:rsidRPr="00CB42BA">
        <w:rPr>
          <w:rFonts w:ascii="Arial" w:hAnsi="Arial" w:cs="Arial"/>
          <w:sz w:val="20"/>
          <w:szCs w:val="20"/>
        </w:rPr>
        <w:t xml:space="preserve"> Bistvene lastnosti in značilnosti morskih voda (april 2013</w:t>
      </w:r>
      <w:r w:rsidR="00F05EC5" w:rsidRPr="00CB42BA">
        <w:rPr>
          <w:rFonts w:ascii="Arial" w:hAnsi="Arial" w:cs="Arial"/>
          <w:sz w:val="20"/>
          <w:szCs w:val="20"/>
        </w:rPr>
        <w:t xml:space="preserve">, dopolnjeno </w:t>
      </w:r>
      <w:r w:rsidR="007D433E" w:rsidRPr="00CB42BA">
        <w:rPr>
          <w:rFonts w:ascii="Arial" w:hAnsi="Arial" w:cs="Arial"/>
          <w:sz w:val="20"/>
          <w:szCs w:val="20"/>
        </w:rPr>
        <w:t>september</w:t>
      </w:r>
      <w:r w:rsidR="00F05EC5" w:rsidRPr="00CB42BA">
        <w:rPr>
          <w:rFonts w:ascii="Arial" w:hAnsi="Arial" w:cs="Arial"/>
          <w:sz w:val="20"/>
          <w:szCs w:val="20"/>
        </w:rPr>
        <w:t xml:space="preserve"> 2016</w:t>
      </w:r>
      <w:r w:rsidRPr="00CB42BA">
        <w:rPr>
          <w:rFonts w:ascii="Arial" w:hAnsi="Arial" w:cs="Arial"/>
          <w:sz w:val="20"/>
          <w:szCs w:val="20"/>
        </w:rPr>
        <w:t>)</w:t>
      </w:r>
      <w:r w:rsidR="008B3D4E" w:rsidRPr="00CB42BA">
        <w:rPr>
          <w:rFonts w:ascii="Arial" w:hAnsi="Arial" w:cs="Arial"/>
          <w:sz w:val="20"/>
          <w:szCs w:val="20"/>
        </w:rPr>
        <w:t>)</w:t>
      </w:r>
      <w:r w:rsidR="00653F3F" w:rsidRPr="00CB42BA">
        <w:rPr>
          <w:rFonts w:ascii="Arial" w:hAnsi="Arial" w:cs="Arial"/>
          <w:sz w:val="20"/>
          <w:szCs w:val="20"/>
        </w:rPr>
        <w:t>.</w:t>
      </w:r>
    </w:p>
    <w:p w14:paraId="32EC5D6D" w14:textId="77777777" w:rsidR="00C3075C" w:rsidRPr="00CB42BA" w:rsidRDefault="00C3075C" w:rsidP="00CB42BA">
      <w:pPr>
        <w:tabs>
          <w:tab w:val="left" w:pos="972"/>
        </w:tabs>
        <w:spacing w:line="260" w:lineRule="exact"/>
        <w:jc w:val="both"/>
        <w:rPr>
          <w:rFonts w:ascii="Arial" w:hAnsi="Arial" w:cs="Arial"/>
          <w:sz w:val="20"/>
          <w:szCs w:val="20"/>
        </w:rPr>
      </w:pPr>
    </w:p>
    <w:p w14:paraId="1E51246C" w14:textId="061A41D5" w:rsidR="00C07FD2" w:rsidRPr="00CB42BA" w:rsidRDefault="00C07FD2" w:rsidP="00CB42BA">
      <w:pPr>
        <w:pStyle w:val="Naslov4"/>
        <w:spacing w:before="0" w:after="0" w:line="260" w:lineRule="exact"/>
        <w:ind w:left="0" w:firstLine="0"/>
        <w:rPr>
          <w:rFonts w:cs="Arial"/>
          <w:sz w:val="20"/>
          <w:szCs w:val="20"/>
        </w:rPr>
      </w:pPr>
      <w:r w:rsidRPr="00CB42BA">
        <w:rPr>
          <w:rFonts w:cs="Arial"/>
          <w:sz w:val="20"/>
          <w:szCs w:val="20"/>
        </w:rPr>
        <w:t>Mediolitoral</w:t>
      </w:r>
    </w:p>
    <w:p w14:paraId="13E0DE1B" w14:textId="77777777" w:rsidR="00653F3F" w:rsidRPr="00CB42BA" w:rsidRDefault="00653F3F" w:rsidP="00CB42BA">
      <w:pPr>
        <w:tabs>
          <w:tab w:val="left" w:pos="972"/>
        </w:tabs>
        <w:spacing w:line="260" w:lineRule="exact"/>
        <w:jc w:val="both"/>
        <w:rPr>
          <w:rFonts w:ascii="Arial" w:hAnsi="Arial" w:cs="Arial"/>
          <w:sz w:val="20"/>
          <w:szCs w:val="20"/>
        </w:rPr>
      </w:pPr>
    </w:p>
    <w:p w14:paraId="5C0F1D30" w14:textId="1B4014D0" w:rsidR="00594BA7" w:rsidRPr="00CB42BA" w:rsidRDefault="00D7074C" w:rsidP="00CB42BA">
      <w:pPr>
        <w:spacing w:line="260" w:lineRule="exact"/>
        <w:jc w:val="both"/>
        <w:rPr>
          <w:rFonts w:ascii="Arial" w:hAnsi="Arial" w:cs="Arial"/>
          <w:sz w:val="20"/>
          <w:szCs w:val="20"/>
        </w:rPr>
      </w:pPr>
      <w:r w:rsidRPr="00CB42BA">
        <w:rPr>
          <w:rFonts w:ascii="Arial" w:hAnsi="Arial" w:cs="Arial"/>
          <w:sz w:val="20"/>
          <w:szCs w:val="20"/>
        </w:rPr>
        <w:t xml:space="preserve">V mediolitoralu se pojavljajo biocenoze </w:t>
      </w:r>
      <w:r w:rsidRPr="00CB42BA">
        <w:rPr>
          <w:rFonts w:ascii="Arial" w:eastAsia="Arial Unicode MS" w:hAnsi="Arial" w:cs="Arial"/>
          <w:bCs/>
          <w:sz w:val="20"/>
          <w:szCs w:val="20"/>
        </w:rPr>
        <w:t xml:space="preserve">zgornjih mediolitoralnih skal in biocenoza spodnjih mediolitoralnih skal ter biocenoza mediolitoralnega detritnega dna (tj. sestoji kritosemenk). </w:t>
      </w:r>
      <w:r w:rsidRPr="00CB42BA">
        <w:rPr>
          <w:rFonts w:ascii="Arial" w:hAnsi="Arial" w:cs="Arial"/>
          <w:sz w:val="20"/>
          <w:szCs w:val="20"/>
        </w:rPr>
        <w:t xml:space="preserve">Stanje habitatov v mediolitoralu je ocenjeno kot slabo, </w:t>
      </w:r>
      <w:r w:rsidR="00C3075C" w:rsidRPr="00CB42BA">
        <w:rPr>
          <w:rFonts w:ascii="Arial" w:hAnsi="Arial" w:cs="Arial"/>
          <w:sz w:val="20"/>
          <w:szCs w:val="20"/>
        </w:rPr>
        <w:t>z nizko stopnjo zanesljivosti, zaradi pomanjkanja podatkov in ustreznih metod ocenjevanja.</w:t>
      </w:r>
      <w:r w:rsidR="009B3697" w:rsidRPr="00CB42BA">
        <w:rPr>
          <w:rFonts w:ascii="Arial" w:hAnsi="Arial" w:cs="Arial"/>
          <w:sz w:val="20"/>
          <w:szCs w:val="20"/>
        </w:rPr>
        <w:t xml:space="preserve"> </w:t>
      </w:r>
      <w:r w:rsidR="00C3075C" w:rsidRPr="00CB42BA">
        <w:rPr>
          <w:rFonts w:ascii="Arial" w:hAnsi="Arial" w:cs="Arial"/>
          <w:sz w:val="20"/>
          <w:szCs w:val="20"/>
        </w:rPr>
        <w:t>O</w:t>
      </w:r>
      <w:r w:rsidRPr="00CB42BA">
        <w:rPr>
          <w:rFonts w:ascii="Arial" w:hAnsi="Arial" w:cs="Arial"/>
          <w:sz w:val="20"/>
          <w:szCs w:val="20"/>
        </w:rPr>
        <w:t xml:space="preserve">pazno je tudi nadaljnje slabšanje </w:t>
      </w:r>
      <w:r w:rsidR="005720A6" w:rsidRPr="00CB42BA">
        <w:rPr>
          <w:rFonts w:ascii="Arial" w:hAnsi="Arial" w:cs="Arial"/>
          <w:sz w:val="20"/>
          <w:szCs w:val="20"/>
        </w:rPr>
        <w:t xml:space="preserve">njihovega </w:t>
      </w:r>
      <w:r w:rsidRPr="00CB42BA">
        <w:rPr>
          <w:rFonts w:ascii="Arial" w:hAnsi="Arial" w:cs="Arial"/>
          <w:sz w:val="20"/>
          <w:szCs w:val="20"/>
        </w:rPr>
        <w:t>stanja</w:t>
      </w:r>
      <w:r w:rsidR="00C3075C" w:rsidRPr="00CB42BA">
        <w:rPr>
          <w:rFonts w:ascii="Arial" w:hAnsi="Arial" w:cs="Arial"/>
          <w:sz w:val="20"/>
          <w:szCs w:val="20"/>
        </w:rPr>
        <w:t>.</w:t>
      </w:r>
    </w:p>
    <w:p w14:paraId="543B5F15" w14:textId="77777777" w:rsidR="00C07FD2" w:rsidRPr="00CB42BA" w:rsidRDefault="00C07FD2" w:rsidP="00CB42BA">
      <w:pPr>
        <w:spacing w:line="260" w:lineRule="exact"/>
        <w:jc w:val="both"/>
        <w:rPr>
          <w:rFonts w:ascii="Arial" w:hAnsi="Arial" w:cs="Arial"/>
          <w:sz w:val="20"/>
          <w:szCs w:val="20"/>
        </w:rPr>
      </w:pPr>
    </w:p>
    <w:p w14:paraId="04BB9787" w14:textId="385C37A9" w:rsidR="00C07FD2" w:rsidRPr="00CB42BA" w:rsidRDefault="00C07FD2" w:rsidP="00CB42BA">
      <w:pPr>
        <w:pStyle w:val="Naslov4"/>
        <w:spacing w:before="0" w:after="0" w:line="260" w:lineRule="exact"/>
        <w:ind w:left="0" w:firstLine="0"/>
        <w:rPr>
          <w:rFonts w:cs="Arial"/>
          <w:sz w:val="20"/>
          <w:szCs w:val="20"/>
        </w:rPr>
      </w:pPr>
      <w:r w:rsidRPr="00CB42BA">
        <w:rPr>
          <w:rFonts w:cs="Arial"/>
          <w:sz w:val="20"/>
          <w:szCs w:val="20"/>
        </w:rPr>
        <w:t>Infralitoral</w:t>
      </w:r>
    </w:p>
    <w:p w14:paraId="25C67889" w14:textId="77777777" w:rsidR="00D7074C" w:rsidRPr="00CB42BA" w:rsidRDefault="00D7074C" w:rsidP="00CB42BA">
      <w:pPr>
        <w:spacing w:line="260" w:lineRule="exact"/>
        <w:jc w:val="both"/>
        <w:rPr>
          <w:rFonts w:ascii="Arial" w:hAnsi="Arial" w:cs="Arial"/>
          <w:sz w:val="20"/>
          <w:szCs w:val="20"/>
        </w:rPr>
      </w:pPr>
    </w:p>
    <w:p w14:paraId="663FC5F2" w14:textId="6A38E3D4" w:rsidR="00AA6974" w:rsidRPr="00CB42BA" w:rsidRDefault="00AA6974" w:rsidP="00CB42BA">
      <w:pPr>
        <w:spacing w:line="260" w:lineRule="exact"/>
        <w:jc w:val="both"/>
        <w:rPr>
          <w:rFonts w:ascii="Arial" w:hAnsi="Arial" w:cs="Arial"/>
          <w:sz w:val="20"/>
          <w:szCs w:val="20"/>
        </w:rPr>
      </w:pPr>
      <w:r w:rsidRPr="00CB42BA">
        <w:rPr>
          <w:rFonts w:ascii="Arial" w:hAnsi="Arial" w:cs="Arial"/>
          <w:sz w:val="20"/>
          <w:szCs w:val="20"/>
        </w:rPr>
        <w:t>V infralitoralu najdemo habitate</w:t>
      </w:r>
      <w:r w:rsidR="005720A6" w:rsidRPr="00CB42BA">
        <w:rPr>
          <w:rFonts w:ascii="Arial" w:hAnsi="Arial" w:cs="Arial"/>
          <w:sz w:val="20"/>
          <w:szCs w:val="20"/>
        </w:rPr>
        <w:t>,</w:t>
      </w:r>
      <w:r w:rsidRPr="00CB42BA">
        <w:rPr>
          <w:rFonts w:ascii="Arial" w:hAnsi="Arial" w:cs="Arial"/>
          <w:sz w:val="20"/>
          <w:szCs w:val="20"/>
        </w:rPr>
        <w:t xml:space="preserve"> vezane na sedimentno podlago </w:t>
      </w:r>
      <w:r w:rsidR="005720A6" w:rsidRPr="00CB42BA">
        <w:rPr>
          <w:rFonts w:ascii="Arial" w:hAnsi="Arial" w:cs="Arial"/>
          <w:sz w:val="20"/>
          <w:szCs w:val="20"/>
        </w:rPr>
        <w:t xml:space="preserve">in </w:t>
      </w:r>
      <w:r w:rsidRPr="00CB42BA">
        <w:rPr>
          <w:rFonts w:ascii="Arial" w:hAnsi="Arial" w:cs="Arial"/>
          <w:sz w:val="20"/>
          <w:szCs w:val="20"/>
        </w:rPr>
        <w:t>tudi na kamnito dno. Na sedimentnem dnu večinoma prevladujejo morski travniki kolenčaste cimodoceje. Stanje habitatov v sedimentnem infralitoralu je ocenjeno kot dobro.</w:t>
      </w:r>
    </w:p>
    <w:p w14:paraId="3799B62C" w14:textId="77777777" w:rsidR="00AA6974" w:rsidRPr="00CB42BA" w:rsidRDefault="00AA6974" w:rsidP="00CB42BA">
      <w:pPr>
        <w:spacing w:line="260" w:lineRule="exact"/>
        <w:jc w:val="both"/>
        <w:rPr>
          <w:rFonts w:ascii="Arial" w:hAnsi="Arial" w:cs="Arial"/>
          <w:sz w:val="20"/>
          <w:szCs w:val="20"/>
        </w:rPr>
      </w:pPr>
    </w:p>
    <w:p w14:paraId="4A0AD50B" w14:textId="77AC6BD0" w:rsidR="00D7074C" w:rsidRPr="00CB42BA" w:rsidRDefault="00D7074C" w:rsidP="00CB42BA">
      <w:pPr>
        <w:spacing w:line="260" w:lineRule="exact"/>
        <w:jc w:val="both"/>
        <w:rPr>
          <w:rFonts w:ascii="Arial" w:hAnsi="Arial" w:cs="Arial"/>
          <w:sz w:val="20"/>
          <w:szCs w:val="20"/>
        </w:rPr>
      </w:pPr>
      <w:r w:rsidRPr="00CB42BA">
        <w:rPr>
          <w:rFonts w:ascii="Arial" w:hAnsi="Arial" w:cs="Arial"/>
          <w:sz w:val="20"/>
          <w:szCs w:val="20"/>
        </w:rPr>
        <w:t>Na stanje habitatov (tj. biotsko raznovrstnost) kamnitega infralitorala v slovenskem morju vplivajo vegetacijska odeja, prostorska heterogenost in obrežna ribja združba. V kamnitem infralitoralnem pasu slovenskega morja prevladuje vegetacija velikih rjavih alg. Stanje habitatov v kamnitem infralitoralu je ocenjeno kot dobro</w:t>
      </w:r>
      <w:r w:rsidR="00646EFB" w:rsidRPr="00CB42BA">
        <w:rPr>
          <w:rFonts w:ascii="Arial" w:hAnsi="Arial" w:cs="Arial"/>
          <w:sz w:val="20"/>
          <w:szCs w:val="20"/>
        </w:rPr>
        <w:t>.</w:t>
      </w:r>
    </w:p>
    <w:p w14:paraId="7E43315D" w14:textId="77777777" w:rsidR="00C07FD2" w:rsidRPr="00CB42BA" w:rsidRDefault="00C07FD2" w:rsidP="00CB42BA">
      <w:pPr>
        <w:spacing w:line="260" w:lineRule="exact"/>
        <w:jc w:val="both"/>
        <w:rPr>
          <w:rFonts w:ascii="Arial" w:hAnsi="Arial" w:cs="Arial"/>
          <w:sz w:val="20"/>
          <w:szCs w:val="20"/>
        </w:rPr>
      </w:pPr>
    </w:p>
    <w:p w14:paraId="72C9C424" w14:textId="44D01979" w:rsidR="00C07FD2" w:rsidRPr="00CB42BA" w:rsidRDefault="00C07FD2" w:rsidP="00CB42BA">
      <w:pPr>
        <w:pStyle w:val="Naslov4"/>
        <w:spacing w:before="0" w:after="0" w:line="260" w:lineRule="exact"/>
        <w:ind w:left="0" w:firstLine="0"/>
        <w:rPr>
          <w:rFonts w:cs="Arial"/>
          <w:sz w:val="20"/>
          <w:szCs w:val="20"/>
        </w:rPr>
      </w:pPr>
      <w:r w:rsidRPr="00CB42BA">
        <w:rPr>
          <w:rFonts w:cs="Arial"/>
          <w:sz w:val="20"/>
          <w:szCs w:val="20"/>
        </w:rPr>
        <w:t>Cirkalitoral</w:t>
      </w:r>
    </w:p>
    <w:p w14:paraId="1D8118B3" w14:textId="77777777" w:rsidR="00DD0256" w:rsidRPr="00CB42BA" w:rsidRDefault="00DD0256" w:rsidP="00CB42BA">
      <w:pPr>
        <w:spacing w:line="260" w:lineRule="exact"/>
        <w:jc w:val="both"/>
        <w:rPr>
          <w:rFonts w:ascii="Arial" w:hAnsi="Arial" w:cs="Arial"/>
          <w:sz w:val="20"/>
          <w:szCs w:val="20"/>
        </w:rPr>
      </w:pPr>
    </w:p>
    <w:p w14:paraId="7C9D4EFC" w14:textId="022DF748" w:rsidR="00D7074C" w:rsidRPr="00CB42BA" w:rsidRDefault="00D7074C" w:rsidP="00CB42BA">
      <w:pPr>
        <w:spacing w:line="260" w:lineRule="exact"/>
        <w:jc w:val="both"/>
        <w:rPr>
          <w:rFonts w:ascii="Arial" w:hAnsi="Arial" w:cs="Arial"/>
          <w:sz w:val="20"/>
          <w:szCs w:val="20"/>
        </w:rPr>
      </w:pPr>
      <w:r w:rsidRPr="00CB42BA">
        <w:rPr>
          <w:rFonts w:ascii="Arial" w:hAnsi="Arial" w:cs="Arial"/>
          <w:sz w:val="20"/>
          <w:szCs w:val="20"/>
        </w:rPr>
        <w:t>V cirkalitoralu prevladujejo habitati</w:t>
      </w:r>
      <w:r w:rsidR="005720A6" w:rsidRPr="00CB42BA">
        <w:rPr>
          <w:rFonts w:ascii="Arial" w:hAnsi="Arial" w:cs="Arial"/>
          <w:sz w:val="20"/>
          <w:szCs w:val="20"/>
        </w:rPr>
        <w:t>,</w:t>
      </w:r>
      <w:r w:rsidRPr="00CB42BA">
        <w:rPr>
          <w:rFonts w:ascii="Arial" w:hAnsi="Arial" w:cs="Arial"/>
          <w:sz w:val="20"/>
          <w:szCs w:val="20"/>
        </w:rPr>
        <w:t xml:space="preserve"> vezani na sediment</w:t>
      </w:r>
      <w:r w:rsidR="00A76D51" w:rsidRPr="00CB42BA">
        <w:rPr>
          <w:rFonts w:ascii="Arial" w:hAnsi="Arial" w:cs="Arial"/>
          <w:sz w:val="20"/>
          <w:szCs w:val="20"/>
        </w:rPr>
        <w:t>n</w:t>
      </w:r>
      <w:r w:rsidRPr="00CB42BA">
        <w:rPr>
          <w:rFonts w:ascii="Arial" w:hAnsi="Arial" w:cs="Arial"/>
          <w:sz w:val="20"/>
          <w:szCs w:val="20"/>
        </w:rPr>
        <w:t>o podlago, medtem ko se habitati cirkalitorala</w:t>
      </w:r>
      <w:r w:rsidR="005720A6" w:rsidRPr="00CB42BA">
        <w:rPr>
          <w:rFonts w:ascii="Arial" w:hAnsi="Arial" w:cs="Arial"/>
          <w:sz w:val="20"/>
          <w:szCs w:val="20"/>
        </w:rPr>
        <w:t>,</w:t>
      </w:r>
      <w:r w:rsidRPr="00CB42BA">
        <w:rPr>
          <w:rFonts w:ascii="Arial" w:hAnsi="Arial" w:cs="Arial"/>
          <w:sz w:val="20"/>
          <w:szCs w:val="20"/>
        </w:rPr>
        <w:t xml:space="preserve"> vezanega na kam</w:t>
      </w:r>
      <w:r w:rsidR="00A76D51" w:rsidRPr="00CB42BA">
        <w:rPr>
          <w:rFonts w:ascii="Arial" w:hAnsi="Arial" w:cs="Arial"/>
          <w:sz w:val="20"/>
          <w:szCs w:val="20"/>
        </w:rPr>
        <w:t>n</w:t>
      </w:r>
      <w:r w:rsidRPr="00CB42BA">
        <w:rPr>
          <w:rFonts w:ascii="Arial" w:hAnsi="Arial" w:cs="Arial"/>
          <w:sz w:val="20"/>
          <w:szCs w:val="20"/>
        </w:rPr>
        <w:t>ito dno</w:t>
      </w:r>
      <w:r w:rsidR="005720A6" w:rsidRPr="00CB42BA">
        <w:rPr>
          <w:rFonts w:ascii="Arial" w:hAnsi="Arial" w:cs="Arial"/>
          <w:sz w:val="20"/>
          <w:szCs w:val="20"/>
        </w:rPr>
        <w:t>,</w:t>
      </w:r>
      <w:r w:rsidRPr="00CB42BA">
        <w:rPr>
          <w:rFonts w:ascii="Arial" w:hAnsi="Arial" w:cs="Arial"/>
          <w:sz w:val="20"/>
          <w:szCs w:val="20"/>
        </w:rPr>
        <w:t xml:space="preserve"> pojav</w:t>
      </w:r>
      <w:r w:rsidR="00DD0256" w:rsidRPr="00CB42BA">
        <w:rPr>
          <w:rFonts w:ascii="Arial" w:hAnsi="Arial" w:cs="Arial"/>
          <w:sz w:val="20"/>
          <w:szCs w:val="20"/>
        </w:rPr>
        <w:t xml:space="preserve">ljajo le v obliki osamelcev. V </w:t>
      </w:r>
      <w:r w:rsidRPr="00CB42BA">
        <w:rPr>
          <w:rFonts w:ascii="Arial" w:hAnsi="Arial" w:cs="Arial"/>
          <w:sz w:val="20"/>
          <w:szCs w:val="20"/>
        </w:rPr>
        <w:t xml:space="preserve">cirkalitoralu sedimentnega dna prevladujeta dve biocenozi: biocenoza muljastega detritnega dna in biocenoza obrežnega detritnega dna. </w:t>
      </w:r>
      <w:r w:rsidR="00C3075C" w:rsidRPr="00CB42BA">
        <w:rPr>
          <w:rFonts w:ascii="Arial" w:hAnsi="Arial" w:cs="Arial"/>
          <w:sz w:val="20"/>
          <w:szCs w:val="20"/>
        </w:rPr>
        <w:t>Stanje habitatov v cirkalitoralu je ocenjeno kot dobro, vendar z nizko stopnjo zanesljivosti, zaradi pomanjkanja podatkov in ustreznih metod ocenjevanja.</w:t>
      </w:r>
    </w:p>
    <w:p w14:paraId="7BCC88F4" w14:textId="77777777" w:rsidR="00C07FD2" w:rsidRPr="00CB42BA" w:rsidRDefault="00C07FD2" w:rsidP="00CB42BA">
      <w:pPr>
        <w:spacing w:line="260" w:lineRule="exact"/>
        <w:jc w:val="both"/>
        <w:rPr>
          <w:rFonts w:ascii="Arial" w:hAnsi="Arial" w:cs="Arial"/>
          <w:sz w:val="20"/>
          <w:szCs w:val="20"/>
        </w:rPr>
      </w:pPr>
    </w:p>
    <w:p w14:paraId="70AEFE9C" w14:textId="7E6E10F1" w:rsidR="00C07FD2" w:rsidRPr="00CB42BA" w:rsidRDefault="00C07FD2" w:rsidP="00CB42BA">
      <w:pPr>
        <w:pStyle w:val="Naslov4"/>
        <w:spacing w:before="0" w:after="0" w:line="260" w:lineRule="exact"/>
        <w:ind w:left="0" w:firstLine="0"/>
        <w:rPr>
          <w:rFonts w:cs="Arial"/>
          <w:sz w:val="20"/>
          <w:szCs w:val="20"/>
        </w:rPr>
      </w:pPr>
      <w:r w:rsidRPr="00CB42BA">
        <w:rPr>
          <w:rFonts w:cs="Arial"/>
          <w:sz w:val="20"/>
          <w:szCs w:val="20"/>
        </w:rPr>
        <w:t>Vodni stolpec</w:t>
      </w:r>
    </w:p>
    <w:p w14:paraId="3212C390" w14:textId="77777777" w:rsidR="00D7074C" w:rsidRPr="00CB42BA" w:rsidRDefault="00D7074C" w:rsidP="00CB42BA">
      <w:pPr>
        <w:spacing w:line="260" w:lineRule="exact"/>
        <w:jc w:val="both"/>
        <w:rPr>
          <w:rFonts w:ascii="Arial" w:hAnsi="Arial" w:cs="Arial"/>
          <w:sz w:val="20"/>
          <w:szCs w:val="20"/>
        </w:rPr>
      </w:pPr>
    </w:p>
    <w:p w14:paraId="14E53DE3" w14:textId="09B2055A" w:rsidR="00D7074C" w:rsidRPr="00CB42BA" w:rsidRDefault="00D7074C" w:rsidP="00CB42BA">
      <w:pPr>
        <w:spacing w:line="260" w:lineRule="exact"/>
        <w:jc w:val="both"/>
        <w:rPr>
          <w:rFonts w:ascii="Arial" w:hAnsi="Arial" w:cs="Arial"/>
          <w:sz w:val="20"/>
          <w:szCs w:val="20"/>
        </w:rPr>
      </w:pPr>
      <w:r w:rsidRPr="00CB42BA">
        <w:rPr>
          <w:rFonts w:ascii="Arial" w:hAnsi="Arial" w:cs="Arial"/>
          <w:sz w:val="20"/>
          <w:szCs w:val="20"/>
        </w:rPr>
        <w:t>Habitati vodnega stolpca se razprostirajo od površine morja do morskega dna. Stanje habitatov vodnega stolpca je le delno ocenjeno. Za skupino fitoplanktona in zooplanktona je ocena stanja opredeljena kot dobr</w:t>
      </w:r>
      <w:r w:rsidR="00DD0256" w:rsidRPr="00CB42BA">
        <w:rPr>
          <w:rFonts w:ascii="Arial" w:hAnsi="Arial" w:cs="Arial"/>
          <w:sz w:val="20"/>
          <w:szCs w:val="20"/>
        </w:rPr>
        <w:t xml:space="preserve">a in stabilna, medtem ko je za </w:t>
      </w:r>
      <w:r w:rsidRPr="00CB42BA">
        <w:rPr>
          <w:rFonts w:ascii="Arial" w:hAnsi="Arial" w:cs="Arial"/>
          <w:sz w:val="20"/>
          <w:szCs w:val="20"/>
        </w:rPr>
        <w:t>mezozooplankton (tj.</w:t>
      </w:r>
      <w:r w:rsidR="005720A6" w:rsidRPr="00CB42BA">
        <w:rPr>
          <w:rFonts w:ascii="Arial" w:hAnsi="Arial" w:cs="Arial"/>
          <w:sz w:val="20"/>
          <w:szCs w:val="20"/>
        </w:rPr>
        <w:t> </w:t>
      </w:r>
      <w:r w:rsidRPr="00CB42BA">
        <w:rPr>
          <w:rFonts w:ascii="Arial" w:hAnsi="Arial" w:cs="Arial"/>
          <w:sz w:val="20"/>
          <w:szCs w:val="20"/>
        </w:rPr>
        <w:t>klobučnjaške meduze) podana ocena stanja opredeljena kot slaba</w:t>
      </w:r>
      <w:r w:rsidR="00DD0256" w:rsidRPr="00CB42BA">
        <w:rPr>
          <w:rFonts w:ascii="Arial" w:hAnsi="Arial" w:cs="Arial"/>
          <w:sz w:val="20"/>
          <w:szCs w:val="20"/>
        </w:rPr>
        <w:t>.</w:t>
      </w:r>
      <w:r w:rsidR="00C3075C" w:rsidRPr="00CB42BA">
        <w:rPr>
          <w:rFonts w:ascii="Arial" w:hAnsi="Arial" w:cs="Arial"/>
          <w:sz w:val="20"/>
          <w:szCs w:val="20"/>
        </w:rPr>
        <w:t xml:space="preserve"> Zaradi pomanjkanja ustreznih podatkov in metod je zanesljivost ocene srednja.</w:t>
      </w:r>
    </w:p>
    <w:p w14:paraId="6B75B30E" w14:textId="77777777" w:rsidR="00C07FD2" w:rsidRPr="00CB42BA" w:rsidRDefault="00C07FD2" w:rsidP="00CB42BA">
      <w:pPr>
        <w:spacing w:line="260" w:lineRule="exact"/>
        <w:jc w:val="both"/>
        <w:rPr>
          <w:rFonts w:ascii="Arial" w:hAnsi="Arial" w:cs="Arial"/>
          <w:b/>
          <w:sz w:val="20"/>
          <w:szCs w:val="20"/>
        </w:rPr>
      </w:pPr>
    </w:p>
    <w:p w14:paraId="73FFD74D" w14:textId="5F8CF385" w:rsidR="00C07FD2" w:rsidRPr="00CB42BA" w:rsidRDefault="00C07FD2" w:rsidP="00CB42BA">
      <w:pPr>
        <w:pStyle w:val="Naslov3"/>
        <w:spacing w:before="0" w:after="0" w:line="260" w:lineRule="exact"/>
        <w:ind w:left="0" w:firstLine="0"/>
        <w:rPr>
          <w:rFonts w:cs="Arial"/>
          <w:sz w:val="20"/>
          <w:szCs w:val="20"/>
        </w:rPr>
      </w:pPr>
      <w:bookmarkStart w:id="14" w:name="_Toc488318116"/>
      <w:r w:rsidRPr="00CB42BA">
        <w:rPr>
          <w:rFonts w:cs="Arial"/>
          <w:sz w:val="20"/>
          <w:szCs w:val="20"/>
        </w:rPr>
        <w:t>Biološke značil</w:t>
      </w:r>
      <w:r w:rsidR="00A00624" w:rsidRPr="00CB42BA">
        <w:rPr>
          <w:rFonts w:cs="Arial"/>
          <w:sz w:val="20"/>
          <w:szCs w:val="20"/>
        </w:rPr>
        <w:t>n</w:t>
      </w:r>
      <w:r w:rsidRPr="00CB42BA">
        <w:rPr>
          <w:rFonts w:cs="Arial"/>
          <w:sz w:val="20"/>
          <w:szCs w:val="20"/>
        </w:rPr>
        <w:t>osti morskega okolja</w:t>
      </w:r>
      <w:bookmarkEnd w:id="14"/>
    </w:p>
    <w:p w14:paraId="3983E763" w14:textId="22FD3518" w:rsidR="007121B2" w:rsidRPr="00CB42BA" w:rsidRDefault="007121B2" w:rsidP="00CB42BA">
      <w:pPr>
        <w:spacing w:line="260" w:lineRule="exact"/>
        <w:rPr>
          <w:rFonts w:ascii="Arial" w:hAnsi="Arial" w:cs="Arial"/>
          <w:sz w:val="20"/>
          <w:szCs w:val="20"/>
        </w:rPr>
      </w:pPr>
    </w:p>
    <w:p w14:paraId="4BC2D9BF" w14:textId="0AB18728" w:rsidR="001E3CFE" w:rsidRPr="00CB42BA" w:rsidRDefault="001E3CFE" w:rsidP="00CB42BA">
      <w:pPr>
        <w:spacing w:line="260" w:lineRule="exact"/>
        <w:jc w:val="both"/>
        <w:rPr>
          <w:rFonts w:ascii="Arial" w:hAnsi="Arial" w:cs="Arial"/>
          <w:sz w:val="20"/>
          <w:szCs w:val="20"/>
        </w:rPr>
      </w:pPr>
      <w:r w:rsidRPr="00CB42BA">
        <w:rPr>
          <w:rFonts w:ascii="Arial" w:hAnsi="Arial" w:cs="Arial"/>
          <w:sz w:val="20"/>
          <w:szCs w:val="20"/>
        </w:rPr>
        <w:t xml:space="preserve">Biološke značilnosti </w:t>
      </w:r>
      <w:r w:rsidR="008B3D4E" w:rsidRPr="00CB42BA">
        <w:rPr>
          <w:rFonts w:ascii="Arial" w:hAnsi="Arial" w:cs="Arial"/>
          <w:sz w:val="20"/>
          <w:szCs w:val="20"/>
        </w:rPr>
        <w:t>morskega okol</w:t>
      </w:r>
      <w:r w:rsidR="00A00624" w:rsidRPr="00CB42BA">
        <w:rPr>
          <w:rFonts w:ascii="Arial" w:hAnsi="Arial" w:cs="Arial"/>
          <w:sz w:val="20"/>
          <w:szCs w:val="20"/>
        </w:rPr>
        <w:t>j</w:t>
      </w:r>
      <w:r w:rsidR="008B3D4E" w:rsidRPr="00CB42BA">
        <w:rPr>
          <w:rFonts w:ascii="Arial" w:hAnsi="Arial" w:cs="Arial"/>
          <w:sz w:val="20"/>
          <w:szCs w:val="20"/>
        </w:rPr>
        <w:t xml:space="preserve">a </w:t>
      </w:r>
      <w:r w:rsidRPr="00CB42BA">
        <w:rPr>
          <w:rFonts w:ascii="Arial" w:hAnsi="Arial" w:cs="Arial"/>
          <w:sz w:val="20"/>
          <w:szCs w:val="20"/>
        </w:rPr>
        <w:t xml:space="preserve">so opredeljene z opisom stanja planktona (fitoplankton, zooplankton), morskih kritosemenk (morskih trav), makroalg, nevretenčarjev, rib (kostnice, hrustančnice), morskih sesalcev, morskih plazilcev, morskih ptic </w:t>
      </w:r>
      <w:r w:rsidR="005720A6" w:rsidRPr="00CB42BA">
        <w:rPr>
          <w:rFonts w:ascii="Arial" w:hAnsi="Arial" w:cs="Arial"/>
          <w:sz w:val="20"/>
          <w:szCs w:val="20"/>
        </w:rPr>
        <w:t xml:space="preserve">in </w:t>
      </w:r>
      <w:r w:rsidRPr="00CB42BA">
        <w:rPr>
          <w:rFonts w:ascii="Arial" w:hAnsi="Arial" w:cs="Arial"/>
          <w:sz w:val="20"/>
          <w:szCs w:val="20"/>
        </w:rPr>
        <w:t xml:space="preserve">prisotnostjo tujerodnih vrst </w:t>
      </w:r>
      <w:r w:rsidR="00D42348" w:rsidRPr="00CB42BA">
        <w:rPr>
          <w:rFonts w:ascii="Arial" w:hAnsi="Arial" w:cs="Arial"/>
          <w:sz w:val="20"/>
          <w:szCs w:val="20"/>
        </w:rPr>
        <w:t xml:space="preserve">(opomba: </w:t>
      </w:r>
      <w:r w:rsidR="00A00624" w:rsidRPr="00CB42BA">
        <w:rPr>
          <w:rFonts w:ascii="Arial" w:hAnsi="Arial" w:cs="Arial"/>
          <w:sz w:val="20"/>
          <w:szCs w:val="20"/>
        </w:rPr>
        <w:t>b</w:t>
      </w:r>
      <w:r w:rsidRPr="00CB42BA">
        <w:rPr>
          <w:rFonts w:ascii="Arial" w:hAnsi="Arial" w:cs="Arial"/>
          <w:sz w:val="20"/>
          <w:szCs w:val="20"/>
        </w:rPr>
        <w:t>istvene biološke značilnosti morja</w:t>
      </w:r>
      <w:r w:rsidR="00DA683A" w:rsidRPr="00CB42BA">
        <w:rPr>
          <w:rFonts w:ascii="Arial" w:hAnsi="Arial" w:cs="Arial"/>
          <w:sz w:val="20"/>
          <w:szCs w:val="20"/>
        </w:rPr>
        <w:t xml:space="preserve"> so</w:t>
      </w:r>
      <w:r w:rsidRPr="00CB42BA">
        <w:rPr>
          <w:rFonts w:ascii="Arial" w:hAnsi="Arial" w:cs="Arial"/>
          <w:sz w:val="20"/>
          <w:szCs w:val="20"/>
        </w:rPr>
        <w:t xml:space="preserve"> podrobneje obrazložene v </w:t>
      </w:r>
      <w:r w:rsidR="00DA683A" w:rsidRPr="00CB42BA">
        <w:rPr>
          <w:rFonts w:ascii="Arial" w:hAnsi="Arial" w:cs="Arial"/>
          <w:sz w:val="20"/>
          <w:szCs w:val="20"/>
        </w:rPr>
        <w:t>dokumentu</w:t>
      </w:r>
      <w:r w:rsidRPr="00CB42BA">
        <w:rPr>
          <w:rFonts w:ascii="Arial" w:hAnsi="Arial" w:cs="Arial"/>
          <w:sz w:val="20"/>
          <w:szCs w:val="20"/>
        </w:rPr>
        <w:t xml:space="preserve"> Bistvene lastnosti in značilnosti morskih voda (april 2013</w:t>
      </w:r>
      <w:r w:rsidR="00DA683A" w:rsidRPr="00CB42BA">
        <w:rPr>
          <w:rFonts w:ascii="Arial" w:hAnsi="Arial" w:cs="Arial"/>
          <w:sz w:val="20"/>
          <w:szCs w:val="20"/>
        </w:rPr>
        <w:t>, dopolnjeno september 2016</w:t>
      </w:r>
      <w:r w:rsidRPr="00CB42BA">
        <w:rPr>
          <w:rFonts w:ascii="Arial" w:hAnsi="Arial" w:cs="Arial"/>
          <w:sz w:val="20"/>
          <w:szCs w:val="20"/>
        </w:rPr>
        <w:t>)</w:t>
      </w:r>
      <w:r w:rsidR="00D42348" w:rsidRPr="00CB42BA">
        <w:rPr>
          <w:rFonts w:ascii="Arial" w:hAnsi="Arial" w:cs="Arial"/>
          <w:sz w:val="20"/>
          <w:szCs w:val="20"/>
        </w:rPr>
        <w:t>)</w:t>
      </w:r>
      <w:r w:rsidR="00C923F1" w:rsidRPr="00CB42BA">
        <w:rPr>
          <w:rFonts w:ascii="Arial" w:hAnsi="Arial" w:cs="Arial"/>
          <w:sz w:val="20"/>
          <w:szCs w:val="20"/>
        </w:rPr>
        <w:t>.</w:t>
      </w:r>
      <w:r w:rsidRPr="00CB42BA">
        <w:rPr>
          <w:rFonts w:ascii="Arial" w:hAnsi="Arial" w:cs="Arial"/>
          <w:sz w:val="20"/>
          <w:szCs w:val="20"/>
        </w:rPr>
        <w:t xml:space="preserve"> </w:t>
      </w:r>
    </w:p>
    <w:p w14:paraId="7977747F" w14:textId="3D672CD4" w:rsidR="00C07FD2" w:rsidRPr="00CB42BA" w:rsidRDefault="00C07FD2" w:rsidP="00CB42BA">
      <w:pPr>
        <w:pStyle w:val="Naslov4"/>
        <w:spacing w:before="0" w:after="0" w:line="260" w:lineRule="exact"/>
        <w:ind w:left="0" w:firstLine="0"/>
        <w:rPr>
          <w:rFonts w:cs="Arial"/>
          <w:sz w:val="20"/>
          <w:szCs w:val="20"/>
        </w:rPr>
      </w:pPr>
      <w:r w:rsidRPr="00CB42BA">
        <w:rPr>
          <w:rFonts w:cs="Arial"/>
          <w:sz w:val="20"/>
          <w:szCs w:val="20"/>
        </w:rPr>
        <w:lastRenderedPageBreak/>
        <w:t>Fitoplankton in zooplankton</w:t>
      </w:r>
    </w:p>
    <w:p w14:paraId="0F3230D9" w14:textId="77777777" w:rsidR="00B300DF" w:rsidRPr="00CB42BA" w:rsidRDefault="00B300DF" w:rsidP="00CB42BA">
      <w:pPr>
        <w:spacing w:line="260" w:lineRule="exact"/>
        <w:jc w:val="both"/>
        <w:rPr>
          <w:rFonts w:ascii="Arial" w:hAnsi="Arial" w:cs="Arial"/>
          <w:sz w:val="20"/>
          <w:szCs w:val="20"/>
        </w:rPr>
      </w:pPr>
    </w:p>
    <w:p w14:paraId="1388B7F9" w14:textId="5EF32D10" w:rsidR="001E3CFE" w:rsidRPr="00CB42BA" w:rsidRDefault="001E3CFE" w:rsidP="00CB42BA">
      <w:pPr>
        <w:spacing w:line="260" w:lineRule="exact"/>
        <w:jc w:val="both"/>
        <w:rPr>
          <w:rFonts w:ascii="Arial" w:hAnsi="Arial" w:cs="Arial"/>
          <w:sz w:val="20"/>
          <w:szCs w:val="20"/>
        </w:rPr>
      </w:pPr>
      <w:r w:rsidRPr="00CB42BA">
        <w:rPr>
          <w:rFonts w:ascii="Arial" w:hAnsi="Arial" w:cs="Arial"/>
          <w:sz w:val="20"/>
          <w:szCs w:val="20"/>
        </w:rPr>
        <w:t>Značilnost fitoplanktona v slovenskem morju je njegova velika sezonska in medletna variabilnost. Abundanca fitoplanktona doseže prvi višek spomladi in drugega novembra, najnižje abundance pa so pozimi in pozno poleti. V zadnjem desetletju so bile opažene spremembe v fitoplanktonski združbi, k</w:t>
      </w:r>
      <w:r w:rsidR="007D0660" w:rsidRPr="00CB42BA">
        <w:rPr>
          <w:rFonts w:ascii="Arial" w:hAnsi="Arial" w:cs="Arial"/>
          <w:sz w:val="20"/>
          <w:szCs w:val="20"/>
        </w:rPr>
        <w:t xml:space="preserve">ar </w:t>
      </w:r>
      <w:r w:rsidRPr="00CB42BA">
        <w:rPr>
          <w:rFonts w:ascii="Arial" w:hAnsi="Arial" w:cs="Arial"/>
          <w:sz w:val="20"/>
          <w:szCs w:val="20"/>
        </w:rPr>
        <w:t>je povezan</w:t>
      </w:r>
      <w:r w:rsidR="005720A6" w:rsidRPr="00CB42BA">
        <w:rPr>
          <w:rFonts w:ascii="Arial" w:hAnsi="Arial" w:cs="Arial"/>
          <w:sz w:val="20"/>
          <w:szCs w:val="20"/>
        </w:rPr>
        <w:t>o</w:t>
      </w:r>
      <w:r w:rsidRPr="00CB42BA">
        <w:rPr>
          <w:rFonts w:ascii="Arial" w:hAnsi="Arial" w:cs="Arial"/>
          <w:sz w:val="20"/>
          <w:szCs w:val="20"/>
        </w:rPr>
        <w:t xml:space="preserve"> tudi z nekaterimi fizikalno-kemijskimi spremembami (npr. spremenjen pritok reke Soče v Jadransko morje). V slovenskem morju se pojavljajo tudi cvetenja toksičnih in potencialno toksičnih fitoplanktonskih vrst, vendar gre pretežno za epizode pojavljanja z nizko številčnostjo </w:t>
      </w:r>
      <w:r w:rsidR="005720A6" w:rsidRPr="00CB42BA">
        <w:rPr>
          <w:rFonts w:ascii="Arial" w:hAnsi="Arial" w:cs="Arial"/>
          <w:sz w:val="20"/>
          <w:szCs w:val="20"/>
        </w:rPr>
        <w:t xml:space="preserve">in </w:t>
      </w:r>
      <w:r w:rsidRPr="00CB42BA">
        <w:rPr>
          <w:rFonts w:ascii="Arial" w:hAnsi="Arial" w:cs="Arial"/>
          <w:sz w:val="20"/>
          <w:szCs w:val="20"/>
        </w:rPr>
        <w:t>biomaso</w:t>
      </w:r>
      <w:r w:rsidR="00B5790C" w:rsidRPr="00CB42BA">
        <w:rPr>
          <w:rFonts w:ascii="Arial" w:hAnsi="Arial" w:cs="Arial"/>
          <w:sz w:val="20"/>
          <w:szCs w:val="20"/>
        </w:rPr>
        <w:t xml:space="preserve"> </w:t>
      </w:r>
      <w:r w:rsidR="005720A6" w:rsidRPr="00CB42BA">
        <w:rPr>
          <w:rFonts w:ascii="Arial" w:hAnsi="Arial" w:cs="Arial"/>
          <w:sz w:val="20"/>
          <w:szCs w:val="20"/>
        </w:rPr>
        <w:t xml:space="preserve">ter </w:t>
      </w:r>
      <w:r w:rsidR="00B5790C" w:rsidRPr="00CB42BA">
        <w:rPr>
          <w:rFonts w:ascii="Arial" w:hAnsi="Arial" w:cs="Arial"/>
          <w:sz w:val="20"/>
          <w:szCs w:val="20"/>
        </w:rPr>
        <w:t>predvidoma niso povezana s kakovostjo morskega okolja</w:t>
      </w:r>
      <w:r w:rsidRPr="00CB42BA">
        <w:rPr>
          <w:rFonts w:ascii="Arial" w:hAnsi="Arial" w:cs="Arial"/>
          <w:sz w:val="20"/>
          <w:szCs w:val="20"/>
        </w:rPr>
        <w:t>. Stanje fitoplanktona je ocenjeno kot dobro</w:t>
      </w:r>
      <w:r w:rsidR="00246D76" w:rsidRPr="00CB42BA">
        <w:rPr>
          <w:rFonts w:ascii="Arial" w:hAnsi="Arial" w:cs="Arial"/>
          <w:sz w:val="20"/>
          <w:szCs w:val="20"/>
        </w:rPr>
        <w:t>.</w:t>
      </w:r>
      <w:r w:rsidRPr="00CB42BA">
        <w:rPr>
          <w:rFonts w:ascii="Arial" w:hAnsi="Arial" w:cs="Arial"/>
          <w:sz w:val="20"/>
          <w:szCs w:val="20"/>
        </w:rPr>
        <w:t xml:space="preserve"> </w:t>
      </w:r>
    </w:p>
    <w:p w14:paraId="1153140F" w14:textId="77777777" w:rsidR="00B5790C" w:rsidRPr="00CB42BA" w:rsidRDefault="00B5790C" w:rsidP="00CB42BA">
      <w:pPr>
        <w:spacing w:line="260" w:lineRule="exact"/>
        <w:rPr>
          <w:rFonts w:ascii="Arial" w:hAnsi="Arial" w:cs="Arial"/>
          <w:sz w:val="20"/>
          <w:szCs w:val="20"/>
        </w:rPr>
      </w:pPr>
    </w:p>
    <w:p w14:paraId="3B353D5F" w14:textId="38BC7DFC" w:rsidR="001E3CFE" w:rsidRPr="00CB42BA" w:rsidRDefault="00112695" w:rsidP="00CB42BA">
      <w:pPr>
        <w:spacing w:line="260" w:lineRule="exact"/>
        <w:jc w:val="both"/>
        <w:rPr>
          <w:rFonts w:ascii="Arial" w:hAnsi="Arial" w:cs="Arial"/>
          <w:sz w:val="20"/>
          <w:szCs w:val="20"/>
        </w:rPr>
      </w:pPr>
      <w:r w:rsidRPr="00CB42BA">
        <w:rPr>
          <w:rFonts w:ascii="Arial" w:hAnsi="Arial" w:cs="Arial"/>
          <w:sz w:val="20"/>
          <w:szCs w:val="20"/>
        </w:rPr>
        <w:t>V kompleksnem pelaškem prehranjevalnem spletu predstavljajo zooplanktonski organizmi pomemben vezni člen med fitoplanktonom in organizmi višjih trofičnih nivojev od rib do želv in sesalcev. Zato so poleg fitoplanktona ključn</w:t>
      </w:r>
      <w:r w:rsidR="005977EE" w:rsidRPr="00CB42BA">
        <w:rPr>
          <w:rFonts w:ascii="Arial" w:hAnsi="Arial" w:cs="Arial"/>
          <w:sz w:val="20"/>
          <w:szCs w:val="20"/>
        </w:rPr>
        <w:t>i</w:t>
      </w:r>
      <w:r w:rsidRPr="00CB42BA">
        <w:rPr>
          <w:rFonts w:ascii="Arial" w:hAnsi="Arial" w:cs="Arial"/>
          <w:sz w:val="20"/>
          <w:szCs w:val="20"/>
        </w:rPr>
        <w:t xml:space="preserve"> element, ki vpliva na produktivnost in zdravje morskih ekosistemov. Spremembe v biomasi in sestavi zooplanktona pomembno vplivajo na celotno prehranjevalno verigo v pelagialu. </w:t>
      </w:r>
      <w:r w:rsidR="001E3CFE" w:rsidRPr="00CB42BA">
        <w:rPr>
          <w:rFonts w:ascii="Arial" w:hAnsi="Arial" w:cs="Arial"/>
          <w:sz w:val="20"/>
          <w:szCs w:val="20"/>
        </w:rPr>
        <w:t xml:space="preserve">Zooplankton Tržaškega zaliva ima značilnosti, ki so skupne </w:t>
      </w:r>
      <w:r w:rsidR="00D0335C" w:rsidRPr="00CB42BA">
        <w:rPr>
          <w:rFonts w:ascii="Arial" w:hAnsi="Arial" w:cs="Arial"/>
          <w:sz w:val="20"/>
          <w:szCs w:val="20"/>
        </w:rPr>
        <w:t>obalnim vodam</w:t>
      </w:r>
      <w:r w:rsidR="001E3CFE" w:rsidRPr="00CB42BA">
        <w:rPr>
          <w:rFonts w:ascii="Arial" w:hAnsi="Arial" w:cs="Arial"/>
          <w:sz w:val="20"/>
          <w:szCs w:val="20"/>
        </w:rPr>
        <w:t xml:space="preserve"> Jadranskega morja z visokim deležem meroplanktona (živali, ki le del življenjskega ciklusa preživijo v planktonu) in prisotnostjo vrst, ki imajo široko ekološko toleranco. Število vrst je v primerjavi z </w:t>
      </w:r>
      <w:r w:rsidR="003E7A41" w:rsidRPr="00CB42BA">
        <w:rPr>
          <w:rFonts w:ascii="Arial" w:hAnsi="Arial" w:cs="Arial"/>
          <w:sz w:val="20"/>
          <w:szCs w:val="20"/>
        </w:rPr>
        <w:t xml:space="preserve">morskimi </w:t>
      </w:r>
      <w:r w:rsidR="001E3CFE" w:rsidRPr="00CB42BA">
        <w:rPr>
          <w:rFonts w:ascii="Arial" w:hAnsi="Arial" w:cs="Arial"/>
          <w:sz w:val="20"/>
          <w:szCs w:val="20"/>
        </w:rPr>
        <w:t xml:space="preserve">vodami severnega, srednjega in južnega Jadranskega morja </w:t>
      </w:r>
      <w:r w:rsidR="005977EE" w:rsidRPr="00CB42BA">
        <w:rPr>
          <w:rFonts w:ascii="Arial" w:hAnsi="Arial" w:cs="Arial"/>
          <w:sz w:val="20"/>
          <w:szCs w:val="20"/>
        </w:rPr>
        <w:t xml:space="preserve">razmeroma </w:t>
      </w:r>
      <w:r w:rsidR="001E3CFE" w:rsidRPr="00CB42BA">
        <w:rPr>
          <w:rFonts w:ascii="Arial" w:hAnsi="Arial" w:cs="Arial"/>
          <w:sz w:val="20"/>
          <w:szCs w:val="20"/>
        </w:rPr>
        <w:t xml:space="preserve">skromno, kar je še najbolj opazno za praviloma dominantno skupino ceponožnih rakov. Pojavljajo se tudi invazivne vrste zooplanktona, opažena so bila tudi </w:t>
      </w:r>
      <w:r w:rsidR="003561E0" w:rsidRPr="00CB42BA">
        <w:rPr>
          <w:rFonts w:ascii="Arial" w:hAnsi="Arial" w:cs="Arial"/>
          <w:sz w:val="20"/>
          <w:szCs w:val="20"/>
        </w:rPr>
        <w:t xml:space="preserve">množična </w:t>
      </w:r>
      <w:r w:rsidR="001E3CFE" w:rsidRPr="00CB42BA">
        <w:rPr>
          <w:rFonts w:ascii="Arial" w:hAnsi="Arial" w:cs="Arial"/>
          <w:sz w:val="20"/>
          <w:szCs w:val="20"/>
        </w:rPr>
        <w:t>pojavljanja meduz. Stanje mezozooplanktona je dobro, z izjemo klobučnjaških m</w:t>
      </w:r>
      <w:r w:rsidR="00646EFB" w:rsidRPr="00CB42BA">
        <w:rPr>
          <w:rFonts w:ascii="Arial" w:hAnsi="Arial" w:cs="Arial"/>
          <w:sz w:val="20"/>
          <w:szCs w:val="20"/>
        </w:rPr>
        <w:t>eduz, ki je ocenjeno kot slabo.</w:t>
      </w:r>
      <w:r w:rsidR="00B5790C" w:rsidRPr="00CB42BA">
        <w:rPr>
          <w:rFonts w:ascii="Arial" w:hAnsi="Arial" w:cs="Arial"/>
          <w:sz w:val="20"/>
          <w:szCs w:val="20"/>
        </w:rPr>
        <w:t xml:space="preserve"> </w:t>
      </w:r>
      <w:r w:rsidRPr="00CB42BA">
        <w:rPr>
          <w:rFonts w:ascii="Arial" w:hAnsi="Arial" w:cs="Arial"/>
          <w:sz w:val="20"/>
          <w:szCs w:val="20"/>
        </w:rPr>
        <w:t xml:space="preserve">Klobučnjaške meduze so indikatorski potrošniki, katerih povečana frekvenca pojavljanja ali porast njihove biomase lahko </w:t>
      </w:r>
      <w:r w:rsidR="005977EE" w:rsidRPr="00CB42BA">
        <w:rPr>
          <w:rFonts w:ascii="Arial" w:hAnsi="Arial" w:cs="Arial"/>
          <w:sz w:val="20"/>
          <w:szCs w:val="20"/>
        </w:rPr>
        <w:t xml:space="preserve">pomenita </w:t>
      </w:r>
      <w:r w:rsidRPr="00CB42BA">
        <w:rPr>
          <w:rFonts w:ascii="Arial" w:hAnsi="Arial" w:cs="Arial"/>
          <w:sz w:val="20"/>
          <w:szCs w:val="20"/>
        </w:rPr>
        <w:t xml:space="preserve">tveganje za nedoseganje dobrega okoljskega stanja. </w:t>
      </w:r>
      <w:r w:rsidR="00B5790C" w:rsidRPr="00CB42BA">
        <w:rPr>
          <w:rFonts w:ascii="Arial" w:hAnsi="Arial" w:cs="Arial"/>
          <w:sz w:val="20"/>
          <w:szCs w:val="20"/>
        </w:rPr>
        <w:t xml:space="preserve">Analiza dolgoročnega pojavljanja klobučnjaških meduz v severnem </w:t>
      </w:r>
      <w:r w:rsidR="00436F06" w:rsidRPr="00CB42BA">
        <w:rPr>
          <w:rFonts w:ascii="Arial" w:hAnsi="Arial" w:cs="Arial"/>
          <w:sz w:val="20"/>
          <w:szCs w:val="20"/>
        </w:rPr>
        <w:t xml:space="preserve">delu Jadranskega morja </w:t>
      </w:r>
      <w:r w:rsidR="00B5790C" w:rsidRPr="00CB42BA">
        <w:rPr>
          <w:rFonts w:ascii="Arial" w:hAnsi="Arial" w:cs="Arial"/>
          <w:sz w:val="20"/>
          <w:szCs w:val="20"/>
        </w:rPr>
        <w:t>je izpostavila, da se klobučnjaške meduze pojavljajo vedno pogosteje.</w:t>
      </w:r>
    </w:p>
    <w:p w14:paraId="51D0DD8F" w14:textId="77777777" w:rsidR="00C07FD2" w:rsidRPr="00CB42BA" w:rsidRDefault="00C07FD2" w:rsidP="00CB42BA">
      <w:pPr>
        <w:spacing w:line="260" w:lineRule="exact"/>
        <w:jc w:val="both"/>
        <w:rPr>
          <w:rFonts w:ascii="Arial" w:hAnsi="Arial" w:cs="Arial"/>
          <w:sz w:val="20"/>
          <w:szCs w:val="20"/>
        </w:rPr>
      </w:pPr>
    </w:p>
    <w:p w14:paraId="54D09D60" w14:textId="3A2F8FFE" w:rsidR="00C07FD2" w:rsidRPr="00CB42BA" w:rsidRDefault="00C07FD2" w:rsidP="00CB42BA">
      <w:pPr>
        <w:pStyle w:val="Naslov4"/>
        <w:spacing w:before="0" w:after="0" w:line="260" w:lineRule="exact"/>
        <w:ind w:left="0" w:firstLine="0"/>
        <w:rPr>
          <w:rFonts w:cs="Arial"/>
          <w:sz w:val="20"/>
          <w:szCs w:val="20"/>
        </w:rPr>
      </w:pPr>
      <w:r w:rsidRPr="00CB42BA">
        <w:rPr>
          <w:rFonts w:cs="Arial"/>
          <w:sz w:val="20"/>
          <w:szCs w:val="20"/>
        </w:rPr>
        <w:t>Morske kritosemenke in trave</w:t>
      </w:r>
    </w:p>
    <w:p w14:paraId="6EBF82AC" w14:textId="77777777" w:rsidR="00C6692D" w:rsidRPr="00CB42BA" w:rsidRDefault="00C6692D" w:rsidP="00CB42BA">
      <w:pPr>
        <w:spacing w:line="260" w:lineRule="exact"/>
        <w:jc w:val="both"/>
        <w:rPr>
          <w:rFonts w:ascii="Arial" w:hAnsi="Arial" w:cs="Arial"/>
          <w:sz w:val="20"/>
          <w:szCs w:val="20"/>
        </w:rPr>
      </w:pPr>
    </w:p>
    <w:p w14:paraId="4404E93C" w14:textId="340E5B02" w:rsidR="00C6692D" w:rsidRPr="00CB42BA" w:rsidRDefault="00C6692D" w:rsidP="00CB42BA">
      <w:pPr>
        <w:spacing w:line="260" w:lineRule="exact"/>
        <w:jc w:val="both"/>
        <w:rPr>
          <w:rFonts w:ascii="Arial" w:eastAsia="Arial Unicode MS" w:hAnsi="Arial" w:cs="Arial"/>
          <w:bCs/>
          <w:sz w:val="20"/>
          <w:szCs w:val="20"/>
        </w:rPr>
      </w:pPr>
      <w:r w:rsidRPr="00CB42BA">
        <w:rPr>
          <w:rFonts w:ascii="Arial" w:eastAsia="Arial Unicode MS" w:hAnsi="Arial" w:cs="Arial"/>
          <w:bCs/>
          <w:sz w:val="20"/>
          <w:szCs w:val="20"/>
        </w:rPr>
        <w:t xml:space="preserve">V slovenskem morju so prisotne štiri vrste morskih kritosemenk: </w:t>
      </w:r>
      <w:r w:rsidR="00436F06" w:rsidRPr="00CB42BA">
        <w:rPr>
          <w:rFonts w:ascii="Arial" w:eastAsia="Arial Unicode MS" w:hAnsi="Arial" w:cs="Arial"/>
          <w:bCs/>
          <w:sz w:val="20"/>
          <w:szCs w:val="20"/>
        </w:rPr>
        <w:t>pozejdonka (</w:t>
      </w:r>
      <w:r w:rsidRPr="00CB42BA">
        <w:rPr>
          <w:rFonts w:ascii="Arial" w:eastAsia="Arial Unicode MS" w:hAnsi="Arial" w:cs="Arial"/>
          <w:bCs/>
          <w:i/>
          <w:sz w:val="20"/>
          <w:szCs w:val="20"/>
        </w:rPr>
        <w:t>Posidonia oceanica</w:t>
      </w:r>
      <w:r w:rsidR="00436F06" w:rsidRPr="00CB42BA">
        <w:rPr>
          <w:rFonts w:ascii="Arial" w:eastAsia="Arial Unicode MS" w:hAnsi="Arial" w:cs="Arial"/>
          <w:bCs/>
          <w:i/>
          <w:sz w:val="20"/>
          <w:szCs w:val="20"/>
        </w:rPr>
        <w:t>)</w:t>
      </w:r>
      <w:r w:rsidRPr="00CB42BA">
        <w:rPr>
          <w:rFonts w:ascii="Arial" w:eastAsia="Arial Unicode MS" w:hAnsi="Arial" w:cs="Arial"/>
          <w:bCs/>
          <w:i/>
          <w:sz w:val="20"/>
          <w:szCs w:val="20"/>
        </w:rPr>
        <w:t xml:space="preserve">, </w:t>
      </w:r>
      <w:r w:rsidR="00436F06" w:rsidRPr="00CB42BA">
        <w:rPr>
          <w:rFonts w:ascii="Arial" w:eastAsia="Arial Unicode MS" w:hAnsi="Arial" w:cs="Arial"/>
          <w:bCs/>
          <w:sz w:val="20"/>
          <w:szCs w:val="20"/>
        </w:rPr>
        <w:t>kolenčasta cimodeja</w:t>
      </w:r>
      <w:r w:rsidR="00436F06" w:rsidRPr="00CB42BA">
        <w:rPr>
          <w:rFonts w:ascii="Arial" w:eastAsia="Arial Unicode MS" w:hAnsi="Arial" w:cs="Arial"/>
          <w:bCs/>
          <w:i/>
          <w:sz w:val="20"/>
          <w:szCs w:val="20"/>
        </w:rPr>
        <w:t xml:space="preserve"> (</w:t>
      </w:r>
      <w:r w:rsidRPr="00CB42BA">
        <w:rPr>
          <w:rFonts w:ascii="Arial" w:eastAsia="Arial Unicode MS" w:hAnsi="Arial" w:cs="Arial"/>
          <w:bCs/>
          <w:i/>
          <w:sz w:val="20"/>
          <w:szCs w:val="20"/>
        </w:rPr>
        <w:t>Cymodocea nodosa</w:t>
      </w:r>
      <w:r w:rsidR="00436F06" w:rsidRPr="00CB42BA">
        <w:rPr>
          <w:rFonts w:ascii="Arial" w:eastAsia="Arial Unicode MS" w:hAnsi="Arial" w:cs="Arial"/>
          <w:bCs/>
          <w:i/>
          <w:sz w:val="20"/>
          <w:szCs w:val="20"/>
        </w:rPr>
        <w:t>)</w:t>
      </w:r>
      <w:r w:rsidRPr="00CB42BA">
        <w:rPr>
          <w:rFonts w:ascii="Arial" w:eastAsia="Arial Unicode MS" w:hAnsi="Arial" w:cs="Arial"/>
          <w:bCs/>
          <w:i/>
          <w:sz w:val="20"/>
          <w:szCs w:val="20"/>
        </w:rPr>
        <w:t xml:space="preserve">, </w:t>
      </w:r>
      <w:r w:rsidR="00436F06" w:rsidRPr="00CB42BA">
        <w:rPr>
          <w:rFonts w:ascii="Arial" w:eastAsia="Arial Unicode MS" w:hAnsi="Arial" w:cs="Arial"/>
          <w:bCs/>
          <w:sz w:val="20"/>
          <w:szCs w:val="20"/>
        </w:rPr>
        <w:t>prava morska trava</w:t>
      </w:r>
      <w:r w:rsidR="00436F06" w:rsidRPr="00CB42BA">
        <w:rPr>
          <w:rFonts w:ascii="Arial" w:eastAsia="Arial Unicode MS" w:hAnsi="Arial" w:cs="Arial"/>
          <w:bCs/>
          <w:i/>
          <w:sz w:val="20"/>
          <w:szCs w:val="20"/>
        </w:rPr>
        <w:t xml:space="preserve"> (</w:t>
      </w:r>
      <w:r w:rsidRPr="00CB42BA">
        <w:rPr>
          <w:rFonts w:ascii="Arial" w:eastAsia="Arial Unicode MS" w:hAnsi="Arial" w:cs="Arial"/>
          <w:bCs/>
          <w:i/>
          <w:sz w:val="20"/>
          <w:szCs w:val="20"/>
        </w:rPr>
        <w:t>Zostera marina</w:t>
      </w:r>
      <w:r w:rsidR="00436F06" w:rsidRPr="00CB42BA">
        <w:rPr>
          <w:rFonts w:ascii="Arial" w:eastAsia="Arial Unicode MS" w:hAnsi="Arial" w:cs="Arial"/>
          <w:bCs/>
          <w:i/>
          <w:sz w:val="20"/>
          <w:szCs w:val="20"/>
        </w:rPr>
        <w:t>)</w:t>
      </w:r>
      <w:r w:rsidRPr="00CB42BA">
        <w:rPr>
          <w:rFonts w:ascii="Arial" w:eastAsia="Arial Unicode MS" w:hAnsi="Arial" w:cs="Arial"/>
          <w:bCs/>
          <w:sz w:val="20"/>
          <w:szCs w:val="20"/>
        </w:rPr>
        <w:t xml:space="preserve"> in </w:t>
      </w:r>
      <w:r w:rsidR="00436F06" w:rsidRPr="00CB42BA">
        <w:rPr>
          <w:rFonts w:ascii="Arial" w:eastAsia="Arial Unicode MS" w:hAnsi="Arial" w:cs="Arial"/>
          <w:bCs/>
          <w:sz w:val="20"/>
          <w:szCs w:val="20"/>
        </w:rPr>
        <w:t>mala morska trava (</w:t>
      </w:r>
      <w:r w:rsidRPr="00CB42BA">
        <w:rPr>
          <w:rFonts w:ascii="Arial" w:eastAsia="Arial Unicode MS" w:hAnsi="Arial" w:cs="Arial"/>
          <w:bCs/>
          <w:i/>
          <w:sz w:val="20"/>
          <w:szCs w:val="20"/>
        </w:rPr>
        <w:t>Nanozostera noltii</w:t>
      </w:r>
      <w:r w:rsidR="00436F06" w:rsidRPr="00CB42BA">
        <w:rPr>
          <w:rFonts w:ascii="Arial" w:eastAsia="Arial Unicode MS" w:hAnsi="Arial" w:cs="Arial"/>
          <w:bCs/>
          <w:i/>
          <w:sz w:val="20"/>
          <w:szCs w:val="20"/>
        </w:rPr>
        <w:t>)</w:t>
      </w:r>
      <w:r w:rsidRPr="00CB42BA">
        <w:rPr>
          <w:rFonts w:ascii="Arial" w:eastAsia="Arial Unicode MS" w:hAnsi="Arial" w:cs="Arial"/>
          <w:bCs/>
          <w:sz w:val="20"/>
          <w:szCs w:val="20"/>
        </w:rPr>
        <w:t>. Morska trava pozejdonka</w:t>
      </w:r>
      <w:r w:rsidRPr="00CB42BA">
        <w:rPr>
          <w:rFonts w:ascii="Arial" w:eastAsia="Arial Unicode MS" w:hAnsi="Arial" w:cs="Arial"/>
          <w:bCs/>
          <w:i/>
          <w:sz w:val="20"/>
          <w:szCs w:val="20"/>
        </w:rPr>
        <w:t xml:space="preserve"> (Posidonia oceanica)</w:t>
      </w:r>
      <w:r w:rsidRPr="00CB42BA">
        <w:rPr>
          <w:rFonts w:ascii="Arial" w:eastAsia="Arial Unicode MS" w:hAnsi="Arial" w:cs="Arial"/>
          <w:bCs/>
          <w:sz w:val="20"/>
          <w:szCs w:val="20"/>
        </w:rPr>
        <w:t xml:space="preserve"> je </w:t>
      </w:r>
      <w:r w:rsidR="00FE6C1A" w:rsidRPr="00CB42BA">
        <w:rPr>
          <w:rFonts w:ascii="Arial" w:eastAsia="Arial Unicode MS" w:hAnsi="Arial" w:cs="Arial"/>
          <w:bCs/>
          <w:sz w:val="20"/>
          <w:szCs w:val="20"/>
        </w:rPr>
        <w:t xml:space="preserve">zavarovana </w:t>
      </w:r>
      <w:r w:rsidRPr="00CB42BA">
        <w:rPr>
          <w:rFonts w:ascii="Arial" w:eastAsia="Arial Unicode MS" w:hAnsi="Arial" w:cs="Arial"/>
          <w:bCs/>
          <w:sz w:val="20"/>
          <w:szCs w:val="20"/>
        </w:rPr>
        <w:t>vrsta morskih kritosemenk. V Tržaškem zalivu je prisoten le en travnik pozejdonke</w:t>
      </w:r>
      <w:r w:rsidR="00B5790C" w:rsidRPr="00CB42BA">
        <w:rPr>
          <w:rFonts w:ascii="Arial" w:eastAsia="Arial Unicode MS" w:hAnsi="Arial" w:cs="Arial"/>
          <w:bCs/>
          <w:sz w:val="20"/>
          <w:szCs w:val="20"/>
        </w:rPr>
        <w:t xml:space="preserve">, </w:t>
      </w:r>
      <w:r w:rsidRPr="00CB42BA">
        <w:rPr>
          <w:rFonts w:ascii="Arial" w:eastAsia="Arial Unicode MS" w:hAnsi="Arial" w:cs="Arial"/>
          <w:bCs/>
          <w:sz w:val="20"/>
          <w:szCs w:val="20"/>
        </w:rPr>
        <w:t>na območju med Žuste</w:t>
      </w:r>
      <w:r w:rsidR="009D30D5" w:rsidRPr="00CB42BA">
        <w:rPr>
          <w:rFonts w:ascii="Arial" w:eastAsia="Arial Unicode MS" w:hAnsi="Arial" w:cs="Arial"/>
          <w:bCs/>
          <w:sz w:val="20"/>
          <w:szCs w:val="20"/>
        </w:rPr>
        <w:t>r</w:t>
      </w:r>
      <w:r w:rsidRPr="00CB42BA">
        <w:rPr>
          <w:rFonts w:ascii="Arial" w:eastAsia="Arial Unicode MS" w:hAnsi="Arial" w:cs="Arial"/>
          <w:bCs/>
          <w:sz w:val="20"/>
          <w:szCs w:val="20"/>
        </w:rPr>
        <w:t>no in Izolo</w:t>
      </w:r>
      <w:r w:rsidR="00B5790C" w:rsidRPr="00CB42BA">
        <w:rPr>
          <w:rFonts w:ascii="Arial" w:eastAsia="Arial Unicode MS" w:hAnsi="Arial" w:cs="Arial"/>
          <w:bCs/>
          <w:sz w:val="20"/>
          <w:szCs w:val="20"/>
        </w:rPr>
        <w:t xml:space="preserve">, kjer je razglašeno </w:t>
      </w:r>
      <w:r w:rsidR="005D58D7" w:rsidRPr="00CB42BA">
        <w:rPr>
          <w:rFonts w:ascii="Arial" w:eastAsia="Arial Unicode MS" w:hAnsi="Arial" w:cs="Arial"/>
          <w:bCs/>
          <w:sz w:val="20"/>
          <w:szCs w:val="20"/>
        </w:rPr>
        <w:t xml:space="preserve">posebno varstveno </w:t>
      </w:r>
      <w:r w:rsidR="00B5790C" w:rsidRPr="00CB42BA">
        <w:rPr>
          <w:rFonts w:ascii="Arial" w:eastAsia="Arial Unicode MS" w:hAnsi="Arial" w:cs="Arial"/>
          <w:bCs/>
          <w:sz w:val="20"/>
          <w:szCs w:val="20"/>
        </w:rPr>
        <w:t>območje.</w:t>
      </w:r>
      <w:r w:rsidRPr="00CB42BA">
        <w:rPr>
          <w:rFonts w:ascii="Arial" w:eastAsia="Arial Unicode MS" w:hAnsi="Arial" w:cs="Arial"/>
          <w:bCs/>
          <w:sz w:val="20"/>
          <w:szCs w:val="20"/>
        </w:rPr>
        <w:t xml:space="preserve"> </w:t>
      </w:r>
      <w:r w:rsidRPr="00CB42BA">
        <w:rPr>
          <w:rFonts w:ascii="Arial" w:hAnsi="Arial" w:cs="Arial"/>
          <w:sz w:val="20"/>
          <w:szCs w:val="20"/>
        </w:rPr>
        <w:t>Med morskimi cvetnicami največje in najgloblje travnike tvori kolenčasta cimodoceja</w:t>
      </w:r>
      <w:r w:rsidRPr="00CB42BA">
        <w:rPr>
          <w:rFonts w:ascii="Arial" w:eastAsia="Arial Unicode MS" w:hAnsi="Arial" w:cs="Arial"/>
          <w:bCs/>
          <w:i/>
          <w:sz w:val="20"/>
          <w:szCs w:val="20"/>
        </w:rPr>
        <w:t xml:space="preserve"> (Cymodocea nodosa)</w:t>
      </w:r>
      <w:r w:rsidRPr="00CB42BA">
        <w:rPr>
          <w:rFonts w:ascii="Arial" w:hAnsi="Arial" w:cs="Arial"/>
          <w:sz w:val="20"/>
          <w:szCs w:val="20"/>
        </w:rPr>
        <w:t>, v njih pa pogosto najdemo tudi manjše število šopov male morske trave</w:t>
      </w:r>
      <w:r w:rsidR="00436F06" w:rsidRPr="00CB42BA">
        <w:rPr>
          <w:rFonts w:ascii="Arial" w:eastAsia="Arial Unicode MS" w:hAnsi="Arial" w:cs="Arial"/>
          <w:bCs/>
          <w:i/>
          <w:sz w:val="20"/>
          <w:szCs w:val="20"/>
        </w:rPr>
        <w:t xml:space="preserve"> (Nanozostera noltii</w:t>
      </w:r>
      <w:r w:rsidR="00436F06" w:rsidRPr="00CB42BA">
        <w:rPr>
          <w:rFonts w:ascii="Arial" w:hAnsi="Arial" w:cs="Arial"/>
          <w:i/>
          <w:sz w:val="20"/>
          <w:szCs w:val="20"/>
        </w:rPr>
        <w:t>)</w:t>
      </w:r>
      <w:r w:rsidRPr="00CB42BA">
        <w:rPr>
          <w:rFonts w:ascii="Arial" w:hAnsi="Arial" w:cs="Arial"/>
          <w:sz w:val="20"/>
          <w:szCs w:val="20"/>
        </w:rPr>
        <w:t>. V slovenskem morju so travniki kolenčaste cimodoceje</w:t>
      </w:r>
      <w:r w:rsidR="00436F06" w:rsidRPr="00CB42BA">
        <w:rPr>
          <w:rFonts w:ascii="Arial" w:eastAsia="Arial Unicode MS" w:hAnsi="Arial" w:cs="Arial"/>
          <w:bCs/>
          <w:i/>
          <w:sz w:val="20"/>
          <w:szCs w:val="20"/>
        </w:rPr>
        <w:t xml:space="preserve"> (Cymodocea nodosa)</w:t>
      </w:r>
      <w:r w:rsidRPr="00CB42BA">
        <w:rPr>
          <w:rFonts w:ascii="Arial" w:hAnsi="Arial" w:cs="Arial"/>
          <w:sz w:val="20"/>
          <w:szCs w:val="20"/>
        </w:rPr>
        <w:t xml:space="preserve"> navzoči skoraj po</w:t>
      </w:r>
      <w:r w:rsidR="0043339C" w:rsidRPr="00CB42BA">
        <w:rPr>
          <w:rFonts w:ascii="Arial" w:hAnsi="Arial" w:cs="Arial"/>
          <w:sz w:val="20"/>
          <w:szCs w:val="20"/>
        </w:rPr>
        <w:t>vsod, kjer je na globini 0,5</w:t>
      </w:r>
      <w:r w:rsidR="005977EE" w:rsidRPr="00CB42BA">
        <w:rPr>
          <w:rFonts w:ascii="Arial" w:hAnsi="Arial" w:cs="Arial"/>
          <w:sz w:val="20"/>
          <w:szCs w:val="20"/>
        </w:rPr>
        <w:t>–</w:t>
      </w:r>
      <w:r w:rsidRPr="00CB42BA">
        <w:rPr>
          <w:rFonts w:ascii="Arial" w:hAnsi="Arial" w:cs="Arial"/>
          <w:sz w:val="20"/>
          <w:szCs w:val="20"/>
        </w:rPr>
        <w:t>10 m peščeno dno.</w:t>
      </w:r>
      <w:r w:rsidRPr="00CB42BA">
        <w:rPr>
          <w:rFonts w:ascii="Arial" w:eastAsia="Arial Unicode MS" w:hAnsi="Arial" w:cs="Arial"/>
          <w:sz w:val="20"/>
          <w:szCs w:val="20"/>
        </w:rPr>
        <w:t xml:space="preserve"> Stanje travnikov za vrsti pozejdonka (</w:t>
      </w:r>
      <w:r w:rsidRPr="00CB42BA">
        <w:rPr>
          <w:rFonts w:ascii="Arial" w:eastAsia="Arial Unicode MS" w:hAnsi="Arial" w:cs="Arial"/>
          <w:bCs/>
          <w:i/>
          <w:sz w:val="20"/>
          <w:szCs w:val="20"/>
        </w:rPr>
        <w:t>Posidonia oceanica)</w:t>
      </w:r>
      <w:r w:rsidRPr="00CB42BA">
        <w:rPr>
          <w:rFonts w:ascii="Arial" w:eastAsia="Arial Unicode MS" w:hAnsi="Arial" w:cs="Arial"/>
          <w:bCs/>
          <w:sz w:val="20"/>
          <w:szCs w:val="20"/>
        </w:rPr>
        <w:t xml:space="preserve"> in kolenčasta cimodeja</w:t>
      </w:r>
      <w:r w:rsidRPr="00CB42BA">
        <w:rPr>
          <w:rFonts w:ascii="Arial" w:eastAsia="Arial Unicode MS" w:hAnsi="Arial" w:cs="Arial"/>
          <w:bCs/>
          <w:i/>
          <w:sz w:val="20"/>
          <w:szCs w:val="20"/>
        </w:rPr>
        <w:t xml:space="preserve"> (Cymodocea nodosa)</w:t>
      </w:r>
      <w:r w:rsidR="00B300DF" w:rsidRPr="00CB42BA">
        <w:rPr>
          <w:rFonts w:ascii="Arial" w:eastAsia="Arial Unicode MS" w:hAnsi="Arial" w:cs="Arial"/>
          <w:bCs/>
          <w:sz w:val="20"/>
          <w:szCs w:val="20"/>
        </w:rPr>
        <w:t xml:space="preserve"> je ocenjeno kot dobro, </w:t>
      </w:r>
      <w:r w:rsidRPr="00CB42BA">
        <w:rPr>
          <w:rFonts w:ascii="Arial" w:eastAsia="Arial Unicode MS" w:hAnsi="Arial" w:cs="Arial"/>
          <w:bCs/>
          <w:sz w:val="20"/>
          <w:szCs w:val="20"/>
        </w:rPr>
        <w:t>mestoma je ocenjeno zmerno stanje.</w:t>
      </w:r>
    </w:p>
    <w:p w14:paraId="3F66DB1B" w14:textId="77777777" w:rsidR="00C07FD2" w:rsidRPr="00CB42BA" w:rsidRDefault="00C07FD2" w:rsidP="00CB42BA">
      <w:pPr>
        <w:spacing w:line="260" w:lineRule="exact"/>
        <w:jc w:val="both"/>
        <w:rPr>
          <w:rFonts w:ascii="Arial" w:eastAsia="Arial Unicode MS" w:hAnsi="Arial" w:cs="Arial"/>
          <w:bCs/>
          <w:sz w:val="20"/>
          <w:szCs w:val="20"/>
        </w:rPr>
      </w:pPr>
    </w:p>
    <w:p w14:paraId="67F0819C" w14:textId="4DB3C7FB" w:rsidR="00C07FD2" w:rsidRPr="00CB42BA" w:rsidRDefault="00C07FD2" w:rsidP="00CB42BA">
      <w:pPr>
        <w:pStyle w:val="Naslov4"/>
        <w:spacing w:before="0" w:after="0" w:line="260" w:lineRule="exact"/>
        <w:ind w:left="0" w:firstLine="0"/>
        <w:rPr>
          <w:rFonts w:eastAsia="Arial Unicode MS" w:cs="Arial"/>
          <w:sz w:val="20"/>
          <w:szCs w:val="20"/>
        </w:rPr>
      </w:pPr>
      <w:r w:rsidRPr="00CB42BA">
        <w:rPr>
          <w:rFonts w:eastAsia="Arial Unicode MS" w:cs="Arial"/>
          <w:sz w:val="20"/>
          <w:szCs w:val="20"/>
        </w:rPr>
        <w:t>Makroalge</w:t>
      </w:r>
    </w:p>
    <w:p w14:paraId="3258B8F7" w14:textId="77777777" w:rsidR="00FA4BEA" w:rsidRPr="00CB42BA" w:rsidRDefault="00FA4BEA" w:rsidP="00CB42BA">
      <w:pPr>
        <w:spacing w:line="260" w:lineRule="exact"/>
        <w:jc w:val="both"/>
        <w:rPr>
          <w:rFonts w:ascii="Arial" w:eastAsia="Arial Unicode MS" w:hAnsi="Arial" w:cs="Arial"/>
          <w:bCs/>
          <w:sz w:val="20"/>
          <w:szCs w:val="20"/>
          <w:u w:val="single"/>
        </w:rPr>
      </w:pPr>
    </w:p>
    <w:p w14:paraId="10BCAEE7" w14:textId="78390871" w:rsidR="00D43315" w:rsidRPr="00CB42BA" w:rsidRDefault="00D43315" w:rsidP="00CB42BA">
      <w:pPr>
        <w:spacing w:line="260" w:lineRule="exact"/>
        <w:jc w:val="both"/>
        <w:rPr>
          <w:rFonts w:ascii="Arial" w:eastAsia="Arial Unicode MS" w:hAnsi="Arial" w:cs="Arial"/>
          <w:bCs/>
          <w:sz w:val="20"/>
          <w:szCs w:val="20"/>
        </w:rPr>
      </w:pPr>
      <w:r w:rsidRPr="00CB42BA">
        <w:rPr>
          <w:rFonts w:ascii="Arial" w:eastAsia="Arial Unicode MS" w:hAnsi="Arial" w:cs="Arial"/>
          <w:bCs/>
          <w:sz w:val="20"/>
          <w:szCs w:val="20"/>
        </w:rPr>
        <w:t>V infralitoralnem pasu je bilo določenih 83 taksonov makroalg, in sicer: 16 taksonov zelenih alg (</w:t>
      </w:r>
      <w:r w:rsidRPr="00CB42BA">
        <w:rPr>
          <w:rFonts w:ascii="Arial" w:eastAsia="Arial Unicode MS" w:hAnsi="Arial" w:cs="Arial"/>
          <w:bCs/>
          <w:i/>
          <w:sz w:val="20"/>
          <w:szCs w:val="20"/>
        </w:rPr>
        <w:t>Chlorophyta</w:t>
      </w:r>
      <w:r w:rsidRPr="00CB42BA">
        <w:rPr>
          <w:rFonts w:ascii="Arial" w:eastAsia="Arial Unicode MS" w:hAnsi="Arial" w:cs="Arial"/>
          <w:bCs/>
          <w:sz w:val="20"/>
          <w:szCs w:val="20"/>
        </w:rPr>
        <w:t>), 18 rjavih alg (</w:t>
      </w:r>
      <w:r w:rsidRPr="00CB42BA">
        <w:rPr>
          <w:rFonts w:ascii="Arial" w:eastAsia="Arial Unicode MS" w:hAnsi="Arial" w:cs="Arial"/>
          <w:bCs/>
          <w:i/>
          <w:sz w:val="20"/>
          <w:szCs w:val="20"/>
        </w:rPr>
        <w:t>Phaeophyta</w:t>
      </w:r>
      <w:r w:rsidRPr="00CB42BA">
        <w:rPr>
          <w:rFonts w:ascii="Arial" w:eastAsia="Arial Unicode MS" w:hAnsi="Arial" w:cs="Arial"/>
          <w:bCs/>
          <w:sz w:val="20"/>
          <w:szCs w:val="20"/>
        </w:rPr>
        <w:t>) in 49 rdečih alg (</w:t>
      </w:r>
      <w:r w:rsidRPr="00CB42BA">
        <w:rPr>
          <w:rFonts w:ascii="Arial" w:eastAsia="Arial Unicode MS" w:hAnsi="Arial" w:cs="Arial"/>
          <w:bCs/>
          <w:i/>
          <w:sz w:val="20"/>
          <w:szCs w:val="20"/>
        </w:rPr>
        <w:t>Rhodophyta</w:t>
      </w:r>
      <w:r w:rsidRPr="00CB42BA">
        <w:rPr>
          <w:rFonts w:ascii="Arial" w:eastAsia="Arial Unicode MS" w:hAnsi="Arial" w:cs="Arial"/>
          <w:bCs/>
          <w:sz w:val="20"/>
          <w:szCs w:val="20"/>
        </w:rPr>
        <w:t xml:space="preserve">) </w:t>
      </w:r>
      <w:r w:rsidR="009B3697" w:rsidRPr="00CB42BA">
        <w:rPr>
          <w:rFonts w:ascii="Arial" w:eastAsia="Arial Unicode MS" w:hAnsi="Arial" w:cs="Arial"/>
          <w:bCs/>
          <w:sz w:val="20"/>
          <w:szCs w:val="20"/>
        </w:rPr>
        <w:t xml:space="preserve">(obdobje med 2006 in 2011). </w:t>
      </w:r>
      <w:r w:rsidRPr="00CB42BA">
        <w:rPr>
          <w:rFonts w:ascii="Arial" w:eastAsia="Arial Unicode MS" w:hAnsi="Arial" w:cs="Arial"/>
          <w:bCs/>
          <w:sz w:val="20"/>
          <w:szCs w:val="20"/>
        </w:rPr>
        <w:t xml:space="preserve">Stanje makroalg je ocenjeno kot dobro, čeprav </w:t>
      </w:r>
      <w:r w:rsidR="003561E0" w:rsidRPr="00CB42BA">
        <w:rPr>
          <w:rFonts w:ascii="Arial" w:eastAsia="Arial Unicode MS" w:hAnsi="Arial" w:cs="Arial"/>
          <w:bCs/>
          <w:sz w:val="20"/>
          <w:szCs w:val="20"/>
        </w:rPr>
        <w:t xml:space="preserve">ponekod </w:t>
      </w:r>
      <w:r w:rsidRPr="00CB42BA">
        <w:rPr>
          <w:rFonts w:ascii="Arial" w:eastAsia="Arial Unicode MS" w:hAnsi="Arial" w:cs="Arial"/>
          <w:bCs/>
          <w:sz w:val="20"/>
          <w:szCs w:val="20"/>
        </w:rPr>
        <w:t xml:space="preserve">ocena stanja glede na makroalge kaže </w:t>
      </w:r>
      <w:r w:rsidR="003561E0" w:rsidRPr="00CB42BA">
        <w:rPr>
          <w:rFonts w:ascii="Arial" w:eastAsia="Arial Unicode MS" w:hAnsi="Arial" w:cs="Arial"/>
          <w:bCs/>
          <w:sz w:val="20"/>
          <w:szCs w:val="20"/>
        </w:rPr>
        <w:t>čez</w:t>
      </w:r>
      <w:r w:rsidRPr="00CB42BA">
        <w:rPr>
          <w:rFonts w:ascii="Arial" w:eastAsia="Arial Unicode MS" w:hAnsi="Arial" w:cs="Arial"/>
          <w:bCs/>
          <w:sz w:val="20"/>
          <w:szCs w:val="20"/>
        </w:rPr>
        <w:t xml:space="preserve">merno obremenitev </w:t>
      </w:r>
      <w:r w:rsidR="009D30D5" w:rsidRPr="00CB42BA">
        <w:rPr>
          <w:rFonts w:ascii="Arial" w:eastAsia="Arial Unicode MS" w:hAnsi="Arial" w:cs="Arial"/>
          <w:bCs/>
          <w:sz w:val="20"/>
          <w:szCs w:val="20"/>
        </w:rPr>
        <w:t>mor</w:t>
      </w:r>
      <w:r w:rsidR="00436F06" w:rsidRPr="00CB42BA">
        <w:rPr>
          <w:rFonts w:ascii="Arial" w:eastAsia="Arial Unicode MS" w:hAnsi="Arial" w:cs="Arial"/>
          <w:bCs/>
          <w:sz w:val="20"/>
          <w:szCs w:val="20"/>
        </w:rPr>
        <w:t>sk</w:t>
      </w:r>
      <w:r w:rsidR="00AF48E2" w:rsidRPr="00CB42BA">
        <w:rPr>
          <w:rFonts w:ascii="Arial" w:eastAsia="Arial Unicode MS" w:hAnsi="Arial" w:cs="Arial"/>
          <w:bCs/>
          <w:sz w:val="20"/>
          <w:szCs w:val="20"/>
        </w:rPr>
        <w:t>e</w:t>
      </w:r>
      <w:r w:rsidR="00436F06" w:rsidRPr="00CB42BA">
        <w:rPr>
          <w:rFonts w:ascii="Arial" w:eastAsia="Arial Unicode MS" w:hAnsi="Arial" w:cs="Arial"/>
          <w:bCs/>
          <w:sz w:val="20"/>
          <w:szCs w:val="20"/>
        </w:rPr>
        <w:t>ga okolja</w:t>
      </w:r>
      <w:r w:rsidRPr="00CB42BA">
        <w:rPr>
          <w:rFonts w:ascii="Arial" w:eastAsia="Arial Unicode MS" w:hAnsi="Arial" w:cs="Arial"/>
          <w:bCs/>
          <w:sz w:val="20"/>
          <w:szCs w:val="20"/>
        </w:rPr>
        <w:t xml:space="preserve"> s hranili.</w:t>
      </w:r>
    </w:p>
    <w:p w14:paraId="15F9B932" w14:textId="77777777" w:rsidR="009C0CD4" w:rsidRPr="00CB42BA" w:rsidRDefault="009C0CD4" w:rsidP="00CB42BA">
      <w:pPr>
        <w:spacing w:line="260" w:lineRule="exact"/>
        <w:rPr>
          <w:rFonts w:ascii="Arial" w:eastAsia="Arial Unicode MS" w:hAnsi="Arial" w:cs="Arial"/>
          <w:bCs/>
          <w:sz w:val="20"/>
          <w:szCs w:val="20"/>
        </w:rPr>
      </w:pPr>
    </w:p>
    <w:p w14:paraId="432E404B" w14:textId="050BD7AE" w:rsidR="00C07FD2" w:rsidRPr="00CB42BA" w:rsidRDefault="00C07FD2" w:rsidP="00CB42BA">
      <w:pPr>
        <w:pStyle w:val="Naslov4"/>
        <w:spacing w:before="0" w:after="0" w:line="260" w:lineRule="exact"/>
        <w:ind w:left="0" w:firstLine="0"/>
        <w:rPr>
          <w:rFonts w:eastAsia="Arial Unicode MS" w:cs="Arial"/>
          <w:sz w:val="20"/>
          <w:szCs w:val="20"/>
        </w:rPr>
      </w:pPr>
      <w:r w:rsidRPr="00CB42BA">
        <w:rPr>
          <w:rFonts w:eastAsia="Arial Unicode MS" w:cs="Arial"/>
          <w:sz w:val="20"/>
          <w:szCs w:val="20"/>
        </w:rPr>
        <w:t>Nevretenčarji</w:t>
      </w:r>
    </w:p>
    <w:p w14:paraId="411602A5" w14:textId="77777777" w:rsidR="00FA4BEA" w:rsidRPr="00CB42BA" w:rsidRDefault="00FA4BEA" w:rsidP="00CB42BA">
      <w:pPr>
        <w:spacing w:line="260" w:lineRule="exact"/>
        <w:jc w:val="both"/>
        <w:rPr>
          <w:rFonts w:ascii="Arial" w:eastAsia="Arial Unicode MS" w:hAnsi="Arial" w:cs="Arial"/>
          <w:bCs/>
          <w:sz w:val="20"/>
          <w:szCs w:val="20"/>
          <w:u w:val="single"/>
        </w:rPr>
      </w:pPr>
    </w:p>
    <w:p w14:paraId="04705581" w14:textId="371FC398" w:rsidR="00D43315" w:rsidRPr="00CB42BA" w:rsidRDefault="00D43315" w:rsidP="00CB42BA">
      <w:pPr>
        <w:spacing w:line="260" w:lineRule="exact"/>
        <w:jc w:val="both"/>
        <w:rPr>
          <w:rFonts w:ascii="Arial" w:hAnsi="Arial" w:cs="Arial"/>
          <w:sz w:val="20"/>
          <w:szCs w:val="20"/>
        </w:rPr>
      </w:pPr>
      <w:r w:rsidRPr="00CB42BA">
        <w:rPr>
          <w:rFonts w:ascii="Arial" w:eastAsia="Arial Unicode MS" w:hAnsi="Arial" w:cs="Arial"/>
          <w:bCs/>
          <w:sz w:val="20"/>
          <w:szCs w:val="20"/>
        </w:rPr>
        <w:t>Za sedimentno dno na globini 7</w:t>
      </w:r>
      <w:r w:rsidR="003561E0" w:rsidRPr="00CB42BA">
        <w:rPr>
          <w:rFonts w:ascii="Arial" w:eastAsia="Arial Unicode MS" w:hAnsi="Arial" w:cs="Arial"/>
          <w:bCs/>
          <w:sz w:val="20"/>
          <w:szCs w:val="20"/>
        </w:rPr>
        <w:t>–</w:t>
      </w:r>
      <w:r w:rsidRPr="00CB42BA">
        <w:rPr>
          <w:rFonts w:ascii="Arial" w:eastAsia="Arial Unicode MS" w:hAnsi="Arial" w:cs="Arial"/>
          <w:bCs/>
          <w:sz w:val="20"/>
          <w:szCs w:val="20"/>
        </w:rPr>
        <w:t>1</w:t>
      </w:r>
      <w:r w:rsidR="009607EA" w:rsidRPr="00CB42BA">
        <w:rPr>
          <w:rFonts w:ascii="Arial" w:eastAsia="Arial Unicode MS" w:hAnsi="Arial" w:cs="Arial"/>
          <w:bCs/>
          <w:sz w:val="20"/>
          <w:szCs w:val="20"/>
        </w:rPr>
        <w:t>0 m je značilna velika vrstna p</w:t>
      </w:r>
      <w:r w:rsidRPr="00CB42BA">
        <w:rPr>
          <w:rFonts w:ascii="Arial" w:eastAsia="Arial Unicode MS" w:hAnsi="Arial" w:cs="Arial"/>
          <w:bCs/>
          <w:sz w:val="20"/>
          <w:szCs w:val="20"/>
        </w:rPr>
        <w:t xml:space="preserve">estrost in številčnost nevretenčarjev, vendar pa velika številčnost vrst </w:t>
      </w:r>
      <w:r w:rsidRPr="00CB42BA">
        <w:rPr>
          <w:rFonts w:ascii="Arial" w:hAnsi="Arial" w:cs="Arial"/>
          <w:i/>
          <w:iCs/>
          <w:sz w:val="20"/>
          <w:szCs w:val="20"/>
        </w:rPr>
        <w:t>Capitella capitata, Lumbrinereis gracilis, Heteromastus filiformis</w:t>
      </w:r>
      <w:r w:rsidRPr="00CB42BA">
        <w:rPr>
          <w:rFonts w:ascii="Arial" w:hAnsi="Arial" w:cs="Arial"/>
          <w:sz w:val="20"/>
          <w:szCs w:val="20"/>
        </w:rPr>
        <w:t xml:space="preserve">, </w:t>
      </w:r>
      <w:r w:rsidRPr="00CB42BA">
        <w:rPr>
          <w:rFonts w:ascii="Arial" w:hAnsi="Arial" w:cs="Arial"/>
          <w:i/>
          <w:iCs/>
          <w:sz w:val="20"/>
          <w:szCs w:val="20"/>
        </w:rPr>
        <w:t xml:space="preserve">Corbula gibba </w:t>
      </w:r>
      <w:r w:rsidRPr="00CB42BA">
        <w:rPr>
          <w:rFonts w:ascii="Arial" w:hAnsi="Arial" w:cs="Arial"/>
          <w:sz w:val="20"/>
          <w:szCs w:val="20"/>
        </w:rPr>
        <w:t xml:space="preserve">in </w:t>
      </w:r>
      <w:r w:rsidRPr="00CB42BA">
        <w:rPr>
          <w:rFonts w:ascii="Arial" w:hAnsi="Arial" w:cs="Arial"/>
          <w:i/>
          <w:iCs/>
          <w:sz w:val="20"/>
          <w:szCs w:val="20"/>
        </w:rPr>
        <w:t xml:space="preserve">Tellina distorta </w:t>
      </w:r>
      <w:r w:rsidRPr="00CB42BA">
        <w:rPr>
          <w:rFonts w:ascii="Arial" w:hAnsi="Arial" w:cs="Arial"/>
          <w:sz w:val="20"/>
          <w:szCs w:val="20"/>
        </w:rPr>
        <w:t xml:space="preserve">kaže, da je to okolje nestabilno. V mediolitoralu kamnitega dna je vrstna pestrost </w:t>
      </w:r>
      <w:r w:rsidR="003D5C4E" w:rsidRPr="00CB42BA">
        <w:rPr>
          <w:rFonts w:ascii="Arial" w:hAnsi="Arial" w:cs="Arial"/>
          <w:sz w:val="20"/>
          <w:szCs w:val="20"/>
        </w:rPr>
        <w:t>organizmov</w:t>
      </w:r>
      <w:r w:rsidRPr="00CB42BA">
        <w:rPr>
          <w:rFonts w:ascii="Arial" w:hAnsi="Arial" w:cs="Arial"/>
          <w:sz w:val="20"/>
          <w:szCs w:val="20"/>
        </w:rPr>
        <w:t xml:space="preserve"> zaradi naravnega stresa (izsuševanja, temperaturna nihanja, nihanja slanosti) nizka. </w:t>
      </w:r>
      <w:r w:rsidR="003561E0" w:rsidRPr="00CB42BA">
        <w:rPr>
          <w:rFonts w:ascii="Arial" w:hAnsi="Arial" w:cs="Arial"/>
          <w:sz w:val="20"/>
          <w:szCs w:val="20"/>
        </w:rPr>
        <w:t>V</w:t>
      </w:r>
      <w:r w:rsidR="003D5C4E" w:rsidRPr="00CB42BA">
        <w:rPr>
          <w:rFonts w:ascii="Arial" w:hAnsi="Arial" w:cs="Arial"/>
          <w:sz w:val="20"/>
          <w:szCs w:val="20"/>
        </w:rPr>
        <w:t xml:space="preserve"> infralitoralu je vrstna pestrost velika, na sedimentnem dnu prevladujejo mnogoščetinci, na kamnitem pa polži.</w:t>
      </w:r>
      <w:r w:rsidRPr="00CB42BA">
        <w:rPr>
          <w:rFonts w:ascii="Arial" w:hAnsi="Arial" w:cs="Arial"/>
          <w:sz w:val="20"/>
          <w:szCs w:val="20"/>
        </w:rPr>
        <w:t xml:space="preserve"> V sedimentnem dnu cirkalitorala prevladujejo mnogoščetinci </w:t>
      </w:r>
      <w:r w:rsidRPr="00CB42BA">
        <w:rPr>
          <w:rFonts w:ascii="Arial" w:hAnsi="Arial" w:cs="Arial"/>
          <w:sz w:val="20"/>
          <w:szCs w:val="20"/>
        </w:rPr>
        <w:lastRenderedPageBreak/>
        <w:t>(64</w:t>
      </w:r>
      <w:r w:rsidR="00326EE6">
        <w:rPr>
          <w:rFonts w:ascii="Arial" w:hAnsi="Arial" w:cs="Arial"/>
          <w:sz w:val="20"/>
          <w:szCs w:val="20"/>
        </w:rPr>
        <w:t> </w:t>
      </w:r>
      <w:r w:rsidR="00606219" w:rsidRPr="00CB42BA">
        <w:rPr>
          <w:rFonts w:ascii="Arial" w:hAnsi="Arial" w:cs="Arial"/>
          <w:sz w:val="20"/>
          <w:szCs w:val="20"/>
        </w:rPr>
        <w:t>%</w:t>
      </w:r>
      <w:r w:rsidRPr="00CB42BA">
        <w:rPr>
          <w:rFonts w:ascii="Arial" w:hAnsi="Arial" w:cs="Arial"/>
          <w:sz w:val="20"/>
          <w:szCs w:val="20"/>
        </w:rPr>
        <w:t>). Podana je le delna ocena stanja nevretenčarjev, in sicer za obaln</w:t>
      </w:r>
      <w:r w:rsidR="00D0335C" w:rsidRPr="00CB42BA">
        <w:rPr>
          <w:rFonts w:ascii="Arial" w:hAnsi="Arial" w:cs="Arial"/>
          <w:sz w:val="20"/>
          <w:szCs w:val="20"/>
        </w:rPr>
        <w:t>e vode</w:t>
      </w:r>
      <w:r w:rsidRPr="00CB42BA">
        <w:rPr>
          <w:rFonts w:ascii="Arial" w:hAnsi="Arial" w:cs="Arial"/>
          <w:sz w:val="20"/>
          <w:szCs w:val="20"/>
        </w:rPr>
        <w:t xml:space="preserve"> (sedimentno dno infralitorala – globina 7</w:t>
      </w:r>
      <w:r w:rsidR="003561E0" w:rsidRPr="00CB42BA">
        <w:rPr>
          <w:rFonts w:ascii="Arial" w:hAnsi="Arial" w:cs="Arial"/>
          <w:sz w:val="20"/>
          <w:szCs w:val="20"/>
        </w:rPr>
        <w:t>–</w:t>
      </w:r>
      <w:r w:rsidRPr="00CB42BA">
        <w:rPr>
          <w:rFonts w:ascii="Arial" w:hAnsi="Arial" w:cs="Arial"/>
          <w:sz w:val="20"/>
          <w:szCs w:val="20"/>
        </w:rPr>
        <w:t xml:space="preserve">10 m) – stanje je ocenjeno kot dobro. </w:t>
      </w:r>
    </w:p>
    <w:p w14:paraId="4059272E" w14:textId="77777777" w:rsidR="00C07FD2" w:rsidRPr="00CB42BA" w:rsidRDefault="00C07FD2" w:rsidP="00CB42BA">
      <w:pPr>
        <w:spacing w:line="260" w:lineRule="exact"/>
        <w:jc w:val="both"/>
        <w:rPr>
          <w:rFonts w:ascii="Arial" w:hAnsi="Arial" w:cs="Arial"/>
          <w:sz w:val="20"/>
          <w:szCs w:val="20"/>
        </w:rPr>
      </w:pPr>
    </w:p>
    <w:p w14:paraId="3740D4B9" w14:textId="0B154052" w:rsidR="00C07FD2" w:rsidRPr="00CB42BA" w:rsidRDefault="00C07FD2" w:rsidP="00CB42BA">
      <w:pPr>
        <w:pStyle w:val="Naslov4"/>
        <w:spacing w:before="0" w:after="0" w:line="260" w:lineRule="exact"/>
        <w:ind w:left="0" w:firstLine="0"/>
        <w:rPr>
          <w:rFonts w:eastAsia="Arial Unicode MS" w:cs="Arial"/>
          <w:sz w:val="20"/>
          <w:szCs w:val="20"/>
        </w:rPr>
      </w:pPr>
      <w:r w:rsidRPr="00CB42BA">
        <w:rPr>
          <w:rFonts w:cs="Arial"/>
          <w:sz w:val="20"/>
          <w:szCs w:val="20"/>
        </w:rPr>
        <w:t>Ribe</w:t>
      </w:r>
    </w:p>
    <w:p w14:paraId="3987C2AD" w14:textId="77777777" w:rsidR="00614EBC" w:rsidRPr="00CB42BA" w:rsidRDefault="00614EBC" w:rsidP="00CB42BA">
      <w:pPr>
        <w:spacing w:line="260" w:lineRule="exact"/>
        <w:rPr>
          <w:rFonts w:ascii="Arial" w:hAnsi="Arial" w:cs="Arial"/>
          <w:sz w:val="20"/>
          <w:szCs w:val="20"/>
          <w:u w:val="single"/>
        </w:rPr>
      </w:pPr>
    </w:p>
    <w:p w14:paraId="28443081" w14:textId="6CCC2FBD" w:rsidR="00D43315" w:rsidRPr="00CB42BA" w:rsidRDefault="00D43315" w:rsidP="00CB42BA">
      <w:pPr>
        <w:tabs>
          <w:tab w:val="left" w:pos="2484"/>
        </w:tabs>
        <w:spacing w:line="260" w:lineRule="exact"/>
        <w:rPr>
          <w:rFonts w:ascii="Arial" w:hAnsi="Arial" w:cs="Arial"/>
          <w:sz w:val="20"/>
          <w:szCs w:val="20"/>
          <w:u w:val="single"/>
        </w:rPr>
      </w:pPr>
      <w:r w:rsidRPr="00CB42BA">
        <w:rPr>
          <w:rFonts w:ascii="Arial" w:hAnsi="Arial" w:cs="Arial"/>
          <w:sz w:val="20"/>
          <w:szCs w:val="20"/>
          <w:u w:val="single"/>
        </w:rPr>
        <w:t xml:space="preserve">Ribe v </w:t>
      </w:r>
      <w:r w:rsidR="00D0335C" w:rsidRPr="00CB42BA">
        <w:rPr>
          <w:rFonts w:ascii="Arial" w:hAnsi="Arial" w:cs="Arial"/>
          <w:sz w:val="20"/>
          <w:szCs w:val="20"/>
          <w:u w:val="single"/>
        </w:rPr>
        <w:t>obalnih vodah</w:t>
      </w:r>
    </w:p>
    <w:p w14:paraId="5B058D8B" w14:textId="42555720" w:rsidR="00D43315" w:rsidRPr="00CB42BA" w:rsidRDefault="00D43315" w:rsidP="00CB42BA">
      <w:pPr>
        <w:pStyle w:val="Navadensplet"/>
        <w:spacing w:before="0" w:beforeAutospacing="0" w:after="0" w:afterAutospacing="0" w:line="260" w:lineRule="exact"/>
        <w:jc w:val="both"/>
        <w:rPr>
          <w:rFonts w:ascii="Arial" w:hAnsi="Arial" w:cs="Arial"/>
          <w:color w:val="000000"/>
          <w:sz w:val="20"/>
          <w:szCs w:val="20"/>
        </w:rPr>
      </w:pPr>
      <w:r w:rsidRPr="00CB42BA">
        <w:rPr>
          <w:rFonts w:ascii="Arial" w:eastAsia="Arial Unicode MS" w:hAnsi="Arial" w:cs="Arial"/>
          <w:color w:val="000000"/>
          <w:sz w:val="20"/>
          <w:szCs w:val="20"/>
        </w:rPr>
        <w:t xml:space="preserve">Za ovrednotenje favne rib kostnic v </w:t>
      </w:r>
      <w:r w:rsidR="003D5C4E" w:rsidRPr="00CB42BA">
        <w:rPr>
          <w:rFonts w:ascii="Arial" w:eastAsia="Arial Unicode MS" w:hAnsi="Arial" w:cs="Arial"/>
          <w:color w:val="000000"/>
          <w:sz w:val="20"/>
          <w:szCs w:val="20"/>
        </w:rPr>
        <w:t>obalnih</w:t>
      </w:r>
      <w:r w:rsidRPr="00CB42BA">
        <w:rPr>
          <w:rFonts w:ascii="Arial" w:eastAsia="Arial Unicode MS" w:hAnsi="Arial" w:cs="Arial"/>
          <w:color w:val="000000"/>
          <w:sz w:val="20"/>
          <w:szCs w:val="20"/>
        </w:rPr>
        <w:t xml:space="preserve"> </w:t>
      </w:r>
      <w:r w:rsidR="003D5C4E" w:rsidRPr="00CB42BA">
        <w:rPr>
          <w:rFonts w:ascii="Arial" w:eastAsia="Arial Unicode MS" w:hAnsi="Arial" w:cs="Arial"/>
          <w:color w:val="000000"/>
          <w:sz w:val="20"/>
          <w:szCs w:val="20"/>
        </w:rPr>
        <w:t>vodah</w:t>
      </w:r>
      <w:r w:rsidRPr="00CB42BA">
        <w:rPr>
          <w:rFonts w:ascii="Arial" w:eastAsia="Arial Unicode MS" w:hAnsi="Arial" w:cs="Arial"/>
          <w:color w:val="000000"/>
          <w:sz w:val="20"/>
          <w:szCs w:val="20"/>
        </w:rPr>
        <w:t xml:space="preserve"> je bilo najbolj smiselno vključiti tiste vrste, ki so v najbolj neposredni zvezi z njihovim okoljem, to pa so obrežne ribje združbe. Vrednotenje ekološkega stanja morskih kostnic je bilo pripravljeno na </w:t>
      </w:r>
      <w:r w:rsidR="00FA1D48" w:rsidRPr="00CB42BA">
        <w:rPr>
          <w:rFonts w:ascii="Arial" w:eastAsia="Arial Unicode MS" w:hAnsi="Arial" w:cs="Arial"/>
          <w:color w:val="000000"/>
          <w:sz w:val="20"/>
          <w:szCs w:val="20"/>
        </w:rPr>
        <w:t xml:space="preserve">podlagi </w:t>
      </w:r>
      <w:r w:rsidRPr="00CB42BA">
        <w:rPr>
          <w:rFonts w:ascii="Arial" w:eastAsia="Arial Unicode MS" w:hAnsi="Arial" w:cs="Arial"/>
          <w:color w:val="000000"/>
          <w:sz w:val="20"/>
          <w:szCs w:val="20"/>
        </w:rPr>
        <w:t xml:space="preserve">podatkov o gostotah obrežne ribje združbe in je ocenjeno kot dobro (op. za obrežno ribjo združbo kamnitega dna). </w:t>
      </w:r>
    </w:p>
    <w:p w14:paraId="66EA9942" w14:textId="77777777" w:rsidR="00653F3F" w:rsidRPr="00CB42BA" w:rsidRDefault="00653F3F" w:rsidP="00CB42BA">
      <w:pPr>
        <w:spacing w:line="260" w:lineRule="exact"/>
        <w:jc w:val="both"/>
        <w:rPr>
          <w:rFonts w:ascii="Arial" w:hAnsi="Arial" w:cs="Arial"/>
          <w:sz w:val="20"/>
          <w:szCs w:val="20"/>
        </w:rPr>
      </w:pPr>
    </w:p>
    <w:p w14:paraId="10FA3813" w14:textId="3CA23215"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Do</w:t>
      </w:r>
      <w:r w:rsidR="00FA1D48" w:rsidRPr="00CB42BA">
        <w:rPr>
          <w:rFonts w:ascii="Arial" w:hAnsi="Arial" w:cs="Arial"/>
          <w:sz w:val="20"/>
          <w:szCs w:val="20"/>
        </w:rPr>
        <w:t xml:space="preserve"> zdaj</w:t>
      </w:r>
      <w:r w:rsidRPr="00CB42BA">
        <w:rPr>
          <w:rFonts w:ascii="Arial" w:hAnsi="Arial" w:cs="Arial"/>
          <w:sz w:val="20"/>
          <w:szCs w:val="20"/>
        </w:rPr>
        <w:t xml:space="preserve"> je bilo v slovenskem morju ugotovljenih 34 vrst hrustančnic, od katerih je 20 morskih psov in 14 skatov</w:t>
      </w:r>
      <w:r w:rsidR="00595C4D" w:rsidRPr="00CB42BA">
        <w:rPr>
          <w:rFonts w:ascii="Arial" w:hAnsi="Arial" w:cs="Arial"/>
          <w:sz w:val="20"/>
          <w:szCs w:val="20"/>
        </w:rPr>
        <w:t xml:space="preserve"> </w:t>
      </w:r>
      <w:r w:rsidR="00595C4D" w:rsidRPr="00CB42BA">
        <w:rPr>
          <w:rFonts w:ascii="Arial" w:hAnsi="Arial" w:cs="Arial"/>
          <w:i/>
          <w:sz w:val="20"/>
          <w:szCs w:val="20"/>
        </w:rPr>
        <w:t>(</w:t>
      </w:r>
      <w:r w:rsidR="00520762" w:rsidRPr="00CB42BA">
        <w:rPr>
          <w:rStyle w:val="st1"/>
          <w:rFonts w:ascii="Arial" w:hAnsi="Arial" w:cs="Arial"/>
          <w:i/>
          <w:sz w:val="20"/>
          <w:szCs w:val="20"/>
        </w:rPr>
        <w:t>Elasmobranchi</w:t>
      </w:r>
      <w:r w:rsidR="00595C4D" w:rsidRPr="00CB42BA">
        <w:rPr>
          <w:rStyle w:val="st1"/>
          <w:rFonts w:ascii="Arial" w:hAnsi="Arial" w:cs="Arial"/>
          <w:i/>
          <w:sz w:val="20"/>
          <w:szCs w:val="20"/>
        </w:rPr>
        <w:t>)</w:t>
      </w:r>
      <w:r w:rsidRPr="00CB42BA">
        <w:rPr>
          <w:rFonts w:ascii="Arial" w:hAnsi="Arial" w:cs="Arial"/>
          <w:sz w:val="20"/>
          <w:szCs w:val="20"/>
        </w:rPr>
        <w:t>. To število je za plitvo območje slovenskega dela Tržaškega zaliva zelo veliko. Hrustančnice se v Sredozemskem morju (in tudi drugod po svetu) soočajo s hudim upadom populacij. Zaradi naključnih podatkov o hrustančnicah v slovenskem morju je trenutno nemogoče opredeliti stanje.</w:t>
      </w:r>
    </w:p>
    <w:p w14:paraId="6A45E473" w14:textId="77777777" w:rsidR="00D43315" w:rsidRPr="00CB42BA" w:rsidRDefault="00D43315" w:rsidP="00CB42BA">
      <w:pPr>
        <w:spacing w:line="260" w:lineRule="exact"/>
        <w:rPr>
          <w:rFonts w:ascii="Arial" w:eastAsia="Arial Unicode MS" w:hAnsi="Arial" w:cs="Arial"/>
          <w:bCs/>
          <w:sz w:val="20"/>
          <w:szCs w:val="20"/>
        </w:rPr>
      </w:pPr>
    </w:p>
    <w:p w14:paraId="165A0EC9" w14:textId="77777777" w:rsidR="00D43315" w:rsidRPr="00CB42BA" w:rsidRDefault="00D43315" w:rsidP="00CB42BA">
      <w:pPr>
        <w:spacing w:line="260" w:lineRule="exact"/>
        <w:rPr>
          <w:rFonts w:ascii="Arial" w:hAnsi="Arial" w:cs="Arial"/>
          <w:sz w:val="20"/>
          <w:szCs w:val="20"/>
          <w:u w:val="single"/>
        </w:rPr>
      </w:pPr>
      <w:r w:rsidRPr="00CB42BA">
        <w:rPr>
          <w:rFonts w:ascii="Arial" w:hAnsi="Arial" w:cs="Arial"/>
          <w:sz w:val="20"/>
          <w:szCs w:val="20"/>
          <w:u w:val="single"/>
        </w:rPr>
        <w:t>Komercialne vrste rib</w:t>
      </w:r>
    </w:p>
    <w:p w14:paraId="17F5E3ED" w14:textId="7A130C79" w:rsidR="00D43315" w:rsidRPr="00CB42BA" w:rsidRDefault="00D43315" w:rsidP="00CB42BA">
      <w:pPr>
        <w:spacing w:line="260" w:lineRule="exact"/>
        <w:jc w:val="both"/>
        <w:rPr>
          <w:rFonts w:ascii="Arial" w:eastAsia="Arial Unicode MS" w:hAnsi="Arial" w:cs="Arial"/>
          <w:bCs/>
          <w:sz w:val="20"/>
          <w:szCs w:val="20"/>
        </w:rPr>
      </w:pPr>
      <w:r w:rsidRPr="00CB42BA">
        <w:rPr>
          <w:rFonts w:ascii="Arial" w:eastAsia="Arial Unicode MS" w:hAnsi="Arial" w:cs="Arial"/>
          <w:bCs/>
          <w:sz w:val="20"/>
          <w:szCs w:val="20"/>
        </w:rPr>
        <w:t xml:space="preserve">Izmed 33 komercialnih vrst </w:t>
      </w:r>
      <w:r w:rsidR="002646E5" w:rsidRPr="00CB42BA">
        <w:rPr>
          <w:rFonts w:ascii="Arial" w:eastAsia="Arial Unicode MS" w:hAnsi="Arial" w:cs="Arial"/>
          <w:bCs/>
          <w:sz w:val="20"/>
          <w:szCs w:val="20"/>
        </w:rPr>
        <w:t xml:space="preserve">rib </w:t>
      </w:r>
      <w:r w:rsidRPr="00CB42BA">
        <w:rPr>
          <w:rFonts w:ascii="Arial" w:eastAsia="Arial Unicode MS" w:hAnsi="Arial" w:cs="Arial"/>
          <w:bCs/>
          <w:sz w:val="20"/>
          <w:szCs w:val="20"/>
        </w:rPr>
        <w:t>so bile ocene staležev opravljene za stalež morskega lista (</w:t>
      </w:r>
      <w:r w:rsidRPr="00CB42BA">
        <w:rPr>
          <w:rFonts w:ascii="Arial" w:eastAsia="Arial Unicode MS" w:hAnsi="Arial" w:cs="Arial"/>
          <w:bCs/>
          <w:i/>
          <w:sz w:val="20"/>
          <w:szCs w:val="20"/>
        </w:rPr>
        <w:t>Solea solea</w:t>
      </w:r>
      <w:r w:rsidRPr="00CB42BA">
        <w:rPr>
          <w:rFonts w:ascii="Arial" w:eastAsia="Arial Unicode MS" w:hAnsi="Arial" w:cs="Arial"/>
          <w:bCs/>
          <w:sz w:val="20"/>
          <w:szCs w:val="20"/>
        </w:rPr>
        <w:t>), stalež sardele (</w:t>
      </w:r>
      <w:r w:rsidRPr="00CB42BA">
        <w:rPr>
          <w:rFonts w:ascii="Arial" w:eastAsia="Arial Unicode MS" w:hAnsi="Arial" w:cs="Arial"/>
          <w:bCs/>
          <w:i/>
          <w:sz w:val="20"/>
          <w:szCs w:val="20"/>
        </w:rPr>
        <w:t>Sardina pilchardus</w:t>
      </w:r>
      <w:r w:rsidRPr="00CB42BA">
        <w:rPr>
          <w:rFonts w:ascii="Arial" w:eastAsia="Arial Unicode MS" w:hAnsi="Arial" w:cs="Arial"/>
          <w:bCs/>
          <w:sz w:val="20"/>
          <w:szCs w:val="20"/>
        </w:rPr>
        <w:t>) in stalež sardona (</w:t>
      </w:r>
      <w:r w:rsidRPr="00CB42BA">
        <w:rPr>
          <w:rFonts w:ascii="Arial" w:eastAsia="Arial Unicode MS" w:hAnsi="Arial" w:cs="Arial"/>
          <w:bCs/>
          <w:i/>
          <w:sz w:val="20"/>
          <w:szCs w:val="20"/>
        </w:rPr>
        <w:t>Engraulis encrasicolus</w:t>
      </w:r>
      <w:r w:rsidRPr="00CB42BA">
        <w:rPr>
          <w:rFonts w:ascii="Arial" w:eastAsia="Arial Unicode MS" w:hAnsi="Arial" w:cs="Arial"/>
          <w:bCs/>
          <w:sz w:val="20"/>
          <w:szCs w:val="20"/>
        </w:rPr>
        <w:t>). Stalež morskega lista</w:t>
      </w:r>
      <w:r w:rsidR="00595C4D" w:rsidRPr="00CB42BA">
        <w:rPr>
          <w:rFonts w:ascii="Arial" w:eastAsia="Arial Unicode MS" w:hAnsi="Arial" w:cs="Arial"/>
          <w:bCs/>
          <w:i/>
          <w:sz w:val="20"/>
          <w:szCs w:val="20"/>
        </w:rPr>
        <w:t xml:space="preserve"> (Solea solea)</w:t>
      </w:r>
      <w:r w:rsidRPr="00CB42BA">
        <w:rPr>
          <w:rFonts w:ascii="Arial" w:eastAsia="Arial Unicode MS" w:hAnsi="Arial" w:cs="Arial"/>
          <w:bCs/>
          <w:sz w:val="20"/>
          <w:szCs w:val="20"/>
        </w:rPr>
        <w:t xml:space="preserve"> je v prelovu, staleža sardona</w:t>
      </w:r>
      <w:r w:rsidR="00595C4D" w:rsidRPr="00CB42BA">
        <w:rPr>
          <w:rFonts w:ascii="Arial" w:eastAsia="Arial Unicode MS" w:hAnsi="Arial" w:cs="Arial"/>
          <w:bCs/>
          <w:i/>
          <w:sz w:val="20"/>
          <w:szCs w:val="20"/>
        </w:rPr>
        <w:t xml:space="preserve"> (Engraulis encrasicolus)</w:t>
      </w:r>
      <w:r w:rsidRPr="00CB42BA">
        <w:rPr>
          <w:rFonts w:ascii="Arial" w:eastAsia="Arial Unicode MS" w:hAnsi="Arial" w:cs="Arial"/>
          <w:bCs/>
          <w:sz w:val="20"/>
          <w:szCs w:val="20"/>
        </w:rPr>
        <w:t xml:space="preserve"> in sardele</w:t>
      </w:r>
      <w:r w:rsidR="00595C4D" w:rsidRPr="00CB42BA">
        <w:rPr>
          <w:rFonts w:ascii="Arial" w:eastAsia="Arial Unicode MS" w:hAnsi="Arial" w:cs="Arial"/>
          <w:bCs/>
          <w:i/>
          <w:sz w:val="20"/>
          <w:szCs w:val="20"/>
        </w:rPr>
        <w:t xml:space="preserve"> (Sardina pilchardus)</w:t>
      </w:r>
      <w:r w:rsidRPr="00CB42BA">
        <w:rPr>
          <w:rFonts w:ascii="Arial" w:eastAsia="Arial Unicode MS" w:hAnsi="Arial" w:cs="Arial"/>
          <w:bCs/>
          <w:sz w:val="20"/>
          <w:szCs w:val="20"/>
        </w:rPr>
        <w:t xml:space="preserve"> pa sta v celoti izkoriščena. Ta ocena je pripravljena na </w:t>
      </w:r>
      <w:r w:rsidR="00D848DD" w:rsidRPr="00CB42BA">
        <w:rPr>
          <w:rFonts w:ascii="Arial" w:eastAsia="Arial Unicode MS" w:hAnsi="Arial" w:cs="Arial"/>
          <w:bCs/>
          <w:sz w:val="20"/>
          <w:szCs w:val="20"/>
        </w:rPr>
        <w:t>podregionalni ravni</w:t>
      </w:r>
      <w:r w:rsidRPr="00CB42BA">
        <w:rPr>
          <w:rFonts w:ascii="Arial" w:eastAsia="Arial Unicode MS" w:hAnsi="Arial" w:cs="Arial"/>
          <w:bCs/>
          <w:sz w:val="20"/>
          <w:szCs w:val="20"/>
        </w:rPr>
        <w:t>.</w:t>
      </w:r>
    </w:p>
    <w:p w14:paraId="64F507F9" w14:textId="77777777" w:rsidR="00C07FD2" w:rsidRPr="00CB42BA" w:rsidRDefault="00C07FD2" w:rsidP="00CB42BA">
      <w:pPr>
        <w:spacing w:line="260" w:lineRule="exact"/>
        <w:jc w:val="both"/>
        <w:rPr>
          <w:rFonts w:ascii="Arial" w:eastAsia="Arial Unicode MS" w:hAnsi="Arial" w:cs="Arial"/>
          <w:bCs/>
          <w:sz w:val="20"/>
          <w:szCs w:val="20"/>
        </w:rPr>
      </w:pPr>
    </w:p>
    <w:p w14:paraId="273FDAFD" w14:textId="4951413C" w:rsidR="00C07FD2" w:rsidRPr="00CB42BA" w:rsidRDefault="00C07FD2" w:rsidP="00CB42BA">
      <w:pPr>
        <w:pStyle w:val="Naslov4"/>
        <w:spacing w:before="0" w:after="0" w:line="260" w:lineRule="exact"/>
        <w:ind w:left="0" w:firstLine="0"/>
        <w:rPr>
          <w:rFonts w:eastAsia="Arial Unicode MS" w:cs="Arial"/>
          <w:sz w:val="20"/>
          <w:szCs w:val="20"/>
        </w:rPr>
      </w:pPr>
      <w:r w:rsidRPr="00CB42BA">
        <w:rPr>
          <w:rFonts w:eastAsia="Arial Unicode MS" w:cs="Arial"/>
          <w:sz w:val="20"/>
          <w:szCs w:val="20"/>
        </w:rPr>
        <w:t>Morski sesalci, morski plazilci in morske ptice</w:t>
      </w:r>
    </w:p>
    <w:p w14:paraId="371BE1B6" w14:textId="77777777" w:rsidR="00614EBC" w:rsidRPr="00CB42BA" w:rsidRDefault="00614EBC" w:rsidP="00CB42BA">
      <w:pPr>
        <w:spacing w:line="260" w:lineRule="exact"/>
        <w:jc w:val="both"/>
        <w:rPr>
          <w:rFonts w:ascii="Arial" w:hAnsi="Arial" w:cs="Arial"/>
          <w:i/>
          <w:sz w:val="20"/>
          <w:szCs w:val="20"/>
        </w:rPr>
      </w:pPr>
    </w:p>
    <w:p w14:paraId="43AEE5DF" w14:textId="693DE552" w:rsidR="00D43315" w:rsidRPr="00CB42BA" w:rsidRDefault="00D43315" w:rsidP="00CB42BA">
      <w:pPr>
        <w:spacing w:line="260" w:lineRule="exact"/>
        <w:jc w:val="both"/>
        <w:rPr>
          <w:rFonts w:ascii="Arial" w:eastAsia="Arial Unicode MS" w:hAnsi="Arial" w:cs="Arial"/>
          <w:sz w:val="20"/>
          <w:szCs w:val="20"/>
        </w:rPr>
      </w:pPr>
      <w:r w:rsidRPr="00CB42BA">
        <w:rPr>
          <w:rFonts w:ascii="Arial" w:hAnsi="Arial" w:cs="Arial"/>
          <w:sz w:val="20"/>
          <w:szCs w:val="20"/>
        </w:rPr>
        <w:t>Delfini in kiti (</w:t>
      </w:r>
      <w:r w:rsidRPr="00CB42BA">
        <w:rPr>
          <w:rFonts w:ascii="Arial" w:hAnsi="Arial" w:cs="Arial"/>
          <w:i/>
          <w:sz w:val="20"/>
          <w:szCs w:val="20"/>
        </w:rPr>
        <w:t>Cetacea</w:t>
      </w:r>
      <w:r w:rsidRPr="00CB42BA">
        <w:rPr>
          <w:rFonts w:ascii="Arial" w:hAnsi="Arial" w:cs="Arial"/>
          <w:sz w:val="20"/>
          <w:szCs w:val="20"/>
        </w:rPr>
        <w:t>) se v slovenskem morju pojavljajo neredno in posamič oziroma v manjšem številu. Edina vrsta, ki se v slovenskem morju redno pojavlja, je velika pliskavka</w:t>
      </w:r>
      <w:r w:rsidR="000F3730" w:rsidRPr="00CB42BA">
        <w:rPr>
          <w:rFonts w:ascii="Arial" w:hAnsi="Arial" w:cs="Arial"/>
          <w:color w:val="545454"/>
          <w:sz w:val="20"/>
          <w:szCs w:val="20"/>
        </w:rPr>
        <w:t xml:space="preserve"> </w:t>
      </w:r>
      <w:r w:rsidR="000F3730" w:rsidRPr="00CB42BA">
        <w:rPr>
          <w:rFonts w:ascii="Arial" w:hAnsi="Arial" w:cs="Arial"/>
          <w:i/>
          <w:sz w:val="20"/>
          <w:szCs w:val="20"/>
        </w:rPr>
        <w:t>(</w:t>
      </w:r>
      <w:r w:rsidR="000F3730" w:rsidRPr="00CB42BA">
        <w:rPr>
          <w:rStyle w:val="st1"/>
          <w:rFonts w:ascii="Arial" w:hAnsi="Arial" w:cs="Arial"/>
          <w:i/>
          <w:sz w:val="20"/>
          <w:szCs w:val="20"/>
        </w:rPr>
        <w:t>Tursiops truncatus)</w:t>
      </w:r>
      <w:r w:rsidRPr="00CB42BA">
        <w:rPr>
          <w:rFonts w:ascii="Arial" w:hAnsi="Arial" w:cs="Arial"/>
          <w:sz w:val="20"/>
          <w:szCs w:val="20"/>
        </w:rPr>
        <w:t>.</w:t>
      </w:r>
      <w:r w:rsidRPr="00CB42BA">
        <w:rPr>
          <w:rFonts w:ascii="Arial" w:eastAsia="Arial Unicode MS" w:hAnsi="Arial" w:cs="Arial"/>
          <w:sz w:val="20"/>
          <w:szCs w:val="20"/>
        </w:rPr>
        <w:t xml:space="preserve"> Ocena stanja velike pliskavke</w:t>
      </w:r>
      <w:r w:rsidR="000F3730" w:rsidRPr="00CB42BA">
        <w:rPr>
          <w:rFonts w:ascii="Arial" w:eastAsia="Arial Unicode MS" w:hAnsi="Arial" w:cs="Arial"/>
          <w:sz w:val="20"/>
          <w:szCs w:val="20"/>
        </w:rPr>
        <w:t xml:space="preserve"> </w:t>
      </w:r>
      <w:r w:rsidR="000F3730" w:rsidRPr="00CB42BA">
        <w:rPr>
          <w:rFonts w:ascii="Arial" w:hAnsi="Arial" w:cs="Arial"/>
          <w:i/>
          <w:sz w:val="20"/>
          <w:szCs w:val="20"/>
        </w:rPr>
        <w:t>(</w:t>
      </w:r>
      <w:r w:rsidR="000F3730" w:rsidRPr="00CB42BA">
        <w:rPr>
          <w:rStyle w:val="st1"/>
          <w:rFonts w:ascii="Arial" w:hAnsi="Arial" w:cs="Arial"/>
          <w:i/>
          <w:sz w:val="20"/>
          <w:szCs w:val="20"/>
        </w:rPr>
        <w:t>Tursiops truncatus)</w:t>
      </w:r>
      <w:r w:rsidRPr="00CB42BA">
        <w:rPr>
          <w:rFonts w:ascii="Arial" w:eastAsia="Arial Unicode MS" w:hAnsi="Arial" w:cs="Arial"/>
          <w:sz w:val="20"/>
          <w:szCs w:val="20"/>
        </w:rPr>
        <w:t xml:space="preserve"> v skladu z Direktivo 92/43/ES o ohranjanju naravnih habitatov ter prosto živečih živalskih in rastlinskih vrst je ugodna za kriterij območje razširjenosti in za ohranjenost habitata</w:t>
      </w:r>
      <w:r w:rsidR="009322CE" w:rsidRPr="00CB42BA">
        <w:rPr>
          <w:rFonts w:ascii="Arial" w:eastAsia="Arial Unicode MS" w:hAnsi="Arial" w:cs="Arial"/>
          <w:sz w:val="20"/>
          <w:szCs w:val="20"/>
        </w:rPr>
        <w:t xml:space="preserve"> (v nadaljnjem besedilu: </w:t>
      </w:r>
      <w:r w:rsidR="00503574" w:rsidRPr="00CB42BA">
        <w:rPr>
          <w:rFonts w:ascii="Arial" w:eastAsia="Arial Unicode MS" w:hAnsi="Arial" w:cs="Arial"/>
          <w:sz w:val="20"/>
          <w:szCs w:val="20"/>
        </w:rPr>
        <w:t>h</w:t>
      </w:r>
      <w:r w:rsidR="009322CE" w:rsidRPr="00CB42BA">
        <w:rPr>
          <w:rFonts w:ascii="Arial" w:eastAsia="Arial Unicode MS" w:hAnsi="Arial" w:cs="Arial"/>
          <w:sz w:val="20"/>
          <w:szCs w:val="20"/>
        </w:rPr>
        <w:t>abitatna direktiva)</w:t>
      </w:r>
      <w:r w:rsidRPr="00CB42BA">
        <w:rPr>
          <w:rFonts w:ascii="Arial" w:eastAsia="Arial Unicode MS" w:hAnsi="Arial" w:cs="Arial"/>
          <w:sz w:val="20"/>
          <w:szCs w:val="20"/>
        </w:rPr>
        <w:t>. Stanja ni bilo mogoče oceniti za ohranjenost populacij in za obete za prihodnost, zato končnega stanja za to vrsto ni bilo mogoče oceniti.</w:t>
      </w:r>
    </w:p>
    <w:p w14:paraId="27B5854A" w14:textId="77777777" w:rsidR="00D43315" w:rsidRPr="00CB42BA" w:rsidRDefault="00D43315" w:rsidP="00CB42BA">
      <w:pPr>
        <w:spacing w:line="260" w:lineRule="exact"/>
        <w:jc w:val="both"/>
        <w:rPr>
          <w:rFonts w:ascii="Arial" w:eastAsia="Arial Unicode MS" w:hAnsi="Arial" w:cs="Arial"/>
          <w:bCs/>
          <w:sz w:val="20"/>
          <w:szCs w:val="20"/>
        </w:rPr>
      </w:pPr>
    </w:p>
    <w:p w14:paraId="79C72339" w14:textId="10351C78" w:rsidR="00D43315" w:rsidRPr="00CB42BA" w:rsidRDefault="00D43315" w:rsidP="00CB42BA">
      <w:pPr>
        <w:spacing w:line="260" w:lineRule="exact"/>
        <w:jc w:val="both"/>
        <w:rPr>
          <w:rFonts w:ascii="Arial" w:eastAsia="Arial Unicode MS" w:hAnsi="Arial" w:cs="Arial"/>
          <w:sz w:val="20"/>
          <w:szCs w:val="20"/>
        </w:rPr>
      </w:pPr>
      <w:r w:rsidRPr="00CB42BA">
        <w:rPr>
          <w:rFonts w:ascii="Arial" w:hAnsi="Arial" w:cs="Arial"/>
          <w:sz w:val="20"/>
          <w:szCs w:val="20"/>
        </w:rPr>
        <w:t>Od dveh vrst morskih plazilcev se v slovenskem morju redno pojavlja le želva kareta</w:t>
      </w:r>
      <w:r w:rsidR="009322CE" w:rsidRPr="00CB42BA">
        <w:rPr>
          <w:rFonts w:ascii="Arial" w:hAnsi="Arial" w:cs="Arial"/>
          <w:sz w:val="20"/>
          <w:szCs w:val="20"/>
        </w:rPr>
        <w:t xml:space="preserve"> </w:t>
      </w:r>
      <w:r w:rsidR="009322CE" w:rsidRPr="00CB42BA">
        <w:rPr>
          <w:rFonts w:ascii="Arial" w:hAnsi="Arial" w:cs="Arial"/>
          <w:i/>
          <w:sz w:val="20"/>
          <w:szCs w:val="20"/>
        </w:rPr>
        <w:t>(</w:t>
      </w:r>
      <w:r w:rsidR="009322CE" w:rsidRPr="00CB42BA">
        <w:rPr>
          <w:rStyle w:val="st1"/>
          <w:rFonts w:ascii="Arial" w:hAnsi="Arial" w:cs="Arial"/>
          <w:i/>
          <w:sz w:val="20"/>
          <w:szCs w:val="20"/>
        </w:rPr>
        <w:t>Caretta caretta)</w:t>
      </w:r>
      <w:r w:rsidRPr="00CB42BA">
        <w:rPr>
          <w:rFonts w:ascii="Arial" w:hAnsi="Arial" w:cs="Arial"/>
          <w:sz w:val="20"/>
          <w:szCs w:val="20"/>
        </w:rPr>
        <w:t xml:space="preserve">, pa še to le v toplejšem delu leta od maja do oktobra. Morske želve so ogrožene vrste morskih živali. </w:t>
      </w:r>
      <w:r w:rsidRPr="00CB42BA">
        <w:rPr>
          <w:rFonts w:ascii="Arial" w:eastAsia="Arial Unicode MS" w:hAnsi="Arial" w:cs="Arial"/>
          <w:sz w:val="20"/>
          <w:szCs w:val="20"/>
        </w:rPr>
        <w:t>Ocena stanja karete</w:t>
      </w:r>
      <w:r w:rsidR="009322CE" w:rsidRPr="00CB42BA">
        <w:rPr>
          <w:rFonts w:ascii="Arial" w:eastAsia="Arial Unicode MS" w:hAnsi="Arial" w:cs="Arial"/>
          <w:sz w:val="20"/>
          <w:szCs w:val="20"/>
        </w:rPr>
        <w:t xml:space="preserve"> </w:t>
      </w:r>
      <w:r w:rsidR="009322CE" w:rsidRPr="00CB42BA">
        <w:rPr>
          <w:rFonts w:ascii="Arial" w:hAnsi="Arial" w:cs="Arial"/>
          <w:i/>
          <w:sz w:val="20"/>
          <w:szCs w:val="20"/>
        </w:rPr>
        <w:t>(</w:t>
      </w:r>
      <w:r w:rsidR="009322CE" w:rsidRPr="00CB42BA">
        <w:rPr>
          <w:rStyle w:val="st1"/>
          <w:rFonts w:ascii="Arial" w:hAnsi="Arial" w:cs="Arial"/>
          <w:i/>
          <w:sz w:val="20"/>
          <w:szCs w:val="20"/>
        </w:rPr>
        <w:t>Caretta caretta)</w:t>
      </w:r>
      <w:r w:rsidR="00C602BC" w:rsidRPr="00CB42BA">
        <w:rPr>
          <w:rFonts w:ascii="Arial" w:eastAsia="Arial Unicode MS" w:hAnsi="Arial" w:cs="Arial"/>
          <w:sz w:val="20"/>
          <w:szCs w:val="20"/>
        </w:rPr>
        <w:t xml:space="preserve"> v skladu s h</w:t>
      </w:r>
      <w:r w:rsidR="009322CE" w:rsidRPr="00CB42BA">
        <w:rPr>
          <w:rFonts w:ascii="Arial" w:eastAsia="Arial Unicode MS" w:hAnsi="Arial" w:cs="Arial"/>
          <w:sz w:val="20"/>
          <w:szCs w:val="20"/>
        </w:rPr>
        <w:t>abitatno direktivo</w:t>
      </w:r>
      <w:r w:rsidRPr="00CB42BA">
        <w:rPr>
          <w:rFonts w:ascii="Arial" w:eastAsia="Arial Unicode MS" w:hAnsi="Arial" w:cs="Arial"/>
          <w:sz w:val="20"/>
          <w:szCs w:val="20"/>
        </w:rPr>
        <w:t xml:space="preserve"> je ugodna za kriterij območje razširjenosti in za ohranjenost habitata. Stanja ni bilo mogoče oceniti za ohranjenost populacij in za obete za prihodnost, zato končnega stanja za to vrsto ni bilo mogoče oceniti.</w:t>
      </w:r>
    </w:p>
    <w:p w14:paraId="679F3C83" w14:textId="77777777" w:rsidR="00A3449F" w:rsidRPr="00CB42BA" w:rsidRDefault="00A3449F" w:rsidP="00CB42BA">
      <w:pPr>
        <w:spacing w:line="260" w:lineRule="exact"/>
        <w:jc w:val="both"/>
        <w:rPr>
          <w:rFonts w:ascii="Arial" w:hAnsi="Arial" w:cs="Arial"/>
          <w:sz w:val="20"/>
          <w:szCs w:val="20"/>
        </w:rPr>
      </w:pPr>
    </w:p>
    <w:p w14:paraId="62E162B3" w14:textId="3E60DE48" w:rsidR="00D43315" w:rsidRPr="00CB42BA" w:rsidRDefault="00FA1D48" w:rsidP="00CB42BA">
      <w:pPr>
        <w:spacing w:line="260" w:lineRule="exact"/>
        <w:jc w:val="both"/>
        <w:rPr>
          <w:rFonts w:ascii="Arial" w:hAnsi="Arial" w:cs="Arial"/>
          <w:sz w:val="20"/>
          <w:szCs w:val="20"/>
        </w:rPr>
      </w:pPr>
      <w:r w:rsidRPr="00CB42BA">
        <w:rPr>
          <w:rFonts w:ascii="Arial" w:hAnsi="Arial" w:cs="Arial"/>
          <w:sz w:val="20"/>
          <w:szCs w:val="20"/>
        </w:rPr>
        <w:t xml:space="preserve">V </w:t>
      </w:r>
      <w:r w:rsidR="00D43315" w:rsidRPr="00CB42BA">
        <w:rPr>
          <w:rFonts w:ascii="Arial" w:hAnsi="Arial" w:cs="Arial"/>
          <w:sz w:val="20"/>
          <w:szCs w:val="20"/>
        </w:rPr>
        <w:t>slovenskem prostoru se pojavljajo prezimujoče morske ptice</w:t>
      </w:r>
      <w:r w:rsidR="005977EE" w:rsidRPr="00CB42BA">
        <w:rPr>
          <w:rFonts w:ascii="Arial" w:hAnsi="Arial" w:cs="Arial"/>
          <w:sz w:val="20"/>
          <w:szCs w:val="20"/>
        </w:rPr>
        <w:t xml:space="preserve"> in</w:t>
      </w:r>
      <w:r w:rsidR="00D43315" w:rsidRPr="00CB42BA">
        <w:rPr>
          <w:rFonts w:ascii="Arial" w:hAnsi="Arial" w:cs="Arial"/>
          <w:sz w:val="20"/>
          <w:szCs w:val="20"/>
        </w:rPr>
        <w:t xml:space="preserve"> tudi gnezdilke. Med gnezdilci se pojavljajo rumenonogi galeb</w:t>
      </w:r>
      <w:r w:rsidR="009322CE" w:rsidRPr="00CB42BA">
        <w:rPr>
          <w:rFonts w:ascii="Arial" w:hAnsi="Arial" w:cs="Arial"/>
          <w:color w:val="545454"/>
          <w:sz w:val="20"/>
          <w:szCs w:val="20"/>
        </w:rPr>
        <w:t xml:space="preserve"> </w:t>
      </w:r>
      <w:r w:rsidR="009322CE" w:rsidRPr="00CB42BA">
        <w:rPr>
          <w:rFonts w:ascii="Arial" w:hAnsi="Arial" w:cs="Arial"/>
          <w:i/>
          <w:sz w:val="20"/>
          <w:szCs w:val="20"/>
        </w:rPr>
        <w:t>(</w:t>
      </w:r>
      <w:r w:rsidR="009322CE" w:rsidRPr="00CB42BA">
        <w:rPr>
          <w:rStyle w:val="st1"/>
          <w:rFonts w:ascii="Arial" w:hAnsi="Arial" w:cs="Arial"/>
          <w:i/>
          <w:sz w:val="20"/>
          <w:szCs w:val="20"/>
        </w:rPr>
        <w:t>Larus michahellis)</w:t>
      </w:r>
      <w:r w:rsidR="00D43315" w:rsidRPr="00CB42BA">
        <w:rPr>
          <w:rFonts w:ascii="Arial" w:hAnsi="Arial" w:cs="Arial"/>
          <w:i/>
          <w:sz w:val="20"/>
          <w:szCs w:val="20"/>
        </w:rPr>
        <w:t xml:space="preserve">, </w:t>
      </w:r>
      <w:r w:rsidR="00D43315" w:rsidRPr="00CB42BA">
        <w:rPr>
          <w:rFonts w:ascii="Arial" w:hAnsi="Arial" w:cs="Arial"/>
          <w:sz w:val="20"/>
          <w:szCs w:val="20"/>
        </w:rPr>
        <w:t>navadna</w:t>
      </w:r>
      <w:r w:rsidR="009322CE" w:rsidRPr="00CB42BA">
        <w:rPr>
          <w:rFonts w:ascii="Arial" w:hAnsi="Arial" w:cs="Arial"/>
          <w:color w:val="545454"/>
          <w:sz w:val="20"/>
          <w:szCs w:val="20"/>
        </w:rPr>
        <w:t xml:space="preserve"> </w:t>
      </w:r>
      <w:r w:rsidR="009322CE" w:rsidRPr="00CB42BA">
        <w:rPr>
          <w:rFonts w:ascii="Arial" w:hAnsi="Arial" w:cs="Arial"/>
          <w:sz w:val="20"/>
          <w:szCs w:val="20"/>
        </w:rPr>
        <w:t>čigra</w:t>
      </w:r>
      <w:r w:rsidR="009322CE" w:rsidRPr="00CB42BA">
        <w:rPr>
          <w:rFonts w:ascii="Arial" w:hAnsi="Arial" w:cs="Arial"/>
          <w:color w:val="545454"/>
          <w:sz w:val="20"/>
          <w:szCs w:val="20"/>
        </w:rPr>
        <w:t xml:space="preserve"> </w:t>
      </w:r>
      <w:r w:rsidR="009322CE" w:rsidRPr="00CB42BA">
        <w:rPr>
          <w:rFonts w:ascii="Arial" w:hAnsi="Arial" w:cs="Arial"/>
          <w:i/>
          <w:sz w:val="20"/>
          <w:szCs w:val="20"/>
        </w:rPr>
        <w:t>(</w:t>
      </w:r>
      <w:r w:rsidR="009322CE" w:rsidRPr="00CB42BA">
        <w:rPr>
          <w:rStyle w:val="st1"/>
          <w:rFonts w:ascii="Arial" w:hAnsi="Arial" w:cs="Arial"/>
          <w:i/>
          <w:sz w:val="20"/>
          <w:szCs w:val="20"/>
        </w:rPr>
        <w:t>Sterna hirundo)</w:t>
      </w:r>
      <w:r w:rsidR="00D43315" w:rsidRPr="00CB42BA">
        <w:rPr>
          <w:rFonts w:ascii="Arial" w:hAnsi="Arial" w:cs="Arial"/>
          <w:sz w:val="20"/>
          <w:szCs w:val="20"/>
        </w:rPr>
        <w:t xml:space="preserve"> in mala čigra</w:t>
      </w:r>
      <w:r w:rsidR="009322CE" w:rsidRPr="00CB42BA">
        <w:rPr>
          <w:rFonts w:ascii="Arial" w:hAnsi="Arial" w:cs="Arial"/>
          <w:color w:val="545454"/>
          <w:sz w:val="20"/>
          <w:szCs w:val="20"/>
        </w:rPr>
        <w:t xml:space="preserve"> </w:t>
      </w:r>
      <w:r w:rsidR="009322CE" w:rsidRPr="00CB42BA">
        <w:rPr>
          <w:rFonts w:ascii="Arial" w:hAnsi="Arial" w:cs="Arial"/>
          <w:i/>
          <w:sz w:val="20"/>
          <w:szCs w:val="20"/>
        </w:rPr>
        <w:t>(</w:t>
      </w:r>
      <w:r w:rsidR="009322CE" w:rsidRPr="00CB42BA">
        <w:rPr>
          <w:rStyle w:val="st1"/>
          <w:rFonts w:ascii="Arial" w:hAnsi="Arial" w:cs="Arial"/>
          <w:i/>
          <w:sz w:val="20"/>
          <w:szCs w:val="20"/>
        </w:rPr>
        <w:t>Sternula albifrons)</w:t>
      </w:r>
      <w:r w:rsidR="00D43315" w:rsidRPr="00CB42BA">
        <w:rPr>
          <w:rFonts w:ascii="Arial" w:hAnsi="Arial" w:cs="Arial"/>
          <w:sz w:val="20"/>
          <w:szCs w:val="20"/>
        </w:rPr>
        <w:t>. Pri obeh vrstah čiger</w:t>
      </w:r>
      <w:r w:rsidR="009322CE" w:rsidRPr="00CB42BA">
        <w:rPr>
          <w:rStyle w:val="st1"/>
          <w:rFonts w:ascii="Arial" w:hAnsi="Arial" w:cs="Arial"/>
          <w:i/>
          <w:sz w:val="20"/>
          <w:szCs w:val="20"/>
        </w:rPr>
        <w:t xml:space="preserve"> (Sterna hirundo, Sternula albifrons</w:t>
      </w:r>
      <w:r w:rsidR="009322CE" w:rsidRPr="00CB42BA">
        <w:rPr>
          <w:rFonts w:ascii="Arial" w:hAnsi="Arial" w:cs="Arial"/>
          <w:sz w:val="20"/>
          <w:szCs w:val="20"/>
        </w:rPr>
        <w:t xml:space="preserve">) </w:t>
      </w:r>
      <w:r w:rsidR="00D43315" w:rsidRPr="00CB42BA">
        <w:rPr>
          <w:rFonts w:ascii="Arial" w:hAnsi="Arial" w:cs="Arial"/>
          <w:sz w:val="20"/>
          <w:szCs w:val="20"/>
        </w:rPr>
        <w:t xml:space="preserve">je opazen trend rasti gnezditvene populacije, ki se je v zadnjih letih upočasnil, medtem ko so pri rumenonogem galebu </w:t>
      </w:r>
      <w:r w:rsidR="009322CE" w:rsidRPr="00CB42BA">
        <w:rPr>
          <w:rFonts w:ascii="Arial" w:hAnsi="Arial" w:cs="Arial"/>
          <w:sz w:val="20"/>
          <w:szCs w:val="20"/>
        </w:rPr>
        <w:t>(</w:t>
      </w:r>
      <w:r w:rsidR="009322CE" w:rsidRPr="00CB42BA">
        <w:rPr>
          <w:rStyle w:val="st1"/>
          <w:rFonts w:ascii="Arial" w:hAnsi="Arial" w:cs="Arial"/>
          <w:i/>
          <w:sz w:val="20"/>
          <w:szCs w:val="20"/>
        </w:rPr>
        <w:t>Larus michahellis)</w:t>
      </w:r>
      <w:r w:rsidR="009322CE" w:rsidRPr="00CB42BA">
        <w:rPr>
          <w:rFonts w:ascii="Arial" w:hAnsi="Arial" w:cs="Arial"/>
          <w:sz w:val="20"/>
          <w:szCs w:val="20"/>
        </w:rPr>
        <w:t xml:space="preserve"> </w:t>
      </w:r>
      <w:r w:rsidR="00D43315" w:rsidRPr="00CB42BA">
        <w:rPr>
          <w:rFonts w:ascii="Arial" w:hAnsi="Arial" w:cs="Arial"/>
          <w:sz w:val="20"/>
          <w:szCs w:val="20"/>
        </w:rPr>
        <w:t xml:space="preserve">nihanja gnezditvene populacije veliko večja. Ocena stanja je podana le delno, in sicer za </w:t>
      </w:r>
      <w:r w:rsidR="009322CE" w:rsidRPr="00CB42BA">
        <w:rPr>
          <w:rFonts w:ascii="Arial" w:hAnsi="Arial" w:cs="Arial"/>
          <w:sz w:val="20"/>
          <w:szCs w:val="20"/>
        </w:rPr>
        <w:t>navadno</w:t>
      </w:r>
      <w:r w:rsidR="009322CE" w:rsidRPr="00CB42BA">
        <w:rPr>
          <w:rFonts w:ascii="Arial" w:hAnsi="Arial" w:cs="Arial"/>
          <w:color w:val="545454"/>
          <w:sz w:val="20"/>
          <w:szCs w:val="20"/>
        </w:rPr>
        <w:t xml:space="preserve"> </w:t>
      </w:r>
      <w:r w:rsidR="009322CE" w:rsidRPr="00CB42BA">
        <w:rPr>
          <w:rFonts w:ascii="Arial" w:hAnsi="Arial" w:cs="Arial"/>
          <w:sz w:val="20"/>
          <w:szCs w:val="20"/>
        </w:rPr>
        <w:t>čigro</w:t>
      </w:r>
      <w:r w:rsidR="009322CE" w:rsidRPr="00CB42BA">
        <w:rPr>
          <w:rFonts w:ascii="Arial" w:hAnsi="Arial" w:cs="Arial"/>
          <w:color w:val="545454"/>
          <w:sz w:val="20"/>
          <w:szCs w:val="20"/>
        </w:rPr>
        <w:t xml:space="preserve"> </w:t>
      </w:r>
      <w:r w:rsidR="009322CE" w:rsidRPr="00CB42BA">
        <w:rPr>
          <w:rFonts w:ascii="Arial" w:hAnsi="Arial" w:cs="Arial"/>
          <w:i/>
          <w:sz w:val="20"/>
          <w:szCs w:val="20"/>
        </w:rPr>
        <w:t>(</w:t>
      </w:r>
      <w:r w:rsidR="009322CE" w:rsidRPr="00CB42BA">
        <w:rPr>
          <w:rStyle w:val="st1"/>
          <w:rFonts w:ascii="Arial" w:hAnsi="Arial" w:cs="Arial"/>
          <w:i/>
          <w:sz w:val="20"/>
          <w:szCs w:val="20"/>
        </w:rPr>
        <w:t>Sterna hirundo)</w:t>
      </w:r>
      <w:r w:rsidR="009322CE" w:rsidRPr="00CB42BA">
        <w:rPr>
          <w:rFonts w:ascii="Arial" w:hAnsi="Arial" w:cs="Arial"/>
          <w:sz w:val="20"/>
          <w:szCs w:val="20"/>
        </w:rPr>
        <w:t xml:space="preserve"> in malo čigro</w:t>
      </w:r>
      <w:r w:rsidR="009322CE" w:rsidRPr="00CB42BA">
        <w:rPr>
          <w:rFonts w:ascii="Arial" w:hAnsi="Arial" w:cs="Arial"/>
          <w:color w:val="545454"/>
          <w:sz w:val="20"/>
          <w:szCs w:val="20"/>
        </w:rPr>
        <w:t xml:space="preserve"> </w:t>
      </w:r>
      <w:r w:rsidR="009322CE" w:rsidRPr="00CB42BA">
        <w:rPr>
          <w:rFonts w:ascii="Arial" w:hAnsi="Arial" w:cs="Arial"/>
          <w:i/>
          <w:sz w:val="20"/>
          <w:szCs w:val="20"/>
        </w:rPr>
        <w:t>(</w:t>
      </w:r>
      <w:r w:rsidR="009322CE" w:rsidRPr="00CB42BA">
        <w:rPr>
          <w:rStyle w:val="st1"/>
          <w:rFonts w:ascii="Arial" w:hAnsi="Arial" w:cs="Arial"/>
          <w:i/>
          <w:sz w:val="20"/>
          <w:szCs w:val="20"/>
        </w:rPr>
        <w:t xml:space="preserve">Sternula albifrons) </w:t>
      </w:r>
      <w:r w:rsidR="00D43315" w:rsidRPr="00CB42BA">
        <w:rPr>
          <w:rFonts w:ascii="Arial" w:hAnsi="Arial" w:cs="Arial"/>
          <w:sz w:val="20"/>
          <w:szCs w:val="20"/>
        </w:rPr>
        <w:t xml:space="preserve">– stanje je ocenjeno kot dobro. </w:t>
      </w:r>
    </w:p>
    <w:p w14:paraId="1BC1108D" w14:textId="77777777" w:rsidR="00C07FD2" w:rsidRPr="00CB42BA" w:rsidRDefault="00C07FD2" w:rsidP="00CB42BA">
      <w:pPr>
        <w:spacing w:line="260" w:lineRule="exact"/>
        <w:jc w:val="both"/>
        <w:rPr>
          <w:rFonts w:ascii="Arial" w:hAnsi="Arial" w:cs="Arial"/>
          <w:sz w:val="20"/>
          <w:szCs w:val="20"/>
        </w:rPr>
      </w:pPr>
    </w:p>
    <w:p w14:paraId="58A4BC13" w14:textId="4D408485" w:rsidR="00C07FD2" w:rsidRPr="00CB42BA" w:rsidRDefault="00C07FD2" w:rsidP="00CB42BA">
      <w:pPr>
        <w:pStyle w:val="Naslov4"/>
        <w:spacing w:before="0" w:after="0" w:line="260" w:lineRule="exact"/>
        <w:ind w:left="0" w:firstLine="0"/>
        <w:rPr>
          <w:rFonts w:cs="Arial"/>
          <w:sz w:val="20"/>
          <w:szCs w:val="20"/>
        </w:rPr>
      </w:pPr>
      <w:r w:rsidRPr="00CB42BA">
        <w:rPr>
          <w:rFonts w:cs="Arial"/>
          <w:sz w:val="20"/>
          <w:szCs w:val="20"/>
        </w:rPr>
        <w:t>Prisotnost tujerodnih vrst</w:t>
      </w:r>
    </w:p>
    <w:p w14:paraId="7C8D9AA1" w14:textId="77777777" w:rsidR="00614EBC" w:rsidRPr="00CB42BA" w:rsidRDefault="00614EBC" w:rsidP="00CB42BA">
      <w:pPr>
        <w:spacing w:line="260" w:lineRule="exact"/>
        <w:jc w:val="both"/>
        <w:rPr>
          <w:rFonts w:ascii="Arial" w:eastAsia="Arial Unicode MS" w:hAnsi="Arial" w:cs="Arial"/>
          <w:bCs/>
          <w:sz w:val="20"/>
          <w:szCs w:val="20"/>
        </w:rPr>
      </w:pPr>
    </w:p>
    <w:p w14:paraId="5F71FBB0" w14:textId="25955B1F"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V slovenskem morju </w:t>
      </w:r>
      <w:r w:rsidR="005977EE" w:rsidRPr="00CB42BA">
        <w:rPr>
          <w:rFonts w:ascii="Arial" w:hAnsi="Arial" w:cs="Arial"/>
          <w:sz w:val="20"/>
          <w:szCs w:val="20"/>
        </w:rPr>
        <w:t xml:space="preserve">je </w:t>
      </w:r>
      <w:r w:rsidRPr="00CB42BA">
        <w:rPr>
          <w:rFonts w:ascii="Arial" w:hAnsi="Arial" w:cs="Arial"/>
          <w:sz w:val="20"/>
          <w:szCs w:val="20"/>
        </w:rPr>
        <w:t>ugotovljenih najmanj 16 vrst tujerodnih rastlin in živali, vendar je ta</w:t>
      </w:r>
      <w:r w:rsidR="009322CE" w:rsidRPr="00CB42BA">
        <w:rPr>
          <w:rFonts w:ascii="Arial" w:hAnsi="Arial" w:cs="Arial"/>
          <w:sz w:val="20"/>
          <w:szCs w:val="20"/>
        </w:rPr>
        <w:t xml:space="preserve"> ocena</w:t>
      </w:r>
      <w:r w:rsidRPr="00CB42BA">
        <w:rPr>
          <w:rFonts w:ascii="Arial" w:hAnsi="Arial" w:cs="Arial"/>
          <w:sz w:val="20"/>
          <w:szCs w:val="20"/>
        </w:rPr>
        <w:t xml:space="preserve"> gotovo podcenjena, saj je v bližnj</w:t>
      </w:r>
      <w:r w:rsidR="003D5C4E" w:rsidRPr="00CB42BA">
        <w:rPr>
          <w:rFonts w:ascii="Arial" w:hAnsi="Arial" w:cs="Arial"/>
          <w:sz w:val="20"/>
          <w:szCs w:val="20"/>
        </w:rPr>
        <w:t>i okolici</w:t>
      </w:r>
      <w:r w:rsidRPr="00CB42BA">
        <w:rPr>
          <w:rFonts w:ascii="Arial" w:hAnsi="Arial" w:cs="Arial"/>
          <w:sz w:val="20"/>
          <w:szCs w:val="20"/>
        </w:rPr>
        <w:t xml:space="preserve"> </w:t>
      </w:r>
      <w:r w:rsidR="009322CE" w:rsidRPr="00CB42BA">
        <w:rPr>
          <w:rFonts w:ascii="Arial" w:hAnsi="Arial" w:cs="Arial"/>
          <w:sz w:val="20"/>
          <w:szCs w:val="20"/>
        </w:rPr>
        <w:t>(tj. območje podregije Jadransk</w:t>
      </w:r>
      <w:r w:rsidR="00C602BC" w:rsidRPr="00CB42BA">
        <w:rPr>
          <w:rFonts w:ascii="Arial" w:hAnsi="Arial" w:cs="Arial"/>
          <w:sz w:val="20"/>
          <w:szCs w:val="20"/>
        </w:rPr>
        <w:t>o</w:t>
      </w:r>
      <w:r w:rsidR="009322CE" w:rsidRPr="00CB42BA">
        <w:rPr>
          <w:rFonts w:ascii="Arial" w:hAnsi="Arial" w:cs="Arial"/>
          <w:sz w:val="20"/>
          <w:szCs w:val="20"/>
        </w:rPr>
        <w:t xml:space="preserve"> morj</w:t>
      </w:r>
      <w:r w:rsidR="00C602BC" w:rsidRPr="00CB42BA">
        <w:rPr>
          <w:rFonts w:ascii="Arial" w:hAnsi="Arial" w:cs="Arial"/>
          <w:sz w:val="20"/>
          <w:szCs w:val="20"/>
        </w:rPr>
        <w:t>e</w:t>
      </w:r>
      <w:r w:rsidR="009322CE" w:rsidRPr="00CB42BA">
        <w:rPr>
          <w:rFonts w:ascii="Arial" w:hAnsi="Arial" w:cs="Arial"/>
          <w:sz w:val="20"/>
          <w:szCs w:val="20"/>
        </w:rPr>
        <w:t xml:space="preserve">) </w:t>
      </w:r>
      <w:r w:rsidRPr="00CB42BA">
        <w:rPr>
          <w:rFonts w:ascii="Arial" w:hAnsi="Arial" w:cs="Arial"/>
          <w:sz w:val="20"/>
          <w:szCs w:val="20"/>
        </w:rPr>
        <w:t xml:space="preserve">vrst znatno več. Največ tujerodnih vrst je med mehkužci, najdemo pa jih tudi med algami. </w:t>
      </w:r>
    </w:p>
    <w:p w14:paraId="078B6154" w14:textId="77777777" w:rsidR="00EC76FD" w:rsidRPr="00CB42BA" w:rsidRDefault="00EC76FD" w:rsidP="00CB42BA">
      <w:pPr>
        <w:spacing w:line="260" w:lineRule="exact"/>
        <w:jc w:val="both"/>
        <w:rPr>
          <w:rFonts w:ascii="Arial" w:hAnsi="Arial" w:cs="Arial"/>
          <w:sz w:val="20"/>
          <w:szCs w:val="20"/>
        </w:rPr>
      </w:pPr>
    </w:p>
    <w:p w14:paraId="5A9B0A5C" w14:textId="351A45C5" w:rsidR="00C07FD2" w:rsidRPr="00CB42BA" w:rsidRDefault="00C07FD2" w:rsidP="00812A22">
      <w:pPr>
        <w:pStyle w:val="Naslov2"/>
      </w:pPr>
      <w:bookmarkStart w:id="15" w:name="_Toc488318117"/>
      <w:r w:rsidRPr="00CB42BA">
        <w:lastRenderedPageBreak/>
        <w:t>Prevladujoče obremenitve in pritiski</w:t>
      </w:r>
      <w:bookmarkEnd w:id="15"/>
    </w:p>
    <w:p w14:paraId="1160B2D0" w14:textId="77777777" w:rsidR="00D43315" w:rsidRPr="00CB42BA" w:rsidRDefault="00D43315" w:rsidP="00CB42BA">
      <w:pPr>
        <w:spacing w:line="260" w:lineRule="exact"/>
        <w:jc w:val="both"/>
        <w:rPr>
          <w:rFonts w:ascii="Arial" w:hAnsi="Arial" w:cs="Arial"/>
          <w:sz w:val="20"/>
          <w:szCs w:val="20"/>
        </w:rPr>
      </w:pPr>
    </w:p>
    <w:p w14:paraId="45B881EC" w14:textId="66299EEF"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Prevladujoče obremenitve in pritiski na morsko okolje so podani z opisom fizične izgube habitatov, fizične škode, drugimi fizičnimi motnjami (tj. po</w:t>
      </w:r>
      <w:r w:rsidR="005977EE" w:rsidRPr="00CB42BA">
        <w:rPr>
          <w:rFonts w:ascii="Arial" w:hAnsi="Arial" w:cs="Arial"/>
          <w:sz w:val="20"/>
          <w:szCs w:val="20"/>
        </w:rPr>
        <w:t>d</w:t>
      </w:r>
      <w:r w:rsidRPr="00CB42BA">
        <w:rPr>
          <w:rFonts w:ascii="Arial" w:hAnsi="Arial" w:cs="Arial"/>
          <w:sz w:val="20"/>
          <w:szCs w:val="20"/>
        </w:rPr>
        <w:t xml:space="preserve">vodni hrup in odpadki), onesnaženja, vnosa hranilnih in organskih snovi, bioloških obremenitev </w:t>
      </w:r>
      <w:r w:rsidR="00E35B8E" w:rsidRPr="00CB42BA">
        <w:rPr>
          <w:rFonts w:ascii="Arial" w:hAnsi="Arial" w:cs="Arial"/>
          <w:sz w:val="20"/>
          <w:szCs w:val="20"/>
        </w:rPr>
        <w:t>(opomba: p</w:t>
      </w:r>
      <w:r w:rsidR="00DA683A" w:rsidRPr="00CB42BA">
        <w:rPr>
          <w:rFonts w:ascii="Arial" w:hAnsi="Arial" w:cs="Arial"/>
          <w:sz w:val="20"/>
          <w:szCs w:val="20"/>
        </w:rPr>
        <w:t xml:space="preserve">odrobneje so </w:t>
      </w:r>
      <w:r w:rsidRPr="00CB42BA">
        <w:rPr>
          <w:rFonts w:ascii="Arial" w:hAnsi="Arial" w:cs="Arial"/>
          <w:sz w:val="20"/>
          <w:szCs w:val="20"/>
        </w:rPr>
        <w:t>obremenitv</w:t>
      </w:r>
      <w:r w:rsidR="00DA683A" w:rsidRPr="00CB42BA">
        <w:rPr>
          <w:rFonts w:ascii="Arial" w:hAnsi="Arial" w:cs="Arial"/>
          <w:sz w:val="20"/>
          <w:szCs w:val="20"/>
        </w:rPr>
        <w:t>e</w:t>
      </w:r>
      <w:r w:rsidRPr="00CB42BA">
        <w:rPr>
          <w:rFonts w:ascii="Arial" w:hAnsi="Arial" w:cs="Arial"/>
          <w:sz w:val="20"/>
          <w:szCs w:val="20"/>
        </w:rPr>
        <w:t xml:space="preserve"> in pritisk</w:t>
      </w:r>
      <w:r w:rsidR="00DA683A" w:rsidRPr="00CB42BA">
        <w:rPr>
          <w:rFonts w:ascii="Arial" w:hAnsi="Arial" w:cs="Arial"/>
          <w:sz w:val="20"/>
          <w:szCs w:val="20"/>
        </w:rPr>
        <w:t>i</w:t>
      </w:r>
      <w:r w:rsidRPr="00CB42BA">
        <w:rPr>
          <w:rFonts w:ascii="Arial" w:hAnsi="Arial" w:cs="Arial"/>
          <w:sz w:val="20"/>
          <w:szCs w:val="20"/>
        </w:rPr>
        <w:t xml:space="preserve"> </w:t>
      </w:r>
      <w:r w:rsidR="00C923F1" w:rsidRPr="00CB42BA">
        <w:rPr>
          <w:rFonts w:ascii="Arial" w:hAnsi="Arial" w:cs="Arial"/>
          <w:sz w:val="20"/>
          <w:szCs w:val="20"/>
        </w:rPr>
        <w:t xml:space="preserve">na </w:t>
      </w:r>
      <w:r w:rsidRPr="00CB42BA">
        <w:rPr>
          <w:rFonts w:ascii="Arial" w:hAnsi="Arial" w:cs="Arial"/>
          <w:sz w:val="20"/>
          <w:szCs w:val="20"/>
        </w:rPr>
        <w:t>morsk</w:t>
      </w:r>
      <w:r w:rsidR="00C923F1" w:rsidRPr="00CB42BA">
        <w:rPr>
          <w:rFonts w:ascii="Arial" w:hAnsi="Arial" w:cs="Arial"/>
          <w:sz w:val="20"/>
          <w:szCs w:val="20"/>
        </w:rPr>
        <w:t>o</w:t>
      </w:r>
      <w:r w:rsidRPr="00CB42BA">
        <w:rPr>
          <w:rFonts w:ascii="Arial" w:hAnsi="Arial" w:cs="Arial"/>
          <w:sz w:val="20"/>
          <w:szCs w:val="20"/>
        </w:rPr>
        <w:t xml:space="preserve"> okolj</w:t>
      </w:r>
      <w:r w:rsidR="00C923F1" w:rsidRPr="00CB42BA">
        <w:rPr>
          <w:rFonts w:ascii="Arial" w:hAnsi="Arial" w:cs="Arial"/>
          <w:sz w:val="20"/>
          <w:szCs w:val="20"/>
        </w:rPr>
        <w:t>e</w:t>
      </w:r>
      <w:r w:rsidRPr="00CB42BA">
        <w:rPr>
          <w:rFonts w:ascii="Arial" w:hAnsi="Arial" w:cs="Arial"/>
          <w:sz w:val="20"/>
          <w:szCs w:val="20"/>
        </w:rPr>
        <w:t xml:space="preserve"> </w:t>
      </w:r>
      <w:r w:rsidR="00FA1D48" w:rsidRPr="00CB42BA">
        <w:rPr>
          <w:rFonts w:ascii="Arial" w:hAnsi="Arial" w:cs="Arial"/>
          <w:sz w:val="20"/>
          <w:szCs w:val="20"/>
        </w:rPr>
        <w:t xml:space="preserve">pojasnjeni </w:t>
      </w:r>
      <w:r w:rsidR="00DA683A" w:rsidRPr="00CB42BA">
        <w:rPr>
          <w:rFonts w:ascii="Arial" w:hAnsi="Arial" w:cs="Arial"/>
          <w:sz w:val="20"/>
          <w:szCs w:val="20"/>
        </w:rPr>
        <w:t>v dokumentu</w:t>
      </w:r>
      <w:r w:rsidRPr="00CB42BA">
        <w:rPr>
          <w:rFonts w:ascii="Arial" w:hAnsi="Arial" w:cs="Arial"/>
          <w:sz w:val="20"/>
          <w:szCs w:val="20"/>
        </w:rPr>
        <w:t xml:space="preserve"> Prevladujoče obremenitve in vplivi (april 2013</w:t>
      </w:r>
      <w:r w:rsidR="00E16B43" w:rsidRPr="00CB42BA">
        <w:rPr>
          <w:rFonts w:ascii="Arial" w:hAnsi="Arial" w:cs="Arial"/>
          <w:sz w:val="20"/>
          <w:szCs w:val="20"/>
        </w:rPr>
        <w:t>, dopolnjeno avgust 2016</w:t>
      </w:r>
      <w:r w:rsidRPr="00CB42BA">
        <w:rPr>
          <w:rFonts w:ascii="Arial" w:hAnsi="Arial" w:cs="Arial"/>
          <w:sz w:val="20"/>
          <w:szCs w:val="20"/>
        </w:rPr>
        <w:t>)</w:t>
      </w:r>
      <w:r w:rsidR="00E35B8E" w:rsidRPr="00CB42BA">
        <w:rPr>
          <w:rFonts w:ascii="Arial" w:hAnsi="Arial" w:cs="Arial"/>
          <w:sz w:val="20"/>
          <w:szCs w:val="20"/>
        </w:rPr>
        <w:t>)</w:t>
      </w:r>
      <w:r w:rsidRPr="00CB42BA">
        <w:rPr>
          <w:rFonts w:ascii="Arial" w:hAnsi="Arial" w:cs="Arial"/>
          <w:sz w:val="20"/>
          <w:szCs w:val="20"/>
        </w:rPr>
        <w:t>.</w:t>
      </w:r>
    </w:p>
    <w:p w14:paraId="76F848AD" w14:textId="77777777" w:rsidR="0002484B" w:rsidRPr="00CB42BA" w:rsidRDefault="0002484B" w:rsidP="00CB42BA">
      <w:pPr>
        <w:spacing w:line="260" w:lineRule="exact"/>
        <w:jc w:val="both"/>
        <w:rPr>
          <w:rFonts w:ascii="Arial" w:hAnsi="Arial" w:cs="Arial"/>
          <w:sz w:val="20"/>
          <w:szCs w:val="20"/>
        </w:rPr>
      </w:pPr>
    </w:p>
    <w:p w14:paraId="736D8746" w14:textId="7FC0FCE8" w:rsidR="00C07FD2" w:rsidRPr="00CB42BA" w:rsidRDefault="00C07FD2" w:rsidP="00CB42BA">
      <w:pPr>
        <w:pStyle w:val="Naslov3"/>
        <w:spacing w:before="0" w:after="0" w:line="260" w:lineRule="exact"/>
        <w:ind w:left="0" w:firstLine="0"/>
        <w:rPr>
          <w:rFonts w:cs="Arial"/>
          <w:sz w:val="20"/>
          <w:szCs w:val="20"/>
        </w:rPr>
      </w:pPr>
      <w:bookmarkStart w:id="16" w:name="_Toc488318118"/>
      <w:r w:rsidRPr="00CB42BA">
        <w:rPr>
          <w:rFonts w:cs="Arial"/>
          <w:sz w:val="20"/>
          <w:szCs w:val="20"/>
        </w:rPr>
        <w:t>Fizične izgube habitatov</w:t>
      </w:r>
      <w:bookmarkEnd w:id="16"/>
    </w:p>
    <w:p w14:paraId="09A98B61" w14:textId="77777777" w:rsidR="00C07FD2" w:rsidRPr="00CB42BA" w:rsidRDefault="00C07FD2" w:rsidP="00CB42BA">
      <w:pPr>
        <w:spacing w:line="260" w:lineRule="exact"/>
        <w:jc w:val="both"/>
        <w:rPr>
          <w:rFonts w:ascii="Arial" w:hAnsi="Arial" w:cs="Arial"/>
          <w:sz w:val="20"/>
          <w:szCs w:val="20"/>
        </w:rPr>
      </w:pPr>
    </w:p>
    <w:p w14:paraId="6BAF49CE" w14:textId="30750003"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Območje obaln</w:t>
      </w:r>
      <w:r w:rsidR="00D0335C" w:rsidRPr="00CB42BA">
        <w:rPr>
          <w:rFonts w:ascii="Arial" w:hAnsi="Arial" w:cs="Arial"/>
          <w:sz w:val="20"/>
          <w:szCs w:val="20"/>
        </w:rPr>
        <w:t>ih voda</w:t>
      </w:r>
      <w:r w:rsidRPr="00CB42BA">
        <w:rPr>
          <w:rFonts w:ascii="Arial" w:hAnsi="Arial" w:cs="Arial"/>
          <w:sz w:val="20"/>
          <w:szCs w:val="20"/>
        </w:rPr>
        <w:t xml:space="preserve"> je v povprečju močno spremenjeno, kar gre pripisati predvsem obremenitvam urbanizacije in turizma, pa tudi pomorskemu prometu</w:t>
      </w:r>
      <w:r w:rsidR="00F9202E" w:rsidRPr="00CB42BA">
        <w:rPr>
          <w:rFonts w:ascii="Arial" w:hAnsi="Arial" w:cs="Arial"/>
          <w:sz w:val="20"/>
          <w:szCs w:val="20"/>
        </w:rPr>
        <w:t>.</w:t>
      </w:r>
      <w:r w:rsidRPr="00CB42BA">
        <w:rPr>
          <w:rFonts w:ascii="Arial" w:hAnsi="Arial" w:cs="Arial"/>
          <w:sz w:val="20"/>
          <w:szCs w:val="20"/>
        </w:rPr>
        <w:t xml:space="preserve"> Industrija in večja pristanišča obsegajo 21</w:t>
      </w:r>
      <w:r w:rsidR="00606219" w:rsidRPr="00CB42BA">
        <w:rPr>
          <w:rFonts w:ascii="Arial" w:hAnsi="Arial" w:cs="Arial"/>
          <w:sz w:val="20"/>
          <w:szCs w:val="20"/>
        </w:rPr>
        <w:t xml:space="preserve"> %</w:t>
      </w:r>
      <w:r w:rsidRPr="00CB42BA">
        <w:rPr>
          <w:rFonts w:ascii="Arial" w:hAnsi="Arial" w:cs="Arial"/>
          <w:sz w:val="20"/>
          <w:szCs w:val="20"/>
        </w:rPr>
        <w:t xml:space="preserve"> obale, marine 10</w:t>
      </w:r>
      <w:r w:rsidR="00606219" w:rsidRPr="00CB42BA">
        <w:rPr>
          <w:rFonts w:ascii="Arial" w:hAnsi="Arial" w:cs="Arial"/>
          <w:sz w:val="20"/>
          <w:szCs w:val="20"/>
        </w:rPr>
        <w:t xml:space="preserve"> %</w:t>
      </w:r>
      <w:r w:rsidRPr="00CB42BA">
        <w:rPr>
          <w:rFonts w:ascii="Arial" w:hAnsi="Arial" w:cs="Arial"/>
          <w:sz w:val="20"/>
          <w:szCs w:val="20"/>
        </w:rPr>
        <w:t>, enako tudi območja kulturne dediščine. Območja, ki so predvsem urbana, obsegajo 5</w:t>
      </w:r>
      <w:r w:rsidR="00606219" w:rsidRPr="00CB42BA">
        <w:rPr>
          <w:rFonts w:ascii="Arial" w:hAnsi="Arial" w:cs="Arial"/>
          <w:sz w:val="20"/>
          <w:szCs w:val="20"/>
        </w:rPr>
        <w:t xml:space="preserve"> %</w:t>
      </w:r>
      <w:r w:rsidRPr="00CB42BA">
        <w:rPr>
          <w:rFonts w:ascii="Arial" w:hAnsi="Arial" w:cs="Arial"/>
          <w:sz w:val="20"/>
          <w:szCs w:val="20"/>
        </w:rPr>
        <w:t>, dodatno pa je 31</w:t>
      </w:r>
      <w:r w:rsidR="00606219" w:rsidRPr="00CB42BA">
        <w:rPr>
          <w:rFonts w:ascii="Arial" w:hAnsi="Arial" w:cs="Arial"/>
          <w:sz w:val="20"/>
          <w:szCs w:val="20"/>
        </w:rPr>
        <w:t xml:space="preserve"> %</w:t>
      </w:r>
      <w:r w:rsidRPr="00CB42BA">
        <w:rPr>
          <w:rFonts w:ascii="Arial" w:hAnsi="Arial" w:cs="Arial"/>
          <w:sz w:val="20"/>
          <w:szCs w:val="20"/>
        </w:rPr>
        <w:t xml:space="preserve"> urbanih območij povezanih s turističnimi dejavnostmi. Območja brez celoletnih dejavnosti ljudi so le še na območju Debelega rtiča in Strunjana </w:t>
      </w:r>
      <w:r w:rsidR="005977EE" w:rsidRPr="00CB42BA">
        <w:rPr>
          <w:rFonts w:ascii="Arial" w:hAnsi="Arial" w:cs="Arial"/>
          <w:sz w:val="20"/>
          <w:szCs w:val="20"/>
        </w:rPr>
        <w:t xml:space="preserve">ter </w:t>
      </w:r>
      <w:r w:rsidRPr="00CB42BA">
        <w:rPr>
          <w:rFonts w:ascii="Arial" w:hAnsi="Arial" w:cs="Arial"/>
          <w:sz w:val="20"/>
          <w:szCs w:val="20"/>
        </w:rPr>
        <w:t>obsegajo približno 23</w:t>
      </w:r>
      <w:r w:rsidR="00606219" w:rsidRPr="00CB42BA">
        <w:rPr>
          <w:rFonts w:ascii="Arial" w:hAnsi="Arial" w:cs="Arial"/>
          <w:sz w:val="20"/>
          <w:szCs w:val="20"/>
        </w:rPr>
        <w:t xml:space="preserve"> %</w:t>
      </w:r>
      <w:r w:rsidRPr="00CB42BA">
        <w:rPr>
          <w:rFonts w:ascii="Arial" w:hAnsi="Arial" w:cs="Arial"/>
          <w:sz w:val="20"/>
          <w:szCs w:val="20"/>
        </w:rPr>
        <w:t xml:space="preserve"> obale, čeprav se tudi na naravnih območjih pojavljajo sezonske obremenitve zaradi turističnih dejavnosti</w:t>
      </w:r>
      <w:r w:rsidR="00246D76" w:rsidRPr="00CB42BA">
        <w:rPr>
          <w:rFonts w:ascii="Arial" w:hAnsi="Arial" w:cs="Arial"/>
          <w:sz w:val="20"/>
          <w:szCs w:val="20"/>
        </w:rPr>
        <w:t>.</w:t>
      </w:r>
      <w:r w:rsidRPr="00CB42BA">
        <w:rPr>
          <w:rFonts w:ascii="Arial" w:hAnsi="Arial" w:cs="Arial"/>
          <w:sz w:val="20"/>
          <w:szCs w:val="20"/>
        </w:rPr>
        <w:t xml:space="preserve"> </w:t>
      </w:r>
    </w:p>
    <w:p w14:paraId="390086D0" w14:textId="7994D24E" w:rsidR="00D43315" w:rsidRPr="00CB42BA" w:rsidRDefault="00D43315" w:rsidP="00CB42BA">
      <w:pPr>
        <w:spacing w:line="260" w:lineRule="exact"/>
        <w:rPr>
          <w:rFonts w:ascii="Arial" w:hAnsi="Arial" w:cs="Arial"/>
          <w:sz w:val="20"/>
          <w:szCs w:val="20"/>
        </w:rPr>
      </w:pPr>
    </w:p>
    <w:p w14:paraId="1DEACDBA" w14:textId="749AD1A2" w:rsidR="002A5548" w:rsidRPr="00CB42BA" w:rsidRDefault="002A5548" w:rsidP="00CB42BA">
      <w:pPr>
        <w:spacing w:line="260" w:lineRule="exact"/>
        <w:jc w:val="both"/>
        <w:rPr>
          <w:rFonts w:ascii="Arial" w:eastAsia="Cambria" w:hAnsi="Arial" w:cs="Arial"/>
          <w:sz w:val="20"/>
          <w:szCs w:val="20"/>
        </w:rPr>
      </w:pPr>
      <w:r w:rsidRPr="00CB42BA">
        <w:rPr>
          <w:rFonts w:ascii="Arial" w:eastAsia="Cambria" w:hAnsi="Arial" w:cs="Arial"/>
          <w:sz w:val="20"/>
          <w:szCs w:val="20"/>
        </w:rPr>
        <w:t>Posegi v obaln</w:t>
      </w:r>
      <w:r w:rsidR="00FC408A" w:rsidRPr="00CB42BA">
        <w:rPr>
          <w:rFonts w:ascii="Arial" w:eastAsia="Cambria" w:hAnsi="Arial" w:cs="Arial"/>
          <w:sz w:val="20"/>
          <w:szCs w:val="20"/>
        </w:rPr>
        <w:t>ih vodah</w:t>
      </w:r>
      <w:r w:rsidRPr="00CB42BA">
        <w:rPr>
          <w:rFonts w:ascii="Arial" w:eastAsia="Cambria" w:hAnsi="Arial" w:cs="Arial"/>
          <w:sz w:val="20"/>
          <w:szCs w:val="20"/>
        </w:rPr>
        <w:t xml:space="preserve"> povzročajo predvsem: izgube naravnih morskih habitatov, uničenje gnezdišč za ptice, motenje ali prekinitev selitvenih poti</w:t>
      </w:r>
      <w:r w:rsidR="005977EE" w:rsidRPr="00CB42BA">
        <w:rPr>
          <w:rFonts w:ascii="Arial" w:eastAsia="Cambria" w:hAnsi="Arial" w:cs="Arial"/>
          <w:sz w:val="20"/>
          <w:szCs w:val="20"/>
        </w:rPr>
        <w:t xml:space="preserve"> in </w:t>
      </w:r>
      <w:r w:rsidRPr="00CB42BA">
        <w:rPr>
          <w:rFonts w:ascii="Arial" w:eastAsia="Cambria" w:hAnsi="Arial" w:cs="Arial"/>
          <w:sz w:val="20"/>
          <w:szCs w:val="20"/>
        </w:rPr>
        <w:t xml:space="preserve">fragmentacijo življenjskega okolja na območja, ki so premajhna za preživetje nekaterih vrst. Po najnovejših raziskavah sta pozidava obalnih območij in gradnja konstrukcij v </w:t>
      </w:r>
      <w:r w:rsidR="00D0335C" w:rsidRPr="00CB42BA">
        <w:rPr>
          <w:rFonts w:ascii="Arial" w:eastAsia="Cambria" w:hAnsi="Arial" w:cs="Arial"/>
          <w:sz w:val="20"/>
          <w:szCs w:val="20"/>
        </w:rPr>
        <w:t>obaln</w:t>
      </w:r>
      <w:r w:rsidR="00FC408A" w:rsidRPr="00CB42BA">
        <w:rPr>
          <w:rFonts w:ascii="Arial" w:eastAsia="Cambria" w:hAnsi="Arial" w:cs="Arial"/>
          <w:sz w:val="20"/>
          <w:szCs w:val="20"/>
        </w:rPr>
        <w:t>em območju</w:t>
      </w:r>
      <w:r w:rsidRPr="00CB42BA">
        <w:rPr>
          <w:rFonts w:ascii="Arial" w:eastAsia="Cambria" w:hAnsi="Arial" w:cs="Arial"/>
          <w:sz w:val="20"/>
          <w:szCs w:val="20"/>
        </w:rPr>
        <w:t xml:space="preserve"> pomembna dejavnika tudi pri pogostejšem množičnem pojavljanju meduz, saj tovrstne konstrukcije zagotavljajo pritrjevalno površino za polipe, ki predstavljajo ključno fazo v razvojnem krogu klobučnjakov.</w:t>
      </w:r>
    </w:p>
    <w:p w14:paraId="51065404" w14:textId="77777777" w:rsidR="00653F3F" w:rsidRPr="00CB42BA" w:rsidRDefault="00653F3F" w:rsidP="00CB42BA">
      <w:pPr>
        <w:spacing w:line="260" w:lineRule="exact"/>
        <w:jc w:val="both"/>
        <w:rPr>
          <w:rFonts w:ascii="Arial" w:eastAsia="Cambria" w:hAnsi="Arial" w:cs="Arial"/>
          <w:sz w:val="20"/>
          <w:szCs w:val="20"/>
        </w:rPr>
      </w:pPr>
    </w:p>
    <w:p w14:paraId="32B35583" w14:textId="29B33F7A" w:rsidR="00C07FD2" w:rsidRPr="00CB42BA" w:rsidRDefault="00C07FD2" w:rsidP="00CB42BA">
      <w:pPr>
        <w:pStyle w:val="Naslov3"/>
        <w:spacing w:before="0" w:after="0" w:line="260" w:lineRule="exact"/>
        <w:ind w:left="0" w:firstLine="0"/>
        <w:rPr>
          <w:rFonts w:cs="Arial"/>
          <w:sz w:val="20"/>
          <w:szCs w:val="20"/>
        </w:rPr>
      </w:pPr>
      <w:bookmarkStart w:id="17" w:name="_Toc488318119"/>
      <w:r w:rsidRPr="00CB42BA">
        <w:rPr>
          <w:rFonts w:cs="Arial"/>
          <w:sz w:val="20"/>
          <w:szCs w:val="20"/>
        </w:rPr>
        <w:t>Fizična škoda</w:t>
      </w:r>
      <w:bookmarkEnd w:id="17"/>
    </w:p>
    <w:p w14:paraId="7AD1EB86" w14:textId="77777777" w:rsidR="00653F3F" w:rsidRPr="00CB42BA" w:rsidRDefault="00653F3F" w:rsidP="00CB42BA">
      <w:pPr>
        <w:spacing w:line="260" w:lineRule="exact"/>
        <w:jc w:val="both"/>
        <w:rPr>
          <w:rFonts w:ascii="Arial" w:eastAsia="Cambria" w:hAnsi="Arial" w:cs="Arial"/>
          <w:sz w:val="20"/>
          <w:szCs w:val="20"/>
        </w:rPr>
      </w:pPr>
    </w:p>
    <w:p w14:paraId="72CDE11E" w14:textId="5B85196E" w:rsidR="00364249" w:rsidRPr="00CB42BA" w:rsidRDefault="00364249" w:rsidP="00CB42BA">
      <w:pPr>
        <w:spacing w:line="260" w:lineRule="exact"/>
        <w:jc w:val="both"/>
        <w:rPr>
          <w:rFonts w:ascii="Arial" w:hAnsi="Arial" w:cs="Arial"/>
          <w:sz w:val="20"/>
          <w:szCs w:val="20"/>
        </w:rPr>
      </w:pPr>
      <w:r w:rsidRPr="00CB42BA">
        <w:rPr>
          <w:rFonts w:ascii="Arial" w:eastAsia="Cambria" w:hAnsi="Arial" w:cs="Arial"/>
          <w:sz w:val="20"/>
          <w:szCs w:val="20"/>
        </w:rPr>
        <w:t xml:space="preserve">Glavne dejavnosti, ki povzročajo fizične poškodbe dna slovenskega morja, so ribištvo, pomorski promet ter urbanizacija in turizem, medtem ko </w:t>
      </w:r>
      <w:r w:rsidRPr="00CB42BA">
        <w:rPr>
          <w:rFonts w:ascii="Arial" w:hAnsi="Arial" w:cs="Arial"/>
          <w:sz w:val="20"/>
          <w:szCs w:val="20"/>
        </w:rPr>
        <w:t xml:space="preserve">na območju slovenskega morja za zdaj ni selektivnih odvzemov snovi iz morskega dna. Glede na obseg naštetih dejavnosti v morju se sklepa, da ti dejavniki fizično vplivajo na večji del dna v slovenskem morju. Poškodbe morskega dna zaradi uporabe ribolovnih orodij so v največji meri verjetno vezane na nekatera ribolovna območja. Učinek na morsko dno zaradi komercialnega ribolova verjetno v največji meri nastaja zaradi uporabe aktivnega ribolovnega orodja, kot so vlečne mreže. V preteklosti so se kot aktivno ribolovno orodje uporabljale tudi strgače, vendar je uporaba strgač v </w:t>
      </w:r>
      <w:r w:rsidR="00726AC8" w:rsidRPr="00CB42BA">
        <w:rPr>
          <w:rFonts w:ascii="Arial" w:hAnsi="Arial" w:cs="Arial"/>
          <w:sz w:val="20"/>
          <w:szCs w:val="20"/>
        </w:rPr>
        <w:t>slovenskem morju</w:t>
      </w:r>
      <w:r w:rsidRPr="00CB42BA">
        <w:rPr>
          <w:rFonts w:ascii="Arial" w:hAnsi="Arial" w:cs="Arial"/>
          <w:sz w:val="20"/>
          <w:szCs w:val="20"/>
        </w:rPr>
        <w:t xml:space="preserve"> prepovedana, zato poškodbe morskega dna, ki bi nastale zaradi strgač po letu 2005 verjetno niso prisotne. Do poškodb morskega dna prihaja tudi med izkopavanjem školjk iz sedimenta in med odstranjevanjem školjk s trdne podlage. Problem sidranja je vezan na celotno območje obalnih voda – na priobalni pas in tudi na območja, bolj oddaljena od obale. V priobalnem pasu se sidrajo večinoma manjša turistična plovila predvsem ob naravnih delih obale, ki so zelo zanimivi za kopanje, nimajo pa urejenih privezov. V večji oddaljenosti od obale je glavni vir obremenitev vezan na večje potniške ladje in tovorne ladje. Sidranje povzroča poškodbe dna, ki so vidne v obliki brazgotin na mehkem premičnem dnu z morsko travo (luknje in kanali z izpuljeno morsko travo), veliko pa je tudi polomljenih in poležanih leščurjev in drugih živali. Na trdem dnu se poškodbe kažejo v obliki prevrnjenih skal in poškodb na pritrjenih kolonijskih organizmih, kot so na primer spužve in kamena korala. Poškodbe morskega dna zaradi sidranja manjših turističnih plovil so vezane na območja, ki so zanimiva za kopanje in nimajo privezov (območje infralitorala) (Jernejev zaliv, Debeli rtič, območje med Belvederjem in Strunjanom, območje med Pacugom in Fieso), poškodbe zaradi sidranja večjih potniških in tovornih ladij pa so vezane na območje pristaniške infrastrukture in plovnih poti (območje cirkalitorala) (Koprski zaliv, manj</w:t>
      </w:r>
      <w:r w:rsidR="00C51485" w:rsidRPr="00CB42BA">
        <w:rPr>
          <w:rFonts w:ascii="Arial" w:hAnsi="Arial" w:cs="Arial"/>
          <w:sz w:val="20"/>
          <w:szCs w:val="20"/>
        </w:rPr>
        <w:t xml:space="preserve">ša območja v Piranskem zalivu). </w:t>
      </w:r>
      <w:r w:rsidRPr="00CB42BA">
        <w:rPr>
          <w:rFonts w:ascii="Arial" w:hAnsi="Arial" w:cs="Arial"/>
          <w:sz w:val="20"/>
          <w:szCs w:val="20"/>
        </w:rPr>
        <w:t>Poleg fizičnih poškodb morskega dna prihaja tudi do dvigovanja oziroma resuspenzije sedimenta, in sicer v infralitoralne</w:t>
      </w:r>
      <w:r w:rsidR="00C51485" w:rsidRPr="00CB42BA">
        <w:rPr>
          <w:rFonts w:ascii="Arial" w:hAnsi="Arial" w:cs="Arial"/>
          <w:sz w:val="20"/>
          <w:szCs w:val="20"/>
        </w:rPr>
        <w:t xml:space="preserve">m in tudi cirkalitoralnem pasu. </w:t>
      </w:r>
      <w:r w:rsidRPr="00CB42BA">
        <w:rPr>
          <w:rFonts w:ascii="Arial" w:hAnsi="Arial" w:cs="Arial"/>
          <w:sz w:val="20"/>
          <w:szCs w:val="20"/>
        </w:rPr>
        <w:t xml:space="preserve">Poleg naravnih vzrokov resusupenzije sedimenta k temu prispevajo tudi antropogeni vzroki. K tem največ prispevata pomorski promet velikih ladij, ki plujejo v Tržaški zaliv, in ribolov s pridnenimi povlečnimi mrežami. Fizične poškodbe morskega </w:t>
      </w:r>
      <w:r w:rsidRPr="00CB42BA">
        <w:rPr>
          <w:rFonts w:ascii="Arial" w:hAnsi="Arial" w:cs="Arial"/>
          <w:sz w:val="20"/>
          <w:szCs w:val="20"/>
        </w:rPr>
        <w:lastRenderedPageBreak/>
        <w:t xml:space="preserve">dna zaradi sidranja in resuspenzija sedimenta vplivajo na habitatne tipe, bentoško favno in floro ter posledično na ribjo populacijo in podvodne arheološke ostaline. </w:t>
      </w:r>
    </w:p>
    <w:p w14:paraId="7BC5A195" w14:textId="005FB5CB" w:rsidR="00614EBC" w:rsidRPr="00CB42BA" w:rsidRDefault="00614EBC" w:rsidP="00CB42BA">
      <w:pPr>
        <w:spacing w:line="260" w:lineRule="exact"/>
        <w:jc w:val="both"/>
        <w:rPr>
          <w:rFonts w:ascii="Arial" w:hAnsi="Arial" w:cs="Arial"/>
          <w:sz w:val="20"/>
          <w:szCs w:val="20"/>
        </w:rPr>
      </w:pPr>
    </w:p>
    <w:p w14:paraId="5AADCC13" w14:textId="77178FFE" w:rsidR="00C07FD2" w:rsidRPr="00CB42BA" w:rsidRDefault="00C07FD2" w:rsidP="00CB42BA">
      <w:pPr>
        <w:pStyle w:val="Naslov3"/>
        <w:spacing w:before="0" w:after="0" w:line="260" w:lineRule="exact"/>
        <w:ind w:left="0" w:firstLine="0"/>
        <w:rPr>
          <w:rFonts w:cs="Arial"/>
          <w:sz w:val="20"/>
          <w:szCs w:val="20"/>
        </w:rPr>
      </w:pPr>
      <w:bookmarkStart w:id="18" w:name="_Toc488318120"/>
      <w:r w:rsidRPr="00CB42BA">
        <w:rPr>
          <w:rFonts w:cs="Arial"/>
          <w:sz w:val="20"/>
          <w:szCs w:val="20"/>
        </w:rPr>
        <w:t>Druge fizične motnje – podvodni hrup</w:t>
      </w:r>
      <w:bookmarkEnd w:id="18"/>
    </w:p>
    <w:p w14:paraId="68D75395" w14:textId="77777777" w:rsidR="00832E28" w:rsidRPr="00CB42BA" w:rsidRDefault="00832E28" w:rsidP="00CB42BA">
      <w:pPr>
        <w:spacing w:line="260" w:lineRule="exact"/>
        <w:jc w:val="both"/>
        <w:rPr>
          <w:rFonts w:ascii="Arial" w:hAnsi="Arial" w:cs="Arial"/>
          <w:sz w:val="20"/>
          <w:szCs w:val="20"/>
        </w:rPr>
      </w:pPr>
    </w:p>
    <w:p w14:paraId="02DA18B4" w14:textId="7D27EF2A"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Zvok, ki ga človek povzroča v morju, se deli v dve skupini. Kratkotrajen (impulzni) hrup nastaja pri seizmičnih raziskavah, eksplozijah</w:t>
      </w:r>
      <w:r w:rsidR="00CB7659" w:rsidRPr="00CB42BA">
        <w:rPr>
          <w:rFonts w:ascii="Arial" w:hAnsi="Arial" w:cs="Arial"/>
          <w:sz w:val="20"/>
          <w:szCs w:val="20"/>
        </w:rPr>
        <w:t>, gradbenih delih (zabijanje pilotov)</w:t>
      </w:r>
      <w:r w:rsidRPr="00CB42BA">
        <w:rPr>
          <w:rFonts w:ascii="Arial" w:hAnsi="Arial" w:cs="Arial"/>
          <w:sz w:val="20"/>
          <w:szCs w:val="20"/>
        </w:rPr>
        <w:t xml:space="preserve"> in uporabi sonarjev. Druga vrsta hrupa je dolgotrajen (neprekinjen) hrup, ki nastaja pri poglabljanju dna, ladijskem prometu in zaradi energetskih naprav. </w:t>
      </w:r>
      <w:r w:rsidR="00CB7659" w:rsidRPr="00CB42BA">
        <w:rPr>
          <w:rFonts w:ascii="Arial" w:hAnsi="Arial" w:cs="Arial"/>
          <w:sz w:val="20"/>
          <w:szCs w:val="20"/>
        </w:rPr>
        <w:t>Obe vrsti hrupa različn</w:t>
      </w:r>
      <w:r w:rsidR="00054480" w:rsidRPr="00CB42BA">
        <w:rPr>
          <w:rFonts w:ascii="Arial" w:hAnsi="Arial" w:cs="Arial"/>
          <w:sz w:val="20"/>
          <w:szCs w:val="20"/>
        </w:rPr>
        <w:t>o</w:t>
      </w:r>
      <w:r w:rsidR="00CB7659" w:rsidRPr="00CB42BA">
        <w:rPr>
          <w:rFonts w:ascii="Arial" w:hAnsi="Arial" w:cs="Arial"/>
          <w:sz w:val="20"/>
          <w:szCs w:val="20"/>
        </w:rPr>
        <w:t xml:space="preserve"> vpliv</w:t>
      </w:r>
      <w:r w:rsidR="00054480" w:rsidRPr="00CB42BA">
        <w:rPr>
          <w:rFonts w:ascii="Arial" w:hAnsi="Arial" w:cs="Arial"/>
          <w:sz w:val="20"/>
          <w:szCs w:val="20"/>
        </w:rPr>
        <w:t>ata</w:t>
      </w:r>
      <w:r w:rsidR="00CB7659" w:rsidRPr="00CB42BA">
        <w:rPr>
          <w:rFonts w:ascii="Arial" w:hAnsi="Arial" w:cs="Arial"/>
          <w:sz w:val="20"/>
          <w:szCs w:val="20"/>
        </w:rPr>
        <w:t xml:space="preserve"> na morske organizme. </w:t>
      </w:r>
      <w:r w:rsidRPr="00CB42BA">
        <w:rPr>
          <w:rFonts w:ascii="Arial" w:hAnsi="Arial" w:cs="Arial"/>
          <w:sz w:val="20"/>
          <w:szCs w:val="20"/>
        </w:rPr>
        <w:t>Prve meritve podvodnega hrupa v slovenskem morju niso pokazale večjih obremenitev z impulzni</w:t>
      </w:r>
      <w:r w:rsidR="00054480" w:rsidRPr="00CB42BA">
        <w:rPr>
          <w:rFonts w:ascii="Arial" w:hAnsi="Arial" w:cs="Arial"/>
          <w:sz w:val="20"/>
          <w:szCs w:val="20"/>
        </w:rPr>
        <w:t>m</w:t>
      </w:r>
      <w:r w:rsidRPr="00CB42BA">
        <w:rPr>
          <w:rFonts w:ascii="Arial" w:hAnsi="Arial" w:cs="Arial"/>
          <w:sz w:val="20"/>
          <w:szCs w:val="20"/>
        </w:rPr>
        <w:t xml:space="preserve"> hrupom. Se pa ta poveča v času gradenj v litoralnem pasu, kar je najpogost</w:t>
      </w:r>
      <w:r w:rsidR="00054480" w:rsidRPr="00CB42BA">
        <w:rPr>
          <w:rFonts w:ascii="Arial" w:hAnsi="Arial" w:cs="Arial"/>
          <w:sz w:val="20"/>
          <w:szCs w:val="20"/>
        </w:rPr>
        <w:t>eje</w:t>
      </w:r>
      <w:r w:rsidRPr="00CB42BA">
        <w:rPr>
          <w:rFonts w:ascii="Arial" w:hAnsi="Arial" w:cs="Arial"/>
          <w:sz w:val="20"/>
          <w:szCs w:val="20"/>
        </w:rPr>
        <w:t xml:space="preserve"> v </w:t>
      </w:r>
      <w:r w:rsidR="00C923F1" w:rsidRPr="00CB42BA">
        <w:rPr>
          <w:rFonts w:ascii="Arial" w:hAnsi="Arial" w:cs="Arial"/>
          <w:sz w:val="20"/>
          <w:szCs w:val="20"/>
        </w:rPr>
        <w:t xml:space="preserve">pristanišču v </w:t>
      </w:r>
      <w:r w:rsidRPr="00CB42BA">
        <w:rPr>
          <w:rFonts w:ascii="Arial" w:hAnsi="Arial" w:cs="Arial"/>
          <w:sz w:val="20"/>
          <w:szCs w:val="20"/>
        </w:rPr>
        <w:t>Kopr</w:t>
      </w:r>
      <w:r w:rsidR="00C923F1" w:rsidRPr="00CB42BA">
        <w:rPr>
          <w:rFonts w:ascii="Arial" w:hAnsi="Arial" w:cs="Arial"/>
          <w:sz w:val="20"/>
          <w:szCs w:val="20"/>
        </w:rPr>
        <w:t>u</w:t>
      </w:r>
      <w:r w:rsidRPr="00CB42BA">
        <w:rPr>
          <w:rFonts w:ascii="Arial" w:hAnsi="Arial" w:cs="Arial"/>
          <w:sz w:val="20"/>
          <w:szCs w:val="20"/>
        </w:rPr>
        <w:t xml:space="preserve">. </w:t>
      </w:r>
      <w:r w:rsidR="00187BB3" w:rsidRPr="00CB42BA">
        <w:rPr>
          <w:rFonts w:ascii="Arial" w:hAnsi="Arial" w:cs="Arial"/>
          <w:sz w:val="20"/>
          <w:szCs w:val="20"/>
        </w:rPr>
        <w:t>Kontin</w:t>
      </w:r>
      <w:r w:rsidR="00441E32" w:rsidRPr="00CB42BA">
        <w:rPr>
          <w:rFonts w:ascii="Arial" w:hAnsi="Arial" w:cs="Arial"/>
          <w:sz w:val="20"/>
          <w:szCs w:val="20"/>
        </w:rPr>
        <w:t>uirni</w:t>
      </w:r>
      <w:r w:rsidRPr="00CB42BA">
        <w:rPr>
          <w:rFonts w:ascii="Arial" w:hAnsi="Arial" w:cs="Arial"/>
          <w:sz w:val="20"/>
          <w:szCs w:val="20"/>
        </w:rPr>
        <w:t xml:space="preserve"> hrup nastaja v slovenskem morju </w:t>
      </w:r>
      <w:r w:rsidR="00054480" w:rsidRPr="00CB42BA">
        <w:rPr>
          <w:rFonts w:ascii="Arial" w:hAnsi="Arial" w:cs="Arial"/>
          <w:sz w:val="20"/>
          <w:szCs w:val="20"/>
        </w:rPr>
        <w:t>večinoma</w:t>
      </w:r>
      <w:r w:rsidRPr="00CB42BA">
        <w:rPr>
          <w:rFonts w:ascii="Arial" w:hAnsi="Arial" w:cs="Arial"/>
          <w:sz w:val="20"/>
          <w:szCs w:val="20"/>
        </w:rPr>
        <w:t xml:space="preserve"> zaradi vožnje s plovili. Povprečne ravni hrupa so bile v poletnem obdobju v razponu med 127 in 139 dB, kar v primerjavi z drugimi morji predstavlja </w:t>
      </w:r>
      <w:r w:rsidR="00054480" w:rsidRPr="00CB42BA">
        <w:rPr>
          <w:rFonts w:ascii="Arial" w:hAnsi="Arial" w:cs="Arial"/>
          <w:sz w:val="20"/>
          <w:szCs w:val="20"/>
        </w:rPr>
        <w:t xml:space="preserve">razmeroma </w:t>
      </w:r>
      <w:r w:rsidRPr="00CB42BA">
        <w:rPr>
          <w:rFonts w:ascii="Arial" w:hAnsi="Arial" w:cs="Arial"/>
          <w:sz w:val="20"/>
          <w:szCs w:val="20"/>
        </w:rPr>
        <w:t xml:space="preserve">visoko obremenitev s podvodnim hrupom. </w:t>
      </w:r>
      <w:r w:rsidR="00CB7659" w:rsidRPr="00CB42BA">
        <w:rPr>
          <w:rFonts w:ascii="Arial" w:hAnsi="Arial" w:cs="Arial"/>
          <w:sz w:val="20"/>
          <w:szCs w:val="20"/>
        </w:rPr>
        <w:t>Taka raven lahko že neposredno vpliva na vedenjske značilnosti raz</w:t>
      </w:r>
      <w:r w:rsidR="00054480" w:rsidRPr="00CB42BA">
        <w:rPr>
          <w:rFonts w:ascii="Arial" w:hAnsi="Arial" w:cs="Arial"/>
          <w:sz w:val="20"/>
          <w:szCs w:val="20"/>
        </w:rPr>
        <w:t>lič</w:t>
      </w:r>
      <w:r w:rsidR="00CB7659" w:rsidRPr="00CB42BA">
        <w:rPr>
          <w:rFonts w:ascii="Arial" w:hAnsi="Arial" w:cs="Arial"/>
          <w:sz w:val="20"/>
          <w:szCs w:val="20"/>
        </w:rPr>
        <w:t xml:space="preserve">nih morskih živali. </w:t>
      </w:r>
      <w:r w:rsidRPr="00CB42BA">
        <w:rPr>
          <w:rFonts w:ascii="Arial" w:hAnsi="Arial" w:cs="Arial"/>
          <w:sz w:val="20"/>
          <w:szCs w:val="20"/>
        </w:rPr>
        <w:t xml:space="preserve">Tudi raven ozadja, h kateremu domnevno prispevajo različni morski organizmi, večinoma pa oddaljene in močnejše ladje, je bila dokaj visoka, v mejah med 108 in 118 dB. </w:t>
      </w:r>
      <w:r w:rsidR="00DB4897" w:rsidRPr="00CB42BA">
        <w:rPr>
          <w:rFonts w:ascii="Arial" w:hAnsi="Arial" w:cs="Arial"/>
          <w:sz w:val="20"/>
          <w:szCs w:val="20"/>
        </w:rPr>
        <w:t xml:space="preserve">Zaradi majhnega števila do </w:t>
      </w:r>
      <w:r w:rsidR="00054480" w:rsidRPr="00CB42BA">
        <w:rPr>
          <w:rFonts w:ascii="Arial" w:hAnsi="Arial" w:cs="Arial"/>
          <w:sz w:val="20"/>
          <w:szCs w:val="20"/>
        </w:rPr>
        <w:t xml:space="preserve">zdaj </w:t>
      </w:r>
      <w:r w:rsidR="00DB4897" w:rsidRPr="00CB42BA">
        <w:rPr>
          <w:rFonts w:ascii="Arial" w:hAnsi="Arial" w:cs="Arial"/>
          <w:sz w:val="20"/>
          <w:szCs w:val="20"/>
        </w:rPr>
        <w:t xml:space="preserve">izvedenih meritev še ni mogoče oceniti </w:t>
      </w:r>
      <w:r w:rsidR="00054480" w:rsidRPr="00CB42BA">
        <w:rPr>
          <w:rFonts w:ascii="Arial" w:hAnsi="Arial" w:cs="Arial"/>
          <w:sz w:val="20"/>
          <w:szCs w:val="20"/>
        </w:rPr>
        <w:t xml:space="preserve">niti </w:t>
      </w:r>
      <w:r w:rsidR="00DB4897" w:rsidRPr="00CB42BA">
        <w:rPr>
          <w:rFonts w:ascii="Arial" w:hAnsi="Arial" w:cs="Arial"/>
          <w:sz w:val="20"/>
          <w:szCs w:val="20"/>
        </w:rPr>
        <w:t xml:space="preserve">trendov niti prostorske porazdelitve podvodnega hrupa. </w:t>
      </w:r>
    </w:p>
    <w:p w14:paraId="03F275A7" w14:textId="77777777" w:rsidR="00D43315" w:rsidRPr="00CB42BA" w:rsidRDefault="00D43315" w:rsidP="00CB42BA">
      <w:pPr>
        <w:spacing w:line="260" w:lineRule="exact"/>
        <w:jc w:val="both"/>
        <w:rPr>
          <w:rFonts w:ascii="Arial" w:hAnsi="Arial" w:cs="Arial"/>
          <w:sz w:val="20"/>
          <w:szCs w:val="20"/>
        </w:rPr>
      </w:pPr>
    </w:p>
    <w:p w14:paraId="07984D5B" w14:textId="68E2C9EF" w:rsidR="00614EBC" w:rsidRDefault="00D43315" w:rsidP="00CB42BA">
      <w:pPr>
        <w:spacing w:line="260" w:lineRule="exact"/>
        <w:jc w:val="both"/>
        <w:rPr>
          <w:rFonts w:ascii="Arial" w:hAnsi="Arial" w:cs="Arial"/>
          <w:sz w:val="20"/>
          <w:szCs w:val="20"/>
        </w:rPr>
      </w:pPr>
      <w:r w:rsidRPr="00CB42BA">
        <w:rPr>
          <w:rFonts w:ascii="Arial" w:hAnsi="Arial" w:cs="Arial"/>
          <w:sz w:val="20"/>
          <w:szCs w:val="20"/>
        </w:rPr>
        <w:t>Morski organizmi so na podvodni hrup izredno občutljivi, zato že majhno povišanje nad naravno ravnjo hrupa povzroča njihove odzive, ki so bodisi spremembe vedenjskih navad, spremembe zaznavanj</w:t>
      </w:r>
      <w:r w:rsidR="00054480" w:rsidRPr="00CB42BA">
        <w:rPr>
          <w:rFonts w:ascii="Arial" w:hAnsi="Arial" w:cs="Arial"/>
          <w:sz w:val="20"/>
          <w:szCs w:val="20"/>
        </w:rPr>
        <w:t>a</w:t>
      </w:r>
      <w:r w:rsidRPr="00CB42BA">
        <w:rPr>
          <w:rFonts w:ascii="Arial" w:hAnsi="Arial" w:cs="Arial"/>
          <w:sz w:val="20"/>
          <w:szCs w:val="20"/>
        </w:rPr>
        <w:t xml:space="preserve"> ali nevarne poškodbe. Sonarni sistemi manjših plovil, ki merijo globino, predstavljajo komunikacijsko oviro za mnoge morske sesalce, ki </w:t>
      </w:r>
      <w:r w:rsidR="00054480" w:rsidRPr="00CB42BA">
        <w:rPr>
          <w:rFonts w:ascii="Arial" w:hAnsi="Arial" w:cs="Arial"/>
          <w:sz w:val="20"/>
          <w:szCs w:val="20"/>
        </w:rPr>
        <w:t xml:space="preserve">za medsebojno sporazumevanje </w:t>
      </w:r>
      <w:r w:rsidRPr="00CB42BA">
        <w:rPr>
          <w:rFonts w:ascii="Arial" w:hAnsi="Arial" w:cs="Arial"/>
          <w:sz w:val="20"/>
          <w:szCs w:val="20"/>
        </w:rPr>
        <w:t xml:space="preserve">uporabljajo enake frekvence. Prav tako hrup motorjev manjših plovil </w:t>
      </w:r>
      <w:r w:rsidR="00054480" w:rsidRPr="00CB42BA">
        <w:rPr>
          <w:rFonts w:ascii="Arial" w:hAnsi="Arial" w:cs="Arial"/>
          <w:sz w:val="20"/>
          <w:szCs w:val="20"/>
        </w:rPr>
        <w:t xml:space="preserve">pomeni težave </w:t>
      </w:r>
      <w:r w:rsidRPr="00CB42BA">
        <w:rPr>
          <w:rFonts w:ascii="Arial" w:hAnsi="Arial" w:cs="Arial"/>
          <w:sz w:val="20"/>
          <w:szCs w:val="20"/>
        </w:rPr>
        <w:t>za morske sesalce, saj se frekvence motorjev in morskih sesalcev</w:t>
      </w:r>
      <w:r w:rsidR="00054480" w:rsidRPr="00CB42BA">
        <w:rPr>
          <w:rFonts w:ascii="Arial" w:hAnsi="Arial" w:cs="Arial"/>
          <w:sz w:val="20"/>
          <w:szCs w:val="20"/>
        </w:rPr>
        <w:t>,</w:t>
      </w:r>
      <w:r w:rsidRPr="00CB42BA">
        <w:rPr>
          <w:rFonts w:ascii="Arial" w:hAnsi="Arial" w:cs="Arial"/>
          <w:sz w:val="20"/>
          <w:szCs w:val="20"/>
        </w:rPr>
        <w:t xml:space="preserve"> s katerimi se sporazumevajo, prekrivajo. V slovenskem morju je bilo zaznano, da se delfini</w:t>
      </w:r>
      <w:r w:rsidR="00351A1F" w:rsidRPr="00CB42BA">
        <w:rPr>
          <w:rFonts w:ascii="Arial" w:hAnsi="Arial" w:cs="Arial"/>
          <w:color w:val="545454"/>
          <w:sz w:val="20"/>
          <w:szCs w:val="20"/>
        </w:rPr>
        <w:t xml:space="preserve"> </w:t>
      </w:r>
      <w:r w:rsidR="00351A1F" w:rsidRPr="00CB42BA">
        <w:rPr>
          <w:rFonts w:ascii="Arial" w:hAnsi="Arial" w:cs="Arial"/>
          <w:i/>
          <w:sz w:val="20"/>
          <w:szCs w:val="20"/>
        </w:rPr>
        <w:t>(</w:t>
      </w:r>
      <w:r w:rsidR="00351A1F" w:rsidRPr="00CB42BA">
        <w:rPr>
          <w:rStyle w:val="st1"/>
          <w:rFonts w:ascii="Arial" w:hAnsi="Arial" w:cs="Arial"/>
          <w:i/>
          <w:sz w:val="20"/>
          <w:szCs w:val="20"/>
        </w:rPr>
        <w:t>Delphinidae)</w:t>
      </w:r>
      <w:r w:rsidRPr="00CB42BA">
        <w:rPr>
          <w:rFonts w:ascii="Arial" w:hAnsi="Arial" w:cs="Arial"/>
          <w:sz w:val="20"/>
          <w:szCs w:val="20"/>
        </w:rPr>
        <w:t xml:space="preserve"> v turističn</w:t>
      </w:r>
      <w:r w:rsidR="00054480" w:rsidRPr="00CB42BA">
        <w:rPr>
          <w:rFonts w:ascii="Arial" w:hAnsi="Arial" w:cs="Arial"/>
          <w:sz w:val="20"/>
          <w:szCs w:val="20"/>
        </w:rPr>
        <w:t>i</w:t>
      </w:r>
      <w:r w:rsidRPr="00CB42BA">
        <w:rPr>
          <w:rFonts w:ascii="Arial" w:hAnsi="Arial" w:cs="Arial"/>
          <w:sz w:val="20"/>
          <w:szCs w:val="20"/>
        </w:rPr>
        <w:t xml:space="preserve"> sezon</w:t>
      </w:r>
      <w:r w:rsidR="00054480" w:rsidRPr="00CB42BA">
        <w:rPr>
          <w:rFonts w:ascii="Arial" w:hAnsi="Arial" w:cs="Arial"/>
          <w:sz w:val="20"/>
          <w:szCs w:val="20"/>
        </w:rPr>
        <w:t>i</w:t>
      </w:r>
      <w:r w:rsidRPr="00CB42BA">
        <w:rPr>
          <w:rFonts w:ascii="Arial" w:hAnsi="Arial" w:cs="Arial"/>
          <w:sz w:val="20"/>
          <w:szCs w:val="20"/>
        </w:rPr>
        <w:t xml:space="preserve"> redkeje zadržujejo v bližini obale, kar je verjetno odziv na povečano frekvenco pojavljanja manjših plovil. </w:t>
      </w:r>
      <w:r w:rsidR="00DB4897" w:rsidRPr="00CB42BA">
        <w:rPr>
          <w:rFonts w:ascii="Arial" w:hAnsi="Arial" w:cs="Arial"/>
          <w:sz w:val="20"/>
          <w:szCs w:val="20"/>
        </w:rPr>
        <w:t>Vpliv na morske sesalce (delfine, ki živijo pri nas), ribe</w:t>
      </w:r>
      <w:r w:rsidR="00351A1F" w:rsidRPr="00CB42BA">
        <w:rPr>
          <w:rFonts w:ascii="Arial" w:hAnsi="Arial" w:cs="Arial"/>
          <w:sz w:val="20"/>
          <w:szCs w:val="20"/>
        </w:rPr>
        <w:t xml:space="preserve"> </w:t>
      </w:r>
      <w:r w:rsidR="00351A1F" w:rsidRPr="00CB42BA">
        <w:rPr>
          <w:rFonts w:ascii="Arial" w:hAnsi="Arial" w:cs="Arial"/>
          <w:i/>
          <w:sz w:val="20"/>
          <w:szCs w:val="20"/>
        </w:rPr>
        <w:t>(</w:t>
      </w:r>
      <w:r w:rsidR="00351A1F" w:rsidRPr="00CB42BA">
        <w:rPr>
          <w:rStyle w:val="st1"/>
          <w:rFonts w:ascii="Arial" w:hAnsi="Arial" w:cs="Arial"/>
          <w:i/>
          <w:sz w:val="20"/>
          <w:szCs w:val="20"/>
        </w:rPr>
        <w:t>Pisces)</w:t>
      </w:r>
      <w:r w:rsidR="00DB4897" w:rsidRPr="00CB42BA">
        <w:rPr>
          <w:rFonts w:ascii="Arial" w:hAnsi="Arial" w:cs="Arial"/>
          <w:sz w:val="20"/>
          <w:szCs w:val="20"/>
        </w:rPr>
        <w:t xml:space="preserve"> in druge organizme, ni raziskan. </w:t>
      </w:r>
      <w:r w:rsidRPr="00CB42BA">
        <w:rPr>
          <w:rFonts w:ascii="Arial" w:hAnsi="Arial" w:cs="Arial"/>
          <w:sz w:val="20"/>
          <w:szCs w:val="20"/>
        </w:rPr>
        <w:t>Pomemben vir podvodnega hrupa so tudi vojaški sonarni sistemi, katerih uporaba pomembno negativno vpliva na stanje morskih sesalcev, saj lahko pride do poškodb pljuč in drugih meh</w:t>
      </w:r>
      <w:r w:rsidR="00614EBC" w:rsidRPr="00CB42BA">
        <w:rPr>
          <w:rFonts w:ascii="Arial" w:hAnsi="Arial" w:cs="Arial"/>
          <w:sz w:val="20"/>
          <w:szCs w:val="20"/>
        </w:rPr>
        <w:t>kih tkiv.</w:t>
      </w:r>
    </w:p>
    <w:p w14:paraId="253C511E" w14:textId="77777777" w:rsidR="00812A22" w:rsidRPr="00CB42BA" w:rsidRDefault="00812A22" w:rsidP="00CB42BA">
      <w:pPr>
        <w:spacing w:line="260" w:lineRule="exact"/>
        <w:jc w:val="both"/>
        <w:rPr>
          <w:rFonts w:ascii="Arial" w:hAnsi="Arial" w:cs="Arial"/>
          <w:sz w:val="20"/>
          <w:szCs w:val="20"/>
        </w:rPr>
      </w:pPr>
    </w:p>
    <w:p w14:paraId="2BDAB57A" w14:textId="6CC0414A" w:rsidR="00C07FD2" w:rsidRPr="00CB42BA" w:rsidRDefault="00C07FD2" w:rsidP="00CB42BA">
      <w:pPr>
        <w:pStyle w:val="Naslov3"/>
        <w:spacing w:before="0" w:after="0" w:line="260" w:lineRule="exact"/>
        <w:ind w:left="0" w:firstLine="0"/>
        <w:rPr>
          <w:rFonts w:cs="Arial"/>
          <w:sz w:val="20"/>
          <w:szCs w:val="20"/>
        </w:rPr>
      </w:pPr>
      <w:bookmarkStart w:id="19" w:name="_Toc488318121"/>
      <w:r w:rsidRPr="00CB42BA">
        <w:rPr>
          <w:rFonts w:cs="Arial"/>
          <w:sz w:val="20"/>
          <w:szCs w:val="20"/>
        </w:rPr>
        <w:t>Druge fizične motnje – odpadki</w:t>
      </w:r>
      <w:bookmarkEnd w:id="19"/>
    </w:p>
    <w:p w14:paraId="12F3BE5D" w14:textId="77777777" w:rsidR="00C07FD2" w:rsidRPr="00CB42BA" w:rsidRDefault="00C07FD2" w:rsidP="00CB42BA">
      <w:pPr>
        <w:spacing w:line="260" w:lineRule="exact"/>
        <w:jc w:val="both"/>
        <w:rPr>
          <w:rFonts w:ascii="Arial" w:hAnsi="Arial" w:cs="Arial"/>
          <w:sz w:val="20"/>
          <w:szCs w:val="20"/>
        </w:rPr>
      </w:pPr>
    </w:p>
    <w:p w14:paraId="7377EB98" w14:textId="47E8DD16"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Celotno slovensko obalo onesnažujejo trdni odpadki, ki prihajajo s kopnega in iz morja. Po podatkih Službe varstva obalnega morja </w:t>
      </w:r>
      <w:r w:rsidR="00164C74" w:rsidRPr="00CB42BA">
        <w:rPr>
          <w:rFonts w:ascii="Arial" w:hAnsi="Arial" w:cs="Arial"/>
          <w:sz w:val="20"/>
          <w:szCs w:val="20"/>
        </w:rPr>
        <w:t>(</w:t>
      </w:r>
      <w:r w:rsidR="0062030C" w:rsidRPr="00CB42BA">
        <w:rPr>
          <w:rFonts w:ascii="Arial" w:hAnsi="Arial" w:cs="Arial"/>
          <w:sz w:val="20"/>
          <w:szCs w:val="20"/>
        </w:rPr>
        <w:t xml:space="preserve">v nadaljnjem besedilu: </w:t>
      </w:r>
      <w:r w:rsidR="00164C74" w:rsidRPr="00CB42BA">
        <w:rPr>
          <w:rFonts w:ascii="Arial" w:hAnsi="Arial" w:cs="Arial"/>
          <w:sz w:val="20"/>
          <w:szCs w:val="20"/>
        </w:rPr>
        <w:t xml:space="preserve">SVOM) </w:t>
      </w:r>
      <w:r w:rsidRPr="00CB42BA">
        <w:rPr>
          <w:rFonts w:ascii="Arial" w:hAnsi="Arial" w:cs="Arial"/>
          <w:sz w:val="20"/>
          <w:szCs w:val="20"/>
        </w:rPr>
        <w:t>je glede na skupno težo zbranih odpadkov na dolžinsko enoto (km) najbolj onesnažen predel Valdoltre v območju Ankarana. Rezultati analiz količine odpadkov, zbranih na slovenski obali, kažejo rahel trend upadanja količin odpadkov. Analiza plavajočih odpadkov v slovenskem morju je pokazala, da s</w:t>
      </w:r>
      <w:r w:rsidR="00054480" w:rsidRPr="00CB42BA">
        <w:rPr>
          <w:rFonts w:ascii="Arial" w:hAnsi="Arial" w:cs="Arial"/>
          <w:sz w:val="20"/>
          <w:szCs w:val="20"/>
        </w:rPr>
        <w:t>o</w:t>
      </w:r>
      <w:r w:rsidRPr="00CB42BA">
        <w:rPr>
          <w:rFonts w:ascii="Arial" w:hAnsi="Arial" w:cs="Arial"/>
          <w:sz w:val="20"/>
          <w:szCs w:val="20"/>
        </w:rPr>
        <w:t xml:space="preserve"> odpadki na površini morja po celotnem raziskovalnem območju. V morskem okolju je največ odpadkov iz plastičnih materialov. </w:t>
      </w:r>
      <w:r w:rsidR="006018E9" w:rsidRPr="00CB42BA">
        <w:rPr>
          <w:rFonts w:ascii="Arial" w:hAnsi="Arial" w:cs="Arial"/>
          <w:sz w:val="20"/>
          <w:szCs w:val="20"/>
        </w:rPr>
        <w:t xml:space="preserve">Drugi </w:t>
      </w:r>
      <w:r w:rsidR="00164C74" w:rsidRPr="00CB42BA">
        <w:rPr>
          <w:rFonts w:ascii="Arial" w:hAnsi="Arial" w:cs="Arial"/>
          <w:sz w:val="20"/>
          <w:szCs w:val="20"/>
        </w:rPr>
        <w:t xml:space="preserve">odpadki so še iz stekla in keramike, kovin, papirja, blaga </w:t>
      </w:r>
      <w:r w:rsidR="00054480" w:rsidRPr="00CB42BA">
        <w:rPr>
          <w:rFonts w:ascii="Arial" w:hAnsi="Arial" w:cs="Arial"/>
          <w:sz w:val="20"/>
          <w:szCs w:val="20"/>
        </w:rPr>
        <w:t xml:space="preserve">in </w:t>
      </w:r>
      <w:r w:rsidR="00164C74" w:rsidRPr="00CB42BA">
        <w:rPr>
          <w:rFonts w:ascii="Arial" w:hAnsi="Arial" w:cs="Arial"/>
          <w:sz w:val="20"/>
          <w:szCs w:val="20"/>
        </w:rPr>
        <w:t xml:space="preserve">obdelanega lesa. </w:t>
      </w:r>
      <w:r w:rsidRPr="00CB42BA">
        <w:rPr>
          <w:rFonts w:ascii="Arial" w:hAnsi="Arial" w:cs="Arial"/>
          <w:sz w:val="20"/>
          <w:szCs w:val="20"/>
        </w:rPr>
        <w:t xml:space="preserve">Glavne dejavnosti na kopnem, ki prispevajo k nastanku odpadkov v morskem okolju, so turizem in rekreacija, izlivi rek, kanalizacijski izpusti in </w:t>
      </w:r>
      <w:r w:rsidR="00054480" w:rsidRPr="00CB42BA">
        <w:rPr>
          <w:rFonts w:ascii="Arial" w:hAnsi="Arial" w:cs="Arial"/>
          <w:sz w:val="20"/>
          <w:szCs w:val="20"/>
        </w:rPr>
        <w:t xml:space="preserve">drugi </w:t>
      </w:r>
      <w:r w:rsidRPr="00CB42BA">
        <w:rPr>
          <w:rFonts w:ascii="Arial" w:hAnsi="Arial" w:cs="Arial"/>
          <w:sz w:val="20"/>
          <w:szCs w:val="20"/>
        </w:rPr>
        <w:t>iztoki v morje, odlagališča odpadkov v bližini morske obale, nepravilno ravnanje z odpadki v mestih, industrija. Morski viri odpadkov so pomorski promet ter ribištvo in marikultura. Za velik delež odpadkov vira za</w:t>
      </w:r>
      <w:r w:rsidR="00187BB3" w:rsidRPr="00CB42BA">
        <w:rPr>
          <w:rFonts w:ascii="Arial" w:hAnsi="Arial" w:cs="Arial"/>
          <w:sz w:val="20"/>
          <w:szCs w:val="20"/>
        </w:rPr>
        <w:t xml:space="preserve"> </w:t>
      </w:r>
      <w:r w:rsidR="00054480" w:rsidRPr="00CB42BA">
        <w:rPr>
          <w:rFonts w:ascii="Arial" w:hAnsi="Arial" w:cs="Arial"/>
          <w:sz w:val="20"/>
          <w:szCs w:val="20"/>
        </w:rPr>
        <w:t xml:space="preserve">zdaj </w:t>
      </w:r>
      <w:r w:rsidRPr="00CB42BA">
        <w:rPr>
          <w:rFonts w:ascii="Arial" w:hAnsi="Arial" w:cs="Arial"/>
          <w:sz w:val="20"/>
          <w:szCs w:val="20"/>
        </w:rPr>
        <w:t>ni mogoče določiti (</w:t>
      </w:r>
      <w:r w:rsidR="00467FCD" w:rsidRPr="00CB42BA">
        <w:rPr>
          <w:rFonts w:ascii="Arial" w:hAnsi="Arial" w:cs="Arial"/>
          <w:sz w:val="20"/>
          <w:szCs w:val="20"/>
        </w:rPr>
        <w:t>87</w:t>
      </w:r>
      <w:r w:rsidR="00606219" w:rsidRPr="00CB42BA">
        <w:rPr>
          <w:rFonts w:ascii="Arial" w:hAnsi="Arial" w:cs="Arial"/>
          <w:sz w:val="20"/>
          <w:szCs w:val="20"/>
        </w:rPr>
        <w:t xml:space="preserve"> %</w:t>
      </w:r>
      <w:r w:rsidR="000A3C1C" w:rsidRPr="00CB42BA">
        <w:rPr>
          <w:rFonts w:ascii="Arial" w:hAnsi="Arial" w:cs="Arial"/>
          <w:sz w:val="20"/>
          <w:szCs w:val="20"/>
        </w:rPr>
        <w:t>), sicer pa med identificiranim tipom odpadkov n</w:t>
      </w:r>
      <w:r w:rsidRPr="00CB42BA">
        <w:rPr>
          <w:rFonts w:ascii="Arial" w:hAnsi="Arial" w:cs="Arial"/>
          <w:sz w:val="20"/>
          <w:szCs w:val="20"/>
        </w:rPr>
        <w:t>ajvečji delež prispeva poselitev (</w:t>
      </w:r>
      <w:r w:rsidR="00467FCD" w:rsidRPr="00CB42BA">
        <w:rPr>
          <w:rFonts w:ascii="Arial" w:hAnsi="Arial" w:cs="Arial"/>
          <w:sz w:val="20"/>
          <w:szCs w:val="20"/>
        </w:rPr>
        <w:t>5</w:t>
      </w:r>
      <w:r w:rsidR="00606219" w:rsidRPr="00CB42BA">
        <w:rPr>
          <w:rFonts w:ascii="Arial" w:hAnsi="Arial" w:cs="Arial"/>
          <w:sz w:val="20"/>
          <w:szCs w:val="20"/>
        </w:rPr>
        <w:t xml:space="preserve"> %</w:t>
      </w:r>
      <w:r w:rsidRPr="00CB42BA">
        <w:rPr>
          <w:rFonts w:ascii="Arial" w:hAnsi="Arial" w:cs="Arial"/>
          <w:sz w:val="20"/>
          <w:szCs w:val="20"/>
        </w:rPr>
        <w:t>), sledijo pa marikultura (</w:t>
      </w:r>
      <w:r w:rsidR="00467FCD" w:rsidRPr="00CB42BA">
        <w:rPr>
          <w:rFonts w:ascii="Arial" w:hAnsi="Arial" w:cs="Arial"/>
          <w:sz w:val="20"/>
          <w:szCs w:val="20"/>
        </w:rPr>
        <w:t>3</w:t>
      </w:r>
      <w:r w:rsidR="00606219" w:rsidRPr="00CB42BA">
        <w:rPr>
          <w:rFonts w:ascii="Arial" w:hAnsi="Arial" w:cs="Arial"/>
          <w:sz w:val="20"/>
          <w:szCs w:val="20"/>
        </w:rPr>
        <w:t xml:space="preserve"> %</w:t>
      </w:r>
      <w:r w:rsidRPr="00CB42BA">
        <w:rPr>
          <w:rFonts w:ascii="Arial" w:hAnsi="Arial" w:cs="Arial"/>
          <w:sz w:val="20"/>
          <w:szCs w:val="20"/>
        </w:rPr>
        <w:t>), ribištvo (</w:t>
      </w:r>
      <w:r w:rsidR="00467FCD" w:rsidRPr="00CB42BA">
        <w:rPr>
          <w:rFonts w:ascii="Arial" w:hAnsi="Arial" w:cs="Arial"/>
          <w:sz w:val="20"/>
          <w:szCs w:val="20"/>
        </w:rPr>
        <w:t>3</w:t>
      </w:r>
      <w:r w:rsidR="00606219" w:rsidRPr="00CB42BA">
        <w:rPr>
          <w:rFonts w:ascii="Arial" w:hAnsi="Arial" w:cs="Arial"/>
          <w:sz w:val="20"/>
          <w:szCs w:val="20"/>
        </w:rPr>
        <w:t xml:space="preserve"> %</w:t>
      </w:r>
      <w:r w:rsidRPr="00CB42BA">
        <w:rPr>
          <w:rFonts w:ascii="Arial" w:hAnsi="Arial" w:cs="Arial"/>
          <w:sz w:val="20"/>
          <w:szCs w:val="20"/>
        </w:rPr>
        <w:t>), turizem in rekreacija (</w:t>
      </w:r>
      <w:r w:rsidR="00467FCD" w:rsidRPr="00CB42BA">
        <w:rPr>
          <w:rFonts w:ascii="Arial" w:hAnsi="Arial" w:cs="Arial"/>
          <w:sz w:val="20"/>
          <w:szCs w:val="20"/>
        </w:rPr>
        <w:t>1</w:t>
      </w:r>
      <w:r w:rsidR="00606219" w:rsidRPr="00CB42BA">
        <w:rPr>
          <w:rFonts w:ascii="Arial" w:hAnsi="Arial" w:cs="Arial"/>
          <w:sz w:val="20"/>
          <w:szCs w:val="20"/>
        </w:rPr>
        <w:t xml:space="preserve"> %</w:t>
      </w:r>
      <w:r w:rsidRPr="00CB42BA">
        <w:rPr>
          <w:rFonts w:ascii="Arial" w:hAnsi="Arial" w:cs="Arial"/>
          <w:sz w:val="20"/>
          <w:szCs w:val="20"/>
        </w:rPr>
        <w:t>) ter pomorski promet (</w:t>
      </w:r>
      <w:r w:rsidR="00467FCD" w:rsidRPr="00CB42BA">
        <w:rPr>
          <w:rFonts w:ascii="Arial" w:hAnsi="Arial" w:cs="Arial"/>
          <w:sz w:val="20"/>
          <w:szCs w:val="20"/>
        </w:rPr>
        <w:t>1</w:t>
      </w:r>
      <w:r w:rsidR="00606219" w:rsidRPr="00CB42BA">
        <w:rPr>
          <w:rFonts w:ascii="Arial" w:hAnsi="Arial" w:cs="Arial"/>
          <w:sz w:val="20"/>
          <w:szCs w:val="20"/>
        </w:rPr>
        <w:t xml:space="preserve"> %</w:t>
      </w:r>
      <w:r w:rsidRPr="00CB42BA">
        <w:rPr>
          <w:rFonts w:ascii="Arial" w:hAnsi="Arial" w:cs="Arial"/>
          <w:sz w:val="20"/>
          <w:szCs w:val="20"/>
        </w:rPr>
        <w:t xml:space="preserve">). </w:t>
      </w:r>
    </w:p>
    <w:p w14:paraId="5849270B" w14:textId="3264F945" w:rsidR="00164C74" w:rsidRPr="00CB42BA" w:rsidRDefault="00164C74" w:rsidP="00CB42BA">
      <w:pPr>
        <w:spacing w:line="260" w:lineRule="exact"/>
        <w:rPr>
          <w:rFonts w:ascii="Arial" w:hAnsi="Arial" w:cs="Arial"/>
          <w:sz w:val="20"/>
          <w:szCs w:val="20"/>
        </w:rPr>
      </w:pPr>
    </w:p>
    <w:p w14:paraId="06CCD425" w14:textId="7DA6E6A6"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Odpadki, ki so v morskem okolju</w:t>
      </w:r>
      <w:r w:rsidR="0044669F" w:rsidRPr="00CB42BA">
        <w:rPr>
          <w:rFonts w:ascii="Arial" w:hAnsi="Arial" w:cs="Arial"/>
          <w:sz w:val="20"/>
          <w:szCs w:val="20"/>
        </w:rPr>
        <w:t>,</w:t>
      </w:r>
      <w:r w:rsidRPr="00CB42BA">
        <w:rPr>
          <w:rFonts w:ascii="Arial" w:hAnsi="Arial" w:cs="Arial"/>
          <w:sz w:val="20"/>
          <w:szCs w:val="20"/>
        </w:rPr>
        <w:t xml:space="preserve"> imajo lahko izrazite negativne vplive na morske organizme, tj.</w:t>
      </w:r>
      <w:r w:rsidR="00054480" w:rsidRPr="00CB42BA">
        <w:rPr>
          <w:rFonts w:ascii="Arial" w:hAnsi="Arial" w:cs="Arial"/>
          <w:sz w:val="20"/>
          <w:szCs w:val="20"/>
        </w:rPr>
        <w:t> </w:t>
      </w:r>
      <w:r w:rsidRPr="00CB42BA">
        <w:rPr>
          <w:rFonts w:ascii="Arial" w:hAnsi="Arial" w:cs="Arial"/>
          <w:sz w:val="20"/>
          <w:szCs w:val="20"/>
        </w:rPr>
        <w:t xml:space="preserve">pogin morskih organizmov zaradi zapletanja v morske odpadke, konzumiranja odpadkov </w:t>
      </w:r>
      <w:r w:rsidR="00054480" w:rsidRPr="00CB42BA">
        <w:rPr>
          <w:rFonts w:ascii="Arial" w:hAnsi="Arial" w:cs="Arial"/>
          <w:sz w:val="20"/>
          <w:szCs w:val="20"/>
        </w:rPr>
        <w:t xml:space="preserve">in </w:t>
      </w:r>
      <w:r w:rsidRPr="00CB42BA">
        <w:rPr>
          <w:rFonts w:ascii="Arial" w:hAnsi="Arial" w:cs="Arial"/>
          <w:sz w:val="20"/>
          <w:szCs w:val="20"/>
        </w:rPr>
        <w:t xml:space="preserve">akumulacije toksičnih snovi v organizmih. </w:t>
      </w:r>
      <w:r w:rsidR="00B41EE7" w:rsidRPr="00CB42BA">
        <w:rPr>
          <w:rFonts w:ascii="Arial" w:hAnsi="Arial" w:cs="Arial"/>
          <w:sz w:val="20"/>
          <w:szCs w:val="20"/>
        </w:rPr>
        <w:t>Po nekaterih ocenah večina odpadkov v morskem okolju pristane na morskem dnu (okrog 70</w:t>
      </w:r>
      <w:r w:rsidR="00606219" w:rsidRPr="00CB42BA">
        <w:rPr>
          <w:rFonts w:ascii="Arial" w:hAnsi="Arial" w:cs="Arial"/>
          <w:sz w:val="20"/>
          <w:szCs w:val="20"/>
        </w:rPr>
        <w:t xml:space="preserve"> %</w:t>
      </w:r>
      <w:r w:rsidR="00B41EE7" w:rsidRPr="00CB42BA">
        <w:rPr>
          <w:rFonts w:ascii="Arial" w:hAnsi="Arial" w:cs="Arial"/>
          <w:sz w:val="20"/>
          <w:szCs w:val="20"/>
        </w:rPr>
        <w:t xml:space="preserve">). </w:t>
      </w:r>
      <w:r w:rsidR="00054480" w:rsidRPr="00CB42BA">
        <w:rPr>
          <w:rFonts w:ascii="Arial" w:hAnsi="Arial" w:cs="Arial"/>
          <w:sz w:val="20"/>
          <w:szCs w:val="20"/>
        </w:rPr>
        <w:t xml:space="preserve">Drugi </w:t>
      </w:r>
      <w:r w:rsidR="00B41EE7" w:rsidRPr="00CB42BA">
        <w:rPr>
          <w:rFonts w:ascii="Arial" w:hAnsi="Arial" w:cs="Arial"/>
          <w:sz w:val="20"/>
          <w:szCs w:val="20"/>
        </w:rPr>
        <w:t>odpadki s</w:t>
      </w:r>
      <w:r w:rsidR="00054480" w:rsidRPr="00CB42BA">
        <w:rPr>
          <w:rFonts w:ascii="Arial" w:hAnsi="Arial" w:cs="Arial"/>
          <w:sz w:val="20"/>
          <w:szCs w:val="20"/>
        </w:rPr>
        <w:t>o</w:t>
      </w:r>
      <w:r w:rsidR="00B41EE7" w:rsidRPr="00CB42BA">
        <w:rPr>
          <w:rFonts w:ascii="Arial" w:hAnsi="Arial" w:cs="Arial"/>
          <w:sz w:val="20"/>
          <w:szCs w:val="20"/>
        </w:rPr>
        <w:t xml:space="preserve"> v vodnem stolpcu in na morski gladini (15</w:t>
      </w:r>
      <w:r w:rsidR="00606219" w:rsidRPr="00CB42BA">
        <w:rPr>
          <w:rFonts w:ascii="Arial" w:hAnsi="Arial" w:cs="Arial"/>
          <w:sz w:val="20"/>
          <w:szCs w:val="20"/>
        </w:rPr>
        <w:t xml:space="preserve"> %</w:t>
      </w:r>
      <w:r w:rsidR="00B41EE7" w:rsidRPr="00CB42BA">
        <w:rPr>
          <w:rFonts w:ascii="Arial" w:hAnsi="Arial" w:cs="Arial"/>
          <w:sz w:val="20"/>
          <w:szCs w:val="20"/>
        </w:rPr>
        <w:t>) ali jih morje odloži na obali (15</w:t>
      </w:r>
      <w:r w:rsidR="00606219" w:rsidRPr="00CB42BA">
        <w:rPr>
          <w:rFonts w:ascii="Arial" w:hAnsi="Arial" w:cs="Arial"/>
          <w:sz w:val="20"/>
          <w:szCs w:val="20"/>
        </w:rPr>
        <w:t xml:space="preserve"> %</w:t>
      </w:r>
      <w:r w:rsidR="00B41EE7" w:rsidRPr="00CB42BA">
        <w:rPr>
          <w:rFonts w:ascii="Arial" w:hAnsi="Arial" w:cs="Arial"/>
          <w:sz w:val="20"/>
          <w:szCs w:val="20"/>
        </w:rPr>
        <w:t xml:space="preserve">). </w:t>
      </w:r>
      <w:r w:rsidR="00467FCD" w:rsidRPr="00CB42BA">
        <w:rPr>
          <w:rFonts w:ascii="Arial" w:hAnsi="Arial" w:cs="Arial"/>
          <w:sz w:val="20"/>
          <w:szCs w:val="20"/>
        </w:rPr>
        <w:t>Zaznana</w:t>
      </w:r>
      <w:r w:rsidR="00B41EE7" w:rsidRPr="00CB42BA">
        <w:rPr>
          <w:rFonts w:ascii="Arial" w:hAnsi="Arial" w:cs="Arial"/>
          <w:sz w:val="20"/>
          <w:szCs w:val="20"/>
        </w:rPr>
        <w:t xml:space="preserve"> je prisotnost odpadkov v prebavilih morskih želv </w:t>
      </w:r>
      <w:r w:rsidR="0062030C" w:rsidRPr="00CB42BA">
        <w:rPr>
          <w:rFonts w:ascii="Arial" w:hAnsi="Arial" w:cs="Arial"/>
          <w:sz w:val="20"/>
          <w:szCs w:val="20"/>
        </w:rPr>
        <w:t>kareta (</w:t>
      </w:r>
      <w:r w:rsidR="00B41EE7" w:rsidRPr="00CB42BA">
        <w:rPr>
          <w:rFonts w:ascii="Arial" w:hAnsi="Arial" w:cs="Arial"/>
          <w:i/>
          <w:sz w:val="20"/>
          <w:szCs w:val="20"/>
        </w:rPr>
        <w:t>Caretta caretta</w:t>
      </w:r>
      <w:r w:rsidR="0062030C" w:rsidRPr="00CB42BA">
        <w:rPr>
          <w:rFonts w:ascii="Arial" w:hAnsi="Arial" w:cs="Arial"/>
          <w:i/>
          <w:sz w:val="20"/>
          <w:szCs w:val="20"/>
        </w:rPr>
        <w:t>)</w:t>
      </w:r>
      <w:r w:rsidR="00B41EE7" w:rsidRPr="00CB42BA">
        <w:rPr>
          <w:rFonts w:ascii="Arial" w:hAnsi="Arial" w:cs="Arial"/>
          <w:sz w:val="20"/>
          <w:szCs w:val="20"/>
        </w:rPr>
        <w:t xml:space="preserve">, najdenih v slovenskem morju. Odpadki v okolju povzročajo vrsto negativnih vplivov. Morske </w:t>
      </w:r>
      <w:r w:rsidR="00B41EE7" w:rsidRPr="00CB42BA">
        <w:rPr>
          <w:rFonts w:ascii="Arial" w:hAnsi="Arial" w:cs="Arial"/>
          <w:sz w:val="20"/>
          <w:szCs w:val="20"/>
        </w:rPr>
        <w:lastRenderedPageBreak/>
        <w:t xml:space="preserve">živali se v odpadke lahko zapletejo, kar lahko vodi do pogina; žival morski odpadek lahko zamenja za svojo običajno hrano, kar je pogost pojav pri morskih pticah, plazilcih (želve) in sesalcih. Zaradi gibanja odpadkov med različnimi ekosistemi in območji lahko pride do prenosa tujerodnih vrst, ki so naseljene na odpadkih. Precej novo je spoznanje o akumulaciji toksičnih snovi na plastičnih odpadkih, od katerih </w:t>
      </w:r>
      <w:r w:rsidR="00E606AC" w:rsidRPr="00CB42BA">
        <w:rPr>
          <w:rFonts w:ascii="Arial" w:hAnsi="Arial" w:cs="Arial"/>
          <w:sz w:val="20"/>
          <w:szCs w:val="20"/>
        </w:rPr>
        <w:t xml:space="preserve">je </w:t>
      </w:r>
      <w:r w:rsidR="00B41EE7" w:rsidRPr="00CB42BA">
        <w:rPr>
          <w:rFonts w:ascii="Arial" w:hAnsi="Arial" w:cs="Arial"/>
          <w:sz w:val="20"/>
          <w:szCs w:val="20"/>
        </w:rPr>
        <w:t>še posebno velik problem mikroplastika, ki zaradi svoje majhnosti lahko prehaja po prehranjevalnem spletu.</w:t>
      </w:r>
    </w:p>
    <w:p w14:paraId="60F91934" w14:textId="77777777" w:rsidR="00C07FD2" w:rsidRPr="00CB42BA" w:rsidRDefault="00C07FD2" w:rsidP="00CB42BA">
      <w:pPr>
        <w:spacing w:line="260" w:lineRule="exact"/>
        <w:jc w:val="both"/>
        <w:rPr>
          <w:rFonts w:ascii="Arial" w:hAnsi="Arial" w:cs="Arial"/>
          <w:sz w:val="20"/>
          <w:szCs w:val="20"/>
        </w:rPr>
      </w:pPr>
    </w:p>
    <w:p w14:paraId="5E36376C" w14:textId="2695B609" w:rsidR="00C07FD2" w:rsidRPr="00CB42BA" w:rsidRDefault="00C07FD2" w:rsidP="00CB42BA">
      <w:pPr>
        <w:pStyle w:val="Naslov3"/>
        <w:spacing w:before="0" w:after="0" w:line="260" w:lineRule="exact"/>
        <w:ind w:left="0" w:firstLine="0"/>
        <w:rPr>
          <w:rFonts w:cs="Arial"/>
          <w:sz w:val="20"/>
          <w:szCs w:val="20"/>
        </w:rPr>
      </w:pPr>
      <w:bookmarkStart w:id="20" w:name="_Toc488318122"/>
      <w:r w:rsidRPr="00CB42BA">
        <w:rPr>
          <w:rFonts w:cs="Arial"/>
          <w:sz w:val="20"/>
          <w:szCs w:val="20"/>
        </w:rPr>
        <w:t>Onesnaženje</w:t>
      </w:r>
      <w:bookmarkEnd w:id="20"/>
    </w:p>
    <w:p w14:paraId="62457E38" w14:textId="77777777" w:rsidR="00653F3F" w:rsidRPr="00CB42BA" w:rsidRDefault="00653F3F" w:rsidP="00CB42BA">
      <w:pPr>
        <w:spacing w:line="260" w:lineRule="exact"/>
        <w:jc w:val="both"/>
        <w:rPr>
          <w:rFonts w:ascii="Arial" w:hAnsi="Arial" w:cs="Arial"/>
          <w:sz w:val="20"/>
          <w:szCs w:val="20"/>
        </w:rPr>
      </w:pPr>
    </w:p>
    <w:p w14:paraId="5B26B858" w14:textId="4E5E7F51"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Na območju slovenskega morja, obale in zaledja se izvajajo različne aktivnosti (op. odpadne vode iz industrije, poselitev – iztoki padavinskih voda, pomorstvo, kmetijstvo v zaledju), ki so vir vnosa onesnaževal (op. prednostno nevarne snovi – PNS</w:t>
      </w:r>
      <w:r w:rsidR="00054480" w:rsidRPr="00CB42BA">
        <w:rPr>
          <w:rFonts w:ascii="Arial" w:hAnsi="Arial" w:cs="Arial"/>
          <w:sz w:val="20"/>
          <w:szCs w:val="20"/>
        </w:rPr>
        <w:t>,</w:t>
      </w:r>
      <w:r w:rsidRPr="00CB42BA">
        <w:rPr>
          <w:rFonts w:ascii="Arial" w:hAnsi="Arial" w:cs="Arial"/>
          <w:sz w:val="20"/>
          <w:szCs w:val="20"/>
        </w:rPr>
        <w:t xml:space="preserve"> med katerimi so tudi organokositrove spojine, poliaromatski ogljikovodiki – PAH in nekatere kovine</w:t>
      </w:r>
      <w:r w:rsidR="00283B5E" w:rsidRPr="00CB42BA">
        <w:rPr>
          <w:rFonts w:ascii="Arial" w:hAnsi="Arial" w:cs="Arial"/>
          <w:sz w:val="20"/>
          <w:szCs w:val="20"/>
        </w:rPr>
        <w:t xml:space="preserve"> (kadmij, nikelj, svinec in živo srebro)</w:t>
      </w:r>
      <w:r w:rsidRPr="00CB42BA">
        <w:rPr>
          <w:rFonts w:ascii="Arial" w:hAnsi="Arial" w:cs="Arial"/>
          <w:sz w:val="20"/>
          <w:szCs w:val="20"/>
        </w:rPr>
        <w:t>, prednostne snovi – PS, posebna onesnaževala – PO) v morsko okolje</w:t>
      </w:r>
      <w:r w:rsidR="00283B5E" w:rsidRPr="00CB42BA">
        <w:rPr>
          <w:rFonts w:ascii="Arial" w:hAnsi="Arial" w:cs="Arial"/>
          <w:sz w:val="20"/>
          <w:szCs w:val="20"/>
        </w:rPr>
        <w:t xml:space="preserve"> (vodi, sedimentu in školjkah (užitnih klapavicah </w:t>
      </w:r>
      <w:r w:rsidR="00283B5E" w:rsidRPr="00CB42BA">
        <w:rPr>
          <w:rFonts w:ascii="Arial" w:hAnsi="Arial" w:cs="Arial"/>
          <w:i/>
          <w:sz w:val="20"/>
          <w:szCs w:val="20"/>
        </w:rPr>
        <w:t>Mytilus galloprovincialis</w:t>
      </w:r>
      <w:r w:rsidR="00283B5E" w:rsidRPr="00CB42BA">
        <w:rPr>
          <w:rFonts w:ascii="Arial" w:hAnsi="Arial" w:cs="Arial"/>
          <w:sz w:val="20"/>
          <w:szCs w:val="20"/>
        </w:rPr>
        <w:t>)).</w:t>
      </w:r>
      <w:r w:rsidRPr="00CB42BA">
        <w:rPr>
          <w:rFonts w:ascii="Arial" w:hAnsi="Arial" w:cs="Arial"/>
          <w:sz w:val="20"/>
          <w:szCs w:val="20"/>
        </w:rPr>
        <w:t xml:space="preserve"> </w:t>
      </w:r>
      <w:r w:rsidR="00283B5E" w:rsidRPr="00CB42BA">
        <w:rPr>
          <w:rFonts w:ascii="Arial" w:hAnsi="Arial" w:cs="Arial"/>
          <w:sz w:val="20"/>
          <w:szCs w:val="20"/>
        </w:rPr>
        <w:t xml:space="preserve">Koncentracije posebnih onesnaževal v okolju so v okviru dovoljenih vrednosti. Obrati, ki v svojih delovnih procesih proizvajajo industrijsko odpadno vodo s posebnimi onesnaževali, </w:t>
      </w:r>
      <w:r w:rsidR="00054480" w:rsidRPr="00CB42BA">
        <w:rPr>
          <w:rFonts w:ascii="Arial" w:hAnsi="Arial" w:cs="Arial"/>
          <w:sz w:val="20"/>
          <w:szCs w:val="20"/>
        </w:rPr>
        <w:t>so</w:t>
      </w:r>
      <w:r w:rsidR="00283B5E" w:rsidRPr="00CB42BA">
        <w:rPr>
          <w:rFonts w:ascii="Arial" w:hAnsi="Arial" w:cs="Arial"/>
          <w:sz w:val="20"/>
          <w:szCs w:val="20"/>
        </w:rPr>
        <w:t xml:space="preserve"> vzdolž celotnega obalnega pasu </w:t>
      </w:r>
      <w:r w:rsidR="00054480" w:rsidRPr="00CB42BA">
        <w:rPr>
          <w:rFonts w:ascii="Arial" w:hAnsi="Arial" w:cs="Arial"/>
          <w:sz w:val="20"/>
          <w:szCs w:val="20"/>
        </w:rPr>
        <w:t xml:space="preserve">ter </w:t>
      </w:r>
      <w:r w:rsidR="00283B5E" w:rsidRPr="00CB42BA">
        <w:rPr>
          <w:rFonts w:ascii="Arial" w:hAnsi="Arial" w:cs="Arial"/>
          <w:sz w:val="20"/>
          <w:szCs w:val="20"/>
        </w:rPr>
        <w:t xml:space="preserve">tudi v zaledju rek Rižane, Badaševice in Drnice. Glede na razpoložljive podatke je od leta 2000 do leta 2010 opazen statistično značilen trend zmanjševanja emisij adsorbljivih organskih halogenov (AOX), klorida, sulfata, težkohlapnih lipofilnih snovi. Zmanjšana je tudi kemijska potreba po kisiku v industrijskih odpadnih vodah. Količine </w:t>
      </w:r>
      <w:r w:rsidR="00054480" w:rsidRPr="00CB42BA">
        <w:rPr>
          <w:rFonts w:ascii="Arial" w:hAnsi="Arial" w:cs="Arial"/>
          <w:sz w:val="20"/>
          <w:szCs w:val="20"/>
        </w:rPr>
        <w:t xml:space="preserve">drugih </w:t>
      </w:r>
      <w:r w:rsidR="00283B5E" w:rsidRPr="00CB42BA">
        <w:rPr>
          <w:rFonts w:ascii="Arial" w:hAnsi="Arial" w:cs="Arial"/>
          <w:sz w:val="20"/>
          <w:szCs w:val="20"/>
        </w:rPr>
        <w:t xml:space="preserve">posebnih onesnaževal se v opazovanem časovnem obdobju niso spreminjale. </w:t>
      </w:r>
      <w:r w:rsidRPr="00CB42BA">
        <w:rPr>
          <w:rFonts w:ascii="Arial" w:hAnsi="Arial" w:cs="Arial"/>
          <w:sz w:val="20"/>
          <w:szCs w:val="20"/>
        </w:rPr>
        <w:t xml:space="preserve">Med potencialno najbolj obremenjenimi zaradi onesnaževal se izkazujejo območja reke Rižane, Badaševice in Drnice, </w:t>
      </w:r>
      <w:r w:rsidR="00CA54AE" w:rsidRPr="00CB42BA">
        <w:rPr>
          <w:rFonts w:ascii="Arial" w:hAnsi="Arial" w:cs="Arial"/>
          <w:sz w:val="20"/>
          <w:szCs w:val="20"/>
        </w:rPr>
        <w:t>poleg</w:t>
      </w:r>
      <w:r w:rsidRPr="00CB42BA">
        <w:rPr>
          <w:rFonts w:ascii="Arial" w:hAnsi="Arial" w:cs="Arial"/>
          <w:sz w:val="20"/>
          <w:szCs w:val="20"/>
        </w:rPr>
        <w:t xml:space="preserve"> industrijskih obratov </w:t>
      </w:r>
      <w:r w:rsidR="00CA54AE" w:rsidRPr="00CB42BA">
        <w:rPr>
          <w:rFonts w:ascii="Arial" w:hAnsi="Arial" w:cs="Arial"/>
          <w:sz w:val="20"/>
          <w:szCs w:val="20"/>
        </w:rPr>
        <w:t xml:space="preserve">še zaradi </w:t>
      </w:r>
      <w:r w:rsidRPr="00CB42BA">
        <w:rPr>
          <w:rFonts w:ascii="Arial" w:hAnsi="Arial" w:cs="Arial"/>
          <w:sz w:val="20"/>
          <w:szCs w:val="20"/>
        </w:rPr>
        <w:t>kmetijstva iz zaledja in poselitve, območje Koprskega zaliva zaradi vnosa onesnaževal v morje z rekami in izvajanja pomorskega prometa, območje med Žusterno in Piranom zaradi industrijskih obratov, poseli</w:t>
      </w:r>
      <w:r w:rsidR="007B3352" w:rsidRPr="00CB42BA">
        <w:rPr>
          <w:rFonts w:ascii="Arial" w:hAnsi="Arial" w:cs="Arial"/>
          <w:sz w:val="20"/>
          <w:szCs w:val="20"/>
        </w:rPr>
        <w:t xml:space="preserve">tve – npr. hoteli, bolnišnice, </w:t>
      </w:r>
      <w:r w:rsidRPr="00CB42BA">
        <w:rPr>
          <w:rFonts w:ascii="Arial" w:hAnsi="Arial" w:cs="Arial"/>
          <w:sz w:val="20"/>
          <w:szCs w:val="20"/>
        </w:rPr>
        <w:t xml:space="preserve">ter območja marin zaradi izvajanja pomorskega prometa. </w:t>
      </w:r>
      <w:r w:rsidRPr="00CB42BA">
        <w:rPr>
          <w:rFonts w:ascii="Arial" w:hAnsi="Arial" w:cs="Arial"/>
          <w:bCs/>
          <w:color w:val="000000"/>
          <w:sz w:val="20"/>
          <w:szCs w:val="20"/>
        </w:rPr>
        <w:t>Zaradi pomorskega prometa obstaja tudi nevarnost večjega onesnaženja morja in obale na območju celotnega severnega Jadrana. Koncentracije onesnaževal v morju so pod mejnimi vrednostmi, z izjemo tributilkositrovih spojin (TBT</w:t>
      </w:r>
      <w:r w:rsidR="00054480" w:rsidRPr="00CB42BA">
        <w:rPr>
          <w:rFonts w:ascii="Arial" w:hAnsi="Arial" w:cs="Arial"/>
          <w:bCs/>
          <w:color w:val="000000"/>
          <w:sz w:val="20"/>
          <w:szCs w:val="20"/>
        </w:rPr>
        <w:t>),</w:t>
      </w:r>
      <w:r w:rsidR="00054480" w:rsidRPr="00CB42BA">
        <w:rPr>
          <w:rFonts w:ascii="Arial" w:hAnsi="Arial" w:cs="Arial"/>
          <w:sz w:val="20"/>
          <w:szCs w:val="20"/>
        </w:rPr>
        <w:t xml:space="preserve"> i</w:t>
      </w:r>
      <w:r w:rsidR="00283B5E" w:rsidRPr="00CB42BA">
        <w:rPr>
          <w:rFonts w:ascii="Arial" w:hAnsi="Arial" w:cs="Arial"/>
          <w:sz w:val="20"/>
          <w:szCs w:val="20"/>
        </w:rPr>
        <w:t xml:space="preserve">z česar </w:t>
      </w:r>
      <w:r w:rsidR="00467FCD" w:rsidRPr="00CB42BA">
        <w:rPr>
          <w:rFonts w:ascii="Arial" w:hAnsi="Arial" w:cs="Arial"/>
          <w:sz w:val="20"/>
          <w:szCs w:val="20"/>
        </w:rPr>
        <w:t>se prepoznava</w:t>
      </w:r>
      <w:r w:rsidR="00283B5E" w:rsidRPr="00CB42BA">
        <w:rPr>
          <w:rFonts w:ascii="Arial" w:hAnsi="Arial" w:cs="Arial"/>
          <w:sz w:val="20"/>
          <w:szCs w:val="20"/>
        </w:rPr>
        <w:t xml:space="preserve">, da se </w:t>
      </w:r>
      <w:r w:rsidR="005C4BC5" w:rsidRPr="00CB42BA">
        <w:rPr>
          <w:rFonts w:ascii="Arial" w:hAnsi="Arial" w:cs="Arial"/>
          <w:sz w:val="20"/>
          <w:szCs w:val="20"/>
        </w:rPr>
        <w:t>tributilkositrove spojine (</w:t>
      </w:r>
      <w:r w:rsidR="00283B5E" w:rsidRPr="00CB42BA">
        <w:rPr>
          <w:rFonts w:ascii="Arial" w:hAnsi="Arial" w:cs="Arial"/>
          <w:sz w:val="20"/>
          <w:szCs w:val="20"/>
        </w:rPr>
        <w:t>TBT</w:t>
      </w:r>
      <w:r w:rsidR="005C4BC5" w:rsidRPr="00CB42BA">
        <w:rPr>
          <w:rFonts w:ascii="Arial" w:hAnsi="Arial" w:cs="Arial"/>
          <w:sz w:val="20"/>
          <w:szCs w:val="20"/>
        </w:rPr>
        <w:t>)</w:t>
      </w:r>
      <w:r w:rsidR="00283B5E" w:rsidRPr="00CB42BA">
        <w:rPr>
          <w:rFonts w:ascii="Arial" w:hAnsi="Arial" w:cs="Arial"/>
          <w:sz w:val="20"/>
          <w:szCs w:val="20"/>
        </w:rPr>
        <w:t xml:space="preserve"> </w:t>
      </w:r>
      <w:r w:rsidR="000B3CDC" w:rsidRPr="00CB42BA">
        <w:rPr>
          <w:rFonts w:ascii="Arial" w:hAnsi="Arial" w:cs="Arial"/>
          <w:sz w:val="20"/>
          <w:szCs w:val="20"/>
        </w:rPr>
        <w:t xml:space="preserve">verjetno </w:t>
      </w:r>
      <w:r w:rsidR="00283B5E" w:rsidRPr="00CB42BA">
        <w:rPr>
          <w:rFonts w:ascii="Arial" w:hAnsi="Arial" w:cs="Arial"/>
          <w:sz w:val="20"/>
          <w:szCs w:val="20"/>
        </w:rPr>
        <w:t>kljub prepovedi še vedno uporablja in</w:t>
      </w:r>
      <w:r w:rsidR="000B3CDC" w:rsidRPr="00CB42BA">
        <w:rPr>
          <w:rFonts w:ascii="Arial" w:hAnsi="Arial" w:cs="Arial"/>
          <w:sz w:val="20"/>
          <w:szCs w:val="20"/>
        </w:rPr>
        <w:t xml:space="preserve"> posledično </w:t>
      </w:r>
      <w:r w:rsidR="00283B5E" w:rsidRPr="00CB42BA">
        <w:rPr>
          <w:rFonts w:ascii="Arial" w:hAnsi="Arial" w:cs="Arial"/>
          <w:sz w:val="20"/>
          <w:szCs w:val="20"/>
        </w:rPr>
        <w:t>še vedno prihaja do novih vnosov v mor</w:t>
      </w:r>
      <w:r w:rsidR="005C4BC5" w:rsidRPr="00CB42BA">
        <w:rPr>
          <w:rFonts w:ascii="Arial" w:hAnsi="Arial" w:cs="Arial"/>
          <w:sz w:val="20"/>
          <w:szCs w:val="20"/>
        </w:rPr>
        <w:t>sko okolje</w:t>
      </w:r>
      <w:r w:rsidR="00283B5E" w:rsidRPr="00CB42BA">
        <w:rPr>
          <w:rFonts w:ascii="Arial" w:hAnsi="Arial" w:cs="Arial"/>
          <w:sz w:val="20"/>
          <w:szCs w:val="20"/>
        </w:rPr>
        <w:t xml:space="preserve">. </w:t>
      </w:r>
      <w:r w:rsidRPr="00CB42BA">
        <w:rPr>
          <w:rFonts w:ascii="Arial" w:hAnsi="Arial" w:cs="Arial"/>
          <w:sz w:val="20"/>
          <w:szCs w:val="20"/>
        </w:rPr>
        <w:t xml:space="preserve">Najvišje koncentracije </w:t>
      </w:r>
      <w:r w:rsidR="00FE3D9F" w:rsidRPr="00CB42BA">
        <w:rPr>
          <w:rFonts w:ascii="Arial" w:hAnsi="Arial" w:cs="Arial"/>
          <w:sz w:val="20"/>
          <w:szCs w:val="20"/>
        </w:rPr>
        <w:t>tributilkositrovih spojin (</w:t>
      </w:r>
      <w:r w:rsidRPr="00CB42BA">
        <w:rPr>
          <w:rFonts w:ascii="Arial" w:hAnsi="Arial" w:cs="Arial"/>
          <w:sz w:val="20"/>
          <w:szCs w:val="20"/>
        </w:rPr>
        <w:t>TBT</w:t>
      </w:r>
      <w:r w:rsidR="00FE3D9F" w:rsidRPr="00CB42BA">
        <w:rPr>
          <w:rFonts w:ascii="Arial" w:hAnsi="Arial" w:cs="Arial"/>
          <w:sz w:val="20"/>
          <w:szCs w:val="20"/>
        </w:rPr>
        <w:t>)</w:t>
      </w:r>
      <w:r w:rsidRPr="00CB42BA">
        <w:rPr>
          <w:rFonts w:ascii="Arial" w:hAnsi="Arial" w:cs="Arial"/>
          <w:sz w:val="20"/>
          <w:szCs w:val="20"/>
        </w:rPr>
        <w:t xml:space="preserve"> v morski vodi so bile izmerjene sredi Koprskega zaliva. Koncentracije organokositrovih spojin v sedimentu so najvišje v marinah in njihovi neposredni okolici, </w:t>
      </w:r>
      <w:r w:rsidR="00283B5E" w:rsidRPr="00CB42BA">
        <w:rPr>
          <w:rFonts w:ascii="Arial" w:hAnsi="Arial" w:cs="Arial"/>
          <w:sz w:val="20"/>
          <w:szCs w:val="20"/>
        </w:rPr>
        <w:t>saj je v Marini Portorož koncentracija</w:t>
      </w:r>
      <w:r w:rsidR="00FE3D9F" w:rsidRPr="00CB42BA">
        <w:rPr>
          <w:rFonts w:ascii="Arial" w:hAnsi="Arial" w:cs="Arial"/>
          <w:sz w:val="20"/>
          <w:szCs w:val="20"/>
        </w:rPr>
        <w:t xml:space="preserve"> tributilkositrovih spojin (</w:t>
      </w:r>
      <w:r w:rsidR="00283B5E" w:rsidRPr="00CB42BA">
        <w:rPr>
          <w:rFonts w:ascii="Arial" w:hAnsi="Arial" w:cs="Arial"/>
          <w:sz w:val="20"/>
          <w:szCs w:val="20"/>
        </w:rPr>
        <w:t>TBT</w:t>
      </w:r>
      <w:r w:rsidR="00FE3D9F" w:rsidRPr="00CB42BA">
        <w:rPr>
          <w:rFonts w:ascii="Arial" w:hAnsi="Arial" w:cs="Arial"/>
          <w:sz w:val="20"/>
          <w:szCs w:val="20"/>
        </w:rPr>
        <w:t>)</w:t>
      </w:r>
      <w:r w:rsidR="00283B5E" w:rsidRPr="00CB42BA">
        <w:rPr>
          <w:rFonts w:ascii="Arial" w:hAnsi="Arial" w:cs="Arial"/>
          <w:sz w:val="20"/>
          <w:szCs w:val="20"/>
        </w:rPr>
        <w:t xml:space="preserve"> v sedimentih mnogo višja kot v sedimentih </w:t>
      </w:r>
      <w:r w:rsidR="00C923F1" w:rsidRPr="00CB42BA">
        <w:rPr>
          <w:rFonts w:ascii="Arial" w:hAnsi="Arial" w:cs="Arial"/>
          <w:sz w:val="20"/>
          <w:szCs w:val="20"/>
        </w:rPr>
        <w:t>pristanišč</w:t>
      </w:r>
      <w:r w:rsidR="00054480" w:rsidRPr="00CB42BA">
        <w:rPr>
          <w:rFonts w:ascii="Arial" w:hAnsi="Arial" w:cs="Arial"/>
          <w:sz w:val="20"/>
          <w:szCs w:val="20"/>
        </w:rPr>
        <w:t>a</w:t>
      </w:r>
      <w:r w:rsidR="00C923F1" w:rsidRPr="00CB42BA">
        <w:rPr>
          <w:rFonts w:ascii="Arial" w:hAnsi="Arial" w:cs="Arial"/>
          <w:sz w:val="20"/>
          <w:szCs w:val="20"/>
        </w:rPr>
        <w:t xml:space="preserve"> v Kopru</w:t>
      </w:r>
      <w:r w:rsidR="00283B5E" w:rsidRPr="00CB42BA">
        <w:rPr>
          <w:rFonts w:ascii="Arial" w:hAnsi="Arial" w:cs="Arial"/>
          <w:sz w:val="20"/>
          <w:szCs w:val="20"/>
        </w:rPr>
        <w:t xml:space="preserve">, </w:t>
      </w:r>
      <w:r w:rsidR="003E7A41" w:rsidRPr="00CB42BA">
        <w:rPr>
          <w:rFonts w:ascii="Arial" w:hAnsi="Arial" w:cs="Arial"/>
          <w:sz w:val="20"/>
          <w:szCs w:val="20"/>
        </w:rPr>
        <w:t xml:space="preserve">v </w:t>
      </w:r>
      <w:r w:rsidR="003122F0" w:rsidRPr="00CB42BA">
        <w:rPr>
          <w:rFonts w:ascii="Arial" w:hAnsi="Arial" w:cs="Arial"/>
          <w:sz w:val="20"/>
          <w:szCs w:val="20"/>
        </w:rPr>
        <w:t>pre</w:t>
      </w:r>
      <w:r w:rsidR="001B2FAE" w:rsidRPr="00CB42BA">
        <w:rPr>
          <w:rFonts w:ascii="Arial" w:hAnsi="Arial" w:cs="Arial"/>
          <w:sz w:val="20"/>
          <w:szCs w:val="20"/>
        </w:rPr>
        <w:t>o</w:t>
      </w:r>
      <w:r w:rsidR="003122F0" w:rsidRPr="00CB42BA">
        <w:rPr>
          <w:rFonts w:ascii="Arial" w:hAnsi="Arial" w:cs="Arial"/>
          <w:sz w:val="20"/>
          <w:szCs w:val="20"/>
        </w:rPr>
        <w:t>stale</w:t>
      </w:r>
      <w:r w:rsidR="001B2FAE" w:rsidRPr="00CB42BA">
        <w:rPr>
          <w:rFonts w:ascii="Arial" w:hAnsi="Arial" w:cs="Arial"/>
          <w:sz w:val="20"/>
          <w:szCs w:val="20"/>
        </w:rPr>
        <w:t>m delu morja</w:t>
      </w:r>
      <w:r w:rsidRPr="00CB42BA">
        <w:rPr>
          <w:rFonts w:ascii="Arial" w:hAnsi="Arial" w:cs="Arial"/>
          <w:sz w:val="20"/>
          <w:szCs w:val="20"/>
        </w:rPr>
        <w:t xml:space="preserve"> pa</w:t>
      </w:r>
      <w:r w:rsidR="001B2FAE" w:rsidRPr="00CB42BA">
        <w:rPr>
          <w:rFonts w:ascii="Arial" w:hAnsi="Arial" w:cs="Arial"/>
          <w:sz w:val="20"/>
          <w:szCs w:val="20"/>
        </w:rPr>
        <w:t xml:space="preserve"> koncentracije</w:t>
      </w:r>
      <w:r w:rsidRPr="00CB42BA">
        <w:rPr>
          <w:rFonts w:ascii="Arial" w:hAnsi="Arial" w:cs="Arial"/>
          <w:sz w:val="20"/>
          <w:szCs w:val="20"/>
        </w:rPr>
        <w:t xml:space="preserve"> </w:t>
      </w:r>
      <w:r w:rsidR="005C4BC5" w:rsidRPr="00CB42BA">
        <w:rPr>
          <w:rFonts w:ascii="Arial" w:hAnsi="Arial" w:cs="Arial"/>
          <w:sz w:val="20"/>
          <w:szCs w:val="20"/>
        </w:rPr>
        <w:t xml:space="preserve">znatno </w:t>
      </w:r>
      <w:r w:rsidRPr="00CB42BA">
        <w:rPr>
          <w:rFonts w:ascii="Arial" w:hAnsi="Arial" w:cs="Arial"/>
          <w:sz w:val="20"/>
          <w:szCs w:val="20"/>
        </w:rPr>
        <w:t>padajo.</w:t>
      </w:r>
      <w:r w:rsidR="00283B5E" w:rsidRPr="00CB42BA">
        <w:rPr>
          <w:rFonts w:ascii="Arial" w:hAnsi="Arial" w:cs="Arial"/>
          <w:sz w:val="20"/>
          <w:szCs w:val="20"/>
        </w:rPr>
        <w:t xml:space="preserve"> </w:t>
      </w:r>
      <w:r w:rsidRPr="00CB42BA">
        <w:rPr>
          <w:rFonts w:ascii="Arial" w:hAnsi="Arial" w:cs="Arial"/>
          <w:sz w:val="20"/>
          <w:szCs w:val="20"/>
        </w:rPr>
        <w:t xml:space="preserve">Stanje glede prisotnosti onesnaževal v morju je zaradi </w:t>
      </w:r>
      <w:r w:rsidR="00054480" w:rsidRPr="00CB42BA">
        <w:rPr>
          <w:rFonts w:ascii="Arial" w:hAnsi="Arial" w:cs="Arial"/>
          <w:sz w:val="20"/>
          <w:szCs w:val="20"/>
        </w:rPr>
        <w:t>čez</w:t>
      </w:r>
      <w:r w:rsidRPr="00CB42BA">
        <w:rPr>
          <w:rFonts w:ascii="Arial" w:hAnsi="Arial" w:cs="Arial"/>
          <w:sz w:val="20"/>
          <w:szCs w:val="20"/>
        </w:rPr>
        <w:t xml:space="preserve">mernih koncentracij </w:t>
      </w:r>
      <w:r w:rsidR="00FE3D9F" w:rsidRPr="00CB42BA">
        <w:rPr>
          <w:rFonts w:ascii="Arial" w:hAnsi="Arial" w:cs="Arial"/>
          <w:sz w:val="20"/>
          <w:szCs w:val="20"/>
        </w:rPr>
        <w:t>tributilkositrovih spojin (</w:t>
      </w:r>
      <w:r w:rsidRPr="00CB42BA">
        <w:rPr>
          <w:rFonts w:ascii="Arial" w:hAnsi="Arial" w:cs="Arial"/>
          <w:sz w:val="20"/>
          <w:szCs w:val="20"/>
        </w:rPr>
        <w:t>TBT</w:t>
      </w:r>
      <w:r w:rsidR="00FE3D9F" w:rsidRPr="00CB42BA">
        <w:rPr>
          <w:rFonts w:ascii="Arial" w:hAnsi="Arial" w:cs="Arial"/>
          <w:sz w:val="20"/>
          <w:szCs w:val="20"/>
        </w:rPr>
        <w:t>)</w:t>
      </w:r>
      <w:r w:rsidRPr="00CB42BA">
        <w:rPr>
          <w:rFonts w:ascii="Arial" w:hAnsi="Arial" w:cs="Arial"/>
          <w:sz w:val="20"/>
          <w:szCs w:val="20"/>
        </w:rPr>
        <w:t xml:space="preserve"> ocenjeno kot slabo. </w:t>
      </w:r>
    </w:p>
    <w:p w14:paraId="0ED282DA" w14:textId="77777777" w:rsidR="00C07FD2" w:rsidRPr="00CB42BA" w:rsidRDefault="00C07FD2" w:rsidP="00CB42BA">
      <w:pPr>
        <w:spacing w:line="260" w:lineRule="exact"/>
        <w:jc w:val="both"/>
        <w:rPr>
          <w:rFonts w:ascii="Arial" w:hAnsi="Arial" w:cs="Arial"/>
          <w:sz w:val="20"/>
          <w:szCs w:val="20"/>
        </w:rPr>
      </w:pPr>
    </w:p>
    <w:p w14:paraId="6A63DC47" w14:textId="58753E60" w:rsidR="00C07FD2" w:rsidRPr="00CB42BA" w:rsidRDefault="00C07FD2" w:rsidP="00CB42BA">
      <w:pPr>
        <w:pStyle w:val="Naslov3"/>
        <w:spacing w:before="0" w:after="0" w:line="260" w:lineRule="exact"/>
        <w:ind w:left="0" w:firstLine="0"/>
        <w:rPr>
          <w:rFonts w:cs="Arial"/>
          <w:sz w:val="20"/>
          <w:szCs w:val="20"/>
        </w:rPr>
      </w:pPr>
      <w:bookmarkStart w:id="21" w:name="_Toc488318123"/>
      <w:r w:rsidRPr="00CB42BA">
        <w:rPr>
          <w:rFonts w:cs="Arial"/>
          <w:sz w:val="20"/>
          <w:szCs w:val="20"/>
        </w:rPr>
        <w:t>Obogatitve s hranilnimi snovmi in pojav hipoksij/anoksij</w:t>
      </w:r>
      <w:bookmarkEnd w:id="21"/>
    </w:p>
    <w:p w14:paraId="07ACD4CE" w14:textId="77777777" w:rsidR="00152DA5" w:rsidRPr="00CB42BA" w:rsidRDefault="00152DA5" w:rsidP="00CB42BA">
      <w:pPr>
        <w:pStyle w:val="Odstavekseznama"/>
        <w:spacing w:line="260" w:lineRule="exact"/>
        <w:ind w:left="0"/>
        <w:outlineLvl w:val="1"/>
        <w:rPr>
          <w:rFonts w:ascii="Arial" w:hAnsi="Arial" w:cs="Arial"/>
          <w:bCs/>
          <w:color w:val="000000"/>
          <w:sz w:val="20"/>
          <w:szCs w:val="20"/>
        </w:rPr>
      </w:pPr>
    </w:p>
    <w:p w14:paraId="0C6C96C4" w14:textId="2297BB90" w:rsidR="00D43315" w:rsidRPr="00CB42BA" w:rsidRDefault="0062182C" w:rsidP="00CB42BA">
      <w:pPr>
        <w:spacing w:line="260" w:lineRule="exact"/>
        <w:jc w:val="both"/>
        <w:rPr>
          <w:rFonts w:ascii="Arial" w:hAnsi="Arial" w:cs="Arial"/>
          <w:sz w:val="20"/>
          <w:szCs w:val="20"/>
        </w:rPr>
      </w:pPr>
      <w:r w:rsidRPr="00CB42BA">
        <w:rPr>
          <w:rFonts w:ascii="Arial" w:hAnsi="Arial" w:cs="Arial"/>
          <w:sz w:val="20"/>
          <w:szCs w:val="20"/>
        </w:rPr>
        <w:t xml:space="preserve">Reke, ki se izlivajo v severni </w:t>
      </w:r>
      <w:r w:rsidR="00A97B5E" w:rsidRPr="00CB42BA">
        <w:rPr>
          <w:rFonts w:ascii="Arial" w:hAnsi="Arial" w:cs="Arial"/>
          <w:sz w:val="20"/>
          <w:szCs w:val="20"/>
        </w:rPr>
        <w:t xml:space="preserve">del </w:t>
      </w:r>
      <w:r w:rsidRPr="00CB42BA">
        <w:rPr>
          <w:rFonts w:ascii="Arial" w:hAnsi="Arial" w:cs="Arial"/>
          <w:sz w:val="20"/>
          <w:szCs w:val="20"/>
        </w:rPr>
        <w:t>Jadran</w:t>
      </w:r>
      <w:r w:rsidR="00A97B5E" w:rsidRPr="00CB42BA">
        <w:rPr>
          <w:rFonts w:ascii="Arial" w:hAnsi="Arial" w:cs="Arial"/>
          <w:sz w:val="20"/>
          <w:szCs w:val="20"/>
        </w:rPr>
        <w:t>skega morja</w:t>
      </w:r>
      <w:r w:rsidRPr="00CB42BA">
        <w:rPr>
          <w:rFonts w:ascii="Arial" w:hAnsi="Arial" w:cs="Arial"/>
          <w:sz w:val="20"/>
          <w:szCs w:val="20"/>
        </w:rPr>
        <w:t xml:space="preserve">, prinašajo s seboj veliko organskih in anorganskih hranilnih snovi, zato je območje tradicionalno veljalo za enega najbolj produktivnih v celotnem Sredozemskem morju. V zadnjih letih je opazno zmanjševanje evtrofikacije Tržaškega zaliva </w:t>
      </w:r>
      <w:r w:rsidR="00EB457F" w:rsidRPr="00CB42BA">
        <w:rPr>
          <w:rFonts w:ascii="Arial" w:hAnsi="Arial" w:cs="Arial"/>
          <w:sz w:val="20"/>
          <w:szCs w:val="20"/>
        </w:rPr>
        <w:t xml:space="preserve">in </w:t>
      </w:r>
      <w:r w:rsidRPr="00CB42BA">
        <w:rPr>
          <w:rFonts w:ascii="Arial" w:hAnsi="Arial" w:cs="Arial"/>
          <w:sz w:val="20"/>
          <w:szCs w:val="20"/>
        </w:rPr>
        <w:t xml:space="preserve">tudi celotnega severnojadranskega bazena. To povezujemo z zmanjšanjem vnosa hranil predvsem zaradi omejitev rabe fosfatov v detergentih v poznih </w:t>
      </w:r>
      <w:r w:rsidR="00EB457F" w:rsidRPr="00CB42BA">
        <w:rPr>
          <w:rFonts w:ascii="Arial" w:hAnsi="Arial" w:cs="Arial"/>
          <w:sz w:val="20"/>
          <w:szCs w:val="20"/>
        </w:rPr>
        <w:t>osemdeset</w:t>
      </w:r>
      <w:r w:rsidRPr="00CB42BA">
        <w:rPr>
          <w:rFonts w:ascii="Arial" w:hAnsi="Arial" w:cs="Arial"/>
          <w:sz w:val="20"/>
          <w:szCs w:val="20"/>
        </w:rPr>
        <w:t>ih letih, zaradi izgradnje komunalni</w:t>
      </w:r>
      <w:r w:rsidR="00EB457F" w:rsidRPr="00CB42BA">
        <w:rPr>
          <w:rFonts w:ascii="Arial" w:hAnsi="Arial" w:cs="Arial"/>
          <w:sz w:val="20"/>
          <w:szCs w:val="20"/>
        </w:rPr>
        <w:t>h</w:t>
      </w:r>
      <w:r w:rsidRPr="00CB42BA">
        <w:rPr>
          <w:rFonts w:ascii="Arial" w:hAnsi="Arial" w:cs="Arial"/>
          <w:sz w:val="20"/>
          <w:szCs w:val="20"/>
        </w:rPr>
        <w:t xml:space="preserve"> čistilnih naprav in tudi zaradi zmanjšanja rečnih pritokov. </w:t>
      </w:r>
      <w:r w:rsidR="00D43315" w:rsidRPr="00CB42BA">
        <w:rPr>
          <w:rFonts w:ascii="Arial" w:hAnsi="Arial" w:cs="Arial"/>
          <w:sz w:val="20"/>
          <w:szCs w:val="20"/>
        </w:rPr>
        <w:t xml:space="preserve">Na območju slovenskega morja, obale in zaledja se izvajajo različne aktivnosti, ki so vir vnosa hranilnih in organskih snovi v morje (op. odpadna voda iz </w:t>
      </w:r>
      <w:r w:rsidR="00A97B5E" w:rsidRPr="00CB42BA">
        <w:rPr>
          <w:rFonts w:ascii="Arial" w:hAnsi="Arial" w:cs="Arial"/>
          <w:sz w:val="20"/>
          <w:szCs w:val="20"/>
        </w:rPr>
        <w:t>komuna</w:t>
      </w:r>
      <w:r w:rsidR="00246D76" w:rsidRPr="00CB42BA">
        <w:rPr>
          <w:rFonts w:ascii="Arial" w:hAnsi="Arial" w:cs="Arial"/>
          <w:sz w:val="20"/>
          <w:szCs w:val="20"/>
        </w:rPr>
        <w:t>l</w:t>
      </w:r>
      <w:r w:rsidR="00A97B5E" w:rsidRPr="00CB42BA">
        <w:rPr>
          <w:rFonts w:ascii="Arial" w:hAnsi="Arial" w:cs="Arial"/>
          <w:sz w:val="20"/>
          <w:szCs w:val="20"/>
        </w:rPr>
        <w:t>nih čistilnih naprav</w:t>
      </w:r>
      <w:r w:rsidR="00D43315" w:rsidRPr="00CB42BA">
        <w:rPr>
          <w:rFonts w:ascii="Arial" w:hAnsi="Arial" w:cs="Arial"/>
          <w:sz w:val="20"/>
          <w:szCs w:val="20"/>
        </w:rPr>
        <w:t xml:space="preserve">, komunalna odpadna voda iz gospodinjstev, ki niso priključena na sistem javnega odvajanja in čiščenja komunalnih odpadnih voda (razpršena poselitev), obdelane kmetijske površine ob obali in v zaledju rek, </w:t>
      </w:r>
      <w:r w:rsidR="003403A6" w:rsidRPr="00CB42BA">
        <w:rPr>
          <w:rFonts w:ascii="Arial" w:hAnsi="Arial" w:cs="Arial"/>
          <w:sz w:val="20"/>
          <w:szCs w:val="20"/>
        </w:rPr>
        <w:t xml:space="preserve">ribogojstvo </w:t>
      </w:r>
      <w:r w:rsidR="00D43315" w:rsidRPr="00CB42BA">
        <w:rPr>
          <w:rFonts w:ascii="Arial" w:hAnsi="Arial" w:cs="Arial"/>
          <w:sz w:val="20"/>
          <w:szCs w:val="20"/>
        </w:rPr>
        <w:t xml:space="preserve">in industrijske odpadne vode). Med najbolj obremenjenimi, glede na pregled obremenitev, se izkazujejo območja rek Rižane in Badaševice, kamor se odvaja odpadna voda iz </w:t>
      </w:r>
      <w:r w:rsidR="00A97B5E" w:rsidRPr="00CB42BA">
        <w:rPr>
          <w:rFonts w:ascii="Arial" w:hAnsi="Arial" w:cs="Arial"/>
          <w:sz w:val="20"/>
          <w:szCs w:val="20"/>
        </w:rPr>
        <w:t>komunalnih čistilnih naprav</w:t>
      </w:r>
      <w:r w:rsidR="00D43315" w:rsidRPr="00CB42BA">
        <w:rPr>
          <w:rFonts w:ascii="Arial" w:hAnsi="Arial" w:cs="Arial"/>
          <w:sz w:val="20"/>
          <w:szCs w:val="20"/>
        </w:rPr>
        <w:t xml:space="preserve">, vnašajo snovi iz razpršenih virov iz kmetijstva </w:t>
      </w:r>
      <w:r w:rsidR="00EB457F" w:rsidRPr="00CB42BA">
        <w:rPr>
          <w:rFonts w:ascii="Arial" w:hAnsi="Arial" w:cs="Arial"/>
          <w:sz w:val="20"/>
          <w:szCs w:val="20"/>
        </w:rPr>
        <w:t xml:space="preserve">in </w:t>
      </w:r>
      <w:r w:rsidR="00D43315" w:rsidRPr="00CB42BA">
        <w:rPr>
          <w:rFonts w:ascii="Arial" w:hAnsi="Arial" w:cs="Arial"/>
          <w:sz w:val="20"/>
          <w:szCs w:val="20"/>
        </w:rPr>
        <w:t>odpadne industrijske vode iz industrijskih obratov, ter območji Koprskega</w:t>
      </w:r>
      <w:r w:rsidR="00646EFB" w:rsidRPr="00CB42BA">
        <w:rPr>
          <w:rFonts w:ascii="Arial" w:hAnsi="Arial" w:cs="Arial"/>
          <w:sz w:val="20"/>
          <w:szCs w:val="20"/>
        </w:rPr>
        <w:t xml:space="preserve"> in Piranskega zaliva, kamor se</w:t>
      </w:r>
      <w:r w:rsidR="00D43315" w:rsidRPr="00CB42BA">
        <w:rPr>
          <w:rFonts w:ascii="Arial" w:hAnsi="Arial" w:cs="Arial"/>
          <w:sz w:val="20"/>
          <w:szCs w:val="20"/>
        </w:rPr>
        <w:t xml:space="preserve"> izliva reka Rižana, odvaja odpadn</w:t>
      </w:r>
      <w:r w:rsidR="00EB457F" w:rsidRPr="00CB42BA">
        <w:rPr>
          <w:rFonts w:ascii="Arial" w:hAnsi="Arial" w:cs="Arial"/>
          <w:sz w:val="20"/>
          <w:szCs w:val="20"/>
        </w:rPr>
        <w:t>a</w:t>
      </w:r>
      <w:r w:rsidR="00D43315" w:rsidRPr="00CB42BA">
        <w:rPr>
          <w:rFonts w:ascii="Arial" w:hAnsi="Arial" w:cs="Arial"/>
          <w:sz w:val="20"/>
          <w:szCs w:val="20"/>
        </w:rPr>
        <w:t xml:space="preserve"> komunaln</w:t>
      </w:r>
      <w:r w:rsidR="00EB457F" w:rsidRPr="00CB42BA">
        <w:rPr>
          <w:rFonts w:ascii="Arial" w:hAnsi="Arial" w:cs="Arial"/>
          <w:sz w:val="20"/>
          <w:szCs w:val="20"/>
        </w:rPr>
        <w:t>a</w:t>
      </w:r>
      <w:r w:rsidR="00D43315" w:rsidRPr="00CB42BA">
        <w:rPr>
          <w:rFonts w:ascii="Arial" w:hAnsi="Arial" w:cs="Arial"/>
          <w:sz w:val="20"/>
          <w:szCs w:val="20"/>
        </w:rPr>
        <w:t xml:space="preserve"> vod</w:t>
      </w:r>
      <w:r w:rsidR="00EB457F" w:rsidRPr="00CB42BA">
        <w:rPr>
          <w:rFonts w:ascii="Arial" w:hAnsi="Arial" w:cs="Arial"/>
          <w:sz w:val="20"/>
          <w:szCs w:val="20"/>
        </w:rPr>
        <w:t>a</w:t>
      </w:r>
      <w:r w:rsidR="00D43315" w:rsidRPr="00CB42BA">
        <w:rPr>
          <w:rFonts w:ascii="Arial" w:hAnsi="Arial" w:cs="Arial"/>
          <w:sz w:val="20"/>
          <w:szCs w:val="20"/>
        </w:rPr>
        <w:t xml:space="preserve"> (op. Koprski zaliv) </w:t>
      </w:r>
      <w:r w:rsidR="00EB457F" w:rsidRPr="00CB42BA">
        <w:rPr>
          <w:rFonts w:ascii="Arial" w:hAnsi="Arial" w:cs="Arial"/>
          <w:sz w:val="20"/>
          <w:szCs w:val="20"/>
        </w:rPr>
        <w:t xml:space="preserve">in kjer se </w:t>
      </w:r>
      <w:r w:rsidR="00D43315" w:rsidRPr="00CB42BA">
        <w:rPr>
          <w:rFonts w:ascii="Arial" w:hAnsi="Arial" w:cs="Arial"/>
          <w:sz w:val="20"/>
          <w:szCs w:val="20"/>
        </w:rPr>
        <w:t>izvaja marikultur</w:t>
      </w:r>
      <w:r w:rsidR="00EB457F" w:rsidRPr="00CB42BA">
        <w:rPr>
          <w:rFonts w:ascii="Arial" w:hAnsi="Arial" w:cs="Arial"/>
          <w:sz w:val="20"/>
          <w:szCs w:val="20"/>
        </w:rPr>
        <w:t>a</w:t>
      </w:r>
      <w:r w:rsidR="00D43315" w:rsidRPr="00CB42BA">
        <w:rPr>
          <w:rFonts w:ascii="Arial" w:hAnsi="Arial" w:cs="Arial"/>
          <w:sz w:val="20"/>
          <w:szCs w:val="20"/>
        </w:rPr>
        <w:t xml:space="preserve"> (op. Piranski zaliv, Strunjanski zaliv, območje </w:t>
      </w:r>
      <w:r w:rsidR="00EB457F" w:rsidRPr="00CB42BA">
        <w:rPr>
          <w:rFonts w:ascii="Arial" w:hAnsi="Arial" w:cs="Arial"/>
          <w:sz w:val="20"/>
          <w:szCs w:val="20"/>
        </w:rPr>
        <w:t xml:space="preserve">Debelega </w:t>
      </w:r>
      <w:r w:rsidR="00D43315" w:rsidRPr="00CB42BA">
        <w:rPr>
          <w:rFonts w:ascii="Arial" w:hAnsi="Arial" w:cs="Arial"/>
          <w:sz w:val="20"/>
          <w:szCs w:val="20"/>
        </w:rPr>
        <w:t>rtič</w:t>
      </w:r>
      <w:r w:rsidR="00EB457F" w:rsidRPr="00CB42BA">
        <w:rPr>
          <w:rFonts w:ascii="Arial" w:hAnsi="Arial" w:cs="Arial"/>
          <w:sz w:val="20"/>
          <w:szCs w:val="20"/>
        </w:rPr>
        <w:t>a</w:t>
      </w:r>
      <w:r w:rsidR="00D43315" w:rsidRPr="00CB42BA">
        <w:rPr>
          <w:rFonts w:ascii="Arial" w:hAnsi="Arial" w:cs="Arial"/>
          <w:sz w:val="20"/>
          <w:szCs w:val="20"/>
        </w:rPr>
        <w:t xml:space="preserve">). Poleg navedenih </w:t>
      </w:r>
      <w:r w:rsidR="00D43315" w:rsidRPr="00CB42BA">
        <w:rPr>
          <w:rFonts w:ascii="Arial" w:hAnsi="Arial" w:cs="Arial"/>
          <w:sz w:val="20"/>
          <w:szCs w:val="20"/>
        </w:rPr>
        <w:lastRenderedPageBreak/>
        <w:t xml:space="preserve">virov vnosa k vnosu hranilnih snovi v vode </w:t>
      </w:r>
      <w:r w:rsidR="00EB457F" w:rsidRPr="00CB42BA">
        <w:rPr>
          <w:rFonts w:ascii="Arial" w:hAnsi="Arial" w:cs="Arial"/>
          <w:sz w:val="20"/>
          <w:szCs w:val="20"/>
        </w:rPr>
        <w:t xml:space="preserve">prispevajo </w:t>
      </w:r>
      <w:r w:rsidR="00D43315" w:rsidRPr="00CB42BA">
        <w:rPr>
          <w:rFonts w:ascii="Arial" w:hAnsi="Arial" w:cs="Arial"/>
          <w:sz w:val="20"/>
          <w:szCs w:val="20"/>
        </w:rPr>
        <w:t>pomemben delež tudi večje reke o</w:t>
      </w:r>
      <w:r w:rsidR="00646EFB" w:rsidRPr="00CB42BA">
        <w:rPr>
          <w:rFonts w:ascii="Arial" w:hAnsi="Arial" w:cs="Arial"/>
          <w:sz w:val="20"/>
          <w:szCs w:val="20"/>
        </w:rPr>
        <w:t xml:space="preserve">nkraj meja (npr. </w:t>
      </w:r>
      <w:r w:rsidR="00A97B5E" w:rsidRPr="00CB42BA">
        <w:rPr>
          <w:rFonts w:ascii="Arial" w:hAnsi="Arial" w:cs="Arial"/>
          <w:sz w:val="20"/>
          <w:szCs w:val="20"/>
        </w:rPr>
        <w:t xml:space="preserve">reki </w:t>
      </w:r>
      <w:r w:rsidR="00646EFB" w:rsidRPr="00CB42BA">
        <w:rPr>
          <w:rFonts w:ascii="Arial" w:hAnsi="Arial" w:cs="Arial"/>
          <w:sz w:val="20"/>
          <w:szCs w:val="20"/>
        </w:rPr>
        <w:t xml:space="preserve">Soča in Pad). </w:t>
      </w:r>
      <w:r w:rsidR="00D43315" w:rsidRPr="00CB42BA">
        <w:rPr>
          <w:rFonts w:ascii="Arial" w:hAnsi="Arial" w:cs="Arial"/>
          <w:sz w:val="20"/>
          <w:szCs w:val="20"/>
        </w:rPr>
        <w:t>Kljub vnosom hranilnih in organskih snovi v morsko okolje trendi ne kažejo poslabšanja razmer v morskem okolju zaradi antropogenih dejavnikov, prav tako koncentracije hranilnih snovi ne presegajo mejnih vrednosti, zato je stanje ocenjeno kot dobro</w:t>
      </w:r>
      <w:r w:rsidR="00646EFB" w:rsidRPr="00CB42BA">
        <w:rPr>
          <w:rFonts w:ascii="Arial" w:hAnsi="Arial" w:cs="Arial"/>
          <w:sz w:val="20"/>
          <w:szCs w:val="20"/>
        </w:rPr>
        <w:t>.</w:t>
      </w:r>
    </w:p>
    <w:p w14:paraId="66F5B4A4" w14:textId="77777777" w:rsidR="00832E28" w:rsidRPr="00CB42BA" w:rsidRDefault="00832E28" w:rsidP="00CB42BA">
      <w:pPr>
        <w:autoSpaceDE w:val="0"/>
        <w:spacing w:line="260" w:lineRule="exact"/>
        <w:jc w:val="both"/>
        <w:rPr>
          <w:rFonts w:ascii="Arial" w:hAnsi="Arial" w:cs="Arial"/>
          <w:sz w:val="20"/>
          <w:szCs w:val="20"/>
        </w:rPr>
      </w:pPr>
    </w:p>
    <w:p w14:paraId="21C0E4D2" w14:textId="65106EA3" w:rsidR="00123834" w:rsidRPr="00CB42BA" w:rsidRDefault="00123834" w:rsidP="00CB42BA">
      <w:pPr>
        <w:autoSpaceDE w:val="0"/>
        <w:spacing w:line="260" w:lineRule="exact"/>
        <w:jc w:val="both"/>
        <w:rPr>
          <w:rFonts w:ascii="Arial" w:hAnsi="Arial" w:cs="Arial"/>
          <w:sz w:val="20"/>
          <w:szCs w:val="20"/>
        </w:rPr>
      </w:pPr>
      <w:r w:rsidRPr="00CB42BA">
        <w:rPr>
          <w:rFonts w:ascii="Arial" w:hAnsi="Arial" w:cs="Arial"/>
          <w:sz w:val="20"/>
          <w:szCs w:val="20"/>
        </w:rPr>
        <w:t>Za slovensko morje so bile izbrane različne metrike za oceno stanja glede na bogatenje s hranilnimi snovmi. Z nekaterimi metrikami (biomasa fitoplanktona, spremembe v vrstni sestavi fitoplanktonske združbe in koncentracija hranilnih snovi v vodnem stolpu) je stanje ocenjeno kot dobro ali zelo dobro. Te meritve se nanašajo na območje, ki je od obale oddaljeno več kot 500 m. Z drugimi metrikami (številčnost oportunističnih makroalg in stanje morskih travnikov), ki se merijo bliž</w:t>
      </w:r>
      <w:r w:rsidR="00641B85" w:rsidRPr="00CB42BA">
        <w:rPr>
          <w:rFonts w:ascii="Arial" w:hAnsi="Arial" w:cs="Arial"/>
          <w:sz w:val="20"/>
          <w:szCs w:val="20"/>
        </w:rPr>
        <w:t>j</w:t>
      </w:r>
      <w:r w:rsidRPr="00CB42BA">
        <w:rPr>
          <w:rFonts w:ascii="Arial" w:hAnsi="Arial" w:cs="Arial"/>
          <w:sz w:val="20"/>
          <w:szCs w:val="20"/>
        </w:rPr>
        <w:t>e obali v infralitoralu</w:t>
      </w:r>
      <w:r w:rsidR="00EB457F" w:rsidRPr="00CB42BA">
        <w:rPr>
          <w:rFonts w:ascii="Arial" w:hAnsi="Arial" w:cs="Arial"/>
          <w:sz w:val="20"/>
          <w:szCs w:val="20"/>
        </w:rPr>
        <w:t>,</w:t>
      </w:r>
      <w:r w:rsidRPr="00CB42BA">
        <w:rPr>
          <w:rFonts w:ascii="Arial" w:hAnsi="Arial" w:cs="Arial"/>
          <w:sz w:val="20"/>
          <w:szCs w:val="20"/>
        </w:rPr>
        <w:t xml:space="preserve"> je </w:t>
      </w:r>
      <w:r w:rsidR="00EB457F" w:rsidRPr="00CB42BA">
        <w:rPr>
          <w:rFonts w:ascii="Arial" w:hAnsi="Arial" w:cs="Arial"/>
          <w:sz w:val="20"/>
          <w:szCs w:val="20"/>
        </w:rPr>
        <w:t xml:space="preserve">ponekod </w:t>
      </w:r>
      <w:r w:rsidRPr="00CB42BA">
        <w:rPr>
          <w:rFonts w:ascii="Arial" w:hAnsi="Arial" w:cs="Arial"/>
          <w:sz w:val="20"/>
          <w:szCs w:val="20"/>
        </w:rPr>
        <w:t>ocenjeno kot zmerno ali slabo stanje, kar kaže pomembne lokalne obremenitve z negativnim vplivom na obalni pas.</w:t>
      </w:r>
    </w:p>
    <w:p w14:paraId="00170384" w14:textId="77777777" w:rsidR="00123834" w:rsidRPr="00CB42BA" w:rsidRDefault="00123834" w:rsidP="00CB42BA">
      <w:pPr>
        <w:spacing w:line="260" w:lineRule="exact"/>
        <w:rPr>
          <w:rFonts w:ascii="Arial" w:hAnsi="Arial" w:cs="Arial"/>
          <w:sz w:val="20"/>
          <w:szCs w:val="20"/>
          <w:lang w:eastAsia="ar-SA"/>
        </w:rPr>
      </w:pPr>
    </w:p>
    <w:p w14:paraId="0DEE8D69" w14:textId="32F197A9" w:rsidR="00D43315" w:rsidRPr="00CB42BA" w:rsidRDefault="00D43315" w:rsidP="00CB42BA">
      <w:pPr>
        <w:autoSpaceDE w:val="0"/>
        <w:spacing w:line="260" w:lineRule="exact"/>
        <w:jc w:val="both"/>
        <w:rPr>
          <w:rFonts w:ascii="Arial" w:hAnsi="Arial" w:cs="Arial"/>
          <w:sz w:val="20"/>
          <w:szCs w:val="20"/>
        </w:rPr>
      </w:pPr>
      <w:r w:rsidRPr="00CB42BA">
        <w:rPr>
          <w:rFonts w:ascii="Arial" w:hAnsi="Arial" w:cs="Arial"/>
          <w:sz w:val="20"/>
          <w:szCs w:val="20"/>
        </w:rPr>
        <w:t xml:space="preserve">Hipoksije </w:t>
      </w:r>
      <w:r w:rsidR="000A66CC" w:rsidRPr="00CB42BA">
        <w:rPr>
          <w:rFonts w:ascii="Arial" w:hAnsi="Arial" w:cs="Arial"/>
          <w:sz w:val="20"/>
          <w:szCs w:val="20"/>
        </w:rPr>
        <w:t xml:space="preserve">(delno pomanjkanje kisika) </w:t>
      </w:r>
      <w:r w:rsidRPr="00CB42BA">
        <w:rPr>
          <w:rFonts w:ascii="Arial" w:hAnsi="Arial" w:cs="Arial"/>
          <w:sz w:val="20"/>
          <w:szCs w:val="20"/>
        </w:rPr>
        <w:t>se v Tržaškem zalivu v zadnjih dvajsetih letih pojavljajo skoraj vsako leto. Praviloma se pojavljajo pozno poleti ali zgodaj jeseni. Anoksije</w:t>
      </w:r>
      <w:r w:rsidR="000A66CC" w:rsidRPr="00CB42BA">
        <w:rPr>
          <w:rFonts w:ascii="Arial" w:hAnsi="Arial" w:cs="Arial"/>
          <w:sz w:val="20"/>
          <w:szCs w:val="20"/>
        </w:rPr>
        <w:t xml:space="preserve"> (popolno pomanjkanje kisika)</w:t>
      </w:r>
      <w:r w:rsidRPr="00CB42BA">
        <w:rPr>
          <w:rFonts w:ascii="Arial" w:hAnsi="Arial" w:cs="Arial"/>
          <w:sz w:val="20"/>
          <w:szCs w:val="20"/>
        </w:rPr>
        <w:t xml:space="preserve"> se pojavljajo znatno redkeje, največ jih je bilo v </w:t>
      </w:r>
      <w:r w:rsidR="00EB457F" w:rsidRPr="00CB42BA">
        <w:rPr>
          <w:rFonts w:ascii="Arial" w:hAnsi="Arial" w:cs="Arial"/>
          <w:sz w:val="20"/>
          <w:szCs w:val="20"/>
        </w:rPr>
        <w:t>osemdeset</w:t>
      </w:r>
      <w:r w:rsidRPr="00CB42BA">
        <w:rPr>
          <w:rFonts w:ascii="Arial" w:hAnsi="Arial" w:cs="Arial"/>
          <w:sz w:val="20"/>
          <w:szCs w:val="20"/>
        </w:rPr>
        <w:t xml:space="preserve">ih letih prejšnjega stoletja. V slovenskem morju in širše v Tržaškem zalivu </w:t>
      </w:r>
      <w:r w:rsidR="00283903" w:rsidRPr="00CB42BA">
        <w:rPr>
          <w:rFonts w:ascii="Arial" w:hAnsi="Arial" w:cs="Arial"/>
          <w:sz w:val="20"/>
          <w:szCs w:val="20"/>
        </w:rPr>
        <w:t>so bile</w:t>
      </w:r>
      <w:r w:rsidR="00EB457F" w:rsidRPr="00CB42BA">
        <w:rPr>
          <w:rFonts w:ascii="Arial" w:hAnsi="Arial" w:cs="Arial"/>
          <w:sz w:val="20"/>
          <w:szCs w:val="20"/>
        </w:rPr>
        <w:t xml:space="preserve"> </w:t>
      </w:r>
      <w:r w:rsidRPr="00CB42BA">
        <w:rPr>
          <w:rFonts w:ascii="Arial" w:hAnsi="Arial" w:cs="Arial"/>
          <w:sz w:val="20"/>
          <w:szCs w:val="20"/>
        </w:rPr>
        <w:t>pomanjkanje kisika pri dnu in posledice tega pomanjkanja delno odraz naravnih hidromorfoloških pogojev in dogajanj v vodnem stolpcu, delno pa tudi posledica antropogenih obremenitev okolja.</w:t>
      </w:r>
    </w:p>
    <w:p w14:paraId="13B3C04D" w14:textId="77777777" w:rsidR="00D43315" w:rsidRPr="00CB42BA" w:rsidRDefault="00D43315" w:rsidP="00CB42BA">
      <w:pPr>
        <w:autoSpaceDE w:val="0"/>
        <w:spacing w:line="260" w:lineRule="exact"/>
        <w:jc w:val="both"/>
        <w:rPr>
          <w:rFonts w:ascii="Arial" w:hAnsi="Arial" w:cs="Arial"/>
          <w:sz w:val="20"/>
          <w:szCs w:val="20"/>
        </w:rPr>
      </w:pPr>
    </w:p>
    <w:p w14:paraId="71E51238" w14:textId="42FACC65" w:rsidR="00D43315" w:rsidRDefault="00D43315" w:rsidP="00CB42BA">
      <w:pPr>
        <w:autoSpaceDE w:val="0"/>
        <w:spacing w:line="260" w:lineRule="exact"/>
        <w:jc w:val="both"/>
        <w:rPr>
          <w:rFonts w:ascii="Arial" w:hAnsi="Arial" w:cs="Arial"/>
          <w:sz w:val="20"/>
          <w:szCs w:val="20"/>
        </w:rPr>
      </w:pPr>
      <w:r w:rsidRPr="00CB42BA">
        <w:rPr>
          <w:rFonts w:ascii="Arial" w:hAnsi="Arial" w:cs="Arial"/>
          <w:sz w:val="20"/>
          <w:szCs w:val="20"/>
        </w:rPr>
        <w:t xml:space="preserve">Vplivi povečanega vnosa hranilnih snovi v morsko okolje se lahko </w:t>
      </w:r>
      <w:r w:rsidR="00A97B5E" w:rsidRPr="00CB42BA">
        <w:rPr>
          <w:rFonts w:ascii="Arial" w:hAnsi="Arial" w:cs="Arial"/>
          <w:sz w:val="20"/>
          <w:szCs w:val="20"/>
        </w:rPr>
        <w:t xml:space="preserve">odrazijo </w:t>
      </w:r>
      <w:r w:rsidRPr="00CB42BA">
        <w:rPr>
          <w:rFonts w:ascii="Arial" w:hAnsi="Arial" w:cs="Arial"/>
          <w:sz w:val="20"/>
          <w:szCs w:val="20"/>
        </w:rPr>
        <w:t xml:space="preserve">negativno na različnih delih ekosistemov. Pojav evtrofikacije </w:t>
      </w:r>
      <w:r w:rsidR="003E7A41" w:rsidRPr="00CB42BA">
        <w:rPr>
          <w:rFonts w:ascii="Arial" w:hAnsi="Arial" w:cs="Arial"/>
          <w:sz w:val="20"/>
          <w:szCs w:val="20"/>
        </w:rPr>
        <w:t>v</w:t>
      </w:r>
      <w:r w:rsidRPr="00CB42BA">
        <w:rPr>
          <w:rFonts w:ascii="Arial" w:hAnsi="Arial" w:cs="Arial"/>
          <w:sz w:val="20"/>
          <w:szCs w:val="20"/>
        </w:rPr>
        <w:t xml:space="preserve"> morju lahko privede do sprememb v sestavi fitoplanktonskih združb </w:t>
      </w:r>
      <w:r w:rsidR="00EB457F" w:rsidRPr="00CB42BA">
        <w:rPr>
          <w:rFonts w:ascii="Arial" w:hAnsi="Arial" w:cs="Arial"/>
          <w:sz w:val="20"/>
          <w:szCs w:val="20"/>
        </w:rPr>
        <w:t xml:space="preserve">in </w:t>
      </w:r>
      <w:r w:rsidRPr="00CB42BA">
        <w:rPr>
          <w:rFonts w:ascii="Arial" w:hAnsi="Arial" w:cs="Arial"/>
          <w:sz w:val="20"/>
          <w:szCs w:val="20"/>
        </w:rPr>
        <w:t xml:space="preserve">pojava cvetenja. V </w:t>
      </w:r>
      <w:r w:rsidR="00E16B43" w:rsidRPr="00CB42BA">
        <w:rPr>
          <w:rFonts w:ascii="Arial" w:hAnsi="Arial" w:cs="Arial"/>
          <w:sz w:val="20"/>
          <w:szCs w:val="20"/>
        </w:rPr>
        <w:t>obalnih vodah</w:t>
      </w:r>
      <w:r w:rsidRPr="00CB42BA">
        <w:rPr>
          <w:rFonts w:ascii="Arial" w:hAnsi="Arial" w:cs="Arial"/>
          <w:sz w:val="20"/>
          <w:szCs w:val="20"/>
        </w:rPr>
        <w:t xml:space="preserve"> se vplivi </w:t>
      </w:r>
      <w:r w:rsidR="00EB457F" w:rsidRPr="00CB42BA">
        <w:rPr>
          <w:rFonts w:ascii="Arial" w:hAnsi="Arial" w:cs="Arial"/>
          <w:sz w:val="20"/>
          <w:szCs w:val="20"/>
        </w:rPr>
        <w:t>čez</w:t>
      </w:r>
      <w:r w:rsidRPr="00CB42BA">
        <w:rPr>
          <w:rFonts w:ascii="Arial" w:hAnsi="Arial" w:cs="Arial"/>
          <w:sz w:val="20"/>
          <w:szCs w:val="20"/>
        </w:rPr>
        <w:t>mernega vnosa hranilnih snovi odrazijo v spremembah pridnene združbe m</w:t>
      </w:r>
      <w:r w:rsidR="00646EFB" w:rsidRPr="00CB42BA">
        <w:rPr>
          <w:rFonts w:ascii="Arial" w:hAnsi="Arial" w:cs="Arial"/>
          <w:sz w:val="20"/>
          <w:szCs w:val="20"/>
        </w:rPr>
        <w:t>akroalg in morskih kritosemenk.</w:t>
      </w:r>
    </w:p>
    <w:p w14:paraId="1600A107" w14:textId="77777777" w:rsidR="00812A22" w:rsidRPr="00CB42BA" w:rsidRDefault="00812A22" w:rsidP="00CB42BA">
      <w:pPr>
        <w:autoSpaceDE w:val="0"/>
        <w:spacing w:line="260" w:lineRule="exact"/>
        <w:jc w:val="both"/>
        <w:rPr>
          <w:rFonts w:ascii="Arial" w:hAnsi="Arial" w:cs="Arial"/>
          <w:sz w:val="20"/>
          <w:szCs w:val="20"/>
        </w:rPr>
      </w:pPr>
    </w:p>
    <w:p w14:paraId="43D1B965" w14:textId="24E6D12D" w:rsidR="00C07FD2" w:rsidRPr="00CB42BA" w:rsidRDefault="00C07FD2" w:rsidP="00CB42BA">
      <w:pPr>
        <w:pStyle w:val="Naslov3"/>
        <w:spacing w:before="0" w:after="0" w:line="260" w:lineRule="exact"/>
        <w:ind w:left="0" w:firstLine="0"/>
        <w:rPr>
          <w:rFonts w:cs="Arial"/>
          <w:sz w:val="20"/>
          <w:szCs w:val="20"/>
        </w:rPr>
      </w:pPr>
      <w:bookmarkStart w:id="22" w:name="_Toc488318124"/>
      <w:r w:rsidRPr="00CB42BA">
        <w:rPr>
          <w:rFonts w:cs="Arial"/>
          <w:sz w:val="20"/>
          <w:szCs w:val="20"/>
        </w:rPr>
        <w:t>Biološke obremenitve</w:t>
      </w:r>
      <w:bookmarkEnd w:id="22"/>
    </w:p>
    <w:p w14:paraId="4152FC03" w14:textId="77777777" w:rsidR="00832E28" w:rsidRPr="00CB42BA" w:rsidRDefault="00832E28" w:rsidP="00CB42BA">
      <w:pPr>
        <w:autoSpaceDE w:val="0"/>
        <w:spacing w:line="260" w:lineRule="exact"/>
        <w:jc w:val="both"/>
        <w:rPr>
          <w:rFonts w:ascii="Arial" w:hAnsi="Arial" w:cs="Arial"/>
          <w:sz w:val="20"/>
          <w:szCs w:val="20"/>
        </w:rPr>
      </w:pPr>
    </w:p>
    <w:p w14:paraId="2E896CEE" w14:textId="3A4E0AFA" w:rsidR="00D43315" w:rsidRPr="00CB42BA" w:rsidRDefault="00D43315" w:rsidP="00CB42BA">
      <w:pPr>
        <w:autoSpaceDE w:val="0"/>
        <w:spacing w:line="260" w:lineRule="exact"/>
        <w:jc w:val="both"/>
        <w:rPr>
          <w:rFonts w:ascii="Arial" w:hAnsi="Arial" w:cs="Arial"/>
          <w:sz w:val="20"/>
          <w:szCs w:val="20"/>
        </w:rPr>
      </w:pPr>
      <w:r w:rsidRPr="00CB42BA">
        <w:rPr>
          <w:rFonts w:ascii="Arial" w:hAnsi="Arial" w:cs="Arial"/>
          <w:sz w:val="20"/>
          <w:szCs w:val="20"/>
        </w:rPr>
        <w:t>Med biološke obremenitv</w:t>
      </w:r>
      <w:r w:rsidR="00EB457F" w:rsidRPr="00CB42BA">
        <w:rPr>
          <w:rFonts w:ascii="Arial" w:hAnsi="Arial" w:cs="Arial"/>
          <w:sz w:val="20"/>
          <w:szCs w:val="20"/>
        </w:rPr>
        <w:t>e</w:t>
      </w:r>
      <w:r w:rsidRPr="00CB42BA">
        <w:rPr>
          <w:rFonts w:ascii="Arial" w:hAnsi="Arial" w:cs="Arial"/>
          <w:sz w:val="20"/>
          <w:szCs w:val="20"/>
        </w:rPr>
        <w:t xml:space="preserve"> prištevamo vnos mikrobnih patogenov, prisotnost tujerodnih vrst </w:t>
      </w:r>
      <w:r w:rsidR="00EB457F" w:rsidRPr="00CB42BA">
        <w:rPr>
          <w:rFonts w:ascii="Arial" w:hAnsi="Arial" w:cs="Arial"/>
          <w:sz w:val="20"/>
          <w:szCs w:val="20"/>
        </w:rPr>
        <w:t xml:space="preserve">in </w:t>
      </w:r>
      <w:r w:rsidRPr="00CB42BA">
        <w:rPr>
          <w:rFonts w:ascii="Arial" w:hAnsi="Arial" w:cs="Arial"/>
          <w:sz w:val="20"/>
          <w:szCs w:val="20"/>
        </w:rPr>
        <w:t>ribolovni napor.</w:t>
      </w:r>
    </w:p>
    <w:p w14:paraId="1B17E504" w14:textId="77777777" w:rsidR="00C07FD2" w:rsidRPr="00CB42BA" w:rsidRDefault="00C07FD2" w:rsidP="00CB42BA">
      <w:pPr>
        <w:autoSpaceDE w:val="0"/>
        <w:spacing w:line="260" w:lineRule="exact"/>
        <w:jc w:val="both"/>
        <w:rPr>
          <w:rFonts w:ascii="Arial" w:hAnsi="Arial" w:cs="Arial"/>
          <w:sz w:val="20"/>
          <w:szCs w:val="20"/>
        </w:rPr>
      </w:pPr>
    </w:p>
    <w:p w14:paraId="077D2DC0" w14:textId="45F37F31" w:rsidR="00C07FD2" w:rsidRPr="00CB42BA" w:rsidRDefault="00C07FD2" w:rsidP="00CB42BA">
      <w:pPr>
        <w:pStyle w:val="Naslov4"/>
        <w:spacing w:before="0" w:after="0" w:line="260" w:lineRule="exact"/>
        <w:ind w:left="0" w:firstLine="0"/>
        <w:rPr>
          <w:rFonts w:cs="Arial"/>
          <w:sz w:val="20"/>
          <w:szCs w:val="20"/>
        </w:rPr>
      </w:pPr>
      <w:r w:rsidRPr="00CB42BA">
        <w:rPr>
          <w:rFonts w:cs="Arial"/>
          <w:sz w:val="20"/>
          <w:szCs w:val="20"/>
        </w:rPr>
        <w:t>Mikrobni patogeni</w:t>
      </w:r>
    </w:p>
    <w:p w14:paraId="28170552" w14:textId="77777777" w:rsidR="00D43315" w:rsidRPr="00CB42BA" w:rsidRDefault="00D43315" w:rsidP="00CB42BA">
      <w:pPr>
        <w:spacing w:line="260" w:lineRule="exact"/>
        <w:rPr>
          <w:rFonts w:ascii="Arial" w:hAnsi="Arial" w:cs="Arial"/>
          <w:sz w:val="20"/>
          <w:szCs w:val="20"/>
        </w:rPr>
      </w:pPr>
    </w:p>
    <w:p w14:paraId="1633E439" w14:textId="26BE2F83" w:rsidR="000F09DE" w:rsidRPr="00CB42BA" w:rsidRDefault="008A2FBE" w:rsidP="00CB42BA">
      <w:pPr>
        <w:autoSpaceDE w:val="0"/>
        <w:spacing w:line="260" w:lineRule="exact"/>
        <w:jc w:val="both"/>
        <w:rPr>
          <w:rFonts w:ascii="Arial" w:hAnsi="Arial" w:cs="Arial"/>
          <w:sz w:val="20"/>
          <w:szCs w:val="20"/>
        </w:rPr>
      </w:pPr>
      <w:r w:rsidRPr="00CB42BA">
        <w:rPr>
          <w:rFonts w:ascii="Arial" w:hAnsi="Arial" w:cs="Arial"/>
          <w:sz w:val="20"/>
          <w:szCs w:val="20"/>
        </w:rPr>
        <w:t>Vnosi mikrobnih patogenov so le poredko vključeni v poročila rednega monitoringa okolja. Izjema so podatki o mikrobiološkem onesnaženju kopalnih voda, prisotnosti patogenih vrst v področjih gojenja morskih organizmov in poročila o morebitni kontaminaciji morske hrane. Kvantitativen pokazatelj fekalnega onesnaženja voda so indikatorske koliformne bakterije. Rezultati analiz kopalnih voda v letih 2004–2010 kažejo, da konstantnega onesnaženja kopalnih voda ni zaznati. Poleg obvezujočih zahtev velik delež kopalnih voda izpolnjuje celo strožje priporočene zahteve direktive o kopalnih</w:t>
      </w:r>
      <w:r w:rsidR="00220E9F" w:rsidRPr="00CB42BA">
        <w:rPr>
          <w:rFonts w:ascii="Arial" w:hAnsi="Arial" w:cs="Arial"/>
          <w:sz w:val="20"/>
          <w:szCs w:val="20"/>
        </w:rPr>
        <w:t xml:space="preserve"> vodah</w:t>
      </w:r>
      <w:r w:rsidRPr="00CB42BA">
        <w:rPr>
          <w:rFonts w:ascii="Arial" w:hAnsi="Arial" w:cs="Arial"/>
          <w:sz w:val="20"/>
          <w:szCs w:val="20"/>
        </w:rPr>
        <w:t xml:space="preserve">. </w:t>
      </w:r>
      <w:r w:rsidR="00D43315" w:rsidRPr="00CB42BA">
        <w:rPr>
          <w:rFonts w:ascii="Arial" w:hAnsi="Arial" w:cs="Arial"/>
          <w:sz w:val="20"/>
          <w:szCs w:val="20"/>
        </w:rPr>
        <w:t>Glavni sektorji, ki povzročajo mikrobiološko onesnaženje</w:t>
      </w:r>
      <w:r w:rsidR="008A4AD7" w:rsidRPr="00CB42BA">
        <w:rPr>
          <w:rFonts w:ascii="Arial" w:hAnsi="Arial" w:cs="Arial"/>
          <w:sz w:val="20"/>
          <w:szCs w:val="20"/>
        </w:rPr>
        <w:t>,</w:t>
      </w:r>
      <w:r w:rsidR="00D43315" w:rsidRPr="00CB42BA">
        <w:rPr>
          <w:rFonts w:ascii="Arial" w:hAnsi="Arial" w:cs="Arial"/>
          <w:sz w:val="20"/>
          <w:szCs w:val="20"/>
        </w:rPr>
        <w:t xml:space="preserve"> so poselitev, turizem in kmetijstvo. Vnos patogenih mikroorganizmov je povezan z vnosi fekalno onesnaženih voda iz točkovnih virov – predvsem komunalnih čistilnih naprav, mikrobiološko onesnaženje iz razpršenih virov nastaja zaradi spiranja onesnaženja iz kmetijskih območij. Najbolj je z mikrobiološkim onesnaženjem obremenjeno območje notranjega dela Koprskega zaliva, kamor se izlivajo komunalne odpadne vode koprske čistilne naprave, komunalno in industrijsko obremenjeni pritoki rek Rižane in Badaševice ter območje v okolici podvodnega izpusta iz kom</w:t>
      </w:r>
      <w:r w:rsidR="00646EFB" w:rsidRPr="00CB42BA">
        <w:rPr>
          <w:rFonts w:ascii="Arial" w:hAnsi="Arial" w:cs="Arial"/>
          <w:sz w:val="20"/>
          <w:szCs w:val="20"/>
        </w:rPr>
        <w:t xml:space="preserve">unalne čistilne naprave Piran. </w:t>
      </w:r>
      <w:r w:rsidR="00D43315" w:rsidRPr="00CB42BA">
        <w:rPr>
          <w:rFonts w:ascii="Arial" w:hAnsi="Arial" w:cs="Arial"/>
          <w:sz w:val="20"/>
          <w:szCs w:val="20"/>
        </w:rPr>
        <w:t>Ob upoštevanju rezultatov dolgoletne serije fekalnih koliformnih bakterij kot indikatorja vnosa onesnaženih voda v ustja rek in kopališč vzdolž obale Republike Slovenije izhaja, da se vnosi ne zmanjšujejo</w:t>
      </w:r>
      <w:r w:rsidRPr="00CB42BA">
        <w:rPr>
          <w:rFonts w:ascii="Arial" w:hAnsi="Arial" w:cs="Arial"/>
          <w:sz w:val="20"/>
          <w:szCs w:val="20"/>
        </w:rPr>
        <w:t xml:space="preserve"> in so fekalno obremenjena območja v bližini izpustov komunalnih voda. Z oddaljenostjo od vira onesnaženja se število indikatorskih mikroorganizmov hitro zmanjšuje. Stanja glede na mikrobiološko onesnaženje izven območij kopalnih voda ni mogoče oceniti zaradi pomanjkanja podatkov.</w:t>
      </w:r>
    </w:p>
    <w:p w14:paraId="4A114D6A" w14:textId="71A85210" w:rsidR="00A76D77" w:rsidRPr="00CB42BA" w:rsidRDefault="00A76D77" w:rsidP="00CB42BA">
      <w:pPr>
        <w:autoSpaceDE w:val="0"/>
        <w:spacing w:line="260" w:lineRule="exact"/>
        <w:jc w:val="center"/>
        <w:rPr>
          <w:rFonts w:ascii="Arial" w:hAnsi="Arial" w:cs="Arial"/>
          <w:sz w:val="20"/>
          <w:szCs w:val="20"/>
        </w:rPr>
      </w:pPr>
    </w:p>
    <w:p w14:paraId="7540B752" w14:textId="46E5C7D8" w:rsidR="00703DB5" w:rsidRPr="00CB42BA" w:rsidRDefault="00AE0AB1" w:rsidP="00CB42BA">
      <w:pPr>
        <w:autoSpaceDE w:val="0"/>
        <w:spacing w:line="260" w:lineRule="exact"/>
        <w:jc w:val="both"/>
        <w:rPr>
          <w:rFonts w:ascii="Arial" w:hAnsi="Arial" w:cs="Arial"/>
          <w:sz w:val="20"/>
          <w:szCs w:val="20"/>
        </w:rPr>
      </w:pPr>
      <w:r w:rsidRPr="00CB42BA">
        <w:rPr>
          <w:rFonts w:ascii="Arial" w:hAnsi="Arial" w:cs="Arial"/>
          <w:sz w:val="20"/>
          <w:szCs w:val="20"/>
        </w:rPr>
        <w:lastRenderedPageBreak/>
        <w:t xml:space="preserve">Ocena kakovosti za rast morskih školjk in morskih polžev je bila pripravljena na </w:t>
      </w:r>
      <w:r w:rsidR="00032EFF" w:rsidRPr="00CB42BA">
        <w:rPr>
          <w:rFonts w:ascii="Arial" w:hAnsi="Arial" w:cs="Arial"/>
          <w:sz w:val="20"/>
          <w:szCs w:val="20"/>
        </w:rPr>
        <w:t xml:space="preserve">podlagi </w:t>
      </w:r>
      <w:r w:rsidRPr="00CB42BA">
        <w:rPr>
          <w:rFonts w:ascii="Arial" w:hAnsi="Arial" w:cs="Arial"/>
          <w:sz w:val="20"/>
          <w:szCs w:val="20"/>
        </w:rPr>
        <w:t>podatkov iz obdobja 2007</w:t>
      </w:r>
      <w:r w:rsidR="00032EFF" w:rsidRPr="00CB42BA">
        <w:rPr>
          <w:rFonts w:ascii="Arial" w:hAnsi="Arial" w:cs="Arial"/>
          <w:sz w:val="20"/>
          <w:szCs w:val="20"/>
        </w:rPr>
        <w:t>–</w:t>
      </w:r>
      <w:r w:rsidRPr="00CB42BA">
        <w:rPr>
          <w:rFonts w:ascii="Arial" w:hAnsi="Arial" w:cs="Arial"/>
          <w:sz w:val="20"/>
          <w:szCs w:val="20"/>
        </w:rPr>
        <w:t>2009. Vsi rezultati so bili v okviru dovoljenih vrednosti glede na predpisane mejne vrednosti.</w:t>
      </w:r>
    </w:p>
    <w:p w14:paraId="0010C793" w14:textId="77777777" w:rsidR="00C07FD2" w:rsidRPr="00CB42BA" w:rsidRDefault="00C07FD2" w:rsidP="00CB42BA">
      <w:pPr>
        <w:autoSpaceDE w:val="0"/>
        <w:spacing w:line="260" w:lineRule="exact"/>
        <w:jc w:val="both"/>
        <w:rPr>
          <w:rFonts w:ascii="Arial" w:hAnsi="Arial" w:cs="Arial"/>
          <w:sz w:val="20"/>
          <w:szCs w:val="20"/>
        </w:rPr>
      </w:pPr>
    </w:p>
    <w:p w14:paraId="1EC4FA0B" w14:textId="29635E75" w:rsidR="00C07FD2" w:rsidRPr="00CB42BA" w:rsidRDefault="00C07FD2" w:rsidP="00CB42BA">
      <w:pPr>
        <w:pStyle w:val="Naslov4"/>
        <w:spacing w:before="0" w:after="0" w:line="260" w:lineRule="exact"/>
        <w:ind w:left="0" w:firstLine="0"/>
        <w:rPr>
          <w:rFonts w:cs="Arial"/>
          <w:sz w:val="20"/>
          <w:szCs w:val="20"/>
        </w:rPr>
      </w:pPr>
      <w:r w:rsidRPr="00CB42BA">
        <w:rPr>
          <w:rFonts w:cs="Arial"/>
          <w:sz w:val="20"/>
          <w:szCs w:val="20"/>
        </w:rPr>
        <w:t>Vnosi tujerodnih vrst</w:t>
      </w:r>
    </w:p>
    <w:p w14:paraId="68516E0F" w14:textId="77777777" w:rsidR="00D43315" w:rsidRPr="00CB42BA" w:rsidRDefault="00D43315" w:rsidP="00CB42BA">
      <w:pPr>
        <w:spacing w:line="260" w:lineRule="exact"/>
        <w:rPr>
          <w:rFonts w:ascii="Arial" w:hAnsi="Arial" w:cs="Arial"/>
          <w:sz w:val="20"/>
          <w:szCs w:val="20"/>
        </w:rPr>
      </w:pPr>
    </w:p>
    <w:p w14:paraId="16F82C37" w14:textId="4912C2FA" w:rsidR="00D43315" w:rsidRPr="00CB42BA" w:rsidRDefault="00D43315" w:rsidP="00CB42BA">
      <w:pPr>
        <w:autoSpaceDE w:val="0"/>
        <w:spacing w:line="260" w:lineRule="exact"/>
        <w:jc w:val="both"/>
        <w:rPr>
          <w:rFonts w:ascii="Arial" w:hAnsi="Arial" w:cs="Arial"/>
          <w:sz w:val="20"/>
          <w:szCs w:val="20"/>
        </w:rPr>
      </w:pPr>
      <w:r w:rsidRPr="00CB42BA">
        <w:rPr>
          <w:rFonts w:ascii="Arial" w:hAnsi="Arial" w:cs="Arial"/>
          <w:sz w:val="20"/>
          <w:szCs w:val="20"/>
        </w:rPr>
        <w:t xml:space="preserve">V slovenskem morju je bilo ugotovljenih najmanj 16 vrst tujerodnih rastlin in živali, vendar je to število zelo verjetno podcenjeno. Na </w:t>
      </w:r>
      <w:r w:rsidR="00D848DD" w:rsidRPr="00CB42BA">
        <w:rPr>
          <w:rFonts w:ascii="Arial" w:hAnsi="Arial" w:cs="Arial"/>
          <w:sz w:val="20"/>
          <w:szCs w:val="20"/>
        </w:rPr>
        <w:t xml:space="preserve">ravni </w:t>
      </w:r>
      <w:r w:rsidRPr="00CB42BA">
        <w:rPr>
          <w:rFonts w:ascii="Arial" w:hAnsi="Arial" w:cs="Arial"/>
          <w:sz w:val="20"/>
          <w:szCs w:val="20"/>
        </w:rPr>
        <w:t xml:space="preserve">podregije Jadransko morje </w:t>
      </w:r>
      <w:r w:rsidR="000A66CC" w:rsidRPr="00CB42BA">
        <w:rPr>
          <w:rFonts w:ascii="Arial" w:hAnsi="Arial" w:cs="Arial"/>
          <w:sz w:val="20"/>
          <w:szCs w:val="20"/>
        </w:rPr>
        <w:t>je opaženih</w:t>
      </w:r>
      <w:r w:rsidRPr="00CB42BA">
        <w:rPr>
          <w:rFonts w:ascii="Arial" w:hAnsi="Arial" w:cs="Arial"/>
          <w:sz w:val="20"/>
          <w:szCs w:val="20"/>
        </w:rPr>
        <w:t xml:space="preserve"> 180 tujerodnih vrst, na </w:t>
      </w:r>
      <w:r w:rsidR="00D848DD" w:rsidRPr="00CB42BA">
        <w:rPr>
          <w:rFonts w:ascii="Arial" w:hAnsi="Arial" w:cs="Arial"/>
          <w:sz w:val="20"/>
          <w:szCs w:val="20"/>
        </w:rPr>
        <w:t xml:space="preserve">ravni </w:t>
      </w:r>
      <w:r w:rsidR="00763BD8" w:rsidRPr="00CB42BA">
        <w:rPr>
          <w:rFonts w:ascii="Arial" w:hAnsi="Arial" w:cs="Arial"/>
          <w:sz w:val="20"/>
          <w:szCs w:val="20"/>
        </w:rPr>
        <w:t xml:space="preserve">regije </w:t>
      </w:r>
      <w:r w:rsidR="00D848DD" w:rsidRPr="00CB42BA">
        <w:rPr>
          <w:rFonts w:ascii="Arial" w:hAnsi="Arial" w:cs="Arial"/>
          <w:sz w:val="20"/>
          <w:szCs w:val="20"/>
        </w:rPr>
        <w:t>Sredozemlj</w:t>
      </w:r>
      <w:r w:rsidR="00763BD8" w:rsidRPr="00CB42BA">
        <w:rPr>
          <w:rFonts w:ascii="Arial" w:hAnsi="Arial" w:cs="Arial"/>
          <w:sz w:val="20"/>
          <w:szCs w:val="20"/>
        </w:rPr>
        <w:t>e</w:t>
      </w:r>
      <w:r w:rsidR="00D848DD" w:rsidRPr="00CB42BA">
        <w:rPr>
          <w:rFonts w:ascii="Arial" w:hAnsi="Arial" w:cs="Arial"/>
          <w:sz w:val="20"/>
          <w:szCs w:val="20"/>
        </w:rPr>
        <w:t xml:space="preserve"> </w:t>
      </w:r>
      <w:r w:rsidRPr="00CB42BA">
        <w:rPr>
          <w:rFonts w:ascii="Arial" w:hAnsi="Arial" w:cs="Arial"/>
          <w:sz w:val="20"/>
          <w:szCs w:val="20"/>
        </w:rPr>
        <w:t>pa je po podatki</w:t>
      </w:r>
      <w:r w:rsidR="000A66CC" w:rsidRPr="00CB42BA">
        <w:rPr>
          <w:rFonts w:ascii="Arial" w:hAnsi="Arial" w:cs="Arial"/>
          <w:sz w:val="20"/>
          <w:szCs w:val="20"/>
        </w:rPr>
        <w:t>h</w:t>
      </w:r>
      <w:r w:rsidRPr="00CB42BA">
        <w:rPr>
          <w:rFonts w:ascii="Arial" w:hAnsi="Arial" w:cs="Arial"/>
          <w:sz w:val="20"/>
          <w:szCs w:val="20"/>
        </w:rPr>
        <w:t xml:space="preserve"> opaženih 931 vrst. Glavna sektorja, ki vplivata na vnos tujerodnih vrst</w:t>
      </w:r>
      <w:r w:rsidR="00032EFF" w:rsidRPr="00CB42BA">
        <w:rPr>
          <w:rFonts w:ascii="Arial" w:hAnsi="Arial" w:cs="Arial"/>
          <w:sz w:val="20"/>
          <w:szCs w:val="20"/>
        </w:rPr>
        <w:t>,</w:t>
      </w:r>
      <w:r w:rsidRPr="00CB42BA">
        <w:rPr>
          <w:rFonts w:ascii="Arial" w:hAnsi="Arial" w:cs="Arial"/>
          <w:sz w:val="20"/>
          <w:szCs w:val="20"/>
        </w:rPr>
        <w:t xml:space="preserve"> sta pomorstvo z</w:t>
      </w:r>
      <w:r w:rsidR="00763BD8" w:rsidRPr="00CB42BA">
        <w:rPr>
          <w:rFonts w:ascii="Arial" w:hAnsi="Arial" w:cs="Arial"/>
          <w:sz w:val="20"/>
          <w:szCs w:val="20"/>
        </w:rPr>
        <w:t xml:space="preserve"> vnosom</w:t>
      </w:r>
      <w:r w:rsidRPr="00CB42BA">
        <w:rPr>
          <w:rFonts w:ascii="Arial" w:hAnsi="Arial" w:cs="Arial"/>
          <w:sz w:val="20"/>
          <w:szCs w:val="20"/>
        </w:rPr>
        <w:t xml:space="preserve"> </w:t>
      </w:r>
      <w:r w:rsidR="00763BD8" w:rsidRPr="00CB42BA">
        <w:rPr>
          <w:rFonts w:ascii="Arial" w:hAnsi="Arial" w:cs="Arial"/>
          <w:sz w:val="20"/>
          <w:szCs w:val="20"/>
        </w:rPr>
        <w:t xml:space="preserve">balastnih voda v morsko okolje </w:t>
      </w:r>
      <w:r w:rsidR="00032EFF" w:rsidRPr="00CB42BA">
        <w:rPr>
          <w:rFonts w:ascii="Arial" w:hAnsi="Arial" w:cs="Arial"/>
          <w:sz w:val="20"/>
          <w:szCs w:val="20"/>
        </w:rPr>
        <w:t xml:space="preserve">in </w:t>
      </w:r>
      <w:r w:rsidR="00763BD8" w:rsidRPr="00CB42BA">
        <w:rPr>
          <w:rFonts w:ascii="Arial" w:hAnsi="Arial" w:cs="Arial"/>
          <w:sz w:val="20"/>
          <w:szCs w:val="20"/>
        </w:rPr>
        <w:t xml:space="preserve">dejavnost </w:t>
      </w:r>
      <w:r w:rsidRPr="00CB42BA">
        <w:rPr>
          <w:rFonts w:ascii="Arial" w:hAnsi="Arial" w:cs="Arial"/>
          <w:sz w:val="20"/>
          <w:szCs w:val="20"/>
        </w:rPr>
        <w:t>marikultur</w:t>
      </w:r>
      <w:r w:rsidR="00763BD8" w:rsidRPr="00CB42BA">
        <w:rPr>
          <w:rFonts w:ascii="Arial" w:hAnsi="Arial" w:cs="Arial"/>
          <w:sz w:val="20"/>
          <w:szCs w:val="20"/>
        </w:rPr>
        <w:t>e</w:t>
      </w:r>
      <w:r w:rsidRPr="00CB42BA">
        <w:rPr>
          <w:rFonts w:ascii="Arial" w:hAnsi="Arial" w:cs="Arial"/>
          <w:sz w:val="20"/>
          <w:szCs w:val="20"/>
        </w:rPr>
        <w:t xml:space="preserve">. Pomemben dejavnik pojavljanja tujerodnih organizmov na ravni </w:t>
      </w:r>
      <w:r w:rsidR="00763BD8" w:rsidRPr="00CB42BA">
        <w:rPr>
          <w:rFonts w:ascii="Arial" w:hAnsi="Arial" w:cs="Arial"/>
          <w:sz w:val="20"/>
          <w:szCs w:val="20"/>
        </w:rPr>
        <w:t xml:space="preserve">regije </w:t>
      </w:r>
      <w:r w:rsidRPr="00CB42BA">
        <w:rPr>
          <w:rFonts w:ascii="Arial" w:hAnsi="Arial" w:cs="Arial"/>
          <w:sz w:val="20"/>
          <w:szCs w:val="20"/>
        </w:rPr>
        <w:t>Sredozemlj</w:t>
      </w:r>
      <w:r w:rsidR="00763BD8" w:rsidRPr="00CB42BA">
        <w:rPr>
          <w:rFonts w:ascii="Arial" w:hAnsi="Arial" w:cs="Arial"/>
          <w:sz w:val="20"/>
          <w:szCs w:val="20"/>
        </w:rPr>
        <w:t>e</w:t>
      </w:r>
      <w:r w:rsidRPr="00CB42BA">
        <w:rPr>
          <w:rFonts w:ascii="Arial" w:hAnsi="Arial" w:cs="Arial"/>
          <w:sz w:val="20"/>
          <w:szCs w:val="20"/>
        </w:rPr>
        <w:t xml:space="preserve"> je tudi Sueški prekop, prek katerega lahko tujerodni organizmi prehajajo v Sredozemsko morje. </w:t>
      </w:r>
    </w:p>
    <w:p w14:paraId="55FDE9F0" w14:textId="77777777" w:rsidR="00EC76FD" w:rsidRPr="00CB42BA" w:rsidRDefault="00EC76FD" w:rsidP="00CB42BA">
      <w:pPr>
        <w:autoSpaceDE w:val="0"/>
        <w:spacing w:line="260" w:lineRule="exact"/>
        <w:jc w:val="both"/>
        <w:rPr>
          <w:rFonts w:ascii="Arial" w:hAnsi="Arial" w:cs="Arial"/>
          <w:sz w:val="20"/>
          <w:szCs w:val="20"/>
        </w:rPr>
      </w:pPr>
    </w:p>
    <w:p w14:paraId="53255BFE" w14:textId="642B784E" w:rsidR="00C07FD2" w:rsidRPr="00CB42BA" w:rsidRDefault="00C07FD2" w:rsidP="00CB42BA">
      <w:pPr>
        <w:pStyle w:val="Naslov4"/>
        <w:spacing w:before="0" w:after="0" w:line="260" w:lineRule="exact"/>
        <w:ind w:left="0" w:firstLine="0"/>
        <w:rPr>
          <w:rFonts w:cs="Arial"/>
          <w:sz w:val="20"/>
          <w:szCs w:val="20"/>
        </w:rPr>
      </w:pPr>
      <w:r w:rsidRPr="00CB42BA">
        <w:rPr>
          <w:rFonts w:cs="Arial"/>
          <w:sz w:val="20"/>
          <w:szCs w:val="20"/>
        </w:rPr>
        <w:t>Ribolovna obremenitev</w:t>
      </w:r>
    </w:p>
    <w:p w14:paraId="20064651" w14:textId="77777777" w:rsidR="00D43315" w:rsidRPr="00CB42BA" w:rsidRDefault="00D43315" w:rsidP="00CB42BA">
      <w:pPr>
        <w:spacing w:line="260" w:lineRule="exact"/>
        <w:rPr>
          <w:rFonts w:ascii="Arial" w:hAnsi="Arial" w:cs="Arial"/>
          <w:sz w:val="20"/>
          <w:szCs w:val="20"/>
        </w:rPr>
      </w:pPr>
    </w:p>
    <w:p w14:paraId="2BC44C8C" w14:textId="312E34B4" w:rsidR="00967F0A"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Zaloge rib so obnovljivi vir, kar pomeni, da se </w:t>
      </w:r>
      <w:r w:rsidR="00763BD8" w:rsidRPr="00CB42BA">
        <w:rPr>
          <w:rFonts w:ascii="Arial" w:hAnsi="Arial" w:cs="Arial"/>
          <w:sz w:val="20"/>
          <w:szCs w:val="20"/>
        </w:rPr>
        <w:t xml:space="preserve">te zaloge </w:t>
      </w:r>
      <w:r w:rsidRPr="00CB42BA">
        <w:rPr>
          <w:rFonts w:ascii="Arial" w:hAnsi="Arial" w:cs="Arial"/>
          <w:sz w:val="20"/>
          <w:szCs w:val="20"/>
        </w:rPr>
        <w:t>lahko ohranja</w:t>
      </w:r>
      <w:r w:rsidR="00032EFF" w:rsidRPr="00CB42BA">
        <w:rPr>
          <w:rFonts w:ascii="Arial" w:hAnsi="Arial" w:cs="Arial"/>
          <w:sz w:val="20"/>
          <w:szCs w:val="20"/>
        </w:rPr>
        <w:t>jo</w:t>
      </w:r>
      <w:r w:rsidR="00763BD8" w:rsidRPr="00CB42BA">
        <w:rPr>
          <w:rFonts w:ascii="Arial" w:hAnsi="Arial" w:cs="Arial"/>
          <w:sz w:val="20"/>
          <w:szCs w:val="20"/>
        </w:rPr>
        <w:t xml:space="preserve"> le </w:t>
      </w:r>
      <w:r w:rsidRPr="00CB42BA">
        <w:rPr>
          <w:rFonts w:ascii="Arial" w:hAnsi="Arial" w:cs="Arial"/>
          <w:sz w:val="20"/>
          <w:szCs w:val="20"/>
        </w:rPr>
        <w:t>s primernim izkoriščanjem. Večina ribolovnih vrst slovenskega morskega ribištva je selivskih in so razširjene prek meja ribolovnega morja R</w:t>
      </w:r>
      <w:r w:rsidR="00D05D9C" w:rsidRPr="00CB42BA">
        <w:rPr>
          <w:rFonts w:ascii="Arial" w:hAnsi="Arial" w:cs="Arial"/>
          <w:sz w:val="20"/>
          <w:szCs w:val="20"/>
        </w:rPr>
        <w:t>epublike</w:t>
      </w:r>
      <w:r w:rsidRPr="00CB42BA">
        <w:rPr>
          <w:rFonts w:ascii="Arial" w:hAnsi="Arial" w:cs="Arial"/>
          <w:sz w:val="20"/>
          <w:szCs w:val="20"/>
        </w:rPr>
        <w:t xml:space="preserve"> Slovenije. </w:t>
      </w:r>
    </w:p>
    <w:p w14:paraId="1F082501" w14:textId="77777777" w:rsidR="00653F3F" w:rsidRPr="00CB42BA" w:rsidRDefault="00653F3F" w:rsidP="00CB42BA">
      <w:pPr>
        <w:spacing w:line="260" w:lineRule="exact"/>
        <w:jc w:val="both"/>
        <w:rPr>
          <w:rFonts w:ascii="Arial" w:hAnsi="Arial" w:cs="Arial"/>
          <w:sz w:val="20"/>
          <w:szCs w:val="20"/>
        </w:rPr>
      </w:pPr>
    </w:p>
    <w:p w14:paraId="596FCB22" w14:textId="58BE82E4"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Slovenski ribiči lovijo skupne staleže Jadranskega in Sredozemskega morja, ki jih poleg slovenskih ribičev izkoriščajo tudi ribiči drugih držav. Na območju severnega dela Jadranskega morja je bilo ugotovljeno, da je stalež sardel</w:t>
      </w:r>
      <w:r w:rsidR="00763BD8" w:rsidRPr="00CB42BA">
        <w:rPr>
          <w:rFonts w:ascii="Arial" w:hAnsi="Arial" w:cs="Arial"/>
          <w:sz w:val="20"/>
          <w:szCs w:val="20"/>
        </w:rPr>
        <w:t xml:space="preserve"> </w:t>
      </w:r>
      <w:r w:rsidR="00763BD8" w:rsidRPr="00CB42BA">
        <w:rPr>
          <w:rFonts w:ascii="Arial" w:hAnsi="Arial" w:cs="Arial"/>
          <w:i/>
          <w:sz w:val="20"/>
          <w:szCs w:val="20"/>
        </w:rPr>
        <w:t>(Sardina pilchardus)</w:t>
      </w:r>
      <w:r w:rsidRPr="00CB42BA">
        <w:rPr>
          <w:rFonts w:ascii="Arial" w:hAnsi="Arial" w:cs="Arial"/>
          <w:sz w:val="20"/>
          <w:szCs w:val="20"/>
        </w:rPr>
        <w:t xml:space="preserve"> </w:t>
      </w:r>
      <w:r w:rsidR="00C0731B" w:rsidRPr="00CB42BA">
        <w:rPr>
          <w:rFonts w:ascii="Arial" w:hAnsi="Arial" w:cs="Arial"/>
          <w:sz w:val="20"/>
          <w:szCs w:val="20"/>
        </w:rPr>
        <w:t>in sardona</w:t>
      </w:r>
      <w:r w:rsidR="00763BD8" w:rsidRPr="00CB42BA">
        <w:rPr>
          <w:rFonts w:ascii="Arial" w:hAnsi="Arial" w:cs="Arial"/>
          <w:sz w:val="20"/>
          <w:szCs w:val="20"/>
        </w:rPr>
        <w:t xml:space="preserve"> </w:t>
      </w:r>
      <w:r w:rsidR="00763BD8" w:rsidRPr="00CB42BA">
        <w:rPr>
          <w:rFonts w:ascii="Arial" w:hAnsi="Arial" w:cs="Arial"/>
          <w:i/>
          <w:sz w:val="20"/>
          <w:szCs w:val="20"/>
        </w:rPr>
        <w:t>(Engraulis encrasicolus)</w:t>
      </w:r>
      <w:r w:rsidR="00C0731B" w:rsidRPr="00CB42BA">
        <w:rPr>
          <w:rFonts w:ascii="Arial" w:hAnsi="Arial" w:cs="Arial"/>
          <w:sz w:val="20"/>
          <w:szCs w:val="20"/>
        </w:rPr>
        <w:t xml:space="preserve"> </w:t>
      </w:r>
      <w:r w:rsidRPr="00CB42BA">
        <w:rPr>
          <w:rFonts w:ascii="Arial" w:hAnsi="Arial" w:cs="Arial"/>
          <w:sz w:val="20"/>
          <w:szCs w:val="20"/>
        </w:rPr>
        <w:t>v celoti izkoriščen</w:t>
      </w:r>
      <w:r w:rsidR="00C0731B" w:rsidRPr="00CB42BA">
        <w:rPr>
          <w:rFonts w:ascii="Arial" w:hAnsi="Arial" w:cs="Arial"/>
          <w:sz w:val="20"/>
          <w:szCs w:val="20"/>
        </w:rPr>
        <w:t>, stalež morskega lista</w:t>
      </w:r>
      <w:r w:rsidR="00763BD8" w:rsidRPr="00CB42BA">
        <w:rPr>
          <w:rFonts w:ascii="Arial" w:hAnsi="Arial" w:cs="Arial"/>
          <w:sz w:val="20"/>
          <w:szCs w:val="20"/>
        </w:rPr>
        <w:t xml:space="preserve"> </w:t>
      </w:r>
      <w:r w:rsidR="00763BD8" w:rsidRPr="00CB42BA">
        <w:rPr>
          <w:rFonts w:ascii="Arial" w:hAnsi="Arial" w:cs="Arial"/>
          <w:i/>
          <w:sz w:val="20"/>
          <w:szCs w:val="20"/>
        </w:rPr>
        <w:t>(Solea solea)</w:t>
      </w:r>
      <w:r w:rsidR="00C0731B" w:rsidRPr="00CB42BA">
        <w:rPr>
          <w:rFonts w:ascii="Arial" w:hAnsi="Arial" w:cs="Arial"/>
          <w:sz w:val="20"/>
          <w:szCs w:val="20"/>
        </w:rPr>
        <w:t xml:space="preserve"> pa v prelovu</w:t>
      </w:r>
      <w:r w:rsidRPr="00CB42BA">
        <w:rPr>
          <w:rFonts w:ascii="Arial" w:hAnsi="Arial" w:cs="Arial"/>
          <w:sz w:val="20"/>
          <w:szCs w:val="20"/>
        </w:rPr>
        <w:t>. Nadalje je ugotovljeno, da je ulov slovenskih gospodarskih ribičev minimalen, če ga primerjamo z ribolovom sosednjih držav (tj. Italije in Hrvaške), saj na primer za male pelagične vrste predstavlja manj kot 1</w:t>
      </w:r>
      <w:r w:rsidR="00606219" w:rsidRPr="00CB42BA">
        <w:rPr>
          <w:rFonts w:ascii="Arial" w:hAnsi="Arial" w:cs="Arial"/>
          <w:sz w:val="20"/>
          <w:szCs w:val="20"/>
        </w:rPr>
        <w:t xml:space="preserve"> %</w:t>
      </w:r>
      <w:r w:rsidRPr="00CB42BA">
        <w:rPr>
          <w:rFonts w:ascii="Arial" w:hAnsi="Arial" w:cs="Arial"/>
          <w:sz w:val="20"/>
          <w:szCs w:val="20"/>
        </w:rPr>
        <w:t xml:space="preserve"> celotnega ulova teh vrst v severnem </w:t>
      </w:r>
      <w:r w:rsidR="00763BD8" w:rsidRPr="00CB42BA">
        <w:rPr>
          <w:rFonts w:ascii="Arial" w:hAnsi="Arial" w:cs="Arial"/>
          <w:sz w:val="20"/>
          <w:szCs w:val="20"/>
        </w:rPr>
        <w:t xml:space="preserve">delu </w:t>
      </w:r>
      <w:r w:rsidRPr="00CB42BA">
        <w:rPr>
          <w:rFonts w:ascii="Arial" w:hAnsi="Arial" w:cs="Arial"/>
          <w:sz w:val="20"/>
          <w:szCs w:val="20"/>
        </w:rPr>
        <w:t>Jadran</w:t>
      </w:r>
      <w:r w:rsidR="00763BD8" w:rsidRPr="00CB42BA">
        <w:rPr>
          <w:rFonts w:ascii="Arial" w:hAnsi="Arial" w:cs="Arial"/>
          <w:sz w:val="20"/>
          <w:szCs w:val="20"/>
        </w:rPr>
        <w:t>skega morja</w:t>
      </w:r>
      <w:r w:rsidRPr="00CB42BA">
        <w:rPr>
          <w:rFonts w:ascii="Arial" w:hAnsi="Arial" w:cs="Arial"/>
          <w:sz w:val="20"/>
          <w:szCs w:val="20"/>
        </w:rPr>
        <w:t xml:space="preserve">. </w:t>
      </w:r>
      <w:r w:rsidR="00763BD8" w:rsidRPr="00CB42BA">
        <w:rPr>
          <w:rFonts w:ascii="Arial" w:hAnsi="Arial" w:cs="Arial"/>
          <w:sz w:val="20"/>
          <w:szCs w:val="20"/>
        </w:rPr>
        <w:t xml:space="preserve">Republika </w:t>
      </w:r>
      <w:r w:rsidRPr="00CB42BA">
        <w:rPr>
          <w:rFonts w:ascii="Arial" w:hAnsi="Arial" w:cs="Arial"/>
          <w:sz w:val="20"/>
          <w:szCs w:val="20"/>
        </w:rPr>
        <w:t>Slovenija je</w:t>
      </w:r>
      <w:r w:rsidR="00763BD8" w:rsidRPr="00CB42BA">
        <w:rPr>
          <w:rFonts w:ascii="Arial" w:hAnsi="Arial" w:cs="Arial"/>
          <w:sz w:val="20"/>
          <w:szCs w:val="20"/>
        </w:rPr>
        <w:t xml:space="preserve"> v preteklosti</w:t>
      </w:r>
      <w:r w:rsidRPr="00CB42BA">
        <w:rPr>
          <w:rFonts w:ascii="Arial" w:hAnsi="Arial" w:cs="Arial"/>
          <w:sz w:val="20"/>
          <w:szCs w:val="20"/>
        </w:rPr>
        <w:t xml:space="preserve"> že </w:t>
      </w:r>
      <w:r w:rsidR="00283903" w:rsidRPr="00CB42BA">
        <w:rPr>
          <w:rFonts w:ascii="Arial" w:hAnsi="Arial" w:cs="Arial"/>
          <w:sz w:val="20"/>
          <w:szCs w:val="20"/>
        </w:rPr>
        <w:t xml:space="preserve">močno </w:t>
      </w:r>
      <w:r w:rsidRPr="00CB42BA">
        <w:rPr>
          <w:rFonts w:ascii="Arial" w:hAnsi="Arial" w:cs="Arial"/>
          <w:sz w:val="20"/>
          <w:szCs w:val="20"/>
        </w:rPr>
        <w:t>zmanjšala svoj letni iztovor z okrog 8.000 ton (leta 1983) na 250 ton (leto 2014), kar pomeni zmanjšanje letnega iztovora kar za 97</w:t>
      </w:r>
      <w:r w:rsidR="00606219" w:rsidRPr="00CB42BA">
        <w:rPr>
          <w:rFonts w:ascii="Arial" w:hAnsi="Arial" w:cs="Arial"/>
          <w:sz w:val="20"/>
          <w:szCs w:val="20"/>
        </w:rPr>
        <w:t xml:space="preserve"> %</w:t>
      </w:r>
      <w:r w:rsidRPr="00CB42BA">
        <w:rPr>
          <w:rFonts w:ascii="Arial" w:hAnsi="Arial" w:cs="Arial"/>
          <w:sz w:val="20"/>
          <w:szCs w:val="20"/>
        </w:rPr>
        <w:t xml:space="preserve">. </w:t>
      </w:r>
    </w:p>
    <w:p w14:paraId="7B1FEE30" w14:textId="77777777" w:rsidR="00832E28" w:rsidRPr="00CB42BA" w:rsidRDefault="00832E28" w:rsidP="00CB42BA">
      <w:pPr>
        <w:spacing w:line="260" w:lineRule="exact"/>
        <w:jc w:val="both"/>
        <w:rPr>
          <w:rFonts w:ascii="Arial" w:hAnsi="Arial" w:cs="Arial"/>
          <w:sz w:val="20"/>
          <w:szCs w:val="20"/>
        </w:rPr>
      </w:pPr>
    </w:p>
    <w:p w14:paraId="04B80C6E" w14:textId="54A8A8D8" w:rsidR="00967F0A" w:rsidRPr="00CB42BA" w:rsidRDefault="00967F0A" w:rsidP="00CB42BA">
      <w:pPr>
        <w:spacing w:line="260" w:lineRule="exact"/>
        <w:jc w:val="both"/>
        <w:rPr>
          <w:rFonts w:ascii="Arial" w:hAnsi="Arial" w:cs="Arial"/>
          <w:sz w:val="20"/>
          <w:szCs w:val="20"/>
        </w:rPr>
      </w:pPr>
      <w:r w:rsidRPr="00CB42BA">
        <w:rPr>
          <w:rFonts w:ascii="Arial" w:hAnsi="Arial" w:cs="Arial"/>
          <w:sz w:val="20"/>
          <w:szCs w:val="20"/>
        </w:rPr>
        <w:t>Ocenjena je bila tudi količina zavržka. To so ciljne oz</w:t>
      </w:r>
      <w:r w:rsidR="00032EFF" w:rsidRPr="00CB42BA">
        <w:rPr>
          <w:rFonts w:ascii="Arial" w:hAnsi="Arial" w:cs="Arial"/>
          <w:sz w:val="20"/>
          <w:szCs w:val="20"/>
        </w:rPr>
        <w:t>iroma</w:t>
      </w:r>
      <w:r w:rsidRPr="00CB42BA">
        <w:rPr>
          <w:rFonts w:ascii="Arial" w:hAnsi="Arial" w:cs="Arial"/>
          <w:sz w:val="20"/>
          <w:szCs w:val="20"/>
        </w:rPr>
        <w:t xml:space="preserve"> neciljne vrste, ki jih ribiči na ladji zavržejo. Povprečna količina zavržkov se ocenjuje na 37 ton, kar predstavlja približno 4</w:t>
      </w:r>
      <w:r w:rsidR="00606219" w:rsidRPr="00CB42BA">
        <w:rPr>
          <w:rFonts w:ascii="Arial" w:hAnsi="Arial" w:cs="Arial"/>
          <w:sz w:val="20"/>
          <w:szCs w:val="20"/>
        </w:rPr>
        <w:t xml:space="preserve"> %</w:t>
      </w:r>
      <w:r w:rsidRPr="00CB42BA">
        <w:rPr>
          <w:rFonts w:ascii="Arial" w:hAnsi="Arial" w:cs="Arial"/>
          <w:sz w:val="20"/>
          <w:szCs w:val="20"/>
        </w:rPr>
        <w:t xml:space="preserve"> glede na celoten izlov v zadnjih letih. K temu največji delež </w:t>
      </w:r>
      <w:r w:rsidR="00032EFF" w:rsidRPr="00CB42BA">
        <w:rPr>
          <w:rFonts w:ascii="Arial" w:hAnsi="Arial" w:cs="Arial"/>
          <w:sz w:val="20"/>
          <w:szCs w:val="20"/>
        </w:rPr>
        <w:t>–</w:t>
      </w:r>
      <w:r w:rsidRPr="00CB42BA">
        <w:rPr>
          <w:rFonts w:ascii="Arial" w:hAnsi="Arial" w:cs="Arial"/>
          <w:sz w:val="20"/>
          <w:szCs w:val="20"/>
        </w:rPr>
        <w:t xml:space="preserve"> 87</w:t>
      </w:r>
      <w:r w:rsidR="00606219" w:rsidRPr="00CB42BA">
        <w:rPr>
          <w:rFonts w:ascii="Arial" w:hAnsi="Arial" w:cs="Arial"/>
          <w:sz w:val="20"/>
          <w:szCs w:val="20"/>
        </w:rPr>
        <w:t xml:space="preserve"> %</w:t>
      </w:r>
      <w:r w:rsidRPr="00CB42BA">
        <w:rPr>
          <w:rFonts w:ascii="Arial" w:hAnsi="Arial" w:cs="Arial"/>
          <w:sz w:val="20"/>
          <w:szCs w:val="20"/>
        </w:rPr>
        <w:t xml:space="preserve"> </w:t>
      </w:r>
      <w:r w:rsidR="00032EFF" w:rsidRPr="00CB42BA">
        <w:rPr>
          <w:rFonts w:ascii="Arial" w:hAnsi="Arial" w:cs="Arial"/>
          <w:sz w:val="20"/>
          <w:szCs w:val="20"/>
        </w:rPr>
        <w:t>–</w:t>
      </w:r>
      <w:r w:rsidRPr="00CB42BA">
        <w:rPr>
          <w:rFonts w:ascii="Arial" w:hAnsi="Arial" w:cs="Arial"/>
          <w:sz w:val="20"/>
          <w:szCs w:val="20"/>
        </w:rPr>
        <w:t xml:space="preserve"> prispevajo aktivna ribolovna orodja, pasivna pa </w:t>
      </w:r>
      <w:r w:rsidR="00812A22">
        <w:rPr>
          <w:rFonts w:ascii="Arial" w:hAnsi="Arial" w:cs="Arial"/>
          <w:sz w:val="20"/>
          <w:szCs w:val="20"/>
        </w:rPr>
        <w:br/>
      </w:r>
      <w:r w:rsidRPr="00CB42BA">
        <w:rPr>
          <w:rFonts w:ascii="Arial" w:hAnsi="Arial" w:cs="Arial"/>
          <w:sz w:val="20"/>
          <w:szCs w:val="20"/>
        </w:rPr>
        <w:t>13</w:t>
      </w:r>
      <w:r w:rsidR="00606219" w:rsidRPr="00CB42BA">
        <w:rPr>
          <w:rFonts w:ascii="Arial" w:hAnsi="Arial" w:cs="Arial"/>
          <w:sz w:val="20"/>
          <w:szCs w:val="20"/>
        </w:rPr>
        <w:t xml:space="preserve"> %</w:t>
      </w:r>
      <w:r w:rsidRPr="00CB42BA">
        <w:rPr>
          <w:rFonts w:ascii="Arial" w:hAnsi="Arial" w:cs="Arial"/>
          <w:sz w:val="20"/>
          <w:szCs w:val="20"/>
        </w:rPr>
        <w:t>. Vrstna sestava v zavržku se razlikuje glede na ribolovno orodje, v povprečju pa so najpogoste</w:t>
      </w:r>
      <w:r w:rsidR="00032EFF" w:rsidRPr="00CB42BA">
        <w:rPr>
          <w:rFonts w:ascii="Arial" w:hAnsi="Arial" w:cs="Arial"/>
          <w:sz w:val="20"/>
          <w:szCs w:val="20"/>
        </w:rPr>
        <w:t>jše</w:t>
      </w:r>
      <w:r w:rsidRPr="00CB42BA">
        <w:rPr>
          <w:rFonts w:ascii="Arial" w:hAnsi="Arial" w:cs="Arial"/>
          <w:sz w:val="20"/>
          <w:szCs w:val="20"/>
        </w:rPr>
        <w:t xml:space="preserve"> ciljne vrste v zavržku morski list (</w:t>
      </w:r>
      <w:r w:rsidRPr="00CB42BA">
        <w:rPr>
          <w:rFonts w:ascii="Arial" w:hAnsi="Arial" w:cs="Arial"/>
          <w:i/>
          <w:sz w:val="20"/>
          <w:szCs w:val="20"/>
        </w:rPr>
        <w:t>Solea solea</w:t>
      </w:r>
      <w:r w:rsidRPr="00CB42BA">
        <w:rPr>
          <w:rFonts w:ascii="Arial" w:hAnsi="Arial" w:cs="Arial"/>
          <w:sz w:val="20"/>
          <w:szCs w:val="20"/>
        </w:rPr>
        <w:t>), morska bogomolka (</w:t>
      </w:r>
      <w:r w:rsidRPr="00CB42BA">
        <w:rPr>
          <w:rFonts w:ascii="Arial" w:hAnsi="Arial" w:cs="Arial"/>
          <w:i/>
          <w:sz w:val="20"/>
          <w:szCs w:val="20"/>
        </w:rPr>
        <w:t>Squilla mantis</w:t>
      </w:r>
      <w:r w:rsidRPr="00CB42BA">
        <w:rPr>
          <w:rFonts w:ascii="Arial" w:hAnsi="Arial" w:cs="Arial"/>
          <w:sz w:val="20"/>
          <w:szCs w:val="20"/>
        </w:rPr>
        <w:t>), mol (</w:t>
      </w:r>
      <w:r w:rsidRPr="00CB42BA">
        <w:rPr>
          <w:rFonts w:ascii="Arial" w:hAnsi="Arial" w:cs="Arial"/>
          <w:i/>
          <w:sz w:val="20"/>
          <w:szCs w:val="20"/>
        </w:rPr>
        <w:t>Merlangius merlangus</w:t>
      </w:r>
      <w:r w:rsidRPr="00CB42BA">
        <w:rPr>
          <w:rFonts w:ascii="Arial" w:hAnsi="Arial" w:cs="Arial"/>
          <w:sz w:val="20"/>
          <w:szCs w:val="20"/>
        </w:rPr>
        <w:t>), ribon (</w:t>
      </w:r>
      <w:r w:rsidRPr="00CB42BA">
        <w:rPr>
          <w:rFonts w:ascii="Arial" w:hAnsi="Arial" w:cs="Arial"/>
          <w:i/>
          <w:sz w:val="20"/>
          <w:szCs w:val="20"/>
        </w:rPr>
        <w:t>Pagellus erythrinus</w:t>
      </w:r>
      <w:r w:rsidRPr="00CB42BA">
        <w:rPr>
          <w:rFonts w:ascii="Arial" w:hAnsi="Arial" w:cs="Arial"/>
          <w:sz w:val="20"/>
          <w:szCs w:val="20"/>
        </w:rPr>
        <w:t>) in veliki krulec (</w:t>
      </w:r>
      <w:r w:rsidRPr="00CB42BA">
        <w:rPr>
          <w:rFonts w:ascii="Arial" w:hAnsi="Arial" w:cs="Arial"/>
          <w:i/>
          <w:sz w:val="20"/>
          <w:szCs w:val="20"/>
        </w:rPr>
        <w:t>Chelidonichthys lucerna</w:t>
      </w:r>
      <w:r w:rsidRPr="00CB42BA">
        <w:rPr>
          <w:rFonts w:ascii="Arial" w:hAnsi="Arial" w:cs="Arial"/>
          <w:sz w:val="20"/>
          <w:szCs w:val="20"/>
        </w:rPr>
        <w:t>).</w:t>
      </w:r>
    </w:p>
    <w:p w14:paraId="468D16FB" w14:textId="77777777" w:rsidR="00C07FD2" w:rsidRPr="00CB42BA" w:rsidRDefault="00C07FD2" w:rsidP="00CB42BA">
      <w:pPr>
        <w:spacing w:line="260" w:lineRule="exact"/>
        <w:jc w:val="both"/>
        <w:rPr>
          <w:rFonts w:ascii="Arial" w:hAnsi="Arial" w:cs="Arial"/>
          <w:sz w:val="20"/>
          <w:szCs w:val="20"/>
        </w:rPr>
      </w:pPr>
    </w:p>
    <w:p w14:paraId="2056593C" w14:textId="72B34550" w:rsidR="00C07FD2" w:rsidRPr="00CB42BA" w:rsidRDefault="00C07FD2" w:rsidP="00812A22">
      <w:pPr>
        <w:pStyle w:val="Naslov2"/>
      </w:pPr>
      <w:bookmarkStart w:id="23" w:name="_Toc488318125"/>
      <w:r w:rsidRPr="00CB42BA">
        <w:t>Socioekonomska analiza uporabe morskih voda in stroškov poslabšanja morskega okolja</w:t>
      </w:r>
      <w:bookmarkEnd w:id="23"/>
    </w:p>
    <w:p w14:paraId="2DB7886E" w14:textId="77777777" w:rsidR="00C07FD2" w:rsidRPr="00CB42BA" w:rsidRDefault="00C07FD2" w:rsidP="00CB42BA">
      <w:pPr>
        <w:spacing w:line="260" w:lineRule="exact"/>
        <w:jc w:val="both"/>
        <w:rPr>
          <w:rFonts w:ascii="Arial" w:hAnsi="Arial" w:cs="Arial"/>
          <w:sz w:val="20"/>
          <w:szCs w:val="20"/>
        </w:rPr>
      </w:pPr>
    </w:p>
    <w:p w14:paraId="2F7A08E4" w14:textId="606A9397" w:rsidR="00C07FD2" w:rsidRPr="00CB42BA" w:rsidRDefault="0041429B" w:rsidP="00CB42BA">
      <w:pPr>
        <w:pStyle w:val="Naslov3"/>
        <w:spacing w:before="0" w:after="0" w:line="260" w:lineRule="exact"/>
        <w:ind w:left="0" w:firstLine="0"/>
        <w:rPr>
          <w:rFonts w:cs="Arial"/>
          <w:sz w:val="20"/>
          <w:szCs w:val="20"/>
        </w:rPr>
      </w:pPr>
      <w:bookmarkStart w:id="24" w:name="_Toc488318126"/>
      <w:r w:rsidRPr="00CB42BA">
        <w:rPr>
          <w:rFonts w:cs="Arial"/>
          <w:sz w:val="20"/>
          <w:szCs w:val="20"/>
        </w:rPr>
        <w:t>Socioekonomska analiza uporabe morskih voda</w:t>
      </w:r>
      <w:bookmarkEnd w:id="24"/>
    </w:p>
    <w:p w14:paraId="59A93BAA" w14:textId="77777777" w:rsidR="00F06215" w:rsidRPr="00CB42BA" w:rsidRDefault="00F06215" w:rsidP="00CB42BA">
      <w:pPr>
        <w:spacing w:line="260" w:lineRule="exact"/>
        <w:rPr>
          <w:rFonts w:ascii="Arial" w:hAnsi="Arial" w:cs="Arial"/>
          <w:sz w:val="20"/>
          <w:szCs w:val="20"/>
        </w:rPr>
      </w:pPr>
    </w:p>
    <w:p w14:paraId="3049DB09" w14:textId="77777777" w:rsidR="00F06215" w:rsidRPr="00CB42BA" w:rsidRDefault="00F06215" w:rsidP="00CB42BA">
      <w:pPr>
        <w:spacing w:line="260" w:lineRule="exact"/>
        <w:jc w:val="both"/>
        <w:rPr>
          <w:rFonts w:ascii="Arial" w:hAnsi="Arial" w:cs="Arial"/>
          <w:sz w:val="20"/>
          <w:szCs w:val="20"/>
        </w:rPr>
      </w:pPr>
      <w:r w:rsidRPr="00CB42BA">
        <w:rPr>
          <w:rFonts w:ascii="Arial" w:hAnsi="Arial" w:cs="Arial"/>
          <w:sz w:val="20"/>
          <w:szCs w:val="20"/>
        </w:rPr>
        <w:t xml:space="preserve">Morsko okolje v Republiki Sloveniji omogoča ljudem opravljanje različnih dejavnosti in prinaša slovenskemu gospodarstvu in družbi mnoge koristi. Izraba morskega prostora je intenzivna in izredno raznolika. Dejavnosti, povezane z morskim okoljem, so leta 2009 ustvarile 351 mio EUR dodane vrednosti (DV) in omogočile zaposlitev 9.770 ljudem (FTE). Dejavnosti, povezane z morskim okoljem, prispevajo 2 % k celotni dodani vrednosti v državi in omogočajo delo 2 % zaposlenim v Republiki Sloveniji. Hkrati vplivajo te dejavnosti tudi na stopnjo registrirane brezposelnosti, ki je v obalnih občinah precej nižja od stopnje registrirane brezposelnosti v državi. </w:t>
      </w:r>
    </w:p>
    <w:p w14:paraId="20A7D1BD" w14:textId="77777777" w:rsidR="00F06215" w:rsidRPr="00CB42BA" w:rsidRDefault="00F06215" w:rsidP="00CB42BA">
      <w:pPr>
        <w:spacing w:line="260" w:lineRule="exact"/>
        <w:jc w:val="both"/>
        <w:rPr>
          <w:rFonts w:ascii="Arial" w:hAnsi="Arial" w:cs="Arial"/>
          <w:sz w:val="20"/>
          <w:szCs w:val="20"/>
        </w:rPr>
      </w:pPr>
    </w:p>
    <w:p w14:paraId="61260531" w14:textId="77777777" w:rsidR="00F06215" w:rsidRPr="00CB42BA" w:rsidRDefault="00F06215" w:rsidP="00CB42BA">
      <w:pPr>
        <w:spacing w:line="260" w:lineRule="exact"/>
        <w:jc w:val="both"/>
        <w:rPr>
          <w:rFonts w:ascii="Arial" w:hAnsi="Arial" w:cs="Arial"/>
          <w:strike/>
          <w:sz w:val="20"/>
          <w:szCs w:val="20"/>
        </w:rPr>
      </w:pPr>
      <w:r w:rsidRPr="00CB42BA">
        <w:rPr>
          <w:rFonts w:ascii="Arial" w:hAnsi="Arial" w:cs="Arial"/>
          <w:sz w:val="20"/>
          <w:szCs w:val="20"/>
        </w:rPr>
        <w:t xml:space="preserve">Sektorji pomorski promet, industrija in skladiščenje v obalnih občinah ter turizem so glede na dodano vrednost in zaposlenost trije najpomembnejši sektorji, povezani z morskim okoljem v Sloveniji pri čemer ustvari sektor pomorski promet skoraj polovico vse dodane vrednosti dejavnosti, povezanih z morskim okoljem v Republiki Sloveniji. Sektorji pomorski promet, industrija in skladiščenje v obalnih </w:t>
      </w:r>
      <w:r w:rsidRPr="00CB42BA">
        <w:rPr>
          <w:rFonts w:ascii="Arial" w:hAnsi="Arial" w:cs="Arial"/>
          <w:sz w:val="20"/>
          <w:szCs w:val="20"/>
        </w:rPr>
        <w:lastRenderedPageBreak/>
        <w:t>občinah ter turizem so pomembni tudi s socialnega vidika, saj omogočajo delo skoraj 95 % zaposlenim v gospodarskih dejavnostih, povezanih z morskim okoljem. Manjši, a vseeno nezanemarljiv, je prispevek sektorjev morsko ribištvo in marikultura, pridobivanje soli in kmetijstvo v obalnih občinah k dodani vrednosti in zaposlenosti v dejavnostih, povezanih z morskim okoljem.</w:t>
      </w:r>
    </w:p>
    <w:p w14:paraId="010103C0" w14:textId="77777777" w:rsidR="00832E28" w:rsidRPr="00CB42BA" w:rsidRDefault="00832E28" w:rsidP="00CB42BA">
      <w:pPr>
        <w:spacing w:line="260" w:lineRule="exact"/>
        <w:jc w:val="both"/>
        <w:rPr>
          <w:rFonts w:ascii="Arial" w:hAnsi="Arial" w:cs="Arial"/>
          <w:sz w:val="20"/>
          <w:szCs w:val="20"/>
        </w:rPr>
      </w:pPr>
    </w:p>
    <w:p w14:paraId="5E56B6E5" w14:textId="5613A43D" w:rsidR="00F06215" w:rsidRPr="00CB42BA" w:rsidRDefault="00F06215" w:rsidP="00CB42BA">
      <w:pPr>
        <w:spacing w:line="260" w:lineRule="exact"/>
        <w:jc w:val="both"/>
        <w:rPr>
          <w:rFonts w:ascii="Arial" w:hAnsi="Arial" w:cs="Arial"/>
          <w:sz w:val="20"/>
          <w:szCs w:val="20"/>
        </w:rPr>
      </w:pPr>
      <w:r w:rsidRPr="00CB42BA">
        <w:rPr>
          <w:rFonts w:ascii="Arial" w:hAnsi="Arial" w:cs="Arial"/>
          <w:sz w:val="20"/>
          <w:szCs w:val="20"/>
        </w:rPr>
        <w:t>Poleg neposrednih koristi dejavnosti, povezanih z morskim okoljem, ki se kažejo v dodani vrednosti in zaposlenosti, ustvarjajo te dejavnosti tudi posredne učinke, ki so posledica inducirane aktivnosti drugih dejavnosti. Tako na primer turizem ladij za križarjenje ustvarja koristi tudi za druge turistične kraje po Sloveniji in pripomore k večanju prepoznavnosti Slovenije kot turistične destinacije. Posredni učinki maritimnega sektorja, ki je vezan na koprsko tovorno pristanišče, so na dodano vrednost skoraj enako veliki kot so neposredni učinki sektorja na dodano vrednost. Učinki aktivnosti maritimnega sektorja na zaposlenost so skoraj dvakrat višji od neposrednih.</w:t>
      </w:r>
    </w:p>
    <w:p w14:paraId="3FB34A74" w14:textId="77777777" w:rsidR="00F06215" w:rsidRPr="00CB42BA" w:rsidRDefault="00F06215" w:rsidP="00CB42BA">
      <w:pPr>
        <w:spacing w:line="260" w:lineRule="exact"/>
        <w:jc w:val="both"/>
        <w:rPr>
          <w:rFonts w:ascii="Arial" w:hAnsi="Arial" w:cs="Arial"/>
          <w:sz w:val="20"/>
          <w:szCs w:val="20"/>
        </w:rPr>
      </w:pPr>
    </w:p>
    <w:p w14:paraId="5C3C271F" w14:textId="21D492C5" w:rsidR="00F06215" w:rsidRPr="00CB42BA" w:rsidRDefault="00F06215" w:rsidP="00CB42BA">
      <w:pPr>
        <w:spacing w:line="260" w:lineRule="exact"/>
        <w:jc w:val="both"/>
        <w:rPr>
          <w:rFonts w:ascii="Arial" w:hAnsi="Arial" w:cs="Arial"/>
          <w:sz w:val="20"/>
          <w:szCs w:val="20"/>
        </w:rPr>
      </w:pPr>
      <w:r w:rsidRPr="00CB42BA">
        <w:rPr>
          <w:rFonts w:ascii="Arial" w:hAnsi="Arial" w:cs="Arial"/>
          <w:sz w:val="20"/>
          <w:szCs w:val="20"/>
        </w:rPr>
        <w:t>Dejavnosti, povezane z morskim okoljem, ustvarjajo še druge koristi. Podjetja iz sektorja pomorski promet prispevajo k uveljavitvi Slovenije kot pomorske države, finančno podpirajo projekte s področij kulture, športa, okolja in humanitarnih dejavnosti in štipendirajo dijake in študente za pomorske poklice, nudijo možnost prakse in mentorstva ter sodelujejo pri vsebinskih prenovah študijskih programov. Dejavnosti obmorskega turizma posredno vplivajo na ustvarjanje delovnih mest v drugih dejavnostih, saj s športnimi in kulturnimi dogodki popestrijo dogajanje v obalnih občinah. Zdravilišča in otroška letovišča omogočajo uživanje morskega okolja tudi ranljivejšim skupinam prebiv</w:t>
      </w:r>
      <w:r w:rsidR="00237DBB" w:rsidRPr="00CB42BA">
        <w:rPr>
          <w:rFonts w:ascii="Arial" w:hAnsi="Arial" w:cs="Arial"/>
          <w:sz w:val="20"/>
          <w:szCs w:val="20"/>
        </w:rPr>
        <w:t>alstva. Morski</w:t>
      </w:r>
      <w:r w:rsidRPr="00CB42BA">
        <w:rPr>
          <w:rFonts w:ascii="Arial" w:hAnsi="Arial" w:cs="Arial"/>
          <w:sz w:val="20"/>
          <w:szCs w:val="20"/>
        </w:rPr>
        <w:t xml:space="preserve"> r</w:t>
      </w:r>
      <w:r w:rsidR="00237DBB" w:rsidRPr="00CB42BA">
        <w:rPr>
          <w:rFonts w:ascii="Arial" w:hAnsi="Arial" w:cs="Arial"/>
          <w:sz w:val="20"/>
          <w:szCs w:val="20"/>
        </w:rPr>
        <w:t>ibolov</w:t>
      </w:r>
      <w:r w:rsidRPr="00CB42BA">
        <w:rPr>
          <w:rFonts w:ascii="Arial" w:hAnsi="Arial" w:cs="Arial"/>
          <w:sz w:val="20"/>
          <w:szCs w:val="20"/>
        </w:rPr>
        <w:t>, marikultura in kmetijstvo v obalnih občinah prispevajo k prehranski samooskrbi Slovencev. Dejavnosti kmetijstva prispevajo tudi k ohranjanju kulturne krajine. Dejavnosti morskega ribištva in pridobivanja soli omogočajo ohranjanje kulturne dediščine in tradicije in hkrati vplivajo na popestritev slovenske obmorske turistične ponudbe. Ne gre zanemariti še drugih koristi morskega okolja, kot so možnost izvajanja športnih, rekreacijskih in prostočasnih aktivnosti na morju in opazovanje morskega okolja, ki tudi vplivajo na atraktivnost slovenske obale kot turistične destinacije.</w:t>
      </w:r>
    </w:p>
    <w:p w14:paraId="0AB5A815" w14:textId="77777777" w:rsidR="00F06215" w:rsidRPr="00CB42BA" w:rsidRDefault="00F06215" w:rsidP="00CB42BA">
      <w:pPr>
        <w:spacing w:line="260" w:lineRule="exact"/>
        <w:jc w:val="both"/>
        <w:rPr>
          <w:rFonts w:ascii="Arial" w:hAnsi="Arial" w:cs="Arial"/>
          <w:sz w:val="20"/>
          <w:szCs w:val="20"/>
        </w:rPr>
      </w:pPr>
    </w:p>
    <w:p w14:paraId="75FDDC9B" w14:textId="77777777" w:rsidR="00F06215" w:rsidRPr="00CB42BA" w:rsidRDefault="00F06215" w:rsidP="00CB42BA">
      <w:pPr>
        <w:spacing w:line="260" w:lineRule="exact"/>
        <w:jc w:val="both"/>
        <w:rPr>
          <w:rFonts w:ascii="Arial" w:hAnsi="Arial" w:cs="Arial"/>
          <w:sz w:val="20"/>
          <w:szCs w:val="20"/>
        </w:rPr>
      </w:pPr>
      <w:r w:rsidRPr="00CB42BA">
        <w:rPr>
          <w:rFonts w:ascii="Arial" w:hAnsi="Arial" w:cs="Arial"/>
          <w:sz w:val="20"/>
          <w:szCs w:val="20"/>
        </w:rPr>
        <w:t>Mnoge dejavnosti, povezane z morskim okoljem, so odvisne od okoljskega stanja morja. Take so na primer dejavnosti morskega ribištva, gojenje morskih organizmov, dejavnosti turizma, pridobivanje soli, šport, rekreacija in prostočasne aktivnosti na morju ter opazovanje morskega okolja. Poslabšanje okoljskega stanja morja bi lahko ogrozilo določene vire prihodkov in delovna mesta v teh dejavnostih ter povzročilo izgubo drugih družbenih koristi.</w:t>
      </w:r>
    </w:p>
    <w:p w14:paraId="2705223E" w14:textId="77777777" w:rsidR="00F06215" w:rsidRPr="00CB42BA" w:rsidRDefault="00F06215" w:rsidP="00CB42BA">
      <w:pPr>
        <w:spacing w:line="260" w:lineRule="exact"/>
        <w:jc w:val="both"/>
        <w:rPr>
          <w:rFonts w:ascii="Arial" w:hAnsi="Arial" w:cs="Arial"/>
          <w:sz w:val="20"/>
          <w:szCs w:val="20"/>
        </w:rPr>
      </w:pPr>
    </w:p>
    <w:p w14:paraId="0AFF68C9" w14:textId="1D8221EE" w:rsidR="00F06215" w:rsidRPr="00CB42BA" w:rsidRDefault="00F06215" w:rsidP="00CB42BA">
      <w:pPr>
        <w:spacing w:line="260" w:lineRule="exact"/>
        <w:jc w:val="both"/>
        <w:rPr>
          <w:rFonts w:ascii="Arial" w:hAnsi="Arial" w:cs="Arial"/>
          <w:sz w:val="20"/>
          <w:szCs w:val="20"/>
        </w:rPr>
      </w:pPr>
      <w:r w:rsidRPr="00CB42BA">
        <w:rPr>
          <w:rFonts w:ascii="Arial" w:hAnsi="Arial" w:cs="Arial"/>
          <w:sz w:val="20"/>
          <w:szCs w:val="20"/>
        </w:rPr>
        <w:t>Štirje sektorji so identificirani kot ključni glede na obremenjevanje morskega okolja: poselitev, turizem, pomorski promet in ribištvo. Sektor poselitev se je ocenjeval v povezavi z varstvom pred škodljivimi vplivi zaradi delovanja morja, turizem pa vključuje tudi navtični turizem in druge turistične aktivnosti. Vplive zaradi poselitve in turizma v celoti je težko razdeliti, saj so aktivnosti in pritiski, ki jih povzročata, med seboj zelo povezani. Naslednji pomemben sektor je pomorski promet, ki se v nekaterih segmentih tudi povezuje s poselitvijo in turizmom. Četrti sektor, ki povzroča pomembne vplive na okolje, pa je ribištvo</w:t>
      </w:r>
      <w:r w:rsidR="00FF1042" w:rsidRPr="00CB42BA">
        <w:rPr>
          <w:rFonts w:ascii="Arial" w:hAnsi="Arial" w:cs="Arial"/>
          <w:sz w:val="20"/>
          <w:szCs w:val="20"/>
        </w:rPr>
        <w:t>.</w:t>
      </w:r>
      <w:r w:rsidRPr="00CB42BA">
        <w:rPr>
          <w:rFonts w:ascii="Arial" w:hAnsi="Arial" w:cs="Arial"/>
          <w:sz w:val="20"/>
          <w:szCs w:val="20"/>
        </w:rPr>
        <w:t xml:space="preserve"> Za oceno vplivov zaradi ribištva je pomemben predvsem regionalni vidik upravljanja z ribištvom, saj </w:t>
      </w:r>
      <w:r w:rsidR="006106F8" w:rsidRPr="00CB42BA">
        <w:rPr>
          <w:rFonts w:ascii="Arial" w:hAnsi="Arial" w:cs="Arial"/>
          <w:sz w:val="20"/>
          <w:szCs w:val="20"/>
        </w:rPr>
        <w:t>slovenski ribiči lovijo skupne staleže Jadranskega in Sredozemskega morja, ki jih poleg slovenskih ribičev izkoriščajo tudi ribiči drugih držav.</w:t>
      </w:r>
    </w:p>
    <w:p w14:paraId="0363ACB5" w14:textId="77777777" w:rsidR="00F06215" w:rsidRPr="00CB42BA" w:rsidRDefault="00F06215" w:rsidP="00CB42BA">
      <w:pPr>
        <w:spacing w:line="260" w:lineRule="exact"/>
        <w:jc w:val="both"/>
        <w:rPr>
          <w:rFonts w:ascii="Arial" w:hAnsi="Arial" w:cs="Arial"/>
          <w:sz w:val="20"/>
          <w:szCs w:val="20"/>
        </w:rPr>
      </w:pPr>
    </w:p>
    <w:p w14:paraId="21E54C62" w14:textId="77777777" w:rsidR="00F06215" w:rsidRPr="00CB42BA" w:rsidRDefault="00F06215" w:rsidP="00CB42BA">
      <w:pPr>
        <w:spacing w:line="260" w:lineRule="exact"/>
        <w:jc w:val="both"/>
        <w:rPr>
          <w:rFonts w:ascii="Arial" w:hAnsi="Arial" w:cs="Arial"/>
          <w:sz w:val="20"/>
          <w:szCs w:val="20"/>
        </w:rPr>
      </w:pPr>
      <w:r w:rsidRPr="00CB42BA">
        <w:rPr>
          <w:rFonts w:ascii="Arial" w:hAnsi="Arial" w:cs="Arial"/>
          <w:sz w:val="20"/>
          <w:szCs w:val="20"/>
        </w:rPr>
        <w:t>V letu 2009 so plačila za rabo morskega dobra znašala približno 663.000 EUR. Vodne pravice za rabo morskega dobra v določenih primerih še niso bile podeljene, kljub temu, da se je raba že izvajala.</w:t>
      </w:r>
    </w:p>
    <w:p w14:paraId="0BB176FD" w14:textId="77777777" w:rsidR="0041429B" w:rsidRPr="00CB42BA" w:rsidRDefault="0041429B" w:rsidP="00CB42BA">
      <w:pPr>
        <w:spacing w:line="260" w:lineRule="exact"/>
        <w:jc w:val="both"/>
        <w:rPr>
          <w:rFonts w:ascii="Arial" w:hAnsi="Arial" w:cs="Arial"/>
          <w:sz w:val="20"/>
          <w:szCs w:val="20"/>
        </w:rPr>
      </w:pPr>
    </w:p>
    <w:p w14:paraId="420317B6" w14:textId="7E644A62" w:rsidR="0041429B" w:rsidRPr="00CB42BA" w:rsidRDefault="0041429B" w:rsidP="00CB42BA">
      <w:pPr>
        <w:pStyle w:val="Naslov3"/>
        <w:spacing w:before="0" w:after="0" w:line="260" w:lineRule="exact"/>
        <w:ind w:left="0" w:firstLine="0"/>
        <w:rPr>
          <w:rFonts w:cs="Arial"/>
          <w:sz w:val="20"/>
          <w:szCs w:val="20"/>
        </w:rPr>
      </w:pPr>
      <w:bookmarkStart w:id="25" w:name="_Toc488318127"/>
      <w:r w:rsidRPr="00CB42BA">
        <w:rPr>
          <w:rFonts w:cs="Arial"/>
          <w:sz w:val="20"/>
          <w:szCs w:val="20"/>
        </w:rPr>
        <w:t xml:space="preserve">Stroški poslabšanja </w:t>
      </w:r>
      <w:r w:rsidR="006106F8" w:rsidRPr="00CB42BA">
        <w:rPr>
          <w:rFonts w:cs="Arial"/>
          <w:sz w:val="20"/>
          <w:szCs w:val="20"/>
        </w:rPr>
        <w:t xml:space="preserve">stanja </w:t>
      </w:r>
      <w:r w:rsidRPr="00CB42BA">
        <w:rPr>
          <w:rFonts w:cs="Arial"/>
          <w:sz w:val="20"/>
          <w:szCs w:val="20"/>
        </w:rPr>
        <w:t>morskega okolja</w:t>
      </w:r>
      <w:bookmarkEnd w:id="25"/>
    </w:p>
    <w:p w14:paraId="74B02104" w14:textId="77777777" w:rsidR="00F06215" w:rsidRPr="00CB42BA" w:rsidRDefault="00F06215" w:rsidP="00CB42BA">
      <w:pPr>
        <w:spacing w:line="260" w:lineRule="exact"/>
        <w:jc w:val="both"/>
        <w:rPr>
          <w:rFonts w:ascii="Arial" w:hAnsi="Arial" w:cs="Arial"/>
          <w:sz w:val="20"/>
          <w:szCs w:val="20"/>
        </w:rPr>
      </w:pPr>
    </w:p>
    <w:p w14:paraId="206DA2B8" w14:textId="7C228D76" w:rsidR="00F06215" w:rsidRPr="00CB42BA" w:rsidRDefault="00F06215" w:rsidP="00CB42BA">
      <w:pPr>
        <w:spacing w:line="260" w:lineRule="exact"/>
        <w:jc w:val="both"/>
        <w:rPr>
          <w:rFonts w:ascii="Arial" w:hAnsi="Arial" w:cs="Arial"/>
          <w:sz w:val="20"/>
          <w:szCs w:val="20"/>
        </w:rPr>
      </w:pPr>
      <w:r w:rsidRPr="00CB42BA">
        <w:rPr>
          <w:rFonts w:ascii="Arial" w:hAnsi="Arial" w:cs="Arial"/>
          <w:sz w:val="20"/>
          <w:szCs w:val="20"/>
        </w:rPr>
        <w:t xml:space="preserve">Upravljanje z morskim okoljem zajema tudi razmišljanje o tem, kaj se bo dogajalo v prihodnosti in kaj bi lahko bilo izgubljeno, če z morskim okoljem ne bomo skrbno ravnali. Spremembe v ekosistemih imajo lahko velik vpliv na gospodarstvo in družbo v sedanjosti ali v prihodnosti, saj lahko ogrozijo določene vire prihodkov in delovnih mest ter povzročijo izgubo drugih družbenih koristi. Zato jih je potrebno upoštevati pri načrtovanju in odločanju in zato je potreben tudi razmislek o stroških </w:t>
      </w:r>
      <w:r w:rsidRPr="00CB42BA">
        <w:rPr>
          <w:rFonts w:ascii="Arial" w:hAnsi="Arial" w:cs="Arial"/>
          <w:sz w:val="20"/>
          <w:szCs w:val="20"/>
        </w:rPr>
        <w:lastRenderedPageBreak/>
        <w:t>poslabšanja</w:t>
      </w:r>
      <w:r w:rsidR="00741E56" w:rsidRPr="00CB42BA">
        <w:rPr>
          <w:rFonts w:ascii="Arial" w:hAnsi="Arial" w:cs="Arial"/>
          <w:sz w:val="20"/>
          <w:szCs w:val="20"/>
        </w:rPr>
        <w:t xml:space="preserve"> stanja</w:t>
      </w:r>
      <w:r w:rsidRPr="00CB42BA">
        <w:rPr>
          <w:rFonts w:ascii="Arial" w:hAnsi="Arial" w:cs="Arial"/>
          <w:sz w:val="20"/>
          <w:szCs w:val="20"/>
        </w:rPr>
        <w:t xml:space="preserve"> morskega okolja oziroma o škodi, ki bi jo lahko utrpeli, če bi prišlo do poslabšanja okoljskega stanja morja.</w:t>
      </w:r>
    </w:p>
    <w:p w14:paraId="29081E13" w14:textId="77777777" w:rsidR="00F06215" w:rsidRPr="00CB42BA" w:rsidRDefault="00F06215" w:rsidP="00CB42BA">
      <w:pPr>
        <w:spacing w:line="260" w:lineRule="exact"/>
        <w:jc w:val="both"/>
        <w:rPr>
          <w:rFonts w:ascii="Arial" w:hAnsi="Arial" w:cs="Arial"/>
          <w:sz w:val="20"/>
          <w:szCs w:val="20"/>
          <w:highlight w:val="yellow"/>
        </w:rPr>
      </w:pPr>
    </w:p>
    <w:p w14:paraId="37767F57" w14:textId="2C6EFD78" w:rsidR="00F06215" w:rsidRPr="00CB42BA" w:rsidRDefault="00F06215" w:rsidP="00CB42BA">
      <w:pPr>
        <w:spacing w:line="260" w:lineRule="exact"/>
        <w:jc w:val="both"/>
        <w:rPr>
          <w:rFonts w:ascii="Arial" w:hAnsi="Arial" w:cs="Arial"/>
          <w:sz w:val="20"/>
          <w:szCs w:val="20"/>
        </w:rPr>
      </w:pPr>
      <w:r w:rsidRPr="00CB42BA">
        <w:rPr>
          <w:rFonts w:ascii="Arial" w:hAnsi="Arial" w:cs="Arial"/>
          <w:sz w:val="20"/>
          <w:szCs w:val="20"/>
        </w:rPr>
        <w:t xml:space="preserve">Stroški poslabšanja </w:t>
      </w:r>
      <w:r w:rsidR="00D002B5" w:rsidRPr="00CB42BA">
        <w:rPr>
          <w:rFonts w:ascii="Arial" w:hAnsi="Arial" w:cs="Arial"/>
          <w:sz w:val="20"/>
          <w:szCs w:val="20"/>
        </w:rPr>
        <w:t xml:space="preserve">stanja </w:t>
      </w:r>
      <w:r w:rsidRPr="00CB42BA">
        <w:rPr>
          <w:rFonts w:ascii="Arial" w:hAnsi="Arial" w:cs="Arial"/>
          <w:sz w:val="20"/>
          <w:szCs w:val="20"/>
        </w:rPr>
        <w:t xml:space="preserve">morskega okolja pomenijo izgubljene koristi in izražajo zmanjšanje vrednosti koristi, ki jih imajo ljudje od ekosistemov in so na voljo v primerjavi z nekim drugim stanjem. </w:t>
      </w:r>
    </w:p>
    <w:p w14:paraId="58000E89" w14:textId="77777777" w:rsidR="00F06215" w:rsidRPr="00CB42BA" w:rsidRDefault="00F06215" w:rsidP="00CB42BA">
      <w:pPr>
        <w:spacing w:line="260" w:lineRule="exact"/>
        <w:jc w:val="both"/>
        <w:rPr>
          <w:rFonts w:ascii="Arial" w:hAnsi="Arial" w:cs="Arial"/>
          <w:sz w:val="20"/>
          <w:szCs w:val="20"/>
          <w:highlight w:val="yellow"/>
        </w:rPr>
      </w:pPr>
    </w:p>
    <w:p w14:paraId="153A871F" w14:textId="77777777" w:rsidR="00F06215" w:rsidRPr="00CB42BA" w:rsidRDefault="00F06215" w:rsidP="00CB42BA">
      <w:pPr>
        <w:spacing w:line="260" w:lineRule="exact"/>
        <w:jc w:val="both"/>
        <w:rPr>
          <w:rFonts w:ascii="Arial" w:hAnsi="Arial" w:cs="Arial"/>
          <w:sz w:val="20"/>
          <w:szCs w:val="20"/>
        </w:rPr>
      </w:pPr>
      <w:r w:rsidRPr="00CB42BA">
        <w:rPr>
          <w:rFonts w:ascii="Arial" w:hAnsi="Arial" w:cs="Arial"/>
          <w:sz w:val="20"/>
          <w:szCs w:val="20"/>
        </w:rPr>
        <w:t>O stroških poslabšanja je težko govoriti, dokler ne poznamo ocene okoljskega stanja v prihodnosti. Lahko pa opišemo koristi, ki jih morski ekosistem trenutno zagotavlja Slovencem in s tem poudarimo koristi, ki bi v prihodnosti lahko bile izgubljene.</w:t>
      </w:r>
    </w:p>
    <w:p w14:paraId="015E7294" w14:textId="77777777" w:rsidR="00F06215" w:rsidRPr="00CB42BA" w:rsidRDefault="00F06215" w:rsidP="00CB42BA">
      <w:pPr>
        <w:spacing w:line="260" w:lineRule="exact"/>
        <w:jc w:val="both"/>
        <w:rPr>
          <w:rFonts w:ascii="Arial" w:hAnsi="Arial" w:cs="Arial"/>
          <w:sz w:val="20"/>
          <w:szCs w:val="20"/>
          <w:highlight w:val="yellow"/>
        </w:rPr>
      </w:pPr>
    </w:p>
    <w:p w14:paraId="1F5E41BA" w14:textId="0409A05F" w:rsidR="00F06215" w:rsidRPr="00CB42BA" w:rsidRDefault="00F06215" w:rsidP="00CB42BA">
      <w:pPr>
        <w:spacing w:line="260" w:lineRule="exact"/>
        <w:jc w:val="both"/>
        <w:rPr>
          <w:rFonts w:ascii="Arial" w:hAnsi="Arial" w:cs="Arial"/>
          <w:sz w:val="20"/>
          <w:szCs w:val="20"/>
        </w:rPr>
      </w:pPr>
      <w:r w:rsidRPr="00CB42BA">
        <w:rPr>
          <w:rFonts w:ascii="Arial" w:hAnsi="Arial" w:cs="Arial"/>
          <w:sz w:val="20"/>
          <w:szCs w:val="20"/>
        </w:rPr>
        <w:t xml:space="preserve">Koristi (dobrine in storitve), ki jih imajo ljudje od ekosistemov, se imenujejo ekosistemske storitve. Koristi so lahko posredne ali neposredne, tako se tudi ekosistemske storitve delijo na končne in na posredne. Končne ekosistemske storitve so tiste, ki neposredno ustvarjajo koristi za ljudi, kot npr. ribe za </w:t>
      </w:r>
      <w:r w:rsidR="00B76633" w:rsidRPr="00CB42BA">
        <w:rPr>
          <w:rFonts w:ascii="Arial" w:hAnsi="Arial" w:cs="Arial"/>
          <w:sz w:val="20"/>
          <w:szCs w:val="20"/>
        </w:rPr>
        <w:t>prehrano</w:t>
      </w:r>
      <w:r w:rsidR="004B1E6E" w:rsidRPr="00CB42BA">
        <w:rPr>
          <w:rFonts w:ascii="Arial" w:hAnsi="Arial" w:cs="Arial"/>
          <w:sz w:val="20"/>
          <w:szCs w:val="20"/>
        </w:rPr>
        <w:t xml:space="preserve"> ljudi</w:t>
      </w:r>
      <w:r w:rsidRPr="00CB42BA">
        <w:rPr>
          <w:rFonts w:ascii="Arial" w:hAnsi="Arial" w:cs="Arial"/>
          <w:sz w:val="20"/>
          <w:szCs w:val="20"/>
        </w:rPr>
        <w:t xml:space="preserve">. Posredne ekosistemske storitve predstavljajo podporo za končne storitve in s tem posredno vplivajo na dobrobit ljudi. Posredne ekosistemske storitve so na primer zmanjšanje evtrofikacije in habitati. </w:t>
      </w:r>
    </w:p>
    <w:p w14:paraId="7E0C4B9E" w14:textId="77777777" w:rsidR="00F06215" w:rsidRPr="00CB42BA" w:rsidRDefault="00F06215" w:rsidP="00CB42BA">
      <w:pPr>
        <w:spacing w:line="260" w:lineRule="exact"/>
        <w:jc w:val="both"/>
        <w:rPr>
          <w:rFonts w:ascii="Arial" w:hAnsi="Arial" w:cs="Arial"/>
          <w:sz w:val="20"/>
          <w:szCs w:val="20"/>
        </w:rPr>
      </w:pPr>
    </w:p>
    <w:p w14:paraId="38BDE9F1" w14:textId="77777777" w:rsidR="00F06215" w:rsidRPr="00CB42BA" w:rsidRDefault="00F06215" w:rsidP="00CB42BA">
      <w:pPr>
        <w:spacing w:line="260" w:lineRule="exact"/>
        <w:jc w:val="both"/>
        <w:rPr>
          <w:rFonts w:ascii="Arial" w:hAnsi="Arial" w:cs="Arial"/>
          <w:sz w:val="20"/>
          <w:szCs w:val="20"/>
        </w:rPr>
      </w:pPr>
      <w:r w:rsidRPr="00CB42BA">
        <w:rPr>
          <w:rFonts w:ascii="Arial" w:hAnsi="Arial" w:cs="Arial"/>
          <w:sz w:val="20"/>
          <w:szCs w:val="20"/>
        </w:rPr>
        <w:t>Veliko ekosistemskih storitev ima značilnosti javnega dobra. To pomeni, da so te storitve prosto dostopne za vsakogar, ki jih želi uporabiti. Ker trg za ekosistemske storitve ne obstaja, tudi nič ne kaže na to, koliko so posamezniki pripravljeni plačati za koristi določene storitve. Iz tega sledi, da večina ekosistemskih storitev nima označbe s ceno, saj ne nastopajo na trgu oziroma nekatere vsaj ne v celoti. Tako je določene ekosistemske storitve kljub temu, da so ključnega pomena za dobrobit ljudi, težje ovrednotiti. Upoštevati je potrebno, da pomanjkanje podatkov še ne pomeni, da koristi ne obstajajo.</w:t>
      </w:r>
    </w:p>
    <w:p w14:paraId="68C4963E" w14:textId="77777777" w:rsidR="00F06215" w:rsidRPr="00CB42BA" w:rsidRDefault="00F06215" w:rsidP="00CB42BA">
      <w:pPr>
        <w:spacing w:line="260" w:lineRule="exact"/>
        <w:jc w:val="both"/>
        <w:rPr>
          <w:rFonts w:ascii="Arial" w:hAnsi="Arial" w:cs="Arial"/>
          <w:sz w:val="20"/>
          <w:szCs w:val="20"/>
          <w:highlight w:val="yellow"/>
        </w:rPr>
      </w:pPr>
    </w:p>
    <w:p w14:paraId="58C4C49A" w14:textId="41077D7F" w:rsidR="00F06215" w:rsidRPr="00CB42BA" w:rsidRDefault="00D002B5" w:rsidP="00CB42BA">
      <w:pPr>
        <w:spacing w:line="260" w:lineRule="exact"/>
        <w:jc w:val="both"/>
        <w:rPr>
          <w:rFonts w:ascii="Arial" w:hAnsi="Arial" w:cs="Arial"/>
          <w:sz w:val="20"/>
          <w:szCs w:val="20"/>
        </w:rPr>
      </w:pPr>
      <w:r w:rsidRPr="00CB42BA">
        <w:rPr>
          <w:rFonts w:ascii="Arial" w:hAnsi="Arial" w:cs="Arial"/>
          <w:sz w:val="20"/>
          <w:szCs w:val="20"/>
        </w:rPr>
        <w:t xml:space="preserve">Slovensko morsko okolje </w:t>
      </w:r>
      <w:r w:rsidR="00F06215" w:rsidRPr="00CB42BA">
        <w:rPr>
          <w:rFonts w:ascii="Arial" w:hAnsi="Arial" w:cs="Arial"/>
          <w:sz w:val="20"/>
          <w:szCs w:val="20"/>
        </w:rPr>
        <w:t>omogoča pestre in raznolike ekosistemske storitve</w:t>
      </w:r>
      <w:r w:rsidR="00741E56" w:rsidRPr="00CB42BA">
        <w:rPr>
          <w:rFonts w:ascii="Arial" w:hAnsi="Arial" w:cs="Arial"/>
          <w:sz w:val="20"/>
          <w:szCs w:val="20"/>
        </w:rPr>
        <w:t>: zagotavljanje morskih organizmov za prehrano ljudi, pridobivanje morske soli, odvzem morske vode za industrijske namene in turizem, uporaba v zdravstvene namene, zmanjševanje erozije obale, možnost odvajanja komunalne in industrijske odpadne vode očiščene skladno s predpisi, uravnavanje podnebja, obmorski turizem, šport, rekreacija, prostočasne dejavnosti na morju, osebno počutje, opazovanje morskega okolja, estetske vrednosti krajine in delov morskega okolja, izobraževalne storitve, naravne značilnosti kot vrednota. Za vse ekosistemske storitve vredno</w:t>
      </w:r>
      <w:r w:rsidR="00C005A2" w:rsidRPr="00CB42BA">
        <w:rPr>
          <w:rFonts w:ascii="Arial" w:hAnsi="Arial" w:cs="Arial"/>
          <w:sz w:val="20"/>
          <w:szCs w:val="20"/>
        </w:rPr>
        <w:t>s</w:t>
      </w:r>
      <w:r w:rsidR="00741E56" w:rsidRPr="00CB42BA">
        <w:rPr>
          <w:rFonts w:ascii="Arial" w:hAnsi="Arial" w:cs="Arial"/>
          <w:sz w:val="20"/>
          <w:szCs w:val="20"/>
        </w:rPr>
        <w:t>ti ni bilo mogoče oceniti. Vrednost</w:t>
      </w:r>
      <w:r w:rsidR="00C005A2" w:rsidRPr="00CB42BA">
        <w:rPr>
          <w:rFonts w:ascii="Arial" w:hAnsi="Arial" w:cs="Arial"/>
          <w:sz w:val="20"/>
          <w:szCs w:val="20"/>
        </w:rPr>
        <w:t>i</w:t>
      </w:r>
      <w:r w:rsidR="00741E56" w:rsidRPr="00CB42BA">
        <w:rPr>
          <w:rFonts w:ascii="Arial" w:hAnsi="Arial" w:cs="Arial"/>
          <w:sz w:val="20"/>
          <w:szCs w:val="20"/>
        </w:rPr>
        <w:t xml:space="preserve"> pomembnej</w:t>
      </w:r>
      <w:r w:rsidR="00C005A2" w:rsidRPr="00CB42BA">
        <w:rPr>
          <w:rFonts w:ascii="Arial" w:hAnsi="Arial" w:cs="Arial"/>
          <w:sz w:val="20"/>
          <w:szCs w:val="20"/>
        </w:rPr>
        <w:t>ših ekosistemskih storitev, ki pa</w:t>
      </w:r>
      <w:r w:rsidR="00741E56" w:rsidRPr="00CB42BA">
        <w:rPr>
          <w:rFonts w:ascii="Arial" w:hAnsi="Arial" w:cs="Arial"/>
          <w:sz w:val="20"/>
          <w:szCs w:val="20"/>
        </w:rPr>
        <w:t xml:space="preserve"> so bile ocenjene, pa so navedene v nadaljevanju poglavja. </w:t>
      </w:r>
    </w:p>
    <w:p w14:paraId="0FB7405C" w14:textId="77777777" w:rsidR="00F06215" w:rsidRPr="00CB42BA" w:rsidRDefault="00F06215" w:rsidP="00CB42BA">
      <w:pPr>
        <w:spacing w:line="260" w:lineRule="exact"/>
        <w:jc w:val="both"/>
        <w:rPr>
          <w:rFonts w:ascii="Arial" w:hAnsi="Arial" w:cs="Arial"/>
          <w:sz w:val="20"/>
          <w:szCs w:val="20"/>
          <w:highlight w:val="yellow"/>
        </w:rPr>
      </w:pPr>
    </w:p>
    <w:p w14:paraId="042CB8EE" w14:textId="63418FFC" w:rsidR="00F06215" w:rsidRPr="00CB42BA" w:rsidRDefault="00F06215" w:rsidP="00CB42BA">
      <w:pPr>
        <w:spacing w:line="260" w:lineRule="exact"/>
        <w:jc w:val="both"/>
        <w:rPr>
          <w:rFonts w:ascii="Arial" w:hAnsi="Arial" w:cs="Arial"/>
          <w:sz w:val="20"/>
          <w:szCs w:val="20"/>
        </w:rPr>
      </w:pPr>
      <w:r w:rsidRPr="00CB42BA">
        <w:rPr>
          <w:rFonts w:ascii="Arial" w:hAnsi="Arial" w:cs="Arial"/>
          <w:sz w:val="20"/>
          <w:szCs w:val="20"/>
        </w:rPr>
        <w:t>Pri oceni ekosistemske storitve</w:t>
      </w:r>
      <w:r w:rsidR="00B25D0F" w:rsidRPr="00CB42BA">
        <w:rPr>
          <w:rFonts w:ascii="Arial" w:hAnsi="Arial" w:cs="Arial"/>
          <w:sz w:val="20"/>
          <w:szCs w:val="20"/>
        </w:rPr>
        <w:t xml:space="preserve"> za</w:t>
      </w:r>
      <w:r w:rsidRPr="00CB42BA">
        <w:rPr>
          <w:rFonts w:ascii="Arial" w:hAnsi="Arial" w:cs="Arial"/>
          <w:sz w:val="20"/>
          <w:szCs w:val="20"/>
        </w:rPr>
        <w:t xml:space="preserve"> </w:t>
      </w:r>
      <w:r w:rsidR="006A6337" w:rsidRPr="00CB42BA">
        <w:rPr>
          <w:rFonts w:ascii="Arial" w:hAnsi="Arial" w:cs="Arial"/>
          <w:sz w:val="20"/>
          <w:szCs w:val="20"/>
        </w:rPr>
        <w:t>z</w:t>
      </w:r>
      <w:r w:rsidRPr="00CB42BA">
        <w:rPr>
          <w:rFonts w:ascii="Arial" w:hAnsi="Arial" w:cs="Arial"/>
          <w:sz w:val="20"/>
          <w:szCs w:val="20"/>
        </w:rPr>
        <w:t>agotavljanje morskih organizmov za prehrano ljudi, je povprečna vrednost letnega iztovora ulovljenih rib, izračunana za obdobje</w:t>
      </w:r>
      <w:r w:rsidR="006A6337" w:rsidRPr="00CB42BA">
        <w:rPr>
          <w:rFonts w:ascii="Arial" w:hAnsi="Arial" w:cs="Arial"/>
          <w:sz w:val="20"/>
          <w:szCs w:val="20"/>
        </w:rPr>
        <w:t xml:space="preserve"> od leta 2007 do leta 2010</w:t>
      </w:r>
      <w:r w:rsidR="00741E56" w:rsidRPr="00CB42BA">
        <w:rPr>
          <w:rFonts w:ascii="Arial" w:hAnsi="Arial" w:cs="Arial"/>
          <w:sz w:val="20"/>
          <w:szCs w:val="20"/>
        </w:rPr>
        <w:t xml:space="preserve"> znašala od 1.8 do 2.2 mio EUR/letno, </w:t>
      </w:r>
      <w:r w:rsidR="006A6337" w:rsidRPr="00CB42BA">
        <w:rPr>
          <w:rFonts w:ascii="Arial" w:hAnsi="Arial" w:cs="Arial"/>
          <w:sz w:val="20"/>
          <w:szCs w:val="20"/>
        </w:rPr>
        <w:t>za g</w:t>
      </w:r>
      <w:r w:rsidRPr="00CB42BA">
        <w:rPr>
          <w:rFonts w:ascii="Arial" w:hAnsi="Arial" w:cs="Arial"/>
          <w:sz w:val="20"/>
          <w:szCs w:val="20"/>
        </w:rPr>
        <w:t xml:space="preserve">ojenje morskih organizmov, </w:t>
      </w:r>
      <w:r w:rsidR="00741E56" w:rsidRPr="00CB42BA">
        <w:rPr>
          <w:rFonts w:ascii="Arial" w:hAnsi="Arial" w:cs="Arial"/>
          <w:sz w:val="20"/>
          <w:szCs w:val="20"/>
        </w:rPr>
        <w:t>izračunana na</w:t>
      </w:r>
      <w:r w:rsidRPr="00CB42BA">
        <w:rPr>
          <w:rFonts w:ascii="Arial" w:hAnsi="Arial" w:cs="Arial"/>
          <w:sz w:val="20"/>
          <w:szCs w:val="20"/>
        </w:rPr>
        <w:t xml:space="preserve"> osnovi povprečne vrednosti gojenega brancina in klapavice za leto 2009</w:t>
      </w:r>
      <w:r w:rsidR="00741E56" w:rsidRPr="00CB42BA">
        <w:rPr>
          <w:rFonts w:ascii="Arial" w:hAnsi="Arial" w:cs="Arial"/>
          <w:sz w:val="20"/>
          <w:szCs w:val="20"/>
        </w:rPr>
        <w:t xml:space="preserve"> pa 0.7 mio EUR/letno</w:t>
      </w:r>
      <w:r w:rsidRPr="00CB42BA">
        <w:rPr>
          <w:rFonts w:ascii="Arial" w:hAnsi="Arial" w:cs="Arial"/>
          <w:sz w:val="20"/>
          <w:szCs w:val="20"/>
        </w:rPr>
        <w:t xml:space="preserve">. Ekosistemska storitev </w:t>
      </w:r>
      <w:r w:rsidR="006A6337" w:rsidRPr="00CB42BA">
        <w:rPr>
          <w:rFonts w:ascii="Arial" w:hAnsi="Arial" w:cs="Arial"/>
          <w:sz w:val="20"/>
          <w:szCs w:val="20"/>
        </w:rPr>
        <w:t>z</w:t>
      </w:r>
      <w:r w:rsidRPr="00CB42BA">
        <w:rPr>
          <w:rFonts w:ascii="Arial" w:hAnsi="Arial" w:cs="Arial"/>
          <w:sz w:val="20"/>
          <w:szCs w:val="20"/>
        </w:rPr>
        <w:t xml:space="preserve">agotavljanje morskih organizmov za prehrano ljudi je bila ocenjena z izračunom »resource rent«, ki predstavlja plačilo storitev, ki jih zagotavlja naravni kapital </w:t>
      </w:r>
      <w:r w:rsidR="00741E56" w:rsidRPr="00CB42BA">
        <w:rPr>
          <w:rFonts w:ascii="Arial" w:hAnsi="Arial" w:cs="Arial"/>
          <w:sz w:val="20"/>
          <w:szCs w:val="20"/>
        </w:rPr>
        <w:t>in je znašala 0.9 mio EUR/letno.</w:t>
      </w:r>
    </w:p>
    <w:p w14:paraId="42BF3C15" w14:textId="77777777" w:rsidR="00F06215" w:rsidRPr="00CB42BA" w:rsidRDefault="00F06215" w:rsidP="00CB42BA">
      <w:pPr>
        <w:spacing w:line="260" w:lineRule="exact"/>
        <w:jc w:val="both"/>
        <w:rPr>
          <w:rFonts w:ascii="Arial" w:hAnsi="Arial" w:cs="Arial"/>
          <w:sz w:val="20"/>
          <w:szCs w:val="20"/>
        </w:rPr>
      </w:pPr>
    </w:p>
    <w:p w14:paraId="3D70BF41" w14:textId="44327817" w:rsidR="00F06215" w:rsidRPr="00CB42BA" w:rsidRDefault="00F06215" w:rsidP="00CB42BA">
      <w:pPr>
        <w:spacing w:line="260" w:lineRule="exact"/>
        <w:jc w:val="both"/>
        <w:rPr>
          <w:rFonts w:ascii="Arial" w:hAnsi="Arial" w:cs="Arial"/>
          <w:sz w:val="20"/>
          <w:szCs w:val="20"/>
        </w:rPr>
      </w:pPr>
      <w:r w:rsidRPr="00CB42BA">
        <w:rPr>
          <w:rFonts w:ascii="Arial" w:hAnsi="Arial" w:cs="Arial"/>
          <w:sz w:val="20"/>
          <w:szCs w:val="20"/>
        </w:rPr>
        <w:t xml:space="preserve">Storitev </w:t>
      </w:r>
      <w:r w:rsidR="006A6337" w:rsidRPr="00CB42BA">
        <w:rPr>
          <w:rFonts w:ascii="Arial" w:hAnsi="Arial" w:cs="Arial"/>
          <w:sz w:val="20"/>
          <w:szCs w:val="20"/>
        </w:rPr>
        <w:t>p</w:t>
      </w:r>
      <w:r w:rsidRPr="00CB42BA">
        <w:rPr>
          <w:rFonts w:ascii="Arial" w:hAnsi="Arial" w:cs="Arial"/>
          <w:sz w:val="20"/>
          <w:szCs w:val="20"/>
        </w:rPr>
        <w:t xml:space="preserve">ridobivanje morske soli je v veliki meri odvisna od vremenskih razmer, v povprečju pa je letno pridobljeno 2.500 ton soli, katere vrednost je bila ocenjena na približno 80.000 EUR letno. Poleg ocenjenega dela, je pomembna predvsem vrednost solin, ki izhaja iz varstva naravne in kulturne dediščine, kar pa je zahtevnejše ovrednotiti v denarnih enotah. </w:t>
      </w:r>
    </w:p>
    <w:p w14:paraId="29660159" w14:textId="77777777" w:rsidR="00F06215" w:rsidRPr="00CB42BA" w:rsidRDefault="00F06215" w:rsidP="00CB42BA">
      <w:pPr>
        <w:spacing w:line="260" w:lineRule="exact"/>
        <w:jc w:val="both"/>
        <w:rPr>
          <w:rFonts w:ascii="Arial" w:hAnsi="Arial" w:cs="Arial"/>
          <w:sz w:val="20"/>
          <w:szCs w:val="20"/>
        </w:rPr>
      </w:pPr>
    </w:p>
    <w:p w14:paraId="494E79EA" w14:textId="31356733" w:rsidR="00F06215" w:rsidRPr="00CB42BA" w:rsidRDefault="00F06215" w:rsidP="00CB42BA">
      <w:pPr>
        <w:spacing w:line="260" w:lineRule="exact"/>
        <w:jc w:val="both"/>
        <w:rPr>
          <w:rFonts w:ascii="Arial" w:hAnsi="Arial" w:cs="Arial"/>
          <w:sz w:val="20"/>
          <w:szCs w:val="20"/>
        </w:rPr>
      </w:pPr>
      <w:r w:rsidRPr="00CB42BA">
        <w:rPr>
          <w:rFonts w:ascii="Arial" w:hAnsi="Arial" w:cs="Arial"/>
          <w:sz w:val="20"/>
          <w:szCs w:val="20"/>
        </w:rPr>
        <w:t xml:space="preserve">Morje predstavlja vir za odvzem morske vode tako za turizem kakor tudi za industrijske namene. Za odvzem vode za bazenska kopališča je po podatkih iz leta 2011 podeljenih 21 vodnih pravic, </w:t>
      </w:r>
      <w:r w:rsidR="006A6337" w:rsidRPr="00CB42BA">
        <w:rPr>
          <w:rFonts w:ascii="Arial" w:hAnsi="Arial" w:cs="Arial"/>
          <w:sz w:val="20"/>
          <w:szCs w:val="20"/>
        </w:rPr>
        <w:t>b</w:t>
      </w:r>
      <w:r w:rsidRPr="00CB42BA">
        <w:rPr>
          <w:rFonts w:ascii="Arial" w:hAnsi="Arial" w:cs="Arial"/>
          <w:sz w:val="20"/>
          <w:szCs w:val="20"/>
        </w:rPr>
        <w:t xml:space="preserve">ližina morja omogoča delovanje dveh naravnih zdravilišč, ki jima prav ugodna lega omogoča nudenje dodatnih storitev. </w:t>
      </w:r>
    </w:p>
    <w:p w14:paraId="62A7E3E4" w14:textId="77777777" w:rsidR="00F06215" w:rsidRPr="00CB42BA" w:rsidRDefault="00F06215" w:rsidP="00CB42BA">
      <w:pPr>
        <w:spacing w:line="260" w:lineRule="exact"/>
        <w:jc w:val="both"/>
        <w:rPr>
          <w:rFonts w:ascii="Arial" w:hAnsi="Arial" w:cs="Arial"/>
          <w:sz w:val="20"/>
          <w:szCs w:val="20"/>
        </w:rPr>
      </w:pPr>
    </w:p>
    <w:p w14:paraId="5DDE9285" w14:textId="01CDF4BE" w:rsidR="00F06215" w:rsidRPr="00CB42BA" w:rsidRDefault="00F06215" w:rsidP="00CB42BA">
      <w:pPr>
        <w:spacing w:line="260" w:lineRule="exact"/>
        <w:jc w:val="both"/>
        <w:rPr>
          <w:rFonts w:ascii="Arial" w:hAnsi="Arial" w:cs="Arial"/>
          <w:sz w:val="20"/>
          <w:szCs w:val="20"/>
        </w:rPr>
      </w:pPr>
      <w:r w:rsidRPr="00CB42BA">
        <w:rPr>
          <w:rFonts w:ascii="Arial" w:hAnsi="Arial" w:cs="Arial"/>
          <w:sz w:val="20"/>
          <w:szCs w:val="20"/>
        </w:rPr>
        <w:lastRenderedPageBreak/>
        <w:t xml:space="preserve">Zmanjševanje erozije obale omogočajo rastline na morskem dnu, posledica pa so nižji stroški ukrepov za varstvo pred škodljivim delovanjem morja. Vrednost ekosistemske storitve </w:t>
      </w:r>
      <w:r w:rsidR="0034063B" w:rsidRPr="00CB42BA">
        <w:rPr>
          <w:rFonts w:ascii="Arial" w:hAnsi="Arial" w:cs="Arial"/>
          <w:sz w:val="20"/>
          <w:szCs w:val="20"/>
        </w:rPr>
        <w:t>z</w:t>
      </w:r>
      <w:r w:rsidRPr="00CB42BA">
        <w:rPr>
          <w:rFonts w:ascii="Arial" w:hAnsi="Arial" w:cs="Arial"/>
          <w:sz w:val="20"/>
          <w:szCs w:val="20"/>
        </w:rPr>
        <w:t>manjševanje erozije obale je bila ocenjena na podlagi študije UNEP MAP z metodo izdatkov za izogibanje škodi</w:t>
      </w:r>
      <w:r w:rsidR="00812A22">
        <w:rPr>
          <w:rFonts w:ascii="Arial" w:hAnsi="Arial" w:cs="Arial"/>
          <w:sz w:val="20"/>
          <w:szCs w:val="20"/>
        </w:rPr>
        <w:t>, in sicer na 0.7–</w:t>
      </w:r>
      <w:r w:rsidR="00741E56" w:rsidRPr="00CB42BA">
        <w:rPr>
          <w:rFonts w:ascii="Arial" w:hAnsi="Arial" w:cs="Arial"/>
          <w:sz w:val="20"/>
          <w:szCs w:val="20"/>
        </w:rPr>
        <w:t>3 mio EUR/letno</w:t>
      </w:r>
      <w:r w:rsidRPr="00CB42BA">
        <w:rPr>
          <w:rFonts w:ascii="Arial" w:hAnsi="Arial" w:cs="Arial"/>
          <w:sz w:val="20"/>
          <w:szCs w:val="20"/>
        </w:rPr>
        <w:t xml:space="preserve">. </w:t>
      </w:r>
    </w:p>
    <w:p w14:paraId="3EA7D959" w14:textId="77777777" w:rsidR="00F06215" w:rsidRPr="00CB42BA" w:rsidRDefault="00F06215" w:rsidP="00CB42BA">
      <w:pPr>
        <w:spacing w:line="260" w:lineRule="exact"/>
        <w:jc w:val="both"/>
        <w:rPr>
          <w:rFonts w:ascii="Arial" w:hAnsi="Arial" w:cs="Arial"/>
          <w:sz w:val="20"/>
          <w:szCs w:val="20"/>
          <w:highlight w:val="yellow"/>
        </w:rPr>
      </w:pPr>
    </w:p>
    <w:p w14:paraId="484A0DCA" w14:textId="1EB7D3E8" w:rsidR="00F06215" w:rsidRPr="00CB42BA" w:rsidRDefault="00F06215" w:rsidP="00CB42BA">
      <w:pPr>
        <w:spacing w:line="260" w:lineRule="exact"/>
        <w:jc w:val="both"/>
        <w:rPr>
          <w:rFonts w:ascii="Arial" w:hAnsi="Arial" w:cs="Arial"/>
          <w:sz w:val="20"/>
          <w:szCs w:val="20"/>
        </w:rPr>
      </w:pPr>
      <w:r w:rsidRPr="00CB42BA">
        <w:rPr>
          <w:rFonts w:ascii="Arial" w:hAnsi="Arial" w:cs="Arial"/>
          <w:sz w:val="20"/>
          <w:szCs w:val="20"/>
        </w:rPr>
        <w:t xml:space="preserve">Morje je sprejemnik komunalne in industrijske odpadne vode, očiščene skladno s predpisi, pri čemer se hranila, onesnaževala in nevarne snovi razredčijo in v določenih primerih bolj ali manj razgradijo. Pri oceni ekosistemske storitve </w:t>
      </w:r>
      <w:r w:rsidR="006A6337" w:rsidRPr="00CB42BA">
        <w:rPr>
          <w:rFonts w:ascii="Arial" w:hAnsi="Arial" w:cs="Arial"/>
          <w:sz w:val="20"/>
          <w:szCs w:val="20"/>
        </w:rPr>
        <w:t>m</w:t>
      </w:r>
      <w:r w:rsidRPr="00CB42BA">
        <w:rPr>
          <w:rFonts w:ascii="Arial" w:hAnsi="Arial" w:cs="Arial"/>
          <w:sz w:val="20"/>
          <w:szCs w:val="20"/>
        </w:rPr>
        <w:t>ožnost odvajanja odpadne vode očiščene skladno s predpisi je bila upošte</w:t>
      </w:r>
      <w:r w:rsidR="00741E56" w:rsidRPr="00CB42BA">
        <w:rPr>
          <w:rFonts w:ascii="Arial" w:hAnsi="Arial" w:cs="Arial"/>
          <w:sz w:val="20"/>
          <w:szCs w:val="20"/>
        </w:rPr>
        <w:t>vana metoda iz</w:t>
      </w:r>
      <w:r w:rsidR="00384D29" w:rsidRPr="00CB42BA">
        <w:rPr>
          <w:rFonts w:ascii="Arial" w:hAnsi="Arial" w:cs="Arial"/>
          <w:sz w:val="20"/>
          <w:szCs w:val="20"/>
        </w:rPr>
        <w:t xml:space="preserve"> študije UNEP MAP, in sicer na </w:t>
      </w:r>
      <w:r w:rsidR="00741E56" w:rsidRPr="00CB42BA">
        <w:rPr>
          <w:rFonts w:ascii="Arial" w:hAnsi="Arial" w:cs="Arial"/>
          <w:sz w:val="20"/>
          <w:szCs w:val="20"/>
        </w:rPr>
        <w:t>0.5 mio EUR/letno.</w:t>
      </w:r>
    </w:p>
    <w:p w14:paraId="5BFFCBC8" w14:textId="77777777" w:rsidR="00F06215" w:rsidRPr="00CB42BA" w:rsidRDefault="00F06215" w:rsidP="00CB42BA">
      <w:pPr>
        <w:spacing w:line="260" w:lineRule="exact"/>
        <w:jc w:val="both"/>
        <w:rPr>
          <w:rFonts w:ascii="Arial" w:hAnsi="Arial" w:cs="Arial"/>
          <w:sz w:val="20"/>
          <w:szCs w:val="20"/>
          <w:highlight w:val="yellow"/>
        </w:rPr>
      </w:pPr>
    </w:p>
    <w:p w14:paraId="7F39A9D8" w14:textId="053570E7" w:rsidR="00F06215" w:rsidRPr="00CB42BA" w:rsidRDefault="00F06215" w:rsidP="00CB42BA">
      <w:pPr>
        <w:spacing w:line="260" w:lineRule="exact"/>
        <w:jc w:val="both"/>
        <w:rPr>
          <w:rFonts w:ascii="Arial" w:hAnsi="Arial" w:cs="Arial"/>
          <w:sz w:val="20"/>
          <w:szCs w:val="20"/>
        </w:rPr>
      </w:pPr>
      <w:r w:rsidRPr="00CB42BA">
        <w:rPr>
          <w:rFonts w:ascii="Arial" w:hAnsi="Arial" w:cs="Arial"/>
          <w:sz w:val="20"/>
          <w:szCs w:val="20"/>
        </w:rPr>
        <w:t>Morski ekosistemi imajo zmožnost uravnavanja podnebja med drugim tudi zaradi absorpcije CO</w:t>
      </w:r>
      <w:r w:rsidRPr="00CB42BA">
        <w:rPr>
          <w:rFonts w:ascii="Arial" w:hAnsi="Arial" w:cs="Arial"/>
          <w:sz w:val="20"/>
          <w:szCs w:val="20"/>
          <w:vertAlign w:val="subscript"/>
        </w:rPr>
        <w:t>2</w:t>
      </w:r>
      <w:r w:rsidRPr="00CB42BA">
        <w:rPr>
          <w:rFonts w:ascii="Arial" w:hAnsi="Arial" w:cs="Arial"/>
          <w:sz w:val="20"/>
          <w:szCs w:val="20"/>
        </w:rPr>
        <w:t>. Tudi vrednost te ekosistemske storitve je bila ocenjena na podlagi študije UNEP MAP</w:t>
      </w:r>
      <w:r w:rsidR="00741E56" w:rsidRPr="00CB42BA">
        <w:rPr>
          <w:rFonts w:ascii="Arial" w:hAnsi="Arial" w:cs="Arial"/>
          <w:sz w:val="20"/>
          <w:szCs w:val="20"/>
        </w:rPr>
        <w:t>, in sicer na 17 mio EUR/letno.</w:t>
      </w:r>
    </w:p>
    <w:p w14:paraId="6235BCC7" w14:textId="77777777" w:rsidR="00F06215" w:rsidRPr="00CB42BA" w:rsidRDefault="00F06215" w:rsidP="00CB42BA">
      <w:pPr>
        <w:spacing w:line="260" w:lineRule="exact"/>
        <w:jc w:val="both"/>
        <w:rPr>
          <w:rFonts w:ascii="Arial" w:hAnsi="Arial" w:cs="Arial"/>
          <w:sz w:val="20"/>
          <w:szCs w:val="20"/>
        </w:rPr>
      </w:pPr>
    </w:p>
    <w:p w14:paraId="4297FB21" w14:textId="6E3904D7" w:rsidR="00F06215" w:rsidRPr="00CB42BA" w:rsidRDefault="00F06215" w:rsidP="00CB42BA">
      <w:pPr>
        <w:spacing w:line="260" w:lineRule="exact"/>
        <w:jc w:val="both"/>
        <w:rPr>
          <w:rFonts w:ascii="Arial" w:hAnsi="Arial" w:cs="Arial"/>
          <w:sz w:val="20"/>
          <w:szCs w:val="20"/>
        </w:rPr>
      </w:pPr>
      <w:r w:rsidRPr="00CB42BA">
        <w:rPr>
          <w:rFonts w:ascii="Arial" w:hAnsi="Arial" w:cs="Arial"/>
          <w:sz w:val="20"/>
          <w:szCs w:val="20"/>
        </w:rPr>
        <w:t xml:space="preserve">Na razvoj dejavnosti obalnega turizma, športa, rekreacije in prostočasnih aktivnosti na morju, močno vpliva okoljsko stanje morja. Vrednosti posameznih koristi morskega okolja je možno oceniti na različne načine. </w:t>
      </w:r>
      <w:r w:rsidR="006A6337" w:rsidRPr="00CB42BA">
        <w:rPr>
          <w:rFonts w:ascii="Arial" w:hAnsi="Arial" w:cs="Arial"/>
          <w:sz w:val="20"/>
          <w:szCs w:val="20"/>
        </w:rPr>
        <w:t>O pomenu ekosistemske storitve o</w:t>
      </w:r>
      <w:r w:rsidRPr="00CB42BA">
        <w:rPr>
          <w:rFonts w:ascii="Arial" w:hAnsi="Arial" w:cs="Arial"/>
          <w:sz w:val="20"/>
          <w:szCs w:val="20"/>
        </w:rPr>
        <w:t>bmorski turizem lahko sklepamo iz podatkov o čistih p</w:t>
      </w:r>
      <w:r w:rsidR="006A6337" w:rsidRPr="00CB42BA">
        <w:rPr>
          <w:rFonts w:ascii="Arial" w:hAnsi="Arial" w:cs="Arial"/>
          <w:sz w:val="20"/>
          <w:szCs w:val="20"/>
        </w:rPr>
        <w:t>rihodkih od prodaje v sektorju t</w:t>
      </w:r>
      <w:r w:rsidRPr="00CB42BA">
        <w:rPr>
          <w:rFonts w:ascii="Arial" w:hAnsi="Arial" w:cs="Arial"/>
          <w:sz w:val="20"/>
          <w:szCs w:val="20"/>
        </w:rPr>
        <w:t>urizem. Vrednost ekosistemske storitve pa je bila ocenjena z izračunom »resource rent« na podlagi študije UNEP MAP</w:t>
      </w:r>
      <w:r w:rsidR="00741E56" w:rsidRPr="00CB42BA">
        <w:rPr>
          <w:rFonts w:ascii="Arial" w:hAnsi="Arial" w:cs="Arial"/>
          <w:sz w:val="20"/>
          <w:szCs w:val="20"/>
        </w:rPr>
        <w:t>, in sicer na 4 mio EUR/letno</w:t>
      </w:r>
      <w:r w:rsidRPr="00CB42BA">
        <w:rPr>
          <w:rFonts w:ascii="Arial" w:hAnsi="Arial" w:cs="Arial"/>
          <w:sz w:val="20"/>
          <w:szCs w:val="20"/>
        </w:rPr>
        <w:t>. Eden izmed pokazatelje</w:t>
      </w:r>
      <w:r w:rsidR="006A6337" w:rsidRPr="00CB42BA">
        <w:rPr>
          <w:rFonts w:ascii="Arial" w:hAnsi="Arial" w:cs="Arial"/>
          <w:sz w:val="20"/>
          <w:szCs w:val="20"/>
        </w:rPr>
        <w:t>v pomena ekosistemske storitve š</w:t>
      </w:r>
      <w:r w:rsidRPr="00CB42BA">
        <w:rPr>
          <w:rFonts w:ascii="Arial" w:hAnsi="Arial" w:cs="Arial"/>
          <w:sz w:val="20"/>
          <w:szCs w:val="20"/>
        </w:rPr>
        <w:t>port, rekreacija in prostočasne aktivnosti na morju so tudi podatki o plačilu dovolilnic za športni, rekreacijski in podvodni ribolov.</w:t>
      </w:r>
    </w:p>
    <w:p w14:paraId="5B89FCD9" w14:textId="77777777" w:rsidR="00F06215" w:rsidRPr="00CB42BA" w:rsidRDefault="00F06215" w:rsidP="00CB42BA">
      <w:pPr>
        <w:spacing w:line="260" w:lineRule="exact"/>
        <w:jc w:val="both"/>
        <w:rPr>
          <w:rFonts w:ascii="Arial" w:hAnsi="Arial" w:cs="Arial"/>
          <w:sz w:val="20"/>
          <w:szCs w:val="20"/>
        </w:rPr>
      </w:pPr>
    </w:p>
    <w:p w14:paraId="57B60532" w14:textId="4AA03D25" w:rsidR="00F06215" w:rsidRPr="00CB42BA" w:rsidRDefault="00F06215" w:rsidP="00CB42BA">
      <w:pPr>
        <w:spacing w:line="260" w:lineRule="exact"/>
        <w:jc w:val="both"/>
        <w:rPr>
          <w:rFonts w:ascii="Arial" w:hAnsi="Arial" w:cs="Arial"/>
          <w:sz w:val="20"/>
          <w:szCs w:val="20"/>
        </w:rPr>
      </w:pPr>
      <w:r w:rsidRPr="00CB42BA">
        <w:rPr>
          <w:rFonts w:ascii="Arial" w:hAnsi="Arial" w:cs="Arial"/>
          <w:sz w:val="20"/>
          <w:szCs w:val="20"/>
        </w:rPr>
        <w:t xml:space="preserve">Zelo pomembne in nezanemarljive koristi morskega ekosistema so tudi </w:t>
      </w:r>
      <w:r w:rsidR="006A6337" w:rsidRPr="00CB42BA">
        <w:rPr>
          <w:rFonts w:ascii="Arial" w:hAnsi="Arial" w:cs="Arial"/>
          <w:sz w:val="20"/>
          <w:szCs w:val="20"/>
        </w:rPr>
        <w:t>o</w:t>
      </w:r>
      <w:r w:rsidRPr="00CB42BA">
        <w:rPr>
          <w:rFonts w:ascii="Arial" w:hAnsi="Arial" w:cs="Arial"/>
          <w:sz w:val="20"/>
          <w:szCs w:val="20"/>
        </w:rPr>
        <w:t xml:space="preserve">sebno počutje, </w:t>
      </w:r>
      <w:r w:rsidR="006A6337" w:rsidRPr="00CB42BA">
        <w:rPr>
          <w:rFonts w:ascii="Arial" w:hAnsi="Arial" w:cs="Arial"/>
          <w:sz w:val="20"/>
          <w:szCs w:val="20"/>
        </w:rPr>
        <w:t>o</w:t>
      </w:r>
      <w:r w:rsidRPr="00CB42BA">
        <w:rPr>
          <w:rFonts w:ascii="Arial" w:hAnsi="Arial" w:cs="Arial"/>
          <w:sz w:val="20"/>
          <w:szCs w:val="20"/>
        </w:rPr>
        <w:t xml:space="preserve">pazovanje morskega okolja, </w:t>
      </w:r>
      <w:r w:rsidR="006A6337" w:rsidRPr="00CB42BA">
        <w:rPr>
          <w:rFonts w:ascii="Arial" w:hAnsi="Arial" w:cs="Arial"/>
          <w:sz w:val="20"/>
          <w:szCs w:val="20"/>
        </w:rPr>
        <w:t>e</w:t>
      </w:r>
      <w:r w:rsidRPr="00CB42BA">
        <w:rPr>
          <w:rFonts w:ascii="Arial" w:hAnsi="Arial" w:cs="Arial"/>
          <w:sz w:val="20"/>
          <w:szCs w:val="20"/>
        </w:rPr>
        <w:t xml:space="preserve">stetska vrednost krajine in delov morskega okolja, Izobraževalne storitve ter </w:t>
      </w:r>
      <w:r w:rsidR="006A6337" w:rsidRPr="00CB42BA">
        <w:rPr>
          <w:rFonts w:ascii="Arial" w:hAnsi="Arial" w:cs="Arial"/>
          <w:sz w:val="20"/>
          <w:szCs w:val="20"/>
        </w:rPr>
        <w:t>n</w:t>
      </w:r>
      <w:r w:rsidRPr="00CB42BA">
        <w:rPr>
          <w:rFonts w:ascii="Arial" w:hAnsi="Arial" w:cs="Arial"/>
          <w:sz w:val="20"/>
          <w:szCs w:val="20"/>
        </w:rPr>
        <w:t xml:space="preserve">aravne značilnosti kot vrednota. Z monetarnega vidika jih težje ocenimo, imajo pa veliko vrednost z vidika prihodnjih generacij ter etičnega vidika varovanja narave. Eden izmed pokazateljev vrednosti ekosistemske storitve </w:t>
      </w:r>
      <w:r w:rsidR="006A6337" w:rsidRPr="00CB42BA">
        <w:rPr>
          <w:rFonts w:ascii="Arial" w:hAnsi="Arial" w:cs="Arial"/>
          <w:sz w:val="20"/>
          <w:szCs w:val="20"/>
        </w:rPr>
        <w:t>o</w:t>
      </w:r>
      <w:r w:rsidRPr="00CB42BA">
        <w:rPr>
          <w:rFonts w:ascii="Arial" w:hAnsi="Arial" w:cs="Arial"/>
          <w:sz w:val="20"/>
          <w:szCs w:val="20"/>
        </w:rPr>
        <w:t>sebno počutje je podatek o doplačilu za hotelsko sobo s pogledom na morje.</w:t>
      </w:r>
    </w:p>
    <w:p w14:paraId="6330C9B0" w14:textId="77777777" w:rsidR="00F06215" w:rsidRPr="00CB42BA" w:rsidRDefault="00F06215" w:rsidP="00CB42BA">
      <w:pPr>
        <w:spacing w:line="260" w:lineRule="exact"/>
        <w:jc w:val="both"/>
        <w:rPr>
          <w:rFonts w:ascii="Arial" w:hAnsi="Arial" w:cs="Arial"/>
          <w:sz w:val="20"/>
          <w:szCs w:val="20"/>
          <w:highlight w:val="yellow"/>
        </w:rPr>
      </w:pPr>
    </w:p>
    <w:p w14:paraId="61B654E1" w14:textId="77777777" w:rsidR="00F06215" w:rsidRPr="00CB42BA" w:rsidRDefault="00F06215" w:rsidP="00CB42BA">
      <w:pPr>
        <w:spacing w:line="260" w:lineRule="exact"/>
        <w:jc w:val="both"/>
        <w:rPr>
          <w:rFonts w:ascii="Arial" w:hAnsi="Arial" w:cs="Arial"/>
          <w:sz w:val="20"/>
          <w:szCs w:val="20"/>
        </w:rPr>
      </w:pPr>
      <w:r w:rsidRPr="00CB42BA">
        <w:rPr>
          <w:rFonts w:ascii="Arial" w:hAnsi="Arial" w:cs="Arial"/>
          <w:sz w:val="20"/>
          <w:szCs w:val="20"/>
        </w:rPr>
        <w:t>Poleg trenutnih koristi, ki nam jih nudijo ekosistemi, ne smemo pozabiti na storitve, katerih se trenutno še ne poslužujemo, jih bomo pa morda potrebovali v prihodnosti (razsoljevanje morske vode za pripravo pitne vode, znanstvena odkritja, zdravila,…). Če ekosistemov ne varujemo, lahko s poslabšanjem okoljskega stanja pride tudi do dokončne izgube določenih koristi. To pomeni manjšo možnost izbire koriščenja ekosistemskih storitev za prihodnost. In obratno, če poskrbimo, da je okoljsko stanje morja dobro, bo tudi v prihodnosti obstajalo več različnih možnosti razvoja dejavnosti na morju.</w:t>
      </w:r>
    </w:p>
    <w:p w14:paraId="2AE323D1" w14:textId="77777777" w:rsidR="00F06215" w:rsidRPr="00CB42BA" w:rsidRDefault="00F06215" w:rsidP="00CB42BA">
      <w:pPr>
        <w:spacing w:line="260" w:lineRule="exact"/>
        <w:jc w:val="both"/>
        <w:rPr>
          <w:rFonts w:ascii="Arial" w:hAnsi="Arial" w:cs="Arial"/>
          <w:sz w:val="20"/>
          <w:szCs w:val="20"/>
        </w:rPr>
      </w:pPr>
    </w:p>
    <w:p w14:paraId="66E1C7DD" w14:textId="77777777" w:rsidR="00F06215" w:rsidRPr="00CB42BA" w:rsidRDefault="00F06215" w:rsidP="00CB42BA">
      <w:pPr>
        <w:spacing w:line="260" w:lineRule="exact"/>
        <w:jc w:val="both"/>
        <w:rPr>
          <w:rFonts w:ascii="Arial" w:hAnsi="Arial" w:cs="Arial"/>
          <w:sz w:val="20"/>
          <w:szCs w:val="20"/>
        </w:rPr>
      </w:pPr>
      <w:r w:rsidRPr="00CB42BA">
        <w:rPr>
          <w:rFonts w:ascii="Arial" w:hAnsi="Arial" w:cs="Arial"/>
          <w:sz w:val="20"/>
          <w:szCs w:val="20"/>
        </w:rPr>
        <w:t>Predvsem pa je pri upravljanju z morskim okoljem treba upoštevati tudi etični vidik varovanja narave zaradi nje same in ne samo zaradi koristi, ki jih nudi ljudem.</w:t>
      </w:r>
    </w:p>
    <w:p w14:paraId="7EBD594D" w14:textId="77777777" w:rsidR="00F06215" w:rsidRPr="00CB42BA" w:rsidRDefault="00F06215" w:rsidP="00CB42BA">
      <w:pPr>
        <w:spacing w:line="260" w:lineRule="exact"/>
        <w:jc w:val="both"/>
        <w:rPr>
          <w:rFonts w:ascii="Arial" w:hAnsi="Arial" w:cs="Arial"/>
          <w:sz w:val="20"/>
          <w:szCs w:val="20"/>
        </w:rPr>
      </w:pPr>
    </w:p>
    <w:p w14:paraId="4117CE04" w14:textId="77777777" w:rsidR="00F06215" w:rsidRPr="00CB42BA" w:rsidRDefault="00F06215" w:rsidP="00CB42BA">
      <w:pPr>
        <w:spacing w:line="260" w:lineRule="exact"/>
        <w:jc w:val="both"/>
        <w:rPr>
          <w:rFonts w:ascii="Arial" w:hAnsi="Arial" w:cs="Arial"/>
          <w:sz w:val="20"/>
          <w:szCs w:val="20"/>
        </w:rPr>
      </w:pPr>
      <w:r w:rsidRPr="00CB42BA">
        <w:rPr>
          <w:rFonts w:ascii="Arial" w:hAnsi="Arial" w:cs="Arial"/>
          <w:sz w:val="20"/>
          <w:szCs w:val="20"/>
        </w:rPr>
        <w:t>Kot posledica preteklih človeških aktivnosti na morju in v njegovi neposredni okolici se na morskem dnu in v njegovem podzemlju ter na morskem obrežju nahaja nepremična kulturna dediščina, ki ima zaradi svojega kulturnega, vzgojnega, razvojnega, simbolnega, identifikacijskega in znanstvenega potenciala velik družbeni pomen. Ta dediščina predstavlja neobnovljivo antropogeno prvino morskega okolja. Njeno preučevanje, ohranjanje in predstavljanje javnosti je v javno korist. Invazivni posegi v morsko okolje, ki so posledica poselitve, turizma, pomorskega prometa in ribištva, ob obremenjevanju naravnih prvin okolja hkrati negativno vplivajo na stanje in možnost ohranjanja kulturne dediščine v njem. Pri upravljanju z morskim okoljem je zato potrebno vzpostavljati in spoštovati varstvo kulturne dediščine in zagotavljati njeno trajno ohranitev.</w:t>
      </w:r>
    </w:p>
    <w:p w14:paraId="5542F231" w14:textId="77777777" w:rsidR="004D2919" w:rsidRPr="00CB42BA" w:rsidRDefault="004D2919" w:rsidP="00CB42BA">
      <w:pPr>
        <w:spacing w:line="260" w:lineRule="exact"/>
        <w:jc w:val="both"/>
        <w:rPr>
          <w:rFonts w:ascii="Arial" w:hAnsi="Arial" w:cs="Arial"/>
          <w:sz w:val="20"/>
          <w:szCs w:val="20"/>
        </w:rPr>
      </w:pPr>
    </w:p>
    <w:p w14:paraId="494750C9" w14:textId="77777777" w:rsidR="00F06215" w:rsidRPr="00CB42BA" w:rsidRDefault="00F06215" w:rsidP="00CB42BA">
      <w:pPr>
        <w:spacing w:line="260" w:lineRule="exact"/>
        <w:jc w:val="both"/>
        <w:rPr>
          <w:rFonts w:ascii="Arial" w:hAnsi="Arial" w:cs="Arial"/>
          <w:sz w:val="20"/>
          <w:szCs w:val="20"/>
        </w:rPr>
      </w:pPr>
    </w:p>
    <w:p w14:paraId="41B21194" w14:textId="688687FC" w:rsidR="0041429B" w:rsidRPr="00CB42BA" w:rsidRDefault="0041429B" w:rsidP="00FB09F4">
      <w:pPr>
        <w:pStyle w:val="Naslov1"/>
      </w:pPr>
      <w:bookmarkStart w:id="26" w:name="_Toc488318128"/>
      <w:r w:rsidRPr="00CB42BA">
        <w:lastRenderedPageBreak/>
        <w:t>POROČILO O DOLOČITVI VRST ZNAČILNOSTI DOBREGA OKOLJSKEGA STANJA MORSKIH VODA, OKOLJSKIH CILJNIH VREDNOSTI IN KAZALNIKOV DOBREGA STANJA MORSKIH VODA</w:t>
      </w:r>
      <w:bookmarkEnd w:id="26"/>
    </w:p>
    <w:p w14:paraId="67593D38" w14:textId="77777777" w:rsidR="0041429B" w:rsidRPr="00CB42BA" w:rsidRDefault="0041429B" w:rsidP="00CB42BA">
      <w:pPr>
        <w:spacing w:line="260" w:lineRule="exact"/>
        <w:jc w:val="both"/>
        <w:rPr>
          <w:rFonts w:ascii="Arial" w:hAnsi="Arial" w:cs="Arial"/>
          <w:sz w:val="20"/>
          <w:szCs w:val="20"/>
        </w:rPr>
      </w:pPr>
    </w:p>
    <w:p w14:paraId="13FC4974" w14:textId="77C39139" w:rsidR="00D002B5" w:rsidRPr="00CB42BA" w:rsidRDefault="00F812BC" w:rsidP="00CB42BA">
      <w:pPr>
        <w:spacing w:line="260" w:lineRule="exact"/>
        <w:jc w:val="both"/>
        <w:rPr>
          <w:rFonts w:ascii="Arial" w:hAnsi="Arial" w:cs="Arial"/>
          <w:sz w:val="20"/>
          <w:szCs w:val="20"/>
        </w:rPr>
      </w:pPr>
      <w:r w:rsidRPr="00CB42BA">
        <w:rPr>
          <w:rFonts w:ascii="Arial" w:hAnsi="Arial" w:cs="Arial"/>
          <w:sz w:val="20"/>
          <w:szCs w:val="20"/>
        </w:rPr>
        <w:t xml:space="preserve">V skladu s 5. členom </w:t>
      </w:r>
      <w:r w:rsidR="00D002B5" w:rsidRPr="00CB42BA">
        <w:rPr>
          <w:rFonts w:ascii="Arial" w:hAnsi="Arial" w:cs="Arial"/>
          <w:sz w:val="20"/>
          <w:szCs w:val="20"/>
        </w:rPr>
        <w:t>m</w:t>
      </w:r>
      <w:r w:rsidRPr="00CB42BA">
        <w:rPr>
          <w:rFonts w:ascii="Arial" w:hAnsi="Arial" w:cs="Arial"/>
          <w:sz w:val="20"/>
          <w:szCs w:val="20"/>
        </w:rPr>
        <w:t xml:space="preserve">orske direktive so bili pripravljeni izhodiščni elementi za pripravo </w:t>
      </w:r>
      <w:r w:rsidR="00D002B5" w:rsidRPr="00CB42BA">
        <w:rPr>
          <w:rFonts w:ascii="Arial" w:hAnsi="Arial" w:cs="Arial"/>
          <w:sz w:val="20"/>
          <w:szCs w:val="20"/>
        </w:rPr>
        <w:t>načrta</w:t>
      </w:r>
      <w:r w:rsidRPr="00CB42BA">
        <w:rPr>
          <w:rFonts w:ascii="Arial" w:hAnsi="Arial" w:cs="Arial"/>
          <w:sz w:val="20"/>
          <w:szCs w:val="20"/>
        </w:rPr>
        <w:t xml:space="preserve">. Vrste značilnosti dobrega okoljskega stanja morskih voda, okoljske ciljne vrednosti in kazalniki dobrega stanja morskih voda so bili v skladu z 9. in 10. členom </w:t>
      </w:r>
      <w:r w:rsidR="00D002B5" w:rsidRPr="00CB42BA">
        <w:rPr>
          <w:rFonts w:ascii="Arial" w:hAnsi="Arial" w:cs="Arial"/>
          <w:sz w:val="20"/>
          <w:szCs w:val="20"/>
        </w:rPr>
        <w:t>m</w:t>
      </w:r>
      <w:r w:rsidRPr="00CB42BA">
        <w:rPr>
          <w:rFonts w:ascii="Arial" w:hAnsi="Arial" w:cs="Arial"/>
          <w:sz w:val="20"/>
          <w:szCs w:val="20"/>
        </w:rPr>
        <w:t xml:space="preserve">orske direktive pripravljeni in poročani Evropski komisiji v letu 2013. Gradivo, ki je bilo pripravljeno skladno s pravno podlago in poročano Evropski komisiji je dostopno na spletni strani </w:t>
      </w:r>
      <w:r w:rsidR="004700D1" w:rsidRPr="00CB42BA">
        <w:rPr>
          <w:rFonts w:ascii="Arial" w:hAnsi="Arial" w:cs="Arial"/>
          <w:sz w:val="20"/>
          <w:szCs w:val="20"/>
        </w:rPr>
        <w:t>Ministrstva za okolje in prostor</w:t>
      </w:r>
    </w:p>
    <w:p w14:paraId="71E10F73" w14:textId="77777777" w:rsidR="00D002B5" w:rsidRPr="00CB42BA" w:rsidRDefault="00F812BC" w:rsidP="00CB42BA">
      <w:pPr>
        <w:spacing w:line="260" w:lineRule="exact"/>
        <w:jc w:val="both"/>
        <w:rPr>
          <w:rFonts w:ascii="Arial" w:hAnsi="Arial" w:cs="Arial"/>
          <w:sz w:val="20"/>
          <w:szCs w:val="20"/>
        </w:rPr>
      </w:pPr>
      <w:r w:rsidRPr="00CB42BA">
        <w:rPr>
          <w:rFonts w:ascii="Arial" w:hAnsi="Arial" w:cs="Arial"/>
          <w:sz w:val="20"/>
          <w:szCs w:val="20"/>
        </w:rPr>
        <w:t>(</w:t>
      </w:r>
      <w:hyperlink r:id="rId24" w:history="1">
        <w:r w:rsidRPr="00CB42BA">
          <w:rPr>
            <w:rStyle w:val="Hiperpovezava"/>
            <w:rFonts w:ascii="Arial" w:hAnsi="Arial" w:cs="Arial"/>
            <w:color w:val="auto"/>
            <w:sz w:val="20"/>
            <w:szCs w:val="20"/>
          </w:rPr>
          <w:t>http://www.mop.gov.si/si/delovna_podrocja/voda/okvirna_direktiva_o_morski_strategiji/zacetna_presoja_stanja_morskega_okolja_dolocitev_dobrega_stanja_morskega_okolja_ciljnih_vrednosti)_in_kazalnikov/</w:t>
        </w:r>
      </w:hyperlink>
      <w:r w:rsidRPr="00CB42BA">
        <w:rPr>
          <w:rFonts w:ascii="Arial" w:hAnsi="Arial" w:cs="Arial"/>
          <w:sz w:val="20"/>
          <w:szCs w:val="20"/>
        </w:rPr>
        <w:t xml:space="preserve"> </w:t>
      </w:r>
    </w:p>
    <w:p w14:paraId="73C4E5C0" w14:textId="621A9953" w:rsidR="00F812BC" w:rsidRPr="00CB42BA" w:rsidRDefault="00F812BC" w:rsidP="00CB42BA">
      <w:pPr>
        <w:spacing w:line="260" w:lineRule="exact"/>
        <w:jc w:val="both"/>
        <w:rPr>
          <w:rFonts w:ascii="Arial" w:hAnsi="Arial" w:cs="Arial"/>
          <w:sz w:val="20"/>
          <w:szCs w:val="20"/>
        </w:rPr>
      </w:pPr>
      <w:r w:rsidRPr="00CB42BA">
        <w:rPr>
          <w:rFonts w:ascii="Arial" w:hAnsi="Arial" w:cs="Arial"/>
          <w:sz w:val="20"/>
          <w:szCs w:val="20"/>
        </w:rPr>
        <w:t>in portalu e-vode (</w:t>
      </w:r>
      <w:hyperlink r:id="rId25" w:history="1">
        <w:r w:rsidRPr="00CB42BA">
          <w:rPr>
            <w:rStyle w:val="Hiperpovezava"/>
            <w:rFonts w:ascii="Arial" w:hAnsi="Arial" w:cs="Arial"/>
            <w:color w:val="auto"/>
            <w:sz w:val="20"/>
            <w:szCs w:val="20"/>
          </w:rPr>
          <w:t>http://evode.arso.gov.si/index9f1c.html?q=node/18</w:t>
        </w:r>
      </w:hyperlink>
      <w:r w:rsidRPr="00CB42BA">
        <w:rPr>
          <w:rFonts w:ascii="Arial" w:hAnsi="Arial" w:cs="Arial"/>
          <w:sz w:val="20"/>
          <w:szCs w:val="20"/>
        </w:rPr>
        <w:t xml:space="preserve">). </w:t>
      </w:r>
    </w:p>
    <w:p w14:paraId="63AEDDED" w14:textId="77777777" w:rsidR="00F812BC" w:rsidRPr="00CB42BA" w:rsidRDefault="00F812BC" w:rsidP="00CB42BA">
      <w:pPr>
        <w:spacing w:line="260" w:lineRule="exact"/>
        <w:jc w:val="both"/>
        <w:rPr>
          <w:rFonts w:ascii="Arial" w:hAnsi="Arial" w:cs="Arial"/>
          <w:sz w:val="20"/>
          <w:szCs w:val="20"/>
        </w:rPr>
      </w:pPr>
    </w:p>
    <w:p w14:paraId="78C40B3B" w14:textId="4E65A98F" w:rsidR="00F812BC" w:rsidRPr="00CB42BA" w:rsidRDefault="00F812BC" w:rsidP="00CB42BA">
      <w:pPr>
        <w:spacing w:line="260" w:lineRule="exact"/>
        <w:jc w:val="both"/>
        <w:rPr>
          <w:rFonts w:ascii="Arial" w:hAnsi="Arial" w:cs="Arial"/>
          <w:sz w:val="20"/>
          <w:szCs w:val="20"/>
        </w:rPr>
      </w:pPr>
      <w:r w:rsidRPr="00CB42BA">
        <w:rPr>
          <w:rFonts w:ascii="Arial" w:hAnsi="Arial" w:cs="Arial"/>
          <w:sz w:val="20"/>
          <w:szCs w:val="20"/>
        </w:rPr>
        <w:t xml:space="preserve">V predmetnem poglavju so povzete vsebine </w:t>
      </w:r>
      <w:r w:rsidR="003266E5" w:rsidRPr="00CB42BA">
        <w:rPr>
          <w:rFonts w:ascii="Arial" w:hAnsi="Arial" w:cs="Arial"/>
          <w:sz w:val="20"/>
          <w:szCs w:val="20"/>
        </w:rPr>
        <w:t>vrst značilnosti dobrega okoljskega stanja morskih voda, okoljskih ciljnih vrednosti in kazalnikov dobrega stanja morskih voda</w:t>
      </w:r>
      <w:r w:rsidRPr="00CB42BA">
        <w:rPr>
          <w:rFonts w:ascii="Arial" w:hAnsi="Arial" w:cs="Arial"/>
          <w:sz w:val="20"/>
          <w:szCs w:val="20"/>
        </w:rPr>
        <w:t xml:space="preserve"> pomembne za pripravo načrta. Podrobnejše vsebine so dostopne </w:t>
      </w:r>
      <w:r w:rsidR="003266E5" w:rsidRPr="00CB42BA">
        <w:rPr>
          <w:rFonts w:ascii="Arial" w:hAnsi="Arial" w:cs="Arial"/>
          <w:sz w:val="20"/>
          <w:szCs w:val="20"/>
        </w:rPr>
        <w:t xml:space="preserve">v </w:t>
      </w:r>
      <w:r w:rsidRPr="00CB42BA">
        <w:rPr>
          <w:rFonts w:ascii="Arial" w:hAnsi="Arial" w:cs="Arial"/>
          <w:sz w:val="20"/>
          <w:szCs w:val="20"/>
        </w:rPr>
        <w:t>gradivu, ki je objavljeno na zgoraj navedenih spletnih straneh</w:t>
      </w:r>
      <w:r w:rsidR="003266E5" w:rsidRPr="00CB42BA">
        <w:rPr>
          <w:rFonts w:ascii="Arial" w:hAnsi="Arial" w:cs="Arial"/>
          <w:sz w:val="20"/>
          <w:szCs w:val="20"/>
        </w:rPr>
        <w:t>.</w:t>
      </w:r>
      <w:r w:rsidRPr="00CB42BA">
        <w:rPr>
          <w:rFonts w:ascii="Arial" w:hAnsi="Arial" w:cs="Arial"/>
          <w:sz w:val="20"/>
          <w:szCs w:val="20"/>
        </w:rPr>
        <w:t xml:space="preserve"> </w:t>
      </w:r>
    </w:p>
    <w:p w14:paraId="270D61F3" w14:textId="77777777" w:rsidR="0041429B" w:rsidRPr="00CB42BA" w:rsidRDefault="0041429B" w:rsidP="00CB42BA">
      <w:pPr>
        <w:spacing w:line="260" w:lineRule="exact"/>
        <w:jc w:val="both"/>
        <w:rPr>
          <w:rFonts w:ascii="Arial" w:hAnsi="Arial" w:cs="Arial"/>
          <w:sz w:val="20"/>
          <w:szCs w:val="20"/>
        </w:rPr>
      </w:pPr>
    </w:p>
    <w:p w14:paraId="47735DAD" w14:textId="50B3FBF9" w:rsidR="0041429B" w:rsidRPr="00CB42BA" w:rsidRDefault="0041429B" w:rsidP="00812A22">
      <w:pPr>
        <w:pStyle w:val="Naslov2"/>
      </w:pPr>
      <w:bookmarkStart w:id="27" w:name="_Toc488318129"/>
      <w:r w:rsidRPr="00CB42BA">
        <w:t>Merila in kazalniki za opis dobrega stanja morskega okolja</w:t>
      </w:r>
      <w:bookmarkEnd w:id="27"/>
    </w:p>
    <w:p w14:paraId="084B863E" w14:textId="77777777" w:rsidR="0041429B" w:rsidRPr="00CB42BA" w:rsidRDefault="0041429B" w:rsidP="00CB42BA">
      <w:pPr>
        <w:spacing w:line="260" w:lineRule="exact"/>
        <w:jc w:val="both"/>
        <w:rPr>
          <w:rFonts w:ascii="Arial" w:hAnsi="Arial" w:cs="Arial"/>
          <w:b/>
          <w:sz w:val="20"/>
          <w:szCs w:val="20"/>
        </w:rPr>
      </w:pPr>
    </w:p>
    <w:p w14:paraId="1A9DB821" w14:textId="539FD644"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Stanje morskega okolja se v skladu z določili in priporočili </w:t>
      </w:r>
      <w:r w:rsidR="000E0A62" w:rsidRPr="00CB42BA">
        <w:rPr>
          <w:rFonts w:ascii="Arial" w:hAnsi="Arial" w:cs="Arial"/>
          <w:sz w:val="20"/>
          <w:szCs w:val="20"/>
        </w:rPr>
        <w:t>m</w:t>
      </w:r>
      <w:r w:rsidR="003501E7" w:rsidRPr="00CB42BA">
        <w:rPr>
          <w:rFonts w:ascii="Arial" w:hAnsi="Arial" w:cs="Arial"/>
          <w:sz w:val="20"/>
          <w:szCs w:val="20"/>
        </w:rPr>
        <w:t xml:space="preserve">orske direktive </w:t>
      </w:r>
      <w:r w:rsidRPr="00CB42BA">
        <w:rPr>
          <w:rFonts w:ascii="Arial" w:hAnsi="Arial" w:cs="Arial"/>
          <w:sz w:val="20"/>
          <w:szCs w:val="20"/>
        </w:rPr>
        <w:t>opiše z 11 deskriptorji</w:t>
      </w:r>
      <w:r w:rsidR="003501E7" w:rsidRPr="00CB42BA">
        <w:rPr>
          <w:rFonts w:ascii="Arial" w:hAnsi="Arial" w:cs="Arial"/>
          <w:sz w:val="20"/>
          <w:szCs w:val="20"/>
        </w:rPr>
        <w:t xml:space="preserve"> kakovosti stanja morskega okolja (v nadaljevanju besedil</w:t>
      </w:r>
      <w:r w:rsidR="000E0A62" w:rsidRPr="00CB42BA">
        <w:rPr>
          <w:rFonts w:ascii="Arial" w:hAnsi="Arial" w:cs="Arial"/>
          <w:sz w:val="20"/>
          <w:szCs w:val="20"/>
        </w:rPr>
        <w:t>a</w:t>
      </w:r>
      <w:r w:rsidR="003501E7" w:rsidRPr="00CB42BA">
        <w:rPr>
          <w:rFonts w:ascii="Arial" w:hAnsi="Arial" w:cs="Arial"/>
          <w:sz w:val="20"/>
          <w:szCs w:val="20"/>
        </w:rPr>
        <w:t>: deskripto</w:t>
      </w:r>
      <w:r w:rsidR="00257ECB" w:rsidRPr="00CB42BA">
        <w:rPr>
          <w:rFonts w:ascii="Arial" w:hAnsi="Arial" w:cs="Arial"/>
          <w:sz w:val="20"/>
          <w:szCs w:val="20"/>
        </w:rPr>
        <w:t>r</w:t>
      </w:r>
      <w:r w:rsidR="003501E7" w:rsidRPr="00CB42BA">
        <w:rPr>
          <w:rFonts w:ascii="Arial" w:hAnsi="Arial" w:cs="Arial"/>
          <w:sz w:val="20"/>
          <w:szCs w:val="20"/>
        </w:rPr>
        <w:t xml:space="preserve"> kakovosti)</w:t>
      </w:r>
      <w:r w:rsidRPr="00CB42BA">
        <w:rPr>
          <w:rFonts w:ascii="Arial" w:hAnsi="Arial" w:cs="Arial"/>
          <w:sz w:val="20"/>
          <w:szCs w:val="20"/>
        </w:rPr>
        <w:t xml:space="preserve">: biotska raznovrstnost (D1), tujerodne vrste (D2), ribji stalež – komercialne vrste rib in lupinarjev (D3), elementi prehranjevalnih spletov (D4), </w:t>
      </w:r>
      <w:r w:rsidR="003501E7" w:rsidRPr="00CB42BA">
        <w:rPr>
          <w:rFonts w:ascii="Arial" w:hAnsi="Arial" w:cs="Arial"/>
          <w:sz w:val="20"/>
          <w:szCs w:val="20"/>
        </w:rPr>
        <w:t xml:space="preserve">obogatitev </w:t>
      </w:r>
      <w:r w:rsidRPr="00CB42BA">
        <w:rPr>
          <w:rFonts w:ascii="Arial" w:hAnsi="Arial" w:cs="Arial"/>
          <w:sz w:val="20"/>
          <w:szCs w:val="20"/>
        </w:rPr>
        <w:t>s hranili (D5), neopore</w:t>
      </w:r>
      <w:r w:rsidR="00AF7635" w:rsidRPr="00CB42BA">
        <w:rPr>
          <w:rFonts w:ascii="Arial" w:hAnsi="Arial" w:cs="Arial"/>
          <w:sz w:val="20"/>
          <w:szCs w:val="20"/>
        </w:rPr>
        <w:t>č</w:t>
      </w:r>
      <w:r w:rsidRPr="00CB42BA">
        <w:rPr>
          <w:rFonts w:ascii="Arial" w:hAnsi="Arial" w:cs="Arial"/>
          <w:sz w:val="20"/>
          <w:szCs w:val="20"/>
        </w:rPr>
        <w:t>nost morskega dna (D6), hidrografsk</w:t>
      </w:r>
      <w:r w:rsidR="00257ECB" w:rsidRPr="00CB42BA">
        <w:rPr>
          <w:rFonts w:ascii="Arial" w:hAnsi="Arial" w:cs="Arial"/>
          <w:sz w:val="20"/>
          <w:szCs w:val="20"/>
        </w:rPr>
        <w:t>e</w:t>
      </w:r>
      <w:r w:rsidRPr="00CB42BA">
        <w:rPr>
          <w:rFonts w:ascii="Arial" w:hAnsi="Arial" w:cs="Arial"/>
          <w:sz w:val="20"/>
          <w:szCs w:val="20"/>
        </w:rPr>
        <w:t xml:space="preserve"> </w:t>
      </w:r>
      <w:r w:rsidR="00257ECB" w:rsidRPr="00CB42BA">
        <w:rPr>
          <w:rFonts w:ascii="Arial" w:hAnsi="Arial" w:cs="Arial"/>
          <w:sz w:val="20"/>
          <w:szCs w:val="20"/>
        </w:rPr>
        <w:t xml:space="preserve">razmere </w:t>
      </w:r>
      <w:r w:rsidRPr="00CB42BA">
        <w:rPr>
          <w:rFonts w:ascii="Arial" w:hAnsi="Arial" w:cs="Arial"/>
          <w:sz w:val="20"/>
          <w:szCs w:val="20"/>
        </w:rPr>
        <w:t xml:space="preserve">(D7), onesnaženje morskega okolja z onesnaževali (D8), onesnaževala v morski hrani (D9), morski odpadki (D10) in podvodni hrup (D11). </w:t>
      </w:r>
    </w:p>
    <w:p w14:paraId="2737FC08" w14:textId="77777777" w:rsidR="006B7B06" w:rsidRPr="00CB42BA" w:rsidRDefault="006B7B06" w:rsidP="00CB42BA">
      <w:pPr>
        <w:spacing w:line="260" w:lineRule="exact"/>
        <w:jc w:val="both"/>
        <w:rPr>
          <w:rFonts w:ascii="Arial" w:hAnsi="Arial" w:cs="Arial"/>
          <w:sz w:val="20"/>
          <w:szCs w:val="20"/>
        </w:rPr>
      </w:pPr>
    </w:p>
    <w:p w14:paraId="29CC9261" w14:textId="382505B7"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Za opis vsakega izmed deskriptorjev</w:t>
      </w:r>
      <w:r w:rsidR="00257ECB" w:rsidRPr="00CB42BA">
        <w:rPr>
          <w:rFonts w:ascii="Arial" w:hAnsi="Arial" w:cs="Arial"/>
          <w:sz w:val="20"/>
          <w:szCs w:val="20"/>
        </w:rPr>
        <w:t xml:space="preserve"> kakovosti</w:t>
      </w:r>
      <w:r w:rsidRPr="00CB42BA">
        <w:rPr>
          <w:rFonts w:ascii="Arial" w:hAnsi="Arial" w:cs="Arial"/>
          <w:sz w:val="20"/>
          <w:szCs w:val="20"/>
        </w:rPr>
        <w:t xml:space="preserve"> (D1</w:t>
      </w:r>
      <w:r w:rsidR="00AF7635" w:rsidRPr="00CB42BA">
        <w:rPr>
          <w:rFonts w:ascii="Arial" w:hAnsi="Arial" w:cs="Arial"/>
          <w:sz w:val="20"/>
          <w:szCs w:val="20"/>
        </w:rPr>
        <w:t>–</w:t>
      </w:r>
      <w:r w:rsidRPr="00CB42BA">
        <w:rPr>
          <w:rFonts w:ascii="Arial" w:hAnsi="Arial" w:cs="Arial"/>
          <w:sz w:val="20"/>
          <w:szCs w:val="20"/>
        </w:rPr>
        <w:t>D11) so</w:t>
      </w:r>
      <w:r w:rsidR="00321C11" w:rsidRPr="00CB42BA">
        <w:rPr>
          <w:rFonts w:ascii="Arial" w:hAnsi="Arial" w:cs="Arial"/>
          <w:sz w:val="20"/>
          <w:szCs w:val="20"/>
        </w:rPr>
        <w:t xml:space="preserve"> bila</w:t>
      </w:r>
      <w:r w:rsidRPr="00CB42BA">
        <w:rPr>
          <w:rFonts w:ascii="Arial" w:hAnsi="Arial" w:cs="Arial"/>
          <w:sz w:val="20"/>
          <w:szCs w:val="20"/>
        </w:rPr>
        <w:t xml:space="preserve"> predpisana merila in kazalniki, izhodišča zanje pa podana na </w:t>
      </w:r>
      <w:r w:rsidR="00AF7635" w:rsidRPr="00CB42BA">
        <w:rPr>
          <w:rFonts w:ascii="Arial" w:hAnsi="Arial" w:cs="Arial"/>
          <w:sz w:val="20"/>
          <w:szCs w:val="20"/>
        </w:rPr>
        <w:t xml:space="preserve">ravni </w:t>
      </w:r>
      <w:r w:rsidRPr="00CB42BA">
        <w:rPr>
          <w:rFonts w:ascii="Arial" w:hAnsi="Arial" w:cs="Arial"/>
          <w:sz w:val="20"/>
          <w:szCs w:val="20"/>
        </w:rPr>
        <w:t xml:space="preserve">Evropske skupnosti s </w:t>
      </w:r>
      <w:r w:rsidR="008F4F4C" w:rsidRPr="00CB42BA">
        <w:rPr>
          <w:rFonts w:ascii="Arial" w:hAnsi="Arial" w:cs="Arial"/>
          <w:sz w:val="20"/>
          <w:szCs w:val="20"/>
        </w:rPr>
        <w:t xml:space="preserve">Sklepom </w:t>
      </w:r>
      <w:r w:rsidRPr="00CB42BA">
        <w:rPr>
          <w:rFonts w:ascii="Arial" w:hAnsi="Arial" w:cs="Arial"/>
          <w:sz w:val="20"/>
          <w:szCs w:val="20"/>
        </w:rPr>
        <w:t>Komisije o merilih in metodoloških standardih na področju dobrega okoljskega stanja morskih voda (2010/477/EU)</w:t>
      </w:r>
      <w:r w:rsidR="00257ECB" w:rsidRPr="00CB42BA">
        <w:rPr>
          <w:rFonts w:ascii="Arial" w:hAnsi="Arial" w:cs="Arial"/>
          <w:sz w:val="20"/>
          <w:szCs w:val="20"/>
        </w:rPr>
        <w:t xml:space="preserve"> (v nadaljevanju besedila: Sklep o merilih in metodoloških standardih)</w:t>
      </w:r>
      <w:r w:rsidRPr="00CB42BA">
        <w:rPr>
          <w:rFonts w:ascii="Arial" w:hAnsi="Arial" w:cs="Arial"/>
          <w:sz w:val="20"/>
          <w:szCs w:val="20"/>
        </w:rPr>
        <w:t xml:space="preserve">. Izhodišča za izbor meril in kazalnikov predstavlja veljavna zakonodaja. Poleg izhodišč, ki izhajajo iz </w:t>
      </w:r>
      <w:r w:rsidR="00257ECB" w:rsidRPr="00CB42BA">
        <w:rPr>
          <w:rFonts w:ascii="Arial" w:hAnsi="Arial" w:cs="Arial"/>
          <w:sz w:val="20"/>
          <w:szCs w:val="20"/>
        </w:rPr>
        <w:t>S</w:t>
      </w:r>
      <w:r w:rsidR="00AF7635" w:rsidRPr="00CB42BA">
        <w:rPr>
          <w:rFonts w:ascii="Arial" w:hAnsi="Arial" w:cs="Arial"/>
          <w:sz w:val="20"/>
          <w:szCs w:val="20"/>
        </w:rPr>
        <w:t xml:space="preserve">klepa </w:t>
      </w:r>
      <w:r w:rsidR="00257ECB" w:rsidRPr="00CB42BA">
        <w:rPr>
          <w:rFonts w:ascii="Arial" w:hAnsi="Arial" w:cs="Arial"/>
          <w:sz w:val="20"/>
          <w:szCs w:val="20"/>
        </w:rPr>
        <w:t>o merilih in metodoloških standardih</w:t>
      </w:r>
      <w:r w:rsidRPr="00CB42BA">
        <w:rPr>
          <w:rFonts w:ascii="Arial" w:hAnsi="Arial" w:cs="Arial"/>
          <w:sz w:val="20"/>
          <w:szCs w:val="20"/>
        </w:rPr>
        <w:t>, s</w:t>
      </w:r>
      <w:r w:rsidR="00AF7635" w:rsidRPr="00CB42BA">
        <w:rPr>
          <w:rFonts w:ascii="Arial" w:hAnsi="Arial" w:cs="Arial"/>
          <w:sz w:val="20"/>
          <w:szCs w:val="20"/>
        </w:rPr>
        <w:t>o</w:t>
      </w:r>
      <w:r w:rsidRPr="00CB42BA">
        <w:rPr>
          <w:rFonts w:ascii="Arial" w:hAnsi="Arial" w:cs="Arial"/>
          <w:sz w:val="20"/>
          <w:szCs w:val="20"/>
        </w:rPr>
        <w:t xml:space="preserve"> </w:t>
      </w:r>
      <w:r w:rsidR="00AF7635" w:rsidRPr="00CB42BA">
        <w:rPr>
          <w:rFonts w:ascii="Arial" w:hAnsi="Arial" w:cs="Arial"/>
          <w:sz w:val="20"/>
          <w:szCs w:val="20"/>
        </w:rPr>
        <w:t>s</w:t>
      </w:r>
      <w:r w:rsidRPr="00CB42BA">
        <w:rPr>
          <w:rFonts w:ascii="Arial" w:hAnsi="Arial" w:cs="Arial"/>
          <w:sz w:val="20"/>
          <w:szCs w:val="20"/>
        </w:rPr>
        <w:t>e pri končni določitvi kazalnikov upošteval</w:t>
      </w:r>
      <w:r w:rsidR="00AF7635" w:rsidRPr="00CB42BA">
        <w:rPr>
          <w:rFonts w:ascii="Arial" w:hAnsi="Arial" w:cs="Arial"/>
          <w:sz w:val="20"/>
          <w:szCs w:val="20"/>
        </w:rPr>
        <w:t>i</w:t>
      </w:r>
      <w:r w:rsidRPr="00CB42BA">
        <w:rPr>
          <w:rFonts w:ascii="Arial" w:hAnsi="Arial" w:cs="Arial"/>
          <w:sz w:val="20"/>
          <w:szCs w:val="20"/>
        </w:rPr>
        <w:t xml:space="preserve"> tudi rezultat</w:t>
      </w:r>
      <w:r w:rsidR="00AF7635" w:rsidRPr="00CB42BA">
        <w:rPr>
          <w:rFonts w:ascii="Arial" w:hAnsi="Arial" w:cs="Arial"/>
          <w:sz w:val="20"/>
          <w:szCs w:val="20"/>
        </w:rPr>
        <w:t>i</w:t>
      </w:r>
      <w:r w:rsidRPr="00CB42BA">
        <w:rPr>
          <w:rFonts w:ascii="Arial" w:hAnsi="Arial" w:cs="Arial"/>
          <w:sz w:val="20"/>
          <w:szCs w:val="20"/>
        </w:rPr>
        <w:t xml:space="preserve"> </w:t>
      </w:r>
      <w:r w:rsidR="00AF7635" w:rsidRPr="00CB42BA">
        <w:rPr>
          <w:rFonts w:ascii="Arial" w:hAnsi="Arial" w:cs="Arial"/>
          <w:sz w:val="20"/>
          <w:szCs w:val="20"/>
        </w:rPr>
        <w:t>z</w:t>
      </w:r>
      <w:r w:rsidRPr="00CB42BA">
        <w:rPr>
          <w:rFonts w:ascii="Arial" w:hAnsi="Arial" w:cs="Arial"/>
          <w:sz w:val="20"/>
          <w:szCs w:val="20"/>
        </w:rPr>
        <w:t xml:space="preserve">ačetne presoje, s čimer </w:t>
      </w:r>
      <w:r w:rsidR="00AF7635" w:rsidRPr="00CB42BA">
        <w:rPr>
          <w:rFonts w:ascii="Arial" w:hAnsi="Arial" w:cs="Arial"/>
          <w:sz w:val="20"/>
          <w:szCs w:val="20"/>
        </w:rPr>
        <w:t xml:space="preserve">so se </w:t>
      </w:r>
      <w:r w:rsidRPr="00CB42BA">
        <w:rPr>
          <w:rFonts w:ascii="Arial" w:hAnsi="Arial" w:cs="Arial"/>
          <w:sz w:val="20"/>
          <w:szCs w:val="20"/>
        </w:rPr>
        <w:t xml:space="preserve">pri njihovi določitvi </w:t>
      </w:r>
      <w:r w:rsidR="00AF7635" w:rsidRPr="00CB42BA">
        <w:rPr>
          <w:rFonts w:ascii="Arial" w:hAnsi="Arial" w:cs="Arial"/>
          <w:sz w:val="20"/>
          <w:szCs w:val="20"/>
        </w:rPr>
        <w:t xml:space="preserve">upoštevale </w:t>
      </w:r>
      <w:r w:rsidRPr="00CB42BA">
        <w:rPr>
          <w:rFonts w:ascii="Arial" w:hAnsi="Arial" w:cs="Arial"/>
          <w:sz w:val="20"/>
          <w:szCs w:val="20"/>
        </w:rPr>
        <w:t>tudi značilnosti in specifike slovenskega in Jadranskega morja</w:t>
      </w:r>
      <w:r w:rsidR="00812A22">
        <w:rPr>
          <w:rFonts w:ascii="Arial" w:hAnsi="Arial" w:cs="Arial"/>
          <w:sz w:val="20"/>
          <w:szCs w:val="20"/>
        </w:rPr>
        <w:t xml:space="preserve"> </w:t>
      </w:r>
      <w:r w:rsidR="00257ECB" w:rsidRPr="00CB42BA">
        <w:rPr>
          <w:rFonts w:ascii="Arial" w:hAnsi="Arial" w:cs="Arial"/>
          <w:sz w:val="20"/>
          <w:szCs w:val="20"/>
        </w:rPr>
        <w:t>(opomba: m</w:t>
      </w:r>
      <w:r w:rsidRPr="00CB42BA">
        <w:rPr>
          <w:rFonts w:ascii="Arial" w:hAnsi="Arial" w:cs="Arial"/>
          <w:sz w:val="20"/>
          <w:szCs w:val="20"/>
        </w:rPr>
        <w:t xml:space="preserve">erila in kazalniki za posamezne deskriptorje </w:t>
      </w:r>
      <w:r w:rsidR="00CA0E8B" w:rsidRPr="00CB42BA">
        <w:rPr>
          <w:rFonts w:ascii="Arial" w:hAnsi="Arial" w:cs="Arial"/>
          <w:sz w:val="20"/>
          <w:szCs w:val="20"/>
        </w:rPr>
        <w:t xml:space="preserve">kakovosti </w:t>
      </w:r>
      <w:r w:rsidRPr="00CB42BA">
        <w:rPr>
          <w:rFonts w:ascii="Arial" w:hAnsi="Arial" w:cs="Arial"/>
          <w:sz w:val="20"/>
          <w:szCs w:val="20"/>
        </w:rPr>
        <w:t xml:space="preserve">so podrobneje opredeljeni v podpoglavju </w:t>
      </w:r>
      <w:r w:rsidR="002D4040" w:rsidRPr="00CB42BA">
        <w:rPr>
          <w:rFonts w:ascii="Arial" w:hAnsi="Arial" w:cs="Arial"/>
          <w:sz w:val="20"/>
          <w:szCs w:val="20"/>
        </w:rPr>
        <w:t>III</w:t>
      </w:r>
      <w:r w:rsidRPr="00CB42BA">
        <w:rPr>
          <w:rFonts w:ascii="Arial" w:hAnsi="Arial" w:cs="Arial"/>
          <w:sz w:val="20"/>
          <w:szCs w:val="20"/>
        </w:rPr>
        <w:t xml:space="preserve">.2 </w:t>
      </w:r>
      <w:r w:rsidR="00257ECB" w:rsidRPr="00CB42BA">
        <w:rPr>
          <w:rFonts w:ascii="Arial" w:hAnsi="Arial" w:cs="Arial"/>
          <w:sz w:val="20"/>
          <w:szCs w:val="20"/>
        </w:rPr>
        <w:t xml:space="preserve">- </w:t>
      </w:r>
      <w:r w:rsidRPr="00CB42BA">
        <w:rPr>
          <w:rFonts w:ascii="Arial" w:hAnsi="Arial" w:cs="Arial"/>
          <w:sz w:val="20"/>
          <w:szCs w:val="20"/>
        </w:rPr>
        <w:t xml:space="preserve">Poročilo o prvi oceni stanja morskega okolja, določitvi dobrega stanja morskega okolja </w:t>
      </w:r>
      <w:r w:rsidR="00AF7635" w:rsidRPr="00CB42BA">
        <w:rPr>
          <w:rFonts w:ascii="Arial" w:hAnsi="Arial" w:cs="Arial"/>
          <w:sz w:val="20"/>
          <w:szCs w:val="20"/>
        </w:rPr>
        <w:t xml:space="preserve">in </w:t>
      </w:r>
      <w:r w:rsidRPr="00CB42BA">
        <w:rPr>
          <w:rFonts w:ascii="Arial" w:hAnsi="Arial" w:cs="Arial"/>
          <w:sz w:val="20"/>
          <w:szCs w:val="20"/>
        </w:rPr>
        <w:t>okoljskih ciljev</w:t>
      </w:r>
      <w:r w:rsidR="00257ECB" w:rsidRPr="00CB42BA">
        <w:rPr>
          <w:rFonts w:ascii="Arial" w:hAnsi="Arial" w:cs="Arial"/>
          <w:sz w:val="20"/>
          <w:szCs w:val="20"/>
        </w:rPr>
        <w:t>,</w:t>
      </w:r>
      <w:r w:rsidRPr="00CB42BA">
        <w:rPr>
          <w:rFonts w:ascii="Arial" w:hAnsi="Arial" w:cs="Arial"/>
          <w:sz w:val="20"/>
          <w:szCs w:val="20"/>
        </w:rPr>
        <w:t xml:space="preserve"> </w:t>
      </w:r>
      <w:r w:rsidR="00714C5C" w:rsidRPr="00CB42BA">
        <w:rPr>
          <w:rFonts w:ascii="Arial" w:hAnsi="Arial" w:cs="Arial"/>
          <w:sz w:val="20"/>
          <w:szCs w:val="20"/>
        </w:rPr>
        <w:t xml:space="preserve">in </w:t>
      </w:r>
      <w:r w:rsidR="00257ECB" w:rsidRPr="00CB42BA">
        <w:rPr>
          <w:rFonts w:ascii="Arial" w:hAnsi="Arial" w:cs="Arial"/>
          <w:sz w:val="20"/>
          <w:szCs w:val="20"/>
        </w:rPr>
        <w:t xml:space="preserve">v </w:t>
      </w:r>
      <w:r w:rsidR="00714C5C" w:rsidRPr="00CB42BA">
        <w:rPr>
          <w:rFonts w:ascii="Arial" w:hAnsi="Arial" w:cs="Arial"/>
          <w:sz w:val="20"/>
          <w:szCs w:val="20"/>
        </w:rPr>
        <w:t>dokumentu</w:t>
      </w:r>
      <w:r w:rsidRPr="00CB42BA">
        <w:rPr>
          <w:rFonts w:ascii="Arial" w:hAnsi="Arial" w:cs="Arial"/>
          <w:sz w:val="20"/>
          <w:szCs w:val="20"/>
        </w:rPr>
        <w:t xml:space="preserve"> Opis dobrega stanja morskih voda in okoljski cilji (april 2013</w:t>
      </w:r>
      <w:r w:rsidR="003B7766" w:rsidRPr="00CB42BA">
        <w:rPr>
          <w:rFonts w:ascii="Arial" w:hAnsi="Arial" w:cs="Arial"/>
          <w:sz w:val="20"/>
          <w:szCs w:val="20"/>
        </w:rPr>
        <w:t>, dopolnjeno september 2016</w:t>
      </w:r>
      <w:r w:rsidRPr="00CB42BA">
        <w:rPr>
          <w:rFonts w:ascii="Arial" w:hAnsi="Arial" w:cs="Arial"/>
          <w:sz w:val="20"/>
          <w:szCs w:val="20"/>
        </w:rPr>
        <w:t>)</w:t>
      </w:r>
      <w:r w:rsidR="00257ECB" w:rsidRPr="00CB42BA">
        <w:rPr>
          <w:rFonts w:ascii="Arial" w:hAnsi="Arial" w:cs="Arial"/>
          <w:sz w:val="20"/>
          <w:szCs w:val="20"/>
        </w:rPr>
        <w:t>)</w:t>
      </w:r>
      <w:r w:rsidRPr="00CB42BA">
        <w:rPr>
          <w:rFonts w:ascii="Arial" w:hAnsi="Arial" w:cs="Arial"/>
          <w:sz w:val="20"/>
          <w:szCs w:val="20"/>
        </w:rPr>
        <w:t>.</w:t>
      </w:r>
    </w:p>
    <w:p w14:paraId="3F97CE19" w14:textId="77777777" w:rsidR="005C60AF" w:rsidRPr="00CB42BA" w:rsidRDefault="005C60AF" w:rsidP="00CB42BA">
      <w:pPr>
        <w:spacing w:line="260" w:lineRule="exact"/>
        <w:jc w:val="both"/>
        <w:rPr>
          <w:rFonts w:ascii="Arial" w:hAnsi="Arial" w:cs="Arial"/>
          <w:b/>
          <w:sz w:val="20"/>
          <w:szCs w:val="20"/>
        </w:rPr>
      </w:pPr>
    </w:p>
    <w:p w14:paraId="04EBB1D3" w14:textId="070DDF54" w:rsidR="0041429B" w:rsidRPr="00812A22" w:rsidRDefault="0041429B" w:rsidP="00812A22">
      <w:pPr>
        <w:pStyle w:val="Naslov2"/>
      </w:pPr>
      <w:bookmarkStart w:id="28" w:name="_Toc488318130"/>
      <w:r w:rsidRPr="00812A22">
        <w:t>Poročilo o prvi oceni stanja morskega oko</w:t>
      </w:r>
      <w:r w:rsidR="00557FCF" w:rsidRPr="00812A22">
        <w:t>l</w:t>
      </w:r>
      <w:r w:rsidRPr="00812A22">
        <w:t>ja, določitvi dobrega stanja morskega okolja in okoljskih ciljev</w:t>
      </w:r>
      <w:bookmarkEnd w:id="28"/>
    </w:p>
    <w:p w14:paraId="5D11B67C" w14:textId="77777777" w:rsidR="0041429B" w:rsidRPr="00CB42BA" w:rsidRDefault="0041429B" w:rsidP="00CB42BA">
      <w:pPr>
        <w:spacing w:line="260" w:lineRule="exact"/>
        <w:jc w:val="both"/>
        <w:rPr>
          <w:rFonts w:ascii="Arial" w:hAnsi="Arial" w:cs="Arial"/>
          <w:sz w:val="20"/>
          <w:szCs w:val="20"/>
        </w:rPr>
      </w:pPr>
    </w:p>
    <w:p w14:paraId="3DCA5944" w14:textId="3998C813" w:rsidR="00D43315" w:rsidRPr="00CB42BA" w:rsidRDefault="005C60AF" w:rsidP="00CB42BA">
      <w:pPr>
        <w:spacing w:line="260" w:lineRule="exact"/>
        <w:jc w:val="both"/>
        <w:rPr>
          <w:rFonts w:ascii="Arial" w:hAnsi="Arial" w:cs="Arial"/>
          <w:sz w:val="20"/>
          <w:szCs w:val="20"/>
        </w:rPr>
      </w:pPr>
      <w:r w:rsidRPr="00CB42BA">
        <w:rPr>
          <w:rFonts w:ascii="Arial" w:hAnsi="Arial" w:cs="Arial"/>
          <w:sz w:val="20"/>
          <w:szCs w:val="20"/>
        </w:rPr>
        <w:t>O</w:t>
      </w:r>
      <w:r w:rsidR="00D43315" w:rsidRPr="00CB42BA">
        <w:rPr>
          <w:rFonts w:ascii="Arial" w:hAnsi="Arial" w:cs="Arial"/>
          <w:sz w:val="20"/>
          <w:szCs w:val="20"/>
        </w:rPr>
        <w:t>cena stanja po posameznih deskriptorjih</w:t>
      </w:r>
      <w:r w:rsidR="002D4040" w:rsidRPr="00CB42BA">
        <w:rPr>
          <w:rFonts w:ascii="Arial" w:hAnsi="Arial" w:cs="Arial"/>
          <w:sz w:val="20"/>
          <w:szCs w:val="20"/>
        </w:rPr>
        <w:t xml:space="preserve"> kakovosti</w:t>
      </w:r>
      <w:r w:rsidR="00D43315" w:rsidRPr="00CB42BA">
        <w:rPr>
          <w:rFonts w:ascii="Arial" w:hAnsi="Arial" w:cs="Arial"/>
          <w:sz w:val="20"/>
          <w:szCs w:val="20"/>
        </w:rPr>
        <w:t xml:space="preserve"> je bila pripravljena na </w:t>
      </w:r>
      <w:r w:rsidR="00AF7635" w:rsidRPr="00CB42BA">
        <w:rPr>
          <w:rFonts w:ascii="Arial" w:hAnsi="Arial" w:cs="Arial"/>
          <w:sz w:val="20"/>
          <w:szCs w:val="20"/>
        </w:rPr>
        <w:t xml:space="preserve">podlagi </w:t>
      </w:r>
      <w:r w:rsidR="00D43315" w:rsidRPr="00CB42BA">
        <w:rPr>
          <w:rFonts w:ascii="Arial" w:hAnsi="Arial" w:cs="Arial"/>
          <w:sz w:val="20"/>
          <w:szCs w:val="20"/>
        </w:rPr>
        <w:t>razpoložljivih podatkov iz obstoječih programov</w:t>
      </w:r>
      <w:r w:rsidR="008F4F4C" w:rsidRPr="00CB42BA">
        <w:rPr>
          <w:rFonts w:ascii="Arial" w:hAnsi="Arial" w:cs="Arial"/>
          <w:sz w:val="20"/>
          <w:szCs w:val="20"/>
        </w:rPr>
        <w:t xml:space="preserve"> monitoringa</w:t>
      </w:r>
      <w:r w:rsidR="00D43315" w:rsidRPr="00CB42BA">
        <w:rPr>
          <w:rFonts w:ascii="Arial" w:hAnsi="Arial" w:cs="Arial"/>
          <w:sz w:val="20"/>
          <w:szCs w:val="20"/>
        </w:rPr>
        <w:t xml:space="preserve">, iz podatkov raziskovalnih projektov, iz strokovnih podlag in nekaterih novih podatkov, zbranih v obdobju priprave strokovnih podlag. Izhodišča za določitev ciljev </w:t>
      </w:r>
      <w:r w:rsidR="008F4F4C" w:rsidRPr="00CB42BA">
        <w:rPr>
          <w:rFonts w:ascii="Arial" w:hAnsi="Arial" w:cs="Arial"/>
          <w:sz w:val="20"/>
          <w:szCs w:val="20"/>
        </w:rPr>
        <w:t>so</w:t>
      </w:r>
      <w:r w:rsidR="00AF7635" w:rsidRPr="00CB42BA">
        <w:rPr>
          <w:rFonts w:ascii="Arial" w:hAnsi="Arial" w:cs="Arial"/>
          <w:sz w:val="20"/>
          <w:szCs w:val="20"/>
        </w:rPr>
        <w:t xml:space="preserve"> </w:t>
      </w:r>
      <w:r w:rsidR="00D43315" w:rsidRPr="00CB42BA">
        <w:rPr>
          <w:rFonts w:ascii="Arial" w:hAnsi="Arial" w:cs="Arial"/>
          <w:sz w:val="20"/>
          <w:szCs w:val="20"/>
        </w:rPr>
        <w:t xml:space="preserve">veljavna zakonodaja </w:t>
      </w:r>
      <w:r w:rsidR="00AF7635" w:rsidRPr="00CB42BA">
        <w:rPr>
          <w:rFonts w:ascii="Arial" w:hAnsi="Arial" w:cs="Arial"/>
          <w:sz w:val="20"/>
          <w:szCs w:val="20"/>
        </w:rPr>
        <w:t xml:space="preserve">in </w:t>
      </w:r>
      <w:r w:rsidR="00D43315" w:rsidRPr="00CB42BA">
        <w:rPr>
          <w:rFonts w:ascii="Arial" w:hAnsi="Arial" w:cs="Arial"/>
          <w:sz w:val="20"/>
          <w:szCs w:val="20"/>
        </w:rPr>
        <w:t xml:space="preserve">rezultati začetne presoje (poglavje </w:t>
      </w:r>
      <w:r w:rsidR="002D4040" w:rsidRPr="00CB42BA">
        <w:rPr>
          <w:rFonts w:ascii="Arial" w:hAnsi="Arial" w:cs="Arial"/>
          <w:sz w:val="20"/>
          <w:szCs w:val="20"/>
        </w:rPr>
        <w:t>II</w:t>
      </w:r>
      <w:r w:rsidR="00D43315" w:rsidRPr="00CB42BA">
        <w:rPr>
          <w:rFonts w:ascii="Arial" w:hAnsi="Arial" w:cs="Arial"/>
          <w:sz w:val="20"/>
          <w:szCs w:val="20"/>
        </w:rPr>
        <w:t xml:space="preserve">) </w:t>
      </w:r>
      <w:r w:rsidR="002D4040" w:rsidRPr="00CB42BA">
        <w:rPr>
          <w:rFonts w:ascii="Arial" w:hAnsi="Arial" w:cs="Arial"/>
          <w:sz w:val="20"/>
          <w:szCs w:val="20"/>
        </w:rPr>
        <w:t>(opomba: b</w:t>
      </w:r>
      <w:r w:rsidR="00D43315" w:rsidRPr="00CB42BA">
        <w:rPr>
          <w:rFonts w:ascii="Arial" w:hAnsi="Arial" w:cs="Arial"/>
          <w:sz w:val="20"/>
          <w:szCs w:val="20"/>
        </w:rPr>
        <w:t>istvene ugotovitve o začetni oceni stanja morskega okolja in okoljski cilji</w:t>
      </w:r>
      <w:r w:rsidR="00933BDE" w:rsidRPr="00CB42BA">
        <w:rPr>
          <w:rFonts w:ascii="Arial" w:hAnsi="Arial" w:cs="Arial"/>
          <w:sz w:val="20"/>
          <w:szCs w:val="20"/>
        </w:rPr>
        <w:t xml:space="preserve"> s</w:t>
      </w:r>
      <w:r w:rsidR="00AF7635" w:rsidRPr="00CB42BA">
        <w:rPr>
          <w:rFonts w:ascii="Arial" w:hAnsi="Arial" w:cs="Arial"/>
          <w:sz w:val="20"/>
          <w:szCs w:val="20"/>
        </w:rPr>
        <w:t>o</w:t>
      </w:r>
      <w:r w:rsidR="00933BDE" w:rsidRPr="00CB42BA">
        <w:rPr>
          <w:rFonts w:ascii="Arial" w:hAnsi="Arial" w:cs="Arial"/>
          <w:sz w:val="20"/>
          <w:szCs w:val="20"/>
        </w:rPr>
        <w:t xml:space="preserve"> podrobneje </w:t>
      </w:r>
      <w:r w:rsidR="008F4F4C" w:rsidRPr="00CB42BA">
        <w:rPr>
          <w:rFonts w:ascii="Arial" w:hAnsi="Arial" w:cs="Arial"/>
          <w:sz w:val="20"/>
          <w:szCs w:val="20"/>
        </w:rPr>
        <w:t>pojasnjeni</w:t>
      </w:r>
      <w:r w:rsidR="00933BDE" w:rsidRPr="00CB42BA">
        <w:rPr>
          <w:rFonts w:ascii="Arial" w:hAnsi="Arial" w:cs="Arial"/>
          <w:sz w:val="20"/>
          <w:szCs w:val="20"/>
        </w:rPr>
        <w:t xml:space="preserve"> v dokumentu</w:t>
      </w:r>
      <w:r w:rsidR="00D43315" w:rsidRPr="00CB42BA">
        <w:rPr>
          <w:rFonts w:ascii="Arial" w:hAnsi="Arial" w:cs="Arial"/>
          <w:sz w:val="20"/>
          <w:szCs w:val="20"/>
        </w:rPr>
        <w:t xml:space="preserve"> Opis dobrega stanja morskih voda in okoljski cilji (april 2013</w:t>
      </w:r>
      <w:r w:rsidR="007D26B4" w:rsidRPr="00CB42BA">
        <w:rPr>
          <w:rFonts w:ascii="Arial" w:hAnsi="Arial" w:cs="Arial"/>
          <w:sz w:val="20"/>
          <w:szCs w:val="20"/>
        </w:rPr>
        <w:t xml:space="preserve">, dopolnjeno </w:t>
      </w:r>
      <w:r w:rsidR="001C4A1C" w:rsidRPr="00CB42BA">
        <w:rPr>
          <w:rFonts w:ascii="Arial" w:hAnsi="Arial" w:cs="Arial"/>
          <w:sz w:val="20"/>
          <w:szCs w:val="20"/>
        </w:rPr>
        <w:t>september</w:t>
      </w:r>
      <w:r w:rsidR="007D26B4" w:rsidRPr="00CB42BA">
        <w:rPr>
          <w:rFonts w:ascii="Arial" w:hAnsi="Arial" w:cs="Arial"/>
          <w:sz w:val="20"/>
          <w:szCs w:val="20"/>
        </w:rPr>
        <w:t xml:space="preserve"> 2016</w:t>
      </w:r>
      <w:r w:rsidR="00D43315" w:rsidRPr="00CB42BA">
        <w:rPr>
          <w:rFonts w:ascii="Arial" w:hAnsi="Arial" w:cs="Arial"/>
          <w:sz w:val="20"/>
          <w:szCs w:val="20"/>
        </w:rPr>
        <w:t>)</w:t>
      </w:r>
      <w:r w:rsidR="002D4040" w:rsidRPr="00CB42BA">
        <w:rPr>
          <w:rFonts w:ascii="Arial" w:hAnsi="Arial" w:cs="Arial"/>
          <w:sz w:val="20"/>
          <w:szCs w:val="20"/>
        </w:rPr>
        <w:t>)</w:t>
      </w:r>
      <w:r w:rsidR="00D43315" w:rsidRPr="00CB42BA">
        <w:rPr>
          <w:rFonts w:ascii="Arial" w:hAnsi="Arial" w:cs="Arial"/>
          <w:sz w:val="20"/>
          <w:szCs w:val="20"/>
        </w:rPr>
        <w:t>.</w:t>
      </w:r>
    </w:p>
    <w:p w14:paraId="0452314C" w14:textId="77777777" w:rsidR="004D2919" w:rsidRPr="00CB42BA" w:rsidRDefault="004D2919" w:rsidP="00CB42BA">
      <w:pPr>
        <w:spacing w:line="260" w:lineRule="exact"/>
        <w:jc w:val="both"/>
        <w:rPr>
          <w:rFonts w:ascii="Arial" w:hAnsi="Arial" w:cs="Arial"/>
          <w:sz w:val="20"/>
          <w:szCs w:val="20"/>
        </w:rPr>
      </w:pPr>
    </w:p>
    <w:p w14:paraId="6039EEE0" w14:textId="77777777" w:rsidR="004D2919" w:rsidRPr="00CB42BA" w:rsidRDefault="004D2919" w:rsidP="00CB42BA">
      <w:pPr>
        <w:spacing w:line="260" w:lineRule="exact"/>
        <w:jc w:val="both"/>
        <w:rPr>
          <w:rFonts w:ascii="Arial" w:hAnsi="Arial" w:cs="Arial"/>
          <w:sz w:val="20"/>
          <w:szCs w:val="20"/>
        </w:rPr>
      </w:pPr>
    </w:p>
    <w:p w14:paraId="298DDF0B" w14:textId="77777777" w:rsidR="004D2919" w:rsidRPr="00CB42BA" w:rsidRDefault="004D2919" w:rsidP="00CB42BA">
      <w:pPr>
        <w:spacing w:line="260" w:lineRule="exact"/>
        <w:jc w:val="both"/>
        <w:rPr>
          <w:rFonts w:ascii="Arial" w:hAnsi="Arial" w:cs="Arial"/>
          <w:sz w:val="20"/>
          <w:szCs w:val="20"/>
        </w:rPr>
      </w:pPr>
    </w:p>
    <w:p w14:paraId="42B27067" w14:textId="77777777" w:rsidR="004D2919" w:rsidRPr="00CB42BA" w:rsidRDefault="004D2919" w:rsidP="00CB42BA">
      <w:pPr>
        <w:spacing w:line="260" w:lineRule="exact"/>
        <w:jc w:val="both"/>
        <w:rPr>
          <w:rFonts w:ascii="Arial" w:hAnsi="Arial" w:cs="Arial"/>
          <w:sz w:val="20"/>
          <w:szCs w:val="20"/>
        </w:rPr>
      </w:pPr>
    </w:p>
    <w:p w14:paraId="528EFD3A" w14:textId="77777777" w:rsidR="004D2919" w:rsidRPr="00CB42BA" w:rsidRDefault="004D2919" w:rsidP="00CB42BA">
      <w:pPr>
        <w:spacing w:line="260" w:lineRule="exact"/>
        <w:jc w:val="both"/>
        <w:rPr>
          <w:rFonts w:ascii="Arial" w:hAnsi="Arial" w:cs="Arial"/>
          <w:sz w:val="20"/>
          <w:szCs w:val="20"/>
        </w:rPr>
      </w:pPr>
    </w:p>
    <w:p w14:paraId="16CF6AC9" w14:textId="77777777" w:rsidR="005C60AF" w:rsidRPr="00CB42BA" w:rsidRDefault="005C60AF" w:rsidP="00CB42BA">
      <w:pPr>
        <w:spacing w:line="260" w:lineRule="exact"/>
        <w:jc w:val="both"/>
        <w:rPr>
          <w:rFonts w:ascii="Arial" w:hAnsi="Arial" w:cs="Arial"/>
          <w:sz w:val="20"/>
          <w:szCs w:val="20"/>
        </w:rPr>
      </w:pPr>
    </w:p>
    <w:p w14:paraId="17AC41EF" w14:textId="3D451686" w:rsidR="0041429B" w:rsidRPr="00CB42BA" w:rsidRDefault="0041429B" w:rsidP="00CB42BA">
      <w:pPr>
        <w:pStyle w:val="Naslov3"/>
        <w:spacing w:before="0" w:after="0" w:line="260" w:lineRule="exact"/>
        <w:ind w:left="0" w:firstLine="0"/>
        <w:rPr>
          <w:rFonts w:cs="Arial"/>
          <w:sz w:val="20"/>
          <w:szCs w:val="20"/>
        </w:rPr>
      </w:pPr>
      <w:bookmarkStart w:id="29" w:name="_Toc488318131"/>
      <w:r w:rsidRPr="00CB42BA">
        <w:rPr>
          <w:rFonts w:cs="Arial"/>
          <w:sz w:val="20"/>
          <w:szCs w:val="20"/>
        </w:rPr>
        <w:t>Biotska raznovrstnost (D1)</w:t>
      </w:r>
      <w:bookmarkEnd w:id="29"/>
    </w:p>
    <w:p w14:paraId="7C5963BD" w14:textId="77777777" w:rsidR="0041429B" w:rsidRPr="00CB42BA" w:rsidRDefault="0041429B" w:rsidP="00CB42BA">
      <w:pPr>
        <w:spacing w:line="260" w:lineRule="exact"/>
        <w:jc w:val="both"/>
        <w:rPr>
          <w:rFonts w:ascii="Arial" w:hAnsi="Arial" w:cs="Arial"/>
          <w:sz w:val="20"/>
          <w:szCs w:val="20"/>
        </w:rPr>
      </w:pPr>
    </w:p>
    <w:p w14:paraId="0C543FAD" w14:textId="1E7DF390" w:rsidR="0041429B" w:rsidRPr="00CB42BA" w:rsidRDefault="0041429B" w:rsidP="00CB42BA">
      <w:pPr>
        <w:pStyle w:val="Naslov4"/>
        <w:spacing w:before="0" w:after="0" w:line="260" w:lineRule="exact"/>
        <w:ind w:left="0" w:firstLine="0"/>
        <w:rPr>
          <w:rFonts w:cs="Arial"/>
          <w:sz w:val="20"/>
          <w:szCs w:val="20"/>
        </w:rPr>
      </w:pPr>
      <w:r w:rsidRPr="00CB42BA">
        <w:rPr>
          <w:rFonts w:cs="Arial"/>
          <w:sz w:val="20"/>
          <w:szCs w:val="20"/>
        </w:rPr>
        <w:t>Opredelitev dobrega stanja morskega okolja glede na biotsko raznovrstnost (D1)</w:t>
      </w:r>
    </w:p>
    <w:p w14:paraId="50306DAD" w14:textId="77777777" w:rsidR="00D43315" w:rsidRPr="00CB42BA" w:rsidRDefault="00D43315" w:rsidP="00CB42BA">
      <w:pPr>
        <w:spacing w:line="260" w:lineRule="exact"/>
        <w:jc w:val="both"/>
        <w:rPr>
          <w:rFonts w:ascii="Arial" w:hAnsi="Arial" w:cs="Arial"/>
          <w:sz w:val="20"/>
          <w:szCs w:val="20"/>
        </w:rPr>
      </w:pPr>
    </w:p>
    <w:p w14:paraId="6CEC7078" w14:textId="02392D70" w:rsidR="00D43315" w:rsidRPr="00CB42BA" w:rsidRDefault="00D43315" w:rsidP="00CB42BA">
      <w:pPr>
        <w:spacing w:line="260" w:lineRule="exact"/>
        <w:jc w:val="both"/>
        <w:rPr>
          <w:rFonts w:ascii="Arial" w:hAnsi="Arial" w:cs="Arial"/>
          <w:color w:val="000000" w:themeColor="text1"/>
          <w:sz w:val="20"/>
          <w:szCs w:val="20"/>
        </w:rPr>
      </w:pPr>
      <w:r w:rsidRPr="00CB42BA">
        <w:rPr>
          <w:rFonts w:ascii="Arial" w:hAnsi="Arial" w:cs="Arial"/>
          <w:sz w:val="20"/>
          <w:szCs w:val="20"/>
        </w:rPr>
        <w:t xml:space="preserve">Dobro stanje morskega okolja glede na biotsko raznovrstnost (pri čemer biotska raznovrstnost opisuje raznolikost živih organizmov, znotraj vrst, med vrstami in raznovrstnost ekosistemov) je doseženo, kadar se ta </w:t>
      </w:r>
      <w:r w:rsidRPr="00CB42BA">
        <w:rPr>
          <w:rFonts w:ascii="Arial" w:hAnsi="Arial" w:cs="Arial"/>
          <w:color w:val="000000" w:themeColor="text1"/>
          <w:sz w:val="20"/>
          <w:szCs w:val="20"/>
        </w:rPr>
        <w:t xml:space="preserve">ohranja. Kakovost in prisotnost habitatov ter razporeditev in številčnost vrst so v skladu s prevladujočimi fiziografskimi, geografskimi in podnebnimi pogoji. </w:t>
      </w:r>
    </w:p>
    <w:p w14:paraId="586A233B" w14:textId="77777777" w:rsidR="0041429B" w:rsidRPr="00CB42BA" w:rsidRDefault="0041429B" w:rsidP="00CB42BA">
      <w:pPr>
        <w:spacing w:line="260" w:lineRule="exact"/>
        <w:jc w:val="both"/>
        <w:rPr>
          <w:rFonts w:ascii="Arial" w:hAnsi="Arial" w:cs="Arial"/>
          <w:color w:val="000000" w:themeColor="text1"/>
          <w:sz w:val="20"/>
          <w:szCs w:val="20"/>
        </w:rPr>
      </w:pPr>
    </w:p>
    <w:p w14:paraId="3D42FCCE" w14:textId="60F5AFD4" w:rsidR="0041429B" w:rsidRPr="00CB42BA" w:rsidRDefault="0041429B" w:rsidP="00CB42BA">
      <w:pPr>
        <w:pStyle w:val="Naslov4"/>
        <w:spacing w:before="0" w:after="0" w:line="260" w:lineRule="exact"/>
        <w:ind w:left="0" w:firstLine="0"/>
        <w:rPr>
          <w:rFonts w:cs="Arial"/>
          <w:sz w:val="20"/>
          <w:szCs w:val="20"/>
        </w:rPr>
      </w:pPr>
      <w:r w:rsidRPr="00CB42BA">
        <w:rPr>
          <w:rFonts w:cs="Arial"/>
          <w:sz w:val="20"/>
          <w:szCs w:val="20"/>
        </w:rPr>
        <w:t>Ocena stanja za biotsko raznovrstnost (D1)</w:t>
      </w:r>
    </w:p>
    <w:p w14:paraId="7AD66D24" w14:textId="77777777" w:rsidR="0041429B" w:rsidRPr="00CB42BA" w:rsidRDefault="0041429B" w:rsidP="00CB42BA">
      <w:pPr>
        <w:spacing w:line="260" w:lineRule="exact"/>
        <w:jc w:val="both"/>
        <w:rPr>
          <w:rFonts w:ascii="Arial" w:hAnsi="Arial" w:cs="Arial"/>
          <w:color w:val="000000" w:themeColor="text1"/>
          <w:sz w:val="20"/>
          <w:szCs w:val="20"/>
        </w:rPr>
      </w:pPr>
    </w:p>
    <w:p w14:paraId="128131C6" w14:textId="7228A81A" w:rsidR="00DF5D50"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Za biotsko raznovrstnost, ki je zelo kompleksen deskriptor, so merila združena v tri ravni: raven vrst, habitatov in ekosistemov. Na podlagi obstoječih podatkov in prvega vrednotenja stanja morskega okolja je za raven vrst ocenjeno stanje morskega okolja kot dobro</w:t>
      </w:r>
      <w:r w:rsidR="0087219F" w:rsidRPr="00CB42BA">
        <w:rPr>
          <w:rFonts w:ascii="Arial" w:hAnsi="Arial" w:cs="Arial"/>
          <w:sz w:val="20"/>
          <w:szCs w:val="20"/>
        </w:rPr>
        <w:t>, vendar je stopnja zanesljivosti ocene nizka.</w:t>
      </w:r>
      <w:r w:rsidRPr="00CB42BA">
        <w:rPr>
          <w:rFonts w:ascii="Arial" w:hAnsi="Arial" w:cs="Arial"/>
          <w:sz w:val="20"/>
          <w:szCs w:val="20"/>
        </w:rPr>
        <w:t xml:space="preserve"> Na </w:t>
      </w:r>
      <w:r w:rsidR="00FF3113" w:rsidRPr="00CB42BA">
        <w:rPr>
          <w:rFonts w:ascii="Arial" w:hAnsi="Arial" w:cs="Arial"/>
          <w:sz w:val="20"/>
          <w:szCs w:val="20"/>
        </w:rPr>
        <w:t xml:space="preserve">ravni </w:t>
      </w:r>
      <w:r w:rsidRPr="00CB42BA">
        <w:rPr>
          <w:rFonts w:ascii="Arial" w:hAnsi="Arial" w:cs="Arial"/>
          <w:sz w:val="20"/>
          <w:szCs w:val="20"/>
        </w:rPr>
        <w:t>habitatov je bilo ugotovljeno, da je stanje bentoških habitatov dobro, medtem ko je stanje mediolitoralnih habitatov slabo</w:t>
      </w:r>
      <w:r w:rsidR="0087219F" w:rsidRPr="00CB42BA">
        <w:rPr>
          <w:rFonts w:ascii="Arial" w:hAnsi="Arial" w:cs="Arial"/>
          <w:sz w:val="20"/>
          <w:szCs w:val="20"/>
        </w:rPr>
        <w:t>, ker se ti habitati zaradi antropogenih posegov</w:t>
      </w:r>
      <w:r w:rsidR="00FF3113" w:rsidRPr="00CB42BA">
        <w:rPr>
          <w:rFonts w:ascii="Arial" w:hAnsi="Arial" w:cs="Arial"/>
          <w:sz w:val="20"/>
          <w:szCs w:val="20"/>
        </w:rPr>
        <w:t xml:space="preserve"> krčijo</w:t>
      </w:r>
      <w:r w:rsidR="0087219F" w:rsidRPr="00CB42BA">
        <w:rPr>
          <w:rFonts w:ascii="Arial" w:hAnsi="Arial" w:cs="Arial"/>
          <w:sz w:val="20"/>
          <w:szCs w:val="20"/>
        </w:rPr>
        <w:t>.</w:t>
      </w:r>
      <w:r w:rsidRPr="00CB42BA">
        <w:rPr>
          <w:rFonts w:ascii="Arial" w:hAnsi="Arial" w:cs="Arial"/>
          <w:sz w:val="20"/>
          <w:szCs w:val="20"/>
        </w:rPr>
        <w:t xml:space="preserve"> Ocene stanja morskega okolja na ravni ekosistemov ni bilo mogoče </w:t>
      </w:r>
      <w:r w:rsidR="00FF3113" w:rsidRPr="00CB42BA">
        <w:rPr>
          <w:rFonts w:ascii="Arial" w:hAnsi="Arial" w:cs="Arial"/>
          <w:sz w:val="20"/>
          <w:szCs w:val="20"/>
        </w:rPr>
        <w:t>pripraviti</w:t>
      </w:r>
      <w:r w:rsidR="009F61A5" w:rsidRPr="00CB42BA">
        <w:rPr>
          <w:rFonts w:ascii="Arial" w:hAnsi="Arial" w:cs="Arial"/>
          <w:sz w:val="20"/>
          <w:szCs w:val="20"/>
        </w:rPr>
        <w:t xml:space="preserve"> (preglednica 2). </w:t>
      </w:r>
      <w:r w:rsidR="00714C5C" w:rsidRPr="00CB42BA">
        <w:rPr>
          <w:rFonts w:ascii="Arial" w:hAnsi="Arial" w:cs="Arial"/>
          <w:sz w:val="20"/>
          <w:szCs w:val="20"/>
        </w:rPr>
        <w:t xml:space="preserve">Celovite ocene stanja morskega okolja glede na stanje biotske raznovrstnosti </w:t>
      </w:r>
      <w:r w:rsidR="00FF3113" w:rsidRPr="00CB42BA">
        <w:rPr>
          <w:rFonts w:ascii="Arial" w:hAnsi="Arial" w:cs="Arial"/>
          <w:sz w:val="20"/>
          <w:szCs w:val="20"/>
        </w:rPr>
        <w:t xml:space="preserve">zaradi pomanjkanja podatkov </w:t>
      </w:r>
      <w:r w:rsidR="00714C5C" w:rsidRPr="00CB42BA">
        <w:rPr>
          <w:rFonts w:ascii="Arial" w:hAnsi="Arial" w:cs="Arial"/>
          <w:sz w:val="20"/>
          <w:szCs w:val="20"/>
        </w:rPr>
        <w:t xml:space="preserve">ni bilo mogoče </w:t>
      </w:r>
      <w:r w:rsidR="00FF3113" w:rsidRPr="00CB42BA">
        <w:rPr>
          <w:rFonts w:ascii="Arial" w:hAnsi="Arial" w:cs="Arial"/>
          <w:sz w:val="20"/>
          <w:szCs w:val="20"/>
        </w:rPr>
        <w:t>pripraviti</w:t>
      </w:r>
      <w:r w:rsidR="00714C5C" w:rsidRPr="00CB42BA">
        <w:rPr>
          <w:rFonts w:ascii="Arial" w:hAnsi="Arial" w:cs="Arial"/>
          <w:sz w:val="20"/>
          <w:szCs w:val="20"/>
        </w:rPr>
        <w:t>.</w:t>
      </w:r>
    </w:p>
    <w:p w14:paraId="2B967B33" w14:textId="77777777" w:rsidR="0002484B" w:rsidRPr="00CB42BA" w:rsidRDefault="0002484B" w:rsidP="00CB42BA">
      <w:pPr>
        <w:pStyle w:val="Napis"/>
        <w:spacing w:before="0" w:after="0" w:line="260" w:lineRule="exact"/>
        <w:jc w:val="both"/>
        <w:rPr>
          <w:rFonts w:cs="Arial"/>
          <w:sz w:val="20"/>
          <w:szCs w:val="20"/>
        </w:rPr>
      </w:pPr>
      <w:bookmarkStart w:id="30" w:name="_Ref449009682"/>
      <w:bookmarkStart w:id="31" w:name="_Toc487449344"/>
    </w:p>
    <w:p w14:paraId="015F2B6F" w14:textId="55CA5C0D" w:rsidR="001E3CFE" w:rsidRPr="00CB42BA" w:rsidRDefault="00DF5D50" w:rsidP="00812A22">
      <w:pPr>
        <w:pStyle w:val="Napis"/>
        <w:spacing w:before="0" w:after="0" w:line="260" w:lineRule="exact"/>
        <w:ind w:left="1418" w:hanging="1418"/>
        <w:jc w:val="both"/>
        <w:rPr>
          <w:rFonts w:cs="Arial"/>
          <w:sz w:val="20"/>
          <w:szCs w:val="20"/>
        </w:rPr>
      </w:pPr>
      <w:r w:rsidRPr="00CB42BA">
        <w:rPr>
          <w:rFonts w:cs="Arial"/>
          <w:sz w:val="20"/>
          <w:szCs w:val="20"/>
        </w:rPr>
        <w:t>Preglednica</w:t>
      </w:r>
      <w:r w:rsidR="00235CDC" w:rsidRPr="00CB42BA">
        <w:rPr>
          <w:rFonts w:cs="Arial"/>
          <w:sz w:val="20"/>
          <w:szCs w:val="20"/>
        </w:rPr>
        <w:t xml:space="preserve"> 2</w:t>
      </w:r>
      <w:bookmarkEnd w:id="30"/>
      <w:r w:rsidR="00235CDC" w:rsidRPr="00CB42BA">
        <w:rPr>
          <w:rFonts w:cs="Arial"/>
          <w:sz w:val="20"/>
          <w:szCs w:val="20"/>
        </w:rPr>
        <w:t xml:space="preserve">: </w:t>
      </w:r>
      <w:r w:rsidR="002D4040" w:rsidRPr="00CB42BA">
        <w:rPr>
          <w:rFonts w:cs="Arial"/>
          <w:sz w:val="20"/>
          <w:szCs w:val="20"/>
        </w:rPr>
        <w:t xml:space="preserve">Biotska raznovrstnost </w:t>
      </w:r>
      <w:r w:rsidR="00D43315" w:rsidRPr="00CB42BA">
        <w:rPr>
          <w:rFonts w:cs="Arial"/>
          <w:sz w:val="20"/>
          <w:szCs w:val="20"/>
        </w:rPr>
        <w:t xml:space="preserve">(D1) </w:t>
      </w:r>
      <w:r w:rsidR="00C65D5F" w:rsidRPr="00CB42BA">
        <w:rPr>
          <w:rFonts w:cs="Arial"/>
          <w:sz w:val="20"/>
          <w:szCs w:val="20"/>
        </w:rPr>
        <w:t>–</w:t>
      </w:r>
      <w:r w:rsidR="00D43315" w:rsidRPr="00CB42BA">
        <w:rPr>
          <w:rFonts w:cs="Arial"/>
          <w:sz w:val="20"/>
          <w:szCs w:val="20"/>
        </w:rPr>
        <w:t xml:space="preserve"> ocena stanja </w:t>
      </w:r>
      <w:r w:rsidR="00FF3113" w:rsidRPr="00CB42BA">
        <w:rPr>
          <w:rFonts w:cs="Arial"/>
          <w:sz w:val="20"/>
          <w:szCs w:val="20"/>
        </w:rPr>
        <w:t xml:space="preserve">in </w:t>
      </w:r>
      <w:r w:rsidR="00D43315" w:rsidRPr="00CB42BA">
        <w:rPr>
          <w:rFonts w:cs="Arial"/>
          <w:sz w:val="20"/>
          <w:szCs w:val="20"/>
        </w:rPr>
        <w:t xml:space="preserve">prepoznane aktivnosti, ki vplivajo na </w:t>
      </w:r>
      <w:bookmarkEnd w:id="31"/>
      <w:r w:rsidR="009F61A5" w:rsidRPr="00CB42BA">
        <w:rPr>
          <w:rFonts w:cs="Arial"/>
          <w:sz w:val="20"/>
          <w:szCs w:val="20"/>
        </w:rPr>
        <w:t>biotsko raznovrstnost</w:t>
      </w:r>
    </w:p>
    <w:tbl>
      <w:tblPr>
        <w:tblStyle w:val="Tabelamrea"/>
        <w:tblW w:w="9214" w:type="dxa"/>
        <w:tblInd w:w="108" w:type="dxa"/>
        <w:tblLayout w:type="fixed"/>
        <w:tblLook w:val="04A0" w:firstRow="1" w:lastRow="0" w:firstColumn="1" w:lastColumn="0" w:noHBand="0" w:noVBand="1"/>
      </w:tblPr>
      <w:tblGrid>
        <w:gridCol w:w="1701"/>
        <w:gridCol w:w="2552"/>
        <w:gridCol w:w="1417"/>
        <w:gridCol w:w="1276"/>
        <w:gridCol w:w="2268"/>
      </w:tblGrid>
      <w:tr w:rsidR="00B359D7" w:rsidRPr="00812A22" w14:paraId="3D5BD1F4" w14:textId="77777777" w:rsidTr="00273610">
        <w:trPr>
          <w:tblHeader/>
        </w:trPr>
        <w:tc>
          <w:tcPr>
            <w:tcW w:w="9214" w:type="dxa"/>
            <w:gridSpan w:val="5"/>
            <w:shd w:val="clear" w:color="auto" w:fill="auto"/>
          </w:tcPr>
          <w:p w14:paraId="3B120523" w14:textId="77777777" w:rsidR="00B359D7" w:rsidRPr="00812A22" w:rsidRDefault="00B359D7" w:rsidP="00CB42BA">
            <w:pPr>
              <w:spacing w:line="260" w:lineRule="exact"/>
              <w:jc w:val="center"/>
              <w:rPr>
                <w:rFonts w:ascii="Arial" w:hAnsi="Arial" w:cs="Arial"/>
                <w:b/>
                <w:sz w:val="16"/>
                <w:szCs w:val="16"/>
              </w:rPr>
            </w:pPr>
            <w:r w:rsidRPr="00812A22">
              <w:rPr>
                <w:rFonts w:ascii="Arial" w:hAnsi="Arial" w:cs="Arial"/>
                <w:b/>
                <w:sz w:val="16"/>
                <w:szCs w:val="16"/>
              </w:rPr>
              <w:t>Biotska raznovrstnost (D1)</w:t>
            </w:r>
          </w:p>
        </w:tc>
      </w:tr>
      <w:tr w:rsidR="00B359D7" w:rsidRPr="00812A22" w14:paraId="36724405" w14:textId="77777777" w:rsidTr="00273610">
        <w:trPr>
          <w:tblHeader/>
        </w:trPr>
        <w:tc>
          <w:tcPr>
            <w:tcW w:w="9214" w:type="dxa"/>
            <w:gridSpan w:val="5"/>
            <w:shd w:val="clear" w:color="auto" w:fill="auto"/>
          </w:tcPr>
          <w:p w14:paraId="06925277" w14:textId="77777777" w:rsidR="00B359D7" w:rsidRPr="00812A22" w:rsidRDefault="00B359D7" w:rsidP="00CB42BA">
            <w:pPr>
              <w:spacing w:line="260" w:lineRule="exact"/>
              <w:jc w:val="center"/>
              <w:rPr>
                <w:rFonts w:ascii="Arial" w:hAnsi="Arial" w:cs="Arial"/>
                <w:b/>
                <w:sz w:val="16"/>
                <w:szCs w:val="16"/>
              </w:rPr>
            </w:pPr>
            <w:r w:rsidRPr="00812A22">
              <w:rPr>
                <w:rFonts w:ascii="Arial" w:hAnsi="Arial" w:cs="Arial"/>
                <w:b/>
                <w:sz w:val="16"/>
                <w:szCs w:val="16"/>
              </w:rPr>
              <w:t>Nivo vrst</w:t>
            </w:r>
          </w:p>
        </w:tc>
      </w:tr>
      <w:tr w:rsidR="00B359D7" w:rsidRPr="00812A22" w14:paraId="57C7D964" w14:textId="77777777" w:rsidTr="00273610">
        <w:trPr>
          <w:tblHeader/>
        </w:trPr>
        <w:tc>
          <w:tcPr>
            <w:tcW w:w="4253" w:type="dxa"/>
            <w:gridSpan w:val="2"/>
            <w:vMerge w:val="restart"/>
            <w:shd w:val="clear" w:color="auto" w:fill="auto"/>
          </w:tcPr>
          <w:p w14:paraId="58A854C6" w14:textId="77777777" w:rsidR="00B359D7" w:rsidRPr="00812A22" w:rsidRDefault="00B359D7" w:rsidP="00CB42BA">
            <w:pPr>
              <w:spacing w:line="260" w:lineRule="exact"/>
              <w:rPr>
                <w:rFonts w:ascii="Arial" w:hAnsi="Arial" w:cs="Arial"/>
                <w:b/>
                <w:sz w:val="16"/>
                <w:szCs w:val="16"/>
              </w:rPr>
            </w:pPr>
            <w:r w:rsidRPr="00812A22">
              <w:rPr>
                <w:rFonts w:ascii="Arial" w:hAnsi="Arial" w:cs="Arial"/>
                <w:b/>
                <w:sz w:val="16"/>
                <w:szCs w:val="16"/>
              </w:rPr>
              <w:t>Merila kakovosti in kazalniki</w:t>
            </w:r>
          </w:p>
        </w:tc>
        <w:tc>
          <w:tcPr>
            <w:tcW w:w="4961" w:type="dxa"/>
            <w:gridSpan w:val="3"/>
            <w:shd w:val="clear" w:color="auto" w:fill="auto"/>
          </w:tcPr>
          <w:p w14:paraId="4CC90B6B" w14:textId="77777777" w:rsidR="00B359D7" w:rsidRPr="00812A22" w:rsidRDefault="00B359D7" w:rsidP="00CB42BA">
            <w:pPr>
              <w:spacing w:line="260" w:lineRule="exact"/>
              <w:rPr>
                <w:rFonts w:ascii="Arial" w:hAnsi="Arial" w:cs="Arial"/>
                <w:b/>
                <w:sz w:val="16"/>
                <w:szCs w:val="16"/>
              </w:rPr>
            </w:pPr>
            <w:r w:rsidRPr="00812A22">
              <w:rPr>
                <w:rFonts w:ascii="Arial" w:hAnsi="Arial" w:cs="Arial"/>
                <w:b/>
                <w:sz w:val="16"/>
                <w:szCs w:val="16"/>
              </w:rPr>
              <w:t>Ocena stanja s trendom in zanesljivostjo</w:t>
            </w:r>
          </w:p>
        </w:tc>
      </w:tr>
      <w:tr w:rsidR="00B359D7" w:rsidRPr="00812A22" w14:paraId="26896FC1" w14:textId="77777777" w:rsidTr="00273610">
        <w:trPr>
          <w:tblHeader/>
        </w:trPr>
        <w:tc>
          <w:tcPr>
            <w:tcW w:w="4253" w:type="dxa"/>
            <w:gridSpan w:val="2"/>
            <w:vMerge/>
            <w:shd w:val="clear" w:color="auto" w:fill="auto"/>
          </w:tcPr>
          <w:p w14:paraId="28EBC325" w14:textId="77777777" w:rsidR="00B359D7" w:rsidRPr="00812A22" w:rsidRDefault="00B359D7" w:rsidP="00CB42BA">
            <w:pPr>
              <w:spacing w:line="260" w:lineRule="exact"/>
              <w:rPr>
                <w:rFonts w:ascii="Arial" w:hAnsi="Arial" w:cs="Arial"/>
                <w:sz w:val="16"/>
                <w:szCs w:val="16"/>
              </w:rPr>
            </w:pPr>
          </w:p>
        </w:tc>
        <w:tc>
          <w:tcPr>
            <w:tcW w:w="1417" w:type="dxa"/>
            <w:shd w:val="clear" w:color="auto" w:fill="auto"/>
          </w:tcPr>
          <w:p w14:paraId="77AA38E8" w14:textId="77777777" w:rsidR="00B359D7" w:rsidRPr="00812A22" w:rsidRDefault="00B359D7" w:rsidP="00CB42BA">
            <w:pPr>
              <w:spacing w:line="260" w:lineRule="exact"/>
              <w:rPr>
                <w:rFonts w:ascii="Arial" w:hAnsi="Arial" w:cs="Arial"/>
                <w:b/>
                <w:sz w:val="16"/>
                <w:szCs w:val="16"/>
              </w:rPr>
            </w:pPr>
            <w:r w:rsidRPr="00812A22">
              <w:rPr>
                <w:rFonts w:ascii="Arial" w:hAnsi="Arial" w:cs="Arial"/>
                <w:b/>
                <w:sz w:val="16"/>
                <w:szCs w:val="16"/>
              </w:rPr>
              <w:t>Ocena</w:t>
            </w:r>
          </w:p>
        </w:tc>
        <w:tc>
          <w:tcPr>
            <w:tcW w:w="1276" w:type="dxa"/>
            <w:shd w:val="clear" w:color="auto" w:fill="auto"/>
          </w:tcPr>
          <w:p w14:paraId="58560DA6" w14:textId="77777777" w:rsidR="00B359D7" w:rsidRPr="00812A22" w:rsidRDefault="00B359D7" w:rsidP="00CB42BA">
            <w:pPr>
              <w:spacing w:line="260" w:lineRule="exact"/>
              <w:rPr>
                <w:rFonts w:ascii="Arial" w:hAnsi="Arial" w:cs="Arial"/>
                <w:b/>
                <w:sz w:val="16"/>
                <w:szCs w:val="16"/>
              </w:rPr>
            </w:pPr>
            <w:r w:rsidRPr="00812A22">
              <w:rPr>
                <w:rFonts w:ascii="Arial" w:hAnsi="Arial" w:cs="Arial"/>
                <w:b/>
                <w:sz w:val="16"/>
                <w:szCs w:val="16"/>
              </w:rPr>
              <w:t>Trend</w:t>
            </w:r>
          </w:p>
        </w:tc>
        <w:tc>
          <w:tcPr>
            <w:tcW w:w="2268" w:type="dxa"/>
            <w:shd w:val="clear" w:color="auto" w:fill="auto"/>
          </w:tcPr>
          <w:p w14:paraId="78566C66" w14:textId="77777777" w:rsidR="00B359D7" w:rsidRPr="00812A22" w:rsidRDefault="00B359D7" w:rsidP="00CB42BA">
            <w:pPr>
              <w:spacing w:line="260" w:lineRule="exact"/>
              <w:rPr>
                <w:rFonts w:ascii="Arial" w:hAnsi="Arial" w:cs="Arial"/>
                <w:b/>
                <w:sz w:val="16"/>
                <w:szCs w:val="16"/>
              </w:rPr>
            </w:pPr>
            <w:r w:rsidRPr="00812A22">
              <w:rPr>
                <w:rFonts w:ascii="Arial" w:hAnsi="Arial" w:cs="Arial"/>
                <w:b/>
                <w:sz w:val="16"/>
                <w:szCs w:val="16"/>
              </w:rPr>
              <w:t>Zanesljivost</w:t>
            </w:r>
          </w:p>
        </w:tc>
      </w:tr>
      <w:tr w:rsidR="00B359D7" w:rsidRPr="00812A22" w14:paraId="21C44DCC" w14:textId="77777777" w:rsidTr="00273610">
        <w:tc>
          <w:tcPr>
            <w:tcW w:w="1701" w:type="dxa"/>
            <w:shd w:val="clear" w:color="auto" w:fill="auto"/>
          </w:tcPr>
          <w:p w14:paraId="01910BC5" w14:textId="77777777" w:rsidR="00B359D7" w:rsidRPr="00812A22" w:rsidRDefault="00B359D7" w:rsidP="00CB42BA">
            <w:pPr>
              <w:spacing w:line="260" w:lineRule="exact"/>
              <w:rPr>
                <w:rFonts w:ascii="Arial" w:hAnsi="Arial" w:cs="Arial"/>
                <w:b/>
                <w:i/>
                <w:sz w:val="16"/>
                <w:szCs w:val="16"/>
              </w:rPr>
            </w:pPr>
            <w:r w:rsidRPr="00812A22">
              <w:rPr>
                <w:rFonts w:ascii="Arial" w:hAnsi="Arial" w:cs="Arial"/>
                <w:b/>
                <w:i/>
                <w:sz w:val="16"/>
                <w:szCs w:val="16"/>
              </w:rPr>
              <w:t>Merilo 1.1</w:t>
            </w:r>
          </w:p>
        </w:tc>
        <w:tc>
          <w:tcPr>
            <w:tcW w:w="2552" w:type="dxa"/>
            <w:shd w:val="clear" w:color="auto" w:fill="auto"/>
          </w:tcPr>
          <w:p w14:paraId="347D3113" w14:textId="77777777" w:rsidR="00B359D7" w:rsidRPr="00812A22" w:rsidRDefault="00B359D7" w:rsidP="00CB42BA">
            <w:pPr>
              <w:spacing w:line="260" w:lineRule="exact"/>
              <w:rPr>
                <w:rFonts w:ascii="Arial" w:hAnsi="Arial" w:cs="Arial"/>
                <w:b/>
                <w:i/>
                <w:sz w:val="16"/>
                <w:szCs w:val="16"/>
              </w:rPr>
            </w:pPr>
            <w:r w:rsidRPr="00812A22">
              <w:rPr>
                <w:rFonts w:ascii="Arial" w:hAnsi="Arial" w:cs="Arial"/>
                <w:b/>
                <w:i/>
                <w:sz w:val="16"/>
                <w:szCs w:val="16"/>
              </w:rPr>
              <w:t>Porazdelitev vrst</w:t>
            </w:r>
          </w:p>
        </w:tc>
        <w:tc>
          <w:tcPr>
            <w:tcW w:w="1417" w:type="dxa"/>
            <w:shd w:val="clear" w:color="auto" w:fill="auto"/>
          </w:tcPr>
          <w:p w14:paraId="41D07BB2" w14:textId="77777777" w:rsidR="00B359D7" w:rsidRPr="00812A22" w:rsidRDefault="00B359D7" w:rsidP="00CB42BA">
            <w:pPr>
              <w:spacing w:line="260" w:lineRule="exact"/>
              <w:rPr>
                <w:rFonts w:ascii="Arial" w:hAnsi="Arial" w:cs="Arial"/>
                <w:b/>
                <w:i/>
                <w:sz w:val="16"/>
                <w:szCs w:val="16"/>
              </w:rPr>
            </w:pPr>
          </w:p>
        </w:tc>
        <w:tc>
          <w:tcPr>
            <w:tcW w:w="1276" w:type="dxa"/>
            <w:shd w:val="clear" w:color="auto" w:fill="auto"/>
          </w:tcPr>
          <w:p w14:paraId="7626402D" w14:textId="77777777" w:rsidR="00B359D7" w:rsidRPr="00812A22" w:rsidRDefault="00B359D7" w:rsidP="00CB42BA">
            <w:pPr>
              <w:spacing w:line="260" w:lineRule="exact"/>
              <w:rPr>
                <w:rFonts w:ascii="Arial" w:hAnsi="Arial" w:cs="Arial"/>
                <w:b/>
                <w:i/>
                <w:sz w:val="16"/>
                <w:szCs w:val="16"/>
              </w:rPr>
            </w:pPr>
          </w:p>
        </w:tc>
        <w:tc>
          <w:tcPr>
            <w:tcW w:w="2268" w:type="dxa"/>
            <w:shd w:val="clear" w:color="auto" w:fill="auto"/>
          </w:tcPr>
          <w:p w14:paraId="34790512" w14:textId="77777777" w:rsidR="00B359D7" w:rsidRPr="00812A22" w:rsidRDefault="00B359D7" w:rsidP="00CB42BA">
            <w:pPr>
              <w:spacing w:line="260" w:lineRule="exact"/>
              <w:rPr>
                <w:rFonts w:ascii="Arial" w:hAnsi="Arial" w:cs="Arial"/>
                <w:b/>
                <w:i/>
                <w:sz w:val="16"/>
                <w:szCs w:val="16"/>
              </w:rPr>
            </w:pPr>
          </w:p>
        </w:tc>
      </w:tr>
      <w:tr w:rsidR="00B359D7" w:rsidRPr="00812A22" w14:paraId="6924739B" w14:textId="77777777" w:rsidTr="00273610">
        <w:trPr>
          <w:trHeight w:val="573"/>
        </w:trPr>
        <w:tc>
          <w:tcPr>
            <w:tcW w:w="1701" w:type="dxa"/>
            <w:vMerge w:val="restart"/>
            <w:shd w:val="clear" w:color="auto" w:fill="auto"/>
          </w:tcPr>
          <w:p w14:paraId="02E93ED0"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Kazalniki</w:t>
            </w:r>
          </w:p>
        </w:tc>
        <w:tc>
          <w:tcPr>
            <w:tcW w:w="2552" w:type="dxa"/>
            <w:shd w:val="clear" w:color="auto" w:fill="auto"/>
          </w:tcPr>
          <w:p w14:paraId="3CE8AC52" w14:textId="2EF8EC9D" w:rsidR="00B359D7" w:rsidRPr="00812A22" w:rsidRDefault="00B359D7" w:rsidP="00CB42BA">
            <w:pPr>
              <w:pStyle w:val="Odstavekseznama"/>
              <w:numPr>
                <w:ilvl w:val="2"/>
                <w:numId w:val="5"/>
              </w:numPr>
              <w:spacing w:line="260" w:lineRule="exact"/>
              <w:ind w:left="0" w:firstLine="0"/>
              <w:rPr>
                <w:rFonts w:ascii="Arial" w:hAnsi="Arial" w:cs="Arial"/>
                <w:sz w:val="16"/>
                <w:szCs w:val="16"/>
              </w:rPr>
            </w:pPr>
            <w:r w:rsidRPr="00812A22">
              <w:rPr>
                <w:rFonts w:ascii="Arial" w:hAnsi="Arial" w:cs="Arial"/>
                <w:sz w:val="16"/>
                <w:szCs w:val="16"/>
              </w:rPr>
              <w:t xml:space="preserve">Območje porazdelitve </w:t>
            </w:r>
          </w:p>
        </w:tc>
        <w:tc>
          <w:tcPr>
            <w:tcW w:w="1417" w:type="dxa"/>
            <w:shd w:val="clear" w:color="auto" w:fill="auto"/>
          </w:tcPr>
          <w:p w14:paraId="4527AC24" w14:textId="4ECC44CA" w:rsidR="00B359D7" w:rsidRPr="00812A22" w:rsidRDefault="00B359D7" w:rsidP="00CB42BA">
            <w:pPr>
              <w:spacing w:line="260" w:lineRule="exact"/>
              <w:rPr>
                <w:rFonts w:ascii="Arial" w:hAnsi="Arial" w:cs="Arial"/>
                <w:sz w:val="16"/>
                <w:szCs w:val="16"/>
              </w:rPr>
            </w:pPr>
          </w:p>
        </w:tc>
        <w:tc>
          <w:tcPr>
            <w:tcW w:w="1276" w:type="dxa"/>
            <w:shd w:val="clear" w:color="auto" w:fill="auto"/>
          </w:tcPr>
          <w:p w14:paraId="1E03BF91" w14:textId="0D77E270" w:rsidR="00B359D7" w:rsidRPr="00812A22" w:rsidRDefault="00B359D7" w:rsidP="00CB42BA">
            <w:pPr>
              <w:spacing w:line="260" w:lineRule="exact"/>
              <w:rPr>
                <w:rFonts w:ascii="Arial" w:hAnsi="Arial" w:cs="Arial"/>
                <w:sz w:val="16"/>
                <w:szCs w:val="16"/>
              </w:rPr>
            </w:pPr>
          </w:p>
        </w:tc>
        <w:tc>
          <w:tcPr>
            <w:tcW w:w="2268" w:type="dxa"/>
            <w:shd w:val="clear" w:color="auto" w:fill="auto"/>
          </w:tcPr>
          <w:p w14:paraId="10D8D307" w14:textId="4B368920" w:rsidR="00B359D7" w:rsidRPr="00812A22" w:rsidRDefault="00B359D7" w:rsidP="00CB42BA">
            <w:pPr>
              <w:spacing w:line="260" w:lineRule="exact"/>
              <w:rPr>
                <w:rFonts w:ascii="Arial" w:hAnsi="Arial" w:cs="Arial"/>
                <w:sz w:val="16"/>
                <w:szCs w:val="16"/>
              </w:rPr>
            </w:pPr>
          </w:p>
        </w:tc>
      </w:tr>
      <w:tr w:rsidR="002D4040" w:rsidRPr="00812A22" w14:paraId="40099D45" w14:textId="77777777" w:rsidTr="00273610">
        <w:trPr>
          <w:trHeight w:val="739"/>
        </w:trPr>
        <w:tc>
          <w:tcPr>
            <w:tcW w:w="1701" w:type="dxa"/>
            <w:vMerge/>
            <w:shd w:val="clear" w:color="auto" w:fill="auto"/>
          </w:tcPr>
          <w:p w14:paraId="6152BCAC" w14:textId="77777777" w:rsidR="002D4040" w:rsidRPr="00812A22" w:rsidRDefault="002D4040" w:rsidP="00CB42BA">
            <w:pPr>
              <w:spacing w:line="260" w:lineRule="exact"/>
              <w:rPr>
                <w:rFonts w:ascii="Arial" w:hAnsi="Arial" w:cs="Arial"/>
                <w:sz w:val="16"/>
                <w:szCs w:val="16"/>
              </w:rPr>
            </w:pPr>
          </w:p>
        </w:tc>
        <w:tc>
          <w:tcPr>
            <w:tcW w:w="2552" w:type="dxa"/>
            <w:shd w:val="clear" w:color="auto" w:fill="auto"/>
          </w:tcPr>
          <w:p w14:paraId="3E1D02E1" w14:textId="7F58FCB7" w:rsidR="002D4040"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2D4040" w:rsidRPr="00812A22">
              <w:rPr>
                <w:rFonts w:ascii="Arial" w:hAnsi="Arial" w:cs="Arial"/>
                <w:sz w:val="16"/>
                <w:szCs w:val="16"/>
              </w:rPr>
              <w:t xml:space="preserve">velika pliskavka </w:t>
            </w:r>
            <w:r w:rsidR="002D4040" w:rsidRPr="00812A22">
              <w:rPr>
                <w:rFonts w:ascii="Arial" w:hAnsi="Arial" w:cs="Arial"/>
                <w:i/>
                <w:sz w:val="16"/>
                <w:szCs w:val="16"/>
              </w:rPr>
              <w:t>(</w:t>
            </w:r>
            <w:r w:rsidR="002D4040" w:rsidRPr="00812A22">
              <w:rPr>
                <w:rStyle w:val="st1"/>
                <w:rFonts w:ascii="Arial" w:hAnsi="Arial" w:cs="Arial"/>
                <w:i/>
                <w:sz w:val="16"/>
                <w:szCs w:val="16"/>
              </w:rPr>
              <w:t>Tursiops truncatus)</w:t>
            </w:r>
          </w:p>
        </w:tc>
        <w:tc>
          <w:tcPr>
            <w:tcW w:w="1417" w:type="dxa"/>
            <w:shd w:val="clear" w:color="auto" w:fill="auto"/>
          </w:tcPr>
          <w:p w14:paraId="7A0436E5" w14:textId="06377170" w:rsidR="002D4040" w:rsidRPr="00812A22" w:rsidRDefault="002D4040" w:rsidP="00CB42BA">
            <w:pPr>
              <w:spacing w:line="260" w:lineRule="exact"/>
              <w:rPr>
                <w:rFonts w:ascii="Arial" w:hAnsi="Arial" w:cs="Arial"/>
                <w:sz w:val="16"/>
                <w:szCs w:val="16"/>
              </w:rPr>
            </w:pPr>
            <w:r w:rsidRPr="00812A22">
              <w:rPr>
                <w:rFonts w:ascii="Arial" w:hAnsi="Arial" w:cs="Arial"/>
                <w:sz w:val="16"/>
                <w:szCs w:val="16"/>
              </w:rPr>
              <w:t>nmo*</w:t>
            </w:r>
          </w:p>
        </w:tc>
        <w:tc>
          <w:tcPr>
            <w:tcW w:w="1276" w:type="dxa"/>
            <w:shd w:val="clear" w:color="auto" w:fill="auto"/>
          </w:tcPr>
          <w:p w14:paraId="0EBAE222" w14:textId="18077CE1" w:rsidR="002D4040" w:rsidRPr="00812A22" w:rsidRDefault="002D4040" w:rsidP="00CB42BA">
            <w:pPr>
              <w:spacing w:line="260" w:lineRule="exact"/>
              <w:rPr>
                <w:rFonts w:ascii="Arial" w:hAnsi="Arial" w:cs="Arial"/>
                <w:sz w:val="16"/>
                <w:szCs w:val="16"/>
              </w:rPr>
            </w:pPr>
            <w:r w:rsidRPr="00812A22">
              <w:rPr>
                <w:rFonts w:ascii="Arial" w:hAnsi="Arial" w:cs="Arial"/>
                <w:sz w:val="16"/>
                <w:szCs w:val="16"/>
              </w:rPr>
              <w:t>nmo*</w:t>
            </w:r>
          </w:p>
        </w:tc>
        <w:tc>
          <w:tcPr>
            <w:tcW w:w="2268" w:type="dxa"/>
            <w:shd w:val="clear" w:color="auto" w:fill="auto"/>
          </w:tcPr>
          <w:p w14:paraId="3281FE68" w14:textId="724E7723" w:rsidR="002D4040" w:rsidRPr="00812A22" w:rsidRDefault="002D4040" w:rsidP="00CB42BA">
            <w:pPr>
              <w:spacing w:line="260" w:lineRule="exact"/>
              <w:rPr>
                <w:rFonts w:ascii="Arial" w:hAnsi="Arial" w:cs="Arial"/>
                <w:sz w:val="16"/>
                <w:szCs w:val="16"/>
              </w:rPr>
            </w:pPr>
            <w:r w:rsidRPr="00812A22">
              <w:rPr>
                <w:rFonts w:ascii="Arial" w:hAnsi="Arial" w:cs="Arial"/>
                <w:sz w:val="16"/>
                <w:szCs w:val="16"/>
              </w:rPr>
              <w:t>nmo*</w:t>
            </w:r>
          </w:p>
        </w:tc>
      </w:tr>
      <w:tr w:rsidR="00B359D7" w:rsidRPr="00812A22" w14:paraId="4B4C41AF" w14:textId="77777777" w:rsidTr="00273610">
        <w:trPr>
          <w:trHeight w:val="190"/>
        </w:trPr>
        <w:tc>
          <w:tcPr>
            <w:tcW w:w="1701" w:type="dxa"/>
            <w:vMerge/>
            <w:shd w:val="clear" w:color="auto" w:fill="auto"/>
          </w:tcPr>
          <w:p w14:paraId="3673E6C3"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17689E6F" w14:textId="13E40460"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FF3113" w:rsidRPr="00812A22">
              <w:rPr>
                <w:rFonts w:ascii="Arial" w:hAnsi="Arial" w:cs="Arial"/>
                <w:sz w:val="16"/>
                <w:szCs w:val="16"/>
              </w:rPr>
              <w:t>g</w:t>
            </w:r>
            <w:r w:rsidR="00B359D7" w:rsidRPr="00812A22">
              <w:rPr>
                <w:rFonts w:ascii="Arial" w:hAnsi="Arial" w:cs="Arial"/>
                <w:sz w:val="16"/>
                <w:szCs w:val="16"/>
              </w:rPr>
              <w:t>lavata kareta</w:t>
            </w:r>
            <w:r w:rsidR="002D4040" w:rsidRPr="00812A22">
              <w:rPr>
                <w:rFonts w:ascii="Arial" w:hAnsi="Arial" w:cs="Arial"/>
                <w:sz w:val="16"/>
                <w:szCs w:val="16"/>
              </w:rPr>
              <w:t xml:space="preserve"> </w:t>
            </w:r>
            <w:r w:rsidR="002D4040" w:rsidRPr="00812A22">
              <w:rPr>
                <w:rFonts w:ascii="Arial" w:hAnsi="Arial" w:cs="Arial"/>
                <w:i/>
                <w:sz w:val="16"/>
                <w:szCs w:val="16"/>
              </w:rPr>
              <w:t>(Caretta caretta)</w:t>
            </w:r>
          </w:p>
        </w:tc>
        <w:tc>
          <w:tcPr>
            <w:tcW w:w="1417" w:type="dxa"/>
            <w:shd w:val="clear" w:color="auto" w:fill="auto"/>
          </w:tcPr>
          <w:p w14:paraId="2392C8C4" w14:textId="473D6AC8"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2D4040" w:rsidRPr="00812A22">
              <w:rPr>
                <w:rFonts w:ascii="Arial" w:hAnsi="Arial" w:cs="Arial"/>
                <w:sz w:val="16"/>
                <w:szCs w:val="16"/>
              </w:rPr>
              <w:t>*</w:t>
            </w:r>
          </w:p>
        </w:tc>
        <w:tc>
          <w:tcPr>
            <w:tcW w:w="1276" w:type="dxa"/>
            <w:shd w:val="clear" w:color="auto" w:fill="auto"/>
          </w:tcPr>
          <w:p w14:paraId="512CC2C5" w14:textId="1A36583F"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2D4040" w:rsidRPr="00812A22">
              <w:rPr>
                <w:rFonts w:ascii="Arial" w:hAnsi="Arial" w:cs="Arial"/>
                <w:sz w:val="16"/>
                <w:szCs w:val="16"/>
              </w:rPr>
              <w:t>*</w:t>
            </w:r>
          </w:p>
        </w:tc>
        <w:tc>
          <w:tcPr>
            <w:tcW w:w="2268" w:type="dxa"/>
            <w:shd w:val="clear" w:color="auto" w:fill="auto"/>
          </w:tcPr>
          <w:p w14:paraId="3D38E8EB" w14:textId="31E41758"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2D4040" w:rsidRPr="00812A22">
              <w:rPr>
                <w:rFonts w:ascii="Arial" w:hAnsi="Arial" w:cs="Arial"/>
                <w:sz w:val="16"/>
                <w:szCs w:val="16"/>
              </w:rPr>
              <w:t>*</w:t>
            </w:r>
          </w:p>
        </w:tc>
      </w:tr>
      <w:tr w:rsidR="00B359D7" w:rsidRPr="00812A22" w14:paraId="7860CDE4" w14:textId="77777777" w:rsidTr="00273610">
        <w:trPr>
          <w:trHeight w:val="172"/>
        </w:trPr>
        <w:tc>
          <w:tcPr>
            <w:tcW w:w="1701" w:type="dxa"/>
            <w:vMerge/>
            <w:shd w:val="clear" w:color="auto" w:fill="auto"/>
          </w:tcPr>
          <w:p w14:paraId="4780A6E6"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70F44369" w14:textId="2D888F26"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FF3113" w:rsidRPr="00812A22">
              <w:rPr>
                <w:rFonts w:ascii="Arial" w:hAnsi="Arial" w:cs="Arial"/>
                <w:sz w:val="16"/>
                <w:szCs w:val="16"/>
              </w:rPr>
              <w:t>n</w:t>
            </w:r>
            <w:r w:rsidR="00B359D7" w:rsidRPr="00812A22">
              <w:rPr>
                <w:rFonts w:ascii="Arial" w:hAnsi="Arial" w:cs="Arial"/>
                <w:sz w:val="16"/>
                <w:szCs w:val="16"/>
              </w:rPr>
              <w:t>avadna čigra</w:t>
            </w:r>
          </w:p>
          <w:p w14:paraId="2D8F949B" w14:textId="5AF53451" w:rsidR="002D4040" w:rsidRPr="00812A22" w:rsidRDefault="002D4040" w:rsidP="00CB42BA">
            <w:pPr>
              <w:pStyle w:val="Odstavekseznama"/>
              <w:spacing w:line="260" w:lineRule="exact"/>
              <w:ind w:left="0"/>
              <w:rPr>
                <w:rFonts w:ascii="Arial" w:hAnsi="Arial" w:cs="Arial"/>
                <w:i/>
                <w:sz w:val="16"/>
                <w:szCs w:val="16"/>
              </w:rPr>
            </w:pPr>
            <w:r w:rsidRPr="00812A22">
              <w:rPr>
                <w:rStyle w:val="st1"/>
                <w:rFonts w:ascii="Arial" w:hAnsi="Arial" w:cs="Arial"/>
                <w:i/>
                <w:sz w:val="16"/>
                <w:szCs w:val="16"/>
              </w:rPr>
              <w:t>(Sterna hirundo)</w:t>
            </w:r>
          </w:p>
        </w:tc>
        <w:tc>
          <w:tcPr>
            <w:tcW w:w="1417" w:type="dxa"/>
            <w:shd w:val="clear" w:color="auto" w:fill="auto"/>
          </w:tcPr>
          <w:p w14:paraId="7844C9FC"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dobro</w:t>
            </w:r>
          </w:p>
        </w:tc>
        <w:tc>
          <w:tcPr>
            <w:tcW w:w="1276" w:type="dxa"/>
            <w:shd w:val="clear" w:color="auto" w:fill="auto"/>
          </w:tcPr>
          <w:p w14:paraId="0205B3EC"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trend rahle razširitve območja</w:t>
            </w:r>
          </w:p>
        </w:tc>
        <w:tc>
          <w:tcPr>
            <w:tcW w:w="2268" w:type="dxa"/>
            <w:shd w:val="clear" w:color="auto" w:fill="auto"/>
          </w:tcPr>
          <w:p w14:paraId="2FD42373"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srednja</w:t>
            </w:r>
          </w:p>
        </w:tc>
      </w:tr>
      <w:tr w:rsidR="00B359D7" w:rsidRPr="00812A22" w14:paraId="55E21151" w14:textId="77777777" w:rsidTr="00273610">
        <w:trPr>
          <w:trHeight w:val="184"/>
        </w:trPr>
        <w:tc>
          <w:tcPr>
            <w:tcW w:w="1701" w:type="dxa"/>
            <w:vMerge/>
            <w:shd w:val="clear" w:color="auto" w:fill="auto"/>
          </w:tcPr>
          <w:p w14:paraId="34C78FE0"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66E75B84" w14:textId="6AE86817"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FF3113" w:rsidRPr="00812A22">
              <w:rPr>
                <w:rFonts w:ascii="Arial" w:hAnsi="Arial" w:cs="Arial"/>
                <w:sz w:val="16"/>
                <w:szCs w:val="16"/>
              </w:rPr>
              <w:t>m</w:t>
            </w:r>
            <w:r w:rsidR="00B359D7" w:rsidRPr="00812A22">
              <w:rPr>
                <w:rFonts w:ascii="Arial" w:hAnsi="Arial" w:cs="Arial"/>
                <w:sz w:val="16"/>
                <w:szCs w:val="16"/>
              </w:rPr>
              <w:t>ala čigra</w:t>
            </w:r>
            <w:r w:rsidR="002D4040" w:rsidRPr="00812A22">
              <w:rPr>
                <w:rFonts w:ascii="Arial" w:hAnsi="Arial" w:cs="Arial"/>
                <w:sz w:val="16"/>
                <w:szCs w:val="16"/>
              </w:rPr>
              <w:t xml:space="preserve"> </w:t>
            </w:r>
            <w:r w:rsidR="002D4040" w:rsidRPr="00812A22">
              <w:rPr>
                <w:rFonts w:ascii="Arial" w:hAnsi="Arial" w:cs="Arial"/>
                <w:i/>
                <w:sz w:val="16"/>
                <w:szCs w:val="16"/>
              </w:rPr>
              <w:t>(</w:t>
            </w:r>
            <w:r w:rsidR="002D4040" w:rsidRPr="00812A22">
              <w:rPr>
                <w:rStyle w:val="st1"/>
                <w:rFonts w:ascii="Arial" w:hAnsi="Arial" w:cs="Arial"/>
                <w:i/>
                <w:sz w:val="16"/>
                <w:szCs w:val="16"/>
              </w:rPr>
              <w:t>Sternula albifrons)</w:t>
            </w:r>
          </w:p>
        </w:tc>
        <w:tc>
          <w:tcPr>
            <w:tcW w:w="1417" w:type="dxa"/>
            <w:shd w:val="clear" w:color="auto" w:fill="auto"/>
          </w:tcPr>
          <w:p w14:paraId="54AEBA4F"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dobro</w:t>
            </w:r>
          </w:p>
        </w:tc>
        <w:tc>
          <w:tcPr>
            <w:tcW w:w="1276" w:type="dxa"/>
            <w:shd w:val="clear" w:color="auto" w:fill="auto"/>
          </w:tcPr>
          <w:p w14:paraId="4E2E3CFE"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stabilen</w:t>
            </w:r>
          </w:p>
        </w:tc>
        <w:tc>
          <w:tcPr>
            <w:tcW w:w="2268" w:type="dxa"/>
            <w:shd w:val="clear" w:color="auto" w:fill="auto"/>
          </w:tcPr>
          <w:p w14:paraId="5EE6C360"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srednja</w:t>
            </w:r>
          </w:p>
        </w:tc>
      </w:tr>
      <w:tr w:rsidR="00B359D7" w:rsidRPr="00812A22" w14:paraId="6E66A02C" w14:textId="77777777" w:rsidTr="00273610">
        <w:tc>
          <w:tcPr>
            <w:tcW w:w="1701" w:type="dxa"/>
            <w:shd w:val="clear" w:color="auto" w:fill="auto"/>
          </w:tcPr>
          <w:p w14:paraId="5CBF294A"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Kazalnik</w:t>
            </w:r>
          </w:p>
        </w:tc>
        <w:tc>
          <w:tcPr>
            <w:tcW w:w="2552" w:type="dxa"/>
            <w:shd w:val="clear" w:color="auto" w:fill="auto"/>
          </w:tcPr>
          <w:p w14:paraId="2C9FE60F" w14:textId="77777777" w:rsidR="00B359D7" w:rsidRPr="00812A22" w:rsidRDefault="00B359D7" w:rsidP="00CB42BA">
            <w:pPr>
              <w:pStyle w:val="Odstavekseznama"/>
              <w:numPr>
                <w:ilvl w:val="2"/>
                <w:numId w:val="5"/>
              </w:numPr>
              <w:spacing w:line="260" w:lineRule="exact"/>
              <w:ind w:left="0" w:firstLine="0"/>
              <w:rPr>
                <w:rFonts w:ascii="Arial" w:hAnsi="Arial" w:cs="Arial"/>
                <w:sz w:val="16"/>
                <w:szCs w:val="16"/>
              </w:rPr>
            </w:pPr>
            <w:r w:rsidRPr="00812A22">
              <w:rPr>
                <w:rFonts w:ascii="Arial" w:hAnsi="Arial" w:cs="Arial"/>
                <w:sz w:val="16"/>
                <w:szCs w:val="16"/>
              </w:rPr>
              <w:t>Vzorec porazdelitve znotraj vrst, kadar je potrebno</w:t>
            </w:r>
          </w:p>
        </w:tc>
        <w:tc>
          <w:tcPr>
            <w:tcW w:w="1417" w:type="dxa"/>
            <w:shd w:val="clear" w:color="auto" w:fill="auto"/>
          </w:tcPr>
          <w:p w14:paraId="0D498FB0" w14:textId="0862840F"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2D4040" w:rsidRPr="00812A22">
              <w:rPr>
                <w:rFonts w:ascii="Arial" w:hAnsi="Arial" w:cs="Arial"/>
                <w:sz w:val="16"/>
                <w:szCs w:val="16"/>
              </w:rPr>
              <w:t>*</w:t>
            </w:r>
          </w:p>
        </w:tc>
        <w:tc>
          <w:tcPr>
            <w:tcW w:w="1276" w:type="dxa"/>
            <w:shd w:val="clear" w:color="auto" w:fill="auto"/>
          </w:tcPr>
          <w:p w14:paraId="5A1A1C4B" w14:textId="4670DD09"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2D4040" w:rsidRPr="00812A22">
              <w:rPr>
                <w:rFonts w:ascii="Arial" w:hAnsi="Arial" w:cs="Arial"/>
                <w:sz w:val="16"/>
                <w:szCs w:val="16"/>
              </w:rPr>
              <w:t>*</w:t>
            </w:r>
          </w:p>
        </w:tc>
        <w:tc>
          <w:tcPr>
            <w:tcW w:w="2268" w:type="dxa"/>
            <w:shd w:val="clear" w:color="auto" w:fill="auto"/>
          </w:tcPr>
          <w:p w14:paraId="36BC3C6B" w14:textId="72DC74D6"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2D4040" w:rsidRPr="00812A22">
              <w:rPr>
                <w:rFonts w:ascii="Arial" w:hAnsi="Arial" w:cs="Arial"/>
                <w:sz w:val="16"/>
                <w:szCs w:val="16"/>
              </w:rPr>
              <w:t>*</w:t>
            </w:r>
          </w:p>
        </w:tc>
      </w:tr>
      <w:tr w:rsidR="00B359D7" w:rsidRPr="00812A22" w14:paraId="3E0678A0" w14:textId="77777777" w:rsidTr="00273610">
        <w:trPr>
          <w:trHeight w:val="1252"/>
        </w:trPr>
        <w:tc>
          <w:tcPr>
            <w:tcW w:w="1701" w:type="dxa"/>
            <w:vMerge w:val="restart"/>
            <w:shd w:val="clear" w:color="auto" w:fill="auto"/>
          </w:tcPr>
          <w:p w14:paraId="721BA6E0"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Kazalnik</w:t>
            </w:r>
          </w:p>
        </w:tc>
        <w:tc>
          <w:tcPr>
            <w:tcW w:w="2552" w:type="dxa"/>
            <w:shd w:val="clear" w:color="auto" w:fill="auto"/>
          </w:tcPr>
          <w:p w14:paraId="3EDA0DE5" w14:textId="32AA77C3" w:rsidR="00B359D7" w:rsidRPr="00812A22" w:rsidRDefault="00B359D7" w:rsidP="00CB42BA">
            <w:pPr>
              <w:pStyle w:val="Odstavekseznama"/>
              <w:numPr>
                <w:ilvl w:val="2"/>
                <w:numId w:val="5"/>
              </w:numPr>
              <w:spacing w:line="260" w:lineRule="exact"/>
              <w:ind w:left="0" w:firstLine="0"/>
              <w:rPr>
                <w:rFonts w:ascii="Arial" w:hAnsi="Arial" w:cs="Arial"/>
                <w:sz w:val="16"/>
                <w:szCs w:val="16"/>
              </w:rPr>
            </w:pPr>
            <w:r w:rsidRPr="00812A22">
              <w:rPr>
                <w:rFonts w:ascii="Arial" w:hAnsi="Arial" w:cs="Arial"/>
                <w:sz w:val="16"/>
                <w:szCs w:val="16"/>
              </w:rPr>
              <w:t>Območje, ki ga pokrivajo vrste (za pritrjene bentoške organizme)</w:t>
            </w:r>
          </w:p>
        </w:tc>
        <w:tc>
          <w:tcPr>
            <w:tcW w:w="1417" w:type="dxa"/>
            <w:shd w:val="clear" w:color="auto" w:fill="auto"/>
          </w:tcPr>
          <w:p w14:paraId="4E53D592" w14:textId="47E9E303" w:rsidR="00B359D7" w:rsidRPr="00812A22" w:rsidRDefault="00B359D7" w:rsidP="00CB42BA">
            <w:pPr>
              <w:spacing w:line="260" w:lineRule="exact"/>
              <w:rPr>
                <w:rFonts w:ascii="Arial" w:hAnsi="Arial" w:cs="Arial"/>
                <w:sz w:val="16"/>
                <w:szCs w:val="16"/>
              </w:rPr>
            </w:pPr>
          </w:p>
        </w:tc>
        <w:tc>
          <w:tcPr>
            <w:tcW w:w="1276" w:type="dxa"/>
            <w:shd w:val="clear" w:color="auto" w:fill="auto"/>
          </w:tcPr>
          <w:p w14:paraId="0135118B" w14:textId="527C7C38" w:rsidR="00B359D7" w:rsidRPr="00812A22" w:rsidRDefault="00B359D7" w:rsidP="00CB42BA">
            <w:pPr>
              <w:spacing w:line="260" w:lineRule="exact"/>
              <w:rPr>
                <w:rFonts w:ascii="Arial" w:hAnsi="Arial" w:cs="Arial"/>
                <w:sz w:val="16"/>
                <w:szCs w:val="16"/>
              </w:rPr>
            </w:pPr>
          </w:p>
        </w:tc>
        <w:tc>
          <w:tcPr>
            <w:tcW w:w="2268" w:type="dxa"/>
            <w:shd w:val="clear" w:color="auto" w:fill="auto"/>
          </w:tcPr>
          <w:p w14:paraId="6BEEAA41" w14:textId="1266AAF1" w:rsidR="00B359D7" w:rsidRPr="00812A22" w:rsidRDefault="00B359D7" w:rsidP="00CB42BA">
            <w:pPr>
              <w:spacing w:line="260" w:lineRule="exact"/>
              <w:rPr>
                <w:rFonts w:ascii="Arial" w:hAnsi="Arial" w:cs="Arial"/>
                <w:sz w:val="16"/>
                <w:szCs w:val="16"/>
              </w:rPr>
            </w:pPr>
          </w:p>
        </w:tc>
      </w:tr>
      <w:tr w:rsidR="00B7326A" w:rsidRPr="00812A22" w14:paraId="3455F59C" w14:textId="77777777" w:rsidTr="00273610">
        <w:trPr>
          <w:trHeight w:val="326"/>
        </w:trPr>
        <w:tc>
          <w:tcPr>
            <w:tcW w:w="1701" w:type="dxa"/>
            <w:vMerge/>
            <w:shd w:val="clear" w:color="auto" w:fill="auto"/>
          </w:tcPr>
          <w:p w14:paraId="2B4F29DF" w14:textId="77777777" w:rsidR="00B7326A" w:rsidRPr="00812A22" w:rsidRDefault="00B7326A" w:rsidP="00CB42BA">
            <w:pPr>
              <w:spacing w:line="260" w:lineRule="exact"/>
              <w:rPr>
                <w:rFonts w:ascii="Arial" w:hAnsi="Arial" w:cs="Arial"/>
                <w:sz w:val="16"/>
                <w:szCs w:val="16"/>
              </w:rPr>
            </w:pPr>
          </w:p>
        </w:tc>
        <w:tc>
          <w:tcPr>
            <w:tcW w:w="2552" w:type="dxa"/>
            <w:shd w:val="clear" w:color="auto" w:fill="auto"/>
          </w:tcPr>
          <w:p w14:paraId="1706134D" w14:textId="70EE188A" w:rsidR="00B7326A"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B7326A" w:rsidRPr="00812A22">
              <w:rPr>
                <w:rFonts w:ascii="Arial" w:hAnsi="Arial" w:cs="Arial"/>
                <w:sz w:val="16"/>
                <w:szCs w:val="16"/>
              </w:rPr>
              <w:t xml:space="preserve">kamena korala </w:t>
            </w:r>
            <w:r w:rsidR="00B7326A" w:rsidRPr="00812A22">
              <w:rPr>
                <w:rFonts w:ascii="Arial" w:hAnsi="Arial" w:cs="Arial"/>
                <w:i/>
                <w:sz w:val="16"/>
                <w:szCs w:val="16"/>
              </w:rPr>
              <w:t>(</w:t>
            </w:r>
            <w:r w:rsidR="00B7326A" w:rsidRPr="00812A22">
              <w:rPr>
                <w:rStyle w:val="st1"/>
                <w:rFonts w:ascii="Arial" w:hAnsi="Arial" w:cs="Arial"/>
                <w:i/>
                <w:sz w:val="16"/>
                <w:szCs w:val="16"/>
              </w:rPr>
              <w:t>Cladocora caespitosa)</w:t>
            </w:r>
          </w:p>
        </w:tc>
        <w:tc>
          <w:tcPr>
            <w:tcW w:w="1417" w:type="dxa"/>
            <w:shd w:val="clear" w:color="auto" w:fill="auto"/>
          </w:tcPr>
          <w:p w14:paraId="5F1F28CB" w14:textId="30A6C609" w:rsidR="00B7326A" w:rsidRPr="00812A22" w:rsidRDefault="00B7326A" w:rsidP="00CB42BA">
            <w:pPr>
              <w:spacing w:line="260" w:lineRule="exact"/>
              <w:rPr>
                <w:rFonts w:ascii="Arial" w:hAnsi="Arial" w:cs="Arial"/>
                <w:sz w:val="16"/>
                <w:szCs w:val="16"/>
              </w:rPr>
            </w:pPr>
            <w:r w:rsidRPr="00812A22">
              <w:rPr>
                <w:rFonts w:ascii="Arial" w:hAnsi="Arial" w:cs="Arial"/>
                <w:sz w:val="16"/>
                <w:szCs w:val="16"/>
              </w:rPr>
              <w:t>nmo*</w:t>
            </w:r>
          </w:p>
        </w:tc>
        <w:tc>
          <w:tcPr>
            <w:tcW w:w="1276" w:type="dxa"/>
            <w:shd w:val="clear" w:color="auto" w:fill="auto"/>
          </w:tcPr>
          <w:p w14:paraId="496CD9F3" w14:textId="2CCFDABA" w:rsidR="00B7326A" w:rsidRPr="00812A22" w:rsidRDefault="00B7326A" w:rsidP="00CB42BA">
            <w:pPr>
              <w:spacing w:line="260" w:lineRule="exact"/>
              <w:rPr>
                <w:rFonts w:ascii="Arial" w:hAnsi="Arial" w:cs="Arial"/>
                <w:sz w:val="16"/>
                <w:szCs w:val="16"/>
              </w:rPr>
            </w:pPr>
            <w:r w:rsidRPr="00812A22">
              <w:rPr>
                <w:rFonts w:ascii="Arial" w:hAnsi="Arial" w:cs="Arial"/>
                <w:sz w:val="16"/>
                <w:szCs w:val="16"/>
              </w:rPr>
              <w:t>nmo*</w:t>
            </w:r>
          </w:p>
        </w:tc>
        <w:tc>
          <w:tcPr>
            <w:tcW w:w="2268" w:type="dxa"/>
            <w:shd w:val="clear" w:color="auto" w:fill="auto"/>
          </w:tcPr>
          <w:p w14:paraId="6FF20FD3" w14:textId="49F3C78F" w:rsidR="00B7326A" w:rsidRPr="00812A22" w:rsidRDefault="00B7326A" w:rsidP="00CB42BA">
            <w:pPr>
              <w:spacing w:line="260" w:lineRule="exact"/>
              <w:rPr>
                <w:rFonts w:ascii="Arial" w:hAnsi="Arial" w:cs="Arial"/>
                <w:sz w:val="16"/>
                <w:szCs w:val="16"/>
              </w:rPr>
            </w:pPr>
            <w:r w:rsidRPr="00812A22">
              <w:rPr>
                <w:rFonts w:ascii="Arial" w:hAnsi="Arial" w:cs="Arial"/>
                <w:sz w:val="16"/>
                <w:szCs w:val="16"/>
              </w:rPr>
              <w:t>nmo*</w:t>
            </w:r>
          </w:p>
        </w:tc>
      </w:tr>
      <w:tr w:rsidR="00B359D7" w:rsidRPr="00812A22" w14:paraId="124D3138" w14:textId="77777777" w:rsidTr="00273610">
        <w:trPr>
          <w:trHeight w:val="190"/>
        </w:trPr>
        <w:tc>
          <w:tcPr>
            <w:tcW w:w="1701" w:type="dxa"/>
            <w:vMerge/>
            <w:shd w:val="clear" w:color="auto" w:fill="auto"/>
          </w:tcPr>
          <w:p w14:paraId="194E5EA1"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6E910B6B" w14:textId="79304C68"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FF3113" w:rsidRPr="00812A22">
              <w:rPr>
                <w:rFonts w:ascii="Arial" w:hAnsi="Arial" w:cs="Arial"/>
                <w:sz w:val="16"/>
                <w:szCs w:val="16"/>
              </w:rPr>
              <w:t>p</w:t>
            </w:r>
            <w:r w:rsidR="00B359D7" w:rsidRPr="00812A22">
              <w:rPr>
                <w:rFonts w:ascii="Arial" w:hAnsi="Arial" w:cs="Arial"/>
                <w:sz w:val="16"/>
                <w:szCs w:val="16"/>
              </w:rPr>
              <w:t>ozejdonka</w:t>
            </w:r>
            <w:r w:rsidR="00B7326A" w:rsidRPr="00812A22">
              <w:rPr>
                <w:rFonts w:ascii="Arial" w:hAnsi="Arial" w:cs="Arial"/>
                <w:sz w:val="16"/>
                <w:szCs w:val="16"/>
              </w:rPr>
              <w:t xml:space="preserve"> (</w:t>
            </w:r>
            <w:r w:rsidR="00B7326A" w:rsidRPr="00812A22">
              <w:rPr>
                <w:rStyle w:val="Poudarek"/>
                <w:rFonts w:ascii="Arial" w:hAnsi="Arial" w:cs="Arial"/>
                <w:b w:val="0"/>
                <w:i/>
                <w:sz w:val="16"/>
                <w:szCs w:val="16"/>
              </w:rPr>
              <w:t>Posidonia</w:t>
            </w:r>
            <w:r w:rsidR="00B7326A" w:rsidRPr="00812A22">
              <w:rPr>
                <w:rStyle w:val="st1"/>
                <w:rFonts w:ascii="Arial" w:hAnsi="Arial" w:cs="Arial"/>
                <w:i/>
                <w:sz w:val="16"/>
                <w:szCs w:val="16"/>
              </w:rPr>
              <w:t xml:space="preserve"> oceanica)</w:t>
            </w:r>
          </w:p>
        </w:tc>
        <w:tc>
          <w:tcPr>
            <w:tcW w:w="1417" w:type="dxa"/>
            <w:shd w:val="clear" w:color="auto" w:fill="auto"/>
          </w:tcPr>
          <w:p w14:paraId="4D700C45"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dobro</w:t>
            </w:r>
          </w:p>
        </w:tc>
        <w:tc>
          <w:tcPr>
            <w:tcW w:w="1276" w:type="dxa"/>
            <w:shd w:val="clear" w:color="auto" w:fill="auto"/>
          </w:tcPr>
          <w:p w14:paraId="5E938B68" w14:textId="477C85A2"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degradacija po letu 1960 (v zadnjih letih rahlo širjenje)</w:t>
            </w:r>
          </w:p>
        </w:tc>
        <w:tc>
          <w:tcPr>
            <w:tcW w:w="2268" w:type="dxa"/>
            <w:shd w:val="clear" w:color="auto" w:fill="auto"/>
          </w:tcPr>
          <w:p w14:paraId="5D57F48A"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srednja</w:t>
            </w:r>
          </w:p>
        </w:tc>
      </w:tr>
      <w:tr w:rsidR="00B359D7" w:rsidRPr="00812A22" w14:paraId="16D7FA97" w14:textId="77777777" w:rsidTr="00273610">
        <w:trPr>
          <w:trHeight w:val="184"/>
        </w:trPr>
        <w:tc>
          <w:tcPr>
            <w:tcW w:w="1701" w:type="dxa"/>
            <w:vMerge/>
            <w:shd w:val="clear" w:color="auto" w:fill="auto"/>
          </w:tcPr>
          <w:p w14:paraId="3665F814"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00EADCBA" w14:textId="4CF02FBC"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FF3113" w:rsidRPr="00812A22">
              <w:rPr>
                <w:rFonts w:ascii="Arial" w:hAnsi="Arial" w:cs="Arial"/>
                <w:sz w:val="16"/>
                <w:szCs w:val="16"/>
              </w:rPr>
              <w:t>k</w:t>
            </w:r>
            <w:r w:rsidR="00B359D7" w:rsidRPr="00812A22">
              <w:rPr>
                <w:rFonts w:ascii="Arial" w:hAnsi="Arial" w:cs="Arial"/>
                <w:sz w:val="16"/>
                <w:szCs w:val="16"/>
              </w:rPr>
              <w:t>olenčasta cimodeja</w:t>
            </w:r>
            <w:r w:rsidR="00B7326A" w:rsidRPr="00812A22">
              <w:rPr>
                <w:rFonts w:ascii="Arial" w:hAnsi="Arial" w:cs="Arial"/>
                <w:sz w:val="16"/>
                <w:szCs w:val="16"/>
              </w:rPr>
              <w:t xml:space="preserve"> </w:t>
            </w:r>
            <w:r w:rsidR="00B7326A" w:rsidRPr="00812A22">
              <w:rPr>
                <w:rFonts w:ascii="Arial" w:hAnsi="Arial" w:cs="Arial"/>
                <w:i/>
                <w:sz w:val="16"/>
                <w:szCs w:val="16"/>
              </w:rPr>
              <w:t>(</w:t>
            </w:r>
            <w:r w:rsidR="00B7326A" w:rsidRPr="00812A22">
              <w:rPr>
                <w:rStyle w:val="st1"/>
                <w:rFonts w:ascii="Arial" w:hAnsi="Arial" w:cs="Arial"/>
                <w:i/>
                <w:sz w:val="16"/>
                <w:szCs w:val="16"/>
              </w:rPr>
              <w:t>Cymodocea nodosa)</w:t>
            </w:r>
          </w:p>
        </w:tc>
        <w:tc>
          <w:tcPr>
            <w:tcW w:w="1417" w:type="dxa"/>
            <w:shd w:val="clear" w:color="auto" w:fill="auto"/>
          </w:tcPr>
          <w:p w14:paraId="4D228DA8"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dobro</w:t>
            </w:r>
          </w:p>
        </w:tc>
        <w:tc>
          <w:tcPr>
            <w:tcW w:w="1276" w:type="dxa"/>
            <w:shd w:val="clear" w:color="auto" w:fill="auto"/>
          </w:tcPr>
          <w:p w14:paraId="41A147D0"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rahlo krčenje</w:t>
            </w:r>
          </w:p>
        </w:tc>
        <w:tc>
          <w:tcPr>
            <w:tcW w:w="2268" w:type="dxa"/>
            <w:shd w:val="clear" w:color="auto" w:fill="auto"/>
          </w:tcPr>
          <w:p w14:paraId="634CDD70"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srednja</w:t>
            </w:r>
          </w:p>
        </w:tc>
      </w:tr>
      <w:tr w:rsidR="00B359D7" w:rsidRPr="00812A22" w14:paraId="714D37E1" w14:textId="77777777" w:rsidTr="00273610">
        <w:trPr>
          <w:trHeight w:val="172"/>
        </w:trPr>
        <w:tc>
          <w:tcPr>
            <w:tcW w:w="1701" w:type="dxa"/>
            <w:vMerge/>
            <w:shd w:val="clear" w:color="auto" w:fill="auto"/>
          </w:tcPr>
          <w:p w14:paraId="76B531B8"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204148E5" w14:textId="3564262D"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B7326A" w:rsidRPr="00812A22">
              <w:rPr>
                <w:rFonts w:ascii="Arial" w:hAnsi="Arial" w:cs="Arial"/>
                <w:sz w:val="16"/>
                <w:szCs w:val="16"/>
              </w:rPr>
              <w:t>veliki l</w:t>
            </w:r>
            <w:r w:rsidR="00B359D7" w:rsidRPr="00812A22">
              <w:rPr>
                <w:rFonts w:ascii="Arial" w:hAnsi="Arial" w:cs="Arial"/>
                <w:sz w:val="16"/>
                <w:szCs w:val="16"/>
              </w:rPr>
              <w:t>eščur</w:t>
            </w:r>
            <w:r w:rsidR="00B7326A" w:rsidRPr="00812A22">
              <w:rPr>
                <w:rFonts w:ascii="Arial" w:hAnsi="Arial" w:cs="Arial"/>
                <w:sz w:val="16"/>
                <w:szCs w:val="16"/>
              </w:rPr>
              <w:t xml:space="preserve"> </w:t>
            </w:r>
            <w:r w:rsidR="00B7326A" w:rsidRPr="00812A22">
              <w:rPr>
                <w:rFonts w:ascii="Arial" w:hAnsi="Arial" w:cs="Arial"/>
                <w:i/>
                <w:sz w:val="16"/>
                <w:szCs w:val="16"/>
              </w:rPr>
              <w:t>(</w:t>
            </w:r>
            <w:r w:rsidR="00B7326A" w:rsidRPr="00812A22">
              <w:rPr>
                <w:rStyle w:val="xbe"/>
                <w:rFonts w:ascii="Arial" w:hAnsi="Arial" w:cs="Arial"/>
                <w:i/>
                <w:sz w:val="16"/>
                <w:szCs w:val="16"/>
              </w:rPr>
              <w:t>Pinna nobilis)</w:t>
            </w:r>
          </w:p>
        </w:tc>
        <w:tc>
          <w:tcPr>
            <w:tcW w:w="1417" w:type="dxa"/>
            <w:shd w:val="clear" w:color="auto" w:fill="auto"/>
          </w:tcPr>
          <w:p w14:paraId="03964626" w14:textId="14EDFB81"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B7326A" w:rsidRPr="00812A22">
              <w:rPr>
                <w:rFonts w:ascii="Arial" w:hAnsi="Arial" w:cs="Arial"/>
                <w:sz w:val="16"/>
                <w:szCs w:val="16"/>
              </w:rPr>
              <w:t>*</w:t>
            </w:r>
          </w:p>
        </w:tc>
        <w:tc>
          <w:tcPr>
            <w:tcW w:w="1276" w:type="dxa"/>
            <w:shd w:val="clear" w:color="auto" w:fill="auto"/>
          </w:tcPr>
          <w:p w14:paraId="370DC1D3" w14:textId="08D633E5"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B7326A" w:rsidRPr="00812A22">
              <w:rPr>
                <w:rFonts w:ascii="Arial" w:hAnsi="Arial" w:cs="Arial"/>
                <w:sz w:val="16"/>
                <w:szCs w:val="16"/>
              </w:rPr>
              <w:t>*</w:t>
            </w:r>
          </w:p>
        </w:tc>
        <w:tc>
          <w:tcPr>
            <w:tcW w:w="2268" w:type="dxa"/>
            <w:shd w:val="clear" w:color="auto" w:fill="auto"/>
          </w:tcPr>
          <w:p w14:paraId="25D180F7"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nizka</w:t>
            </w:r>
          </w:p>
        </w:tc>
      </w:tr>
      <w:tr w:rsidR="00B359D7" w:rsidRPr="00812A22" w14:paraId="3E1FF50D" w14:textId="77777777" w:rsidTr="00273610">
        <w:tc>
          <w:tcPr>
            <w:tcW w:w="1701" w:type="dxa"/>
            <w:shd w:val="clear" w:color="auto" w:fill="auto"/>
          </w:tcPr>
          <w:p w14:paraId="3A659CC3" w14:textId="77777777" w:rsidR="00B359D7" w:rsidRPr="00812A22" w:rsidRDefault="00B359D7" w:rsidP="00CB42BA">
            <w:pPr>
              <w:spacing w:line="260" w:lineRule="exact"/>
              <w:rPr>
                <w:rFonts w:ascii="Arial" w:hAnsi="Arial" w:cs="Arial"/>
                <w:b/>
                <w:i/>
                <w:sz w:val="16"/>
                <w:szCs w:val="16"/>
              </w:rPr>
            </w:pPr>
            <w:r w:rsidRPr="00812A22">
              <w:rPr>
                <w:rFonts w:ascii="Arial" w:hAnsi="Arial" w:cs="Arial"/>
                <w:b/>
                <w:i/>
                <w:sz w:val="16"/>
                <w:szCs w:val="16"/>
              </w:rPr>
              <w:t>Merilo 1.2</w:t>
            </w:r>
          </w:p>
        </w:tc>
        <w:tc>
          <w:tcPr>
            <w:tcW w:w="2552" w:type="dxa"/>
            <w:shd w:val="clear" w:color="auto" w:fill="auto"/>
          </w:tcPr>
          <w:p w14:paraId="673BBF93" w14:textId="77777777" w:rsidR="00B359D7" w:rsidRPr="00812A22" w:rsidRDefault="00B359D7" w:rsidP="00CB42BA">
            <w:pPr>
              <w:spacing w:line="260" w:lineRule="exact"/>
              <w:rPr>
                <w:rFonts w:ascii="Arial" w:hAnsi="Arial" w:cs="Arial"/>
                <w:b/>
                <w:i/>
                <w:sz w:val="16"/>
                <w:szCs w:val="16"/>
              </w:rPr>
            </w:pPr>
            <w:r w:rsidRPr="00812A22">
              <w:rPr>
                <w:rFonts w:ascii="Arial" w:hAnsi="Arial" w:cs="Arial"/>
                <w:b/>
                <w:i/>
                <w:sz w:val="16"/>
                <w:szCs w:val="16"/>
              </w:rPr>
              <w:t>Velikost populacije</w:t>
            </w:r>
          </w:p>
        </w:tc>
        <w:tc>
          <w:tcPr>
            <w:tcW w:w="1417" w:type="dxa"/>
            <w:shd w:val="clear" w:color="auto" w:fill="auto"/>
          </w:tcPr>
          <w:p w14:paraId="7A316954" w14:textId="77777777" w:rsidR="00B359D7" w:rsidRPr="00812A22" w:rsidRDefault="00B359D7" w:rsidP="00CB42BA">
            <w:pPr>
              <w:spacing w:line="260" w:lineRule="exact"/>
              <w:rPr>
                <w:rFonts w:ascii="Arial" w:hAnsi="Arial" w:cs="Arial"/>
                <w:b/>
                <w:i/>
                <w:sz w:val="16"/>
                <w:szCs w:val="16"/>
              </w:rPr>
            </w:pPr>
          </w:p>
        </w:tc>
        <w:tc>
          <w:tcPr>
            <w:tcW w:w="1276" w:type="dxa"/>
            <w:shd w:val="clear" w:color="auto" w:fill="auto"/>
          </w:tcPr>
          <w:p w14:paraId="54A2B02E" w14:textId="77777777" w:rsidR="00B359D7" w:rsidRPr="00812A22" w:rsidRDefault="00B359D7" w:rsidP="00CB42BA">
            <w:pPr>
              <w:spacing w:line="260" w:lineRule="exact"/>
              <w:rPr>
                <w:rFonts w:ascii="Arial" w:hAnsi="Arial" w:cs="Arial"/>
                <w:b/>
                <w:i/>
                <w:sz w:val="16"/>
                <w:szCs w:val="16"/>
              </w:rPr>
            </w:pPr>
          </w:p>
        </w:tc>
        <w:tc>
          <w:tcPr>
            <w:tcW w:w="2268" w:type="dxa"/>
            <w:shd w:val="clear" w:color="auto" w:fill="auto"/>
          </w:tcPr>
          <w:p w14:paraId="004DA783" w14:textId="77777777" w:rsidR="00B359D7" w:rsidRPr="00812A22" w:rsidRDefault="00B359D7" w:rsidP="00CB42BA">
            <w:pPr>
              <w:spacing w:line="260" w:lineRule="exact"/>
              <w:rPr>
                <w:rFonts w:ascii="Arial" w:hAnsi="Arial" w:cs="Arial"/>
                <w:b/>
                <w:i/>
                <w:sz w:val="16"/>
                <w:szCs w:val="16"/>
              </w:rPr>
            </w:pPr>
          </w:p>
        </w:tc>
      </w:tr>
      <w:tr w:rsidR="00B359D7" w:rsidRPr="00812A22" w14:paraId="5408FEE1" w14:textId="77777777" w:rsidTr="00273610">
        <w:trPr>
          <w:trHeight w:val="1026"/>
        </w:trPr>
        <w:tc>
          <w:tcPr>
            <w:tcW w:w="1701" w:type="dxa"/>
            <w:vMerge w:val="restart"/>
            <w:shd w:val="clear" w:color="auto" w:fill="auto"/>
          </w:tcPr>
          <w:p w14:paraId="6B08D0DC"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Kazalnik</w:t>
            </w:r>
          </w:p>
        </w:tc>
        <w:tc>
          <w:tcPr>
            <w:tcW w:w="2552" w:type="dxa"/>
            <w:shd w:val="clear" w:color="auto" w:fill="auto"/>
          </w:tcPr>
          <w:p w14:paraId="04335D73" w14:textId="3D19F89A" w:rsidR="00B359D7" w:rsidRPr="00812A22" w:rsidRDefault="00BA4336" w:rsidP="00CB42BA">
            <w:pPr>
              <w:spacing w:line="260" w:lineRule="exact"/>
              <w:rPr>
                <w:rFonts w:ascii="Arial" w:hAnsi="Arial" w:cs="Arial"/>
                <w:sz w:val="16"/>
                <w:szCs w:val="16"/>
              </w:rPr>
            </w:pPr>
            <w:r w:rsidRPr="00812A22">
              <w:rPr>
                <w:rFonts w:ascii="Arial" w:hAnsi="Arial" w:cs="Arial"/>
                <w:sz w:val="16"/>
                <w:szCs w:val="16"/>
              </w:rPr>
              <w:t>1.2.1</w:t>
            </w:r>
            <w:r w:rsidR="000B2158">
              <w:rPr>
                <w:rFonts w:ascii="Arial" w:hAnsi="Arial" w:cs="Arial"/>
                <w:sz w:val="16"/>
                <w:szCs w:val="16"/>
              </w:rPr>
              <w:t xml:space="preserve"> </w:t>
            </w:r>
            <w:r w:rsidRPr="00812A22">
              <w:rPr>
                <w:rFonts w:ascii="Arial" w:hAnsi="Arial" w:cs="Arial"/>
                <w:sz w:val="16"/>
                <w:szCs w:val="16"/>
              </w:rPr>
              <w:t xml:space="preserve"> </w:t>
            </w:r>
            <w:r w:rsidR="00B359D7" w:rsidRPr="00812A22">
              <w:rPr>
                <w:rFonts w:ascii="Arial" w:hAnsi="Arial" w:cs="Arial"/>
                <w:sz w:val="16"/>
                <w:szCs w:val="16"/>
              </w:rPr>
              <w:t>Številčnost in/ali biomasa populacije, če je to primerno</w:t>
            </w:r>
          </w:p>
        </w:tc>
        <w:tc>
          <w:tcPr>
            <w:tcW w:w="1417" w:type="dxa"/>
            <w:shd w:val="clear" w:color="auto" w:fill="auto"/>
          </w:tcPr>
          <w:p w14:paraId="4194B315" w14:textId="4B312089" w:rsidR="00B359D7" w:rsidRPr="00812A22" w:rsidRDefault="00B359D7" w:rsidP="00CB42BA">
            <w:pPr>
              <w:spacing w:line="260" w:lineRule="exact"/>
              <w:rPr>
                <w:rFonts w:ascii="Arial" w:hAnsi="Arial" w:cs="Arial"/>
                <w:sz w:val="16"/>
                <w:szCs w:val="16"/>
              </w:rPr>
            </w:pPr>
          </w:p>
        </w:tc>
        <w:tc>
          <w:tcPr>
            <w:tcW w:w="1276" w:type="dxa"/>
            <w:shd w:val="clear" w:color="auto" w:fill="auto"/>
          </w:tcPr>
          <w:p w14:paraId="00A71036" w14:textId="36BA0F3F" w:rsidR="00B359D7" w:rsidRPr="00812A22" w:rsidRDefault="00B359D7" w:rsidP="00CB42BA">
            <w:pPr>
              <w:spacing w:line="260" w:lineRule="exact"/>
              <w:rPr>
                <w:rFonts w:ascii="Arial" w:hAnsi="Arial" w:cs="Arial"/>
                <w:sz w:val="16"/>
                <w:szCs w:val="16"/>
              </w:rPr>
            </w:pPr>
          </w:p>
        </w:tc>
        <w:tc>
          <w:tcPr>
            <w:tcW w:w="2268" w:type="dxa"/>
            <w:shd w:val="clear" w:color="auto" w:fill="auto"/>
          </w:tcPr>
          <w:p w14:paraId="2425AA75" w14:textId="1AE7B7CF" w:rsidR="00B359D7" w:rsidRPr="00812A22" w:rsidRDefault="00B359D7" w:rsidP="00CB42BA">
            <w:pPr>
              <w:spacing w:line="260" w:lineRule="exact"/>
              <w:rPr>
                <w:rFonts w:ascii="Arial" w:hAnsi="Arial" w:cs="Arial"/>
                <w:sz w:val="16"/>
                <w:szCs w:val="16"/>
              </w:rPr>
            </w:pPr>
          </w:p>
        </w:tc>
      </w:tr>
      <w:tr w:rsidR="00530011" w:rsidRPr="00812A22" w14:paraId="2D11AA41" w14:textId="77777777" w:rsidTr="00273610">
        <w:trPr>
          <w:trHeight w:val="288"/>
        </w:trPr>
        <w:tc>
          <w:tcPr>
            <w:tcW w:w="1701" w:type="dxa"/>
            <w:vMerge/>
            <w:shd w:val="clear" w:color="auto" w:fill="auto"/>
          </w:tcPr>
          <w:p w14:paraId="27D81776" w14:textId="77777777" w:rsidR="00530011" w:rsidRPr="00812A22" w:rsidRDefault="00530011" w:rsidP="00CB42BA">
            <w:pPr>
              <w:spacing w:line="260" w:lineRule="exact"/>
              <w:rPr>
                <w:rFonts w:ascii="Arial" w:hAnsi="Arial" w:cs="Arial"/>
                <w:sz w:val="16"/>
                <w:szCs w:val="16"/>
              </w:rPr>
            </w:pPr>
          </w:p>
        </w:tc>
        <w:tc>
          <w:tcPr>
            <w:tcW w:w="2552" w:type="dxa"/>
            <w:shd w:val="clear" w:color="auto" w:fill="auto"/>
          </w:tcPr>
          <w:p w14:paraId="2808D53F" w14:textId="5E194EE2" w:rsidR="00530011"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530011" w:rsidRPr="00812A22">
              <w:rPr>
                <w:rFonts w:ascii="Arial" w:hAnsi="Arial" w:cs="Arial"/>
                <w:sz w:val="16"/>
                <w:szCs w:val="16"/>
              </w:rPr>
              <w:t xml:space="preserve">velika pliskavka </w:t>
            </w:r>
            <w:r w:rsidR="00530011" w:rsidRPr="00812A22">
              <w:rPr>
                <w:rFonts w:ascii="Arial" w:hAnsi="Arial" w:cs="Arial"/>
                <w:i/>
                <w:sz w:val="16"/>
                <w:szCs w:val="16"/>
              </w:rPr>
              <w:t>(</w:t>
            </w:r>
            <w:r w:rsidR="00530011" w:rsidRPr="00812A22">
              <w:rPr>
                <w:rStyle w:val="st1"/>
                <w:rFonts w:ascii="Arial" w:hAnsi="Arial" w:cs="Arial"/>
                <w:i/>
                <w:sz w:val="16"/>
                <w:szCs w:val="16"/>
              </w:rPr>
              <w:t>Tursiops truncatus)</w:t>
            </w:r>
          </w:p>
        </w:tc>
        <w:tc>
          <w:tcPr>
            <w:tcW w:w="1417" w:type="dxa"/>
            <w:shd w:val="clear" w:color="auto" w:fill="auto"/>
          </w:tcPr>
          <w:p w14:paraId="75E9A162" w14:textId="15504A20" w:rsidR="00530011" w:rsidRPr="00812A22" w:rsidRDefault="00530011" w:rsidP="00CB42BA">
            <w:pPr>
              <w:spacing w:line="260" w:lineRule="exact"/>
              <w:rPr>
                <w:rFonts w:ascii="Arial" w:hAnsi="Arial" w:cs="Arial"/>
                <w:sz w:val="16"/>
                <w:szCs w:val="16"/>
              </w:rPr>
            </w:pPr>
            <w:r w:rsidRPr="00812A22">
              <w:rPr>
                <w:rFonts w:ascii="Arial" w:hAnsi="Arial" w:cs="Arial"/>
                <w:sz w:val="16"/>
                <w:szCs w:val="16"/>
              </w:rPr>
              <w:t>nmo*</w:t>
            </w:r>
          </w:p>
        </w:tc>
        <w:tc>
          <w:tcPr>
            <w:tcW w:w="1276" w:type="dxa"/>
            <w:shd w:val="clear" w:color="auto" w:fill="auto"/>
          </w:tcPr>
          <w:p w14:paraId="1EE12217" w14:textId="52188C53" w:rsidR="00530011" w:rsidRPr="00812A22" w:rsidRDefault="00530011" w:rsidP="00CB42BA">
            <w:pPr>
              <w:spacing w:line="260" w:lineRule="exact"/>
              <w:rPr>
                <w:rFonts w:ascii="Arial" w:hAnsi="Arial" w:cs="Arial"/>
                <w:sz w:val="16"/>
                <w:szCs w:val="16"/>
              </w:rPr>
            </w:pPr>
            <w:r w:rsidRPr="00812A22">
              <w:rPr>
                <w:rFonts w:ascii="Arial" w:hAnsi="Arial" w:cs="Arial"/>
                <w:sz w:val="16"/>
                <w:szCs w:val="16"/>
              </w:rPr>
              <w:t>nmo*</w:t>
            </w:r>
          </w:p>
        </w:tc>
        <w:tc>
          <w:tcPr>
            <w:tcW w:w="2268" w:type="dxa"/>
            <w:shd w:val="clear" w:color="auto" w:fill="auto"/>
          </w:tcPr>
          <w:p w14:paraId="3DE59F00" w14:textId="34DE3201" w:rsidR="00530011" w:rsidRPr="00812A22" w:rsidRDefault="00530011" w:rsidP="00CB42BA">
            <w:pPr>
              <w:spacing w:line="260" w:lineRule="exact"/>
              <w:rPr>
                <w:rFonts w:ascii="Arial" w:hAnsi="Arial" w:cs="Arial"/>
                <w:sz w:val="16"/>
                <w:szCs w:val="16"/>
              </w:rPr>
            </w:pPr>
            <w:r w:rsidRPr="00812A22">
              <w:rPr>
                <w:rFonts w:ascii="Arial" w:hAnsi="Arial" w:cs="Arial"/>
                <w:sz w:val="16"/>
                <w:szCs w:val="16"/>
              </w:rPr>
              <w:t>nmo*</w:t>
            </w:r>
          </w:p>
        </w:tc>
      </w:tr>
      <w:tr w:rsidR="00B359D7" w:rsidRPr="00812A22" w14:paraId="51707A24" w14:textId="77777777" w:rsidTr="00273610">
        <w:trPr>
          <w:trHeight w:val="200"/>
        </w:trPr>
        <w:tc>
          <w:tcPr>
            <w:tcW w:w="1701" w:type="dxa"/>
            <w:vMerge/>
            <w:shd w:val="clear" w:color="auto" w:fill="auto"/>
          </w:tcPr>
          <w:p w14:paraId="7826E1CD"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06B178C0" w14:textId="0BF41955"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FF3113" w:rsidRPr="00812A22">
              <w:rPr>
                <w:rFonts w:ascii="Arial" w:hAnsi="Arial" w:cs="Arial"/>
                <w:sz w:val="16"/>
                <w:szCs w:val="16"/>
              </w:rPr>
              <w:t>g</w:t>
            </w:r>
            <w:r w:rsidR="00B359D7" w:rsidRPr="00812A22">
              <w:rPr>
                <w:rFonts w:ascii="Arial" w:hAnsi="Arial" w:cs="Arial"/>
                <w:sz w:val="16"/>
                <w:szCs w:val="16"/>
              </w:rPr>
              <w:t>lavata kareta</w:t>
            </w:r>
            <w:r w:rsidR="00530011" w:rsidRPr="00812A22">
              <w:rPr>
                <w:rFonts w:ascii="Arial" w:hAnsi="Arial" w:cs="Arial"/>
                <w:sz w:val="16"/>
                <w:szCs w:val="16"/>
              </w:rPr>
              <w:t xml:space="preserve"> </w:t>
            </w:r>
            <w:r w:rsidR="00530011" w:rsidRPr="00812A22">
              <w:rPr>
                <w:rFonts w:ascii="Arial" w:hAnsi="Arial" w:cs="Arial"/>
                <w:i/>
                <w:sz w:val="16"/>
                <w:szCs w:val="16"/>
              </w:rPr>
              <w:t>(Caretta caretta)</w:t>
            </w:r>
          </w:p>
        </w:tc>
        <w:tc>
          <w:tcPr>
            <w:tcW w:w="1417" w:type="dxa"/>
            <w:shd w:val="clear" w:color="auto" w:fill="auto"/>
          </w:tcPr>
          <w:p w14:paraId="61721A37" w14:textId="4A4BF01F"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530011" w:rsidRPr="00812A22">
              <w:rPr>
                <w:rFonts w:ascii="Arial" w:hAnsi="Arial" w:cs="Arial"/>
                <w:sz w:val="16"/>
                <w:szCs w:val="16"/>
              </w:rPr>
              <w:t>*</w:t>
            </w:r>
          </w:p>
        </w:tc>
        <w:tc>
          <w:tcPr>
            <w:tcW w:w="1276" w:type="dxa"/>
            <w:shd w:val="clear" w:color="auto" w:fill="auto"/>
          </w:tcPr>
          <w:p w14:paraId="7164A038" w14:textId="5E479F3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530011" w:rsidRPr="00812A22">
              <w:rPr>
                <w:rFonts w:ascii="Arial" w:hAnsi="Arial" w:cs="Arial"/>
                <w:sz w:val="16"/>
                <w:szCs w:val="16"/>
              </w:rPr>
              <w:t>*</w:t>
            </w:r>
          </w:p>
        </w:tc>
        <w:tc>
          <w:tcPr>
            <w:tcW w:w="2268" w:type="dxa"/>
            <w:shd w:val="clear" w:color="auto" w:fill="auto"/>
          </w:tcPr>
          <w:p w14:paraId="3C63884B" w14:textId="7CB3E588"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530011" w:rsidRPr="00812A22">
              <w:rPr>
                <w:rFonts w:ascii="Arial" w:hAnsi="Arial" w:cs="Arial"/>
                <w:sz w:val="16"/>
                <w:szCs w:val="16"/>
              </w:rPr>
              <w:t>*</w:t>
            </w:r>
          </w:p>
        </w:tc>
      </w:tr>
      <w:tr w:rsidR="00B359D7" w:rsidRPr="00812A22" w14:paraId="5A25C733" w14:textId="77777777" w:rsidTr="00273610">
        <w:trPr>
          <w:trHeight w:val="167"/>
        </w:trPr>
        <w:tc>
          <w:tcPr>
            <w:tcW w:w="1701" w:type="dxa"/>
            <w:vMerge/>
            <w:shd w:val="clear" w:color="auto" w:fill="auto"/>
          </w:tcPr>
          <w:p w14:paraId="630A8933"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263E465E" w14:textId="2E7C9491"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FF3113" w:rsidRPr="00812A22">
              <w:rPr>
                <w:rFonts w:ascii="Arial" w:hAnsi="Arial" w:cs="Arial"/>
                <w:sz w:val="16"/>
                <w:szCs w:val="16"/>
              </w:rPr>
              <w:t>v</w:t>
            </w:r>
            <w:r w:rsidR="00B359D7" w:rsidRPr="00812A22">
              <w:rPr>
                <w:rFonts w:ascii="Arial" w:hAnsi="Arial" w:cs="Arial"/>
                <w:sz w:val="16"/>
                <w:szCs w:val="16"/>
              </w:rPr>
              <w:t>elika čigra</w:t>
            </w:r>
          </w:p>
        </w:tc>
        <w:tc>
          <w:tcPr>
            <w:tcW w:w="1417" w:type="dxa"/>
            <w:shd w:val="clear" w:color="auto" w:fill="auto"/>
          </w:tcPr>
          <w:p w14:paraId="3E1E39A6"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dobro</w:t>
            </w:r>
          </w:p>
        </w:tc>
        <w:tc>
          <w:tcPr>
            <w:tcW w:w="1276" w:type="dxa"/>
            <w:shd w:val="clear" w:color="auto" w:fill="auto"/>
          </w:tcPr>
          <w:p w14:paraId="2896634F"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naraščanje</w:t>
            </w:r>
          </w:p>
        </w:tc>
        <w:tc>
          <w:tcPr>
            <w:tcW w:w="2268" w:type="dxa"/>
            <w:shd w:val="clear" w:color="auto" w:fill="auto"/>
          </w:tcPr>
          <w:p w14:paraId="2C6C848C"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srednja</w:t>
            </w:r>
          </w:p>
        </w:tc>
      </w:tr>
      <w:tr w:rsidR="00B359D7" w:rsidRPr="00812A22" w14:paraId="7B415ED6" w14:textId="77777777" w:rsidTr="00273610">
        <w:trPr>
          <w:trHeight w:val="184"/>
        </w:trPr>
        <w:tc>
          <w:tcPr>
            <w:tcW w:w="1701" w:type="dxa"/>
            <w:vMerge/>
            <w:shd w:val="clear" w:color="auto" w:fill="auto"/>
          </w:tcPr>
          <w:p w14:paraId="7657CF48"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21B8029B" w14:textId="7008F5BE"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FF3113" w:rsidRPr="00812A22">
              <w:rPr>
                <w:rFonts w:ascii="Arial" w:hAnsi="Arial" w:cs="Arial"/>
                <w:sz w:val="16"/>
                <w:szCs w:val="16"/>
              </w:rPr>
              <w:t>n</w:t>
            </w:r>
            <w:r w:rsidR="00B359D7" w:rsidRPr="00812A22">
              <w:rPr>
                <w:rFonts w:ascii="Arial" w:hAnsi="Arial" w:cs="Arial"/>
                <w:sz w:val="16"/>
                <w:szCs w:val="16"/>
              </w:rPr>
              <w:t>avadna čigra</w:t>
            </w:r>
            <w:r w:rsidR="000B2158">
              <w:rPr>
                <w:rFonts w:ascii="Arial" w:hAnsi="Arial" w:cs="Arial"/>
                <w:sz w:val="16"/>
                <w:szCs w:val="16"/>
              </w:rPr>
              <w:t xml:space="preserve"> </w:t>
            </w:r>
            <w:r w:rsidR="00530011" w:rsidRPr="00812A22">
              <w:rPr>
                <w:rStyle w:val="st1"/>
                <w:rFonts w:ascii="Arial" w:hAnsi="Arial" w:cs="Arial"/>
                <w:i/>
                <w:sz w:val="16"/>
                <w:szCs w:val="16"/>
              </w:rPr>
              <w:t>(Sterna hirundo)</w:t>
            </w:r>
          </w:p>
        </w:tc>
        <w:tc>
          <w:tcPr>
            <w:tcW w:w="1417" w:type="dxa"/>
            <w:shd w:val="clear" w:color="auto" w:fill="auto"/>
          </w:tcPr>
          <w:p w14:paraId="2B48BB1E"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dobro</w:t>
            </w:r>
          </w:p>
        </w:tc>
        <w:tc>
          <w:tcPr>
            <w:tcW w:w="1276" w:type="dxa"/>
            <w:shd w:val="clear" w:color="auto" w:fill="auto"/>
          </w:tcPr>
          <w:p w14:paraId="203F3A54"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naraščanje</w:t>
            </w:r>
          </w:p>
        </w:tc>
        <w:tc>
          <w:tcPr>
            <w:tcW w:w="2268" w:type="dxa"/>
            <w:shd w:val="clear" w:color="auto" w:fill="auto"/>
          </w:tcPr>
          <w:p w14:paraId="34AD667B"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srednja</w:t>
            </w:r>
          </w:p>
        </w:tc>
      </w:tr>
      <w:tr w:rsidR="00B359D7" w:rsidRPr="00812A22" w14:paraId="6BBF83FE" w14:textId="77777777" w:rsidTr="00273610">
        <w:tc>
          <w:tcPr>
            <w:tcW w:w="1701" w:type="dxa"/>
            <w:shd w:val="clear" w:color="auto" w:fill="auto"/>
          </w:tcPr>
          <w:p w14:paraId="15E03600" w14:textId="77777777" w:rsidR="00B359D7" w:rsidRPr="00812A22" w:rsidRDefault="00B359D7" w:rsidP="00CB42BA">
            <w:pPr>
              <w:spacing w:line="260" w:lineRule="exact"/>
              <w:rPr>
                <w:rFonts w:ascii="Arial" w:hAnsi="Arial" w:cs="Arial"/>
                <w:b/>
                <w:i/>
                <w:sz w:val="16"/>
                <w:szCs w:val="16"/>
              </w:rPr>
            </w:pPr>
            <w:r w:rsidRPr="00812A22">
              <w:rPr>
                <w:rFonts w:ascii="Arial" w:hAnsi="Arial" w:cs="Arial"/>
                <w:b/>
                <w:i/>
                <w:sz w:val="16"/>
                <w:szCs w:val="16"/>
              </w:rPr>
              <w:t>Merilo 1.3</w:t>
            </w:r>
          </w:p>
        </w:tc>
        <w:tc>
          <w:tcPr>
            <w:tcW w:w="2552" w:type="dxa"/>
            <w:shd w:val="clear" w:color="auto" w:fill="auto"/>
          </w:tcPr>
          <w:p w14:paraId="55845406" w14:textId="77777777" w:rsidR="00B359D7" w:rsidRPr="00812A22" w:rsidRDefault="00B359D7" w:rsidP="00CB42BA">
            <w:pPr>
              <w:spacing w:line="260" w:lineRule="exact"/>
              <w:rPr>
                <w:rFonts w:ascii="Arial" w:hAnsi="Arial" w:cs="Arial"/>
                <w:b/>
                <w:i/>
                <w:sz w:val="16"/>
                <w:szCs w:val="16"/>
              </w:rPr>
            </w:pPr>
            <w:r w:rsidRPr="00812A22">
              <w:rPr>
                <w:rFonts w:ascii="Arial" w:hAnsi="Arial" w:cs="Arial"/>
                <w:b/>
                <w:i/>
                <w:sz w:val="16"/>
                <w:szCs w:val="16"/>
              </w:rPr>
              <w:t>Stanje populacije</w:t>
            </w:r>
          </w:p>
        </w:tc>
        <w:tc>
          <w:tcPr>
            <w:tcW w:w="1417" w:type="dxa"/>
            <w:shd w:val="clear" w:color="auto" w:fill="auto"/>
          </w:tcPr>
          <w:p w14:paraId="50984298" w14:textId="77777777" w:rsidR="00B359D7" w:rsidRPr="00812A22" w:rsidRDefault="00B359D7" w:rsidP="00CB42BA">
            <w:pPr>
              <w:spacing w:line="260" w:lineRule="exact"/>
              <w:rPr>
                <w:rFonts w:ascii="Arial" w:hAnsi="Arial" w:cs="Arial"/>
                <w:b/>
                <w:i/>
                <w:sz w:val="16"/>
                <w:szCs w:val="16"/>
              </w:rPr>
            </w:pPr>
          </w:p>
        </w:tc>
        <w:tc>
          <w:tcPr>
            <w:tcW w:w="1276" w:type="dxa"/>
            <w:shd w:val="clear" w:color="auto" w:fill="auto"/>
          </w:tcPr>
          <w:p w14:paraId="7C3FA7F1" w14:textId="77777777" w:rsidR="00B359D7" w:rsidRPr="00812A22" w:rsidRDefault="00B359D7" w:rsidP="00CB42BA">
            <w:pPr>
              <w:spacing w:line="260" w:lineRule="exact"/>
              <w:rPr>
                <w:rFonts w:ascii="Arial" w:hAnsi="Arial" w:cs="Arial"/>
                <w:b/>
                <w:i/>
                <w:sz w:val="16"/>
                <w:szCs w:val="16"/>
              </w:rPr>
            </w:pPr>
          </w:p>
        </w:tc>
        <w:tc>
          <w:tcPr>
            <w:tcW w:w="2268" w:type="dxa"/>
            <w:shd w:val="clear" w:color="auto" w:fill="auto"/>
          </w:tcPr>
          <w:p w14:paraId="311AC9E1" w14:textId="77777777" w:rsidR="00B359D7" w:rsidRPr="00812A22" w:rsidRDefault="00B359D7" w:rsidP="00CB42BA">
            <w:pPr>
              <w:spacing w:line="260" w:lineRule="exact"/>
              <w:rPr>
                <w:rFonts w:ascii="Arial" w:hAnsi="Arial" w:cs="Arial"/>
                <w:b/>
                <w:i/>
                <w:sz w:val="16"/>
                <w:szCs w:val="16"/>
              </w:rPr>
            </w:pPr>
          </w:p>
        </w:tc>
      </w:tr>
      <w:tr w:rsidR="00B359D7" w:rsidRPr="00812A22" w14:paraId="57EF6500" w14:textId="77777777" w:rsidTr="00273610">
        <w:tc>
          <w:tcPr>
            <w:tcW w:w="1701" w:type="dxa"/>
            <w:shd w:val="clear" w:color="auto" w:fill="auto"/>
          </w:tcPr>
          <w:p w14:paraId="2D379D83"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Kazalnik</w:t>
            </w:r>
          </w:p>
        </w:tc>
        <w:tc>
          <w:tcPr>
            <w:tcW w:w="2552" w:type="dxa"/>
            <w:shd w:val="clear" w:color="auto" w:fill="auto"/>
          </w:tcPr>
          <w:p w14:paraId="49A27658" w14:textId="12554F3C"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1.3.1</w:t>
            </w:r>
            <w:r w:rsidR="000B2158">
              <w:rPr>
                <w:rFonts w:ascii="Arial" w:hAnsi="Arial" w:cs="Arial"/>
                <w:sz w:val="16"/>
                <w:szCs w:val="16"/>
              </w:rPr>
              <w:t xml:space="preserve">  </w:t>
            </w:r>
            <w:r w:rsidR="00BA4336" w:rsidRPr="00812A22">
              <w:rPr>
                <w:rFonts w:ascii="Arial" w:hAnsi="Arial" w:cs="Arial"/>
                <w:sz w:val="16"/>
                <w:szCs w:val="16"/>
              </w:rPr>
              <w:t xml:space="preserve"> </w:t>
            </w:r>
            <w:r w:rsidRPr="00812A22">
              <w:rPr>
                <w:rFonts w:ascii="Arial" w:hAnsi="Arial" w:cs="Arial"/>
                <w:sz w:val="16"/>
                <w:szCs w:val="16"/>
              </w:rPr>
              <w:t>Demografske značilnosti populacije</w:t>
            </w:r>
          </w:p>
        </w:tc>
        <w:tc>
          <w:tcPr>
            <w:tcW w:w="1417" w:type="dxa"/>
            <w:shd w:val="clear" w:color="auto" w:fill="auto"/>
          </w:tcPr>
          <w:p w14:paraId="78A2D9F1" w14:textId="1680062B"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530011" w:rsidRPr="00812A22">
              <w:rPr>
                <w:rFonts w:ascii="Arial" w:hAnsi="Arial" w:cs="Arial"/>
                <w:sz w:val="16"/>
                <w:szCs w:val="16"/>
              </w:rPr>
              <w:t>*</w:t>
            </w:r>
          </w:p>
        </w:tc>
        <w:tc>
          <w:tcPr>
            <w:tcW w:w="1276" w:type="dxa"/>
            <w:shd w:val="clear" w:color="auto" w:fill="auto"/>
          </w:tcPr>
          <w:p w14:paraId="1A8FF9CD" w14:textId="7706DFDE"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530011" w:rsidRPr="00812A22">
              <w:rPr>
                <w:rFonts w:ascii="Arial" w:hAnsi="Arial" w:cs="Arial"/>
                <w:sz w:val="16"/>
                <w:szCs w:val="16"/>
              </w:rPr>
              <w:t>*</w:t>
            </w:r>
          </w:p>
        </w:tc>
        <w:tc>
          <w:tcPr>
            <w:tcW w:w="2268" w:type="dxa"/>
            <w:shd w:val="clear" w:color="auto" w:fill="auto"/>
          </w:tcPr>
          <w:p w14:paraId="206EDBB5" w14:textId="5DC73D0F"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530011" w:rsidRPr="00812A22">
              <w:rPr>
                <w:rFonts w:ascii="Arial" w:hAnsi="Arial" w:cs="Arial"/>
                <w:sz w:val="16"/>
                <w:szCs w:val="16"/>
              </w:rPr>
              <w:t>*</w:t>
            </w:r>
          </w:p>
        </w:tc>
      </w:tr>
      <w:tr w:rsidR="00B359D7" w:rsidRPr="00812A22" w14:paraId="06F0BF9E" w14:textId="77777777" w:rsidTr="00273610">
        <w:tc>
          <w:tcPr>
            <w:tcW w:w="1701" w:type="dxa"/>
            <w:shd w:val="clear" w:color="auto" w:fill="auto"/>
          </w:tcPr>
          <w:p w14:paraId="16029E53"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Kazalnik</w:t>
            </w:r>
          </w:p>
        </w:tc>
        <w:tc>
          <w:tcPr>
            <w:tcW w:w="2552" w:type="dxa"/>
            <w:shd w:val="clear" w:color="auto" w:fill="auto"/>
          </w:tcPr>
          <w:p w14:paraId="7D808A26" w14:textId="1EFAEBEC"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1.3.2</w:t>
            </w:r>
            <w:r w:rsidR="000B2158">
              <w:rPr>
                <w:rFonts w:ascii="Arial" w:hAnsi="Arial" w:cs="Arial"/>
                <w:sz w:val="16"/>
                <w:szCs w:val="16"/>
              </w:rPr>
              <w:t xml:space="preserve">  </w:t>
            </w:r>
            <w:r w:rsidR="00BA4336" w:rsidRPr="00812A22">
              <w:rPr>
                <w:rFonts w:ascii="Arial" w:hAnsi="Arial" w:cs="Arial"/>
                <w:sz w:val="16"/>
                <w:szCs w:val="16"/>
              </w:rPr>
              <w:t xml:space="preserve"> </w:t>
            </w:r>
            <w:r w:rsidRPr="00812A22">
              <w:rPr>
                <w:rFonts w:ascii="Arial" w:hAnsi="Arial" w:cs="Arial"/>
                <w:sz w:val="16"/>
                <w:szCs w:val="16"/>
              </w:rPr>
              <w:t>Genetska struktura populacije, kadar je potrebno</w:t>
            </w:r>
          </w:p>
        </w:tc>
        <w:tc>
          <w:tcPr>
            <w:tcW w:w="1417" w:type="dxa"/>
            <w:shd w:val="clear" w:color="auto" w:fill="auto"/>
          </w:tcPr>
          <w:p w14:paraId="4740D641" w14:textId="4879629B"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530011" w:rsidRPr="00812A22">
              <w:rPr>
                <w:rFonts w:ascii="Arial" w:hAnsi="Arial" w:cs="Arial"/>
                <w:sz w:val="16"/>
                <w:szCs w:val="16"/>
              </w:rPr>
              <w:t>*</w:t>
            </w:r>
          </w:p>
        </w:tc>
        <w:tc>
          <w:tcPr>
            <w:tcW w:w="1276" w:type="dxa"/>
            <w:shd w:val="clear" w:color="auto" w:fill="auto"/>
          </w:tcPr>
          <w:p w14:paraId="1D685E99" w14:textId="73C8BCFB"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530011" w:rsidRPr="00812A22">
              <w:rPr>
                <w:rFonts w:ascii="Arial" w:hAnsi="Arial" w:cs="Arial"/>
                <w:sz w:val="16"/>
                <w:szCs w:val="16"/>
              </w:rPr>
              <w:t>*</w:t>
            </w:r>
          </w:p>
        </w:tc>
        <w:tc>
          <w:tcPr>
            <w:tcW w:w="2268" w:type="dxa"/>
            <w:shd w:val="clear" w:color="auto" w:fill="auto"/>
          </w:tcPr>
          <w:p w14:paraId="4801C509" w14:textId="3F7E5A91"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530011" w:rsidRPr="00812A22">
              <w:rPr>
                <w:rFonts w:ascii="Arial" w:hAnsi="Arial" w:cs="Arial"/>
                <w:sz w:val="16"/>
                <w:szCs w:val="16"/>
              </w:rPr>
              <w:t>*</w:t>
            </w:r>
          </w:p>
        </w:tc>
      </w:tr>
      <w:tr w:rsidR="00AB6E47" w:rsidRPr="00812A22" w14:paraId="4D99336B" w14:textId="77777777" w:rsidTr="00273610">
        <w:trPr>
          <w:tblHeader/>
        </w:trPr>
        <w:tc>
          <w:tcPr>
            <w:tcW w:w="9214" w:type="dxa"/>
            <w:gridSpan w:val="5"/>
            <w:shd w:val="clear" w:color="auto" w:fill="auto"/>
          </w:tcPr>
          <w:p w14:paraId="3F4823FB" w14:textId="77777777" w:rsidR="00AB6E47" w:rsidRPr="00812A22" w:rsidRDefault="00AB6E47" w:rsidP="00CB42BA">
            <w:pPr>
              <w:spacing w:line="260" w:lineRule="exact"/>
              <w:jc w:val="center"/>
              <w:rPr>
                <w:rFonts w:ascii="Arial" w:hAnsi="Arial" w:cs="Arial"/>
                <w:b/>
                <w:sz w:val="16"/>
                <w:szCs w:val="16"/>
              </w:rPr>
            </w:pPr>
            <w:r w:rsidRPr="00812A22">
              <w:rPr>
                <w:rFonts w:ascii="Arial" w:hAnsi="Arial" w:cs="Arial"/>
                <w:b/>
                <w:sz w:val="16"/>
                <w:szCs w:val="16"/>
              </w:rPr>
              <w:t>Biotska raznovrstnost (D1)</w:t>
            </w:r>
          </w:p>
        </w:tc>
      </w:tr>
      <w:tr w:rsidR="00AB6E47" w:rsidRPr="00812A22" w14:paraId="525BE5B6" w14:textId="77777777" w:rsidTr="00273610">
        <w:trPr>
          <w:tblHeader/>
        </w:trPr>
        <w:tc>
          <w:tcPr>
            <w:tcW w:w="9214" w:type="dxa"/>
            <w:gridSpan w:val="5"/>
            <w:shd w:val="clear" w:color="auto" w:fill="auto"/>
          </w:tcPr>
          <w:p w14:paraId="0956648B" w14:textId="04F32B3A" w:rsidR="00AB6E47" w:rsidRPr="00812A22" w:rsidRDefault="00AB6E47" w:rsidP="00CB42BA">
            <w:pPr>
              <w:spacing w:line="260" w:lineRule="exact"/>
              <w:jc w:val="center"/>
              <w:rPr>
                <w:rFonts w:ascii="Arial" w:hAnsi="Arial" w:cs="Arial"/>
                <w:b/>
                <w:sz w:val="16"/>
                <w:szCs w:val="16"/>
              </w:rPr>
            </w:pPr>
            <w:r w:rsidRPr="00812A22">
              <w:rPr>
                <w:rFonts w:ascii="Arial" w:hAnsi="Arial" w:cs="Arial"/>
                <w:b/>
                <w:sz w:val="16"/>
                <w:szCs w:val="16"/>
              </w:rPr>
              <w:t xml:space="preserve">Nivo </w:t>
            </w:r>
            <w:r w:rsidR="00723127" w:rsidRPr="00812A22">
              <w:rPr>
                <w:rFonts w:ascii="Arial" w:hAnsi="Arial" w:cs="Arial"/>
                <w:b/>
                <w:sz w:val="16"/>
                <w:szCs w:val="16"/>
              </w:rPr>
              <w:t>habitatov</w:t>
            </w:r>
          </w:p>
        </w:tc>
      </w:tr>
      <w:tr w:rsidR="00AB6E47" w:rsidRPr="00812A22" w14:paraId="5CCEC9D2" w14:textId="77777777" w:rsidTr="00273610">
        <w:trPr>
          <w:tblHeader/>
        </w:trPr>
        <w:tc>
          <w:tcPr>
            <w:tcW w:w="4253" w:type="dxa"/>
            <w:gridSpan w:val="2"/>
            <w:vMerge w:val="restart"/>
            <w:shd w:val="clear" w:color="auto" w:fill="auto"/>
          </w:tcPr>
          <w:p w14:paraId="2A886051" w14:textId="77777777" w:rsidR="00AB6E47" w:rsidRPr="00812A22" w:rsidRDefault="00AB6E47" w:rsidP="00CB42BA">
            <w:pPr>
              <w:spacing w:line="260" w:lineRule="exact"/>
              <w:rPr>
                <w:rFonts w:ascii="Arial" w:hAnsi="Arial" w:cs="Arial"/>
                <w:b/>
                <w:sz w:val="16"/>
                <w:szCs w:val="16"/>
              </w:rPr>
            </w:pPr>
            <w:r w:rsidRPr="00812A22">
              <w:rPr>
                <w:rFonts w:ascii="Arial" w:hAnsi="Arial" w:cs="Arial"/>
                <w:b/>
                <w:sz w:val="16"/>
                <w:szCs w:val="16"/>
              </w:rPr>
              <w:t>Merila kakovosti in kazalniki</w:t>
            </w:r>
          </w:p>
        </w:tc>
        <w:tc>
          <w:tcPr>
            <w:tcW w:w="4961" w:type="dxa"/>
            <w:gridSpan w:val="3"/>
            <w:shd w:val="clear" w:color="auto" w:fill="auto"/>
          </w:tcPr>
          <w:p w14:paraId="4CE3DE2A" w14:textId="77777777" w:rsidR="00AB6E47" w:rsidRPr="00812A22" w:rsidRDefault="00AB6E47" w:rsidP="00CB42BA">
            <w:pPr>
              <w:spacing w:line="260" w:lineRule="exact"/>
              <w:rPr>
                <w:rFonts w:ascii="Arial" w:hAnsi="Arial" w:cs="Arial"/>
                <w:b/>
                <w:sz w:val="16"/>
                <w:szCs w:val="16"/>
              </w:rPr>
            </w:pPr>
            <w:r w:rsidRPr="00812A22">
              <w:rPr>
                <w:rFonts w:ascii="Arial" w:hAnsi="Arial" w:cs="Arial"/>
                <w:b/>
                <w:sz w:val="16"/>
                <w:szCs w:val="16"/>
              </w:rPr>
              <w:t>Ocena stanja s trendom in zanesljivostjo</w:t>
            </w:r>
          </w:p>
        </w:tc>
      </w:tr>
      <w:tr w:rsidR="00AB6E47" w:rsidRPr="00812A22" w14:paraId="3B27E5BE" w14:textId="77777777" w:rsidTr="00273610">
        <w:trPr>
          <w:tblHeader/>
        </w:trPr>
        <w:tc>
          <w:tcPr>
            <w:tcW w:w="4253" w:type="dxa"/>
            <w:gridSpan w:val="2"/>
            <w:vMerge/>
            <w:shd w:val="clear" w:color="auto" w:fill="auto"/>
          </w:tcPr>
          <w:p w14:paraId="042171F5" w14:textId="77777777" w:rsidR="00AB6E47" w:rsidRPr="00812A22" w:rsidRDefault="00AB6E47" w:rsidP="00CB42BA">
            <w:pPr>
              <w:spacing w:line="260" w:lineRule="exact"/>
              <w:rPr>
                <w:rFonts w:ascii="Arial" w:hAnsi="Arial" w:cs="Arial"/>
                <w:sz w:val="16"/>
                <w:szCs w:val="16"/>
              </w:rPr>
            </w:pPr>
          </w:p>
        </w:tc>
        <w:tc>
          <w:tcPr>
            <w:tcW w:w="1417" w:type="dxa"/>
            <w:shd w:val="clear" w:color="auto" w:fill="auto"/>
          </w:tcPr>
          <w:p w14:paraId="121D705D" w14:textId="77777777" w:rsidR="00AB6E47" w:rsidRPr="00812A22" w:rsidRDefault="00AB6E47" w:rsidP="00CB42BA">
            <w:pPr>
              <w:spacing w:line="260" w:lineRule="exact"/>
              <w:rPr>
                <w:rFonts w:ascii="Arial" w:hAnsi="Arial" w:cs="Arial"/>
                <w:b/>
                <w:sz w:val="16"/>
                <w:szCs w:val="16"/>
              </w:rPr>
            </w:pPr>
            <w:r w:rsidRPr="00812A22">
              <w:rPr>
                <w:rFonts w:ascii="Arial" w:hAnsi="Arial" w:cs="Arial"/>
                <w:b/>
                <w:sz w:val="16"/>
                <w:szCs w:val="16"/>
              </w:rPr>
              <w:t>Ocena</w:t>
            </w:r>
          </w:p>
        </w:tc>
        <w:tc>
          <w:tcPr>
            <w:tcW w:w="1276" w:type="dxa"/>
            <w:shd w:val="clear" w:color="auto" w:fill="auto"/>
          </w:tcPr>
          <w:p w14:paraId="0E6C67A5" w14:textId="77777777" w:rsidR="00AB6E47" w:rsidRPr="00812A22" w:rsidRDefault="00AB6E47" w:rsidP="00CB42BA">
            <w:pPr>
              <w:spacing w:line="260" w:lineRule="exact"/>
              <w:rPr>
                <w:rFonts w:ascii="Arial" w:hAnsi="Arial" w:cs="Arial"/>
                <w:b/>
                <w:sz w:val="16"/>
                <w:szCs w:val="16"/>
              </w:rPr>
            </w:pPr>
            <w:r w:rsidRPr="00812A22">
              <w:rPr>
                <w:rFonts w:ascii="Arial" w:hAnsi="Arial" w:cs="Arial"/>
                <w:b/>
                <w:sz w:val="16"/>
                <w:szCs w:val="16"/>
              </w:rPr>
              <w:t>Trend</w:t>
            </w:r>
          </w:p>
        </w:tc>
        <w:tc>
          <w:tcPr>
            <w:tcW w:w="2268" w:type="dxa"/>
            <w:shd w:val="clear" w:color="auto" w:fill="auto"/>
          </w:tcPr>
          <w:p w14:paraId="6FD0DFD5" w14:textId="77777777" w:rsidR="00AB6E47" w:rsidRPr="00812A22" w:rsidRDefault="00AB6E47" w:rsidP="00CB42BA">
            <w:pPr>
              <w:spacing w:line="260" w:lineRule="exact"/>
              <w:rPr>
                <w:rFonts w:ascii="Arial" w:hAnsi="Arial" w:cs="Arial"/>
                <w:b/>
                <w:sz w:val="16"/>
                <w:szCs w:val="16"/>
              </w:rPr>
            </w:pPr>
            <w:r w:rsidRPr="00812A22">
              <w:rPr>
                <w:rFonts w:ascii="Arial" w:hAnsi="Arial" w:cs="Arial"/>
                <w:b/>
                <w:sz w:val="16"/>
                <w:szCs w:val="16"/>
              </w:rPr>
              <w:t>Zanesljivost</w:t>
            </w:r>
          </w:p>
        </w:tc>
      </w:tr>
      <w:tr w:rsidR="00B359D7" w:rsidRPr="00812A22" w14:paraId="608048E9" w14:textId="77777777" w:rsidTr="00273610">
        <w:tc>
          <w:tcPr>
            <w:tcW w:w="1701" w:type="dxa"/>
            <w:shd w:val="clear" w:color="auto" w:fill="auto"/>
          </w:tcPr>
          <w:p w14:paraId="3A41BE7A" w14:textId="77777777" w:rsidR="00B359D7" w:rsidRPr="00812A22" w:rsidRDefault="00B359D7" w:rsidP="00CB42BA">
            <w:pPr>
              <w:spacing w:line="260" w:lineRule="exact"/>
              <w:rPr>
                <w:rFonts w:ascii="Arial" w:hAnsi="Arial" w:cs="Arial"/>
                <w:b/>
                <w:i/>
                <w:sz w:val="16"/>
                <w:szCs w:val="16"/>
              </w:rPr>
            </w:pPr>
            <w:r w:rsidRPr="00812A22">
              <w:rPr>
                <w:rFonts w:ascii="Arial" w:hAnsi="Arial" w:cs="Arial"/>
                <w:b/>
                <w:i/>
                <w:sz w:val="16"/>
                <w:szCs w:val="16"/>
              </w:rPr>
              <w:t>Merilo 1.4</w:t>
            </w:r>
          </w:p>
        </w:tc>
        <w:tc>
          <w:tcPr>
            <w:tcW w:w="2552" w:type="dxa"/>
            <w:shd w:val="clear" w:color="auto" w:fill="auto"/>
          </w:tcPr>
          <w:p w14:paraId="07351402" w14:textId="77777777" w:rsidR="00B359D7" w:rsidRPr="00812A22" w:rsidRDefault="00B359D7" w:rsidP="00CB42BA">
            <w:pPr>
              <w:spacing w:line="260" w:lineRule="exact"/>
              <w:rPr>
                <w:rFonts w:ascii="Arial" w:hAnsi="Arial" w:cs="Arial"/>
                <w:b/>
                <w:i/>
                <w:sz w:val="16"/>
                <w:szCs w:val="16"/>
              </w:rPr>
            </w:pPr>
            <w:r w:rsidRPr="00812A22">
              <w:rPr>
                <w:rFonts w:ascii="Arial" w:hAnsi="Arial" w:cs="Arial"/>
                <w:b/>
                <w:i/>
                <w:sz w:val="16"/>
                <w:szCs w:val="16"/>
              </w:rPr>
              <w:t>Porazdelitev habitatov</w:t>
            </w:r>
          </w:p>
        </w:tc>
        <w:tc>
          <w:tcPr>
            <w:tcW w:w="1417" w:type="dxa"/>
            <w:shd w:val="clear" w:color="auto" w:fill="auto"/>
          </w:tcPr>
          <w:p w14:paraId="1A4D415C" w14:textId="77777777" w:rsidR="00B359D7" w:rsidRPr="00812A22" w:rsidRDefault="00B359D7" w:rsidP="00CB42BA">
            <w:pPr>
              <w:spacing w:line="260" w:lineRule="exact"/>
              <w:rPr>
                <w:rFonts w:ascii="Arial" w:hAnsi="Arial" w:cs="Arial"/>
                <w:b/>
                <w:i/>
                <w:sz w:val="16"/>
                <w:szCs w:val="16"/>
              </w:rPr>
            </w:pPr>
          </w:p>
        </w:tc>
        <w:tc>
          <w:tcPr>
            <w:tcW w:w="1276" w:type="dxa"/>
            <w:shd w:val="clear" w:color="auto" w:fill="auto"/>
          </w:tcPr>
          <w:p w14:paraId="20D1157B" w14:textId="77777777" w:rsidR="00B359D7" w:rsidRPr="00812A22" w:rsidRDefault="00B359D7" w:rsidP="00CB42BA">
            <w:pPr>
              <w:spacing w:line="260" w:lineRule="exact"/>
              <w:rPr>
                <w:rFonts w:ascii="Arial" w:hAnsi="Arial" w:cs="Arial"/>
                <w:b/>
                <w:i/>
                <w:sz w:val="16"/>
                <w:szCs w:val="16"/>
              </w:rPr>
            </w:pPr>
          </w:p>
        </w:tc>
        <w:tc>
          <w:tcPr>
            <w:tcW w:w="2268" w:type="dxa"/>
            <w:shd w:val="clear" w:color="auto" w:fill="auto"/>
          </w:tcPr>
          <w:p w14:paraId="1031C5DC" w14:textId="77777777" w:rsidR="00B359D7" w:rsidRPr="00812A22" w:rsidRDefault="00B359D7" w:rsidP="00CB42BA">
            <w:pPr>
              <w:spacing w:line="260" w:lineRule="exact"/>
              <w:rPr>
                <w:rFonts w:ascii="Arial" w:hAnsi="Arial" w:cs="Arial"/>
                <w:b/>
                <w:i/>
                <w:sz w:val="16"/>
                <w:szCs w:val="16"/>
              </w:rPr>
            </w:pPr>
          </w:p>
        </w:tc>
      </w:tr>
      <w:tr w:rsidR="00B359D7" w:rsidRPr="00812A22" w14:paraId="3CF32800" w14:textId="77777777" w:rsidTr="00273610">
        <w:trPr>
          <w:trHeight w:val="184"/>
        </w:trPr>
        <w:tc>
          <w:tcPr>
            <w:tcW w:w="1701" w:type="dxa"/>
            <w:vMerge w:val="restart"/>
            <w:shd w:val="clear" w:color="auto" w:fill="auto"/>
          </w:tcPr>
          <w:p w14:paraId="3479F121"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Kazalnik</w:t>
            </w:r>
          </w:p>
        </w:tc>
        <w:tc>
          <w:tcPr>
            <w:tcW w:w="2552" w:type="dxa"/>
            <w:shd w:val="clear" w:color="auto" w:fill="auto"/>
          </w:tcPr>
          <w:p w14:paraId="45245AB3" w14:textId="3893AC0C"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1.4.1</w:t>
            </w:r>
            <w:r w:rsidR="000B2158">
              <w:rPr>
                <w:rFonts w:ascii="Arial" w:hAnsi="Arial" w:cs="Arial"/>
                <w:sz w:val="16"/>
                <w:szCs w:val="16"/>
              </w:rPr>
              <w:t xml:space="preserve">  </w:t>
            </w:r>
            <w:r w:rsidR="00EC442B" w:rsidRPr="00812A22">
              <w:rPr>
                <w:rFonts w:ascii="Arial" w:hAnsi="Arial" w:cs="Arial"/>
                <w:sz w:val="16"/>
                <w:szCs w:val="16"/>
              </w:rPr>
              <w:t xml:space="preserve"> </w:t>
            </w:r>
            <w:r w:rsidRPr="00812A22">
              <w:rPr>
                <w:rFonts w:ascii="Arial" w:hAnsi="Arial" w:cs="Arial"/>
                <w:sz w:val="16"/>
                <w:szCs w:val="16"/>
              </w:rPr>
              <w:t>Območje porazdelitve</w:t>
            </w:r>
          </w:p>
        </w:tc>
        <w:tc>
          <w:tcPr>
            <w:tcW w:w="1417" w:type="dxa"/>
            <w:shd w:val="clear" w:color="auto" w:fill="auto"/>
          </w:tcPr>
          <w:p w14:paraId="1EB86B75" w14:textId="77777777" w:rsidR="00B359D7" w:rsidRPr="00812A22" w:rsidRDefault="00B359D7" w:rsidP="00CB42BA">
            <w:pPr>
              <w:spacing w:line="260" w:lineRule="exact"/>
              <w:rPr>
                <w:rFonts w:ascii="Arial" w:hAnsi="Arial" w:cs="Arial"/>
                <w:sz w:val="16"/>
                <w:szCs w:val="16"/>
              </w:rPr>
            </w:pPr>
          </w:p>
        </w:tc>
        <w:tc>
          <w:tcPr>
            <w:tcW w:w="1276" w:type="dxa"/>
            <w:shd w:val="clear" w:color="auto" w:fill="auto"/>
          </w:tcPr>
          <w:p w14:paraId="23FF2698" w14:textId="77777777" w:rsidR="00B359D7" w:rsidRPr="00812A22" w:rsidRDefault="00B359D7" w:rsidP="00CB42BA">
            <w:pPr>
              <w:spacing w:line="260" w:lineRule="exact"/>
              <w:rPr>
                <w:rFonts w:ascii="Arial" w:hAnsi="Arial" w:cs="Arial"/>
                <w:sz w:val="16"/>
                <w:szCs w:val="16"/>
              </w:rPr>
            </w:pPr>
          </w:p>
        </w:tc>
        <w:tc>
          <w:tcPr>
            <w:tcW w:w="2268" w:type="dxa"/>
            <w:shd w:val="clear" w:color="auto" w:fill="auto"/>
          </w:tcPr>
          <w:p w14:paraId="0E786CD0" w14:textId="77777777" w:rsidR="00B359D7" w:rsidRPr="00812A22" w:rsidRDefault="00B359D7" w:rsidP="00CB42BA">
            <w:pPr>
              <w:spacing w:line="260" w:lineRule="exact"/>
              <w:rPr>
                <w:rFonts w:ascii="Arial" w:hAnsi="Arial" w:cs="Arial"/>
                <w:sz w:val="16"/>
                <w:szCs w:val="16"/>
              </w:rPr>
            </w:pPr>
          </w:p>
        </w:tc>
      </w:tr>
      <w:tr w:rsidR="00B359D7" w:rsidRPr="00812A22" w14:paraId="56C0A6F1" w14:textId="77777777" w:rsidTr="00273610">
        <w:trPr>
          <w:trHeight w:val="201"/>
        </w:trPr>
        <w:tc>
          <w:tcPr>
            <w:tcW w:w="1701" w:type="dxa"/>
            <w:vMerge/>
            <w:shd w:val="clear" w:color="auto" w:fill="auto"/>
          </w:tcPr>
          <w:p w14:paraId="575269EE"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0FB6B8D0" w14:textId="7BC86820"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B359D7" w:rsidRPr="00812A22">
              <w:rPr>
                <w:rFonts w:ascii="Arial" w:hAnsi="Arial" w:cs="Arial"/>
                <w:sz w:val="16"/>
                <w:szCs w:val="16"/>
              </w:rPr>
              <w:t>kamnito dno v bibavičnem pasu</w:t>
            </w:r>
          </w:p>
        </w:tc>
        <w:tc>
          <w:tcPr>
            <w:tcW w:w="1417" w:type="dxa"/>
            <w:shd w:val="clear" w:color="auto" w:fill="auto"/>
          </w:tcPr>
          <w:p w14:paraId="6FDCC5DF"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slabo</w:t>
            </w:r>
          </w:p>
        </w:tc>
        <w:tc>
          <w:tcPr>
            <w:tcW w:w="1276" w:type="dxa"/>
            <w:shd w:val="clear" w:color="auto" w:fill="auto"/>
          </w:tcPr>
          <w:p w14:paraId="039FF2B4"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zniževanje</w:t>
            </w:r>
          </w:p>
        </w:tc>
        <w:tc>
          <w:tcPr>
            <w:tcW w:w="2268" w:type="dxa"/>
            <w:shd w:val="clear" w:color="auto" w:fill="auto"/>
          </w:tcPr>
          <w:p w14:paraId="2A2E8C14"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nizka</w:t>
            </w:r>
          </w:p>
        </w:tc>
      </w:tr>
      <w:tr w:rsidR="00B359D7" w:rsidRPr="00812A22" w14:paraId="62C63494" w14:textId="77777777" w:rsidTr="00273610">
        <w:trPr>
          <w:trHeight w:val="166"/>
        </w:trPr>
        <w:tc>
          <w:tcPr>
            <w:tcW w:w="1701" w:type="dxa"/>
            <w:vMerge/>
            <w:shd w:val="clear" w:color="auto" w:fill="auto"/>
          </w:tcPr>
          <w:p w14:paraId="37D156ED"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750080BC" w14:textId="524F878A"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B359D7" w:rsidRPr="00812A22">
              <w:rPr>
                <w:rFonts w:ascii="Arial" w:hAnsi="Arial" w:cs="Arial"/>
                <w:sz w:val="16"/>
                <w:szCs w:val="16"/>
              </w:rPr>
              <w:t>sedimentno</w:t>
            </w:r>
            <w:r w:rsidR="008D46A2" w:rsidRPr="00812A22">
              <w:rPr>
                <w:rFonts w:ascii="Arial" w:hAnsi="Arial" w:cs="Arial"/>
                <w:sz w:val="16"/>
                <w:szCs w:val="16"/>
              </w:rPr>
              <w:t xml:space="preserve"> v</w:t>
            </w:r>
            <w:r w:rsidR="00B359D7" w:rsidRPr="00812A22">
              <w:rPr>
                <w:rFonts w:ascii="Arial" w:hAnsi="Arial" w:cs="Arial"/>
                <w:sz w:val="16"/>
                <w:szCs w:val="16"/>
              </w:rPr>
              <w:t xml:space="preserve"> bibavičnem pasu</w:t>
            </w:r>
          </w:p>
        </w:tc>
        <w:tc>
          <w:tcPr>
            <w:tcW w:w="1417" w:type="dxa"/>
            <w:shd w:val="clear" w:color="auto" w:fill="auto"/>
          </w:tcPr>
          <w:p w14:paraId="2F57A6CE"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slabo</w:t>
            </w:r>
          </w:p>
        </w:tc>
        <w:tc>
          <w:tcPr>
            <w:tcW w:w="1276" w:type="dxa"/>
            <w:shd w:val="clear" w:color="auto" w:fill="auto"/>
          </w:tcPr>
          <w:p w14:paraId="50A70613"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zniževanje</w:t>
            </w:r>
          </w:p>
        </w:tc>
        <w:tc>
          <w:tcPr>
            <w:tcW w:w="2268" w:type="dxa"/>
            <w:shd w:val="clear" w:color="auto" w:fill="auto"/>
          </w:tcPr>
          <w:p w14:paraId="32A0ED8E"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nizka</w:t>
            </w:r>
          </w:p>
        </w:tc>
      </w:tr>
      <w:tr w:rsidR="00B359D7" w:rsidRPr="00812A22" w14:paraId="16F5C0D8" w14:textId="77777777" w:rsidTr="00273610">
        <w:trPr>
          <w:trHeight w:val="150"/>
        </w:trPr>
        <w:tc>
          <w:tcPr>
            <w:tcW w:w="1701" w:type="dxa"/>
            <w:vMerge/>
            <w:shd w:val="clear" w:color="auto" w:fill="auto"/>
          </w:tcPr>
          <w:p w14:paraId="68DC035B"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5B79A1FC" w14:textId="500F92F9"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B359D7" w:rsidRPr="00812A22">
              <w:rPr>
                <w:rFonts w:ascii="Arial" w:hAnsi="Arial" w:cs="Arial"/>
                <w:sz w:val="16"/>
                <w:szCs w:val="16"/>
              </w:rPr>
              <w:t>trdno dno infralitorala in cirkalitorala</w:t>
            </w:r>
          </w:p>
        </w:tc>
        <w:tc>
          <w:tcPr>
            <w:tcW w:w="1417" w:type="dxa"/>
            <w:shd w:val="clear" w:color="auto" w:fill="auto"/>
          </w:tcPr>
          <w:p w14:paraId="644817E9"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dobro</w:t>
            </w:r>
          </w:p>
        </w:tc>
        <w:tc>
          <w:tcPr>
            <w:tcW w:w="1276" w:type="dxa"/>
            <w:shd w:val="clear" w:color="auto" w:fill="auto"/>
          </w:tcPr>
          <w:p w14:paraId="3CCA3DE8"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stabilen</w:t>
            </w:r>
          </w:p>
        </w:tc>
        <w:tc>
          <w:tcPr>
            <w:tcW w:w="2268" w:type="dxa"/>
            <w:shd w:val="clear" w:color="auto" w:fill="auto"/>
          </w:tcPr>
          <w:p w14:paraId="35B5B537"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nizka</w:t>
            </w:r>
          </w:p>
        </w:tc>
      </w:tr>
      <w:tr w:rsidR="00B359D7" w:rsidRPr="00812A22" w14:paraId="5075F387" w14:textId="77777777" w:rsidTr="00273610">
        <w:trPr>
          <w:trHeight w:val="201"/>
        </w:trPr>
        <w:tc>
          <w:tcPr>
            <w:tcW w:w="1701" w:type="dxa"/>
            <w:vMerge/>
            <w:shd w:val="clear" w:color="auto" w:fill="auto"/>
          </w:tcPr>
          <w:p w14:paraId="6CF3EB58"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649876BE" w14:textId="00862C22"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B359D7" w:rsidRPr="00812A22">
              <w:rPr>
                <w:rFonts w:ascii="Arial" w:hAnsi="Arial" w:cs="Arial"/>
                <w:sz w:val="16"/>
                <w:szCs w:val="16"/>
              </w:rPr>
              <w:t>sedimentno dno infralitorala in cirkalitorala</w:t>
            </w:r>
          </w:p>
        </w:tc>
        <w:tc>
          <w:tcPr>
            <w:tcW w:w="1417" w:type="dxa"/>
            <w:shd w:val="clear" w:color="auto" w:fill="auto"/>
          </w:tcPr>
          <w:p w14:paraId="481046E4"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dobro</w:t>
            </w:r>
          </w:p>
        </w:tc>
        <w:tc>
          <w:tcPr>
            <w:tcW w:w="1276" w:type="dxa"/>
            <w:shd w:val="clear" w:color="auto" w:fill="auto"/>
          </w:tcPr>
          <w:p w14:paraId="337C79F0"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stabilen</w:t>
            </w:r>
          </w:p>
        </w:tc>
        <w:tc>
          <w:tcPr>
            <w:tcW w:w="2268" w:type="dxa"/>
            <w:shd w:val="clear" w:color="auto" w:fill="auto"/>
          </w:tcPr>
          <w:p w14:paraId="495EAF40"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nizka</w:t>
            </w:r>
          </w:p>
        </w:tc>
      </w:tr>
      <w:tr w:rsidR="00B359D7" w:rsidRPr="00812A22" w14:paraId="0BFBA640" w14:textId="77777777" w:rsidTr="00273610">
        <w:trPr>
          <w:trHeight w:val="318"/>
        </w:trPr>
        <w:tc>
          <w:tcPr>
            <w:tcW w:w="1701" w:type="dxa"/>
            <w:vMerge/>
            <w:shd w:val="clear" w:color="auto" w:fill="auto"/>
          </w:tcPr>
          <w:p w14:paraId="580C749B"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70E25418" w14:textId="3657C761"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B359D7" w:rsidRPr="00812A22">
              <w:rPr>
                <w:rFonts w:ascii="Arial" w:hAnsi="Arial" w:cs="Arial"/>
                <w:sz w:val="16"/>
                <w:szCs w:val="16"/>
              </w:rPr>
              <w:t>habitatni tip v vodnem stolpcu</w:t>
            </w:r>
          </w:p>
        </w:tc>
        <w:tc>
          <w:tcPr>
            <w:tcW w:w="1417" w:type="dxa"/>
            <w:shd w:val="clear" w:color="auto" w:fill="auto"/>
          </w:tcPr>
          <w:p w14:paraId="35C10B3D"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 xml:space="preserve">dobro </w:t>
            </w:r>
          </w:p>
        </w:tc>
        <w:tc>
          <w:tcPr>
            <w:tcW w:w="1276" w:type="dxa"/>
            <w:shd w:val="clear" w:color="auto" w:fill="auto"/>
          </w:tcPr>
          <w:p w14:paraId="49D8FA00"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 xml:space="preserve">stabilen </w:t>
            </w:r>
          </w:p>
        </w:tc>
        <w:tc>
          <w:tcPr>
            <w:tcW w:w="2268" w:type="dxa"/>
            <w:shd w:val="clear" w:color="auto" w:fill="auto"/>
          </w:tcPr>
          <w:p w14:paraId="23FBBFD9"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nizka</w:t>
            </w:r>
          </w:p>
        </w:tc>
      </w:tr>
      <w:tr w:rsidR="00B359D7" w:rsidRPr="00812A22" w14:paraId="1B75F984" w14:textId="77777777" w:rsidTr="00273610">
        <w:tc>
          <w:tcPr>
            <w:tcW w:w="1701" w:type="dxa"/>
            <w:shd w:val="clear" w:color="auto" w:fill="auto"/>
          </w:tcPr>
          <w:p w14:paraId="5025A47D"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Kazalnik</w:t>
            </w:r>
          </w:p>
        </w:tc>
        <w:tc>
          <w:tcPr>
            <w:tcW w:w="2552" w:type="dxa"/>
            <w:shd w:val="clear" w:color="auto" w:fill="auto"/>
          </w:tcPr>
          <w:p w14:paraId="4F2434F0" w14:textId="2F180511"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1.4.2</w:t>
            </w:r>
            <w:r w:rsidR="000B2158">
              <w:rPr>
                <w:rFonts w:ascii="Arial" w:hAnsi="Arial" w:cs="Arial"/>
                <w:sz w:val="16"/>
                <w:szCs w:val="16"/>
              </w:rPr>
              <w:t xml:space="preserve">  </w:t>
            </w:r>
            <w:r w:rsidR="00EC442B" w:rsidRPr="00812A22">
              <w:rPr>
                <w:rFonts w:ascii="Arial" w:hAnsi="Arial" w:cs="Arial"/>
                <w:sz w:val="16"/>
                <w:szCs w:val="16"/>
              </w:rPr>
              <w:t xml:space="preserve"> </w:t>
            </w:r>
            <w:r w:rsidRPr="00812A22">
              <w:rPr>
                <w:rFonts w:ascii="Arial" w:hAnsi="Arial" w:cs="Arial"/>
                <w:sz w:val="16"/>
                <w:szCs w:val="16"/>
              </w:rPr>
              <w:t>Vzorec porazdelitve</w:t>
            </w:r>
          </w:p>
        </w:tc>
        <w:tc>
          <w:tcPr>
            <w:tcW w:w="1417" w:type="dxa"/>
            <w:shd w:val="clear" w:color="auto" w:fill="auto"/>
          </w:tcPr>
          <w:p w14:paraId="3B0FB9BF" w14:textId="6D6538A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530011" w:rsidRPr="00812A22">
              <w:rPr>
                <w:rFonts w:ascii="Arial" w:hAnsi="Arial" w:cs="Arial"/>
                <w:sz w:val="16"/>
                <w:szCs w:val="16"/>
              </w:rPr>
              <w:t>*</w:t>
            </w:r>
          </w:p>
        </w:tc>
        <w:tc>
          <w:tcPr>
            <w:tcW w:w="1276" w:type="dxa"/>
            <w:shd w:val="clear" w:color="auto" w:fill="auto"/>
          </w:tcPr>
          <w:p w14:paraId="6555B711" w14:textId="5F3B3F8C"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530011" w:rsidRPr="00812A22">
              <w:rPr>
                <w:rFonts w:ascii="Arial" w:hAnsi="Arial" w:cs="Arial"/>
                <w:sz w:val="16"/>
                <w:szCs w:val="16"/>
              </w:rPr>
              <w:t>*</w:t>
            </w:r>
          </w:p>
        </w:tc>
        <w:tc>
          <w:tcPr>
            <w:tcW w:w="2268" w:type="dxa"/>
            <w:shd w:val="clear" w:color="auto" w:fill="auto"/>
          </w:tcPr>
          <w:p w14:paraId="245CE97C" w14:textId="7F01D8D0"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530011" w:rsidRPr="00812A22">
              <w:rPr>
                <w:rFonts w:ascii="Arial" w:hAnsi="Arial" w:cs="Arial"/>
                <w:sz w:val="16"/>
                <w:szCs w:val="16"/>
              </w:rPr>
              <w:t>*</w:t>
            </w:r>
          </w:p>
        </w:tc>
      </w:tr>
      <w:tr w:rsidR="00B359D7" w:rsidRPr="00812A22" w14:paraId="46EA330B" w14:textId="77777777" w:rsidTr="00273610">
        <w:tc>
          <w:tcPr>
            <w:tcW w:w="1701" w:type="dxa"/>
            <w:shd w:val="clear" w:color="auto" w:fill="auto"/>
          </w:tcPr>
          <w:p w14:paraId="17F1EAAA" w14:textId="77777777" w:rsidR="00B359D7" w:rsidRPr="00812A22" w:rsidRDefault="00B359D7" w:rsidP="00CB42BA">
            <w:pPr>
              <w:spacing w:line="260" w:lineRule="exact"/>
              <w:rPr>
                <w:rFonts w:ascii="Arial" w:hAnsi="Arial" w:cs="Arial"/>
                <w:b/>
                <w:i/>
                <w:sz w:val="16"/>
                <w:szCs w:val="16"/>
              </w:rPr>
            </w:pPr>
            <w:r w:rsidRPr="00812A22">
              <w:rPr>
                <w:rFonts w:ascii="Arial" w:hAnsi="Arial" w:cs="Arial"/>
                <w:b/>
                <w:i/>
                <w:sz w:val="16"/>
                <w:szCs w:val="16"/>
              </w:rPr>
              <w:t>Merilo 1.5</w:t>
            </w:r>
          </w:p>
        </w:tc>
        <w:tc>
          <w:tcPr>
            <w:tcW w:w="2552" w:type="dxa"/>
            <w:shd w:val="clear" w:color="auto" w:fill="auto"/>
          </w:tcPr>
          <w:p w14:paraId="36C42797" w14:textId="77777777" w:rsidR="00B359D7" w:rsidRPr="00812A22" w:rsidRDefault="00B359D7" w:rsidP="00CB42BA">
            <w:pPr>
              <w:spacing w:line="260" w:lineRule="exact"/>
              <w:rPr>
                <w:rFonts w:ascii="Arial" w:hAnsi="Arial" w:cs="Arial"/>
                <w:b/>
                <w:i/>
                <w:sz w:val="16"/>
                <w:szCs w:val="16"/>
              </w:rPr>
            </w:pPr>
            <w:r w:rsidRPr="00812A22">
              <w:rPr>
                <w:rFonts w:ascii="Arial" w:hAnsi="Arial" w:cs="Arial"/>
                <w:b/>
                <w:i/>
                <w:sz w:val="16"/>
                <w:szCs w:val="16"/>
              </w:rPr>
              <w:t>Velikost habitatov</w:t>
            </w:r>
          </w:p>
        </w:tc>
        <w:tc>
          <w:tcPr>
            <w:tcW w:w="1417" w:type="dxa"/>
            <w:shd w:val="clear" w:color="auto" w:fill="auto"/>
          </w:tcPr>
          <w:p w14:paraId="1E2FAFAA" w14:textId="77777777" w:rsidR="00B359D7" w:rsidRPr="00812A22" w:rsidRDefault="00B359D7" w:rsidP="00CB42BA">
            <w:pPr>
              <w:spacing w:line="260" w:lineRule="exact"/>
              <w:rPr>
                <w:rFonts w:ascii="Arial" w:hAnsi="Arial" w:cs="Arial"/>
                <w:b/>
                <w:i/>
                <w:sz w:val="16"/>
                <w:szCs w:val="16"/>
              </w:rPr>
            </w:pPr>
          </w:p>
        </w:tc>
        <w:tc>
          <w:tcPr>
            <w:tcW w:w="1276" w:type="dxa"/>
            <w:shd w:val="clear" w:color="auto" w:fill="auto"/>
          </w:tcPr>
          <w:p w14:paraId="2672BE23" w14:textId="77777777" w:rsidR="00B359D7" w:rsidRPr="00812A22" w:rsidRDefault="00B359D7" w:rsidP="00CB42BA">
            <w:pPr>
              <w:spacing w:line="260" w:lineRule="exact"/>
              <w:rPr>
                <w:rFonts w:ascii="Arial" w:hAnsi="Arial" w:cs="Arial"/>
                <w:b/>
                <w:i/>
                <w:sz w:val="16"/>
                <w:szCs w:val="16"/>
              </w:rPr>
            </w:pPr>
          </w:p>
        </w:tc>
        <w:tc>
          <w:tcPr>
            <w:tcW w:w="2268" w:type="dxa"/>
            <w:shd w:val="clear" w:color="auto" w:fill="auto"/>
          </w:tcPr>
          <w:p w14:paraId="1AF51318" w14:textId="77777777" w:rsidR="00B359D7" w:rsidRPr="00812A22" w:rsidRDefault="00B359D7" w:rsidP="00CB42BA">
            <w:pPr>
              <w:spacing w:line="260" w:lineRule="exact"/>
              <w:rPr>
                <w:rFonts w:ascii="Arial" w:hAnsi="Arial" w:cs="Arial"/>
                <w:b/>
                <w:i/>
                <w:sz w:val="16"/>
                <w:szCs w:val="16"/>
              </w:rPr>
            </w:pPr>
          </w:p>
        </w:tc>
      </w:tr>
      <w:tr w:rsidR="00B359D7" w:rsidRPr="00812A22" w14:paraId="5D1B27D1" w14:textId="77777777" w:rsidTr="00273610">
        <w:trPr>
          <w:trHeight w:val="184"/>
        </w:trPr>
        <w:tc>
          <w:tcPr>
            <w:tcW w:w="1701" w:type="dxa"/>
            <w:vMerge w:val="restart"/>
            <w:shd w:val="clear" w:color="auto" w:fill="auto"/>
          </w:tcPr>
          <w:p w14:paraId="21B51719"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Kazalnik</w:t>
            </w:r>
          </w:p>
        </w:tc>
        <w:tc>
          <w:tcPr>
            <w:tcW w:w="2552" w:type="dxa"/>
            <w:shd w:val="clear" w:color="auto" w:fill="auto"/>
          </w:tcPr>
          <w:p w14:paraId="3B43D55A" w14:textId="0E0BF935"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1.5.1</w:t>
            </w:r>
            <w:r w:rsidR="000B2158">
              <w:rPr>
                <w:rFonts w:ascii="Arial" w:hAnsi="Arial" w:cs="Arial"/>
                <w:sz w:val="16"/>
                <w:szCs w:val="16"/>
              </w:rPr>
              <w:t xml:space="preserve">  </w:t>
            </w:r>
            <w:r w:rsidR="00EC442B" w:rsidRPr="00812A22">
              <w:rPr>
                <w:rFonts w:ascii="Arial" w:hAnsi="Arial" w:cs="Arial"/>
                <w:sz w:val="16"/>
                <w:szCs w:val="16"/>
              </w:rPr>
              <w:t xml:space="preserve"> </w:t>
            </w:r>
            <w:r w:rsidRPr="00812A22">
              <w:rPr>
                <w:rFonts w:ascii="Arial" w:hAnsi="Arial" w:cs="Arial"/>
                <w:sz w:val="16"/>
                <w:szCs w:val="16"/>
              </w:rPr>
              <w:t>Območje habitatov</w:t>
            </w:r>
          </w:p>
        </w:tc>
        <w:tc>
          <w:tcPr>
            <w:tcW w:w="1417" w:type="dxa"/>
            <w:shd w:val="clear" w:color="auto" w:fill="auto"/>
          </w:tcPr>
          <w:p w14:paraId="345CAB2C"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slabo</w:t>
            </w:r>
          </w:p>
        </w:tc>
        <w:tc>
          <w:tcPr>
            <w:tcW w:w="1276" w:type="dxa"/>
            <w:shd w:val="clear" w:color="auto" w:fill="auto"/>
          </w:tcPr>
          <w:p w14:paraId="621F89C7"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zniževanje</w:t>
            </w:r>
          </w:p>
        </w:tc>
        <w:tc>
          <w:tcPr>
            <w:tcW w:w="2268" w:type="dxa"/>
            <w:shd w:val="clear" w:color="auto" w:fill="auto"/>
          </w:tcPr>
          <w:p w14:paraId="6EF58C7A"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nizka</w:t>
            </w:r>
          </w:p>
        </w:tc>
      </w:tr>
      <w:tr w:rsidR="00B359D7" w:rsidRPr="00812A22" w14:paraId="09546371" w14:textId="77777777" w:rsidTr="00273610">
        <w:trPr>
          <w:trHeight w:val="167"/>
        </w:trPr>
        <w:tc>
          <w:tcPr>
            <w:tcW w:w="1701" w:type="dxa"/>
            <w:vMerge/>
            <w:shd w:val="clear" w:color="auto" w:fill="auto"/>
          </w:tcPr>
          <w:p w14:paraId="75D374BC"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4C323B25" w14:textId="6088A277"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B359D7" w:rsidRPr="00812A22">
              <w:rPr>
                <w:rFonts w:ascii="Arial" w:hAnsi="Arial" w:cs="Arial"/>
                <w:sz w:val="16"/>
                <w:szCs w:val="16"/>
              </w:rPr>
              <w:t>kamnito dno v bibavičnem pasu</w:t>
            </w:r>
          </w:p>
        </w:tc>
        <w:tc>
          <w:tcPr>
            <w:tcW w:w="1417" w:type="dxa"/>
            <w:shd w:val="clear" w:color="auto" w:fill="auto"/>
          </w:tcPr>
          <w:p w14:paraId="3E13D52E"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slabo</w:t>
            </w:r>
          </w:p>
        </w:tc>
        <w:tc>
          <w:tcPr>
            <w:tcW w:w="1276" w:type="dxa"/>
            <w:shd w:val="clear" w:color="auto" w:fill="auto"/>
          </w:tcPr>
          <w:p w14:paraId="19E61E47"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zniževanje</w:t>
            </w:r>
          </w:p>
        </w:tc>
        <w:tc>
          <w:tcPr>
            <w:tcW w:w="2268" w:type="dxa"/>
            <w:shd w:val="clear" w:color="auto" w:fill="auto"/>
          </w:tcPr>
          <w:p w14:paraId="2C245818"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nizka</w:t>
            </w:r>
          </w:p>
        </w:tc>
      </w:tr>
      <w:tr w:rsidR="00B359D7" w:rsidRPr="00812A22" w14:paraId="4F3D5189" w14:textId="77777777" w:rsidTr="00273610">
        <w:trPr>
          <w:trHeight w:val="167"/>
        </w:trPr>
        <w:tc>
          <w:tcPr>
            <w:tcW w:w="1701" w:type="dxa"/>
            <w:vMerge/>
            <w:shd w:val="clear" w:color="auto" w:fill="auto"/>
          </w:tcPr>
          <w:p w14:paraId="0577ADE9"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5B577E89" w14:textId="74CD8672"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B359D7" w:rsidRPr="00812A22">
              <w:rPr>
                <w:rFonts w:ascii="Arial" w:hAnsi="Arial" w:cs="Arial"/>
                <w:sz w:val="16"/>
                <w:szCs w:val="16"/>
              </w:rPr>
              <w:t xml:space="preserve">sedimentno </w:t>
            </w:r>
            <w:r w:rsidR="008D46A2" w:rsidRPr="00812A22">
              <w:rPr>
                <w:rFonts w:ascii="Arial" w:hAnsi="Arial" w:cs="Arial"/>
                <w:sz w:val="16"/>
                <w:szCs w:val="16"/>
              </w:rPr>
              <w:t xml:space="preserve">v </w:t>
            </w:r>
            <w:r w:rsidR="00B359D7" w:rsidRPr="00812A22">
              <w:rPr>
                <w:rFonts w:ascii="Arial" w:hAnsi="Arial" w:cs="Arial"/>
                <w:sz w:val="16"/>
                <w:szCs w:val="16"/>
              </w:rPr>
              <w:t>bibavičnem pasu</w:t>
            </w:r>
          </w:p>
        </w:tc>
        <w:tc>
          <w:tcPr>
            <w:tcW w:w="1417" w:type="dxa"/>
            <w:shd w:val="clear" w:color="auto" w:fill="auto"/>
          </w:tcPr>
          <w:p w14:paraId="469E4521"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dobro</w:t>
            </w:r>
          </w:p>
        </w:tc>
        <w:tc>
          <w:tcPr>
            <w:tcW w:w="1276" w:type="dxa"/>
            <w:shd w:val="clear" w:color="auto" w:fill="auto"/>
          </w:tcPr>
          <w:p w14:paraId="40CEEA64"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stabilen</w:t>
            </w:r>
          </w:p>
        </w:tc>
        <w:tc>
          <w:tcPr>
            <w:tcW w:w="2268" w:type="dxa"/>
            <w:shd w:val="clear" w:color="auto" w:fill="auto"/>
          </w:tcPr>
          <w:p w14:paraId="5D02CB47"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nizka</w:t>
            </w:r>
          </w:p>
        </w:tc>
      </w:tr>
      <w:tr w:rsidR="00B359D7" w:rsidRPr="00812A22" w14:paraId="65D8FF28" w14:textId="77777777" w:rsidTr="00273610">
        <w:trPr>
          <w:trHeight w:val="218"/>
        </w:trPr>
        <w:tc>
          <w:tcPr>
            <w:tcW w:w="1701" w:type="dxa"/>
            <w:vMerge/>
            <w:shd w:val="clear" w:color="auto" w:fill="auto"/>
          </w:tcPr>
          <w:p w14:paraId="7E6DE070"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58482990" w14:textId="0BABADBE"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B359D7" w:rsidRPr="00812A22">
              <w:rPr>
                <w:rFonts w:ascii="Arial" w:hAnsi="Arial" w:cs="Arial"/>
                <w:sz w:val="16"/>
                <w:szCs w:val="16"/>
              </w:rPr>
              <w:t>trdno dno infralitorala in cirkalitorala</w:t>
            </w:r>
          </w:p>
        </w:tc>
        <w:tc>
          <w:tcPr>
            <w:tcW w:w="1417" w:type="dxa"/>
            <w:shd w:val="clear" w:color="auto" w:fill="auto"/>
          </w:tcPr>
          <w:p w14:paraId="636F6356"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dobro</w:t>
            </w:r>
          </w:p>
        </w:tc>
        <w:tc>
          <w:tcPr>
            <w:tcW w:w="1276" w:type="dxa"/>
            <w:shd w:val="clear" w:color="auto" w:fill="auto"/>
          </w:tcPr>
          <w:p w14:paraId="4342B4E8"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stabilen</w:t>
            </w:r>
          </w:p>
        </w:tc>
        <w:tc>
          <w:tcPr>
            <w:tcW w:w="2268" w:type="dxa"/>
            <w:shd w:val="clear" w:color="auto" w:fill="auto"/>
          </w:tcPr>
          <w:p w14:paraId="7122F9E0"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nizka</w:t>
            </w:r>
          </w:p>
        </w:tc>
      </w:tr>
      <w:tr w:rsidR="00B359D7" w:rsidRPr="00812A22" w14:paraId="353A9D69" w14:textId="77777777" w:rsidTr="00273610">
        <w:trPr>
          <w:trHeight w:val="150"/>
        </w:trPr>
        <w:tc>
          <w:tcPr>
            <w:tcW w:w="1701" w:type="dxa"/>
            <w:vMerge/>
            <w:shd w:val="clear" w:color="auto" w:fill="auto"/>
          </w:tcPr>
          <w:p w14:paraId="50C19A3D"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2E4707E7" w14:textId="5434FBE8"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B359D7" w:rsidRPr="00812A22">
              <w:rPr>
                <w:rFonts w:ascii="Arial" w:hAnsi="Arial" w:cs="Arial"/>
                <w:sz w:val="16"/>
                <w:szCs w:val="16"/>
              </w:rPr>
              <w:t>sedimentno dno infralitorala in cirkalitorala</w:t>
            </w:r>
          </w:p>
        </w:tc>
        <w:tc>
          <w:tcPr>
            <w:tcW w:w="1417" w:type="dxa"/>
            <w:shd w:val="clear" w:color="auto" w:fill="auto"/>
          </w:tcPr>
          <w:p w14:paraId="7606F86A"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dobro</w:t>
            </w:r>
          </w:p>
        </w:tc>
        <w:tc>
          <w:tcPr>
            <w:tcW w:w="1276" w:type="dxa"/>
            <w:shd w:val="clear" w:color="auto" w:fill="auto"/>
          </w:tcPr>
          <w:p w14:paraId="0474F000"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stabilen</w:t>
            </w:r>
          </w:p>
        </w:tc>
        <w:tc>
          <w:tcPr>
            <w:tcW w:w="2268" w:type="dxa"/>
            <w:shd w:val="clear" w:color="auto" w:fill="auto"/>
          </w:tcPr>
          <w:p w14:paraId="1527DC49"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nizka</w:t>
            </w:r>
          </w:p>
        </w:tc>
      </w:tr>
      <w:tr w:rsidR="00B359D7" w:rsidRPr="00812A22" w14:paraId="0687A3CD" w14:textId="77777777" w:rsidTr="00273610">
        <w:trPr>
          <w:trHeight w:val="385"/>
        </w:trPr>
        <w:tc>
          <w:tcPr>
            <w:tcW w:w="1701" w:type="dxa"/>
            <w:vMerge/>
            <w:shd w:val="clear" w:color="auto" w:fill="auto"/>
          </w:tcPr>
          <w:p w14:paraId="24B58429"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629BE984" w14:textId="0FB0E1BB"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B359D7" w:rsidRPr="00812A22">
              <w:rPr>
                <w:rFonts w:ascii="Arial" w:hAnsi="Arial" w:cs="Arial"/>
                <w:sz w:val="16"/>
                <w:szCs w:val="16"/>
              </w:rPr>
              <w:t>habitatni tip v vodnem stolpcu</w:t>
            </w:r>
          </w:p>
        </w:tc>
        <w:tc>
          <w:tcPr>
            <w:tcW w:w="1417" w:type="dxa"/>
            <w:shd w:val="clear" w:color="auto" w:fill="auto"/>
          </w:tcPr>
          <w:p w14:paraId="125A57E1" w14:textId="77777777" w:rsidR="00B359D7" w:rsidRPr="00812A22" w:rsidRDefault="00B359D7" w:rsidP="00CB42BA">
            <w:pPr>
              <w:spacing w:line="260" w:lineRule="exact"/>
              <w:rPr>
                <w:rFonts w:ascii="Arial" w:hAnsi="Arial" w:cs="Arial"/>
                <w:sz w:val="16"/>
                <w:szCs w:val="16"/>
              </w:rPr>
            </w:pPr>
          </w:p>
        </w:tc>
        <w:tc>
          <w:tcPr>
            <w:tcW w:w="1276" w:type="dxa"/>
            <w:shd w:val="clear" w:color="auto" w:fill="auto"/>
          </w:tcPr>
          <w:p w14:paraId="2EEA0DEF" w14:textId="77777777" w:rsidR="00B359D7" w:rsidRPr="00812A22" w:rsidRDefault="00B359D7" w:rsidP="00CB42BA">
            <w:pPr>
              <w:spacing w:line="260" w:lineRule="exact"/>
              <w:rPr>
                <w:rFonts w:ascii="Arial" w:hAnsi="Arial" w:cs="Arial"/>
                <w:sz w:val="16"/>
                <w:szCs w:val="16"/>
              </w:rPr>
            </w:pPr>
          </w:p>
        </w:tc>
        <w:tc>
          <w:tcPr>
            <w:tcW w:w="2268" w:type="dxa"/>
            <w:shd w:val="clear" w:color="auto" w:fill="auto"/>
          </w:tcPr>
          <w:p w14:paraId="64255054" w14:textId="77777777" w:rsidR="00B359D7" w:rsidRPr="00812A22" w:rsidRDefault="00B359D7" w:rsidP="00CB42BA">
            <w:pPr>
              <w:spacing w:line="260" w:lineRule="exact"/>
              <w:rPr>
                <w:rFonts w:ascii="Arial" w:hAnsi="Arial" w:cs="Arial"/>
                <w:sz w:val="16"/>
                <w:szCs w:val="16"/>
              </w:rPr>
            </w:pPr>
          </w:p>
        </w:tc>
      </w:tr>
      <w:tr w:rsidR="00B359D7" w:rsidRPr="00812A22" w14:paraId="03F68A45" w14:textId="77777777" w:rsidTr="00273610">
        <w:tc>
          <w:tcPr>
            <w:tcW w:w="1701" w:type="dxa"/>
            <w:shd w:val="clear" w:color="auto" w:fill="auto"/>
          </w:tcPr>
          <w:p w14:paraId="1CA39790"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4AFA299B" w14:textId="2D5D8FAF"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1.5.2</w:t>
            </w:r>
            <w:r w:rsidR="000B2158">
              <w:rPr>
                <w:rFonts w:ascii="Arial" w:hAnsi="Arial" w:cs="Arial"/>
                <w:sz w:val="16"/>
                <w:szCs w:val="16"/>
              </w:rPr>
              <w:t xml:space="preserve">  </w:t>
            </w:r>
            <w:r w:rsidR="00EC442B" w:rsidRPr="00812A22">
              <w:rPr>
                <w:rFonts w:ascii="Arial" w:hAnsi="Arial" w:cs="Arial"/>
                <w:sz w:val="16"/>
                <w:szCs w:val="16"/>
              </w:rPr>
              <w:t xml:space="preserve"> </w:t>
            </w:r>
            <w:r w:rsidRPr="00812A22">
              <w:rPr>
                <w:rFonts w:ascii="Arial" w:hAnsi="Arial" w:cs="Arial"/>
                <w:sz w:val="16"/>
                <w:szCs w:val="16"/>
              </w:rPr>
              <w:t>Obseg habitatov</w:t>
            </w:r>
          </w:p>
        </w:tc>
        <w:tc>
          <w:tcPr>
            <w:tcW w:w="1417" w:type="dxa"/>
            <w:shd w:val="clear" w:color="auto" w:fill="auto"/>
          </w:tcPr>
          <w:p w14:paraId="7A1B0548" w14:textId="273424DD" w:rsidR="00B359D7" w:rsidRPr="00812A22" w:rsidRDefault="007240DD" w:rsidP="00CB42BA">
            <w:pPr>
              <w:spacing w:line="260" w:lineRule="exact"/>
              <w:rPr>
                <w:rFonts w:ascii="Arial" w:hAnsi="Arial" w:cs="Arial"/>
                <w:sz w:val="16"/>
                <w:szCs w:val="16"/>
              </w:rPr>
            </w:pPr>
            <w:r w:rsidRPr="00812A22">
              <w:rPr>
                <w:rFonts w:ascii="Arial" w:hAnsi="Arial" w:cs="Arial"/>
                <w:sz w:val="16"/>
                <w:szCs w:val="16"/>
              </w:rPr>
              <w:t>nmo</w:t>
            </w:r>
            <w:r w:rsidR="00D21FD2" w:rsidRPr="00812A22">
              <w:rPr>
                <w:rFonts w:ascii="Arial" w:hAnsi="Arial" w:cs="Arial"/>
                <w:sz w:val="16"/>
                <w:szCs w:val="16"/>
              </w:rPr>
              <w:t>*</w:t>
            </w:r>
          </w:p>
        </w:tc>
        <w:tc>
          <w:tcPr>
            <w:tcW w:w="1276" w:type="dxa"/>
            <w:shd w:val="clear" w:color="auto" w:fill="auto"/>
          </w:tcPr>
          <w:p w14:paraId="79A6A386" w14:textId="16770B3A" w:rsidR="00B359D7" w:rsidRPr="00812A22" w:rsidRDefault="007240DD" w:rsidP="00CB42BA">
            <w:pPr>
              <w:spacing w:line="260" w:lineRule="exact"/>
              <w:rPr>
                <w:rFonts w:ascii="Arial" w:hAnsi="Arial" w:cs="Arial"/>
                <w:sz w:val="16"/>
                <w:szCs w:val="16"/>
              </w:rPr>
            </w:pPr>
            <w:r w:rsidRPr="00812A22">
              <w:rPr>
                <w:rFonts w:ascii="Arial" w:hAnsi="Arial" w:cs="Arial"/>
                <w:sz w:val="16"/>
                <w:szCs w:val="16"/>
              </w:rPr>
              <w:t>nmo</w:t>
            </w:r>
            <w:r w:rsidR="00D21FD2" w:rsidRPr="00812A22">
              <w:rPr>
                <w:rFonts w:ascii="Arial" w:hAnsi="Arial" w:cs="Arial"/>
                <w:sz w:val="16"/>
                <w:szCs w:val="16"/>
              </w:rPr>
              <w:t>*</w:t>
            </w:r>
          </w:p>
        </w:tc>
        <w:tc>
          <w:tcPr>
            <w:tcW w:w="2268" w:type="dxa"/>
            <w:shd w:val="clear" w:color="auto" w:fill="auto"/>
          </w:tcPr>
          <w:p w14:paraId="08DC3C00" w14:textId="6FF67AD9" w:rsidR="00B359D7" w:rsidRPr="00812A22" w:rsidRDefault="007240DD" w:rsidP="00CB42BA">
            <w:pPr>
              <w:spacing w:line="260" w:lineRule="exact"/>
              <w:rPr>
                <w:rFonts w:ascii="Arial" w:hAnsi="Arial" w:cs="Arial"/>
                <w:sz w:val="16"/>
                <w:szCs w:val="16"/>
              </w:rPr>
            </w:pPr>
            <w:r w:rsidRPr="00812A22">
              <w:rPr>
                <w:rFonts w:ascii="Arial" w:hAnsi="Arial" w:cs="Arial"/>
                <w:sz w:val="16"/>
                <w:szCs w:val="16"/>
              </w:rPr>
              <w:t>nmo</w:t>
            </w:r>
            <w:r w:rsidR="00D21FD2" w:rsidRPr="00812A22">
              <w:rPr>
                <w:rFonts w:ascii="Arial" w:hAnsi="Arial" w:cs="Arial"/>
                <w:sz w:val="16"/>
                <w:szCs w:val="16"/>
              </w:rPr>
              <w:t>*</w:t>
            </w:r>
          </w:p>
        </w:tc>
      </w:tr>
      <w:tr w:rsidR="00B359D7" w:rsidRPr="00812A22" w14:paraId="0486B168" w14:textId="77777777" w:rsidTr="00273610">
        <w:tc>
          <w:tcPr>
            <w:tcW w:w="1701" w:type="dxa"/>
            <w:shd w:val="clear" w:color="auto" w:fill="auto"/>
          </w:tcPr>
          <w:p w14:paraId="0FD06C5F" w14:textId="77777777" w:rsidR="00812A22" w:rsidRDefault="00812A22" w:rsidP="00CB42BA">
            <w:pPr>
              <w:spacing w:line="260" w:lineRule="exact"/>
              <w:rPr>
                <w:rFonts w:ascii="Arial" w:hAnsi="Arial" w:cs="Arial"/>
                <w:b/>
                <w:i/>
                <w:sz w:val="16"/>
                <w:szCs w:val="16"/>
              </w:rPr>
            </w:pPr>
          </w:p>
          <w:p w14:paraId="24232A5F" w14:textId="77777777" w:rsidR="00B359D7" w:rsidRPr="00812A22" w:rsidRDefault="00B359D7" w:rsidP="00CB42BA">
            <w:pPr>
              <w:spacing w:line="260" w:lineRule="exact"/>
              <w:rPr>
                <w:rFonts w:ascii="Arial" w:hAnsi="Arial" w:cs="Arial"/>
                <w:b/>
                <w:i/>
                <w:sz w:val="16"/>
                <w:szCs w:val="16"/>
              </w:rPr>
            </w:pPr>
            <w:r w:rsidRPr="00812A22">
              <w:rPr>
                <w:rFonts w:ascii="Arial" w:hAnsi="Arial" w:cs="Arial"/>
                <w:b/>
                <w:i/>
                <w:sz w:val="16"/>
                <w:szCs w:val="16"/>
              </w:rPr>
              <w:lastRenderedPageBreak/>
              <w:t>Merilo 1.6</w:t>
            </w:r>
          </w:p>
        </w:tc>
        <w:tc>
          <w:tcPr>
            <w:tcW w:w="2552" w:type="dxa"/>
            <w:shd w:val="clear" w:color="auto" w:fill="auto"/>
          </w:tcPr>
          <w:p w14:paraId="49DA3D25" w14:textId="77777777" w:rsidR="00812A22" w:rsidRDefault="00812A22" w:rsidP="00CB42BA">
            <w:pPr>
              <w:spacing w:line="260" w:lineRule="exact"/>
              <w:rPr>
                <w:rFonts w:ascii="Arial" w:hAnsi="Arial" w:cs="Arial"/>
                <w:b/>
                <w:i/>
                <w:sz w:val="16"/>
                <w:szCs w:val="16"/>
              </w:rPr>
            </w:pPr>
          </w:p>
          <w:p w14:paraId="741D45EA" w14:textId="77777777" w:rsidR="00B359D7" w:rsidRPr="00812A22" w:rsidRDefault="00B359D7" w:rsidP="00CB42BA">
            <w:pPr>
              <w:spacing w:line="260" w:lineRule="exact"/>
              <w:rPr>
                <w:rFonts w:ascii="Arial" w:hAnsi="Arial" w:cs="Arial"/>
                <w:b/>
                <w:i/>
                <w:sz w:val="16"/>
                <w:szCs w:val="16"/>
              </w:rPr>
            </w:pPr>
            <w:r w:rsidRPr="00812A22">
              <w:rPr>
                <w:rFonts w:ascii="Arial" w:hAnsi="Arial" w:cs="Arial"/>
                <w:b/>
                <w:i/>
                <w:sz w:val="16"/>
                <w:szCs w:val="16"/>
              </w:rPr>
              <w:lastRenderedPageBreak/>
              <w:t>Stanje habitatov</w:t>
            </w:r>
          </w:p>
        </w:tc>
        <w:tc>
          <w:tcPr>
            <w:tcW w:w="1417" w:type="dxa"/>
            <w:shd w:val="clear" w:color="auto" w:fill="auto"/>
          </w:tcPr>
          <w:p w14:paraId="2210262F" w14:textId="77777777" w:rsidR="00B359D7" w:rsidRPr="00812A22" w:rsidRDefault="00B359D7" w:rsidP="00CB42BA">
            <w:pPr>
              <w:spacing w:line="260" w:lineRule="exact"/>
              <w:rPr>
                <w:rFonts w:ascii="Arial" w:hAnsi="Arial" w:cs="Arial"/>
                <w:b/>
                <w:i/>
                <w:sz w:val="16"/>
                <w:szCs w:val="16"/>
              </w:rPr>
            </w:pPr>
          </w:p>
        </w:tc>
        <w:tc>
          <w:tcPr>
            <w:tcW w:w="1276" w:type="dxa"/>
            <w:shd w:val="clear" w:color="auto" w:fill="auto"/>
          </w:tcPr>
          <w:p w14:paraId="60959C6F" w14:textId="77777777" w:rsidR="00B359D7" w:rsidRPr="00812A22" w:rsidRDefault="00B359D7" w:rsidP="00CB42BA">
            <w:pPr>
              <w:spacing w:line="260" w:lineRule="exact"/>
              <w:rPr>
                <w:rFonts w:ascii="Arial" w:hAnsi="Arial" w:cs="Arial"/>
                <w:b/>
                <w:i/>
                <w:sz w:val="16"/>
                <w:szCs w:val="16"/>
              </w:rPr>
            </w:pPr>
          </w:p>
        </w:tc>
        <w:tc>
          <w:tcPr>
            <w:tcW w:w="2268" w:type="dxa"/>
            <w:shd w:val="clear" w:color="auto" w:fill="auto"/>
          </w:tcPr>
          <w:p w14:paraId="669F337A" w14:textId="77777777" w:rsidR="00B359D7" w:rsidRPr="00812A22" w:rsidRDefault="00B359D7" w:rsidP="00CB42BA">
            <w:pPr>
              <w:spacing w:line="260" w:lineRule="exact"/>
              <w:rPr>
                <w:rFonts w:ascii="Arial" w:hAnsi="Arial" w:cs="Arial"/>
                <w:b/>
                <w:i/>
                <w:sz w:val="16"/>
                <w:szCs w:val="16"/>
              </w:rPr>
            </w:pPr>
          </w:p>
        </w:tc>
      </w:tr>
      <w:tr w:rsidR="00B359D7" w:rsidRPr="00812A22" w14:paraId="77A26E3D" w14:textId="77777777" w:rsidTr="00273610">
        <w:trPr>
          <w:trHeight w:val="151"/>
        </w:trPr>
        <w:tc>
          <w:tcPr>
            <w:tcW w:w="1701" w:type="dxa"/>
            <w:vMerge w:val="restart"/>
            <w:shd w:val="clear" w:color="auto" w:fill="auto"/>
          </w:tcPr>
          <w:p w14:paraId="3E508D57"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334B230A" w14:textId="417AC245"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1.6.1</w:t>
            </w:r>
            <w:r w:rsidR="000B2158">
              <w:rPr>
                <w:rFonts w:ascii="Arial" w:hAnsi="Arial" w:cs="Arial"/>
                <w:sz w:val="16"/>
                <w:szCs w:val="16"/>
              </w:rPr>
              <w:t xml:space="preserve">  </w:t>
            </w:r>
            <w:r w:rsidR="00EC442B" w:rsidRPr="00812A22">
              <w:rPr>
                <w:rFonts w:ascii="Arial" w:hAnsi="Arial" w:cs="Arial"/>
                <w:sz w:val="16"/>
                <w:szCs w:val="16"/>
              </w:rPr>
              <w:t xml:space="preserve"> </w:t>
            </w:r>
            <w:r w:rsidRPr="00812A22">
              <w:rPr>
                <w:rFonts w:ascii="Arial" w:hAnsi="Arial" w:cs="Arial"/>
                <w:sz w:val="16"/>
                <w:szCs w:val="16"/>
              </w:rPr>
              <w:t>Stanje tipičnih vrst in skupnosti</w:t>
            </w:r>
          </w:p>
        </w:tc>
        <w:tc>
          <w:tcPr>
            <w:tcW w:w="1417" w:type="dxa"/>
            <w:shd w:val="clear" w:color="auto" w:fill="auto"/>
          </w:tcPr>
          <w:p w14:paraId="648C07B4" w14:textId="77777777" w:rsidR="00B359D7" w:rsidRPr="00812A22" w:rsidRDefault="00B359D7" w:rsidP="00CB42BA">
            <w:pPr>
              <w:spacing w:line="260" w:lineRule="exact"/>
              <w:rPr>
                <w:rFonts w:ascii="Arial" w:hAnsi="Arial" w:cs="Arial"/>
                <w:sz w:val="16"/>
                <w:szCs w:val="16"/>
              </w:rPr>
            </w:pPr>
          </w:p>
        </w:tc>
        <w:tc>
          <w:tcPr>
            <w:tcW w:w="1276" w:type="dxa"/>
            <w:shd w:val="clear" w:color="auto" w:fill="auto"/>
          </w:tcPr>
          <w:p w14:paraId="6B1072C2" w14:textId="77777777" w:rsidR="00B359D7" w:rsidRPr="00812A22" w:rsidRDefault="00B359D7" w:rsidP="00CB42BA">
            <w:pPr>
              <w:spacing w:line="260" w:lineRule="exact"/>
              <w:rPr>
                <w:rFonts w:ascii="Arial" w:hAnsi="Arial" w:cs="Arial"/>
                <w:sz w:val="16"/>
                <w:szCs w:val="16"/>
              </w:rPr>
            </w:pPr>
          </w:p>
        </w:tc>
        <w:tc>
          <w:tcPr>
            <w:tcW w:w="2268" w:type="dxa"/>
            <w:shd w:val="clear" w:color="auto" w:fill="auto"/>
          </w:tcPr>
          <w:p w14:paraId="710F6BAB" w14:textId="77777777" w:rsidR="00B359D7" w:rsidRPr="00812A22" w:rsidRDefault="00B359D7" w:rsidP="00CB42BA">
            <w:pPr>
              <w:spacing w:line="260" w:lineRule="exact"/>
              <w:rPr>
                <w:rFonts w:ascii="Arial" w:hAnsi="Arial" w:cs="Arial"/>
                <w:sz w:val="16"/>
                <w:szCs w:val="16"/>
              </w:rPr>
            </w:pPr>
          </w:p>
        </w:tc>
      </w:tr>
      <w:tr w:rsidR="00B359D7" w:rsidRPr="00812A22" w14:paraId="5CD2BE48" w14:textId="77777777" w:rsidTr="00273610">
        <w:trPr>
          <w:trHeight w:val="184"/>
        </w:trPr>
        <w:tc>
          <w:tcPr>
            <w:tcW w:w="1701" w:type="dxa"/>
            <w:vMerge/>
            <w:shd w:val="clear" w:color="auto" w:fill="auto"/>
          </w:tcPr>
          <w:p w14:paraId="2D6C0263"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23A45CEB" w14:textId="54689CF7"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B359D7" w:rsidRPr="00812A22">
              <w:rPr>
                <w:rFonts w:ascii="Arial" w:hAnsi="Arial" w:cs="Arial"/>
                <w:sz w:val="16"/>
                <w:szCs w:val="16"/>
              </w:rPr>
              <w:t>kamnito dno v bibavičnem pasu</w:t>
            </w:r>
          </w:p>
        </w:tc>
        <w:tc>
          <w:tcPr>
            <w:tcW w:w="1417" w:type="dxa"/>
            <w:shd w:val="clear" w:color="auto" w:fill="auto"/>
          </w:tcPr>
          <w:p w14:paraId="738D6BC0"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slabo</w:t>
            </w:r>
          </w:p>
        </w:tc>
        <w:tc>
          <w:tcPr>
            <w:tcW w:w="1276" w:type="dxa"/>
            <w:shd w:val="clear" w:color="auto" w:fill="auto"/>
          </w:tcPr>
          <w:p w14:paraId="136B906D"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zniževanje</w:t>
            </w:r>
          </w:p>
        </w:tc>
        <w:tc>
          <w:tcPr>
            <w:tcW w:w="2268" w:type="dxa"/>
            <w:shd w:val="clear" w:color="auto" w:fill="auto"/>
          </w:tcPr>
          <w:p w14:paraId="209059D3"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nizka</w:t>
            </w:r>
          </w:p>
        </w:tc>
      </w:tr>
      <w:tr w:rsidR="00B359D7" w:rsidRPr="00812A22" w14:paraId="14612896" w14:textId="77777777" w:rsidTr="00273610">
        <w:trPr>
          <w:trHeight w:val="167"/>
        </w:trPr>
        <w:tc>
          <w:tcPr>
            <w:tcW w:w="1701" w:type="dxa"/>
            <w:vMerge/>
            <w:shd w:val="clear" w:color="auto" w:fill="auto"/>
          </w:tcPr>
          <w:p w14:paraId="1BDAA6B3"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2E39F300" w14:textId="4C5A987B"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B359D7" w:rsidRPr="00812A22">
              <w:rPr>
                <w:rFonts w:ascii="Arial" w:hAnsi="Arial" w:cs="Arial"/>
                <w:sz w:val="16"/>
                <w:szCs w:val="16"/>
              </w:rPr>
              <w:t xml:space="preserve">sedimentno </w:t>
            </w:r>
            <w:r w:rsidR="008D46A2" w:rsidRPr="00812A22">
              <w:rPr>
                <w:rFonts w:ascii="Arial" w:hAnsi="Arial" w:cs="Arial"/>
                <w:sz w:val="16"/>
                <w:szCs w:val="16"/>
              </w:rPr>
              <w:t xml:space="preserve">v </w:t>
            </w:r>
            <w:r w:rsidR="00B359D7" w:rsidRPr="00812A22">
              <w:rPr>
                <w:rFonts w:ascii="Arial" w:hAnsi="Arial" w:cs="Arial"/>
                <w:sz w:val="16"/>
                <w:szCs w:val="16"/>
              </w:rPr>
              <w:t>bibavičnem pasu</w:t>
            </w:r>
          </w:p>
        </w:tc>
        <w:tc>
          <w:tcPr>
            <w:tcW w:w="1417" w:type="dxa"/>
            <w:shd w:val="clear" w:color="auto" w:fill="auto"/>
          </w:tcPr>
          <w:p w14:paraId="002C15E7"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slabo</w:t>
            </w:r>
          </w:p>
        </w:tc>
        <w:tc>
          <w:tcPr>
            <w:tcW w:w="1276" w:type="dxa"/>
            <w:shd w:val="clear" w:color="auto" w:fill="auto"/>
          </w:tcPr>
          <w:p w14:paraId="3650FCA9"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zniževanje</w:t>
            </w:r>
          </w:p>
        </w:tc>
        <w:tc>
          <w:tcPr>
            <w:tcW w:w="2268" w:type="dxa"/>
            <w:shd w:val="clear" w:color="auto" w:fill="auto"/>
          </w:tcPr>
          <w:p w14:paraId="5BF9ACA5"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nizka</w:t>
            </w:r>
          </w:p>
        </w:tc>
      </w:tr>
      <w:tr w:rsidR="00B359D7" w:rsidRPr="00812A22" w14:paraId="3CDC85FA" w14:textId="77777777" w:rsidTr="00273610">
        <w:trPr>
          <w:trHeight w:val="184"/>
        </w:trPr>
        <w:tc>
          <w:tcPr>
            <w:tcW w:w="1701" w:type="dxa"/>
            <w:vMerge/>
            <w:shd w:val="clear" w:color="auto" w:fill="auto"/>
          </w:tcPr>
          <w:p w14:paraId="6E5EB285"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41F382B7" w14:textId="4A987DFA"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B359D7" w:rsidRPr="00812A22">
              <w:rPr>
                <w:rFonts w:ascii="Arial" w:hAnsi="Arial" w:cs="Arial"/>
                <w:sz w:val="16"/>
                <w:szCs w:val="16"/>
              </w:rPr>
              <w:t>trdno dno infralitorala in cirkalitorala</w:t>
            </w:r>
          </w:p>
        </w:tc>
        <w:tc>
          <w:tcPr>
            <w:tcW w:w="1417" w:type="dxa"/>
            <w:shd w:val="clear" w:color="auto" w:fill="auto"/>
          </w:tcPr>
          <w:p w14:paraId="35EA7D9F"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dobro</w:t>
            </w:r>
          </w:p>
        </w:tc>
        <w:tc>
          <w:tcPr>
            <w:tcW w:w="1276" w:type="dxa"/>
            <w:shd w:val="clear" w:color="auto" w:fill="auto"/>
          </w:tcPr>
          <w:p w14:paraId="7FE2201D"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stabilen</w:t>
            </w:r>
          </w:p>
        </w:tc>
        <w:tc>
          <w:tcPr>
            <w:tcW w:w="2268" w:type="dxa"/>
            <w:shd w:val="clear" w:color="auto" w:fill="auto"/>
          </w:tcPr>
          <w:p w14:paraId="20F6F332"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nizka</w:t>
            </w:r>
          </w:p>
        </w:tc>
      </w:tr>
      <w:tr w:rsidR="00B359D7" w:rsidRPr="00812A22" w14:paraId="344DFBF5" w14:textId="77777777" w:rsidTr="00273610">
        <w:trPr>
          <w:trHeight w:val="150"/>
        </w:trPr>
        <w:tc>
          <w:tcPr>
            <w:tcW w:w="1701" w:type="dxa"/>
            <w:vMerge/>
            <w:shd w:val="clear" w:color="auto" w:fill="auto"/>
          </w:tcPr>
          <w:p w14:paraId="730CA63A"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4751FA2D" w14:textId="5725AABF"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B359D7" w:rsidRPr="00812A22">
              <w:rPr>
                <w:rFonts w:ascii="Arial" w:hAnsi="Arial" w:cs="Arial"/>
                <w:sz w:val="16"/>
                <w:szCs w:val="16"/>
              </w:rPr>
              <w:t>sedimentno dno infralitorala in cirkalitorala</w:t>
            </w:r>
          </w:p>
        </w:tc>
        <w:tc>
          <w:tcPr>
            <w:tcW w:w="1417" w:type="dxa"/>
            <w:shd w:val="clear" w:color="auto" w:fill="auto"/>
          </w:tcPr>
          <w:p w14:paraId="2EF77AF9"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dobro</w:t>
            </w:r>
          </w:p>
        </w:tc>
        <w:tc>
          <w:tcPr>
            <w:tcW w:w="1276" w:type="dxa"/>
            <w:shd w:val="clear" w:color="auto" w:fill="auto"/>
          </w:tcPr>
          <w:p w14:paraId="67356823"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stabilen</w:t>
            </w:r>
          </w:p>
        </w:tc>
        <w:tc>
          <w:tcPr>
            <w:tcW w:w="2268" w:type="dxa"/>
            <w:shd w:val="clear" w:color="auto" w:fill="auto"/>
          </w:tcPr>
          <w:p w14:paraId="06E90413"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nizka</w:t>
            </w:r>
          </w:p>
        </w:tc>
      </w:tr>
      <w:tr w:rsidR="00B359D7" w:rsidRPr="00812A22" w14:paraId="485C989B" w14:textId="77777777" w:rsidTr="00273610">
        <w:trPr>
          <w:trHeight w:val="335"/>
        </w:trPr>
        <w:tc>
          <w:tcPr>
            <w:tcW w:w="1701" w:type="dxa"/>
            <w:vMerge/>
            <w:shd w:val="clear" w:color="auto" w:fill="auto"/>
          </w:tcPr>
          <w:p w14:paraId="2EC7C28B"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407F0E7C" w14:textId="5B1453CD"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B359D7" w:rsidRPr="00812A22">
              <w:rPr>
                <w:rFonts w:ascii="Arial" w:hAnsi="Arial" w:cs="Arial"/>
                <w:sz w:val="16"/>
                <w:szCs w:val="16"/>
              </w:rPr>
              <w:t xml:space="preserve">habitatni tip v vodnem stolpcu </w:t>
            </w:r>
            <w:r w:rsidR="00FF3113" w:rsidRPr="00812A22">
              <w:rPr>
                <w:rFonts w:ascii="Arial" w:hAnsi="Arial" w:cs="Arial"/>
                <w:sz w:val="16"/>
                <w:szCs w:val="16"/>
              </w:rPr>
              <w:t>–</w:t>
            </w:r>
            <w:r w:rsidR="00B359D7" w:rsidRPr="00812A22">
              <w:rPr>
                <w:rFonts w:ascii="Arial" w:hAnsi="Arial" w:cs="Arial"/>
                <w:sz w:val="16"/>
                <w:szCs w:val="16"/>
              </w:rPr>
              <w:t xml:space="preserve"> fitoplankton in zooplankton</w:t>
            </w:r>
          </w:p>
        </w:tc>
        <w:tc>
          <w:tcPr>
            <w:tcW w:w="1417" w:type="dxa"/>
            <w:shd w:val="clear" w:color="auto" w:fill="auto"/>
          </w:tcPr>
          <w:p w14:paraId="655B8988"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dobro</w:t>
            </w:r>
          </w:p>
        </w:tc>
        <w:tc>
          <w:tcPr>
            <w:tcW w:w="1276" w:type="dxa"/>
            <w:shd w:val="clear" w:color="auto" w:fill="auto"/>
          </w:tcPr>
          <w:p w14:paraId="03B8021F"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stabilen</w:t>
            </w:r>
          </w:p>
        </w:tc>
        <w:tc>
          <w:tcPr>
            <w:tcW w:w="2268" w:type="dxa"/>
            <w:shd w:val="clear" w:color="auto" w:fill="auto"/>
          </w:tcPr>
          <w:p w14:paraId="45361F53"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srednja</w:t>
            </w:r>
          </w:p>
        </w:tc>
      </w:tr>
      <w:tr w:rsidR="00B359D7" w:rsidRPr="00812A22" w14:paraId="1CF184FE" w14:textId="77777777" w:rsidTr="00273610">
        <w:trPr>
          <w:trHeight w:val="335"/>
        </w:trPr>
        <w:tc>
          <w:tcPr>
            <w:tcW w:w="1701" w:type="dxa"/>
            <w:vMerge/>
            <w:shd w:val="clear" w:color="auto" w:fill="auto"/>
          </w:tcPr>
          <w:p w14:paraId="235749E7"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66BAE35B" w14:textId="35DFC753" w:rsidR="00B359D7" w:rsidRPr="00812A22" w:rsidRDefault="00812A22" w:rsidP="00812A22">
            <w:pPr>
              <w:pStyle w:val="Odstavekseznama"/>
              <w:spacing w:line="260" w:lineRule="exact"/>
              <w:ind w:left="0"/>
              <w:rPr>
                <w:rFonts w:ascii="Arial" w:hAnsi="Arial" w:cs="Arial"/>
                <w:sz w:val="16"/>
                <w:szCs w:val="16"/>
              </w:rPr>
            </w:pPr>
            <w:r>
              <w:rPr>
                <w:rFonts w:ascii="Arial" w:hAnsi="Arial" w:cs="Arial"/>
                <w:sz w:val="16"/>
                <w:szCs w:val="16"/>
              </w:rPr>
              <w:t xml:space="preserve">– </w:t>
            </w:r>
            <w:r w:rsidR="00B359D7" w:rsidRPr="00812A22">
              <w:rPr>
                <w:rFonts w:ascii="Arial" w:hAnsi="Arial" w:cs="Arial"/>
                <w:sz w:val="16"/>
                <w:szCs w:val="16"/>
              </w:rPr>
              <w:t xml:space="preserve">habitati v vodnem stolpu </w:t>
            </w:r>
            <w:r w:rsidR="00FF3113" w:rsidRPr="00812A22">
              <w:rPr>
                <w:rFonts w:ascii="Arial" w:hAnsi="Arial" w:cs="Arial"/>
                <w:sz w:val="16"/>
                <w:szCs w:val="16"/>
              </w:rPr>
              <w:t>–</w:t>
            </w:r>
            <w:r w:rsidR="00B359D7" w:rsidRPr="00812A22">
              <w:rPr>
                <w:rFonts w:ascii="Arial" w:hAnsi="Arial" w:cs="Arial"/>
                <w:sz w:val="16"/>
                <w:szCs w:val="16"/>
              </w:rPr>
              <w:t xml:space="preserve"> meduze</w:t>
            </w:r>
          </w:p>
        </w:tc>
        <w:tc>
          <w:tcPr>
            <w:tcW w:w="1417" w:type="dxa"/>
            <w:shd w:val="clear" w:color="auto" w:fill="auto"/>
          </w:tcPr>
          <w:p w14:paraId="2AB0FBFE"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slabo</w:t>
            </w:r>
          </w:p>
        </w:tc>
        <w:tc>
          <w:tcPr>
            <w:tcW w:w="1276" w:type="dxa"/>
            <w:shd w:val="clear" w:color="auto" w:fill="auto"/>
          </w:tcPr>
          <w:p w14:paraId="62C00242"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zniževanje</w:t>
            </w:r>
          </w:p>
        </w:tc>
        <w:tc>
          <w:tcPr>
            <w:tcW w:w="2268" w:type="dxa"/>
            <w:shd w:val="clear" w:color="auto" w:fill="auto"/>
          </w:tcPr>
          <w:p w14:paraId="7B2386A6"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srednja</w:t>
            </w:r>
          </w:p>
        </w:tc>
      </w:tr>
      <w:tr w:rsidR="00B359D7" w:rsidRPr="00812A22" w14:paraId="5C0ADFBB" w14:textId="77777777" w:rsidTr="00273610">
        <w:tc>
          <w:tcPr>
            <w:tcW w:w="1701" w:type="dxa"/>
            <w:shd w:val="clear" w:color="auto" w:fill="auto"/>
          </w:tcPr>
          <w:p w14:paraId="7887D352"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0DC2E2D5" w14:textId="640F845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1.6.2</w:t>
            </w:r>
            <w:r w:rsidR="000B2158">
              <w:rPr>
                <w:rFonts w:ascii="Arial" w:hAnsi="Arial" w:cs="Arial"/>
                <w:sz w:val="16"/>
                <w:szCs w:val="16"/>
              </w:rPr>
              <w:t xml:space="preserve">  </w:t>
            </w:r>
            <w:r w:rsidR="00275624" w:rsidRPr="00812A22">
              <w:rPr>
                <w:rFonts w:ascii="Arial" w:hAnsi="Arial" w:cs="Arial"/>
                <w:sz w:val="16"/>
                <w:szCs w:val="16"/>
              </w:rPr>
              <w:t xml:space="preserve"> </w:t>
            </w:r>
            <w:r w:rsidRPr="00812A22">
              <w:rPr>
                <w:rFonts w:ascii="Arial" w:hAnsi="Arial" w:cs="Arial"/>
                <w:sz w:val="16"/>
                <w:szCs w:val="16"/>
              </w:rPr>
              <w:t>Relativna številčnost in/ali biomasa populacije, če je to primerno</w:t>
            </w:r>
          </w:p>
        </w:tc>
        <w:tc>
          <w:tcPr>
            <w:tcW w:w="1417" w:type="dxa"/>
            <w:shd w:val="clear" w:color="auto" w:fill="auto"/>
          </w:tcPr>
          <w:p w14:paraId="0884CA8B" w14:textId="224085B9"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DE7DB3" w:rsidRPr="00812A22">
              <w:rPr>
                <w:rFonts w:ascii="Arial" w:hAnsi="Arial" w:cs="Arial"/>
                <w:sz w:val="16"/>
                <w:szCs w:val="16"/>
              </w:rPr>
              <w:t>*</w:t>
            </w:r>
          </w:p>
        </w:tc>
        <w:tc>
          <w:tcPr>
            <w:tcW w:w="1276" w:type="dxa"/>
            <w:shd w:val="clear" w:color="auto" w:fill="auto"/>
          </w:tcPr>
          <w:p w14:paraId="695ADCB5" w14:textId="2056C87A"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DE7DB3" w:rsidRPr="00812A22">
              <w:rPr>
                <w:rFonts w:ascii="Arial" w:hAnsi="Arial" w:cs="Arial"/>
                <w:sz w:val="16"/>
                <w:szCs w:val="16"/>
              </w:rPr>
              <w:t>*</w:t>
            </w:r>
          </w:p>
        </w:tc>
        <w:tc>
          <w:tcPr>
            <w:tcW w:w="2268" w:type="dxa"/>
            <w:shd w:val="clear" w:color="auto" w:fill="auto"/>
          </w:tcPr>
          <w:p w14:paraId="5DD1FE05" w14:textId="3C55A1A0"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DE7DB3" w:rsidRPr="00812A22">
              <w:rPr>
                <w:rFonts w:ascii="Arial" w:hAnsi="Arial" w:cs="Arial"/>
                <w:sz w:val="16"/>
                <w:szCs w:val="16"/>
              </w:rPr>
              <w:t>*</w:t>
            </w:r>
          </w:p>
        </w:tc>
      </w:tr>
      <w:tr w:rsidR="00B359D7" w:rsidRPr="00812A22" w14:paraId="0BF81FCF" w14:textId="77777777" w:rsidTr="00273610">
        <w:tc>
          <w:tcPr>
            <w:tcW w:w="1701" w:type="dxa"/>
            <w:shd w:val="clear" w:color="auto" w:fill="auto"/>
          </w:tcPr>
          <w:p w14:paraId="2835E193"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361B99AC" w14:textId="1AA8DBAB"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1.6.3</w:t>
            </w:r>
            <w:r w:rsidR="000B2158">
              <w:rPr>
                <w:rFonts w:ascii="Arial" w:hAnsi="Arial" w:cs="Arial"/>
                <w:sz w:val="16"/>
                <w:szCs w:val="16"/>
              </w:rPr>
              <w:t xml:space="preserve">  </w:t>
            </w:r>
            <w:r w:rsidR="00275624" w:rsidRPr="00812A22">
              <w:rPr>
                <w:rFonts w:ascii="Arial" w:hAnsi="Arial" w:cs="Arial"/>
                <w:sz w:val="16"/>
                <w:szCs w:val="16"/>
              </w:rPr>
              <w:t xml:space="preserve"> </w:t>
            </w:r>
            <w:r w:rsidRPr="00812A22">
              <w:rPr>
                <w:rFonts w:ascii="Arial" w:hAnsi="Arial" w:cs="Arial"/>
                <w:sz w:val="16"/>
                <w:szCs w:val="16"/>
              </w:rPr>
              <w:t>Fizikalni, hidrološki in kemijski pogoji</w:t>
            </w:r>
          </w:p>
        </w:tc>
        <w:tc>
          <w:tcPr>
            <w:tcW w:w="1417" w:type="dxa"/>
            <w:shd w:val="clear" w:color="auto" w:fill="auto"/>
          </w:tcPr>
          <w:p w14:paraId="5BE32A15" w14:textId="3C263E88"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DE7DB3" w:rsidRPr="00812A22">
              <w:rPr>
                <w:rFonts w:ascii="Arial" w:hAnsi="Arial" w:cs="Arial"/>
                <w:sz w:val="16"/>
                <w:szCs w:val="16"/>
              </w:rPr>
              <w:t>*</w:t>
            </w:r>
          </w:p>
        </w:tc>
        <w:tc>
          <w:tcPr>
            <w:tcW w:w="1276" w:type="dxa"/>
            <w:shd w:val="clear" w:color="auto" w:fill="auto"/>
          </w:tcPr>
          <w:p w14:paraId="34D25639" w14:textId="2239C538"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DE7DB3" w:rsidRPr="00812A22">
              <w:rPr>
                <w:rFonts w:ascii="Arial" w:hAnsi="Arial" w:cs="Arial"/>
                <w:sz w:val="16"/>
                <w:szCs w:val="16"/>
              </w:rPr>
              <w:t>*</w:t>
            </w:r>
          </w:p>
        </w:tc>
        <w:tc>
          <w:tcPr>
            <w:tcW w:w="2268" w:type="dxa"/>
            <w:shd w:val="clear" w:color="auto" w:fill="auto"/>
          </w:tcPr>
          <w:p w14:paraId="0442A672" w14:textId="1D4FB8B5"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DE7DB3" w:rsidRPr="00812A22">
              <w:rPr>
                <w:rFonts w:ascii="Arial" w:hAnsi="Arial" w:cs="Arial"/>
                <w:sz w:val="16"/>
                <w:szCs w:val="16"/>
              </w:rPr>
              <w:t>*</w:t>
            </w:r>
          </w:p>
        </w:tc>
      </w:tr>
      <w:tr w:rsidR="00B359D7" w:rsidRPr="00812A22" w14:paraId="2F5C12E1" w14:textId="77777777" w:rsidTr="00273610">
        <w:tc>
          <w:tcPr>
            <w:tcW w:w="9214" w:type="dxa"/>
            <w:gridSpan w:val="5"/>
            <w:shd w:val="clear" w:color="auto" w:fill="auto"/>
          </w:tcPr>
          <w:p w14:paraId="48E90B1C" w14:textId="77777777" w:rsidR="00B359D7" w:rsidRPr="00812A22" w:rsidRDefault="00B359D7" w:rsidP="00CB42BA">
            <w:pPr>
              <w:spacing w:line="260" w:lineRule="exact"/>
              <w:jc w:val="center"/>
              <w:rPr>
                <w:rFonts w:ascii="Arial" w:hAnsi="Arial" w:cs="Arial"/>
                <w:b/>
                <w:sz w:val="16"/>
                <w:szCs w:val="16"/>
              </w:rPr>
            </w:pPr>
            <w:r w:rsidRPr="00812A22">
              <w:rPr>
                <w:rFonts w:ascii="Arial" w:hAnsi="Arial" w:cs="Arial"/>
                <w:b/>
                <w:sz w:val="16"/>
                <w:szCs w:val="16"/>
              </w:rPr>
              <w:t>Nivo ekosistemov</w:t>
            </w:r>
          </w:p>
        </w:tc>
      </w:tr>
      <w:tr w:rsidR="00B359D7" w:rsidRPr="00812A22" w14:paraId="21B3660E" w14:textId="77777777" w:rsidTr="00273610">
        <w:tc>
          <w:tcPr>
            <w:tcW w:w="1701" w:type="dxa"/>
            <w:shd w:val="clear" w:color="auto" w:fill="auto"/>
          </w:tcPr>
          <w:p w14:paraId="7A4D162E" w14:textId="77777777" w:rsidR="00B359D7" w:rsidRPr="00812A22" w:rsidRDefault="00B359D7" w:rsidP="00CB42BA">
            <w:pPr>
              <w:spacing w:line="260" w:lineRule="exact"/>
              <w:rPr>
                <w:rFonts w:ascii="Arial" w:hAnsi="Arial" w:cs="Arial"/>
                <w:b/>
                <w:i/>
                <w:sz w:val="16"/>
                <w:szCs w:val="16"/>
              </w:rPr>
            </w:pPr>
            <w:r w:rsidRPr="00812A22">
              <w:rPr>
                <w:rFonts w:ascii="Arial" w:hAnsi="Arial" w:cs="Arial"/>
                <w:b/>
                <w:i/>
                <w:sz w:val="16"/>
                <w:szCs w:val="16"/>
              </w:rPr>
              <w:t>Merilo 1.7</w:t>
            </w:r>
          </w:p>
        </w:tc>
        <w:tc>
          <w:tcPr>
            <w:tcW w:w="2552" w:type="dxa"/>
            <w:shd w:val="clear" w:color="auto" w:fill="auto"/>
          </w:tcPr>
          <w:p w14:paraId="7A58D7BF" w14:textId="77777777" w:rsidR="00B359D7" w:rsidRPr="00812A22" w:rsidRDefault="00B359D7" w:rsidP="00CB42BA">
            <w:pPr>
              <w:spacing w:line="260" w:lineRule="exact"/>
              <w:rPr>
                <w:rFonts w:ascii="Arial" w:hAnsi="Arial" w:cs="Arial"/>
                <w:b/>
                <w:i/>
                <w:sz w:val="16"/>
                <w:szCs w:val="16"/>
              </w:rPr>
            </w:pPr>
            <w:r w:rsidRPr="00812A22">
              <w:rPr>
                <w:rFonts w:ascii="Arial" w:hAnsi="Arial" w:cs="Arial"/>
                <w:b/>
                <w:i/>
                <w:sz w:val="16"/>
                <w:szCs w:val="16"/>
              </w:rPr>
              <w:t>Struktura ekosistemov</w:t>
            </w:r>
          </w:p>
        </w:tc>
        <w:tc>
          <w:tcPr>
            <w:tcW w:w="1417" w:type="dxa"/>
            <w:shd w:val="clear" w:color="auto" w:fill="auto"/>
          </w:tcPr>
          <w:p w14:paraId="3D59B019" w14:textId="77777777" w:rsidR="00B359D7" w:rsidRPr="00812A22" w:rsidRDefault="00B359D7" w:rsidP="00CB42BA">
            <w:pPr>
              <w:spacing w:line="260" w:lineRule="exact"/>
              <w:rPr>
                <w:rFonts w:ascii="Arial" w:hAnsi="Arial" w:cs="Arial"/>
                <w:b/>
                <w:i/>
                <w:sz w:val="16"/>
                <w:szCs w:val="16"/>
              </w:rPr>
            </w:pPr>
          </w:p>
        </w:tc>
        <w:tc>
          <w:tcPr>
            <w:tcW w:w="1276" w:type="dxa"/>
            <w:shd w:val="clear" w:color="auto" w:fill="auto"/>
          </w:tcPr>
          <w:p w14:paraId="34C596B5" w14:textId="77777777" w:rsidR="00B359D7" w:rsidRPr="00812A22" w:rsidRDefault="00B359D7" w:rsidP="00CB42BA">
            <w:pPr>
              <w:spacing w:line="260" w:lineRule="exact"/>
              <w:rPr>
                <w:rFonts w:ascii="Arial" w:hAnsi="Arial" w:cs="Arial"/>
                <w:b/>
                <w:i/>
                <w:sz w:val="16"/>
                <w:szCs w:val="16"/>
              </w:rPr>
            </w:pPr>
          </w:p>
        </w:tc>
        <w:tc>
          <w:tcPr>
            <w:tcW w:w="2268" w:type="dxa"/>
            <w:shd w:val="clear" w:color="auto" w:fill="auto"/>
          </w:tcPr>
          <w:p w14:paraId="1B337F9D" w14:textId="77777777" w:rsidR="00B359D7" w:rsidRPr="00812A22" w:rsidRDefault="00B359D7" w:rsidP="00CB42BA">
            <w:pPr>
              <w:spacing w:line="260" w:lineRule="exact"/>
              <w:rPr>
                <w:rFonts w:ascii="Arial" w:hAnsi="Arial" w:cs="Arial"/>
                <w:b/>
                <w:i/>
                <w:sz w:val="16"/>
                <w:szCs w:val="16"/>
              </w:rPr>
            </w:pPr>
          </w:p>
        </w:tc>
      </w:tr>
      <w:tr w:rsidR="00B359D7" w:rsidRPr="00812A22" w14:paraId="7DEA7BEC" w14:textId="77777777" w:rsidTr="00273610">
        <w:tc>
          <w:tcPr>
            <w:tcW w:w="1701" w:type="dxa"/>
            <w:shd w:val="clear" w:color="auto" w:fill="auto"/>
          </w:tcPr>
          <w:p w14:paraId="7A5EED84" w14:textId="77777777" w:rsidR="00B359D7" w:rsidRPr="00812A22" w:rsidRDefault="00B359D7" w:rsidP="00CB42BA">
            <w:pPr>
              <w:spacing w:line="260" w:lineRule="exact"/>
              <w:rPr>
                <w:rFonts w:ascii="Arial" w:hAnsi="Arial" w:cs="Arial"/>
                <w:sz w:val="16"/>
                <w:szCs w:val="16"/>
              </w:rPr>
            </w:pPr>
          </w:p>
        </w:tc>
        <w:tc>
          <w:tcPr>
            <w:tcW w:w="2552" w:type="dxa"/>
            <w:shd w:val="clear" w:color="auto" w:fill="auto"/>
          </w:tcPr>
          <w:p w14:paraId="26CAD744" w14:textId="6F07B396"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1.7.1</w:t>
            </w:r>
            <w:r w:rsidR="000B2158">
              <w:rPr>
                <w:rFonts w:ascii="Arial" w:hAnsi="Arial" w:cs="Arial"/>
                <w:sz w:val="16"/>
                <w:szCs w:val="16"/>
              </w:rPr>
              <w:t xml:space="preserve">  </w:t>
            </w:r>
            <w:r w:rsidR="00275624" w:rsidRPr="00812A22">
              <w:rPr>
                <w:rFonts w:ascii="Arial" w:hAnsi="Arial" w:cs="Arial"/>
                <w:sz w:val="16"/>
                <w:szCs w:val="16"/>
              </w:rPr>
              <w:t xml:space="preserve"> </w:t>
            </w:r>
            <w:r w:rsidRPr="00812A22">
              <w:rPr>
                <w:rFonts w:ascii="Arial" w:hAnsi="Arial" w:cs="Arial"/>
                <w:sz w:val="16"/>
                <w:szCs w:val="16"/>
              </w:rPr>
              <w:t>Sestava in sorazmerni deleži sestavnih delov ekosistemov (habitati in vrste)</w:t>
            </w:r>
          </w:p>
        </w:tc>
        <w:tc>
          <w:tcPr>
            <w:tcW w:w="1417" w:type="dxa"/>
            <w:shd w:val="clear" w:color="auto" w:fill="auto"/>
          </w:tcPr>
          <w:p w14:paraId="4EB11E59" w14:textId="166DB68C"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DE7DB3" w:rsidRPr="00812A22">
              <w:rPr>
                <w:rFonts w:ascii="Arial" w:hAnsi="Arial" w:cs="Arial"/>
                <w:sz w:val="16"/>
                <w:szCs w:val="16"/>
              </w:rPr>
              <w:t>*</w:t>
            </w:r>
          </w:p>
        </w:tc>
        <w:tc>
          <w:tcPr>
            <w:tcW w:w="1276" w:type="dxa"/>
            <w:shd w:val="clear" w:color="auto" w:fill="auto"/>
          </w:tcPr>
          <w:p w14:paraId="7BE62394" w14:textId="0A00D495"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DE7DB3" w:rsidRPr="00812A22">
              <w:rPr>
                <w:rFonts w:ascii="Arial" w:hAnsi="Arial" w:cs="Arial"/>
                <w:sz w:val="16"/>
                <w:szCs w:val="16"/>
              </w:rPr>
              <w:t>*</w:t>
            </w:r>
          </w:p>
        </w:tc>
        <w:tc>
          <w:tcPr>
            <w:tcW w:w="2268" w:type="dxa"/>
            <w:shd w:val="clear" w:color="auto" w:fill="auto"/>
          </w:tcPr>
          <w:p w14:paraId="46EFF082" w14:textId="5CE802B0"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nmo</w:t>
            </w:r>
            <w:r w:rsidR="00DE7DB3" w:rsidRPr="00812A22">
              <w:rPr>
                <w:rFonts w:ascii="Arial" w:hAnsi="Arial" w:cs="Arial"/>
                <w:sz w:val="16"/>
                <w:szCs w:val="16"/>
              </w:rPr>
              <w:t>*</w:t>
            </w:r>
          </w:p>
        </w:tc>
      </w:tr>
      <w:tr w:rsidR="00B359D7" w:rsidRPr="00812A22" w14:paraId="66551D8F" w14:textId="77777777" w:rsidTr="00273610">
        <w:tc>
          <w:tcPr>
            <w:tcW w:w="9214" w:type="dxa"/>
            <w:gridSpan w:val="5"/>
            <w:shd w:val="clear" w:color="auto" w:fill="auto"/>
          </w:tcPr>
          <w:p w14:paraId="27A0FEA1" w14:textId="088316BB" w:rsidR="00B359D7" w:rsidRPr="00812A22" w:rsidRDefault="00275624" w:rsidP="00CB42BA">
            <w:pPr>
              <w:spacing w:line="260" w:lineRule="exact"/>
              <w:jc w:val="center"/>
              <w:rPr>
                <w:rFonts w:ascii="Arial" w:hAnsi="Arial" w:cs="Arial"/>
                <w:b/>
                <w:sz w:val="16"/>
                <w:szCs w:val="16"/>
              </w:rPr>
            </w:pPr>
            <w:r w:rsidRPr="00812A22">
              <w:rPr>
                <w:rFonts w:ascii="Arial" w:hAnsi="Arial" w:cs="Arial"/>
                <w:b/>
                <w:sz w:val="16"/>
                <w:szCs w:val="16"/>
              </w:rPr>
              <w:t xml:space="preserve">Biotska raznovrstnost </w:t>
            </w:r>
            <w:r w:rsidR="00B359D7" w:rsidRPr="00812A22">
              <w:rPr>
                <w:rFonts w:ascii="Arial" w:hAnsi="Arial" w:cs="Arial"/>
                <w:b/>
                <w:sz w:val="16"/>
                <w:szCs w:val="16"/>
              </w:rPr>
              <w:t>(D1) – človekove dejavnosti</w:t>
            </w:r>
          </w:p>
        </w:tc>
      </w:tr>
      <w:tr w:rsidR="00B359D7" w:rsidRPr="00812A22" w14:paraId="6B03BF28" w14:textId="77777777" w:rsidTr="00273610">
        <w:tc>
          <w:tcPr>
            <w:tcW w:w="4253" w:type="dxa"/>
            <w:gridSpan w:val="2"/>
            <w:shd w:val="clear" w:color="auto" w:fill="auto"/>
          </w:tcPr>
          <w:p w14:paraId="6A5BE431" w14:textId="14004000"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 xml:space="preserve">Človekove dejavnosti, ki vplivajo na </w:t>
            </w:r>
            <w:r w:rsidR="00540898" w:rsidRPr="00812A22">
              <w:rPr>
                <w:rFonts w:ascii="Arial" w:hAnsi="Arial" w:cs="Arial"/>
                <w:sz w:val="16"/>
                <w:szCs w:val="16"/>
              </w:rPr>
              <w:t>biotsko raznovrstnost</w:t>
            </w:r>
          </w:p>
        </w:tc>
        <w:tc>
          <w:tcPr>
            <w:tcW w:w="4961" w:type="dxa"/>
            <w:gridSpan w:val="3"/>
            <w:shd w:val="clear" w:color="auto" w:fill="auto"/>
          </w:tcPr>
          <w:p w14:paraId="624E258F" w14:textId="77777777" w:rsidR="00B359D7" w:rsidRPr="00812A22" w:rsidRDefault="00B359D7" w:rsidP="00CB42BA">
            <w:pPr>
              <w:spacing w:line="260" w:lineRule="exact"/>
              <w:rPr>
                <w:rFonts w:ascii="Arial" w:hAnsi="Arial" w:cs="Arial"/>
                <w:sz w:val="16"/>
                <w:szCs w:val="16"/>
              </w:rPr>
            </w:pPr>
            <w:r w:rsidRPr="00812A22">
              <w:rPr>
                <w:rFonts w:ascii="Arial" w:hAnsi="Arial" w:cs="Arial"/>
                <w:sz w:val="16"/>
                <w:szCs w:val="16"/>
              </w:rPr>
              <w:t>Vse dejavnosti človeka na morju</w:t>
            </w:r>
          </w:p>
        </w:tc>
      </w:tr>
    </w:tbl>
    <w:p w14:paraId="09C94411" w14:textId="4BBBFA5F" w:rsidR="000344D1" w:rsidRPr="00CB42BA" w:rsidRDefault="000344D1" w:rsidP="00CB42BA">
      <w:pPr>
        <w:spacing w:line="260" w:lineRule="exact"/>
        <w:rPr>
          <w:rFonts w:ascii="Arial" w:hAnsi="Arial" w:cs="Arial"/>
          <w:sz w:val="20"/>
          <w:szCs w:val="20"/>
        </w:rPr>
      </w:pPr>
      <w:r w:rsidRPr="00CB42BA">
        <w:rPr>
          <w:rFonts w:ascii="Arial" w:hAnsi="Arial" w:cs="Arial"/>
          <w:sz w:val="20"/>
          <w:szCs w:val="20"/>
        </w:rPr>
        <w:t>*</w:t>
      </w:r>
      <w:r w:rsidR="00FF3113" w:rsidRPr="00CB42BA">
        <w:rPr>
          <w:rFonts w:ascii="Arial" w:hAnsi="Arial" w:cs="Arial"/>
          <w:sz w:val="20"/>
          <w:szCs w:val="20"/>
        </w:rPr>
        <w:t xml:space="preserve"> </w:t>
      </w:r>
      <w:r w:rsidRPr="00CB42BA">
        <w:rPr>
          <w:rFonts w:ascii="Arial" w:hAnsi="Arial" w:cs="Arial"/>
          <w:sz w:val="20"/>
          <w:szCs w:val="20"/>
        </w:rPr>
        <w:t>nmo</w:t>
      </w:r>
      <w:r w:rsidR="00FF3113" w:rsidRPr="00CB42BA">
        <w:rPr>
          <w:rFonts w:ascii="Arial" w:hAnsi="Arial" w:cs="Arial"/>
          <w:sz w:val="20"/>
          <w:szCs w:val="20"/>
        </w:rPr>
        <w:t xml:space="preserve"> </w:t>
      </w:r>
      <w:r w:rsidRPr="00CB42BA">
        <w:rPr>
          <w:rFonts w:ascii="Arial" w:hAnsi="Arial" w:cs="Arial"/>
          <w:sz w:val="20"/>
          <w:szCs w:val="20"/>
        </w:rPr>
        <w:t>=</w:t>
      </w:r>
      <w:r w:rsidR="00FF3113" w:rsidRPr="00CB42BA">
        <w:rPr>
          <w:rFonts w:ascii="Arial" w:hAnsi="Arial" w:cs="Arial"/>
          <w:sz w:val="20"/>
          <w:szCs w:val="20"/>
        </w:rPr>
        <w:t xml:space="preserve"> </w:t>
      </w:r>
      <w:r w:rsidRPr="00CB42BA">
        <w:rPr>
          <w:rFonts w:ascii="Arial" w:hAnsi="Arial" w:cs="Arial"/>
          <w:sz w:val="20"/>
          <w:szCs w:val="20"/>
        </w:rPr>
        <w:t xml:space="preserve">ni </w:t>
      </w:r>
      <w:r w:rsidR="00FF3113" w:rsidRPr="00CB42BA">
        <w:rPr>
          <w:rFonts w:ascii="Arial" w:hAnsi="Arial" w:cs="Arial"/>
          <w:sz w:val="20"/>
          <w:szCs w:val="20"/>
        </w:rPr>
        <w:t xml:space="preserve">mogoče </w:t>
      </w:r>
      <w:r w:rsidRPr="00CB42BA">
        <w:rPr>
          <w:rFonts w:ascii="Arial" w:hAnsi="Arial" w:cs="Arial"/>
          <w:sz w:val="20"/>
          <w:szCs w:val="20"/>
        </w:rPr>
        <w:t>oceniti</w:t>
      </w:r>
    </w:p>
    <w:p w14:paraId="2AD9DF86" w14:textId="77777777" w:rsidR="0002484B" w:rsidRPr="00CB42BA" w:rsidRDefault="0002484B" w:rsidP="00CB42BA">
      <w:pPr>
        <w:spacing w:line="260" w:lineRule="exact"/>
        <w:jc w:val="both"/>
        <w:rPr>
          <w:rFonts w:ascii="Arial" w:hAnsi="Arial" w:cs="Arial"/>
          <w:color w:val="000000"/>
          <w:sz w:val="20"/>
          <w:szCs w:val="20"/>
        </w:rPr>
      </w:pPr>
    </w:p>
    <w:p w14:paraId="347528A7" w14:textId="5974FD87" w:rsidR="00AE0AB1" w:rsidRPr="00CB42BA" w:rsidRDefault="00AE0AB1" w:rsidP="00CB42BA">
      <w:pPr>
        <w:spacing w:line="260" w:lineRule="exact"/>
        <w:jc w:val="both"/>
        <w:rPr>
          <w:rFonts w:ascii="Arial" w:hAnsi="Arial" w:cs="Arial"/>
          <w:color w:val="000000"/>
          <w:sz w:val="20"/>
          <w:szCs w:val="20"/>
        </w:rPr>
      </w:pPr>
      <w:r w:rsidRPr="00CB42BA">
        <w:rPr>
          <w:rFonts w:ascii="Arial" w:hAnsi="Arial" w:cs="Arial"/>
          <w:color w:val="000000"/>
          <w:sz w:val="20"/>
          <w:szCs w:val="20"/>
        </w:rPr>
        <w:t xml:space="preserve">Območje porazdelitve in velikost mediolitoralnih habitatnih tipov v slovenskem morju se ne smeta dodatno krčiti. Razširjenost habitatnih tipov v infralitoralu in cirkalitoralu se prav tako ne sme krčiti, ostati mora v skladu s trenutno ocenjenim dobrim stanjem. Redki in ogroženi habitati morajo </w:t>
      </w:r>
      <w:r w:rsidR="005943F3" w:rsidRPr="00CB42BA">
        <w:rPr>
          <w:rFonts w:ascii="Arial" w:hAnsi="Arial" w:cs="Arial"/>
          <w:color w:val="000000"/>
          <w:sz w:val="20"/>
          <w:szCs w:val="20"/>
        </w:rPr>
        <w:t xml:space="preserve">biti </w:t>
      </w:r>
      <w:r w:rsidRPr="00CB42BA">
        <w:rPr>
          <w:rFonts w:ascii="Arial" w:hAnsi="Arial" w:cs="Arial"/>
          <w:color w:val="000000"/>
          <w:sz w:val="20"/>
          <w:szCs w:val="20"/>
        </w:rPr>
        <w:t xml:space="preserve">zaščiteni na ravni, predvideni v </w:t>
      </w:r>
      <w:r w:rsidR="00453D12" w:rsidRPr="00CB42BA">
        <w:rPr>
          <w:rFonts w:ascii="Arial" w:hAnsi="Arial" w:cs="Arial"/>
          <w:color w:val="000000"/>
          <w:sz w:val="20"/>
          <w:szCs w:val="20"/>
        </w:rPr>
        <w:t>predpisih</w:t>
      </w:r>
      <w:r w:rsidRPr="00CB42BA">
        <w:rPr>
          <w:rFonts w:ascii="Arial" w:hAnsi="Arial" w:cs="Arial"/>
          <w:color w:val="000000"/>
          <w:sz w:val="20"/>
          <w:szCs w:val="20"/>
        </w:rPr>
        <w:t xml:space="preserve">. Habitati morajo vključevati vse ključne funkcionalne skupine. </w:t>
      </w:r>
      <w:r w:rsidR="00DE7DB3" w:rsidRPr="00CB42BA">
        <w:rPr>
          <w:rFonts w:ascii="Arial" w:hAnsi="Arial" w:cs="Arial"/>
          <w:color w:val="000000"/>
          <w:sz w:val="20"/>
          <w:szCs w:val="20"/>
        </w:rPr>
        <w:t xml:space="preserve">Biotska raznovrstnost </w:t>
      </w:r>
      <w:r w:rsidRPr="00CB42BA">
        <w:rPr>
          <w:rFonts w:ascii="Arial" w:hAnsi="Arial" w:cs="Arial"/>
          <w:color w:val="000000"/>
          <w:sz w:val="20"/>
          <w:szCs w:val="20"/>
        </w:rPr>
        <w:t xml:space="preserve">v združbah znotraj habitatov se mora ohranjati. Posebna pozornost mora biti namenjena velikim in zelo mobilnim vrstam (npr. delfini, želve, hrustančnice) ter drugim ogroženim in pomembnim vrstam (npr. kamena korala, leščur, pozejdonka). Predvidene spremembe v habitatih in vrstnih sestavah morajo biti pravilno ocenjene in vnaprej dogovorjene. Spremembe habitatov, ki so posledica človekovih dejavnosti, ne smejo povzročiti splošnega zmanjšanja funkcionalnosti ali </w:t>
      </w:r>
      <w:r w:rsidR="00DE7DB3" w:rsidRPr="00CB42BA">
        <w:rPr>
          <w:rFonts w:ascii="Arial" w:hAnsi="Arial" w:cs="Arial"/>
          <w:color w:val="000000"/>
          <w:sz w:val="20"/>
          <w:szCs w:val="20"/>
        </w:rPr>
        <w:t xml:space="preserve">biotske </w:t>
      </w:r>
      <w:r w:rsidRPr="00CB42BA">
        <w:rPr>
          <w:rFonts w:ascii="Arial" w:hAnsi="Arial" w:cs="Arial"/>
          <w:color w:val="000000"/>
          <w:sz w:val="20"/>
          <w:szCs w:val="20"/>
        </w:rPr>
        <w:t xml:space="preserve">raznovrstnosti območja. </w:t>
      </w:r>
      <w:r w:rsidR="00FF3113" w:rsidRPr="00CB42BA">
        <w:rPr>
          <w:rFonts w:ascii="Arial" w:hAnsi="Arial" w:cs="Arial"/>
          <w:color w:val="000000"/>
          <w:sz w:val="20"/>
          <w:szCs w:val="20"/>
        </w:rPr>
        <w:t xml:space="preserve">Treba </w:t>
      </w:r>
      <w:r w:rsidRPr="00CB42BA">
        <w:rPr>
          <w:rFonts w:ascii="Arial" w:hAnsi="Arial" w:cs="Arial"/>
          <w:color w:val="000000"/>
          <w:sz w:val="20"/>
          <w:szCs w:val="20"/>
        </w:rPr>
        <w:t xml:space="preserve">je vzpostaviti mrežo morskih zavarovanih območij, </w:t>
      </w:r>
      <w:r w:rsidR="00FF3113" w:rsidRPr="00CB42BA">
        <w:rPr>
          <w:rFonts w:ascii="Arial" w:hAnsi="Arial" w:cs="Arial"/>
          <w:color w:val="000000"/>
          <w:sz w:val="20"/>
          <w:szCs w:val="20"/>
        </w:rPr>
        <w:t xml:space="preserve">na katerih </w:t>
      </w:r>
      <w:r w:rsidRPr="00CB42BA">
        <w:rPr>
          <w:rFonts w:ascii="Arial" w:hAnsi="Arial" w:cs="Arial"/>
          <w:color w:val="000000"/>
          <w:sz w:val="20"/>
          <w:szCs w:val="20"/>
        </w:rPr>
        <w:t>mora upravljanje potekati učinkovito in tako zagotavljati varstvo vseh elementov biotske raznovrstnosti slovenskega morja.</w:t>
      </w:r>
    </w:p>
    <w:p w14:paraId="221966AF" w14:textId="77777777" w:rsidR="0041429B" w:rsidRPr="00CB42BA" w:rsidRDefault="0041429B" w:rsidP="00CB42BA">
      <w:pPr>
        <w:spacing w:line="260" w:lineRule="exact"/>
        <w:jc w:val="both"/>
        <w:rPr>
          <w:rFonts w:ascii="Arial" w:hAnsi="Arial" w:cs="Arial"/>
          <w:color w:val="000000"/>
          <w:sz w:val="20"/>
          <w:szCs w:val="20"/>
        </w:rPr>
      </w:pPr>
    </w:p>
    <w:p w14:paraId="7607C8ED" w14:textId="2A07E3E6" w:rsidR="0041429B" w:rsidRPr="00CB42BA" w:rsidRDefault="0041429B" w:rsidP="00CB42BA">
      <w:pPr>
        <w:pStyle w:val="Naslov4"/>
        <w:spacing w:before="0" w:after="0" w:line="260" w:lineRule="exact"/>
        <w:ind w:left="0" w:firstLine="0"/>
        <w:rPr>
          <w:rFonts w:cs="Arial"/>
          <w:sz w:val="20"/>
          <w:szCs w:val="20"/>
        </w:rPr>
      </w:pPr>
      <w:r w:rsidRPr="00CB42BA">
        <w:rPr>
          <w:rFonts w:cs="Arial"/>
          <w:sz w:val="20"/>
          <w:szCs w:val="20"/>
        </w:rPr>
        <w:t xml:space="preserve">Okoljski in operativni cilji </w:t>
      </w:r>
      <w:r w:rsidR="00AB1FC4">
        <w:rPr>
          <w:rFonts w:cs="Arial"/>
          <w:sz w:val="20"/>
          <w:szCs w:val="20"/>
        </w:rPr>
        <w:t>–</w:t>
      </w:r>
      <w:r w:rsidRPr="00CB42BA">
        <w:rPr>
          <w:rFonts w:cs="Arial"/>
          <w:sz w:val="20"/>
          <w:szCs w:val="20"/>
        </w:rPr>
        <w:t xml:space="preserve"> biotska raznovrstnost (D1)</w:t>
      </w:r>
    </w:p>
    <w:p w14:paraId="438500BF" w14:textId="77777777" w:rsidR="0041429B" w:rsidRPr="00CB42BA" w:rsidRDefault="0041429B" w:rsidP="00CB42BA">
      <w:pPr>
        <w:spacing w:line="260" w:lineRule="exact"/>
        <w:jc w:val="both"/>
        <w:rPr>
          <w:rFonts w:ascii="Arial" w:hAnsi="Arial" w:cs="Arial"/>
          <w:color w:val="000000"/>
          <w:sz w:val="20"/>
          <w:szCs w:val="20"/>
        </w:rPr>
      </w:pPr>
    </w:p>
    <w:p w14:paraId="3ADF5959" w14:textId="75C0524A" w:rsidR="00D43315" w:rsidRPr="00CB42BA" w:rsidRDefault="00D43315" w:rsidP="00CB42BA">
      <w:pPr>
        <w:spacing w:line="260" w:lineRule="exact"/>
        <w:jc w:val="both"/>
        <w:rPr>
          <w:rFonts w:ascii="Arial" w:hAnsi="Arial" w:cs="Arial"/>
          <w:color w:val="000000" w:themeColor="text1"/>
          <w:sz w:val="20"/>
          <w:szCs w:val="20"/>
        </w:rPr>
      </w:pPr>
      <w:r w:rsidRPr="00CB42BA">
        <w:rPr>
          <w:rFonts w:ascii="Arial" w:hAnsi="Arial" w:cs="Arial"/>
          <w:color w:val="000000" w:themeColor="text1"/>
          <w:sz w:val="20"/>
          <w:szCs w:val="20"/>
        </w:rPr>
        <w:t>Opredeljeni cilji naslavljajo ocenjeno stanje – biotsk</w:t>
      </w:r>
      <w:r w:rsidR="00784EFC" w:rsidRPr="00CB42BA">
        <w:rPr>
          <w:rFonts w:ascii="Arial" w:hAnsi="Arial" w:cs="Arial"/>
          <w:color w:val="000000" w:themeColor="text1"/>
          <w:sz w:val="20"/>
          <w:szCs w:val="20"/>
        </w:rPr>
        <w:t>o</w:t>
      </w:r>
      <w:r w:rsidRPr="00CB42BA">
        <w:rPr>
          <w:rFonts w:ascii="Arial" w:hAnsi="Arial" w:cs="Arial"/>
          <w:color w:val="000000" w:themeColor="text1"/>
          <w:sz w:val="20"/>
          <w:szCs w:val="20"/>
        </w:rPr>
        <w:t xml:space="preserve"> raznovrstnost </w:t>
      </w:r>
      <w:r w:rsidR="00FF3113" w:rsidRPr="00CB42BA">
        <w:rPr>
          <w:rFonts w:ascii="Arial" w:hAnsi="Arial" w:cs="Arial"/>
          <w:color w:val="000000" w:themeColor="text1"/>
          <w:sz w:val="20"/>
          <w:szCs w:val="20"/>
        </w:rPr>
        <w:t xml:space="preserve">in </w:t>
      </w:r>
      <w:r w:rsidRPr="00CB42BA">
        <w:rPr>
          <w:rFonts w:ascii="Arial" w:hAnsi="Arial" w:cs="Arial"/>
          <w:color w:val="000000" w:themeColor="text1"/>
          <w:sz w:val="20"/>
          <w:szCs w:val="20"/>
        </w:rPr>
        <w:t>tudi stopnjo zanesljivosti ocene (tj. neocenjena merila/kazalniki):</w:t>
      </w:r>
    </w:p>
    <w:p w14:paraId="25737870" w14:textId="77777777" w:rsidR="00D43315" w:rsidRPr="00CB42BA" w:rsidRDefault="00D43315" w:rsidP="00AB1FC4">
      <w:pPr>
        <w:pStyle w:val="Odstavekseznama"/>
        <w:numPr>
          <w:ilvl w:val="0"/>
          <w:numId w:val="8"/>
        </w:numPr>
        <w:spacing w:line="260" w:lineRule="exact"/>
        <w:ind w:left="426" w:hanging="426"/>
        <w:jc w:val="both"/>
        <w:rPr>
          <w:rFonts w:ascii="Arial" w:hAnsi="Arial" w:cs="Arial"/>
          <w:sz w:val="20"/>
          <w:szCs w:val="20"/>
        </w:rPr>
      </w:pPr>
      <w:r w:rsidRPr="00CB42BA">
        <w:rPr>
          <w:rFonts w:ascii="Arial" w:hAnsi="Arial" w:cs="Arial"/>
          <w:sz w:val="20"/>
          <w:szCs w:val="20"/>
        </w:rPr>
        <w:t>Okoljski cilji:</w:t>
      </w:r>
    </w:p>
    <w:p w14:paraId="59E027A5" w14:textId="77777777" w:rsidR="00D43315" w:rsidRPr="00CB42BA" w:rsidRDefault="00DF5CFF" w:rsidP="00AB1FC4">
      <w:pPr>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D1-1</w:t>
      </w:r>
      <w:r w:rsidRPr="00CB42BA">
        <w:rPr>
          <w:rFonts w:ascii="Arial" w:hAnsi="Arial" w:cs="Arial"/>
          <w:color w:val="000000"/>
          <w:sz w:val="20"/>
          <w:szCs w:val="20"/>
        </w:rPr>
        <w:t xml:space="preserve"> </w:t>
      </w:r>
      <w:r w:rsidR="00D43315" w:rsidRPr="00CB42BA">
        <w:rPr>
          <w:rFonts w:ascii="Arial" w:hAnsi="Arial" w:cs="Arial"/>
          <w:color w:val="000000"/>
          <w:sz w:val="20"/>
          <w:szCs w:val="20"/>
        </w:rPr>
        <w:t>Okoljski cilji glede na porazdelitev in stanje vrst so v skladu s cilji Direktive o pticah 2009/147/ES.</w:t>
      </w:r>
    </w:p>
    <w:p w14:paraId="075DBF4F" w14:textId="77777777" w:rsidR="00D43315" w:rsidRPr="00CB42BA" w:rsidRDefault="00DF5CFF" w:rsidP="00AB1FC4">
      <w:pPr>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lastRenderedPageBreak/>
        <w:t>D1-2</w:t>
      </w:r>
      <w:r w:rsidRPr="00CB42BA">
        <w:rPr>
          <w:rFonts w:ascii="Arial" w:hAnsi="Arial" w:cs="Arial"/>
          <w:color w:val="000000"/>
          <w:sz w:val="20"/>
          <w:szCs w:val="20"/>
        </w:rPr>
        <w:t xml:space="preserve"> </w:t>
      </w:r>
      <w:r w:rsidR="00D43315" w:rsidRPr="00CB42BA">
        <w:rPr>
          <w:rFonts w:ascii="Arial" w:hAnsi="Arial" w:cs="Arial"/>
          <w:color w:val="000000"/>
          <w:sz w:val="20"/>
          <w:szCs w:val="20"/>
        </w:rPr>
        <w:t>Okoljski cilji glede porazdelitve, velikosti in stanja so v skladu s cilji Barcelonske konvencije.</w:t>
      </w:r>
    </w:p>
    <w:p w14:paraId="3280EF6D" w14:textId="77777777" w:rsidR="00D43315" w:rsidRPr="00CB42BA" w:rsidRDefault="00DF5CFF" w:rsidP="00AB1FC4">
      <w:pPr>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D1-3</w:t>
      </w:r>
      <w:r w:rsidRPr="00CB42BA">
        <w:rPr>
          <w:rFonts w:ascii="Arial" w:hAnsi="Arial" w:cs="Arial"/>
          <w:color w:val="000000"/>
          <w:sz w:val="20"/>
          <w:szCs w:val="20"/>
        </w:rPr>
        <w:t xml:space="preserve"> </w:t>
      </w:r>
      <w:r w:rsidR="00D43315" w:rsidRPr="00CB42BA">
        <w:rPr>
          <w:rFonts w:ascii="Arial" w:hAnsi="Arial" w:cs="Arial"/>
          <w:color w:val="000000"/>
          <w:sz w:val="20"/>
          <w:szCs w:val="20"/>
        </w:rPr>
        <w:t>Okoljski cilji glede porazdelitve, velikosti in stanja so v skladu z Direktivo o habitatih 92/43/ES.</w:t>
      </w:r>
    </w:p>
    <w:p w14:paraId="176DE524" w14:textId="19A7151A" w:rsidR="00D43315" w:rsidRPr="00CB42BA" w:rsidRDefault="00DF5CFF" w:rsidP="00AB1FC4">
      <w:pPr>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D1-4</w:t>
      </w:r>
      <w:r w:rsidRPr="00CB42BA">
        <w:rPr>
          <w:rFonts w:ascii="Arial" w:hAnsi="Arial" w:cs="Arial"/>
          <w:color w:val="000000"/>
          <w:sz w:val="20"/>
          <w:szCs w:val="20"/>
        </w:rPr>
        <w:t xml:space="preserve"> </w:t>
      </w:r>
      <w:r w:rsidR="00D43315" w:rsidRPr="00CB42BA">
        <w:rPr>
          <w:rFonts w:ascii="Arial" w:hAnsi="Arial" w:cs="Arial"/>
          <w:color w:val="000000"/>
          <w:sz w:val="20"/>
          <w:szCs w:val="20"/>
        </w:rPr>
        <w:t>Okoljski cilji za</w:t>
      </w:r>
      <w:r w:rsidR="0022645E" w:rsidRPr="00CB42BA">
        <w:rPr>
          <w:rFonts w:ascii="Arial" w:hAnsi="Arial" w:cs="Arial"/>
          <w:color w:val="000000"/>
          <w:sz w:val="20"/>
          <w:szCs w:val="20"/>
        </w:rPr>
        <w:t xml:space="preserve"> opis ekološkega stanja voda so v skladu z Direktivo 2000/60/ES.</w:t>
      </w:r>
    </w:p>
    <w:p w14:paraId="6DFC66EC" w14:textId="77777777" w:rsidR="00233D7A" w:rsidRPr="00CB42BA" w:rsidRDefault="00DF5CFF" w:rsidP="00AB1FC4">
      <w:pPr>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D1-5</w:t>
      </w:r>
      <w:r w:rsidRPr="00CB42BA">
        <w:rPr>
          <w:rFonts w:ascii="Arial" w:hAnsi="Arial" w:cs="Arial"/>
          <w:color w:val="000000"/>
          <w:sz w:val="20"/>
          <w:szCs w:val="20"/>
        </w:rPr>
        <w:t xml:space="preserve"> </w:t>
      </w:r>
      <w:r w:rsidR="00233D7A" w:rsidRPr="00CB42BA">
        <w:rPr>
          <w:rFonts w:ascii="Arial" w:hAnsi="Arial" w:cs="Arial"/>
          <w:color w:val="000000"/>
          <w:sz w:val="20"/>
          <w:szCs w:val="20"/>
        </w:rPr>
        <w:t>Vzpostavitev zavarovanih območij v slovenskem morju in na območju Jadrana do leta 2020 (regionalno sodelovanje)</w:t>
      </w:r>
      <w:r w:rsidRPr="00CB42BA">
        <w:rPr>
          <w:rFonts w:ascii="Arial" w:hAnsi="Arial" w:cs="Arial"/>
          <w:color w:val="000000"/>
          <w:sz w:val="20"/>
          <w:szCs w:val="20"/>
        </w:rPr>
        <w:t>.</w:t>
      </w:r>
    </w:p>
    <w:p w14:paraId="07056B91" w14:textId="77777777" w:rsidR="00233D7A" w:rsidRPr="00CB42BA" w:rsidRDefault="00DF5CFF" w:rsidP="00AB1FC4">
      <w:pPr>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D1-6</w:t>
      </w:r>
      <w:r w:rsidRPr="00CB42BA">
        <w:rPr>
          <w:rFonts w:ascii="Arial" w:hAnsi="Arial" w:cs="Arial"/>
          <w:color w:val="000000"/>
          <w:sz w:val="20"/>
          <w:szCs w:val="20"/>
        </w:rPr>
        <w:t xml:space="preserve"> </w:t>
      </w:r>
      <w:r w:rsidR="00233D7A" w:rsidRPr="00CB42BA">
        <w:rPr>
          <w:rFonts w:ascii="Arial" w:hAnsi="Arial" w:cs="Arial"/>
          <w:color w:val="000000"/>
          <w:sz w:val="20"/>
          <w:szCs w:val="20"/>
        </w:rPr>
        <w:t>Vsa relevantna merila, kazalniki in cilji morajo biti upoštevani pri presoji vplivov na okolje</w:t>
      </w:r>
      <w:r w:rsidRPr="00CB42BA">
        <w:rPr>
          <w:rFonts w:ascii="Arial" w:hAnsi="Arial" w:cs="Arial"/>
          <w:color w:val="000000"/>
          <w:sz w:val="20"/>
          <w:szCs w:val="20"/>
        </w:rPr>
        <w:t>.</w:t>
      </w:r>
    </w:p>
    <w:p w14:paraId="75FC48A7" w14:textId="77777777" w:rsidR="00233D7A" w:rsidRPr="00CB42BA" w:rsidRDefault="00233D7A" w:rsidP="00AB1FC4">
      <w:pPr>
        <w:spacing w:line="260" w:lineRule="exact"/>
        <w:ind w:left="426" w:hanging="426"/>
        <w:jc w:val="both"/>
        <w:rPr>
          <w:rFonts w:ascii="Arial" w:hAnsi="Arial" w:cs="Arial"/>
          <w:color w:val="000000"/>
          <w:sz w:val="20"/>
          <w:szCs w:val="20"/>
        </w:rPr>
      </w:pPr>
    </w:p>
    <w:p w14:paraId="6A7C2A99" w14:textId="6E21C9EE" w:rsidR="00D43315" w:rsidRPr="00CB42BA" w:rsidRDefault="00D43315" w:rsidP="00AB1FC4">
      <w:pPr>
        <w:pStyle w:val="Odstavekseznama"/>
        <w:numPr>
          <w:ilvl w:val="0"/>
          <w:numId w:val="8"/>
        </w:numPr>
        <w:spacing w:line="260" w:lineRule="exact"/>
        <w:ind w:left="426" w:hanging="426"/>
        <w:jc w:val="both"/>
        <w:rPr>
          <w:rFonts w:ascii="Arial" w:hAnsi="Arial" w:cs="Arial"/>
          <w:sz w:val="20"/>
          <w:szCs w:val="20"/>
        </w:rPr>
      </w:pPr>
      <w:r w:rsidRPr="00CB42BA">
        <w:rPr>
          <w:rFonts w:ascii="Arial" w:hAnsi="Arial" w:cs="Arial"/>
          <w:sz w:val="20"/>
          <w:szCs w:val="20"/>
        </w:rPr>
        <w:t>Operativni</w:t>
      </w:r>
      <w:r w:rsidRPr="00CB42BA">
        <w:rPr>
          <w:rFonts w:ascii="Arial" w:hAnsi="Arial" w:cs="Arial"/>
          <w:color w:val="000000"/>
          <w:sz w:val="20"/>
          <w:szCs w:val="20"/>
        </w:rPr>
        <w:t xml:space="preserve"> cilj:</w:t>
      </w:r>
    </w:p>
    <w:p w14:paraId="387B1A35" w14:textId="214CA2C7" w:rsidR="005C60AF" w:rsidRPr="00CB42BA" w:rsidRDefault="00DF5CFF" w:rsidP="00AB1FC4">
      <w:pPr>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D1-7</w:t>
      </w:r>
      <w:r w:rsidRPr="00CB42BA">
        <w:rPr>
          <w:rFonts w:ascii="Arial" w:hAnsi="Arial" w:cs="Arial"/>
          <w:color w:val="000000"/>
          <w:sz w:val="20"/>
          <w:szCs w:val="20"/>
        </w:rPr>
        <w:t xml:space="preserve"> </w:t>
      </w:r>
      <w:r w:rsidR="00D43315" w:rsidRPr="00CB42BA">
        <w:rPr>
          <w:rFonts w:ascii="Arial" w:hAnsi="Arial" w:cs="Arial"/>
          <w:color w:val="000000"/>
          <w:sz w:val="20"/>
          <w:szCs w:val="20"/>
        </w:rPr>
        <w:t xml:space="preserve">Odpraviti negotovosti in vrzeli pri določitvi izhodiščnega stanja, oceni stanja </w:t>
      </w:r>
      <w:r w:rsidR="00FF3113" w:rsidRPr="00CB42BA">
        <w:rPr>
          <w:rFonts w:ascii="Arial" w:hAnsi="Arial" w:cs="Arial"/>
          <w:color w:val="000000"/>
          <w:sz w:val="20"/>
          <w:szCs w:val="20"/>
        </w:rPr>
        <w:t xml:space="preserve">ter </w:t>
      </w:r>
      <w:r w:rsidR="00D43315" w:rsidRPr="00CB42BA">
        <w:rPr>
          <w:rFonts w:ascii="Arial" w:hAnsi="Arial" w:cs="Arial"/>
          <w:color w:val="000000"/>
          <w:sz w:val="20"/>
          <w:szCs w:val="20"/>
        </w:rPr>
        <w:t>določitvi ciljev in ciljnih vrednosti za vsa merila in kazalnike.</w:t>
      </w:r>
    </w:p>
    <w:p w14:paraId="48F7CCB1" w14:textId="77777777" w:rsidR="0041429B" w:rsidRPr="00CB42BA" w:rsidRDefault="0041429B" w:rsidP="00CB42BA">
      <w:pPr>
        <w:spacing w:line="260" w:lineRule="exact"/>
        <w:jc w:val="both"/>
        <w:rPr>
          <w:rFonts w:ascii="Arial" w:hAnsi="Arial" w:cs="Arial"/>
          <w:color w:val="000000"/>
          <w:sz w:val="20"/>
          <w:szCs w:val="20"/>
        </w:rPr>
      </w:pPr>
    </w:p>
    <w:p w14:paraId="65747266" w14:textId="330F3542" w:rsidR="0041429B" w:rsidRPr="00CB42BA" w:rsidRDefault="0041429B" w:rsidP="00CB42BA">
      <w:pPr>
        <w:pStyle w:val="Naslov3"/>
        <w:spacing w:before="0" w:after="0" w:line="260" w:lineRule="exact"/>
        <w:ind w:left="0" w:firstLine="0"/>
        <w:rPr>
          <w:rFonts w:cs="Arial"/>
          <w:sz w:val="20"/>
          <w:szCs w:val="20"/>
        </w:rPr>
      </w:pPr>
      <w:bookmarkStart w:id="32" w:name="_Toc488318132"/>
      <w:r w:rsidRPr="00CB42BA">
        <w:rPr>
          <w:rFonts w:cs="Arial"/>
          <w:sz w:val="20"/>
          <w:szCs w:val="20"/>
        </w:rPr>
        <w:t>Tujerodne vrste (D2)</w:t>
      </w:r>
      <w:bookmarkEnd w:id="32"/>
    </w:p>
    <w:p w14:paraId="65A928EF" w14:textId="77777777" w:rsidR="005C60AF" w:rsidRPr="00CB42BA" w:rsidRDefault="005C60AF" w:rsidP="00CB42BA">
      <w:pPr>
        <w:spacing w:line="260" w:lineRule="exact"/>
        <w:jc w:val="both"/>
        <w:rPr>
          <w:rFonts w:ascii="Arial" w:hAnsi="Arial" w:cs="Arial"/>
          <w:color w:val="000000"/>
          <w:sz w:val="20"/>
          <w:szCs w:val="20"/>
        </w:rPr>
      </w:pPr>
    </w:p>
    <w:p w14:paraId="0BA6C143" w14:textId="697AFEF7" w:rsidR="0041429B" w:rsidRPr="00CB42BA" w:rsidRDefault="0041429B" w:rsidP="00CB42BA">
      <w:pPr>
        <w:pStyle w:val="Naslov4"/>
        <w:spacing w:before="0" w:after="0" w:line="260" w:lineRule="exact"/>
        <w:ind w:left="0" w:firstLine="0"/>
        <w:rPr>
          <w:rFonts w:cs="Arial"/>
          <w:sz w:val="20"/>
          <w:szCs w:val="20"/>
        </w:rPr>
      </w:pPr>
      <w:r w:rsidRPr="00CB42BA">
        <w:rPr>
          <w:rFonts w:cs="Arial"/>
          <w:sz w:val="20"/>
          <w:szCs w:val="20"/>
        </w:rPr>
        <w:t>Opredelitev dobrega stanja morskega okolja glede na prisotnost tujerodnih vrst (D2)</w:t>
      </w:r>
    </w:p>
    <w:p w14:paraId="2F118908" w14:textId="77777777" w:rsidR="00D43315" w:rsidRPr="00CB42BA" w:rsidRDefault="00D43315" w:rsidP="00CB42BA">
      <w:pPr>
        <w:tabs>
          <w:tab w:val="left" w:pos="2076"/>
        </w:tabs>
        <w:spacing w:line="260" w:lineRule="exact"/>
        <w:rPr>
          <w:rFonts w:ascii="Arial" w:hAnsi="Arial" w:cs="Arial"/>
          <w:sz w:val="20"/>
          <w:szCs w:val="20"/>
        </w:rPr>
      </w:pPr>
    </w:p>
    <w:p w14:paraId="4EC2D664" w14:textId="140D74C0"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Dobro stanje morskega okolja glede na prisotnost tujerodnih vrst je doseženo, ko so tujerodne vrste, ki so posledica človekovih dejavnosti</w:t>
      </w:r>
      <w:r w:rsidR="00FF3113" w:rsidRPr="00CB42BA">
        <w:rPr>
          <w:rFonts w:ascii="Arial" w:hAnsi="Arial" w:cs="Arial"/>
          <w:sz w:val="20"/>
          <w:szCs w:val="20"/>
        </w:rPr>
        <w:t>,</w:t>
      </w:r>
      <w:r w:rsidRPr="00CB42BA">
        <w:rPr>
          <w:rFonts w:ascii="Arial" w:hAnsi="Arial" w:cs="Arial"/>
          <w:sz w:val="20"/>
          <w:szCs w:val="20"/>
        </w:rPr>
        <w:t xml:space="preserve"> na ravneh, ki ne škodujejo ekosistemu.</w:t>
      </w:r>
    </w:p>
    <w:p w14:paraId="38833C09" w14:textId="77777777" w:rsidR="0041429B" w:rsidRPr="00CB42BA" w:rsidRDefault="0041429B" w:rsidP="00CB42BA">
      <w:pPr>
        <w:spacing w:line="260" w:lineRule="exact"/>
        <w:jc w:val="both"/>
        <w:rPr>
          <w:rFonts w:ascii="Arial" w:hAnsi="Arial" w:cs="Arial"/>
          <w:sz w:val="20"/>
          <w:szCs w:val="20"/>
        </w:rPr>
      </w:pPr>
    </w:p>
    <w:p w14:paraId="3273B456" w14:textId="55831E16" w:rsidR="0041429B" w:rsidRPr="00CB42BA" w:rsidRDefault="0041429B" w:rsidP="00CB42BA">
      <w:pPr>
        <w:pStyle w:val="Naslov4"/>
        <w:spacing w:before="0" w:after="0" w:line="260" w:lineRule="exact"/>
        <w:ind w:left="0" w:firstLine="0"/>
        <w:rPr>
          <w:rFonts w:cs="Arial"/>
          <w:sz w:val="20"/>
          <w:szCs w:val="20"/>
        </w:rPr>
      </w:pPr>
      <w:r w:rsidRPr="00CB42BA">
        <w:rPr>
          <w:rFonts w:cs="Arial"/>
          <w:sz w:val="20"/>
          <w:szCs w:val="20"/>
        </w:rPr>
        <w:t>Ocena stanja glede na prisotnost tujerodnih vrst (D2)</w:t>
      </w:r>
    </w:p>
    <w:p w14:paraId="23A7960B" w14:textId="77777777" w:rsidR="00D43315" w:rsidRPr="00CB42BA" w:rsidRDefault="00D43315" w:rsidP="00CB42BA">
      <w:pPr>
        <w:spacing w:line="260" w:lineRule="exact"/>
        <w:jc w:val="both"/>
        <w:rPr>
          <w:rFonts w:ascii="Arial" w:hAnsi="Arial" w:cs="Arial"/>
          <w:sz w:val="20"/>
          <w:szCs w:val="20"/>
        </w:rPr>
      </w:pPr>
    </w:p>
    <w:p w14:paraId="6A198DA8" w14:textId="6DD076C5"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Na podlagi obstoječih podatkov in prvega vrednotenja stanja morskega okolja je bilo ocenjeno, da je stanje tujerodnih vrst v slovenskem morju dobro in stabilno </w:t>
      </w:r>
      <w:r w:rsidR="00FF3113" w:rsidRPr="00CB42BA">
        <w:rPr>
          <w:rFonts w:ascii="Arial" w:hAnsi="Arial" w:cs="Arial"/>
          <w:sz w:val="20"/>
          <w:szCs w:val="20"/>
        </w:rPr>
        <w:t xml:space="preserve">ter da </w:t>
      </w:r>
      <w:r w:rsidRPr="00CB42BA">
        <w:rPr>
          <w:rFonts w:ascii="Arial" w:hAnsi="Arial" w:cs="Arial"/>
          <w:sz w:val="20"/>
          <w:szCs w:val="20"/>
        </w:rPr>
        <w:t>so prisotne v takem številu in razsežnosti, da ne ogrožajo avtohtonih vrst, ne spreminjajo habitatov in ne slabijo genetsko avtohtone populacije (</w:t>
      </w:r>
      <w:r w:rsidR="00FF3113" w:rsidRPr="00CB42BA">
        <w:rPr>
          <w:rFonts w:ascii="Arial" w:hAnsi="Arial" w:cs="Arial"/>
          <w:sz w:val="20"/>
          <w:szCs w:val="20"/>
        </w:rPr>
        <w:t>p</w:t>
      </w:r>
      <w:r w:rsidRPr="00CB42BA">
        <w:rPr>
          <w:rFonts w:ascii="Arial" w:hAnsi="Arial" w:cs="Arial"/>
          <w:sz w:val="20"/>
          <w:szCs w:val="20"/>
        </w:rPr>
        <w:t xml:space="preserve">reglednica </w:t>
      </w:r>
      <w:r w:rsidR="00EF1603" w:rsidRPr="00CB42BA">
        <w:rPr>
          <w:rFonts w:ascii="Arial" w:hAnsi="Arial" w:cs="Arial"/>
          <w:sz w:val="20"/>
          <w:szCs w:val="20"/>
        </w:rPr>
        <w:t>3</w:t>
      </w:r>
      <w:r w:rsidRPr="00CB42BA">
        <w:rPr>
          <w:rFonts w:ascii="Arial" w:hAnsi="Arial" w:cs="Arial"/>
          <w:sz w:val="20"/>
          <w:szCs w:val="20"/>
        </w:rPr>
        <w:t xml:space="preserve">). Kljub navedeni oceni se nakazuje možnost, da so ocene stanja za slovensko morje podcenjene, saj so v </w:t>
      </w:r>
      <w:r w:rsidR="003D5C4E" w:rsidRPr="00CB42BA">
        <w:rPr>
          <w:rFonts w:ascii="Arial" w:hAnsi="Arial" w:cs="Arial"/>
          <w:sz w:val="20"/>
          <w:szCs w:val="20"/>
        </w:rPr>
        <w:t>bližnji okolici</w:t>
      </w:r>
      <w:r w:rsidRPr="00CB42BA">
        <w:rPr>
          <w:rFonts w:ascii="Arial" w:hAnsi="Arial" w:cs="Arial"/>
          <w:sz w:val="20"/>
          <w:szCs w:val="20"/>
        </w:rPr>
        <w:t xml:space="preserve"> </w:t>
      </w:r>
      <w:r w:rsidR="00DE7DB3" w:rsidRPr="00CB42BA">
        <w:rPr>
          <w:rFonts w:ascii="Arial" w:hAnsi="Arial" w:cs="Arial"/>
          <w:sz w:val="20"/>
          <w:szCs w:val="20"/>
        </w:rPr>
        <w:t xml:space="preserve">(tj. podregija Jadransko morje in regija Sredozemsko morje) </w:t>
      </w:r>
      <w:r w:rsidRPr="00CB42BA">
        <w:rPr>
          <w:rFonts w:ascii="Arial" w:hAnsi="Arial" w:cs="Arial"/>
          <w:sz w:val="20"/>
          <w:szCs w:val="20"/>
        </w:rPr>
        <w:t>zaznali znatno več tujerodnih vrst. Prepoznane človekove dejavnosti, ki v največji meri vplivajo na vnos tujerodnih vrst v morsko okolje</w:t>
      </w:r>
      <w:r w:rsidR="00FF3113" w:rsidRPr="00CB42BA">
        <w:rPr>
          <w:rFonts w:ascii="Arial" w:hAnsi="Arial" w:cs="Arial"/>
          <w:sz w:val="20"/>
          <w:szCs w:val="20"/>
        </w:rPr>
        <w:t>,</w:t>
      </w:r>
      <w:r w:rsidRPr="00CB42BA">
        <w:rPr>
          <w:rFonts w:ascii="Arial" w:hAnsi="Arial" w:cs="Arial"/>
          <w:sz w:val="20"/>
          <w:szCs w:val="20"/>
        </w:rPr>
        <w:t xml:space="preserve"> so pomorski promet (</w:t>
      </w:r>
      <w:r w:rsidR="00DE7DB3" w:rsidRPr="00CB42BA">
        <w:rPr>
          <w:rFonts w:ascii="Arial" w:hAnsi="Arial" w:cs="Arial"/>
          <w:sz w:val="20"/>
          <w:szCs w:val="20"/>
        </w:rPr>
        <w:t xml:space="preserve">vnos </w:t>
      </w:r>
      <w:r w:rsidRPr="00CB42BA">
        <w:rPr>
          <w:rFonts w:ascii="Arial" w:hAnsi="Arial" w:cs="Arial"/>
          <w:sz w:val="20"/>
          <w:szCs w:val="20"/>
        </w:rPr>
        <w:t>balastn</w:t>
      </w:r>
      <w:r w:rsidR="00DE7DB3" w:rsidRPr="00CB42BA">
        <w:rPr>
          <w:rFonts w:ascii="Arial" w:hAnsi="Arial" w:cs="Arial"/>
          <w:sz w:val="20"/>
          <w:szCs w:val="20"/>
        </w:rPr>
        <w:t>ih</w:t>
      </w:r>
      <w:r w:rsidRPr="00CB42BA">
        <w:rPr>
          <w:rFonts w:ascii="Arial" w:hAnsi="Arial" w:cs="Arial"/>
          <w:sz w:val="20"/>
          <w:szCs w:val="20"/>
        </w:rPr>
        <w:t xml:space="preserve"> vod</w:t>
      </w:r>
      <w:r w:rsidR="00DE7DB3" w:rsidRPr="00CB42BA">
        <w:rPr>
          <w:rFonts w:ascii="Arial" w:hAnsi="Arial" w:cs="Arial"/>
          <w:sz w:val="20"/>
          <w:szCs w:val="20"/>
        </w:rPr>
        <w:t>a</w:t>
      </w:r>
      <w:r w:rsidRPr="00CB42BA">
        <w:rPr>
          <w:rFonts w:ascii="Arial" w:hAnsi="Arial" w:cs="Arial"/>
          <w:sz w:val="20"/>
          <w:szCs w:val="20"/>
        </w:rPr>
        <w:t xml:space="preserve">), </w:t>
      </w:r>
      <w:r w:rsidR="00DE7DB3" w:rsidRPr="00CB42BA">
        <w:rPr>
          <w:rFonts w:ascii="Arial" w:hAnsi="Arial" w:cs="Arial"/>
          <w:sz w:val="20"/>
          <w:szCs w:val="20"/>
        </w:rPr>
        <w:t xml:space="preserve">dejavnosti </w:t>
      </w:r>
      <w:r w:rsidRPr="00CB42BA">
        <w:rPr>
          <w:rFonts w:ascii="Arial" w:hAnsi="Arial" w:cs="Arial"/>
          <w:sz w:val="20"/>
          <w:szCs w:val="20"/>
        </w:rPr>
        <w:t>marikultur</w:t>
      </w:r>
      <w:r w:rsidR="00DE7DB3" w:rsidRPr="00CB42BA">
        <w:rPr>
          <w:rFonts w:ascii="Arial" w:hAnsi="Arial" w:cs="Arial"/>
          <w:sz w:val="20"/>
          <w:szCs w:val="20"/>
        </w:rPr>
        <w:t>e</w:t>
      </w:r>
      <w:r w:rsidR="00FF3113" w:rsidRPr="00CB42BA">
        <w:rPr>
          <w:rFonts w:ascii="Arial" w:hAnsi="Arial" w:cs="Arial"/>
          <w:sz w:val="20"/>
          <w:szCs w:val="20"/>
        </w:rPr>
        <w:t xml:space="preserve"> in</w:t>
      </w:r>
      <w:r w:rsidRPr="00CB42BA">
        <w:rPr>
          <w:rFonts w:ascii="Arial" w:hAnsi="Arial" w:cs="Arial"/>
          <w:sz w:val="20"/>
          <w:szCs w:val="20"/>
        </w:rPr>
        <w:t xml:space="preserve"> tudi nenamerni vnos</w:t>
      </w:r>
      <w:r w:rsidR="00EF1603" w:rsidRPr="00CB42BA">
        <w:rPr>
          <w:rFonts w:ascii="Arial" w:hAnsi="Arial" w:cs="Arial"/>
          <w:sz w:val="20"/>
          <w:szCs w:val="20"/>
        </w:rPr>
        <w:t>i</w:t>
      </w:r>
      <w:r w:rsidRPr="00CB42BA">
        <w:rPr>
          <w:rFonts w:ascii="Arial" w:hAnsi="Arial" w:cs="Arial"/>
          <w:sz w:val="20"/>
          <w:szCs w:val="20"/>
        </w:rPr>
        <w:t>.</w:t>
      </w:r>
      <w:r w:rsidR="005943F3" w:rsidRPr="00CB42BA">
        <w:rPr>
          <w:rFonts w:ascii="Arial" w:hAnsi="Arial" w:cs="Arial"/>
          <w:sz w:val="20"/>
          <w:szCs w:val="20"/>
        </w:rPr>
        <w:t xml:space="preserve"> Celovite ocene stanja morskega okolja glede na prisotnost tujerodnih vrst </w:t>
      </w:r>
      <w:r w:rsidR="00FF3113" w:rsidRPr="00CB42BA">
        <w:rPr>
          <w:rFonts w:ascii="Arial" w:hAnsi="Arial" w:cs="Arial"/>
          <w:sz w:val="20"/>
          <w:szCs w:val="20"/>
        </w:rPr>
        <w:t xml:space="preserve">zaradi pomanjkanja podatkov </w:t>
      </w:r>
      <w:r w:rsidR="005943F3" w:rsidRPr="00CB42BA">
        <w:rPr>
          <w:rFonts w:ascii="Arial" w:hAnsi="Arial" w:cs="Arial"/>
          <w:sz w:val="20"/>
          <w:szCs w:val="20"/>
        </w:rPr>
        <w:t>ni mogoče dati.</w:t>
      </w:r>
    </w:p>
    <w:p w14:paraId="2643EB89" w14:textId="77777777" w:rsidR="0002484B" w:rsidRPr="00CB42BA" w:rsidRDefault="0002484B" w:rsidP="00CB42BA">
      <w:pPr>
        <w:spacing w:line="260" w:lineRule="exact"/>
        <w:rPr>
          <w:rFonts w:ascii="Arial" w:hAnsi="Arial" w:cs="Arial"/>
          <w:sz w:val="20"/>
          <w:szCs w:val="20"/>
        </w:rPr>
      </w:pPr>
    </w:p>
    <w:p w14:paraId="7F131141" w14:textId="234E0784" w:rsidR="00D43315" w:rsidRPr="00CB42BA" w:rsidRDefault="00E31C26" w:rsidP="00AB1FC4">
      <w:pPr>
        <w:pStyle w:val="Napis"/>
        <w:spacing w:before="0" w:after="0" w:line="260" w:lineRule="exact"/>
        <w:ind w:left="1418" w:hanging="1418"/>
        <w:rPr>
          <w:rFonts w:cs="Arial"/>
          <w:sz w:val="20"/>
          <w:szCs w:val="20"/>
        </w:rPr>
      </w:pPr>
      <w:bookmarkStart w:id="33" w:name="_Ref449010065"/>
      <w:bookmarkStart w:id="34" w:name="_Toc487449345"/>
      <w:r w:rsidRPr="00CB42BA">
        <w:rPr>
          <w:rFonts w:cs="Arial"/>
          <w:sz w:val="20"/>
          <w:szCs w:val="20"/>
        </w:rPr>
        <w:t>Preglednica</w:t>
      </w:r>
      <w:bookmarkEnd w:id="33"/>
      <w:r w:rsidR="00EC76FD" w:rsidRPr="00CB42BA">
        <w:rPr>
          <w:rFonts w:cs="Arial"/>
          <w:sz w:val="20"/>
          <w:szCs w:val="20"/>
        </w:rPr>
        <w:t xml:space="preserve"> 3</w:t>
      </w:r>
      <w:r w:rsidR="00D43315" w:rsidRPr="00CB42BA">
        <w:rPr>
          <w:rFonts w:cs="Arial"/>
          <w:sz w:val="20"/>
          <w:szCs w:val="20"/>
        </w:rPr>
        <w:t>:</w:t>
      </w:r>
      <w:r w:rsidR="000B2158">
        <w:rPr>
          <w:rFonts w:cs="Arial"/>
          <w:sz w:val="20"/>
          <w:szCs w:val="20"/>
        </w:rPr>
        <w:t xml:space="preserve"> </w:t>
      </w:r>
      <w:r w:rsidR="00D43315" w:rsidRPr="00CB42BA">
        <w:rPr>
          <w:rFonts w:cs="Arial"/>
          <w:sz w:val="20"/>
          <w:szCs w:val="20"/>
        </w:rPr>
        <w:t xml:space="preserve">Tujerodne vrste (D2) </w:t>
      </w:r>
      <w:r w:rsidR="00C65D5F" w:rsidRPr="00CB42BA">
        <w:rPr>
          <w:rFonts w:cs="Arial"/>
          <w:sz w:val="20"/>
          <w:szCs w:val="20"/>
        </w:rPr>
        <w:t>–</w:t>
      </w:r>
      <w:r w:rsidR="00D43315" w:rsidRPr="00CB42BA">
        <w:rPr>
          <w:rFonts w:cs="Arial"/>
          <w:sz w:val="20"/>
          <w:szCs w:val="20"/>
        </w:rPr>
        <w:t xml:space="preserve"> ocena stanja </w:t>
      </w:r>
      <w:r w:rsidR="00FF3113" w:rsidRPr="00CB42BA">
        <w:rPr>
          <w:rFonts w:cs="Arial"/>
          <w:sz w:val="20"/>
          <w:szCs w:val="20"/>
        </w:rPr>
        <w:t xml:space="preserve">in </w:t>
      </w:r>
      <w:r w:rsidR="00D43315" w:rsidRPr="00CB42BA">
        <w:rPr>
          <w:rFonts w:cs="Arial"/>
          <w:sz w:val="20"/>
          <w:szCs w:val="20"/>
        </w:rPr>
        <w:t xml:space="preserve">prepoznane aktivnosti, ki vplivajo na stanje </w:t>
      </w:r>
      <w:r w:rsidR="00470FC6" w:rsidRPr="00CB42BA">
        <w:rPr>
          <w:rFonts w:cs="Arial"/>
          <w:sz w:val="20"/>
          <w:szCs w:val="20"/>
        </w:rPr>
        <w:t xml:space="preserve">glede na </w:t>
      </w:r>
      <w:r w:rsidR="00D43315" w:rsidRPr="00CB42BA">
        <w:rPr>
          <w:rFonts w:cs="Arial"/>
          <w:sz w:val="20"/>
          <w:szCs w:val="20"/>
        </w:rPr>
        <w:t>prisotnost tujerodnih vrst</w:t>
      </w:r>
      <w:bookmarkEnd w:id="34"/>
    </w:p>
    <w:tbl>
      <w:tblPr>
        <w:tblStyle w:val="Tabelamrea"/>
        <w:tblW w:w="9214" w:type="dxa"/>
        <w:tblInd w:w="108" w:type="dxa"/>
        <w:tblLook w:val="04A0" w:firstRow="1" w:lastRow="0" w:firstColumn="1" w:lastColumn="0" w:noHBand="0" w:noVBand="1"/>
      </w:tblPr>
      <w:tblGrid>
        <w:gridCol w:w="1276"/>
        <w:gridCol w:w="3401"/>
        <w:gridCol w:w="1394"/>
        <w:gridCol w:w="1418"/>
        <w:gridCol w:w="1725"/>
      </w:tblGrid>
      <w:tr w:rsidR="00D43315" w:rsidRPr="00AB1FC4" w14:paraId="57B50BB1" w14:textId="77777777" w:rsidTr="00273610">
        <w:trPr>
          <w:tblHeader/>
        </w:trPr>
        <w:tc>
          <w:tcPr>
            <w:tcW w:w="9214" w:type="dxa"/>
            <w:gridSpan w:val="5"/>
            <w:shd w:val="clear" w:color="auto" w:fill="auto"/>
          </w:tcPr>
          <w:p w14:paraId="1989D4CA" w14:textId="77777777" w:rsidR="00D43315" w:rsidRPr="00AB1FC4" w:rsidRDefault="00D43315" w:rsidP="00CB42BA">
            <w:pPr>
              <w:spacing w:line="260" w:lineRule="exact"/>
              <w:jc w:val="center"/>
              <w:rPr>
                <w:rFonts w:ascii="Arial" w:hAnsi="Arial" w:cs="Arial"/>
                <w:b/>
                <w:sz w:val="16"/>
                <w:szCs w:val="16"/>
              </w:rPr>
            </w:pPr>
            <w:r w:rsidRPr="00AB1FC4">
              <w:rPr>
                <w:rFonts w:ascii="Arial" w:hAnsi="Arial" w:cs="Arial"/>
                <w:b/>
                <w:sz w:val="16"/>
                <w:szCs w:val="16"/>
              </w:rPr>
              <w:t>Tujerodne vrste (D2) – ocena stanja</w:t>
            </w:r>
          </w:p>
        </w:tc>
      </w:tr>
      <w:tr w:rsidR="00D43315" w:rsidRPr="00AB1FC4" w14:paraId="389C140C" w14:textId="77777777" w:rsidTr="00273610">
        <w:trPr>
          <w:tblHeader/>
        </w:trPr>
        <w:tc>
          <w:tcPr>
            <w:tcW w:w="4677" w:type="dxa"/>
            <w:gridSpan w:val="2"/>
            <w:vMerge w:val="restart"/>
            <w:shd w:val="clear" w:color="auto" w:fill="auto"/>
          </w:tcPr>
          <w:p w14:paraId="578E7BFC"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Merila kakovosti in kazalniki</w:t>
            </w:r>
          </w:p>
        </w:tc>
        <w:tc>
          <w:tcPr>
            <w:tcW w:w="4537" w:type="dxa"/>
            <w:gridSpan w:val="3"/>
            <w:shd w:val="clear" w:color="auto" w:fill="auto"/>
          </w:tcPr>
          <w:p w14:paraId="103767F6"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Ocena stanja s trendom in zanesljivostjo</w:t>
            </w:r>
          </w:p>
        </w:tc>
      </w:tr>
      <w:tr w:rsidR="00D43315" w:rsidRPr="00AB1FC4" w14:paraId="308D26C1" w14:textId="77777777" w:rsidTr="00273610">
        <w:trPr>
          <w:tblHeader/>
        </w:trPr>
        <w:tc>
          <w:tcPr>
            <w:tcW w:w="4677" w:type="dxa"/>
            <w:gridSpan w:val="2"/>
            <w:vMerge/>
            <w:shd w:val="clear" w:color="auto" w:fill="auto"/>
          </w:tcPr>
          <w:p w14:paraId="56B9D55E" w14:textId="77777777" w:rsidR="00D43315" w:rsidRPr="00AB1FC4" w:rsidRDefault="00D43315" w:rsidP="00CB42BA">
            <w:pPr>
              <w:spacing w:line="260" w:lineRule="exact"/>
              <w:rPr>
                <w:rFonts w:ascii="Arial" w:hAnsi="Arial" w:cs="Arial"/>
                <w:sz w:val="16"/>
                <w:szCs w:val="16"/>
              </w:rPr>
            </w:pPr>
          </w:p>
        </w:tc>
        <w:tc>
          <w:tcPr>
            <w:tcW w:w="1394" w:type="dxa"/>
            <w:shd w:val="clear" w:color="auto" w:fill="auto"/>
          </w:tcPr>
          <w:p w14:paraId="323B5C27"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Ocena</w:t>
            </w:r>
          </w:p>
        </w:tc>
        <w:tc>
          <w:tcPr>
            <w:tcW w:w="1418" w:type="dxa"/>
            <w:shd w:val="clear" w:color="auto" w:fill="auto"/>
          </w:tcPr>
          <w:p w14:paraId="2A4B1850"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Trend</w:t>
            </w:r>
          </w:p>
        </w:tc>
        <w:tc>
          <w:tcPr>
            <w:tcW w:w="1725" w:type="dxa"/>
            <w:shd w:val="clear" w:color="auto" w:fill="auto"/>
          </w:tcPr>
          <w:p w14:paraId="1DF08E3B"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Zanesljivost</w:t>
            </w:r>
          </w:p>
        </w:tc>
      </w:tr>
      <w:tr w:rsidR="00D43315" w:rsidRPr="00AB1FC4" w14:paraId="59B81B0C" w14:textId="77777777" w:rsidTr="00273610">
        <w:tc>
          <w:tcPr>
            <w:tcW w:w="1276" w:type="dxa"/>
            <w:shd w:val="clear" w:color="auto" w:fill="auto"/>
          </w:tcPr>
          <w:p w14:paraId="3214923B"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Merilo 2.1</w:t>
            </w:r>
          </w:p>
        </w:tc>
        <w:tc>
          <w:tcPr>
            <w:tcW w:w="3401" w:type="dxa"/>
            <w:shd w:val="clear" w:color="auto" w:fill="auto"/>
          </w:tcPr>
          <w:p w14:paraId="5A3AAC49" w14:textId="755C275F"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 xml:space="preserve">Številčnost in opredelitev stanja </w:t>
            </w:r>
            <w:r w:rsidR="00DE7DB3" w:rsidRPr="00AB1FC4">
              <w:rPr>
                <w:rFonts w:ascii="Arial" w:hAnsi="Arial" w:cs="Arial"/>
                <w:b/>
                <w:i/>
                <w:sz w:val="16"/>
                <w:szCs w:val="16"/>
              </w:rPr>
              <w:t xml:space="preserve">tujerodnih </w:t>
            </w:r>
            <w:r w:rsidRPr="00AB1FC4">
              <w:rPr>
                <w:rFonts w:ascii="Arial" w:hAnsi="Arial" w:cs="Arial"/>
                <w:b/>
                <w:i/>
                <w:sz w:val="16"/>
                <w:szCs w:val="16"/>
              </w:rPr>
              <w:t>vrst, zlasti invazivnih vrst</w:t>
            </w:r>
          </w:p>
        </w:tc>
        <w:tc>
          <w:tcPr>
            <w:tcW w:w="1394" w:type="dxa"/>
            <w:shd w:val="clear" w:color="auto" w:fill="auto"/>
          </w:tcPr>
          <w:p w14:paraId="17F057F8" w14:textId="77777777" w:rsidR="00D43315" w:rsidRPr="00AB1FC4" w:rsidRDefault="00D43315" w:rsidP="00CB42BA">
            <w:pPr>
              <w:spacing w:line="260" w:lineRule="exact"/>
              <w:rPr>
                <w:rFonts w:ascii="Arial" w:hAnsi="Arial" w:cs="Arial"/>
                <w:b/>
                <w:i/>
                <w:sz w:val="16"/>
                <w:szCs w:val="16"/>
              </w:rPr>
            </w:pPr>
          </w:p>
        </w:tc>
        <w:tc>
          <w:tcPr>
            <w:tcW w:w="1418" w:type="dxa"/>
            <w:shd w:val="clear" w:color="auto" w:fill="auto"/>
          </w:tcPr>
          <w:p w14:paraId="7A6B8AB3" w14:textId="77777777" w:rsidR="00D43315" w:rsidRPr="00AB1FC4" w:rsidRDefault="00D43315" w:rsidP="00CB42BA">
            <w:pPr>
              <w:spacing w:line="260" w:lineRule="exact"/>
              <w:rPr>
                <w:rFonts w:ascii="Arial" w:hAnsi="Arial" w:cs="Arial"/>
                <w:b/>
                <w:i/>
                <w:sz w:val="16"/>
                <w:szCs w:val="16"/>
              </w:rPr>
            </w:pPr>
          </w:p>
        </w:tc>
        <w:tc>
          <w:tcPr>
            <w:tcW w:w="1725" w:type="dxa"/>
            <w:shd w:val="clear" w:color="auto" w:fill="auto"/>
          </w:tcPr>
          <w:p w14:paraId="0AB4EB6B" w14:textId="77777777" w:rsidR="00D43315" w:rsidRPr="00AB1FC4" w:rsidRDefault="00D43315" w:rsidP="00CB42BA">
            <w:pPr>
              <w:spacing w:line="260" w:lineRule="exact"/>
              <w:rPr>
                <w:rFonts w:ascii="Arial" w:hAnsi="Arial" w:cs="Arial"/>
                <w:b/>
                <w:i/>
                <w:sz w:val="16"/>
                <w:szCs w:val="16"/>
              </w:rPr>
            </w:pPr>
          </w:p>
        </w:tc>
      </w:tr>
      <w:tr w:rsidR="00D43315" w:rsidRPr="00AB1FC4" w14:paraId="39F00352" w14:textId="77777777" w:rsidTr="00273610">
        <w:tc>
          <w:tcPr>
            <w:tcW w:w="1276" w:type="dxa"/>
            <w:shd w:val="clear" w:color="auto" w:fill="auto"/>
          </w:tcPr>
          <w:p w14:paraId="06F27786"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Kazalniki</w:t>
            </w:r>
          </w:p>
        </w:tc>
        <w:tc>
          <w:tcPr>
            <w:tcW w:w="3401" w:type="dxa"/>
            <w:shd w:val="clear" w:color="auto" w:fill="auto"/>
          </w:tcPr>
          <w:p w14:paraId="1EE01331" w14:textId="7A971F3B"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2.1.1</w:t>
            </w:r>
            <w:r w:rsidR="000B2158">
              <w:rPr>
                <w:rFonts w:ascii="Arial" w:hAnsi="Arial" w:cs="Arial"/>
                <w:sz w:val="16"/>
                <w:szCs w:val="16"/>
              </w:rPr>
              <w:t xml:space="preserve">  </w:t>
            </w:r>
            <w:r w:rsidR="00275624" w:rsidRPr="00AB1FC4">
              <w:rPr>
                <w:rFonts w:ascii="Arial" w:hAnsi="Arial" w:cs="Arial"/>
                <w:sz w:val="16"/>
                <w:szCs w:val="16"/>
              </w:rPr>
              <w:t xml:space="preserve"> </w:t>
            </w:r>
            <w:r w:rsidRPr="00AB1FC4">
              <w:rPr>
                <w:rFonts w:ascii="Arial" w:hAnsi="Arial" w:cs="Arial"/>
                <w:sz w:val="16"/>
                <w:szCs w:val="16"/>
              </w:rPr>
              <w:t xml:space="preserve">Trendi glede številčnosti, časovni pojav in prostorska porazdelitev </w:t>
            </w:r>
            <w:r w:rsidR="00DE7DB3" w:rsidRPr="00AB1FC4">
              <w:rPr>
                <w:rFonts w:ascii="Arial" w:hAnsi="Arial" w:cs="Arial"/>
                <w:sz w:val="16"/>
                <w:szCs w:val="16"/>
              </w:rPr>
              <w:t xml:space="preserve">tujerodnih </w:t>
            </w:r>
            <w:r w:rsidRPr="00AB1FC4">
              <w:rPr>
                <w:rFonts w:ascii="Arial" w:hAnsi="Arial" w:cs="Arial"/>
                <w:sz w:val="16"/>
                <w:szCs w:val="16"/>
              </w:rPr>
              <w:t xml:space="preserve">vrst naravi, zlasti invazivnih </w:t>
            </w:r>
            <w:r w:rsidR="00DE7DB3" w:rsidRPr="00AB1FC4">
              <w:rPr>
                <w:rFonts w:ascii="Arial" w:hAnsi="Arial" w:cs="Arial"/>
                <w:sz w:val="16"/>
                <w:szCs w:val="16"/>
              </w:rPr>
              <w:t xml:space="preserve">tujerodnih </w:t>
            </w:r>
            <w:r w:rsidRPr="00AB1FC4">
              <w:rPr>
                <w:rFonts w:ascii="Arial" w:hAnsi="Arial" w:cs="Arial"/>
                <w:sz w:val="16"/>
                <w:szCs w:val="16"/>
              </w:rPr>
              <w:t>vrst, predvsem na področju tveganja, v zvezi z glavnimi potmi in načini širjenja vrst</w:t>
            </w:r>
          </w:p>
        </w:tc>
        <w:tc>
          <w:tcPr>
            <w:tcW w:w="1394" w:type="dxa"/>
            <w:shd w:val="clear" w:color="auto" w:fill="auto"/>
          </w:tcPr>
          <w:p w14:paraId="154D0B88" w14:textId="77777777" w:rsidR="00D43315" w:rsidRPr="00AB1FC4" w:rsidRDefault="00233D7A" w:rsidP="00CB42BA">
            <w:pPr>
              <w:spacing w:line="260" w:lineRule="exact"/>
              <w:rPr>
                <w:rFonts w:ascii="Arial" w:hAnsi="Arial" w:cs="Arial"/>
                <w:sz w:val="16"/>
                <w:szCs w:val="16"/>
              </w:rPr>
            </w:pPr>
            <w:r w:rsidRPr="00AB1FC4">
              <w:rPr>
                <w:rFonts w:ascii="Arial" w:hAnsi="Arial" w:cs="Arial"/>
                <w:sz w:val="16"/>
                <w:szCs w:val="16"/>
              </w:rPr>
              <w:t>d</w:t>
            </w:r>
            <w:r w:rsidR="00D43315" w:rsidRPr="00AB1FC4">
              <w:rPr>
                <w:rFonts w:ascii="Arial" w:hAnsi="Arial" w:cs="Arial"/>
                <w:sz w:val="16"/>
                <w:szCs w:val="16"/>
              </w:rPr>
              <w:t>obro</w:t>
            </w:r>
          </w:p>
        </w:tc>
        <w:tc>
          <w:tcPr>
            <w:tcW w:w="1418" w:type="dxa"/>
            <w:shd w:val="clear" w:color="auto" w:fill="auto"/>
          </w:tcPr>
          <w:p w14:paraId="47C013E2"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stabilno</w:t>
            </w:r>
          </w:p>
        </w:tc>
        <w:tc>
          <w:tcPr>
            <w:tcW w:w="1725" w:type="dxa"/>
            <w:shd w:val="clear" w:color="auto" w:fill="auto"/>
          </w:tcPr>
          <w:p w14:paraId="2EC796C6"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srednja</w:t>
            </w:r>
          </w:p>
        </w:tc>
      </w:tr>
      <w:tr w:rsidR="00D43315" w:rsidRPr="00AB1FC4" w14:paraId="662FF58E" w14:textId="77777777" w:rsidTr="00273610">
        <w:tc>
          <w:tcPr>
            <w:tcW w:w="1276" w:type="dxa"/>
            <w:shd w:val="clear" w:color="auto" w:fill="auto"/>
          </w:tcPr>
          <w:p w14:paraId="47BC2F04"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Merilo 2.2</w:t>
            </w:r>
          </w:p>
        </w:tc>
        <w:tc>
          <w:tcPr>
            <w:tcW w:w="3401" w:type="dxa"/>
            <w:shd w:val="clear" w:color="auto" w:fill="auto"/>
          </w:tcPr>
          <w:p w14:paraId="19647835" w14:textId="4493DB70"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 xml:space="preserve">Okoljski vplivi invazivnih </w:t>
            </w:r>
            <w:r w:rsidR="00DE7DB3" w:rsidRPr="00AB1FC4">
              <w:rPr>
                <w:rFonts w:ascii="Arial" w:hAnsi="Arial" w:cs="Arial"/>
                <w:b/>
                <w:i/>
                <w:sz w:val="16"/>
                <w:szCs w:val="16"/>
              </w:rPr>
              <w:t xml:space="preserve">tujerodnih </w:t>
            </w:r>
            <w:r w:rsidRPr="00AB1FC4">
              <w:rPr>
                <w:rFonts w:ascii="Arial" w:hAnsi="Arial" w:cs="Arial"/>
                <w:b/>
                <w:i/>
                <w:sz w:val="16"/>
                <w:szCs w:val="16"/>
              </w:rPr>
              <w:t>vrst</w:t>
            </w:r>
          </w:p>
        </w:tc>
        <w:tc>
          <w:tcPr>
            <w:tcW w:w="1394" w:type="dxa"/>
            <w:shd w:val="clear" w:color="auto" w:fill="auto"/>
          </w:tcPr>
          <w:p w14:paraId="3E64553B" w14:textId="77777777" w:rsidR="00D43315" w:rsidRPr="00AB1FC4" w:rsidRDefault="00D43315" w:rsidP="00CB42BA">
            <w:pPr>
              <w:spacing w:line="260" w:lineRule="exact"/>
              <w:rPr>
                <w:rFonts w:ascii="Arial" w:hAnsi="Arial" w:cs="Arial"/>
                <w:b/>
                <w:i/>
                <w:sz w:val="16"/>
                <w:szCs w:val="16"/>
              </w:rPr>
            </w:pPr>
          </w:p>
        </w:tc>
        <w:tc>
          <w:tcPr>
            <w:tcW w:w="1418" w:type="dxa"/>
            <w:shd w:val="clear" w:color="auto" w:fill="auto"/>
          </w:tcPr>
          <w:p w14:paraId="2A269951" w14:textId="77777777" w:rsidR="00D43315" w:rsidRPr="00AB1FC4" w:rsidRDefault="00D43315" w:rsidP="00CB42BA">
            <w:pPr>
              <w:spacing w:line="260" w:lineRule="exact"/>
              <w:rPr>
                <w:rFonts w:ascii="Arial" w:hAnsi="Arial" w:cs="Arial"/>
                <w:b/>
                <w:i/>
                <w:sz w:val="16"/>
                <w:szCs w:val="16"/>
              </w:rPr>
            </w:pPr>
          </w:p>
        </w:tc>
        <w:tc>
          <w:tcPr>
            <w:tcW w:w="1725" w:type="dxa"/>
            <w:shd w:val="clear" w:color="auto" w:fill="auto"/>
          </w:tcPr>
          <w:p w14:paraId="25D48CF2" w14:textId="77777777" w:rsidR="00D43315" w:rsidRPr="00AB1FC4" w:rsidRDefault="00D43315" w:rsidP="00CB42BA">
            <w:pPr>
              <w:spacing w:line="260" w:lineRule="exact"/>
              <w:rPr>
                <w:rFonts w:ascii="Arial" w:hAnsi="Arial" w:cs="Arial"/>
                <w:b/>
                <w:i/>
                <w:sz w:val="16"/>
                <w:szCs w:val="16"/>
              </w:rPr>
            </w:pPr>
          </w:p>
        </w:tc>
      </w:tr>
      <w:tr w:rsidR="00D43315" w:rsidRPr="00AB1FC4" w14:paraId="422D1351" w14:textId="77777777" w:rsidTr="00273610">
        <w:tc>
          <w:tcPr>
            <w:tcW w:w="1276" w:type="dxa"/>
            <w:shd w:val="clear" w:color="auto" w:fill="auto"/>
          </w:tcPr>
          <w:p w14:paraId="58EC3A07"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3401" w:type="dxa"/>
            <w:shd w:val="clear" w:color="auto" w:fill="auto"/>
          </w:tcPr>
          <w:p w14:paraId="797AF887" w14:textId="13EFAFC2"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2.2.1</w:t>
            </w:r>
            <w:r w:rsidR="000B2158">
              <w:rPr>
                <w:rFonts w:ascii="Arial" w:hAnsi="Arial" w:cs="Arial"/>
                <w:sz w:val="16"/>
                <w:szCs w:val="16"/>
              </w:rPr>
              <w:t xml:space="preserve">  </w:t>
            </w:r>
            <w:r w:rsidR="00275624" w:rsidRPr="00AB1FC4">
              <w:rPr>
                <w:rFonts w:ascii="Arial" w:hAnsi="Arial" w:cs="Arial"/>
                <w:sz w:val="16"/>
                <w:szCs w:val="16"/>
              </w:rPr>
              <w:t xml:space="preserve"> </w:t>
            </w:r>
            <w:r w:rsidRPr="00AB1FC4">
              <w:rPr>
                <w:rFonts w:ascii="Arial" w:hAnsi="Arial" w:cs="Arial"/>
                <w:sz w:val="16"/>
                <w:szCs w:val="16"/>
              </w:rPr>
              <w:t xml:space="preserve">Razmerje med invazivnimi </w:t>
            </w:r>
            <w:r w:rsidR="00DE7DB3" w:rsidRPr="00AB1FC4">
              <w:rPr>
                <w:rFonts w:ascii="Arial" w:hAnsi="Arial" w:cs="Arial"/>
                <w:sz w:val="16"/>
                <w:szCs w:val="16"/>
              </w:rPr>
              <w:t xml:space="preserve">tujerodnimi </w:t>
            </w:r>
            <w:r w:rsidRPr="00AB1FC4">
              <w:rPr>
                <w:rFonts w:ascii="Arial" w:hAnsi="Arial" w:cs="Arial"/>
                <w:sz w:val="16"/>
                <w:szCs w:val="16"/>
              </w:rPr>
              <w:t>vrstami in avtohtonimi vrstami v nekaterih dobro preučevanih taksonomskih skupinah in ki se lahko uporabi kot merilo za spremembe sestave vrst</w:t>
            </w:r>
          </w:p>
        </w:tc>
        <w:tc>
          <w:tcPr>
            <w:tcW w:w="1394" w:type="dxa"/>
            <w:shd w:val="clear" w:color="auto" w:fill="auto"/>
          </w:tcPr>
          <w:p w14:paraId="7D9D5903" w14:textId="5EA0B672" w:rsidR="00D43315" w:rsidRPr="00AB1FC4" w:rsidRDefault="000344D1"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DE7DB3" w:rsidRPr="00AB1FC4">
              <w:rPr>
                <w:rFonts w:ascii="Arial" w:hAnsi="Arial" w:cs="Arial"/>
                <w:sz w:val="16"/>
                <w:szCs w:val="16"/>
              </w:rPr>
              <w:t>*</w:t>
            </w:r>
          </w:p>
        </w:tc>
        <w:tc>
          <w:tcPr>
            <w:tcW w:w="1418" w:type="dxa"/>
            <w:shd w:val="clear" w:color="auto" w:fill="auto"/>
          </w:tcPr>
          <w:p w14:paraId="186CBF9A" w14:textId="56840FA6"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DE7DB3" w:rsidRPr="00AB1FC4">
              <w:rPr>
                <w:rFonts w:ascii="Arial" w:hAnsi="Arial" w:cs="Arial"/>
                <w:sz w:val="16"/>
                <w:szCs w:val="16"/>
              </w:rPr>
              <w:t>*</w:t>
            </w:r>
          </w:p>
        </w:tc>
        <w:tc>
          <w:tcPr>
            <w:tcW w:w="1725" w:type="dxa"/>
            <w:shd w:val="clear" w:color="auto" w:fill="auto"/>
          </w:tcPr>
          <w:p w14:paraId="1EFF45FF" w14:textId="23594426"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DE7DB3" w:rsidRPr="00AB1FC4">
              <w:rPr>
                <w:rFonts w:ascii="Arial" w:hAnsi="Arial" w:cs="Arial"/>
                <w:sz w:val="16"/>
                <w:szCs w:val="16"/>
              </w:rPr>
              <w:t>*</w:t>
            </w:r>
          </w:p>
        </w:tc>
      </w:tr>
      <w:tr w:rsidR="00D43315" w:rsidRPr="00AB1FC4" w14:paraId="0B7E8FF9" w14:textId="77777777" w:rsidTr="00273610">
        <w:trPr>
          <w:trHeight w:val="268"/>
        </w:trPr>
        <w:tc>
          <w:tcPr>
            <w:tcW w:w="1276" w:type="dxa"/>
            <w:shd w:val="clear" w:color="auto" w:fill="auto"/>
          </w:tcPr>
          <w:p w14:paraId="564ACF6F"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3401" w:type="dxa"/>
            <w:shd w:val="clear" w:color="auto" w:fill="auto"/>
          </w:tcPr>
          <w:p w14:paraId="0F04BA55" w14:textId="489CC1F3"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2.2.2</w:t>
            </w:r>
            <w:r w:rsidR="000B2158">
              <w:rPr>
                <w:rFonts w:ascii="Arial" w:hAnsi="Arial" w:cs="Arial"/>
                <w:sz w:val="16"/>
                <w:szCs w:val="16"/>
              </w:rPr>
              <w:t xml:space="preserve">  </w:t>
            </w:r>
            <w:r w:rsidR="00275624" w:rsidRPr="00AB1FC4">
              <w:rPr>
                <w:rFonts w:ascii="Arial" w:hAnsi="Arial" w:cs="Arial"/>
                <w:sz w:val="16"/>
                <w:szCs w:val="16"/>
              </w:rPr>
              <w:t xml:space="preserve"> </w:t>
            </w:r>
            <w:r w:rsidRPr="00AB1FC4">
              <w:rPr>
                <w:rFonts w:ascii="Arial" w:hAnsi="Arial" w:cs="Arial"/>
                <w:sz w:val="16"/>
                <w:szCs w:val="16"/>
              </w:rPr>
              <w:t xml:space="preserve">Vplivi </w:t>
            </w:r>
            <w:r w:rsidR="00DE7DB3" w:rsidRPr="00AB1FC4">
              <w:rPr>
                <w:rFonts w:ascii="Arial" w:hAnsi="Arial" w:cs="Arial"/>
                <w:sz w:val="16"/>
                <w:szCs w:val="16"/>
              </w:rPr>
              <w:t xml:space="preserve">tujerodnih </w:t>
            </w:r>
            <w:r w:rsidRPr="00AB1FC4">
              <w:rPr>
                <w:rFonts w:ascii="Arial" w:hAnsi="Arial" w:cs="Arial"/>
                <w:sz w:val="16"/>
                <w:szCs w:val="16"/>
              </w:rPr>
              <w:t>invazivnih vrst na ravni vrst, habitatov in ekosistemov, ko je izvedljivo</w:t>
            </w:r>
          </w:p>
        </w:tc>
        <w:tc>
          <w:tcPr>
            <w:tcW w:w="1394" w:type="dxa"/>
            <w:shd w:val="clear" w:color="auto" w:fill="auto"/>
          </w:tcPr>
          <w:p w14:paraId="436CFCA9" w14:textId="69C1F8A1" w:rsidR="00D43315" w:rsidRPr="00AB1FC4" w:rsidRDefault="000344D1"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DE7DB3" w:rsidRPr="00AB1FC4">
              <w:rPr>
                <w:rFonts w:ascii="Arial" w:hAnsi="Arial" w:cs="Arial"/>
                <w:sz w:val="16"/>
                <w:szCs w:val="16"/>
              </w:rPr>
              <w:t>*</w:t>
            </w:r>
          </w:p>
        </w:tc>
        <w:tc>
          <w:tcPr>
            <w:tcW w:w="1418" w:type="dxa"/>
            <w:shd w:val="clear" w:color="auto" w:fill="auto"/>
          </w:tcPr>
          <w:p w14:paraId="4725B88F" w14:textId="516C2EB9"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DE7DB3" w:rsidRPr="00AB1FC4">
              <w:rPr>
                <w:rFonts w:ascii="Arial" w:hAnsi="Arial" w:cs="Arial"/>
                <w:sz w:val="16"/>
                <w:szCs w:val="16"/>
              </w:rPr>
              <w:t>*</w:t>
            </w:r>
          </w:p>
        </w:tc>
        <w:tc>
          <w:tcPr>
            <w:tcW w:w="1725" w:type="dxa"/>
            <w:shd w:val="clear" w:color="auto" w:fill="auto"/>
          </w:tcPr>
          <w:p w14:paraId="0D2625A3" w14:textId="3E49612C"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DE7DB3" w:rsidRPr="00AB1FC4">
              <w:rPr>
                <w:rFonts w:ascii="Arial" w:hAnsi="Arial" w:cs="Arial"/>
                <w:sz w:val="16"/>
                <w:szCs w:val="16"/>
              </w:rPr>
              <w:t>*</w:t>
            </w:r>
          </w:p>
        </w:tc>
      </w:tr>
      <w:tr w:rsidR="00D43315" w:rsidRPr="00AB1FC4" w14:paraId="0D801A5D" w14:textId="77777777" w:rsidTr="00273610">
        <w:tc>
          <w:tcPr>
            <w:tcW w:w="9214" w:type="dxa"/>
            <w:gridSpan w:val="5"/>
            <w:shd w:val="clear" w:color="auto" w:fill="auto"/>
          </w:tcPr>
          <w:p w14:paraId="69047E9C" w14:textId="77777777" w:rsidR="00AB1FC4" w:rsidRDefault="00AB1FC4" w:rsidP="00CB42BA">
            <w:pPr>
              <w:spacing w:line="260" w:lineRule="exact"/>
              <w:jc w:val="center"/>
              <w:rPr>
                <w:rFonts w:ascii="Arial" w:hAnsi="Arial" w:cs="Arial"/>
                <w:b/>
                <w:sz w:val="16"/>
                <w:szCs w:val="16"/>
              </w:rPr>
            </w:pPr>
          </w:p>
          <w:p w14:paraId="1165E7F3" w14:textId="77777777" w:rsidR="00D43315" w:rsidRPr="00AB1FC4" w:rsidRDefault="00D43315" w:rsidP="00CB42BA">
            <w:pPr>
              <w:spacing w:line="260" w:lineRule="exact"/>
              <w:jc w:val="center"/>
              <w:rPr>
                <w:rFonts w:ascii="Arial" w:hAnsi="Arial" w:cs="Arial"/>
                <w:b/>
                <w:sz w:val="16"/>
                <w:szCs w:val="16"/>
              </w:rPr>
            </w:pPr>
            <w:r w:rsidRPr="00AB1FC4">
              <w:rPr>
                <w:rFonts w:ascii="Arial" w:hAnsi="Arial" w:cs="Arial"/>
                <w:b/>
                <w:sz w:val="16"/>
                <w:szCs w:val="16"/>
              </w:rPr>
              <w:lastRenderedPageBreak/>
              <w:t>Tujerodne vrste (D2) – človekove dejavnosti</w:t>
            </w:r>
          </w:p>
        </w:tc>
      </w:tr>
      <w:tr w:rsidR="00D43315" w:rsidRPr="00AB1FC4" w14:paraId="6AA4CF04" w14:textId="77777777" w:rsidTr="00273610">
        <w:tc>
          <w:tcPr>
            <w:tcW w:w="4677" w:type="dxa"/>
            <w:gridSpan w:val="2"/>
            <w:shd w:val="clear" w:color="auto" w:fill="auto"/>
          </w:tcPr>
          <w:p w14:paraId="06802766"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lastRenderedPageBreak/>
              <w:t>Človekove dejavnosti, ki vplivajo na prisotnost tujerodnih vrst</w:t>
            </w:r>
          </w:p>
        </w:tc>
        <w:tc>
          <w:tcPr>
            <w:tcW w:w="4537" w:type="dxa"/>
            <w:gridSpan w:val="3"/>
            <w:shd w:val="clear" w:color="auto" w:fill="auto"/>
          </w:tcPr>
          <w:p w14:paraId="7D741DB6"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Pomorski promet, marikultura, nenamerni vnosi</w:t>
            </w:r>
          </w:p>
        </w:tc>
      </w:tr>
    </w:tbl>
    <w:p w14:paraId="4FA6CF0D" w14:textId="2021B964" w:rsidR="000344D1" w:rsidRDefault="000344D1" w:rsidP="00CB42BA">
      <w:pPr>
        <w:spacing w:line="260" w:lineRule="exact"/>
        <w:rPr>
          <w:rFonts w:ascii="Arial" w:hAnsi="Arial" w:cs="Arial"/>
          <w:sz w:val="20"/>
          <w:szCs w:val="20"/>
        </w:rPr>
      </w:pPr>
      <w:r w:rsidRPr="00CB42BA">
        <w:rPr>
          <w:rFonts w:ascii="Arial" w:hAnsi="Arial" w:cs="Arial"/>
          <w:sz w:val="20"/>
          <w:szCs w:val="20"/>
        </w:rPr>
        <w:t>*</w:t>
      </w:r>
      <w:r w:rsidR="00FF3113" w:rsidRPr="00CB42BA">
        <w:rPr>
          <w:rFonts w:ascii="Arial" w:hAnsi="Arial" w:cs="Arial"/>
          <w:sz w:val="20"/>
          <w:szCs w:val="20"/>
        </w:rPr>
        <w:t xml:space="preserve"> </w:t>
      </w:r>
      <w:r w:rsidRPr="00CB42BA">
        <w:rPr>
          <w:rFonts w:ascii="Arial" w:hAnsi="Arial" w:cs="Arial"/>
          <w:sz w:val="20"/>
          <w:szCs w:val="20"/>
        </w:rPr>
        <w:t>nmo</w:t>
      </w:r>
      <w:r w:rsidR="00FF3113" w:rsidRPr="00CB42BA">
        <w:rPr>
          <w:rFonts w:ascii="Arial" w:hAnsi="Arial" w:cs="Arial"/>
          <w:sz w:val="20"/>
          <w:szCs w:val="20"/>
        </w:rPr>
        <w:t xml:space="preserve"> </w:t>
      </w:r>
      <w:r w:rsidRPr="00CB42BA">
        <w:rPr>
          <w:rFonts w:ascii="Arial" w:hAnsi="Arial" w:cs="Arial"/>
          <w:sz w:val="20"/>
          <w:szCs w:val="20"/>
        </w:rPr>
        <w:t>=</w:t>
      </w:r>
      <w:r w:rsidR="00FF3113" w:rsidRPr="00CB42BA">
        <w:rPr>
          <w:rFonts w:ascii="Arial" w:hAnsi="Arial" w:cs="Arial"/>
          <w:sz w:val="20"/>
          <w:szCs w:val="20"/>
        </w:rPr>
        <w:t xml:space="preserve"> </w:t>
      </w:r>
      <w:r w:rsidRPr="00CB42BA">
        <w:rPr>
          <w:rFonts w:ascii="Arial" w:hAnsi="Arial" w:cs="Arial"/>
          <w:sz w:val="20"/>
          <w:szCs w:val="20"/>
        </w:rPr>
        <w:t xml:space="preserve">ni </w:t>
      </w:r>
      <w:r w:rsidR="00FF3113" w:rsidRPr="00CB42BA">
        <w:rPr>
          <w:rFonts w:ascii="Arial" w:hAnsi="Arial" w:cs="Arial"/>
          <w:sz w:val="20"/>
          <w:szCs w:val="20"/>
        </w:rPr>
        <w:t xml:space="preserve">mogoče </w:t>
      </w:r>
      <w:r w:rsidRPr="00CB42BA">
        <w:rPr>
          <w:rFonts w:ascii="Arial" w:hAnsi="Arial" w:cs="Arial"/>
          <w:sz w:val="20"/>
          <w:szCs w:val="20"/>
        </w:rPr>
        <w:t>oceniti</w:t>
      </w:r>
    </w:p>
    <w:p w14:paraId="6C7A1663" w14:textId="77777777" w:rsidR="00AB1FC4" w:rsidRPr="00CB42BA" w:rsidRDefault="00AB1FC4" w:rsidP="00CB42BA">
      <w:pPr>
        <w:spacing w:line="260" w:lineRule="exact"/>
        <w:rPr>
          <w:rFonts w:ascii="Arial" w:hAnsi="Arial" w:cs="Arial"/>
          <w:sz w:val="20"/>
          <w:szCs w:val="20"/>
        </w:rPr>
      </w:pPr>
    </w:p>
    <w:p w14:paraId="0EA373C4" w14:textId="22261D11" w:rsidR="0041429B" w:rsidRPr="00CB42BA" w:rsidRDefault="0041429B" w:rsidP="00CB42BA">
      <w:pPr>
        <w:pStyle w:val="Naslov4"/>
        <w:spacing w:before="0" w:after="0" w:line="260" w:lineRule="exact"/>
        <w:ind w:left="0" w:firstLine="0"/>
        <w:rPr>
          <w:rFonts w:cs="Arial"/>
          <w:sz w:val="20"/>
          <w:szCs w:val="20"/>
        </w:rPr>
      </w:pPr>
      <w:r w:rsidRPr="00CB42BA">
        <w:rPr>
          <w:rFonts w:cs="Arial"/>
          <w:sz w:val="20"/>
          <w:szCs w:val="20"/>
        </w:rPr>
        <w:t>Okoljski in operativni cilji – tujerodne vrste (D2)</w:t>
      </w:r>
    </w:p>
    <w:p w14:paraId="2C54815F" w14:textId="77777777" w:rsidR="00D43315" w:rsidRPr="00CB42BA" w:rsidRDefault="00D43315" w:rsidP="00CB42BA">
      <w:pPr>
        <w:spacing w:line="260" w:lineRule="exact"/>
        <w:jc w:val="both"/>
        <w:rPr>
          <w:rFonts w:ascii="Arial" w:hAnsi="Arial" w:cs="Arial"/>
          <w:sz w:val="20"/>
          <w:szCs w:val="20"/>
          <w:u w:val="single"/>
        </w:rPr>
      </w:pPr>
    </w:p>
    <w:p w14:paraId="40F3E7AA" w14:textId="1A2B42C7" w:rsidR="00D43315" w:rsidRPr="00CB42BA" w:rsidRDefault="00D43315" w:rsidP="00CB42BA">
      <w:pPr>
        <w:spacing w:line="260" w:lineRule="exact"/>
        <w:jc w:val="both"/>
        <w:rPr>
          <w:rFonts w:ascii="Arial" w:hAnsi="Arial" w:cs="Arial"/>
          <w:color w:val="000000" w:themeColor="text1"/>
          <w:sz w:val="20"/>
          <w:szCs w:val="20"/>
        </w:rPr>
      </w:pPr>
      <w:r w:rsidRPr="00CB42BA">
        <w:rPr>
          <w:rFonts w:ascii="Arial" w:hAnsi="Arial" w:cs="Arial"/>
          <w:color w:val="000000" w:themeColor="text1"/>
          <w:sz w:val="20"/>
          <w:szCs w:val="20"/>
        </w:rPr>
        <w:t>Opredeljeni cilji naslavljajo ocenjeno stanje – prisotnost tujerodnih vrst</w:t>
      </w:r>
      <w:r w:rsidR="00DE7DB3" w:rsidRPr="00CB42BA">
        <w:rPr>
          <w:rFonts w:ascii="Arial" w:hAnsi="Arial" w:cs="Arial"/>
          <w:color w:val="000000" w:themeColor="text1"/>
          <w:sz w:val="20"/>
          <w:szCs w:val="20"/>
        </w:rPr>
        <w:t xml:space="preserve"> </w:t>
      </w:r>
      <w:r w:rsidR="00FF3113" w:rsidRPr="00CB42BA">
        <w:rPr>
          <w:rFonts w:ascii="Arial" w:hAnsi="Arial" w:cs="Arial"/>
          <w:color w:val="000000" w:themeColor="text1"/>
          <w:sz w:val="20"/>
          <w:szCs w:val="20"/>
        </w:rPr>
        <w:t xml:space="preserve">in </w:t>
      </w:r>
      <w:r w:rsidRPr="00CB42BA">
        <w:rPr>
          <w:rFonts w:ascii="Arial" w:hAnsi="Arial" w:cs="Arial"/>
          <w:color w:val="000000" w:themeColor="text1"/>
          <w:sz w:val="20"/>
          <w:szCs w:val="20"/>
        </w:rPr>
        <w:t>tudi stopnjo zanesljivosti ocene (tj. neocenjena merila/kazalniki):</w:t>
      </w:r>
    </w:p>
    <w:p w14:paraId="680B298A" w14:textId="77777777" w:rsidR="00D43315" w:rsidRPr="00CB42BA" w:rsidRDefault="00D43315" w:rsidP="00AB1FC4">
      <w:pPr>
        <w:pStyle w:val="Odstavekseznama"/>
        <w:numPr>
          <w:ilvl w:val="0"/>
          <w:numId w:val="8"/>
        </w:numPr>
        <w:spacing w:line="260" w:lineRule="exact"/>
        <w:ind w:left="426" w:hanging="426"/>
        <w:jc w:val="both"/>
        <w:rPr>
          <w:rFonts w:ascii="Arial" w:hAnsi="Arial" w:cs="Arial"/>
          <w:sz w:val="20"/>
          <w:szCs w:val="20"/>
        </w:rPr>
      </w:pPr>
      <w:r w:rsidRPr="00CB42BA">
        <w:rPr>
          <w:rFonts w:ascii="Arial" w:hAnsi="Arial" w:cs="Arial"/>
          <w:sz w:val="20"/>
          <w:szCs w:val="20"/>
        </w:rPr>
        <w:t xml:space="preserve">Okoljski cilj: </w:t>
      </w:r>
    </w:p>
    <w:p w14:paraId="0F458999" w14:textId="3EA11568" w:rsidR="00D43315" w:rsidRPr="00CB42BA" w:rsidRDefault="00DF5CFF" w:rsidP="00AB1FC4">
      <w:pPr>
        <w:spacing w:line="260" w:lineRule="exact"/>
        <w:ind w:left="426"/>
        <w:jc w:val="both"/>
        <w:rPr>
          <w:rFonts w:ascii="Arial" w:hAnsi="Arial" w:cs="Arial"/>
          <w:sz w:val="20"/>
          <w:szCs w:val="20"/>
        </w:rPr>
      </w:pPr>
      <w:r w:rsidRPr="00CB42BA">
        <w:rPr>
          <w:rFonts w:ascii="Arial" w:hAnsi="Arial" w:cs="Arial"/>
          <w:i/>
          <w:sz w:val="20"/>
          <w:szCs w:val="20"/>
          <w:u w:val="single"/>
        </w:rPr>
        <w:t>D2-1</w:t>
      </w:r>
      <w:r w:rsidRPr="00CB42BA">
        <w:rPr>
          <w:rFonts w:ascii="Arial" w:hAnsi="Arial" w:cs="Arial"/>
          <w:sz w:val="20"/>
          <w:szCs w:val="20"/>
        </w:rPr>
        <w:t xml:space="preserve"> </w:t>
      </w:r>
      <w:r w:rsidR="00FC3687" w:rsidRPr="00CB42BA">
        <w:rPr>
          <w:rFonts w:ascii="Arial" w:hAnsi="Arial" w:cs="Arial"/>
          <w:sz w:val="20"/>
          <w:szCs w:val="20"/>
        </w:rPr>
        <w:t>Vzpostavljen</w:t>
      </w:r>
      <w:r w:rsidR="00784EFC" w:rsidRPr="00CB42BA">
        <w:rPr>
          <w:rFonts w:ascii="Arial" w:hAnsi="Arial" w:cs="Arial"/>
          <w:sz w:val="20"/>
          <w:szCs w:val="20"/>
        </w:rPr>
        <w:t>a</w:t>
      </w:r>
      <w:r w:rsidR="00FC3687" w:rsidRPr="00CB42BA">
        <w:rPr>
          <w:rFonts w:ascii="Arial" w:hAnsi="Arial" w:cs="Arial"/>
          <w:sz w:val="20"/>
          <w:szCs w:val="20"/>
        </w:rPr>
        <w:t xml:space="preserve"> </w:t>
      </w:r>
      <w:r w:rsidR="00784EFC" w:rsidRPr="00CB42BA">
        <w:rPr>
          <w:rFonts w:ascii="Arial" w:hAnsi="Arial" w:cs="Arial"/>
          <w:sz w:val="20"/>
          <w:szCs w:val="20"/>
        </w:rPr>
        <w:t xml:space="preserve">sta </w:t>
      </w:r>
      <w:r w:rsidR="00FC3687" w:rsidRPr="00CB42BA">
        <w:rPr>
          <w:rFonts w:ascii="Arial" w:hAnsi="Arial" w:cs="Arial"/>
          <w:sz w:val="20"/>
          <w:szCs w:val="20"/>
        </w:rPr>
        <w:t>sistem za nadzor vektorjev in poti vnosa tujerodnih vrst ter sistem za hitro ukrepanje, tako da je tveganje za vnos minimalno.</w:t>
      </w:r>
    </w:p>
    <w:p w14:paraId="2542A19A" w14:textId="77777777" w:rsidR="00647615" w:rsidRPr="00CB42BA" w:rsidRDefault="00647615" w:rsidP="00AB1FC4">
      <w:pPr>
        <w:spacing w:line="260" w:lineRule="exact"/>
        <w:ind w:left="426" w:hanging="426"/>
        <w:jc w:val="both"/>
        <w:rPr>
          <w:rFonts w:ascii="Arial" w:hAnsi="Arial" w:cs="Arial"/>
          <w:sz w:val="20"/>
          <w:szCs w:val="20"/>
        </w:rPr>
      </w:pPr>
    </w:p>
    <w:p w14:paraId="79BC6CB9" w14:textId="6EFF0BAD" w:rsidR="00D43315" w:rsidRPr="00CB42BA" w:rsidRDefault="00D43315" w:rsidP="00AB1FC4">
      <w:pPr>
        <w:pStyle w:val="Odstavekseznama"/>
        <w:numPr>
          <w:ilvl w:val="0"/>
          <w:numId w:val="7"/>
        </w:numPr>
        <w:spacing w:line="260" w:lineRule="exact"/>
        <w:ind w:left="426" w:hanging="426"/>
        <w:jc w:val="both"/>
        <w:rPr>
          <w:rFonts w:ascii="Arial" w:hAnsi="Arial" w:cs="Arial"/>
          <w:sz w:val="20"/>
          <w:szCs w:val="20"/>
        </w:rPr>
      </w:pPr>
      <w:r w:rsidRPr="00CB42BA">
        <w:rPr>
          <w:rFonts w:ascii="Arial" w:hAnsi="Arial" w:cs="Arial"/>
          <w:sz w:val="20"/>
          <w:szCs w:val="20"/>
        </w:rPr>
        <w:t>Operativn</w:t>
      </w:r>
      <w:r w:rsidR="00784EFC" w:rsidRPr="00CB42BA">
        <w:rPr>
          <w:rFonts w:ascii="Arial" w:hAnsi="Arial" w:cs="Arial"/>
          <w:sz w:val="20"/>
          <w:szCs w:val="20"/>
        </w:rPr>
        <w:t>a</w:t>
      </w:r>
      <w:r w:rsidRPr="00CB42BA">
        <w:rPr>
          <w:rFonts w:ascii="Arial" w:hAnsi="Arial" w:cs="Arial"/>
          <w:sz w:val="20"/>
          <w:szCs w:val="20"/>
        </w:rPr>
        <w:t xml:space="preserve"> cilj</w:t>
      </w:r>
      <w:r w:rsidR="00784EFC" w:rsidRPr="00CB42BA">
        <w:rPr>
          <w:rFonts w:ascii="Arial" w:hAnsi="Arial" w:cs="Arial"/>
          <w:sz w:val="20"/>
          <w:szCs w:val="20"/>
        </w:rPr>
        <w:t>a</w:t>
      </w:r>
      <w:r w:rsidRPr="00CB42BA">
        <w:rPr>
          <w:rFonts w:ascii="Arial" w:hAnsi="Arial" w:cs="Arial"/>
          <w:sz w:val="20"/>
          <w:szCs w:val="20"/>
        </w:rPr>
        <w:t>:</w:t>
      </w:r>
    </w:p>
    <w:p w14:paraId="4CA3F39C" w14:textId="77777777" w:rsidR="00D43315" w:rsidRPr="00CB42BA" w:rsidRDefault="00DF5CFF" w:rsidP="00AB1FC4">
      <w:pPr>
        <w:spacing w:line="260" w:lineRule="exact"/>
        <w:ind w:left="426"/>
        <w:jc w:val="both"/>
        <w:rPr>
          <w:rFonts w:ascii="Arial" w:hAnsi="Arial" w:cs="Arial"/>
          <w:sz w:val="20"/>
          <w:szCs w:val="20"/>
        </w:rPr>
      </w:pPr>
      <w:r w:rsidRPr="00CB42BA">
        <w:rPr>
          <w:rFonts w:ascii="Arial" w:hAnsi="Arial" w:cs="Arial"/>
          <w:i/>
          <w:sz w:val="20"/>
          <w:szCs w:val="20"/>
          <w:u w:val="single"/>
        </w:rPr>
        <w:t>D2-2</w:t>
      </w:r>
      <w:r w:rsidRPr="00CB42BA">
        <w:rPr>
          <w:rFonts w:ascii="Arial" w:hAnsi="Arial" w:cs="Arial"/>
          <w:sz w:val="20"/>
          <w:szCs w:val="20"/>
        </w:rPr>
        <w:t xml:space="preserve"> </w:t>
      </w:r>
      <w:r w:rsidR="00FC3687" w:rsidRPr="00CB42BA">
        <w:rPr>
          <w:rFonts w:ascii="Arial" w:hAnsi="Arial" w:cs="Arial"/>
          <w:sz w:val="20"/>
          <w:szCs w:val="20"/>
        </w:rPr>
        <w:t>Vzpostavljen je monitoring območij, ki so z vidika naselitve tujerodnih vrst najbolj izpostavljena (npr. območje Luke Koper)</w:t>
      </w:r>
      <w:r w:rsidRPr="00CB42BA">
        <w:rPr>
          <w:rFonts w:ascii="Arial" w:hAnsi="Arial" w:cs="Arial"/>
          <w:sz w:val="20"/>
          <w:szCs w:val="20"/>
        </w:rPr>
        <w:t>.</w:t>
      </w:r>
    </w:p>
    <w:p w14:paraId="48C591FF" w14:textId="496FD785" w:rsidR="00D43315" w:rsidRPr="00CB42BA" w:rsidRDefault="00DF5CFF" w:rsidP="00AB1FC4">
      <w:pPr>
        <w:spacing w:line="260" w:lineRule="exact"/>
        <w:ind w:left="426"/>
        <w:jc w:val="both"/>
        <w:rPr>
          <w:rFonts w:ascii="Arial" w:hAnsi="Arial" w:cs="Arial"/>
          <w:sz w:val="20"/>
          <w:szCs w:val="20"/>
        </w:rPr>
      </w:pPr>
      <w:r w:rsidRPr="00CB42BA">
        <w:rPr>
          <w:rFonts w:ascii="Arial" w:hAnsi="Arial" w:cs="Arial"/>
          <w:i/>
          <w:sz w:val="20"/>
          <w:szCs w:val="20"/>
          <w:u w:val="single"/>
        </w:rPr>
        <w:t>D2-3</w:t>
      </w:r>
      <w:r w:rsidRPr="00CB42BA">
        <w:rPr>
          <w:rFonts w:ascii="Arial" w:hAnsi="Arial" w:cs="Arial"/>
          <w:sz w:val="20"/>
          <w:szCs w:val="20"/>
        </w:rPr>
        <w:t xml:space="preserve"> </w:t>
      </w:r>
      <w:r w:rsidR="00FC3687" w:rsidRPr="00CB42BA">
        <w:rPr>
          <w:rFonts w:ascii="Arial" w:hAnsi="Arial" w:cs="Arial"/>
          <w:sz w:val="20"/>
          <w:szCs w:val="20"/>
        </w:rPr>
        <w:t>Vzpostavitev nadzora nad že ustaljenimi tujerodnimi vrstami v podregiji, ki imajo velik invazivni potencial</w:t>
      </w:r>
      <w:r w:rsidR="00FF3113" w:rsidRPr="00CB42BA">
        <w:rPr>
          <w:rFonts w:ascii="Arial" w:hAnsi="Arial" w:cs="Arial"/>
          <w:sz w:val="20"/>
          <w:szCs w:val="20"/>
        </w:rPr>
        <w:t>,</w:t>
      </w:r>
      <w:r w:rsidR="00FC3687" w:rsidRPr="00CB42BA">
        <w:rPr>
          <w:rFonts w:ascii="Arial" w:hAnsi="Arial" w:cs="Arial"/>
          <w:sz w:val="20"/>
          <w:szCs w:val="20"/>
        </w:rPr>
        <w:t xml:space="preserve"> in ukrepanje ob zaznavanju njihovih vplivov na okolje.</w:t>
      </w:r>
    </w:p>
    <w:p w14:paraId="3DC4F3AD" w14:textId="12972BF7" w:rsidR="00CE2C9E" w:rsidRPr="00CB42BA" w:rsidRDefault="00CE2C9E" w:rsidP="00CB42BA">
      <w:pPr>
        <w:spacing w:line="260" w:lineRule="exact"/>
        <w:rPr>
          <w:rFonts w:ascii="Arial" w:hAnsi="Arial" w:cs="Arial"/>
          <w:sz w:val="20"/>
          <w:szCs w:val="20"/>
        </w:rPr>
      </w:pPr>
    </w:p>
    <w:p w14:paraId="627628C2" w14:textId="2B35DE4F" w:rsidR="0041429B" w:rsidRPr="00CB42BA" w:rsidRDefault="0041429B" w:rsidP="00CB42BA">
      <w:pPr>
        <w:pStyle w:val="Naslov3"/>
        <w:spacing w:before="0" w:after="0" w:line="260" w:lineRule="exact"/>
        <w:ind w:left="0" w:firstLine="0"/>
        <w:rPr>
          <w:rFonts w:cs="Arial"/>
          <w:sz w:val="20"/>
          <w:szCs w:val="20"/>
        </w:rPr>
      </w:pPr>
      <w:bookmarkStart w:id="35" w:name="_Toc488318133"/>
      <w:r w:rsidRPr="00CB42BA">
        <w:rPr>
          <w:rFonts w:cs="Arial"/>
          <w:sz w:val="20"/>
          <w:szCs w:val="20"/>
        </w:rPr>
        <w:t>Ribji stalež – komercialne vrste rib in lupinarjev (D3)</w:t>
      </w:r>
      <w:bookmarkEnd w:id="35"/>
    </w:p>
    <w:p w14:paraId="17376B78" w14:textId="77777777" w:rsidR="00832E28" w:rsidRPr="00CB42BA" w:rsidRDefault="00832E28" w:rsidP="00CB42BA">
      <w:pPr>
        <w:spacing w:line="260" w:lineRule="exact"/>
        <w:rPr>
          <w:rFonts w:ascii="Arial" w:hAnsi="Arial" w:cs="Arial"/>
          <w:sz w:val="20"/>
          <w:szCs w:val="20"/>
        </w:rPr>
      </w:pPr>
    </w:p>
    <w:p w14:paraId="7AE1E847" w14:textId="4C9E3AF7" w:rsidR="0041429B" w:rsidRPr="00CB42BA" w:rsidRDefault="0041429B" w:rsidP="00AB1FC4">
      <w:pPr>
        <w:pStyle w:val="Naslov4"/>
        <w:spacing w:before="0" w:after="0" w:line="260" w:lineRule="exact"/>
        <w:ind w:left="993" w:hanging="993"/>
        <w:rPr>
          <w:rFonts w:cs="Arial"/>
          <w:sz w:val="20"/>
          <w:szCs w:val="20"/>
        </w:rPr>
      </w:pPr>
      <w:r w:rsidRPr="00CB42BA">
        <w:rPr>
          <w:rFonts w:cs="Arial"/>
          <w:sz w:val="20"/>
          <w:szCs w:val="20"/>
        </w:rPr>
        <w:t xml:space="preserve">Opredelitev dobrega stanja morskega okolja glede </w:t>
      </w:r>
      <w:r w:rsidR="00470FC6" w:rsidRPr="00CB42BA">
        <w:rPr>
          <w:rFonts w:cs="Arial"/>
          <w:sz w:val="20"/>
          <w:szCs w:val="20"/>
        </w:rPr>
        <w:t>na ribji stalež – komercialne v</w:t>
      </w:r>
      <w:r w:rsidRPr="00CB42BA">
        <w:rPr>
          <w:rFonts w:cs="Arial"/>
          <w:sz w:val="20"/>
          <w:szCs w:val="20"/>
        </w:rPr>
        <w:t>r</w:t>
      </w:r>
      <w:r w:rsidR="00470FC6" w:rsidRPr="00CB42BA">
        <w:rPr>
          <w:rFonts w:cs="Arial"/>
          <w:sz w:val="20"/>
          <w:szCs w:val="20"/>
        </w:rPr>
        <w:t>s</w:t>
      </w:r>
      <w:r w:rsidRPr="00CB42BA">
        <w:rPr>
          <w:rFonts w:cs="Arial"/>
          <w:sz w:val="20"/>
          <w:szCs w:val="20"/>
        </w:rPr>
        <w:t>te rib in lupinarjev (D3)</w:t>
      </w:r>
    </w:p>
    <w:p w14:paraId="031994FB" w14:textId="77777777" w:rsidR="00D43315" w:rsidRPr="00CB42BA" w:rsidRDefault="00D43315" w:rsidP="00CB42BA">
      <w:pPr>
        <w:pStyle w:val="Odstavekseznama"/>
        <w:spacing w:line="260" w:lineRule="exact"/>
        <w:ind w:left="0"/>
        <w:jc w:val="both"/>
        <w:rPr>
          <w:rFonts w:ascii="Arial" w:hAnsi="Arial" w:cs="Arial"/>
          <w:sz w:val="20"/>
          <w:szCs w:val="20"/>
        </w:rPr>
      </w:pPr>
    </w:p>
    <w:p w14:paraId="557833ED" w14:textId="7F6CEDA0" w:rsidR="000E4CB4"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Dobro stanje morskega okolja glede na ribji stalež (komercialne vrste rib in lupinarjev) je doseženo, ko so populacije vseh vrst rib in lupinarjev, ki se izkoriščajo v komercialne namene, znotraj varnih biološki</w:t>
      </w:r>
      <w:r w:rsidR="00FF3113" w:rsidRPr="00CB42BA">
        <w:rPr>
          <w:rFonts w:ascii="Arial" w:hAnsi="Arial" w:cs="Arial"/>
          <w:sz w:val="20"/>
          <w:szCs w:val="20"/>
        </w:rPr>
        <w:t>h</w:t>
      </w:r>
      <w:r w:rsidRPr="00CB42BA">
        <w:rPr>
          <w:rFonts w:ascii="Arial" w:hAnsi="Arial" w:cs="Arial"/>
          <w:sz w:val="20"/>
          <w:szCs w:val="20"/>
        </w:rPr>
        <w:t xml:space="preserve"> meja </w:t>
      </w:r>
      <w:r w:rsidR="00FF3113" w:rsidRPr="00CB42BA">
        <w:rPr>
          <w:rFonts w:ascii="Arial" w:hAnsi="Arial" w:cs="Arial"/>
          <w:sz w:val="20"/>
          <w:szCs w:val="20"/>
        </w:rPr>
        <w:t xml:space="preserve">ter </w:t>
      </w:r>
      <w:r w:rsidRPr="00CB42BA">
        <w:rPr>
          <w:rFonts w:ascii="Arial" w:hAnsi="Arial" w:cs="Arial"/>
          <w:sz w:val="20"/>
          <w:szCs w:val="20"/>
        </w:rPr>
        <w:t>imajo razporeditev starosti, značiln</w:t>
      </w:r>
      <w:r w:rsidR="00FF3113" w:rsidRPr="00CB42BA">
        <w:rPr>
          <w:rFonts w:ascii="Arial" w:hAnsi="Arial" w:cs="Arial"/>
          <w:sz w:val="20"/>
          <w:szCs w:val="20"/>
        </w:rPr>
        <w:t>o</w:t>
      </w:r>
      <w:r w:rsidRPr="00CB42BA">
        <w:rPr>
          <w:rFonts w:ascii="Arial" w:hAnsi="Arial" w:cs="Arial"/>
          <w:sz w:val="20"/>
          <w:szCs w:val="20"/>
        </w:rPr>
        <w:t xml:space="preserve"> za zdrav stalež. </w:t>
      </w:r>
    </w:p>
    <w:p w14:paraId="10E50DDC" w14:textId="77777777" w:rsidR="000E4CB4" w:rsidRPr="00CB42BA" w:rsidRDefault="000E4CB4" w:rsidP="00CB42BA">
      <w:pPr>
        <w:spacing w:line="260" w:lineRule="exact"/>
        <w:jc w:val="both"/>
        <w:rPr>
          <w:rFonts w:ascii="Arial" w:hAnsi="Arial" w:cs="Arial"/>
          <w:sz w:val="20"/>
          <w:szCs w:val="20"/>
        </w:rPr>
      </w:pPr>
    </w:p>
    <w:p w14:paraId="43709A0E" w14:textId="6D48ED65" w:rsidR="0041429B" w:rsidRPr="00CB42BA" w:rsidRDefault="0041429B" w:rsidP="00CB42BA">
      <w:pPr>
        <w:pStyle w:val="Naslov4"/>
        <w:spacing w:before="0" w:after="0" w:line="260" w:lineRule="exact"/>
        <w:ind w:left="0" w:firstLine="0"/>
        <w:rPr>
          <w:rFonts w:cs="Arial"/>
          <w:sz w:val="20"/>
          <w:szCs w:val="20"/>
        </w:rPr>
      </w:pPr>
      <w:r w:rsidRPr="00CB42BA">
        <w:rPr>
          <w:rFonts w:cs="Arial"/>
          <w:sz w:val="20"/>
          <w:szCs w:val="20"/>
        </w:rPr>
        <w:t>Ocena stanja za ribji stalež – komercialne vrste rib in lupinarjev (D3)</w:t>
      </w:r>
    </w:p>
    <w:p w14:paraId="76489837" w14:textId="77777777" w:rsidR="00D43315" w:rsidRPr="00CB42BA" w:rsidRDefault="00D43315" w:rsidP="00CB42BA">
      <w:pPr>
        <w:spacing w:line="260" w:lineRule="exact"/>
        <w:jc w:val="both"/>
        <w:rPr>
          <w:rFonts w:ascii="Arial" w:hAnsi="Arial" w:cs="Arial"/>
          <w:sz w:val="20"/>
          <w:szCs w:val="20"/>
        </w:rPr>
      </w:pPr>
    </w:p>
    <w:p w14:paraId="5A047595" w14:textId="7C924E55"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Na podlagi obstoječih podatkov in prvega vrednotenja stanja morskega okolja je bila podana ocena za raven ribolovne dejavnosti na regionalni ravni (GSA17) – tj. ocena staležev gospodarsko pomembnih vrst. Stanje morskega okolja glede stanja staleža gospodarsko pomembnih vrst je ocenjeno kot slabo, saj je bilo ugotovljeno, da je stalež morskega lista </w:t>
      </w:r>
      <w:r w:rsidR="00FB37C9" w:rsidRPr="00CB42BA">
        <w:rPr>
          <w:rFonts w:ascii="Arial" w:hAnsi="Arial" w:cs="Arial"/>
          <w:sz w:val="20"/>
          <w:szCs w:val="20"/>
        </w:rPr>
        <w:t>(</w:t>
      </w:r>
      <w:r w:rsidR="00FB37C9" w:rsidRPr="00CB42BA">
        <w:rPr>
          <w:rFonts w:ascii="Arial" w:hAnsi="Arial" w:cs="Arial"/>
          <w:i/>
          <w:sz w:val="20"/>
          <w:szCs w:val="20"/>
        </w:rPr>
        <w:t>Solea solea</w:t>
      </w:r>
      <w:r w:rsidR="00FB37C9" w:rsidRPr="00CB42BA">
        <w:rPr>
          <w:rFonts w:ascii="Arial" w:hAnsi="Arial" w:cs="Arial"/>
          <w:sz w:val="20"/>
          <w:szCs w:val="20"/>
        </w:rPr>
        <w:t xml:space="preserve">) </w:t>
      </w:r>
      <w:r w:rsidRPr="00CB42BA">
        <w:rPr>
          <w:rFonts w:ascii="Arial" w:hAnsi="Arial" w:cs="Arial"/>
          <w:sz w:val="20"/>
          <w:szCs w:val="20"/>
        </w:rPr>
        <w:t xml:space="preserve">v prelovu, stalež sardele </w:t>
      </w:r>
      <w:r w:rsidR="00FB37C9" w:rsidRPr="00CB42BA">
        <w:rPr>
          <w:rFonts w:ascii="Arial" w:hAnsi="Arial" w:cs="Arial"/>
          <w:sz w:val="20"/>
          <w:szCs w:val="20"/>
        </w:rPr>
        <w:t>(</w:t>
      </w:r>
      <w:r w:rsidR="00FB37C9" w:rsidRPr="00CB42BA">
        <w:rPr>
          <w:rFonts w:ascii="Arial" w:hAnsi="Arial" w:cs="Arial"/>
          <w:i/>
          <w:sz w:val="20"/>
          <w:szCs w:val="20"/>
        </w:rPr>
        <w:t>Sardina pilchardus</w:t>
      </w:r>
      <w:r w:rsidR="00FB37C9" w:rsidRPr="00CB42BA">
        <w:rPr>
          <w:rFonts w:ascii="Arial" w:hAnsi="Arial" w:cs="Arial"/>
          <w:sz w:val="20"/>
          <w:szCs w:val="20"/>
        </w:rPr>
        <w:t xml:space="preserve">) </w:t>
      </w:r>
      <w:r w:rsidRPr="00CB42BA">
        <w:rPr>
          <w:rFonts w:ascii="Arial" w:hAnsi="Arial" w:cs="Arial"/>
          <w:sz w:val="20"/>
          <w:szCs w:val="20"/>
        </w:rPr>
        <w:t xml:space="preserve">in sardona </w:t>
      </w:r>
      <w:r w:rsidR="00FB37C9" w:rsidRPr="00CB42BA">
        <w:rPr>
          <w:rFonts w:ascii="Arial" w:hAnsi="Arial" w:cs="Arial"/>
          <w:sz w:val="20"/>
          <w:szCs w:val="20"/>
        </w:rPr>
        <w:t>(</w:t>
      </w:r>
      <w:r w:rsidR="00FB37C9" w:rsidRPr="00CB42BA">
        <w:rPr>
          <w:rFonts w:ascii="Arial" w:hAnsi="Arial" w:cs="Arial"/>
          <w:i/>
          <w:sz w:val="20"/>
          <w:szCs w:val="20"/>
        </w:rPr>
        <w:t>Engraulis encrasicolus</w:t>
      </w:r>
      <w:r w:rsidR="00FB37C9" w:rsidRPr="00CB42BA">
        <w:rPr>
          <w:rFonts w:ascii="Arial" w:hAnsi="Arial" w:cs="Arial"/>
          <w:sz w:val="20"/>
          <w:szCs w:val="20"/>
        </w:rPr>
        <w:t xml:space="preserve">) </w:t>
      </w:r>
      <w:r w:rsidRPr="00CB42BA">
        <w:rPr>
          <w:rFonts w:ascii="Arial" w:hAnsi="Arial" w:cs="Arial"/>
          <w:sz w:val="20"/>
          <w:szCs w:val="20"/>
        </w:rPr>
        <w:t xml:space="preserve">pa v </w:t>
      </w:r>
      <w:r w:rsidR="00EF1603" w:rsidRPr="00CB42BA">
        <w:rPr>
          <w:rFonts w:ascii="Arial" w:hAnsi="Arial" w:cs="Arial"/>
          <w:sz w:val="20"/>
          <w:szCs w:val="20"/>
        </w:rPr>
        <w:t>celoti izkoriščen</w:t>
      </w:r>
      <w:r w:rsidR="00470FC6" w:rsidRPr="00CB42BA">
        <w:rPr>
          <w:rFonts w:ascii="Arial" w:hAnsi="Arial" w:cs="Arial"/>
          <w:sz w:val="20"/>
          <w:szCs w:val="20"/>
        </w:rPr>
        <w:t xml:space="preserve"> (preglednica 4)</w:t>
      </w:r>
      <w:r w:rsidRPr="00CB42BA">
        <w:rPr>
          <w:rFonts w:ascii="Arial" w:hAnsi="Arial" w:cs="Arial"/>
          <w:sz w:val="20"/>
          <w:szCs w:val="20"/>
        </w:rPr>
        <w:t>. Prepoznana človekova dejavnost, ki v največji meri vpliva na ribji stalež</w:t>
      </w:r>
      <w:r w:rsidR="00FF3113" w:rsidRPr="00CB42BA">
        <w:rPr>
          <w:rFonts w:ascii="Arial" w:hAnsi="Arial" w:cs="Arial"/>
          <w:sz w:val="20"/>
          <w:szCs w:val="20"/>
        </w:rPr>
        <w:t>,</w:t>
      </w:r>
      <w:r w:rsidRPr="00CB42BA">
        <w:rPr>
          <w:rFonts w:ascii="Arial" w:hAnsi="Arial" w:cs="Arial"/>
          <w:sz w:val="20"/>
          <w:szCs w:val="20"/>
        </w:rPr>
        <w:t xml:space="preserve"> je morsko ribištvo.</w:t>
      </w:r>
      <w:r w:rsidR="005943F3" w:rsidRPr="00CB42BA">
        <w:rPr>
          <w:rFonts w:ascii="Arial" w:hAnsi="Arial" w:cs="Arial"/>
          <w:sz w:val="20"/>
          <w:szCs w:val="20"/>
        </w:rPr>
        <w:t xml:space="preserve"> Celovit</w:t>
      </w:r>
      <w:r w:rsidR="00FF3113" w:rsidRPr="00CB42BA">
        <w:rPr>
          <w:rFonts w:ascii="Arial" w:hAnsi="Arial" w:cs="Arial"/>
          <w:sz w:val="20"/>
          <w:szCs w:val="20"/>
        </w:rPr>
        <w:t>e</w:t>
      </w:r>
      <w:r w:rsidR="005943F3" w:rsidRPr="00CB42BA">
        <w:rPr>
          <w:rFonts w:ascii="Arial" w:hAnsi="Arial" w:cs="Arial"/>
          <w:sz w:val="20"/>
          <w:szCs w:val="20"/>
        </w:rPr>
        <w:t xml:space="preserve"> oce</w:t>
      </w:r>
      <w:r w:rsidR="00FF3113" w:rsidRPr="00CB42BA">
        <w:rPr>
          <w:rFonts w:ascii="Arial" w:hAnsi="Arial" w:cs="Arial"/>
          <w:sz w:val="20"/>
          <w:szCs w:val="20"/>
        </w:rPr>
        <w:t>ne</w:t>
      </w:r>
      <w:r w:rsidR="005943F3" w:rsidRPr="00CB42BA">
        <w:rPr>
          <w:rFonts w:ascii="Arial" w:hAnsi="Arial" w:cs="Arial"/>
          <w:sz w:val="20"/>
          <w:szCs w:val="20"/>
        </w:rPr>
        <w:t xml:space="preserve"> stanja morskega okolja glede na ribji stalež ni mogoče podati, ker je to smiselno </w:t>
      </w:r>
      <w:r w:rsidR="00FF3113" w:rsidRPr="00CB42BA">
        <w:rPr>
          <w:rFonts w:ascii="Arial" w:hAnsi="Arial" w:cs="Arial"/>
          <w:sz w:val="20"/>
          <w:szCs w:val="20"/>
        </w:rPr>
        <w:t>pripraviti</w:t>
      </w:r>
      <w:r w:rsidR="005943F3" w:rsidRPr="00CB42BA">
        <w:rPr>
          <w:rFonts w:ascii="Arial" w:hAnsi="Arial" w:cs="Arial"/>
          <w:sz w:val="20"/>
          <w:szCs w:val="20"/>
        </w:rPr>
        <w:t xml:space="preserve"> na ravni regije (tj. za sposobnost razmnoževanja staleža, razporeditev starosti populacije).</w:t>
      </w:r>
    </w:p>
    <w:p w14:paraId="51E803D8" w14:textId="77777777" w:rsidR="00235CDC" w:rsidRPr="00CB42BA" w:rsidRDefault="00235CDC" w:rsidP="00CB42BA">
      <w:pPr>
        <w:spacing w:line="260" w:lineRule="exact"/>
        <w:jc w:val="both"/>
        <w:rPr>
          <w:rFonts w:ascii="Arial" w:hAnsi="Arial" w:cs="Arial"/>
          <w:sz w:val="20"/>
          <w:szCs w:val="20"/>
        </w:rPr>
      </w:pPr>
    </w:p>
    <w:p w14:paraId="74769B85" w14:textId="6B3E4D16" w:rsidR="00D43315" w:rsidRPr="00CB42BA" w:rsidRDefault="003D3ECB" w:rsidP="00AB1FC4">
      <w:pPr>
        <w:pStyle w:val="Napis"/>
        <w:spacing w:before="0" w:after="0" w:line="260" w:lineRule="exact"/>
        <w:ind w:left="1418" w:hanging="1418"/>
        <w:jc w:val="both"/>
        <w:rPr>
          <w:rFonts w:cs="Arial"/>
          <w:sz w:val="20"/>
          <w:szCs w:val="20"/>
        </w:rPr>
      </w:pPr>
      <w:bookmarkStart w:id="36" w:name="_Ref449010147"/>
      <w:bookmarkStart w:id="37" w:name="_Toc487449346"/>
      <w:r w:rsidRPr="00CB42BA">
        <w:rPr>
          <w:rFonts w:cs="Arial"/>
          <w:sz w:val="20"/>
          <w:szCs w:val="20"/>
        </w:rPr>
        <w:t>Preglednica</w:t>
      </w:r>
      <w:bookmarkEnd w:id="36"/>
      <w:r w:rsidR="00235CDC" w:rsidRPr="00CB42BA">
        <w:rPr>
          <w:rFonts w:cs="Arial"/>
          <w:sz w:val="20"/>
          <w:szCs w:val="20"/>
        </w:rPr>
        <w:t xml:space="preserve"> 4: </w:t>
      </w:r>
      <w:r w:rsidR="00D43315" w:rsidRPr="00CB42BA">
        <w:rPr>
          <w:rFonts w:cs="Arial"/>
          <w:sz w:val="20"/>
          <w:szCs w:val="20"/>
        </w:rPr>
        <w:t xml:space="preserve">Ribji stalež – komercialne vrste rib in lupinarjev (D3) </w:t>
      </w:r>
      <w:r w:rsidR="00C65D5F" w:rsidRPr="00CB42BA">
        <w:rPr>
          <w:rFonts w:cs="Arial"/>
          <w:sz w:val="20"/>
          <w:szCs w:val="20"/>
        </w:rPr>
        <w:t>–</w:t>
      </w:r>
      <w:r w:rsidR="00D43315" w:rsidRPr="00CB42BA">
        <w:rPr>
          <w:rFonts w:cs="Arial"/>
          <w:sz w:val="20"/>
          <w:szCs w:val="20"/>
        </w:rPr>
        <w:t xml:space="preserve"> ocena stanja ter prepoznane aktivnosti, ki vplivajo na stanje ribjega staleža</w:t>
      </w:r>
      <w:bookmarkEnd w:id="37"/>
    </w:p>
    <w:tbl>
      <w:tblPr>
        <w:tblStyle w:val="Tabelamrea"/>
        <w:tblW w:w="9214" w:type="dxa"/>
        <w:tblInd w:w="108" w:type="dxa"/>
        <w:tblLook w:val="04A0" w:firstRow="1" w:lastRow="0" w:firstColumn="1" w:lastColumn="0" w:noHBand="0" w:noVBand="1"/>
      </w:tblPr>
      <w:tblGrid>
        <w:gridCol w:w="1276"/>
        <w:gridCol w:w="3325"/>
        <w:gridCol w:w="80"/>
        <w:gridCol w:w="1107"/>
        <w:gridCol w:w="1275"/>
        <w:gridCol w:w="2151"/>
      </w:tblGrid>
      <w:tr w:rsidR="00D43315" w:rsidRPr="00AB1FC4" w14:paraId="7D310922" w14:textId="77777777" w:rsidTr="00273610">
        <w:trPr>
          <w:tblHeader/>
        </w:trPr>
        <w:tc>
          <w:tcPr>
            <w:tcW w:w="9214" w:type="dxa"/>
            <w:gridSpan w:val="6"/>
            <w:shd w:val="clear" w:color="auto" w:fill="auto"/>
          </w:tcPr>
          <w:p w14:paraId="05392AF1" w14:textId="77777777" w:rsidR="00D43315" w:rsidRPr="00AB1FC4" w:rsidRDefault="00D43315" w:rsidP="00CB42BA">
            <w:pPr>
              <w:spacing w:line="260" w:lineRule="exact"/>
              <w:jc w:val="center"/>
              <w:rPr>
                <w:rFonts w:ascii="Arial" w:hAnsi="Arial" w:cs="Arial"/>
                <w:b/>
                <w:sz w:val="16"/>
                <w:szCs w:val="16"/>
              </w:rPr>
            </w:pPr>
            <w:r w:rsidRPr="00AB1FC4">
              <w:rPr>
                <w:rFonts w:ascii="Arial" w:hAnsi="Arial" w:cs="Arial"/>
                <w:b/>
                <w:sz w:val="16"/>
                <w:szCs w:val="16"/>
              </w:rPr>
              <w:t>Komercialne vrste rib in lupinarjev (D3) – ocena stanja</w:t>
            </w:r>
          </w:p>
        </w:tc>
      </w:tr>
      <w:tr w:rsidR="00D43315" w:rsidRPr="00AB1FC4" w14:paraId="6E7177B6" w14:textId="77777777" w:rsidTr="00273610">
        <w:trPr>
          <w:tblHeader/>
        </w:trPr>
        <w:tc>
          <w:tcPr>
            <w:tcW w:w="4601" w:type="dxa"/>
            <w:gridSpan w:val="2"/>
            <w:vMerge w:val="restart"/>
            <w:shd w:val="clear" w:color="auto" w:fill="auto"/>
          </w:tcPr>
          <w:p w14:paraId="5D385649"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Merila kakovosti in kazalniki</w:t>
            </w:r>
          </w:p>
        </w:tc>
        <w:tc>
          <w:tcPr>
            <w:tcW w:w="4613" w:type="dxa"/>
            <w:gridSpan w:val="4"/>
            <w:shd w:val="clear" w:color="auto" w:fill="auto"/>
          </w:tcPr>
          <w:p w14:paraId="55530EF4"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Ocena stanja s trendom in zanesljivostjo</w:t>
            </w:r>
          </w:p>
        </w:tc>
      </w:tr>
      <w:tr w:rsidR="00D43315" w:rsidRPr="00AB1FC4" w14:paraId="71F3F706" w14:textId="77777777" w:rsidTr="00273610">
        <w:trPr>
          <w:tblHeader/>
        </w:trPr>
        <w:tc>
          <w:tcPr>
            <w:tcW w:w="4601" w:type="dxa"/>
            <w:gridSpan w:val="2"/>
            <w:vMerge/>
            <w:shd w:val="clear" w:color="auto" w:fill="auto"/>
          </w:tcPr>
          <w:p w14:paraId="120A6F7D" w14:textId="77777777" w:rsidR="00D43315" w:rsidRPr="00AB1FC4" w:rsidRDefault="00D43315" w:rsidP="00CB42BA">
            <w:pPr>
              <w:spacing w:line="260" w:lineRule="exact"/>
              <w:rPr>
                <w:rFonts w:ascii="Arial" w:hAnsi="Arial" w:cs="Arial"/>
                <w:sz w:val="16"/>
                <w:szCs w:val="16"/>
              </w:rPr>
            </w:pPr>
          </w:p>
        </w:tc>
        <w:tc>
          <w:tcPr>
            <w:tcW w:w="1187" w:type="dxa"/>
            <w:gridSpan w:val="2"/>
            <w:shd w:val="clear" w:color="auto" w:fill="auto"/>
          </w:tcPr>
          <w:p w14:paraId="3563D751"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Ocena</w:t>
            </w:r>
          </w:p>
        </w:tc>
        <w:tc>
          <w:tcPr>
            <w:tcW w:w="1275" w:type="dxa"/>
            <w:shd w:val="clear" w:color="auto" w:fill="auto"/>
          </w:tcPr>
          <w:p w14:paraId="52480E26"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Trend</w:t>
            </w:r>
          </w:p>
        </w:tc>
        <w:tc>
          <w:tcPr>
            <w:tcW w:w="2151" w:type="dxa"/>
            <w:shd w:val="clear" w:color="auto" w:fill="auto"/>
          </w:tcPr>
          <w:p w14:paraId="3153ABD6"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Zanesljivost</w:t>
            </w:r>
          </w:p>
        </w:tc>
      </w:tr>
      <w:tr w:rsidR="00D43315" w:rsidRPr="00AB1FC4" w14:paraId="5B230FDA" w14:textId="77777777" w:rsidTr="00273610">
        <w:tc>
          <w:tcPr>
            <w:tcW w:w="1276" w:type="dxa"/>
            <w:shd w:val="clear" w:color="auto" w:fill="auto"/>
          </w:tcPr>
          <w:p w14:paraId="3758898E"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Merilo 3.1</w:t>
            </w:r>
          </w:p>
        </w:tc>
        <w:tc>
          <w:tcPr>
            <w:tcW w:w="3325" w:type="dxa"/>
            <w:shd w:val="clear" w:color="auto" w:fill="auto"/>
          </w:tcPr>
          <w:p w14:paraId="5AA1E779" w14:textId="723827EB"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Raven obremenitve ribolovne dejavnosti (</w:t>
            </w:r>
            <w:r w:rsidR="00784EFC" w:rsidRPr="00AB1FC4">
              <w:rPr>
                <w:rFonts w:ascii="Arial" w:hAnsi="Arial" w:cs="Arial"/>
                <w:b/>
                <w:i/>
                <w:sz w:val="16"/>
                <w:szCs w:val="16"/>
              </w:rPr>
              <w:t xml:space="preserve">velikost </w:t>
            </w:r>
            <w:r w:rsidRPr="00AB1FC4">
              <w:rPr>
                <w:rFonts w:ascii="Arial" w:hAnsi="Arial" w:cs="Arial"/>
                <w:b/>
                <w:i/>
                <w:sz w:val="16"/>
                <w:szCs w:val="16"/>
              </w:rPr>
              <w:t>ribolovnega napora</w:t>
            </w:r>
            <w:r w:rsidR="00884945" w:rsidRPr="00AB1FC4">
              <w:rPr>
                <w:rFonts w:ascii="Arial" w:hAnsi="Arial" w:cs="Arial"/>
                <w:b/>
                <w:i/>
                <w:sz w:val="16"/>
                <w:szCs w:val="16"/>
              </w:rPr>
              <w:t>)</w:t>
            </w:r>
          </w:p>
        </w:tc>
        <w:tc>
          <w:tcPr>
            <w:tcW w:w="1187" w:type="dxa"/>
            <w:gridSpan w:val="2"/>
            <w:shd w:val="clear" w:color="auto" w:fill="auto"/>
          </w:tcPr>
          <w:p w14:paraId="1039F376" w14:textId="77777777" w:rsidR="00D43315" w:rsidRPr="00AB1FC4" w:rsidRDefault="00D43315" w:rsidP="00CB42BA">
            <w:pPr>
              <w:spacing w:line="260" w:lineRule="exact"/>
              <w:rPr>
                <w:rFonts w:ascii="Arial" w:hAnsi="Arial" w:cs="Arial"/>
                <w:b/>
                <w:i/>
                <w:sz w:val="16"/>
                <w:szCs w:val="16"/>
              </w:rPr>
            </w:pPr>
          </w:p>
        </w:tc>
        <w:tc>
          <w:tcPr>
            <w:tcW w:w="1275" w:type="dxa"/>
            <w:shd w:val="clear" w:color="auto" w:fill="auto"/>
          </w:tcPr>
          <w:p w14:paraId="1A3DBBEE" w14:textId="77777777" w:rsidR="00D43315" w:rsidRPr="00AB1FC4" w:rsidRDefault="00D43315" w:rsidP="00CB42BA">
            <w:pPr>
              <w:spacing w:line="260" w:lineRule="exact"/>
              <w:rPr>
                <w:rFonts w:ascii="Arial" w:hAnsi="Arial" w:cs="Arial"/>
                <w:b/>
                <w:i/>
                <w:sz w:val="16"/>
                <w:szCs w:val="16"/>
              </w:rPr>
            </w:pPr>
          </w:p>
        </w:tc>
        <w:tc>
          <w:tcPr>
            <w:tcW w:w="2151" w:type="dxa"/>
            <w:shd w:val="clear" w:color="auto" w:fill="auto"/>
          </w:tcPr>
          <w:p w14:paraId="4D5F4691" w14:textId="77777777" w:rsidR="00D43315" w:rsidRPr="00AB1FC4" w:rsidRDefault="00D43315" w:rsidP="00CB42BA">
            <w:pPr>
              <w:spacing w:line="260" w:lineRule="exact"/>
              <w:rPr>
                <w:rFonts w:ascii="Arial" w:hAnsi="Arial" w:cs="Arial"/>
                <w:b/>
                <w:i/>
                <w:sz w:val="16"/>
                <w:szCs w:val="16"/>
              </w:rPr>
            </w:pPr>
          </w:p>
        </w:tc>
      </w:tr>
      <w:tr w:rsidR="00D43315" w:rsidRPr="00AB1FC4" w14:paraId="1A9772D6" w14:textId="77777777" w:rsidTr="00273610">
        <w:tc>
          <w:tcPr>
            <w:tcW w:w="1276" w:type="dxa"/>
            <w:shd w:val="clear" w:color="auto" w:fill="auto"/>
          </w:tcPr>
          <w:p w14:paraId="6B23FC9A"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Kazalniki</w:t>
            </w:r>
          </w:p>
        </w:tc>
        <w:tc>
          <w:tcPr>
            <w:tcW w:w="3325" w:type="dxa"/>
            <w:shd w:val="clear" w:color="auto" w:fill="auto"/>
          </w:tcPr>
          <w:p w14:paraId="5E9E9B0D" w14:textId="5AF1B81E"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3.1.1</w:t>
            </w:r>
            <w:r w:rsidR="000B2158">
              <w:rPr>
                <w:rFonts w:ascii="Arial" w:hAnsi="Arial" w:cs="Arial"/>
                <w:sz w:val="16"/>
                <w:szCs w:val="16"/>
              </w:rPr>
              <w:t xml:space="preserve">  </w:t>
            </w:r>
            <w:r w:rsidR="00275624" w:rsidRPr="00AB1FC4">
              <w:rPr>
                <w:rFonts w:ascii="Arial" w:hAnsi="Arial" w:cs="Arial"/>
                <w:sz w:val="16"/>
                <w:szCs w:val="16"/>
              </w:rPr>
              <w:t xml:space="preserve"> </w:t>
            </w:r>
            <w:r w:rsidRPr="00AB1FC4">
              <w:rPr>
                <w:rFonts w:ascii="Arial" w:hAnsi="Arial" w:cs="Arial"/>
                <w:sz w:val="16"/>
                <w:szCs w:val="16"/>
              </w:rPr>
              <w:t>Ribolovna umrljivost (F) (primarni kazalnik)</w:t>
            </w:r>
          </w:p>
        </w:tc>
        <w:tc>
          <w:tcPr>
            <w:tcW w:w="1187" w:type="dxa"/>
            <w:gridSpan w:val="2"/>
            <w:shd w:val="clear" w:color="auto" w:fill="auto"/>
          </w:tcPr>
          <w:p w14:paraId="05AF2C59"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slabo</w:t>
            </w:r>
          </w:p>
        </w:tc>
        <w:tc>
          <w:tcPr>
            <w:tcW w:w="1275" w:type="dxa"/>
            <w:shd w:val="clear" w:color="auto" w:fill="auto"/>
          </w:tcPr>
          <w:p w14:paraId="2C451804" w14:textId="6F6055AF" w:rsidR="00D43315" w:rsidRPr="00AB1FC4" w:rsidRDefault="00233D7A"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A53F25" w:rsidRPr="00AB1FC4">
              <w:rPr>
                <w:rFonts w:ascii="Arial" w:hAnsi="Arial" w:cs="Arial"/>
                <w:sz w:val="16"/>
                <w:szCs w:val="16"/>
              </w:rPr>
              <w:t>*</w:t>
            </w:r>
          </w:p>
        </w:tc>
        <w:tc>
          <w:tcPr>
            <w:tcW w:w="2151" w:type="dxa"/>
            <w:shd w:val="clear" w:color="auto" w:fill="auto"/>
          </w:tcPr>
          <w:p w14:paraId="71B72871"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nizka</w:t>
            </w:r>
          </w:p>
        </w:tc>
      </w:tr>
      <w:tr w:rsidR="00D43315" w:rsidRPr="00AB1FC4" w14:paraId="387F347B" w14:textId="77777777" w:rsidTr="00273610">
        <w:tc>
          <w:tcPr>
            <w:tcW w:w="1276" w:type="dxa"/>
            <w:shd w:val="clear" w:color="auto" w:fill="auto"/>
          </w:tcPr>
          <w:p w14:paraId="3F1D31EA" w14:textId="77777777" w:rsidR="00D43315" w:rsidRPr="00AB1FC4" w:rsidRDefault="00D43315" w:rsidP="00CB42BA">
            <w:pPr>
              <w:spacing w:line="260" w:lineRule="exact"/>
              <w:rPr>
                <w:rFonts w:ascii="Arial" w:hAnsi="Arial" w:cs="Arial"/>
                <w:sz w:val="16"/>
                <w:szCs w:val="16"/>
              </w:rPr>
            </w:pPr>
          </w:p>
        </w:tc>
        <w:tc>
          <w:tcPr>
            <w:tcW w:w="3325" w:type="dxa"/>
            <w:shd w:val="clear" w:color="auto" w:fill="auto"/>
          </w:tcPr>
          <w:p w14:paraId="5E10C45C" w14:textId="782F1819"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3.1.2</w:t>
            </w:r>
            <w:r w:rsidR="000B2158">
              <w:rPr>
                <w:rFonts w:ascii="Arial" w:hAnsi="Arial" w:cs="Arial"/>
                <w:sz w:val="16"/>
                <w:szCs w:val="16"/>
              </w:rPr>
              <w:t xml:space="preserve">  </w:t>
            </w:r>
            <w:r w:rsidR="00275624" w:rsidRPr="00AB1FC4">
              <w:rPr>
                <w:rFonts w:ascii="Arial" w:hAnsi="Arial" w:cs="Arial"/>
                <w:sz w:val="16"/>
                <w:szCs w:val="16"/>
              </w:rPr>
              <w:t xml:space="preserve"> </w:t>
            </w:r>
            <w:r w:rsidRPr="00AB1FC4">
              <w:rPr>
                <w:rFonts w:ascii="Arial" w:hAnsi="Arial" w:cs="Arial"/>
                <w:sz w:val="16"/>
                <w:szCs w:val="16"/>
              </w:rPr>
              <w:t>Razmerje med ulovom in biomasnim indeksom (sekundarni kazalnik)</w:t>
            </w:r>
          </w:p>
        </w:tc>
        <w:tc>
          <w:tcPr>
            <w:tcW w:w="1187" w:type="dxa"/>
            <w:gridSpan w:val="2"/>
            <w:shd w:val="clear" w:color="auto" w:fill="auto"/>
          </w:tcPr>
          <w:p w14:paraId="4449DBE8" w14:textId="5DC40964" w:rsidR="00D43315" w:rsidRPr="00AB1FC4" w:rsidRDefault="00203A2C"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A53F25" w:rsidRPr="00AB1FC4">
              <w:rPr>
                <w:rFonts w:ascii="Arial" w:hAnsi="Arial" w:cs="Arial"/>
                <w:sz w:val="16"/>
                <w:szCs w:val="16"/>
              </w:rPr>
              <w:t>*</w:t>
            </w:r>
          </w:p>
        </w:tc>
        <w:tc>
          <w:tcPr>
            <w:tcW w:w="1275" w:type="dxa"/>
            <w:shd w:val="clear" w:color="auto" w:fill="auto"/>
          </w:tcPr>
          <w:p w14:paraId="60862EFE" w14:textId="44A9340B" w:rsidR="00D43315" w:rsidRPr="00AB1FC4" w:rsidRDefault="00233D7A"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A53F25" w:rsidRPr="00AB1FC4">
              <w:rPr>
                <w:rFonts w:ascii="Arial" w:hAnsi="Arial" w:cs="Arial"/>
                <w:sz w:val="16"/>
                <w:szCs w:val="16"/>
              </w:rPr>
              <w:t>*</w:t>
            </w:r>
          </w:p>
        </w:tc>
        <w:tc>
          <w:tcPr>
            <w:tcW w:w="2151" w:type="dxa"/>
            <w:shd w:val="clear" w:color="auto" w:fill="auto"/>
          </w:tcPr>
          <w:p w14:paraId="16C5ACB4" w14:textId="2A3E675C"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A53F25" w:rsidRPr="00AB1FC4">
              <w:rPr>
                <w:rFonts w:ascii="Arial" w:hAnsi="Arial" w:cs="Arial"/>
                <w:sz w:val="16"/>
                <w:szCs w:val="16"/>
              </w:rPr>
              <w:t>*</w:t>
            </w:r>
          </w:p>
        </w:tc>
      </w:tr>
      <w:tr w:rsidR="00D43315" w:rsidRPr="00AB1FC4" w14:paraId="68C9BA4C" w14:textId="77777777" w:rsidTr="00273610">
        <w:tc>
          <w:tcPr>
            <w:tcW w:w="1276" w:type="dxa"/>
            <w:shd w:val="clear" w:color="auto" w:fill="auto"/>
          </w:tcPr>
          <w:p w14:paraId="030D2A47"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Merilo 3.2</w:t>
            </w:r>
          </w:p>
        </w:tc>
        <w:tc>
          <w:tcPr>
            <w:tcW w:w="3325" w:type="dxa"/>
            <w:shd w:val="clear" w:color="auto" w:fill="auto"/>
          </w:tcPr>
          <w:p w14:paraId="2B1BA63C"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Sposobnost razmnoževanja staleža</w:t>
            </w:r>
          </w:p>
        </w:tc>
        <w:tc>
          <w:tcPr>
            <w:tcW w:w="1187" w:type="dxa"/>
            <w:gridSpan w:val="2"/>
            <w:shd w:val="clear" w:color="auto" w:fill="auto"/>
          </w:tcPr>
          <w:p w14:paraId="5EC5075E" w14:textId="77777777" w:rsidR="00D43315" w:rsidRPr="00AB1FC4" w:rsidRDefault="00D43315" w:rsidP="00CB42BA">
            <w:pPr>
              <w:spacing w:line="260" w:lineRule="exact"/>
              <w:rPr>
                <w:rFonts w:ascii="Arial" w:hAnsi="Arial" w:cs="Arial"/>
                <w:b/>
                <w:i/>
                <w:sz w:val="16"/>
                <w:szCs w:val="16"/>
              </w:rPr>
            </w:pPr>
          </w:p>
        </w:tc>
        <w:tc>
          <w:tcPr>
            <w:tcW w:w="1275" w:type="dxa"/>
            <w:shd w:val="clear" w:color="auto" w:fill="auto"/>
          </w:tcPr>
          <w:p w14:paraId="47B87B23" w14:textId="77777777" w:rsidR="00D43315" w:rsidRPr="00AB1FC4" w:rsidRDefault="00D43315" w:rsidP="00CB42BA">
            <w:pPr>
              <w:spacing w:line="260" w:lineRule="exact"/>
              <w:rPr>
                <w:rFonts w:ascii="Arial" w:hAnsi="Arial" w:cs="Arial"/>
                <w:b/>
                <w:i/>
                <w:sz w:val="16"/>
                <w:szCs w:val="16"/>
              </w:rPr>
            </w:pPr>
          </w:p>
        </w:tc>
        <w:tc>
          <w:tcPr>
            <w:tcW w:w="2151" w:type="dxa"/>
            <w:shd w:val="clear" w:color="auto" w:fill="auto"/>
          </w:tcPr>
          <w:p w14:paraId="0B58CD54" w14:textId="77777777" w:rsidR="00D43315" w:rsidRPr="00AB1FC4" w:rsidRDefault="00D43315" w:rsidP="00CB42BA">
            <w:pPr>
              <w:spacing w:line="260" w:lineRule="exact"/>
              <w:rPr>
                <w:rFonts w:ascii="Arial" w:hAnsi="Arial" w:cs="Arial"/>
                <w:b/>
                <w:i/>
                <w:sz w:val="16"/>
                <w:szCs w:val="16"/>
              </w:rPr>
            </w:pPr>
          </w:p>
        </w:tc>
      </w:tr>
      <w:tr w:rsidR="00D43315" w:rsidRPr="00AB1FC4" w14:paraId="46846122" w14:textId="77777777" w:rsidTr="00273610">
        <w:trPr>
          <w:trHeight w:val="77"/>
        </w:trPr>
        <w:tc>
          <w:tcPr>
            <w:tcW w:w="1276" w:type="dxa"/>
            <w:shd w:val="clear" w:color="auto" w:fill="auto"/>
          </w:tcPr>
          <w:p w14:paraId="1DFCEAF3"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lastRenderedPageBreak/>
              <w:t>Kazalnik</w:t>
            </w:r>
          </w:p>
        </w:tc>
        <w:tc>
          <w:tcPr>
            <w:tcW w:w="3325" w:type="dxa"/>
            <w:shd w:val="clear" w:color="auto" w:fill="auto"/>
          </w:tcPr>
          <w:p w14:paraId="0ACE30FD" w14:textId="48089DA4"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3.2.1</w:t>
            </w:r>
            <w:r w:rsidR="000B2158">
              <w:rPr>
                <w:rFonts w:ascii="Arial" w:hAnsi="Arial" w:cs="Arial"/>
                <w:sz w:val="16"/>
                <w:szCs w:val="16"/>
              </w:rPr>
              <w:t xml:space="preserve">  </w:t>
            </w:r>
            <w:r w:rsidR="00275624" w:rsidRPr="00AB1FC4">
              <w:rPr>
                <w:rFonts w:ascii="Arial" w:hAnsi="Arial" w:cs="Arial"/>
                <w:sz w:val="16"/>
                <w:szCs w:val="16"/>
              </w:rPr>
              <w:t xml:space="preserve"> </w:t>
            </w:r>
            <w:r w:rsidRPr="00AB1FC4">
              <w:rPr>
                <w:rFonts w:ascii="Arial" w:hAnsi="Arial" w:cs="Arial"/>
                <w:sz w:val="16"/>
                <w:szCs w:val="16"/>
              </w:rPr>
              <w:t>Biomasa drstitvenega staleža</w:t>
            </w:r>
          </w:p>
        </w:tc>
        <w:tc>
          <w:tcPr>
            <w:tcW w:w="1187" w:type="dxa"/>
            <w:gridSpan w:val="2"/>
            <w:shd w:val="clear" w:color="auto" w:fill="auto"/>
          </w:tcPr>
          <w:p w14:paraId="233A230B" w14:textId="370FF456" w:rsidR="00D43315" w:rsidRPr="00AB1FC4" w:rsidRDefault="00203A2C"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A53F25" w:rsidRPr="00AB1FC4">
              <w:rPr>
                <w:rFonts w:ascii="Arial" w:hAnsi="Arial" w:cs="Arial"/>
                <w:sz w:val="16"/>
                <w:szCs w:val="16"/>
              </w:rPr>
              <w:t>*</w:t>
            </w:r>
          </w:p>
        </w:tc>
        <w:tc>
          <w:tcPr>
            <w:tcW w:w="1275" w:type="dxa"/>
            <w:shd w:val="clear" w:color="auto" w:fill="auto"/>
          </w:tcPr>
          <w:p w14:paraId="085F1B44" w14:textId="7A1D5EC1" w:rsidR="00D43315" w:rsidRPr="00AB1FC4" w:rsidRDefault="00233D7A"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A53F25" w:rsidRPr="00AB1FC4">
              <w:rPr>
                <w:rFonts w:ascii="Arial" w:hAnsi="Arial" w:cs="Arial"/>
                <w:sz w:val="16"/>
                <w:szCs w:val="16"/>
              </w:rPr>
              <w:t>*</w:t>
            </w:r>
          </w:p>
        </w:tc>
        <w:tc>
          <w:tcPr>
            <w:tcW w:w="2151" w:type="dxa"/>
            <w:shd w:val="clear" w:color="auto" w:fill="auto"/>
          </w:tcPr>
          <w:p w14:paraId="43A5B102" w14:textId="53C9184F"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A53F25" w:rsidRPr="00AB1FC4">
              <w:rPr>
                <w:rFonts w:ascii="Arial" w:hAnsi="Arial" w:cs="Arial"/>
                <w:sz w:val="16"/>
                <w:szCs w:val="16"/>
              </w:rPr>
              <w:t>*</w:t>
            </w:r>
          </w:p>
        </w:tc>
      </w:tr>
      <w:tr w:rsidR="00D43315" w:rsidRPr="00AB1FC4" w14:paraId="7D0C7B68" w14:textId="77777777" w:rsidTr="00273610">
        <w:trPr>
          <w:trHeight w:val="268"/>
        </w:trPr>
        <w:tc>
          <w:tcPr>
            <w:tcW w:w="1276" w:type="dxa"/>
            <w:shd w:val="clear" w:color="auto" w:fill="auto"/>
          </w:tcPr>
          <w:p w14:paraId="5F8F3329" w14:textId="77777777" w:rsidR="00D43315" w:rsidRPr="00AB1FC4" w:rsidRDefault="00D43315" w:rsidP="00CB42BA">
            <w:pPr>
              <w:spacing w:line="260" w:lineRule="exact"/>
              <w:rPr>
                <w:rFonts w:ascii="Arial" w:hAnsi="Arial" w:cs="Arial"/>
                <w:sz w:val="16"/>
                <w:szCs w:val="16"/>
              </w:rPr>
            </w:pPr>
          </w:p>
        </w:tc>
        <w:tc>
          <w:tcPr>
            <w:tcW w:w="3325" w:type="dxa"/>
            <w:shd w:val="clear" w:color="auto" w:fill="auto"/>
          </w:tcPr>
          <w:p w14:paraId="13AA959F" w14:textId="255FC9D5"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3.2.2</w:t>
            </w:r>
            <w:r w:rsidR="000B2158">
              <w:rPr>
                <w:rFonts w:ascii="Arial" w:hAnsi="Arial" w:cs="Arial"/>
                <w:sz w:val="16"/>
                <w:szCs w:val="16"/>
              </w:rPr>
              <w:t xml:space="preserve">  </w:t>
            </w:r>
            <w:r w:rsidR="00275624" w:rsidRPr="00AB1FC4">
              <w:rPr>
                <w:rFonts w:ascii="Arial" w:hAnsi="Arial" w:cs="Arial"/>
                <w:sz w:val="16"/>
                <w:szCs w:val="16"/>
              </w:rPr>
              <w:t xml:space="preserve"> </w:t>
            </w:r>
            <w:r w:rsidRPr="00AB1FC4">
              <w:rPr>
                <w:rFonts w:ascii="Arial" w:hAnsi="Arial" w:cs="Arial"/>
                <w:sz w:val="16"/>
                <w:szCs w:val="16"/>
              </w:rPr>
              <w:t>Biomasni indeks</w:t>
            </w:r>
          </w:p>
        </w:tc>
        <w:tc>
          <w:tcPr>
            <w:tcW w:w="1187" w:type="dxa"/>
            <w:gridSpan w:val="2"/>
            <w:shd w:val="clear" w:color="auto" w:fill="auto"/>
          </w:tcPr>
          <w:p w14:paraId="123AB38E" w14:textId="64B674D3" w:rsidR="00D43315" w:rsidRPr="00AB1FC4" w:rsidRDefault="00203A2C"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A53F25" w:rsidRPr="00AB1FC4">
              <w:rPr>
                <w:rFonts w:ascii="Arial" w:hAnsi="Arial" w:cs="Arial"/>
                <w:sz w:val="16"/>
                <w:szCs w:val="16"/>
              </w:rPr>
              <w:t>*</w:t>
            </w:r>
          </w:p>
        </w:tc>
        <w:tc>
          <w:tcPr>
            <w:tcW w:w="1275" w:type="dxa"/>
            <w:shd w:val="clear" w:color="auto" w:fill="auto"/>
          </w:tcPr>
          <w:p w14:paraId="71070A4D" w14:textId="46ACB298" w:rsidR="00D43315" w:rsidRPr="00AB1FC4" w:rsidRDefault="00233D7A"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A53F25" w:rsidRPr="00AB1FC4">
              <w:rPr>
                <w:rFonts w:ascii="Arial" w:hAnsi="Arial" w:cs="Arial"/>
                <w:sz w:val="16"/>
                <w:szCs w:val="16"/>
              </w:rPr>
              <w:t>*</w:t>
            </w:r>
          </w:p>
        </w:tc>
        <w:tc>
          <w:tcPr>
            <w:tcW w:w="2151" w:type="dxa"/>
            <w:shd w:val="clear" w:color="auto" w:fill="auto"/>
          </w:tcPr>
          <w:p w14:paraId="36232342" w14:textId="6A4C594B"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A53F25" w:rsidRPr="00AB1FC4">
              <w:rPr>
                <w:rFonts w:ascii="Arial" w:hAnsi="Arial" w:cs="Arial"/>
                <w:sz w:val="16"/>
                <w:szCs w:val="16"/>
              </w:rPr>
              <w:t>*</w:t>
            </w:r>
          </w:p>
        </w:tc>
      </w:tr>
      <w:tr w:rsidR="00D43315" w:rsidRPr="00AB1FC4" w14:paraId="19ECFCFD" w14:textId="77777777" w:rsidTr="00273610">
        <w:tc>
          <w:tcPr>
            <w:tcW w:w="1276" w:type="dxa"/>
            <w:shd w:val="clear" w:color="auto" w:fill="auto"/>
          </w:tcPr>
          <w:p w14:paraId="62E73C37"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Merilo 3.3</w:t>
            </w:r>
          </w:p>
        </w:tc>
        <w:tc>
          <w:tcPr>
            <w:tcW w:w="3325" w:type="dxa"/>
            <w:shd w:val="clear" w:color="auto" w:fill="auto"/>
          </w:tcPr>
          <w:p w14:paraId="5BFDF880"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Razporeditev starosti in velikosti populacije</w:t>
            </w:r>
          </w:p>
        </w:tc>
        <w:tc>
          <w:tcPr>
            <w:tcW w:w="1187" w:type="dxa"/>
            <w:gridSpan w:val="2"/>
            <w:shd w:val="clear" w:color="auto" w:fill="auto"/>
          </w:tcPr>
          <w:p w14:paraId="39331D45" w14:textId="77777777" w:rsidR="00D43315" w:rsidRPr="00AB1FC4" w:rsidRDefault="00D43315" w:rsidP="00CB42BA">
            <w:pPr>
              <w:spacing w:line="260" w:lineRule="exact"/>
              <w:rPr>
                <w:rFonts w:ascii="Arial" w:hAnsi="Arial" w:cs="Arial"/>
                <w:b/>
                <w:i/>
                <w:sz w:val="16"/>
                <w:szCs w:val="16"/>
              </w:rPr>
            </w:pPr>
          </w:p>
        </w:tc>
        <w:tc>
          <w:tcPr>
            <w:tcW w:w="1275" w:type="dxa"/>
            <w:shd w:val="clear" w:color="auto" w:fill="auto"/>
          </w:tcPr>
          <w:p w14:paraId="78F6A094" w14:textId="77777777" w:rsidR="00D43315" w:rsidRPr="00AB1FC4" w:rsidRDefault="00D43315" w:rsidP="00CB42BA">
            <w:pPr>
              <w:spacing w:line="260" w:lineRule="exact"/>
              <w:rPr>
                <w:rFonts w:ascii="Arial" w:hAnsi="Arial" w:cs="Arial"/>
                <w:b/>
                <w:i/>
                <w:sz w:val="16"/>
                <w:szCs w:val="16"/>
              </w:rPr>
            </w:pPr>
          </w:p>
        </w:tc>
        <w:tc>
          <w:tcPr>
            <w:tcW w:w="2151" w:type="dxa"/>
            <w:shd w:val="clear" w:color="auto" w:fill="auto"/>
          </w:tcPr>
          <w:p w14:paraId="287B36AB" w14:textId="77777777" w:rsidR="00D43315" w:rsidRPr="00AB1FC4" w:rsidRDefault="00D43315" w:rsidP="00CB42BA">
            <w:pPr>
              <w:spacing w:line="260" w:lineRule="exact"/>
              <w:rPr>
                <w:rFonts w:ascii="Arial" w:hAnsi="Arial" w:cs="Arial"/>
                <w:b/>
                <w:i/>
                <w:sz w:val="16"/>
                <w:szCs w:val="16"/>
              </w:rPr>
            </w:pPr>
          </w:p>
        </w:tc>
      </w:tr>
      <w:tr w:rsidR="00D43315" w:rsidRPr="00AB1FC4" w14:paraId="3D1207AA" w14:textId="77777777" w:rsidTr="00273610">
        <w:tc>
          <w:tcPr>
            <w:tcW w:w="1276" w:type="dxa"/>
            <w:shd w:val="clear" w:color="auto" w:fill="auto"/>
          </w:tcPr>
          <w:p w14:paraId="33B23899" w14:textId="77777777" w:rsidR="00D43315" w:rsidRPr="00AB1FC4" w:rsidRDefault="00D43315" w:rsidP="00CB42BA">
            <w:pPr>
              <w:spacing w:line="260" w:lineRule="exact"/>
              <w:rPr>
                <w:rFonts w:ascii="Arial" w:hAnsi="Arial" w:cs="Arial"/>
                <w:sz w:val="16"/>
                <w:szCs w:val="16"/>
              </w:rPr>
            </w:pPr>
          </w:p>
        </w:tc>
        <w:tc>
          <w:tcPr>
            <w:tcW w:w="3325" w:type="dxa"/>
            <w:shd w:val="clear" w:color="auto" w:fill="auto"/>
          </w:tcPr>
          <w:p w14:paraId="57321262" w14:textId="698243A6"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3.3.1</w:t>
            </w:r>
            <w:r w:rsidR="000B2158">
              <w:rPr>
                <w:rFonts w:ascii="Arial" w:hAnsi="Arial" w:cs="Arial"/>
                <w:sz w:val="16"/>
                <w:szCs w:val="16"/>
              </w:rPr>
              <w:t xml:space="preserve">  </w:t>
            </w:r>
            <w:r w:rsidR="00275624" w:rsidRPr="00AB1FC4">
              <w:rPr>
                <w:rFonts w:ascii="Arial" w:hAnsi="Arial" w:cs="Arial"/>
                <w:sz w:val="16"/>
                <w:szCs w:val="16"/>
              </w:rPr>
              <w:t xml:space="preserve"> </w:t>
            </w:r>
            <w:r w:rsidRPr="00AB1FC4">
              <w:rPr>
                <w:rFonts w:ascii="Arial" w:hAnsi="Arial" w:cs="Arial"/>
                <w:sz w:val="16"/>
                <w:szCs w:val="16"/>
              </w:rPr>
              <w:t>Delež rib, ki so večje od povprečja v času, ko dosežejo spolno zrelost</w:t>
            </w:r>
          </w:p>
        </w:tc>
        <w:tc>
          <w:tcPr>
            <w:tcW w:w="1187" w:type="dxa"/>
            <w:gridSpan w:val="2"/>
            <w:shd w:val="clear" w:color="auto" w:fill="auto"/>
          </w:tcPr>
          <w:p w14:paraId="36F81A69" w14:textId="0E0A778D" w:rsidR="00D43315" w:rsidRPr="00AB1FC4" w:rsidRDefault="00203A2C"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A53F25" w:rsidRPr="00AB1FC4">
              <w:rPr>
                <w:rFonts w:ascii="Arial" w:hAnsi="Arial" w:cs="Arial"/>
                <w:sz w:val="16"/>
                <w:szCs w:val="16"/>
              </w:rPr>
              <w:t>*</w:t>
            </w:r>
          </w:p>
        </w:tc>
        <w:tc>
          <w:tcPr>
            <w:tcW w:w="1275" w:type="dxa"/>
            <w:shd w:val="clear" w:color="auto" w:fill="auto"/>
          </w:tcPr>
          <w:p w14:paraId="6719FBB1" w14:textId="429925E1" w:rsidR="00D43315" w:rsidRPr="00AB1FC4" w:rsidRDefault="00233D7A"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A53F25" w:rsidRPr="00AB1FC4">
              <w:rPr>
                <w:rFonts w:ascii="Arial" w:hAnsi="Arial" w:cs="Arial"/>
                <w:sz w:val="16"/>
                <w:szCs w:val="16"/>
              </w:rPr>
              <w:t>*</w:t>
            </w:r>
          </w:p>
        </w:tc>
        <w:tc>
          <w:tcPr>
            <w:tcW w:w="2151" w:type="dxa"/>
            <w:shd w:val="clear" w:color="auto" w:fill="auto"/>
          </w:tcPr>
          <w:p w14:paraId="6AD9B56D" w14:textId="084EF16C"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A53F25" w:rsidRPr="00AB1FC4">
              <w:rPr>
                <w:rFonts w:ascii="Arial" w:hAnsi="Arial" w:cs="Arial"/>
                <w:sz w:val="16"/>
                <w:szCs w:val="16"/>
              </w:rPr>
              <w:t>*</w:t>
            </w:r>
          </w:p>
        </w:tc>
      </w:tr>
      <w:tr w:rsidR="00D43315" w:rsidRPr="00AB1FC4" w14:paraId="33A575F9" w14:textId="77777777" w:rsidTr="00273610">
        <w:tc>
          <w:tcPr>
            <w:tcW w:w="1276" w:type="dxa"/>
            <w:shd w:val="clear" w:color="auto" w:fill="auto"/>
          </w:tcPr>
          <w:p w14:paraId="77BCE257" w14:textId="77777777" w:rsidR="00D43315" w:rsidRPr="00AB1FC4" w:rsidRDefault="00D43315" w:rsidP="00CB42BA">
            <w:pPr>
              <w:spacing w:line="260" w:lineRule="exact"/>
              <w:rPr>
                <w:rFonts w:ascii="Arial" w:hAnsi="Arial" w:cs="Arial"/>
                <w:sz w:val="16"/>
                <w:szCs w:val="16"/>
              </w:rPr>
            </w:pPr>
          </w:p>
        </w:tc>
        <w:tc>
          <w:tcPr>
            <w:tcW w:w="3325" w:type="dxa"/>
            <w:shd w:val="clear" w:color="auto" w:fill="auto"/>
          </w:tcPr>
          <w:p w14:paraId="24441ECA" w14:textId="06CFC188"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3.3.2</w:t>
            </w:r>
            <w:r w:rsidR="000B2158">
              <w:rPr>
                <w:rFonts w:ascii="Arial" w:hAnsi="Arial" w:cs="Arial"/>
                <w:sz w:val="16"/>
                <w:szCs w:val="16"/>
              </w:rPr>
              <w:t xml:space="preserve">  </w:t>
            </w:r>
            <w:r w:rsidR="00275624" w:rsidRPr="00AB1FC4">
              <w:rPr>
                <w:rFonts w:ascii="Arial" w:hAnsi="Arial" w:cs="Arial"/>
                <w:sz w:val="16"/>
                <w:szCs w:val="16"/>
              </w:rPr>
              <w:t xml:space="preserve"> </w:t>
            </w:r>
            <w:r w:rsidRPr="00AB1FC4">
              <w:rPr>
                <w:rFonts w:ascii="Arial" w:hAnsi="Arial" w:cs="Arial"/>
                <w:sz w:val="16"/>
                <w:szCs w:val="16"/>
              </w:rPr>
              <w:t>Povprečje največjih dolžin vseh vrst, odkritih v raziskavah z raziskovalnimi plovili</w:t>
            </w:r>
          </w:p>
        </w:tc>
        <w:tc>
          <w:tcPr>
            <w:tcW w:w="1187" w:type="dxa"/>
            <w:gridSpan w:val="2"/>
            <w:shd w:val="clear" w:color="auto" w:fill="auto"/>
          </w:tcPr>
          <w:p w14:paraId="645DF689" w14:textId="5790770D" w:rsidR="00D43315" w:rsidRPr="00AB1FC4" w:rsidRDefault="00203A2C"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A53F25" w:rsidRPr="00AB1FC4">
              <w:rPr>
                <w:rFonts w:ascii="Arial" w:hAnsi="Arial" w:cs="Arial"/>
                <w:sz w:val="16"/>
                <w:szCs w:val="16"/>
              </w:rPr>
              <w:t>*</w:t>
            </w:r>
          </w:p>
        </w:tc>
        <w:tc>
          <w:tcPr>
            <w:tcW w:w="1275" w:type="dxa"/>
            <w:shd w:val="clear" w:color="auto" w:fill="auto"/>
          </w:tcPr>
          <w:p w14:paraId="03C7C6BB" w14:textId="5C341E1D" w:rsidR="00D43315" w:rsidRPr="00AB1FC4" w:rsidRDefault="00233D7A"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A53F25" w:rsidRPr="00AB1FC4">
              <w:rPr>
                <w:rFonts w:ascii="Arial" w:hAnsi="Arial" w:cs="Arial"/>
                <w:sz w:val="16"/>
                <w:szCs w:val="16"/>
              </w:rPr>
              <w:t>*</w:t>
            </w:r>
          </w:p>
        </w:tc>
        <w:tc>
          <w:tcPr>
            <w:tcW w:w="2151" w:type="dxa"/>
            <w:shd w:val="clear" w:color="auto" w:fill="auto"/>
          </w:tcPr>
          <w:p w14:paraId="221FA90F" w14:textId="56742A0E"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A53F25" w:rsidRPr="00AB1FC4">
              <w:rPr>
                <w:rFonts w:ascii="Arial" w:hAnsi="Arial" w:cs="Arial"/>
                <w:sz w:val="16"/>
                <w:szCs w:val="16"/>
              </w:rPr>
              <w:t>*</w:t>
            </w:r>
          </w:p>
        </w:tc>
      </w:tr>
      <w:tr w:rsidR="00D43315" w:rsidRPr="00AB1FC4" w14:paraId="58EA369F" w14:textId="77777777" w:rsidTr="00273610">
        <w:tc>
          <w:tcPr>
            <w:tcW w:w="1276" w:type="dxa"/>
            <w:shd w:val="clear" w:color="auto" w:fill="auto"/>
          </w:tcPr>
          <w:p w14:paraId="6DAB9CE8" w14:textId="77777777" w:rsidR="00D43315" w:rsidRPr="00AB1FC4" w:rsidRDefault="00D43315" w:rsidP="00CB42BA">
            <w:pPr>
              <w:spacing w:line="260" w:lineRule="exact"/>
              <w:rPr>
                <w:rFonts w:ascii="Arial" w:hAnsi="Arial" w:cs="Arial"/>
                <w:sz w:val="16"/>
                <w:szCs w:val="16"/>
              </w:rPr>
            </w:pPr>
          </w:p>
        </w:tc>
        <w:tc>
          <w:tcPr>
            <w:tcW w:w="3325" w:type="dxa"/>
            <w:shd w:val="clear" w:color="auto" w:fill="auto"/>
          </w:tcPr>
          <w:p w14:paraId="6BAF6D1C" w14:textId="5213B5DC"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3.3.3</w:t>
            </w:r>
            <w:r w:rsidR="000B2158">
              <w:rPr>
                <w:rFonts w:ascii="Arial" w:hAnsi="Arial" w:cs="Arial"/>
                <w:sz w:val="16"/>
                <w:szCs w:val="16"/>
              </w:rPr>
              <w:t xml:space="preserve">  </w:t>
            </w:r>
            <w:r w:rsidR="00275624" w:rsidRPr="00AB1FC4">
              <w:rPr>
                <w:rFonts w:ascii="Arial" w:hAnsi="Arial" w:cs="Arial"/>
                <w:sz w:val="16"/>
                <w:szCs w:val="16"/>
              </w:rPr>
              <w:t xml:space="preserve"> </w:t>
            </w:r>
            <w:r w:rsidRPr="00AB1FC4">
              <w:rPr>
                <w:rFonts w:ascii="Arial" w:hAnsi="Arial" w:cs="Arial"/>
                <w:sz w:val="16"/>
                <w:szCs w:val="16"/>
              </w:rPr>
              <w:t xml:space="preserve">95. </w:t>
            </w:r>
            <w:r w:rsidR="00275624" w:rsidRPr="00AB1FC4">
              <w:rPr>
                <w:rFonts w:ascii="Arial" w:hAnsi="Arial" w:cs="Arial"/>
                <w:sz w:val="16"/>
                <w:szCs w:val="16"/>
              </w:rPr>
              <w:t>p</w:t>
            </w:r>
            <w:r w:rsidRPr="00AB1FC4">
              <w:rPr>
                <w:rFonts w:ascii="Arial" w:hAnsi="Arial" w:cs="Arial"/>
                <w:sz w:val="16"/>
                <w:szCs w:val="16"/>
              </w:rPr>
              <w:t>ercentil razporeditve dolžine rib, ugotovljene v raziskavah z raziskovalnimi plovili</w:t>
            </w:r>
          </w:p>
        </w:tc>
        <w:tc>
          <w:tcPr>
            <w:tcW w:w="1187" w:type="dxa"/>
            <w:gridSpan w:val="2"/>
            <w:shd w:val="clear" w:color="auto" w:fill="auto"/>
          </w:tcPr>
          <w:p w14:paraId="43F9BCB0" w14:textId="417E4E07" w:rsidR="00D43315" w:rsidRPr="00AB1FC4" w:rsidRDefault="00203A2C"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A53F25" w:rsidRPr="00AB1FC4">
              <w:rPr>
                <w:rFonts w:ascii="Arial" w:hAnsi="Arial" w:cs="Arial"/>
                <w:sz w:val="16"/>
                <w:szCs w:val="16"/>
              </w:rPr>
              <w:t>*</w:t>
            </w:r>
          </w:p>
        </w:tc>
        <w:tc>
          <w:tcPr>
            <w:tcW w:w="1275" w:type="dxa"/>
            <w:shd w:val="clear" w:color="auto" w:fill="auto"/>
          </w:tcPr>
          <w:p w14:paraId="5EC88CF8" w14:textId="25842E73" w:rsidR="00D43315" w:rsidRPr="00AB1FC4" w:rsidRDefault="00233D7A"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A53F25" w:rsidRPr="00AB1FC4">
              <w:rPr>
                <w:rFonts w:ascii="Arial" w:hAnsi="Arial" w:cs="Arial"/>
                <w:sz w:val="16"/>
                <w:szCs w:val="16"/>
              </w:rPr>
              <w:t>*</w:t>
            </w:r>
          </w:p>
        </w:tc>
        <w:tc>
          <w:tcPr>
            <w:tcW w:w="2151" w:type="dxa"/>
            <w:shd w:val="clear" w:color="auto" w:fill="auto"/>
          </w:tcPr>
          <w:p w14:paraId="4ED4E88D" w14:textId="5AF6A554"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A53F25" w:rsidRPr="00AB1FC4">
              <w:rPr>
                <w:rFonts w:ascii="Arial" w:hAnsi="Arial" w:cs="Arial"/>
                <w:sz w:val="16"/>
                <w:szCs w:val="16"/>
              </w:rPr>
              <w:t>*</w:t>
            </w:r>
          </w:p>
        </w:tc>
      </w:tr>
      <w:tr w:rsidR="00D43315" w:rsidRPr="00AB1FC4" w14:paraId="559BAED2" w14:textId="77777777" w:rsidTr="00273610">
        <w:tc>
          <w:tcPr>
            <w:tcW w:w="1276" w:type="dxa"/>
            <w:shd w:val="clear" w:color="auto" w:fill="auto"/>
          </w:tcPr>
          <w:p w14:paraId="2C3E63F4" w14:textId="77777777" w:rsidR="00D43315" w:rsidRPr="00AB1FC4" w:rsidRDefault="00D43315" w:rsidP="00CB42BA">
            <w:pPr>
              <w:spacing w:line="260" w:lineRule="exact"/>
              <w:rPr>
                <w:rFonts w:ascii="Arial" w:hAnsi="Arial" w:cs="Arial"/>
                <w:sz w:val="16"/>
                <w:szCs w:val="16"/>
              </w:rPr>
            </w:pPr>
          </w:p>
        </w:tc>
        <w:tc>
          <w:tcPr>
            <w:tcW w:w="3325" w:type="dxa"/>
            <w:shd w:val="clear" w:color="auto" w:fill="auto"/>
          </w:tcPr>
          <w:p w14:paraId="708D5A95" w14:textId="04A0EC9F"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3.3.4</w:t>
            </w:r>
            <w:r w:rsidR="000B2158">
              <w:rPr>
                <w:rFonts w:ascii="Arial" w:hAnsi="Arial" w:cs="Arial"/>
                <w:sz w:val="16"/>
                <w:szCs w:val="16"/>
              </w:rPr>
              <w:t xml:space="preserve">  </w:t>
            </w:r>
            <w:r w:rsidR="00275624" w:rsidRPr="00AB1FC4">
              <w:rPr>
                <w:rFonts w:ascii="Arial" w:hAnsi="Arial" w:cs="Arial"/>
                <w:sz w:val="16"/>
                <w:szCs w:val="16"/>
              </w:rPr>
              <w:t xml:space="preserve"> </w:t>
            </w:r>
            <w:r w:rsidRPr="00AB1FC4">
              <w:rPr>
                <w:rFonts w:ascii="Arial" w:hAnsi="Arial" w:cs="Arial"/>
                <w:sz w:val="16"/>
                <w:szCs w:val="16"/>
              </w:rPr>
              <w:t>Velikost ribe, ko doseže spolno zrelost, kar lahko kaže obseg neželenih genetskih vplivov izkoriščanja</w:t>
            </w:r>
          </w:p>
        </w:tc>
        <w:tc>
          <w:tcPr>
            <w:tcW w:w="1187" w:type="dxa"/>
            <w:gridSpan w:val="2"/>
            <w:shd w:val="clear" w:color="auto" w:fill="auto"/>
          </w:tcPr>
          <w:p w14:paraId="79D90940" w14:textId="11F88E13" w:rsidR="00D43315" w:rsidRPr="00AB1FC4" w:rsidRDefault="00203A2C"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A53F25" w:rsidRPr="00AB1FC4">
              <w:rPr>
                <w:rFonts w:ascii="Arial" w:hAnsi="Arial" w:cs="Arial"/>
                <w:sz w:val="16"/>
                <w:szCs w:val="16"/>
              </w:rPr>
              <w:t>*</w:t>
            </w:r>
          </w:p>
        </w:tc>
        <w:tc>
          <w:tcPr>
            <w:tcW w:w="1275" w:type="dxa"/>
            <w:shd w:val="clear" w:color="auto" w:fill="auto"/>
          </w:tcPr>
          <w:p w14:paraId="1644D7A9" w14:textId="076F3723" w:rsidR="00D43315" w:rsidRPr="00AB1FC4" w:rsidRDefault="00233D7A"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A53F25" w:rsidRPr="00AB1FC4">
              <w:rPr>
                <w:rFonts w:ascii="Arial" w:hAnsi="Arial" w:cs="Arial"/>
                <w:sz w:val="16"/>
                <w:szCs w:val="16"/>
              </w:rPr>
              <w:t>*</w:t>
            </w:r>
          </w:p>
        </w:tc>
        <w:tc>
          <w:tcPr>
            <w:tcW w:w="2151" w:type="dxa"/>
            <w:shd w:val="clear" w:color="auto" w:fill="auto"/>
          </w:tcPr>
          <w:p w14:paraId="6A122829" w14:textId="50A2F116"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A53F25" w:rsidRPr="00AB1FC4">
              <w:rPr>
                <w:rFonts w:ascii="Arial" w:hAnsi="Arial" w:cs="Arial"/>
                <w:sz w:val="16"/>
                <w:szCs w:val="16"/>
              </w:rPr>
              <w:t>*</w:t>
            </w:r>
          </w:p>
        </w:tc>
      </w:tr>
      <w:tr w:rsidR="00D43315" w:rsidRPr="00AB1FC4" w14:paraId="06D56DFE" w14:textId="77777777" w:rsidTr="00273610">
        <w:tc>
          <w:tcPr>
            <w:tcW w:w="9214" w:type="dxa"/>
            <w:gridSpan w:val="6"/>
            <w:shd w:val="clear" w:color="auto" w:fill="auto"/>
          </w:tcPr>
          <w:p w14:paraId="508E86C7" w14:textId="77777777" w:rsidR="00D43315" w:rsidRPr="00AB1FC4" w:rsidRDefault="00D43315" w:rsidP="00CB42BA">
            <w:pPr>
              <w:spacing w:line="260" w:lineRule="exact"/>
              <w:jc w:val="center"/>
              <w:rPr>
                <w:rFonts w:ascii="Arial" w:hAnsi="Arial" w:cs="Arial"/>
                <w:b/>
                <w:sz w:val="16"/>
                <w:szCs w:val="16"/>
              </w:rPr>
            </w:pPr>
            <w:r w:rsidRPr="00AB1FC4">
              <w:rPr>
                <w:rFonts w:ascii="Arial" w:hAnsi="Arial" w:cs="Arial"/>
                <w:b/>
                <w:sz w:val="16"/>
                <w:szCs w:val="16"/>
              </w:rPr>
              <w:t>Komercialne vrste rib in lupinarjev (D3) – človekove dejavnosti</w:t>
            </w:r>
          </w:p>
        </w:tc>
      </w:tr>
      <w:tr w:rsidR="00D43315" w:rsidRPr="00AB1FC4" w14:paraId="72C793FF" w14:textId="77777777" w:rsidTr="00273610">
        <w:tc>
          <w:tcPr>
            <w:tcW w:w="4681" w:type="dxa"/>
            <w:gridSpan w:val="3"/>
            <w:shd w:val="clear" w:color="auto" w:fill="auto"/>
          </w:tcPr>
          <w:p w14:paraId="44E959C1"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Človekove dejavnosti, ki vplivajo na ribji stalež</w:t>
            </w:r>
          </w:p>
        </w:tc>
        <w:tc>
          <w:tcPr>
            <w:tcW w:w="4533" w:type="dxa"/>
            <w:gridSpan w:val="3"/>
            <w:shd w:val="clear" w:color="auto" w:fill="auto"/>
          </w:tcPr>
          <w:p w14:paraId="47250898"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Morsko ribištvo</w:t>
            </w:r>
          </w:p>
        </w:tc>
      </w:tr>
    </w:tbl>
    <w:p w14:paraId="6D85833D" w14:textId="69250B32" w:rsidR="00D43315" w:rsidRPr="00CB42BA" w:rsidRDefault="00D43315" w:rsidP="00CB42BA">
      <w:pPr>
        <w:spacing w:line="260" w:lineRule="exact"/>
        <w:rPr>
          <w:rFonts w:ascii="Arial" w:hAnsi="Arial" w:cs="Arial"/>
          <w:sz w:val="20"/>
          <w:szCs w:val="20"/>
        </w:rPr>
      </w:pPr>
      <w:r w:rsidRPr="00CB42BA">
        <w:rPr>
          <w:rFonts w:ascii="Arial" w:hAnsi="Arial" w:cs="Arial"/>
          <w:sz w:val="20"/>
          <w:szCs w:val="20"/>
        </w:rPr>
        <w:t>*</w:t>
      </w:r>
      <w:r w:rsidR="00FF3113" w:rsidRPr="00CB42BA">
        <w:rPr>
          <w:rFonts w:ascii="Arial" w:hAnsi="Arial" w:cs="Arial"/>
          <w:sz w:val="20"/>
          <w:szCs w:val="20"/>
        </w:rPr>
        <w:t xml:space="preserve"> </w:t>
      </w:r>
      <w:r w:rsidRPr="00CB42BA">
        <w:rPr>
          <w:rFonts w:ascii="Arial" w:hAnsi="Arial" w:cs="Arial"/>
          <w:sz w:val="20"/>
          <w:szCs w:val="20"/>
        </w:rPr>
        <w:t>nmo</w:t>
      </w:r>
      <w:r w:rsidR="00FF3113" w:rsidRPr="00CB42BA">
        <w:rPr>
          <w:rFonts w:ascii="Arial" w:hAnsi="Arial" w:cs="Arial"/>
          <w:sz w:val="20"/>
          <w:szCs w:val="20"/>
        </w:rPr>
        <w:t xml:space="preserve"> </w:t>
      </w:r>
      <w:r w:rsidRPr="00CB42BA">
        <w:rPr>
          <w:rFonts w:ascii="Arial" w:hAnsi="Arial" w:cs="Arial"/>
          <w:sz w:val="20"/>
          <w:szCs w:val="20"/>
        </w:rPr>
        <w:t>=</w:t>
      </w:r>
      <w:r w:rsidR="00FF3113" w:rsidRPr="00CB42BA">
        <w:rPr>
          <w:rFonts w:ascii="Arial" w:hAnsi="Arial" w:cs="Arial"/>
          <w:sz w:val="20"/>
          <w:szCs w:val="20"/>
        </w:rPr>
        <w:t xml:space="preserve"> </w:t>
      </w:r>
      <w:r w:rsidRPr="00CB42BA">
        <w:rPr>
          <w:rFonts w:ascii="Arial" w:hAnsi="Arial" w:cs="Arial"/>
          <w:sz w:val="20"/>
          <w:szCs w:val="20"/>
        </w:rPr>
        <w:t xml:space="preserve">ni </w:t>
      </w:r>
      <w:r w:rsidR="00FF3113" w:rsidRPr="00CB42BA">
        <w:rPr>
          <w:rFonts w:ascii="Arial" w:hAnsi="Arial" w:cs="Arial"/>
          <w:sz w:val="20"/>
          <w:szCs w:val="20"/>
        </w:rPr>
        <w:t xml:space="preserve">mogoče </w:t>
      </w:r>
      <w:r w:rsidRPr="00CB42BA">
        <w:rPr>
          <w:rFonts w:ascii="Arial" w:hAnsi="Arial" w:cs="Arial"/>
          <w:sz w:val="20"/>
          <w:szCs w:val="20"/>
        </w:rPr>
        <w:t>oceniti</w:t>
      </w:r>
    </w:p>
    <w:p w14:paraId="767DF0AF" w14:textId="77777777" w:rsidR="00CD025E" w:rsidRPr="00CB42BA" w:rsidRDefault="00CD025E" w:rsidP="00CB42BA">
      <w:pPr>
        <w:spacing w:line="260" w:lineRule="exact"/>
        <w:rPr>
          <w:rFonts w:ascii="Arial" w:hAnsi="Arial" w:cs="Arial"/>
          <w:sz w:val="20"/>
          <w:szCs w:val="20"/>
        </w:rPr>
      </w:pPr>
    </w:p>
    <w:p w14:paraId="42947B0D" w14:textId="77B4E8EA" w:rsidR="0041429B" w:rsidRPr="00CB42BA" w:rsidRDefault="0041429B" w:rsidP="00CB42BA">
      <w:pPr>
        <w:spacing w:line="260" w:lineRule="exact"/>
        <w:jc w:val="both"/>
        <w:rPr>
          <w:rFonts w:ascii="Arial" w:hAnsi="Arial" w:cs="Arial"/>
          <w:color w:val="000000" w:themeColor="text1"/>
          <w:sz w:val="20"/>
          <w:szCs w:val="20"/>
          <w:u w:val="single"/>
        </w:rPr>
      </w:pPr>
      <w:r w:rsidRPr="00CB42BA">
        <w:rPr>
          <w:rFonts w:ascii="Arial" w:hAnsi="Arial" w:cs="Arial"/>
          <w:color w:val="000000" w:themeColor="text1"/>
          <w:sz w:val="20"/>
          <w:szCs w:val="20"/>
          <w:u w:val="single"/>
        </w:rPr>
        <w:t>I</w:t>
      </w:r>
      <w:r w:rsidR="006541AE" w:rsidRPr="00CB42BA">
        <w:rPr>
          <w:rFonts w:ascii="Arial" w:hAnsi="Arial" w:cs="Arial"/>
          <w:color w:val="000000" w:themeColor="text1"/>
          <w:sz w:val="20"/>
          <w:szCs w:val="20"/>
          <w:u w:val="single"/>
        </w:rPr>
        <w:t>I</w:t>
      </w:r>
      <w:r w:rsidRPr="00CB42BA">
        <w:rPr>
          <w:rFonts w:ascii="Arial" w:hAnsi="Arial" w:cs="Arial"/>
          <w:color w:val="000000" w:themeColor="text1"/>
          <w:sz w:val="20"/>
          <w:szCs w:val="20"/>
          <w:u w:val="single"/>
        </w:rPr>
        <w:t>I.2.3.3 Okoljski in operativni cilji – ribji stalež (komercialne vrste rib in lupinarjev) (D3)</w:t>
      </w:r>
    </w:p>
    <w:p w14:paraId="451D1A49" w14:textId="77777777" w:rsidR="0041429B" w:rsidRPr="00CB42BA" w:rsidRDefault="0041429B" w:rsidP="00CB42BA">
      <w:pPr>
        <w:spacing w:line="260" w:lineRule="exact"/>
        <w:jc w:val="both"/>
        <w:rPr>
          <w:rFonts w:ascii="Arial" w:hAnsi="Arial" w:cs="Arial"/>
          <w:color w:val="000000" w:themeColor="text1"/>
          <w:sz w:val="20"/>
          <w:szCs w:val="20"/>
          <w:u w:val="single"/>
        </w:rPr>
      </w:pPr>
    </w:p>
    <w:p w14:paraId="58876E1F" w14:textId="70C34C9C" w:rsidR="00D43315" w:rsidRPr="00CB42BA" w:rsidRDefault="00D43315" w:rsidP="00CB42BA">
      <w:pPr>
        <w:spacing w:line="260" w:lineRule="exact"/>
        <w:jc w:val="both"/>
        <w:rPr>
          <w:rFonts w:ascii="Arial" w:hAnsi="Arial" w:cs="Arial"/>
          <w:color w:val="000000" w:themeColor="text1"/>
          <w:sz w:val="20"/>
          <w:szCs w:val="20"/>
        </w:rPr>
      </w:pPr>
      <w:r w:rsidRPr="00CB42BA">
        <w:rPr>
          <w:rFonts w:ascii="Arial" w:hAnsi="Arial" w:cs="Arial"/>
          <w:color w:val="000000" w:themeColor="text1"/>
          <w:sz w:val="20"/>
          <w:szCs w:val="20"/>
        </w:rPr>
        <w:t xml:space="preserve">Opredeljeni cilji naslavljajo ocenjeno stanje – ribji stalež </w:t>
      </w:r>
      <w:r w:rsidR="00FF3113" w:rsidRPr="00CB42BA">
        <w:rPr>
          <w:rFonts w:ascii="Arial" w:hAnsi="Arial" w:cs="Arial"/>
          <w:color w:val="000000" w:themeColor="text1"/>
          <w:sz w:val="20"/>
          <w:szCs w:val="20"/>
        </w:rPr>
        <w:t xml:space="preserve">in </w:t>
      </w:r>
      <w:r w:rsidRPr="00CB42BA">
        <w:rPr>
          <w:rFonts w:ascii="Arial" w:hAnsi="Arial" w:cs="Arial"/>
          <w:color w:val="000000" w:themeColor="text1"/>
          <w:sz w:val="20"/>
          <w:szCs w:val="20"/>
        </w:rPr>
        <w:t>tudi stopnjo zanesljivosti ocene (tj. neocenjena merila/kazalniki):</w:t>
      </w:r>
    </w:p>
    <w:p w14:paraId="5E98818A" w14:textId="0F5EE81F" w:rsidR="00D43315" w:rsidRPr="00CB42BA" w:rsidRDefault="00D43315" w:rsidP="00AB1FC4">
      <w:pPr>
        <w:pStyle w:val="Odstavekseznama"/>
        <w:numPr>
          <w:ilvl w:val="0"/>
          <w:numId w:val="6"/>
        </w:numPr>
        <w:spacing w:line="260" w:lineRule="exact"/>
        <w:ind w:left="426" w:hanging="426"/>
        <w:jc w:val="both"/>
        <w:rPr>
          <w:rFonts w:ascii="Arial" w:hAnsi="Arial" w:cs="Arial"/>
          <w:color w:val="000000" w:themeColor="text1"/>
          <w:sz w:val="20"/>
          <w:szCs w:val="20"/>
        </w:rPr>
      </w:pPr>
      <w:r w:rsidRPr="00CB42BA">
        <w:rPr>
          <w:rFonts w:ascii="Arial" w:hAnsi="Arial" w:cs="Arial"/>
          <w:color w:val="000000" w:themeColor="text1"/>
          <w:sz w:val="20"/>
          <w:szCs w:val="20"/>
        </w:rPr>
        <w:t>Okoljski cilj – regionalna raven:</w:t>
      </w:r>
    </w:p>
    <w:p w14:paraId="532E1799" w14:textId="131AA200" w:rsidR="008454F7" w:rsidRPr="00CB42BA" w:rsidRDefault="00DF5CFF" w:rsidP="00AB1FC4">
      <w:pPr>
        <w:spacing w:line="260" w:lineRule="exact"/>
        <w:ind w:left="426"/>
        <w:rPr>
          <w:rFonts w:ascii="Arial" w:hAnsi="Arial" w:cs="Arial"/>
          <w:color w:val="000000"/>
          <w:sz w:val="20"/>
          <w:szCs w:val="20"/>
        </w:rPr>
      </w:pPr>
      <w:r w:rsidRPr="00CB42BA">
        <w:rPr>
          <w:rFonts w:ascii="Arial" w:hAnsi="Arial" w:cs="Arial"/>
          <w:i/>
          <w:color w:val="000000"/>
          <w:sz w:val="20"/>
          <w:szCs w:val="20"/>
          <w:u w:val="single"/>
        </w:rPr>
        <w:t>D3-1</w:t>
      </w:r>
      <w:r w:rsidRPr="00CB42BA">
        <w:rPr>
          <w:rFonts w:ascii="Arial" w:hAnsi="Arial" w:cs="Arial"/>
          <w:color w:val="000000"/>
          <w:sz w:val="20"/>
          <w:szCs w:val="20"/>
        </w:rPr>
        <w:t xml:space="preserve"> </w:t>
      </w:r>
      <w:r w:rsidR="008454F7" w:rsidRPr="00CB42BA">
        <w:rPr>
          <w:rFonts w:ascii="Arial" w:hAnsi="Arial" w:cs="Arial"/>
          <w:color w:val="000000"/>
          <w:sz w:val="20"/>
          <w:szCs w:val="20"/>
        </w:rPr>
        <w:t xml:space="preserve">Do leta 2020 je treba zmanjšati </w:t>
      </w:r>
      <w:r w:rsidR="005D30D8" w:rsidRPr="00CB42BA">
        <w:rPr>
          <w:rFonts w:ascii="Arial" w:hAnsi="Arial" w:cs="Arial"/>
          <w:color w:val="000000"/>
          <w:sz w:val="20"/>
          <w:szCs w:val="20"/>
        </w:rPr>
        <w:t xml:space="preserve">smrtnost rib na raven, da bo zagotovljena trajnostna </w:t>
      </w:r>
      <w:r w:rsidR="003F2CC7" w:rsidRPr="00CB42BA">
        <w:rPr>
          <w:rFonts w:ascii="Arial" w:hAnsi="Arial" w:cs="Arial"/>
          <w:color w:val="000000"/>
          <w:sz w:val="20"/>
          <w:szCs w:val="20"/>
        </w:rPr>
        <w:t>raba rib skladno z delom v pod</w:t>
      </w:r>
      <w:r w:rsidR="005D30D8" w:rsidRPr="00CB42BA">
        <w:rPr>
          <w:rFonts w:ascii="Arial" w:hAnsi="Arial" w:cs="Arial"/>
          <w:color w:val="000000"/>
          <w:sz w:val="20"/>
          <w:szCs w:val="20"/>
        </w:rPr>
        <w:t>regiji</w:t>
      </w:r>
      <w:r w:rsidR="008454F7" w:rsidRPr="00CB42BA">
        <w:rPr>
          <w:rFonts w:ascii="Arial" w:hAnsi="Arial" w:cs="Arial"/>
          <w:color w:val="000000"/>
          <w:sz w:val="20"/>
          <w:szCs w:val="20"/>
        </w:rPr>
        <w:t xml:space="preserve"> (člen 15).</w:t>
      </w:r>
    </w:p>
    <w:p w14:paraId="083E65C5" w14:textId="77777777" w:rsidR="00647615" w:rsidRPr="00CB42BA" w:rsidRDefault="00647615" w:rsidP="00AB1FC4">
      <w:pPr>
        <w:spacing w:line="260" w:lineRule="exact"/>
        <w:ind w:left="426" w:hanging="426"/>
        <w:rPr>
          <w:rFonts w:ascii="Arial" w:hAnsi="Arial" w:cs="Arial"/>
          <w:color w:val="000000"/>
          <w:sz w:val="20"/>
          <w:szCs w:val="20"/>
        </w:rPr>
      </w:pPr>
    </w:p>
    <w:p w14:paraId="0C0B5A24" w14:textId="77777777" w:rsidR="00F62811" w:rsidRPr="00CB42BA" w:rsidRDefault="00F62811" w:rsidP="00AB1FC4">
      <w:pPr>
        <w:pStyle w:val="Odstavekseznama"/>
        <w:numPr>
          <w:ilvl w:val="0"/>
          <w:numId w:val="6"/>
        </w:numPr>
        <w:spacing w:line="260" w:lineRule="exact"/>
        <w:ind w:left="426" w:hanging="426"/>
        <w:jc w:val="both"/>
        <w:rPr>
          <w:rFonts w:ascii="Arial" w:hAnsi="Arial" w:cs="Arial"/>
          <w:color w:val="000000" w:themeColor="text1"/>
          <w:sz w:val="20"/>
          <w:szCs w:val="20"/>
        </w:rPr>
      </w:pPr>
      <w:r w:rsidRPr="00CB42BA">
        <w:rPr>
          <w:rFonts w:ascii="Arial" w:hAnsi="Arial" w:cs="Arial"/>
          <w:color w:val="000000" w:themeColor="text1"/>
          <w:sz w:val="20"/>
          <w:szCs w:val="20"/>
        </w:rPr>
        <w:t>Operativni cilji:</w:t>
      </w:r>
    </w:p>
    <w:p w14:paraId="3973FE09" w14:textId="13D41BED" w:rsidR="008454F7" w:rsidRPr="00CB42BA" w:rsidRDefault="00DF5CFF" w:rsidP="00AB1FC4">
      <w:pPr>
        <w:spacing w:line="260" w:lineRule="exact"/>
        <w:ind w:left="426"/>
        <w:rPr>
          <w:rFonts w:ascii="Arial" w:hAnsi="Arial" w:cs="Arial"/>
          <w:color w:val="000000"/>
          <w:sz w:val="20"/>
          <w:szCs w:val="20"/>
        </w:rPr>
      </w:pPr>
      <w:r w:rsidRPr="00CB42BA">
        <w:rPr>
          <w:rFonts w:ascii="Arial" w:hAnsi="Arial" w:cs="Arial"/>
          <w:i/>
          <w:color w:val="000000"/>
          <w:sz w:val="20"/>
          <w:szCs w:val="20"/>
          <w:u w:val="single"/>
        </w:rPr>
        <w:t>D3-2</w:t>
      </w:r>
      <w:r w:rsidRPr="00CB42BA">
        <w:rPr>
          <w:rFonts w:ascii="Arial" w:hAnsi="Arial" w:cs="Arial"/>
          <w:color w:val="000000"/>
          <w:sz w:val="20"/>
          <w:szCs w:val="20"/>
        </w:rPr>
        <w:t xml:space="preserve"> </w:t>
      </w:r>
      <w:r w:rsidR="008454F7" w:rsidRPr="00CB42BA">
        <w:rPr>
          <w:rFonts w:ascii="Arial" w:hAnsi="Arial" w:cs="Arial"/>
          <w:color w:val="000000"/>
          <w:sz w:val="20"/>
          <w:szCs w:val="20"/>
        </w:rPr>
        <w:t>Ugotoviti je treba obseg rekreativnega ribištva.</w:t>
      </w:r>
    </w:p>
    <w:p w14:paraId="1E75062E" w14:textId="77777777" w:rsidR="00D43315" w:rsidRPr="00CB42BA" w:rsidRDefault="00DF5CFF" w:rsidP="00AB1FC4">
      <w:pPr>
        <w:spacing w:line="260" w:lineRule="exact"/>
        <w:ind w:left="426"/>
        <w:jc w:val="both"/>
        <w:rPr>
          <w:rFonts w:ascii="Arial" w:hAnsi="Arial" w:cs="Arial"/>
          <w:color w:val="000000" w:themeColor="text1"/>
          <w:sz w:val="20"/>
          <w:szCs w:val="20"/>
        </w:rPr>
      </w:pPr>
      <w:r w:rsidRPr="00CB42BA">
        <w:rPr>
          <w:rFonts w:ascii="Arial" w:hAnsi="Arial" w:cs="Arial"/>
          <w:i/>
          <w:color w:val="000000"/>
          <w:sz w:val="20"/>
          <w:szCs w:val="20"/>
          <w:u w:val="single"/>
        </w:rPr>
        <w:t>D3-3</w:t>
      </w:r>
      <w:r w:rsidRPr="00CB42BA">
        <w:rPr>
          <w:rFonts w:ascii="Arial" w:hAnsi="Arial" w:cs="Arial"/>
          <w:color w:val="000000"/>
          <w:sz w:val="20"/>
          <w:szCs w:val="20"/>
        </w:rPr>
        <w:t xml:space="preserve"> </w:t>
      </w:r>
      <w:r w:rsidR="00F62811" w:rsidRPr="00CB42BA">
        <w:rPr>
          <w:rFonts w:ascii="Arial" w:hAnsi="Arial" w:cs="Arial"/>
          <w:color w:val="000000"/>
          <w:sz w:val="20"/>
          <w:szCs w:val="20"/>
        </w:rPr>
        <w:t>Ribolovni napor mora biti v skladu z veljavnimi načrti upravljanja ribištva (regionalno usklajen).</w:t>
      </w:r>
    </w:p>
    <w:p w14:paraId="0A7AD88C" w14:textId="410FA4C7" w:rsidR="003D3ECB" w:rsidRPr="00CB42BA" w:rsidRDefault="00DF5CFF" w:rsidP="00AB1FC4">
      <w:pPr>
        <w:autoSpaceDE w:val="0"/>
        <w:autoSpaceDN w:val="0"/>
        <w:adjustRightInd w:val="0"/>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D3-4</w:t>
      </w:r>
      <w:r w:rsidRPr="00CB42BA">
        <w:rPr>
          <w:rFonts w:ascii="Arial" w:hAnsi="Arial" w:cs="Arial"/>
          <w:color w:val="000000"/>
          <w:sz w:val="20"/>
          <w:szCs w:val="20"/>
        </w:rPr>
        <w:t xml:space="preserve"> </w:t>
      </w:r>
      <w:r w:rsidR="00F62811" w:rsidRPr="00CB42BA">
        <w:rPr>
          <w:rFonts w:ascii="Arial" w:hAnsi="Arial" w:cs="Arial"/>
          <w:color w:val="000000"/>
          <w:sz w:val="20"/>
          <w:szCs w:val="20"/>
        </w:rPr>
        <w:t xml:space="preserve">Razvoj vseh relevantnih kazalnikov za opis komercialnih vrst rib in lupinarjev do leta 2021 oziroma skladno z razvojem dela v </w:t>
      </w:r>
      <w:r w:rsidR="00FF3113" w:rsidRPr="00CB42BA">
        <w:rPr>
          <w:rFonts w:ascii="Arial" w:hAnsi="Arial" w:cs="Arial"/>
          <w:color w:val="000000"/>
          <w:sz w:val="20"/>
          <w:szCs w:val="20"/>
        </w:rPr>
        <w:t>pod</w:t>
      </w:r>
      <w:r w:rsidR="00F62811" w:rsidRPr="00CB42BA">
        <w:rPr>
          <w:rFonts w:ascii="Arial" w:hAnsi="Arial" w:cs="Arial"/>
          <w:color w:val="000000"/>
          <w:sz w:val="20"/>
          <w:szCs w:val="20"/>
        </w:rPr>
        <w:t>regiji (člen 15).</w:t>
      </w:r>
    </w:p>
    <w:p w14:paraId="142C5D23" w14:textId="77777777" w:rsidR="0041429B" w:rsidRPr="00CB42BA" w:rsidRDefault="0041429B" w:rsidP="00CB42BA">
      <w:pPr>
        <w:autoSpaceDE w:val="0"/>
        <w:autoSpaceDN w:val="0"/>
        <w:adjustRightInd w:val="0"/>
        <w:spacing w:line="260" w:lineRule="exact"/>
        <w:jc w:val="both"/>
        <w:rPr>
          <w:rFonts w:ascii="Arial" w:hAnsi="Arial" w:cs="Arial"/>
          <w:color w:val="000000"/>
          <w:sz w:val="20"/>
          <w:szCs w:val="20"/>
        </w:rPr>
      </w:pPr>
    </w:p>
    <w:p w14:paraId="25D2316D" w14:textId="21C82977" w:rsidR="003C13D0" w:rsidRPr="00CB42BA" w:rsidRDefault="0041429B" w:rsidP="00CB42BA">
      <w:pPr>
        <w:pStyle w:val="Naslov3"/>
        <w:spacing w:before="0" w:after="0" w:line="260" w:lineRule="exact"/>
        <w:ind w:left="0" w:firstLine="0"/>
        <w:rPr>
          <w:rFonts w:cs="Arial"/>
          <w:sz w:val="20"/>
          <w:szCs w:val="20"/>
        </w:rPr>
      </w:pPr>
      <w:bookmarkStart w:id="38" w:name="_Toc488318134"/>
      <w:r w:rsidRPr="00CB42BA">
        <w:rPr>
          <w:rFonts w:cs="Arial"/>
          <w:sz w:val="20"/>
          <w:szCs w:val="20"/>
        </w:rPr>
        <w:t>Elementi prehranje</w:t>
      </w:r>
      <w:r w:rsidR="00470FC6" w:rsidRPr="00CB42BA">
        <w:rPr>
          <w:rFonts w:cs="Arial"/>
          <w:sz w:val="20"/>
          <w:szCs w:val="20"/>
        </w:rPr>
        <w:t>v</w:t>
      </w:r>
      <w:r w:rsidRPr="00CB42BA">
        <w:rPr>
          <w:rFonts w:cs="Arial"/>
          <w:sz w:val="20"/>
          <w:szCs w:val="20"/>
        </w:rPr>
        <w:t>alnih spletov (D4)</w:t>
      </w:r>
      <w:bookmarkEnd w:id="38"/>
    </w:p>
    <w:p w14:paraId="0886341F" w14:textId="77777777" w:rsidR="0041429B" w:rsidRPr="00CB42BA" w:rsidRDefault="0041429B" w:rsidP="00CB42BA">
      <w:pPr>
        <w:spacing w:line="260" w:lineRule="exact"/>
        <w:jc w:val="both"/>
        <w:rPr>
          <w:rFonts w:ascii="Arial" w:hAnsi="Arial" w:cs="Arial"/>
          <w:sz w:val="20"/>
          <w:szCs w:val="20"/>
        </w:rPr>
      </w:pPr>
    </w:p>
    <w:p w14:paraId="04FDD319" w14:textId="4A91A715" w:rsidR="0041429B" w:rsidRPr="00CB42BA" w:rsidRDefault="0041429B" w:rsidP="00AB1FC4">
      <w:pPr>
        <w:pStyle w:val="Naslov4"/>
        <w:spacing w:before="0" w:after="0" w:line="260" w:lineRule="exact"/>
        <w:ind w:left="993" w:hanging="993"/>
        <w:rPr>
          <w:rFonts w:cs="Arial"/>
          <w:sz w:val="20"/>
          <w:szCs w:val="20"/>
        </w:rPr>
      </w:pPr>
      <w:r w:rsidRPr="00CB42BA">
        <w:rPr>
          <w:rFonts w:cs="Arial"/>
          <w:sz w:val="20"/>
          <w:szCs w:val="20"/>
        </w:rPr>
        <w:t>Opredelitev dobrega stanja morskega okolja glede na elemente prehranjevalnih spletov (D4)</w:t>
      </w:r>
    </w:p>
    <w:p w14:paraId="690EB785" w14:textId="77777777" w:rsidR="00B00F5B" w:rsidRPr="00CB42BA" w:rsidRDefault="00B00F5B" w:rsidP="00CB42BA">
      <w:pPr>
        <w:spacing w:line="260" w:lineRule="exact"/>
        <w:jc w:val="both"/>
        <w:rPr>
          <w:rFonts w:ascii="Arial" w:hAnsi="Arial" w:cs="Arial"/>
          <w:sz w:val="20"/>
          <w:szCs w:val="20"/>
        </w:rPr>
      </w:pPr>
    </w:p>
    <w:p w14:paraId="38096886" w14:textId="77777777" w:rsidR="008F4677"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Dobro stanje morskega okolja glede na prehranjevalne splete je doseženo, ko so vsi elementi morskih prehranjevalnih spletov, kolikor je znano, prisotni v normalnih količinah in so normalno raznoliki ter se pojavljajo na ravneh, ki lahko zagotavljajo dolgoročno številčnost </w:t>
      </w:r>
    </w:p>
    <w:p w14:paraId="74A348C6" w14:textId="7D2360E0" w:rsidR="00D43315"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vrst in ohranitev njihove polne sposobnosti razmnoževanja (tj. ko so struktura in funkcija ekosistema ter prehranjevalna raven ohranjeni na </w:t>
      </w:r>
      <w:r w:rsidR="00B22A60" w:rsidRPr="00CB42BA">
        <w:rPr>
          <w:rFonts w:ascii="Arial" w:hAnsi="Arial" w:cs="Arial"/>
          <w:sz w:val="20"/>
          <w:szCs w:val="20"/>
        </w:rPr>
        <w:t>ravni</w:t>
      </w:r>
      <w:r w:rsidRPr="00CB42BA">
        <w:rPr>
          <w:rFonts w:ascii="Arial" w:hAnsi="Arial" w:cs="Arial"/>
          <w:sz w:val="20"/>
          <w:szCs w:val="20"/>
        </w:rPr>
        <w:t>, ki prevladuje v naravnih pogojih; ko je masni delež velikih rib (večjih od mejne vrednosti LCUT, ki bo določen</w:t>
      </w:r>
      <w:r w:rsidR="00E06C04" w:rsidRPr="00CB42BA">
        <w:rPr>
          <w:rFonts w:ascii="Arial" w:hAnsi="Arial" w:cs="Arial"/>
          <w:sz w:val="20"/>
          <w:szCs w:val="20"/>
        </w:rPr>
        <w:t>a</w:t>
      </w:r>
      <w:r w:rsidRPr="00CB42BA">
        <w:rPr>
          <w:rFonts w:ascii="Arial" w:hAnsi="Arial" w:cs="Arial"/>
          <w:sz w:val="20"/>
          <w:szCs w:val="20"/>
        </w:rPr>
        <w:t xml:space="preserve"> </w:t>
      </w:r>
      <w:r w:rsidR="00E06C04" w:rsidRPr="00CB42BA">
        <w:rPr>
          <w:rFonts w:ascii="Arial" w:hAnsi="Arial" w:cs="Arial"/>
          <w:sz w:val="20"/>
          <w:szCs w:val="20"/>
        </w:rPr>
        <w:t xml:space="preserve">v procesu izvajanja </w:t>
      </w:r>
      <w:r w:rsidR="00661482" w:rsidRPr="00CB42BA">
        <w:rPr>
          <w:rFonts w:ascii="Arial" w:hAnsi="Arial" w:cs="Arial"/>
          <w:sz w:val="20"/>
          <w:szCs w:val="20"/>
        </w:rPr>
        <w:t>m</w:t>
      </w:r>
      <w:r w:rsidR="00E06C04" w:rsidRPr="00CB42BA">
        <w:rPr>
          <w:rFonts w:ascii="Arial" w:hAnsi="Arial" w:cs="Arial"/>
          <w:sz w:val="20"/>
          <w:szCs w:val="20"/>
        </w:rPr>
        <w:t>orske direktive v prihodnjih letih skladno s časovnim razvojem in zrelostjo znanstvenih izsledkov</w:t>
      </w:r>
      <w:r w:rsidRPr="00CB42BA">
        <w:rPr>
          <w:rFonts w:ascii="Arial" w:hAnsi="Arial" w:cs="Arial"/>
          <w:sz w:val="20"/>
          <w:szCs w:val="20"/>
        </w:rPr>
        <w:t xml:space="preserve">), večji od mejne vrednosti (ki bo določena </w:t>
      </w:r>
      <w:r w:rsidR="00E06C04" w:rsidRPr="00CB42BA">
        <w:rPr>
          <w:rFonts w:ascii="Arial" w:hAnsi="Arial" w:cs="Arial"/>
          <w:sz w:val="20"/>
          <w:szCs w:val="20"/>
        </w:rPr>
        <w:t xml:space="preserve">v procesu izvajanja </w:t>
      </w:r>
      <w:r w:rsidR="00661482" w:rsidRPr="00CB42BA">
        <w:rPr>
          <w:rFonts w:ascii="Arial" w:hAnsi="Arial" w:cs="Arial"/>
          <w:sz w:val="20"/>
          <w:szCs w:val="20"/>
        </w:rPr>
        <w:t>m</w:t>
      </w:r>
      <w:r w:rsidR="00E06C04" w:rsidRPr="00CB42BA">
        <w:rPr>
          <w:rFonts w:ascii="Arial" w:hAnsi="Arial" w:cs="Arial"/>
          <w:sz w:val="20"/>
          <w:szCs w:val="20"/>
        </w:rPr>
        <w:t>orske direktive v prihodnjih letih skladno s časovnim razvojem in zrelostjo znanstvenih izsledkov</w:t>
      </w:r>
      <w:r w:rsidR="00661482" w:rsidRPr="00CB42BA">
        <w:rPr>
          <w:rFonts w:ascii="Arial" w:hAnsi="Arial" w:cs="Arial"/>
          <w:sz w:val="20"/>
          <w:szCs w:val="20"/>
        </w:rPr>
        <w:t>)</w:t>
      </w:r>
      <w:r w:rsidRPr="00CB42BA">
        <w:rPr>
          <w:rFonts w:ascii="Arial" w:hAnsi="Arial" w:cs="Arial"/>
          <w:sz w:val="20"/>
          <w:szCs w:val="20"/>
        </w:rPr>
        <w:t xml:space="preserve">. </w:t>
      </w:r>
    </w:p>
    <w:p w14:paraId="7D1B8155" w14:textId="77777777" w:rsidR="00DD24FD" w:rsidRDefault="00DD24FD" w:rsidP="00CB42BA">
      <w:pPr>
        <w:spacing w:line="260" w:lineRule="exact"/>
        <w:jc w:val="both"/>
        <w:rPr>
          <w:rFonts w:ascii="Arial" w:hAnsi="Arial" w:cs="Arial"/>
          <w:sz w:val="20"/>
          <w:szCs w:val="20"/>
        </w:rPr>
      </w:pPr>
    </w:p>
    <w:p w14:paraId="51486883" w14:textId="77777777" w:rsidR="00AB1FC4" w:rsidRPr="00CB42BA" w:rsidRDefault="00AB1FC4" w:rsidP="00CB42BA">
      <w:pPr>
        <w:spacing w:line="260" w:lineRule="exact"/>
        <w:jc w:val="both"/>
        <w:rPr>
          <w:rFonts w:ascii="Arial" w:hAnsi="Arial" w:cs="Arial"/>
          <w:sz w:val="20"/>
          <w:szCs w:val="20"/>
        </w:rPr>
      </w:pPr>
    </w:p>
    <w:p w14:paraId="5ADB1C3D" w14:textId="45798E85" w:rsidR="0041429B" w:rsidRPr="00CB42BA" w:rsidRDefault="0041429B" w:rsidP="00CB42BA">
      <w:pPr>
        <w:pStyle w:val="Naslov4"/>
        <w:spacing w:before="0" w:after="0" w:line="260" w:lineRule="exact"/>
        <w:ind w:left="0" w:firstLine="0"/>
        <w:rPr>
          <w:rFonts w:cs="Arial"/>
          <w:sz w:val="20"/>
          <w:szCs w:val="20"/>
        </w:rPr>
      </w:pPr>
      <w:r w:rsidRPr="00CB42BA">
        <w:rPr>
          <w:rFonts w:cs="Arial"/>
          <w:sz w:val="20"/>
          <w:szCs w:val="20"/>
        </w:rPr>
        <w:lastRenderedPageBreak/>
        <w:t>Ocena stanja za elemente prehranjevalnih spletov (D4)</w:t>
      </w:r>
    </w:p>
    <w:p w14:paraId="5B2B2A75" w14:textId="77777777" w:rsidR="00D43315" w:rsidRPr="00CB42BA" w:rsidRDefault="00D43315" w:rsidP="00CB42BA">
      <w:pPr>
        <w:spacing w:line="260" w:lineRule="exact"/>
        <w:jc w:val="both"/>
        <w:rPr>
          <w:rFonts w:ascii="Arial" w:hAnsi="Arial" w:cs="Arial"/>
          <w:sz w:val="20"/>
          <w:szCs w:val="20"/>
        </w:rPr>
      </w:pPr>
    </w:p>
    <w:p w14:paraId="2208BCEC" w14:textId="71FAD2BF"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Na podlagi obstoječih podatkov in prvega vrednotenja stanja morskega okolja je podana ocena stanja za skupine, ki se hitro odzivajo na spremembe v sistemu in se hitro obnavljajo. Ocena je za</w:t>
      </w:r>
      <w:r w:rsidR="001B6272" w:rsidRPr="00CB42BA">
        <w:rPr>
          <w:rFonts w:ascii="Arial" w:hAnsi="Arial" w:cs="Arial"/>
          <w:sz w:val="20"/>
          <w:szCs w:val="20"/>
        </w:rPr>
        <w:t xml:space="preserve"> </w:t>
      </w:r>
      <w:r w:rsidR="00B22A60" w:rsidRPr="00CB42BA">
        <w:rPr>
          <w:rFonts w:ascii="Arial" w:hAnsi="Arial" w:cs="Arial"/>
          <w:sz w:val="20"/>
          <w:szCs w:val="20"/>
        </w:rPr>
        <w:t xml:space="preserve">zdaj </w:t>
      </w:r>
      <w:r w:rsidRPr="00CB42BA">
        <w:rPr>
          <w:rFonts w:ascii="Arial" w:hAnsi="Arial" w:cs="Arial"/>
          <w:sz w:val="20"/>
          <w:szCs w:val="20"/>
        </w:rPr>
        <w:t>podana le za dve skupini, pri čemer je ena (klobučnjaške meduze) ovrednotena v slabem, druga (zooplankton) pa v dobrem stanju</w:t>
      </w:r>
      <w:r w:rsidR="00661482" w:rsidRPr="00CB42BA">
        <w:rPr>
          <w:rFonts w:ascii="Arial" w:hAnsi="Arial" w:cs="Arial"/>
          <w:sz w:val="20"/>
          <w:szCs w:val="20"/>
        </w:rPr>
        <w:t xml:space="preserve"> (preglednica 5)</w:t>
      </w:r>
      <w:r w:rsidRPr="00CB42BA">
        <w:rPr>
          <w:rFonts w:ascii="Arial" w:hAnsi="Arial" w:cs="Arial"/>
          <w:sz w:val="20"/>
          <w:szCs w:val="20"/>
        </w:rPr>
        <w:t xml:space="preserve">. </w:t>
      </w:r>
      <w:r w:rsidR="005943F3" w:rsidRPr="00CB42BA">
        <w:rPr>
          <w:rFonts w:ascii="Arial" w:hAnsi="Arial" w:cs="Arial"/>
          <w:sz w:val="20"/>
          <w:szCs w:val="20"/>
        </w:rPr>
        <w:t xml:space="preserve">Celovita ocena stanja morskega okolja glede na stanje prehranjevalnih spletov okolja še ni mogoča zaradi pomanjkanja podatkov </w:t>
      </w:r>
      <w:r w:rsidR="005943F3" w:rsidRPr="00CB42BA">
        <w:rPr>
          <w:rFonts w:ascii="Arial" w:eastAsia="Cambria" w:hAnsi="Arial" w:cs="Arial"/>
          <w:sz w:val="20"/>
          <w:szCs w:val="20"/>
        </w:rPr>
        <w:t xml:space="preserve">in znanja o prehranjevalni ekologiji ključnih vrst in trofičnih </w:t>
      </w:r>
      <w:r w:rsidR="00B22A60" w:rsidRPr="00CB42BA">
        <w:rPr>
          <w:rFonts w:ascii="Arial" w:eastAsia="Cambria" w:hAnsi="Arial" w:cs="Arial"/>
          <w:sz w:val="20"/>
          <w:szCs w:val="20"/>
        </w:rPr>
        <w:t>ravni</w:t>
      </w:r>
      <w:r w:rsidR="005943F3" w:rsidRPr="00CB42BA">
        <w:rPr>
          <w:rFonts w:ascii="Arial" w:hAnsi="Arial" w:cs="Arial"/>
          <w:sz w:val="20"/>
          <w:szCs w:val="20"/>
        </w:rPr>
        <w:t>.</w:t>
      </w:r>
    </w:p>
    <w:p w14:paraId="2D505386" w14:textId="77777777" w:rsidR="00235CDC" w:rsidRPr="00CB42BA" w:rsidRDefault="00235CDC" w:rsidP="00CB42BA">
      <w:pPr>
        <w:spacing w:line="260" w:lineRule="exact"/>
        <w:jc w:val="both"/>
        <w:rPr>
          <w:rFonts w:ascii="Arial" w:hAnsi="Arial" w:cs="Arial"/>
          <w:sz w:val="20"/>
          <w:szCs w:val="20"/>
        </w:rPr>
      </w:pPr>
    </w:p>
    <w:p w14:paraId="0FD23A1C" w14:textId="2242AA15" w:rsidR="00D43315" w:rsidRPr="00CB42BA" w:rsidRDefault="009F201E" w:rsidP="00AB1FC4">
      <w:pPr>
        <w:pStyle w:val="Napis"/>
        <w:spacing w:before="0" w:after="0" w:line="260" w:lineRule="exact"/>
        <w:ind w:left="1418" w:hanging="1418"/>
        <w:jc w:val="both"/>
        <w:rPr>
          <w:rFonts w:cs="Arial"/>
          <w:sz w:val="20"/>
          <w:szCs w:val="20"/>
        </w:rPr>
      </w:pPr>
      <w:bookmarkStart w:id="39" w:name="_Ref449010274"/>
      <w:bookmarkStart w:id="40" w:name="_Toc487449347"/>
      <w:r w:rsidRPr="00CB42BA">
        <w:rPr>
          <w:rFonts w:cs="Arial"/>
          <w:sz w:val="20"/>
          <w:szCs w:val="20"/>
        </w:rPr>
        <w:t>Preglednica</w:t>
      </w:r>
      <w:bookmarkEnd w:id="39"/>
      <w:r w:rsidR="00235CDC" w:rsidRPr="00CB42BA">
        <w:rPr>
          <w:rFonts w:cs="Arial"/>
          <w:sz w:val="20"/>
          <w:szCs w:val="20"/>
        </w:rPr>
        <w:t xml:space="preserve"> 5: </w:t>
      </w:r>
      <w:r w:rsidR="00D43315" w:rsidRPr="00CB42BA">
        <w:rPr>
          <w:rFonts w:cs="Arial"/>
          <w:sz w:val="20"/>
          <w:szCs w:val="20"/>
        </w:rPr>
        <w:t xml:space="preserve">Elementi prehranjevalnih spletov (D4) </w:t>
      </w:r>
      <w:r w:rsidR="00C65D5F" w:rsidRPr="00CB42BA">
        <w:rPr>
          <w:rFonts w:cs="Arial"/>
          <w:sz w:val="20"/>
          <w:szCs w:val="20"/>
        </w:rPr>
        <w:t>–</w:t>
      </w:r>
      <w:r w:rsidR="00D43315" w:rsidRPr="00CB42BA">
        <w:rPr>
          <w:rFonts w:cs="Arial"/>
          <w:sz w:val="20"/>
          <w:szCs w:val="20"/>
        </w:rPr>
        <w:t xml:space="preserve"> ocena stanja </w:t>
      </w:r>
      <w:r w:rsidR="00B22A60" w:rsidRPr="00CB42BA">
        <w:rPr>
          <w:rFonts w:cs="Arial"/>
          <w:sz w:val="20"/>
          <w:szCs w:val="20"/>
        </w:rPr>
        <w:t xml:space="preserve">in </w:t>
      </w:r>
      <w:r w:rsidR="00D43315" w:rsidRPr="00CB42BA">
        <w:rPr>
          <w:rFonts w:cs="Arial"/>
          <w:sz w:val="20"/>
          <w:szCs w:val="20"/>
        </w:rPr>
        <w:t>prepoznane aktivnosti, ki vplivajo na stanje prehranjevalnih spletov</w:t>
      </w:r>
      <w:bookmarkEnd w:id="40"/>
    </w:p>
    <w:tbl>
      <w:tblPr>
        <w:tblStyle w:val="Tabelamrea"/>
        <w:tblW w:w="9214" w:type="dxa"/>
        <w:tblInd w:w="108" w:type="dxa"/>
        <w:tblLook w:val="04A0" w:firstRow="1" w:lastRow="0" w:firstColumn="1" w:lastColumn="0" w:noHBand="0" w:noVBand="1"/>
      </w:tblPr>
      <w:tblGrid>
        <w:gridCol w:w="1276"/>
        <w:gridCol w:w="3631"/>
        <w:gridCol w:w="29"/>
        <w:gridCol w:w="1276"/>
        <w:gridCol w:w="1417"/>
        <w:gridCol w:w="1585"/>
      </w:tblGrid>
      <w:tr w:rsidR="00D43315" w:rsidRPr="00AB1FC4" w14:paraId="5895D392" w14:textId="77777777" w:rsidTr="00273610">
        <w:trPr>
          <w:tblHeader/>
        </w:trPr>
        <w:tc>
          <w:tcPr>
            <w:tcW w:w="9214" w:type="dxa"/>
            <w:gridSpan w:val="6"/>
            <w:shd w:val="clear" w:color="auto" w:fill="auto"/>
          </w:tcPr>
          <w:p w14:paraId="0F0BF3D4" w14:textId="5147F2BF" w:rsidR="00D43315" w:rsidRPr="00AB1FC4" w:rsidRDefault="00D43315" w:rsidP="00CB42BA">
            <w:pPr>
              <w:spacing w:line="260" w:lineRule="exact"/>
              <w:jc w:val="center"/>
              <w:rPr>
                <w:rFonts w:ascii="Arial" w:hAnsi="Arial" w:cs="Arial"/>
                <w:b/>
                <w:sz w:val="16"/>
                <w:szCs w:val="16"/>
              </w:rPr>
            </w:pPr>
            <w:r w:rsidRPr="00AB1FC4">
              <w:rPr>
                <w:rFonts w:ascii="Arial" w:hAnsi="Arial" w:cs="Arial"/>
                <w:b/>
                <w:sz w:val="16"/>
                <w:szCs w:val="16"/>
              </w:rPr>
              <w:t>Elementi morskih prehranjevalni</w:t>
            </w:r>
            <w:r w:rsidR="00784EFC" w:rsidRPr="00AB1FC4">
              <w:rPr>
                <w:rFonts w:ascii="Arial" w:hAnsi="Arial" w:cs="Arial"/>
                <w:b/>
                <w:sz w:val="16"/>
                <w:szCs w:val="16"/>
              </w:rPr>
              <w:t>h</w:t>
            </w:r>
            <w:r w:rsidRPr="00AB1FC4">
              <w:rPr>
                <w:rFonts w:ascii="Arial" w:hAnsi="Arial" w:cs="Arial"/>
                <w:b/>
                <w:sz w:val="16"/>
                <w:szCs w:val="16"/>
              </w:rPr>
              <w:t xml:space="preserve"> spletov (D4) – ocena stanja</w:t>
            </w:r>
          </w:p>
        </w:tc>
      </w:tr>
      <w:tr w:rsidR="00D43315" w:rsidRPr="00AB1FC4" w14:paraId="3F725F67" w14:textId="77777777" w:rsidTr="00273610">
        <w:trPr>
          <w:tblHeader/>
        </w:trPr>
        <w:tc>
          <w:tcPr>
            <w:tcW w:w="4907" w:type="dxa"/>
            <w:gridSpan w:val="2"/>
            <w:vMerge w:val="restart"/>
            <w:shd w:val="clear" w:color="auto" w:fill="auto"/>
          </w:tcPr>
          <w:p w14:paraId="06E273CA"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Merila kakovosti in kazalniki</w:t>
            </w:r>
          </w:p>
        </w:tc>
        <w:tc>
          <w:tcPr>
            <w:tcW w:w="4307" w:type="dxa"/>
            <w:gridSpan w:val="4"/>
            <w:shd w:val="clear" w:color="auto" w:fill="auto"/>
          </w:tcPr>
          <w:p w14:paraId="3880C781"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Ocena stanja s trendom in zanesljivostjo</w:t>
            </w:r>
          </w:p>
        </w:tc>
      </w:tr>
      <w:tr w:rsidR="00D43315" w:rsidRPr="00AB1FC4" w14:paraId="53D9147C" w14:textId="77777777" w:rsidTr="00273610">
        <w:trPr>
          <w:tblHeader/>
        </w:trPr>
        <w:tc>
          <w:tcPr>
            <w:tcW w:w="4907" w:type="dxa"/>
            <w:gridSpan w:val="2"/>
            <w:vMerge/>
            <w:shd w:val="clear" w:color="auto" w:fill="auto"/>
          </w:tcPr>
          <w:p w14:paraId="21C2CD75" w14:textId="77777777" w:rsidR="00D43315" w:rsidRPr="00AB1FC4" w:rsidRDefault="00D43315" w:rsidP="00CB42BA">
            <w:pPr>
              <w:spacing w:line="260" w:lineRule="exact"/>
              <w:rPr>
                <w:rFonts w:ascii="Arial" w:hAnsi="Arial" w:cs="Arial"/>
                <w:sz w:val="16"/>
                <w:szCs w:val="16"/>
              </w:rPr>
            </w:pPr>
          </w:p>
        </w:tc>
        <w:tc>
          <w:tcPr>
            <w:tcW w:w="1305" w:type="dxa"/>
            <w:gridSpan w:val="2"/>
            <w:shd w:val="clear" w:color="auto" w:fill="auto"/>
          </w:tcPr>
          <w:p w14:paraId="4950CF94"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Ocena</w:t>
            </w:r>
          </w:p>
        </w:tc>
        <w:tc>
          <w:tcPr>
            <w:tcW w:w="1417" w:type="dxa"/>
            <w:shd w:val="clear" w:color="auto" w:fill="auto"/>
          </w:tcPr>
          <w:p w14:paraId="3C3844F2"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Trend</w:t>
            </w:r>
          </w:p>
        </w:tc>
        <w:tc>
          <w:tcPr>
            <w:tcW w:w="1585" w:type="dxa"/>
            <w:shd w:val="clear" w:color="auto" w:fill="auto"/>
          </w:tcPr>
          <w:p w14:paraId="55B9CC22"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Zanesljivost</w:t>
            </w:r>
          </w:p>
        </w:tc>
      </w:tr>
      <w:tr w:rsidR="00D43315" w:rsidRPr="00AB1FC4" w14:paraId="05D14802" w14:textId="77777777" w:rsidTr="00273610">
        <w:tc>
          <w:tcPr>
            <w:tcW w:w="1276" w:type="dxa"/>
            <w:shd w:val="clear" w:color="auto" w:fill="auto"/>
          </w:tcPr>
          <w:p w14:paraId="49F3B49C"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Merilo 4.1</w:t>
            </w:r>
          </w:p>
        </w:tc>
        <w:tc>
          <w:tcPr>
            <w:tcW w:w="3631" w:type="dxa"/>
            <w:shd w:val="clear" w:color="auto" w:fill="auto"/>
          </w:tcPr>
          <w:p w14:paraId="25649D2A"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Produktivnost (proizvodnja na enoto biomase) ključnih trofičnih skupin</w:t>
            </w:r>
          </w:p>
        </w:tc>
        <w:tc>
          <w:tcPr>
            <w:tcW w:w="1305" w:type="dxa"/>
            <w:gridSpan w:val="2"/>
            <w:shd w:val="clear" w:color="auto" w:fill="auto"/>
          </w:tcPr>
          <w:p w14:paraId="1FEE1B98" w14:textId="77777777" w:rsidR="00D43315" w:rsidRPr="00AB1FC4" w:rsidRDefault="00D43315" w:rsidP="00CB42BA">
            <w:pPr>
              <w:spacing w:line="260" w:lineRule="exact"/>
              <w:rPr>
                <w:rFonts w:ascii="Arial" w:hAnsi="Arial" w:cs="Arial"/>
                <w:b/>
                <w:i/>
                <w:sz w:val="16"/>
                <w:szCs w:val="16"/>
              </w:rPr>
            </w:pPr>
          </w:p>
        </w:tc>
        <w:tc>
          <w:tcPr>
            <w:tcW w:w="1417" w:type="dxa"/>
            <w:shd w:val="clear" w:color="auto" w:fill="auto"/>
          </w:tcPr>
          <w:p w14:paraId="0CA546B3" w14:textId="77777777" w:rsidR="00D43315" w:rsidRPr="00AB1FC4" w:rsidRDefault="00D43315" w:rsidP="00CB42BA">
            <w:pPr>
              <w:spacing w:line="260" w:lineRule="exact"/>
              <w:rPr>
                <w:rFonts w:ascii="Arial" w:hAnsi="Arial" w:cs="Arial"/>
                <w:b/>
                <w:i/>
                <w:sz w:val="16"/>
                <w:szCs w:val="16"/>
              </w:rPr>
            </w:pPr>
          </w:p>
        </w:tc>
        <w:tc>
          <w:tcPr>
            <w:tcW w:w="1585" w:type="dxa"/>
            <w:shd w:val="clear" w:color="auto" w:fill="auto"/>
          </w:tcPr>
          <w:p w14:paraId="3B960882" w14:textId="77777777" w:rsidR="00D43315" w:rsidRPr="00AB1FC4" w:rsidRDefault="00D43315" w:rsidP="00CB42BA">
            <w:pPr>
              <w:spacing w:line="260" w:lineRule="exact"/>
              <w:rPr>
                <w:rFonts w:ascii="Arial" w:hAnsi="Arial" w:cs="Arial"/>
                <w:b/>
                <w:i/>
                <w:sz w:val="16"/>
                <w:szCs w:val="16"/>
              </w:rPr>
            </w:pPr>
          </w:p>
        </w:tc>
      </w:tr>
      <w:tr w:rsidR="00D43315" w:rsidRPr="00AB1FC4" w14:paraId="64A97776" w14:textId="77777777" w:rsidTr="00273610">
        <w:trPr>
          <w:trHeight w:val="1172"/>
        </w:trPr>
        <w:tc>
          <w:tcPr>
            <w:tcW w:w="1276" w:type="dxa"/>
            <w:shd w:val="clear" w:color="auto" w:fill="auto"/>
          </w:tcPr>
          <w:p w14:paraId="48C433F7" w14:textId="77777777" w:rsidR="00D43315" w:rsidRPr="00AB1FC4" w:rsidRDefault="00D43315" w:rsidP="00CB42BA">
            <w:pPr>
              <w:spacing w:line="260" w:lineRule="exact"/>
              <w:rPr>
                <w:rFonts w:ascii="Arial" w:hAnsi="Arial" w:cs="Arial"/>
                <w:sz w:val="16"/>
                <w:szCs w:val="16"/>
              </w:rPr>
            </w:pPr>
          </w:p>
        </w:tc>
        <w:tc>
          <w:tcPr>
            <w:tcW w:w="3631" w:type="dxa"/>
            <w:shd w:val="clear" w:color="auto" w:fill="auto"/>
          </w:tcPr>
          <w:p w14:paraId="2A0A7043" w14:textId="1EEBA1F3" w:rsidR="00403284" w:rsidRPr="00AB1FC4" w:rsidRDefault="00D43315" w:rsidP="00CB42BA">
            <w:pPr>
              <w:spacing w:line="260" w:lineRule="exact"/>
              <w:rPr>
                <w:rFonts w:ascii="Arial" w:hAnsi="Arial" w:cs="Arial"/>
                <w:sz w:val="16"/>
                <w:szCs w:val="16"/>
              </w:rPr>
            </w:pPr>
            <w:r w:rsidRPr="00AB1FC4">
              <w:rPr>
                <w:rFonts w:ascii="Arial" w:hAnsi="Arial" w:cs="Arial"/>
                <w:sz w:val="16"/>
                <w:szCs w:val="16"/>
              </w:rPr>
              <w:t>4.1.1</w:t>
            </w:r>
            <w:r w:rsidR="000B2158">
              <w:rPr>
                <w:rFonts w:ascii="Arial" w:hAnsi="Arial" w:cs="Arial"/>
                <w:sz w:val="16"/>
                <w:szCs w:val="16"/>
              </w:rPr>
              <w:t xml:space="preserve">  </w:t>
            </w:r>
            <w:r w:rsidR="00403284" w:rsidRPr="00AB1FC4">
              <w:rPr>
                <w:rFonts w:ascii="Arial" w:hAnsi="Arial" w:cs="Arial"/>
                <w:sz w:val="16"/>
                <w:szCs w:val="16"/>
              </w:rPr>
              <w:t xml:space="preserve"> </w:t>
            </w:r>
            <w:r w:rsidRPr="00AB1FC4">
              <w:rPr>
                <w:rFonts w:ascii="Arial" w:hAnsi="Arial" w:cs="Arial"/>
                <w:sz w:val="16"/>
                <w:szCs w:val="16"/>
              </w:rPr>
              <w:t>Uspešnost ključni</w:t>
            </w:r>
            <w:r w:rsidR="00F07828" w:rsidRPr="00AB1FC4">
              <w:rPr>
                <w:rFonts w:ascii="Arial" w:hAnsi="Arial" w:cs="Arial"/>
                <w:sz w:val="16"/>
                <w:szCs w:val="16"/>
              </w:rPr>
              <w:t>h</w:t>
            </w:r>
            <w:r w:rsidRPr="00AB1FC4">
              <w:rPr>
                <w:rFonts w:ascii="Arial" w:hAnsi="Arial" w:cs="Arial"/>
                <w:sz w:val="16"/>
                <w:szCs w:val="16"/>
              </w:rPr>
              <w:t xml:space="preserve"> plenilskih vrst, pri čemer se uporabi njihova proizvodnja na enoto biomase (produktivnost)</w:t>
            </w:r>
          </w:p>
        </w:tc>
        <w:tc>
          <w:tcPr>
            <w:tcW w:w="1305" w:type="dxa"/>
            <w:gridSpan w:val="2"/>
            <w:shd w:val="clear" w:color="auto" w:fill="auto"/>
          </w:tcPr>
          <w:p w14:paraId="6D817289" w14:textId="5DA96139" w:rsidR="00D43315" w:rsidRPr="00AB1FC4" w:rsidRDefault="000344D1"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A53F25" w:rsidRPr="00AB1FC4">
              <w:rPr>
                <w:rFonts w:ascii="Arial" w:hAnsi="Arial" w:cs="Arial"/>
                <w:sz w:val="16"/>
                <w:szCs w:val="16"/>
              </w:rPr>
              <w:t>*</w:t>
            </w:r>
          </w:p>
        </w:tc>
        <w:tc>
          <w:tcPr>
            <w:tcW w:w="1417" w:type="dxa"/>
            <w:shd w:val="clear" w:color="auto" w:fill="auto"/>
          </w:tcPr>
          <w:p w14:paraId="1A13D474" w14:textId="4603A059"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A53F25" w:rsidRPr="00AB1FC4">
              <w:rPr>
                <w:rFonts w:ascii="Arial" w:hAnsi="Arial" w:cs="Arial"/>
                <w:sz w:val="16"/>
                <w:szCs w:val="16"/>
              </w:rPr>
              <w:t>*</w:t>
            </w:r>
          </w:p>
        </w:tc>
        <w:tc>
          <w:tcPr>
            <w:tcW w:w="1585" w:type="dxa"/>
            <w:shd w:val="clear" w:color="auto" w:fill="auto"/>
          </w:tcPr>
          <w:p w14:paraId="05CA2229" w14:textId="142B4B9A"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A53F25" w:rsidRPr="00AB1FC4">
              <w:rPr>
                <w:rFonts w:ascii="Arial" w:hAnsi="Arial" w:cs="Arial"/>
                <w:sz w:val="16"/>
                <w:szCs w:val="16"/>
              </w:rPr>
              <w:t>*</w:t>
            </w:r>
          </w:p>
          <w:p w14:paraId="368D4554" w14:textId="77777777" w:rsidR="00D43315" w:rsidRPr="00AB1FC4" w:rsidRDefault="00D43315" w:rsidP="00CB42BA">
            <w:pPr>
              <w:spacing w:line="260" w:lineRule="exact"/>
              <w:rPr>
                <w:rFonts w:ascii="Arial" w:hAnsi="Arial" w:cs="Arial"/>
                <w:sz w:val="16"/>
                <w:szCs w:val="16"/>
              </w:rPr>
            </w:pPr>
          </w:p>
        </w:tc>
      </w:tr>
      <w:tr w:rsidR="00D43315" w:rsidRPr="00AB1FC4" w14:paraId="7B0E85E4" w14:textId="77777777" w:rsidTr="00273610">
        <w:trPr>
          <w:trHeight w:val="443"/>
        </w:trPr>
        <w:tc>
          <w:tcPr>
            <w:tcW w:w="1276" w:type="dxa"/>
            <w:shd w:val="clear" w:color="auto" w:fill="auto"/>
          </w:tcPr>
          <w:p w14:paraId="5458E2CD"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Merilo 4.2</w:t>
            </w:r>
          </w:p>
        </w:tc>
        <w:tc>
          <w:tcPr>
            <w:tcW w:w="3631" w:type="dxa"/>
            <w:shd w:val="clear" w:color="auto" w:fill="auto"/>
          </w:tcPr>
          <w:p w14:paraId="7101B2C1"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Delež izbranih vrst na vrhu prehranjevalnih spletov</w:t>
            </w:r>
          </w:p>
        </w:tc>
        <w:tc>
          <w:tcPr>
            <w:tcW w:w="1305" w:type="dxa"/>
            <w:gridSpan w:val="2"/>
            <w:shd w:val="clear" w:color="auto" w:fill="auto"/>
          </w:tcPr>
          <w:p w14:paraId="69337F9C" w14:textId="77777777" w:rsidR="00D43315" w:rsidRPr="00AB1FC4" w:rsidRDefault="00D43315" w:rsidP="00CB42BA">
            <w:pPr>
              <w:spacing w:line="260" w:lineRule="exact"/>
              <w:rPr>
                <w:rFonts w:ascii="Arial" w:hAnsi="Arial" w:cs="Arial"/>
                <w:b/>
                <w:i/>
                <w:sz w:val="16"/>
                <w:szCs w:val="16"/>
              </w:rPr>
            </w:pPr>
          </w:p>
        </w:tc>
        <w:tc>
          <w:tcPr>
            <w:tcW w:w="1417" w:type="dxa"/>
            <w:shd w:val="clear" w:color="auto" w:fill="auto"/>
          </w:tcPr>
          <w:p w14:paraId="77B37A48" w14:textId="77777777" w:rsidR="00D43315" w:rsidRPr="00AB1FC4" w:rsidRDefault="00D43315" w:rsidP="00CB42BA">
            <w:pPr>
              <w:spacing w:line="260" w:lineRule="exact"/>
              <w:rPr>
                <w:rFonts w:ascii="Arial" w:hAnsi="Arial" w:cs="Arial"/>
                <w:b/>
                <w:i/>
                <w:sz w:val="16"/>
                <w:szCs w:val="16"/>
              </w:rPr>
            </w:pPr>
          </w:p>
        </w:tc>
        <w:tc>
          <w:tcPr>
            <w:tcW w:w="1585" w:type="dxa"/>
            <w:shd w:val="clear" w:color="auto" w:fill="auto"/>
          </w:tcPr>
          <w:p w14:paraId="3B670A9A" w14:textId="77777777" w:rsidR="00D43315" w:rsidRPr="00AB1FC4" w:rsidRDefault="00D43315" w:rsidP="00CB42BA">
            <w:pPr>
              <w:spacing w:line="260" w:lineRule="exact"/>
              <w:rPr>
                <w:rFonts w:ascii="Arial" w:hAnsi="Arial" w:cs="Arial"/>
                <w:b/>
                <w:i/>
                <w:sz w:val="16"/>
                <w:szCs w:val="16"/>
              </w:rPr>
            </w:pPr>
          </w:p>
        </w:tc>
      </w:tr>
      <w:tr w:rsidR="00D43315" w:rsidRPr="00AB1FC4" w14:paraId="7E5A4D6C" w14:textId="77777777" w:rsidTr="00273610">
        <w:tc>
          <w:tcPr>
            <w:tcW w:w="1276" w:type="dxa"/>
            <w:shd w:val="clear" w:color="auto" w:fill="auto"/>
          </w:tcPr>
          <w:p w14:paraId="773374C2"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3631" w:type="dxa"/>
            <w:shd w:val="clear" w:color="auto" w:fill="auto"/>
          </w:tcPr>
          <w:p w14:paraId="0C133D47" w14:textId="2C1C132E"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4.2.1</w:t>
            </w:r>
            <w:r w:rsidR="000B2158">
              <w:rPr>
                <w:rFonts w:ascii="Arial" w:hAnsi="Arial" w:cs="Arial"/>
                <w:sz w:val="16"/>
                <w:szCs w:val="16"/>
              </w:rPr>
              <w:t xml:space="preserve">  </w:t>
            </w:r>
            <w:r w:rsidR="00403284" w:rsidRPr="00AB1FC4">
              <w:rPr>
                <w:rFonts w:ascii="Arial" w:hAnsi="Arial" w:cs="Arial"/>
                <w:sz w:val="16"/>
                <w:szCs w:val="16"/>
              </w:rPr>
              <w:t xml:space="preserve"> </w:t>
            </w:r>
            <w:r w:rsidRPr="00AB1FC4">
              <w:rPr>
                <w:rFonts w:ascii="Arial" w:hAnsi="Arial" w:cs="Arial"/>
                <w:sz w:val="16"/>
                <w:szCs w:val="16"/>
              </w:rPr>
              <w:t>Velike ribe (glede na težo)</w:t>
            </w:r>
          </w:p>
        </w:tc>
        <w:tc>
          <w:tcPr>
            <w:tcW w:w="1305" w:type="dxa"/>
            <w:gridSpan w:val="2"/>
            <w:shd w:val="clear" w:color="auto" w:fill="auto"/>
          </w:tcPr>
          <w:p w14:paraId="59227793" w14:textId="5C00218B" w:rsidR="00D43315" w:rsidRPr="00AB1FC4" w:rsidRDefault="000344D1"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A53F25" w:rsidRPr="00AB1FC4">
              <w:rPr>
                <w:rFonts w:ascii="Arial" w:hAnsi="Arial" w:cs="Arial"/>
                <w:sz w:val="16"/>
                <w:szCs w:val="16"/>
              </w:rPr>
              <w:t>*</w:t>
            </w:r>
          </w:p>
        </w:tc>
        <w:tc>
          <w:tcPr>
            <w:tcW w:w="1417" w:type="dxa"/>
            <w:shd w:val="clear" w:color="auto" w:fill="auto"/>
          </w:tcPr>
          <w:p w14:paraId="1A5237BE" w14:textId="0C13C018"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A53F25" w:rsidRPr="00AB1FC4">
              <w:rPr>
                <w:rFonts w:ascii="Arial" w:hAnsi="Arial" w:cs="Arial"/>
                <w:sz w:val="16"/>
                <w:szCs w:val="16"/>
              </w:rPr>
              <w:t>*</w:t>
            </w:r>
          </w:p>
        </w:tc>
        <w:tc>
          <w:tcPr>
            <w:tcW w:w="1585" w:type="dxa"/>
            <w:shd w:val="clear" w:color="auto" w:fill="auto"/>
          </w:tcPr>
          <w:p w14:paraId="5F3138BB" w14:textId="6CBD1017" w:rsidR="00D43315" w:rsidRPr="00AB1FC4" w:rsidRDefault="00233D7A"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A53F25" w:rsidRPr="00AB1FC4">
              <w:rPr>
                <w:rFonts w:ascii="Arial" w:hAnsi="Arial" w:cs="Arial"/>
                <w:sz w:val="16"/>
                <w:szCs w:val="16"/>
              </w:rPr>
              <w:t>*</w:t>
            </w:r>
          </w:p>
        </w:tc>
      </w:tr>
      <w:tr w:rsidR="00D43315" w:rsidRPr="00AB1FC4" w14:paraId="077CA2AD" w14:textId="77777777" w:rsidTr="00273610">
        <w:tc>
          <w:tcPr>
            <w:tcW w:w="1276" w:type="dxa"/>
            <w:shd w:val="clear" w:color="auto" w:fill="auto"/>
          </w:tcPr>
          <w:p w14:paraId="69593339"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Merilo 4.3</w:t>
            </w:r>
          </w:p>
        </w:tc>
        <w:tc>
          <w:tcPr>
            <w:tcW w:w="3631" w:type="dxa"/>
            <w:shd w:val="clear" w:color="auto" w:fill="auto"/>
          </w:tcPr>
          <w:p w14:paraId="1E0F0FD0"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Številčnost/razporeditev ključnih trofičnih skupin/vrst</w:t>
            </w:r>
          </w:p>
        </w:tc>
        <w:tc>
          <w:tcPr>
            <w:tcW w:w="1305" w:type="dxa"/>
            <w:gridSpan w:val="2"/>
            <w:shd w:val="clear" w:color="auto" w:fill="auto"/>
          </w:tcPr>
          <w:p w14:paraId="6A060CE0" w14:textId="77777777" w:rsidR="00D43315" w:rsidRPr="00AB1FC4" w:rsidRDefault="00D43315" w:rsidP="00CB42BA">
            <w:pPr>
              <w:spacing w:line="260" w:lineRule="exact"/>
              <w:rPr>
                <w:rFonts w:ascii="Arial" w:hAnsi="Arial" w:cs="Arial"/>
                <w:b/>
                <w:i/>
                <w:sz w:val="16"/>
                <w:szCs w:val="16"/>
              </w:rPr>
            </w:pPr>
          </w:p>
        </w:tc>
        <w:tc>
          <w:tcPr>
            <w:tcW w:w="1417" w:type="dxa"/>
            <w:shd w:val="clear" w:color="auto" w:fill="auto"/>
          </w:tcPr>
          <w:p w14:paraId="0ADF1E98" w14:textId="77777777" w:rsidR="00D43315" w:rsidRPr="00AB1FC4" w:rsidRDefault="00D43315" w:rsidP="00CB42BA">
            <w:pPr>
              <w:spacing w:line="260" w:lineRule="exact"/>
              <w:rPr>
                <w:rFonts w:ascii="Arial" w:hAnsi="Arial" w:cs="Arial"/>
                <w:b/>
                <w:i/>
                <w:sz w:val="16"/>
                <w:szCs w:val="16"/>
              </w:rPr>
            </w:pPr>
          </w:p>
        </w:tc>
        <w:tc>
          <w:tcPr>
            <w:tcW w:w="1585" w:type="dxa"/>
            <w:shd w:val="clear" w:color="auto" w:fill="auto"/>
          </w:tcPr>
          <w:p w14:paraId="5DA113AC" w14:textId="77777777" w:rsidR="00D43315" w:rsidRPr="00AB1FC4" w:rsidRDefault="00D43315" w:rsidP="00CB42BA">
            <w:pPr>
              <w:spacing w:line="260" w:lineRule="exact"/>
              <w:rPr>
                <w:rFonts w:ascii="Arial" w:hAnsi="Arial" w:cs="Arial"/>
                <w:b/>
                <w:i/>
                <w:sz w:val="16"/>
                <w:szCs w:val="16"/>
              </w:rPr>
            </w:pPr>
          </w:p>
        </w:tc>
      </w:tr>
      <w:tr w:rsidR="00D43315" w:rsidRPr="00AB1FC4" w14:paraId="6D56D98D" w14:textId="77777777" w:rsidTr="00273610">
        <w:tc>
          <w:tcPr>
            <w:tcW w:w="1276" w:type="dxa"/>
            <w:shd w:val="clear" w:color="auto" w:fill="auto"/>
          </w:tcPr>
          <w:p w14:paraId="53797D9F"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Kazalniki</w:t>
            </w:r>
          </w:p>
        </w:tc>
        <w:tc>
          <w:tcPr>
            <w:tcW w:w="3631" w:type="dxa"/>
            <w:shd w:val="clear" w:color="auto" w:fill="auto"/>
          </w:tcPr>
          <w:p w14:paraId="76D50E21" w14:textId="7BF84E3F"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4.3.1</w:t>
            </w:r>
            <w:r w:rsidR="000B2158">
              <w:rPr>
                <w:rFonts w:ascii="Arial" w:hAnsi="Arial" w:cs="Arial"/>
                <w:sz w:val="16"/>
                <w:szCs w:val="16"/>
              </w:rPr>
              <w:t xml:space="preserve">  </w:t>
            </w:r>
            <w:r w:rsidR="00403284" w:rsidRPr="00AB1FC4">
              <w:rPr>
                <w:rFonts w:ascii="Arial" w:hAnsi="Arial" w:cs="Arial"/>
                <w:sz w:val="16"/>
                <w:szCs w:val="16"/>
              </w:rPr>
              <w:t xml:space="preserve"> </w:t>
            </w:r>
            <w:r w:rsidRPr="00AB1FC4">
              <w:rPr>
                <w:rFonts w:ascii="Arial" w:hAnsi="Arial" w:cs="Arial"/>
                <w:sz w:val="16"/>
                <w:szCs w:val="16"/>
              </w:rPr>
              <w:t>Trendi glede številčnosti funkcionalno pomembnih izbranih skupin/vrst: biomasa mezoplanktona</w:t>
            </w:r>
          </w:p>
        </w:tc>
        <w:tc>
          <w:tcPr>
            <w:tcW w:w="1305" w:type="dxa"/>
            <w:gridSpan w:val="2"/>
            <w:shd w:val="clear" w:color="auto" w:fill="auto"/>
          </w:tcPr>
          <w:p w14:paraId="06407592" w14:textId="6114D10B" w:rsidR="00D43315" w:rsidRPr="00AB1FC4" w:rsidRDefault="00403284" w:rsidP="00CB42BA">
            <w:pPr>
              <w:spacing w:line="260" w:lineRule="exact"/>
              <w:rPr>
                <w:rFonts w:ascii="Arial" w:hAnsi="Arial" w:cs="Arial"/>
                <w:sz w:val="16"/>
                <w:szCs w:val="16"/>
              </w:rPr>
            </w:pPr>
            <w:r w:rsidRPr="00AB1FC4">
              <w:rPr>
                <w:rFonts w:ascii="Arial" w:hAnsi="Arial" w:cs="Arial"/>
                <w:sz w:val="16"/>
                <w:szCs w:val="16"/>
              </w:rPr>
              <w:t>dobro</w:t>
            </w:r>
          </w:p>
        </w:tc>
        <w:tc>
          <w:tcPr>
            <w:tcW w:w="1417" w:type="dxa"/>
            <w:shd w:val="clear" w:color="auto" w:fill="auto"/>
          </w:tcPr>
          <w:p w14:paraId="620FC159" w14:textId="76A489E7" w:rsidR="00D43315" w:rsidRPr="00AB1FC4" w:rsidRDefault="00403284" w:rsidP="00CB42BA">
            <w:pPr>
              <w:spacing w:line="260" w:lineRule="exact"/>
              <w:rPr>
                <w:rFonts w:ascii="Arial" w:hAnsi="Arial" w:cs="Arial"/>
                <w:sz w:val="16"/>
                <w:szCs w:val="16"/>
              </w:rPr>
            </w:pPr>
            <w:r w:rsidRPr="00AB1FC4">
              <w:rPr>
                <w:rFonts w:ascii="Arial" w:hAnsi="Arial" w:cs="Arial"/>
                <w:sz w:val="16"/>
                <w:szCs w:val="16"/>
              </w:rPr>
              <w:t>stabilno</w:t>
            </w:r>
          </w:p>
        </w:tc>
        <w:tc>
          <w:tcPr>
            <w:tcW w:w="1585" w:type="dxa"/>
            <w:shd w:val="clear" w:color="auto" w:fill="auto"/>
          </w:tcPr>
          <w:p w14:paraId="0D4A100F" w14:textId="214B6D3D" w:rsidR="00D43315" w:rsidRPr="00AB1FC4" w:rsidRDefault="00403284" w:rsidP="00CB42BA">
            <w:pPr>
              <w:spacing w:line="260" w:lineRule="exact"/>
              <w:rPr>
                <w:rFonts w:ascii="Arial" w:hAnsi="Arial" w:cs="Arial"/>
                <w:sz w:val="16"/>
                <w:szCs w:val="16"/>
              </w:rPr>
            </w:pPr>
            <w:r w:rsidRPr="00AB1FC4">
              <w:rPr>
                <w:rFonts w:ascii="Arial" w:hAnsi="Arial" w:cs="Arial"/>
                <w:sz w:val="16"/>
                <w:szCs w:val="16"/>
              </w:rPr>
              <w:t>visoka</w:t>
            </w:r>
          </w:p>
        </w:tc>
      </w:tr>
      <w:tr w:rsidR="00D43315" w:rsidRPr="00AB1FC4" w14:paraId="397271F9" w14:textId="77777777" w:rsidTr="00273610">
        <w:tc>
          <w:tcPr>
            <w:tcW w:w="1276" w:type="dxa"/>
            <w:shd w:val="clear" w:color="auto" w:fill="auto"/>
          </w:tcPr>
          <w:p w14:paraId="37E4E8B7" w14:textId="77777777" w:rsidR="00D43315" w:rsidRPr="00AB1FC4" w:rsidRDefault="00D43315" w:rsidP="00CB42BA">
            <w:pPr>
              <w:spacing w:line="260" w:lineRule="exact"/>
              <w:rPr>
                <w:rFonts w:ascii="Arial" w:hAnsi="Arial" w:cs="Arial"/>
                <w:sz w:val="16"/>
                <w:szCs w:val="16"/>
              </w:rPr>
            </w:pPr>
          </w:p>
        </w:tc>
        <w:tc>
          <w:tcPr>
            <w:tcW w:w="3631" w:type="dxa"/>
            <w:shd w:val="clear" w:color="auto" w:fill="auto"/>
          </w:tcPr>
          <w:p w14:paraId="63C07CEF" w14:textId="34575D7E"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4.3.2</w:t>
            </w:r>
            <w:r w:rsidR="000B2158">
              <w:rPr>
                <w:rFonts w:ascii="Arial" w:hAnsi="Arial" w:cs="Arial"/>
                <w:sz w:val="16"/>
                <w:szCs w:val="16"/>
              </w:rPr>
              <w:t xml:space="preserve">  </w:t>
            </w:r>
            <w:r w:rsidR="00403284" w:rsidRPr="00AB1FC4">
              <w:rPr>
                <w:rFonts w:ascii="Arial" w:hAnsi="Arial" w:cs="Arial"/>
                <w:sz w:val="16"/>
                <w:szCs w:val="16"/>
              </w:rPr>
              <w:t xml:space="preserve"> </w:t>
            </w:r>
            <w:r w:rsidRPr="00AB1FC4">
              <w:rPr>
                <w:rFonts w:ascii="Arial" w:hAnsi="Arial" w:cs="Arial"/>
                <w:sz w:val="16"/>
                <w:szCs w:val="16"/>
              </w:rPr>
              <w:t>Trendi glede funkcionalno pomembnih izbranih skupin: klobučnjaške meduze</w:t>
            </w:r>
          </w:p>
        </w:tc>
        <w:tc>
          <w:tcPr>
            <w:tcW w:w="1305" w:type="dxa"/>
            <w:gridSpan w:val="2"/>
            <w:shd w:val="clear" w:color="auto" w:fill="auto"/>
          </w:tcPr>
          <w:p w14:paraId="2A74DEA0" w14:textId="7DF346D1" w:rsidR="00D43315" w:rsidRPr="00AB1FC4" w:rsidRDefault="00403284" w:rsidP="00CB42BA">
            <w:pPr>
              <w:spacing w:line="260" w:lineRule="exact"/>
              <w:rPr>
                <w:rFonts w:ascii="Arial" w:hAnsi="Arial" w:cs="Arial"/>
                <w:sz w:val="16"/>
                <w:szCs w:val="16"/>
              </w:rPr>
            </w:pPr>
            <w:r w:rsidRPr="00AB1FC4">
              <w:rPr>
                <w:rFonts w:ascii="Arial" w:hAnsi="Arial" w:cs="Arial"/>
                <w:sz w:val="16"/>
                <w:szCs w:val="16"/>
              </w:rPr>
              <w:t>slabo</w:t>
            </w:r>
          </w:p>
        </w:tc>
        <w:tc>
          <w:tcPr>
            <w:tcW w:w="1417" w:type="dxa"/>
            <w:shd w:val="clear" w:color="auto" w:fill="auto"/>
          </w:tcPr>
          <w:p w14:paraId="2B48500A" w14:textId="78F0C512" w:rsidR="00D43315" w:rsidRPr="00AB1FC4" w:rsidRDefault="00403284" w:rsidP="00CB42BA">
            <w:pPr>
              <w:spacing w:line="260" w:lineRule="exact"/>
              <w:rPr>
                <w:rFonts w:ascii="Arial" w:hAnsi="Arial" w:cs="Arial"/>
                <w:sz w:val="16"/>
                <w:szCs w:val="16"/>
              </w:rPr>
            </w:pPr>
            <w:r w:rsidRPr="00AB1FC4">
              <w:rPr>
                <w:rFonts w:ascii="Arial" w:hAnsi="Arial" w:cs="Arial"/>
                <w:sz w:val="16"/>
                <w:szCs w:val="16"/>
              </w:rPr>
              <w:t>naraščanje</w:t>
            </w:r>
          </w:p>
        </w:tc>
        <w:tc>
          <w:tcPr>
            <w:tcW w:w="1585" w:type="dxa"/>
            <w:shd w:val="clear" w:color="auto" w:fill="auto"/>
          </w:tcPr>
          <w:p w14:paraId="1B0F6A6C" w14:textId="47C53B33" w:rsidR="00D43315" w:rsidRPr="00AB1FC4" w:rsidRDefault="00403284" w:rsidP="00CB42BA">
            <w:pPr>
              <w:spacing w:line="260" w:lineRule="exact"/>
              <w:rPr>
                <w:rFonts w:ascii="Arial" w:hAnsi="Arial" w:cs="Arial"/>
                <w:sz w:val="16"/>
                <w:szCs w:val="16"/>
              </w:rPr>
            </w:pPr>
            <w:r w:rsidRPr="00AB1FC4">
              <w:rPr>
                <w:rFonts w:ascii="Arial" w:hAnsi="Arial" w:cs="Arial"/>
                <w:sz w:val="16"/>
                <w:szCs w:val="16"/>
              </w:rPr>
              <w:t>srednja</w:t>
            </w:r>
          </w:p>
        </w:tc>
      </w:tr>
      <w:tr w:rsidR="00D43315" w:rsidRPr="00AB1FC4" w14:paraId="5579346B" w14:textId="77777777" w:rsidTr="00273610">
        <w:tc>
          <w:tcPr>
            <w:tcW w:w="9214" w:type="dxa"/>
            <w:gridSpan w:val="6"/>
            <w:shd w:val="clear" w:color="auto" w:fill="auto"/>
          </w:tcPr>
          <w:p w14:paraId="768B34E5" w14:textId="0A3EDA30" w:rsidR="00D43315" w:rsidRPr="00AB1FC4" w:rsidRDefault="00D43315" w:rsidP="00CB42BA">
            <w:pPr>
              <w:spacing w:line="260" w:lineRule="exact"/>
              <w:jc w:val="center"/>
              <w:rPr>
                <w:rFonts w:ascii="Arial" w:hAnsi="Arial" w:cs="Arial"/>
                <w:b/>
                <w:sz w:val="16"/>
                <w:szCs w:val="16"/>
              </w:rPr>
            </w:pPr>
            <w:r w:rsidRPr="00AB1FC4">
              <w:rPr>
                <w:rFonts w:ascii="Arial" w:hAnsi="Arial" w:cs="Arial"/>
                <w:b/>
                <w:sz w:val="16"/>
                <w:szCs w:val="16"/>
              </w:rPr>
              <w:t>Elementi morskih prehranjevalni</w:t>
            </w:r>
            <w:r w:rsidR="00784EFC" w:rsidRPr="00AB1FC4">
              <w:rPr>
                <w:rFonts w:ascii="Arial" w:hAnsi="Arial" w:cs="Arial"/>
                <w:b/>
                <w:sz w:val="16"/>
                <w:szCs w:val="16"/>
              </w:rPr>
              <w:t>h</w:t>
            </w:r>
            <w:r w:rsidRPr="00AB1FC4">
              <w:rPr>
                <w:rFonts w:ascii="Arial" w:hAnsi="Arial" w:cs="Arial"/>
                <w:b/>
                <w:sz w:val="16"/>
                <w:szCs w:val="16"/>
              </w:rPr>
              <w:t xml:space="preserve"> spletov (D4) – človekove dejavnosti</w:t>
            </w:r>
          </w:p>
        </w:tc>
      </w:tr>
      <w:tr w:rsidR="00D43315" w:rsidRPr="00AB1FC4" w14:paraId="232DEFB8" w14:textId="77777777" w:rsidTr="00273610">
        <w:tc>
          <w:tcPr>
            <w:tcW w:w="4936" w:type="dxa"/>
            <w:gridSpan w:val="3"/>
            <w:shd w:val="clear" w:color="auto" w:fill="auto"/>
          </w:tcPr>
          <w:p w14:paraId="25DCD732"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Človekove dejavnosti, ki vplivajo na elemente prehranjevalnih spletov</w:t>
            </w:r>
          </w:p>
        </w:tc>
        <w:tc>
          <w:tcPr>
            <w:tcW w:w="4278" w:type="dxa"/>
            <w:gridSpan w:val="3"/>
            <w:shd w:val="clear" w:color="auto" w:fill="auto"/>
          </w:tcPr>
          <w:p w14:paraId="24386957"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Vse dejavnosti</w:t>
            </w:r>
          </w:p>
        </w:tc>
      </w:tr>
    </w:tbl>
    <w:p w14:paraId="345239C4" w14:textId="2C1F251D" w:rsidR="00D43315" w:rsidRPr="00CB42BA" w:rsidRDefault="00D43315" w:rsidP="00CB42BA">
      <w:pPr>
        <w:spacing w:line="260" w:lineRule="exact"/>
        <w:rPr>
          <w:rFonts w:ascii="Arial" w:hAnsi="Arial" w:cs="Arial"/>
          <w:sz w:val="20"/>
          <w:szCs w:val="20"/>
        </w:rPr>
      </w:pPr>
      <w:r w:rsidRPr="00CB42BA">
        <w:rPr>
          <w:rFonts w:ascii="Arial" w:hAnsi="Arial" w:cs="Arial"/>
          <w:sz w:val="20"/>
          <w:szCs w:val="20"/>
        </w:rPr>
        <w:t>*</w:t>
      </w:r>
      <w:r w:rsidR="00B22A60" w:rsidRPr="00CB42BA">
        <w:rPr>
          <w:rFonts w:ascii="Arial" w:hAnsi="Arial" w:cs="Arial"/>
          <w:sz w:val="20"/>
          <w:szCs w:val="20"/>
        </w:rPr>
        <w:t xml:space="preserve"> </w:t>
      </w:r>
      <w:r w:rsidRPr="00CB42BA">
        <w:rPr>
          <w:rFonts w:ascii="Arial" w:hAnsi="Arial" w:cs="Arial"/>
          <w:sz w:val="20"/>
          <w:szCs w:val="20"/>
        </w:rPr>
        <w:t>nmo</w:t>
      </w:r>
      <w:r w:rsidR="00B22A60" w:rsidRPr="00CB42BA">
        <w:rPr>
          <w:rFonts w:ascii="Arial" w:hAnsi="Arial" w:cs="Arial"/>
          <w:sz w:val="20"/>
          <w:szCs w:val="20"/>
        </w:rPr>
        <w:t xml:space="preserve"> </w:t>
      </w:r>
      <w:r w:rsidRPr="00CB42BA">
        <w:rPr>
          <w:rFonts w:ascii="Arial" w:hAnsi="Arial" w:cs="Arial"/>
          <w:sz w:val="20"/>
          <w:szCs w:val="20"/>
        </w:rPr>
        <w:t>=</w:t>
      </w:r>
      <w:r w:rsidR="00B22A60" w:rsidRPr="00CB42BA">
        <w:rPr>
          <w:rFonts w:ascii="Arial" w:hAnsi="Arial" w:cs="Arial"/>
          <w:sz w:val="20"/>
          <w:szCs w:val="20"/>
        </w:rPr>
        <w:t xml:space="preserve"> </w:t>
      </w:r>
      <w:r w:rsidRPr="00CB42BA">
        <w:rPr>
          <w:rFonts w:ascii="Arial" w:hAnsi="Arial" w:cs="Arial"/>
          <w:sz w:val="20"/>
          <w:szCs w:val="20"/>
        </w:rPr>
        <w:t xml:space="preserve">ni </w:t>
      </w:r>
      <w:r w:rsidR="00B22A60" w:rsidRPr="00CB42BA">
        <w:rPr>
          <w:rFonts w:ascii="Arial" w:hAnsi="Arial" w:cs="Arial"/>
          <w:sz w:val="20"/>
          <w:szCs w:val="20"/>
        </w:rPr>
        <w:t xml:space="preserve">mogoče </w:t>
      </w:r>
      <w:r w:rsidRPr="00CB42BA">
        <w:rPr>
          <w:rFonts w:ascii="Arial" w:hAnsi="Arial" w:cs="Arial"/>
          <w:sz w:val="20"/>
          <w:szCs w:val="20"/>
        </w:rPr>
        <w:t>oceniti</w:t>
      </w:r>
    </w:p>
    <w:p w14:paraId="740E4615" w14:textId="77777777" w:rsidR="008F4677" w:rsidRPr="00CB42BA" w:rsidRDefault="008F4677" w:rsidP="00CB42BA">
      <w:pPr>
        <w:spacing w:line="260" w:lineRule="exact"/>
        <w:jc w:val="both"/>
        <w:rPr>
          <w:rFonts w:ascii="Arial" w:hAnsi="Arial" w:cs="Arial"/>
          <w:color w:val="000000" w:themeColor="text1"/>
          <w:sz w:val="20"/>
          <w:szCs w:val="20"/>
        </w:rPr>
      </w:pPr>
    </w:p>
    <w:p w14:paraId="62A39148" w14:textId="635D5743" w:rsidR="008F4677" w:rsidRPr="00CB42BA" w:rsidRDefault="008F4677" w:rsidP="00CB42BA">
      <w:pPr>
        <w:pStyle w:val="Naslov4"/>
        <w:spacing w:before="0" w:after="0" w:line="260" w:lineRule="exact"/>
        <w:ind w:left="0" w:firstLine="0"/>
        <w:rPr>
          <w:rFonts w:cs="Arial"/>
          <w:sz w:val="20"/>
          <w:szCs w:val="20"/>
        </w:rPr>
      </w:pPr>
      <w:r w:rsidRPr="00CB42BA">
        <w:rPr>
          <w:rFonts w:cs="Arial"/>
          <w:sz w:val="20"/>
          <w:szCs w:val="20"/>
        </w:rPr>
        <w:t>Okoljski in operativni cilji – elementi prehranjevalnih spletov</w:t>
      </w:r>
    </w:p>
    <w:p w14:paraId="2F3745C7" w14:textId="77777777" w:rsidR="008F4677" w:rsidRPr="00CB42BA" w:rsidRDefault="008F4677" w:rsidP="00CB42BA">
      <w:pPr>
        <w:spacing w:line="260" w:lineRule="exact"/>
        <w:jc w:val="both"/>
        <w:rPr>
          <w:rFonts w:ascii="Arial" w:hAnsi="Arial" w:cs="Arial"/>
          <w:color w:val="000000" w:themeColor="text1"/>
          <w:sz w:val="20"/>
          <w:szCs w:val="20"/>
        </w:rPr>
      </w:pPr>
    </w:p>
    <w:p w14:paraId="18D73F6C" w14:textId="7B0BF47C" w:rsidR="00D43315" w:rsidRPr="00CB42BA" w:rsidRDefault="00D43315" w:rsidP="00CB42BA">
      <w:pPr>
        <w:spacing w:line="260" w:lineRule="exact"/>
        <w:jc w:val="both"/>
        <w:rPr>
          <w:rFonts w:ascii="Arial" w:hAnsi="Arial" w:cs="Arial"/>
          <w:color w:val="000000" w:themeColor="text1"/>
          <w:sz w:val="20"/>
          <w:szCs w:val="20"/>
        </w:rPr>
      </w:pPr>
      <w:r w:rsidRPr="00CB42BA">
        <w:rPr>
          <w:rFonts w:ascii="Arial" w:hAnsi="Arial" w:cs="Arial"/>
          <w:color w:val="000000" w:themeColor="text1"/>
          <w:sz w:val="20"/>
          <w:szCs w:val="20"/>
        </w:rPr>
        <w:t>Opredeljeni cilji naslavljajo ocenjeno stanje – elementi prehranjevalnih spletov</w:t>
      </w:r>
      <w:r w:rsidR="00B22A60" w:rsidRPr="00CB42BA">
        <w:rPr>
          <w:rFonts w:ascii="Arial" w:hAnsi="Arial" w:cs="Arial"/>
          <w:color w:val="000000" w:themeColor="text1"/>
          <w:sz w:val="20"/>
          <w:szCs w:val="20"/>
        </w:rPr>
        <w:t xml:space="preserve"> in</w:t>
      </w:r>
      <w:r w:rsidRPr="00CB42BA">
        <w:rPr>
          <w:rFonts w:ascii="Arial" w:hAnsi="Arial" w:cs="Arial"/>
          <w:color w:val="000000" w:themeColor="text1"/>
          <w:sz w:val="20"/>
          <w:szCs w:val="20"/>
        </w:rPr>
        <w:t xml:space="preserve"> tudi stopnjo zanesljivosti ocene (tj. neocenjena merila/kazalniki):</w:t>
      </w:r>
    </w:p>
    <w:p w14:paraId="14A8C869" w14:textId="77777777" w:rsidR="00D43315" w:rsidRPr="00CB42BA" w:rsidRDefault="00D43315" w:rsidP="00AB1FC4">
      <w:pPr>
        <w:pStyle w:val="Odstavekseznama"/>
        <w:numPr>
          <w:ilvl w:val="0"/>
          <w:numId w:val="16"/>
        </w:numPr>
        <w:spacing w:line="260" w:lineRule="exact"/>
        <w:ind w:left="426" w:hanging="426"/>
        <w:jc w:val="both"/>
        <w:rPr>
          <w:rFonts w:ascii="Arial" w:hAnsi="Arial" w:cs="Arial"/>
          <w:color w:val="000000" w:themeColor="text1"/>
          <w:sz w:val="20"/>
          <w:szCs w:val="20"/>
        </w:rPr>
      </w:pPr>
      <w:r w:rsidRPr="00CB42BA">
        <w:rPr>
          <w:rFonts w:ascii="Arial" w:hAnsi="Arial" w:cs="Arial"/>
          <w:color w:val="000000" w:themeColor="text1"/>
          <w:sz w:val="20"/>
          <w:szCs w:val="20"/>
        </w:rPr>
        <w:t>Okoljski cilj:</w:t>
      </w:r>
    </w:p>
    <w:p w14:paraId="2A1D2423" w14:textId="14AF2ED6" w:rsidR="00D43315" w:rsidRPr="00CB42BA" w:rsidRDefault="00DF5CFF" w:rsidP="00AB1FC4">
      <w:pPr>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D4-1</w:t>
      </w:r>
      <w:r w:rsidRPr="00CB42BA">
        <w:rPr>
          <w:rFonts w:ascii="Arial" w:hAnsi="Arial" w:cs="Arial"/>
          <w:color w:val="000000"/>
          <w:sz w:val="20"/>
          <w:szCs w:val="20"/>
        </w:rPr>
        <w:t xml:space="preserve"> </w:t>
      </w:r>
      <w:r w:rsidR="00D43315" w:rsidRPr="00CB42BA">
        <w:rPr>
          <w:rFonts w:ascii="Arial" w:hAnsi="Arial" w:cs="Arial"/>
          <w:color w:val="000000"/>
          <w:sz w:val="20"/>
          <w:szCs w:val="20"/>
        </w:rPr>
        <w:t>Doseganje dobrega in preprečitev poslabšanja stanja glede na kazalnik 4.3.1. (</w:t>
      </w:r>
      <w:r w:rsidR="00B22A60" w:rsidRPr="00CB42BA">
        <w:rPr>
          <w:rFonts w:ascii="Arial" w:hAnsi="Arial" w:cs="Arial"/>
          <w:color w:val="000000"/>
          <w:sz w:val="20"/>
          <w:szCs w:val="20"/>
        </w:rPr>
        <w:t>t</w:t>
      </w:r>
      <w:r w:rsidR="00D43315" w:rsidRPr="00CB42BA">
        <w:rPr>
          <w:rFonts w:ascii="Arial" w:hAnsi="Arial" w:cs="Arial"/>
          <w:color w:val="000000"/>
          <w:sz w:val="20"/>
          <w:szCs w:val="20"/>
        </w:rPr>
        <w:t>rendi glede številčnosti funkcionalno pomembnih izbranih skupin/vrst: biomasa mezozooplanktona).</w:t>
      </w:r>
    </w:p>
    <w:p w14:paraId="0BAC8F75" w14:textId="77777777" w:rsidR="003475B6" w:rsidRPr="00CB42BA" w:rsidRDefault="003475B6" w:rsidP="00AB1FC4">
      <w:pPr>
        <w:pStyle w:val="Odstavekseznama"/>
        <w:spacing w:line="260" w:lineRule="exact"/>
        <w:ind w:left="426" w:hanging="426"/>
        <w:jc w:val="both"/>
        <w:rPr>
          <w:rFonts w:ascii="Arial" w:hAnsi="Arial" w:cs="Arial"/>
          <w:color w:val="000000" w:themeColor="text1"/>
          <w:sz w:val="20"/>
          <w:szCs w:val="20"/>
        </w:rPr>
      </w:pPr>
    </w:p>
    <w:p w14:paraId="76083B91" w14:textId="77777777" w:rsidR="00D43315" w:rsidRPr="00CB42BA" w:rsidRDefault="00D43315" w:rsidP="00AB1FC4">
      <w:pPr>
        <w:pStyle w:val="Odstavekseznama"/>
        <w:numPr>
          <w:ilvl w:val="0"/>
          <w:numId w:val="16"/>
        </w:numPr>
        <w:spacing w:line="260" w:lineRule="exact"/>
        <w:ind w:left="426" w:hanging="426"/>
        <w:jc w:val="both"/>
        <w:rPr>
          <w:rFonts w:ascii="Arial" w:hAnsi="Arial" w:cs="Arial"/>
          <w:color w:val="000000" w:themeColor="text1"/>
          <w:sz w:val="20"/>
          <w:szCs w:val="20"/>
        </w:rPr>
      </w:pPr>
      <w:r w:rsidRPr="00CB42BA">
        <w:rPr>
          <w:rFonts w:ascii="Arial" w:hAnsi="Arial" w:cs="Arial"/>
          <w:color w:val="000000" w:themeColor="text1"/>
          <w:sz w:val="20"/>
          <w:szCs w:val="20"/>
        </w:rPr>
        <w:t>Operativni cilji:</w:t>
      </w:r>
    </w:p>
    <w:p w14:paraId="34E20F21" w14:textId="1FA48FE7" w:rsidR="00D43315" w:rsidRPr="00CB42BA" w:rsidRDefault="00DF5CFF" w:rsidP="00AB1FC4">
      <w:pPr>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D4-2</w:t>
      </w:r>
      <w:r w:rsidRPr="00CB42BA">
        <w:rPr>
          <w:rFonts w:ascii="Arial" w:hAnsi="Arial" w:cs="Arial"/>
          <w:color w:val="000000"/>
          <w:sz w:val="20"/>
          <w:szCs w:val="20"/>
        </w:rPr>
        <w:t xml:space="preserve"> </w:t>
      </w:r>
      <w:r w:rsidR="00D43315" w:rsidRPr="00CB42BA">
        <w:rPr>
          <w:rFonts w:ascii="Arial" w:hAnsi="Arial" w:cs="Arial"/>
          <w:color w:val="000000"/>
          <w:sz w:val="20"/>
          <w:szCs w:val="20"/>
        </w:rPr>
        <w:t>Pridobiti podatke za oceno relevantnosti kazalnikov za opis po merilih 4.1 in 4.2 v sodelovanju s sosednjimi državami.</w:t>
      </w:r>
    </w:p>
    <w:p w14:paraId="5F6B3CBA" w14:textId="07A3CDAB" w:rsidR="00D43315" w:rsidRPr="00CB42BA" w:rsidRDefault="00DF5CFF" w:rsidP="00AB1FC4">
      <w:pPr>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D4-3</w:t>
      </w:r>
      <w:r w:rsidRPr="00CB42BA">
        <w:rPr>
          <w:rFonts w:ascii="Arial" w:hAnsi="Arial" w:cs="Arial"/>
          <w:color w:val="000000"/>
          <w:sz w:val="20"/>
          <w:szCs w:val="20"/>
        </w:rPr>
        <w:t xml:space="preserve"> </w:t>
      </w:r>
      <w:r w:rsidR="00D43315" w:rsidRPr="00CB42BA">
        <w:rPr>
          <w:rFonts w:ascii="Arial" w:hAnsi="Arial" w:cs="Arial"/>
          <w:color w:val="000000"/>
          <w:sz w:val="20"/>
          <w:szCs w:val="20"/>
        </w:rPr>
        <w:t>Pridobiti podatke za nadgradnjo ocene po merilu 4.3 (</w:t>
      </w:r>
      <w:r w:rsidR="00B22A60" w:rsidRPr="00CB42BA">
        <w:rPr>
          <w:rFonts w:ascii="Arial" w:hAnsi="Arial" w:cs="Arial"/>
          <w:color w:val="000000"/>
          <w:sz w:val="20"/>
          <w:szCs w:val="20"/>
        </w:rPr>
        <w:t>š</w:t>
      </w:r>
      <w:r w:rsidR="00D43315" w:rsidRPr="00CB42BA">
        <w:rPr>
          <w:rFonts w:ascii="Arial" w:hAnsi="Arial" w:cs="Arial"/>
          <w:color w:val="000000"/>
          <w:sz w:val="20"/>
          <w:szCs w:val="20"/>
        </w:rPr>
        <w:t>tevilčnost/razporeditev ključnih trofičnih skupin/vrst) v sodelovanju s sosednjimi državami.</w:t>
      </w:r>
    </w:p>
    <w:p w14:paraId="3005A04F" w14:textId="3D77BB58" w:rsidR="00D43315" w:rsidRPr="00CB42BA" w:rsidRDefault="00DF5CFF" w:rsidP="00AB1FC4">
      <w:pPr>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D4-4</w:t>
      </w:r>
      <w:r w:rsidRPr="00CB42BA">
        <w:rPr>
          <w:rFonts w:ascii="Arial" w:hAnsi="Arial" w:cs="Arial"/>
          <w:color w:val="000000"/>
          <w:sz w:val="20"/>
          <w:szCs w:val="20"/>
        </w:rPr>
        <w:t xml:space="preserve"> </w:t>
      </w:r>
      <w:r w:rsidR="00D43315" w:rsidRPr="00CB42BA">
        <w:rPr>
          <w:rFonts w:ascii="Arial" w:hAnsi="Arial" w:cs="Arial"/>
          <w:color w:val="000000"/>
          <w:sz w:val="20"/>
          <w:szCs w:val="20"/>
        </w:rPr>
        <w:t xml:space="preserve">Relevantne manjkajoče metrike je </w:t>
      </w:r>
      <w:r w:rsidR="00B22A60" w:rsidRPr="00CB42BA">
        <w:rPr>
          <w:rFonts w:ascii="Arial" w:hAnsi="Arial" w:cs="Arial"/>
          <w:color w:val="000000"/>
          <w:sz w:val="20"/>
          <w:szCs w:val="20"/>
        </w:rPr>
        <w:t xml:space="preserve">treba </w:t>
      </w:r>
      <w:r w:rsidR="00D43315" w:rsidRPr="00CB42BA">
        <w:rPr>
          <w:rFonts w:ascii="Arial" w:hAnsi="Arial" w:cs="Arial"/>
          <w:color w:val="000000"/>
          <w:sz w:val="20"/>
          <w:szCs w:val="20"/>
        </w:rPr>
        <w:t>testirati in uskladiti na</w:t>
      </w:r>
      <w:r w:rsidR="00D848DD" w:rsidRPr="00CB42BA">
        <w:rPr>
          <w:rFonts w:ascii="Arial" w:hAnsi="Arial" w:cs="Arial"/>
          <w:color w:val="000000"/>
          <w:sz w:val="20"/>
          <w:szCs w:val="20"/>
        </w:rPr>
        <w:t xml:space="preserve"> pod</w:t>
      </w:r>
      <w:r w:rsidR="00D43315" w:rsidRPr="00CB42BA">
        <w:rPr>
          <w:rFonts w:ascii="Arial" w:hAnsi="Arial" w:cs="Arial"/>
          <w:color w:val="000000"/>
          <w:sz w:val="20"/>
          <w:szCs w:val="20"/>
        </w:rPr>
        <w:t>regionaln</w:t>
      </w:r>
      <w:r w:rsidR="00B22A60" w:rsidRPr="00CB42BA">
        <w:rPr>
          <w:rFonts w:ascii="Arial" w:hAnsi="Arial" w:cs="Arial"/>
          <w:color w:val="000000"/>
          <w:sz w:val="20"/>
          <w:szCs w:val="20"/>
        </w:rPr>
        <w:t>i</w:t>
      </w:r>
      <w:r w:rsidR="00D43315" w:rsidRPr="00CB42BA">
        <w:rPr>
          <w:rFonts w:ascii="Arial" w:hAnsi="Arial" w:cs="Arial"/>
          <w:color w:val="000000"/>
          <w:sz w:val="20"/>
          <w:szCs w:val="20"/>
        </w:rPr>
        <w:t xml:space="preserve"> </w:t>
      </w:r>
      <w:r w:rsidR="00B22A60" w:rsidRPr="00CB42BA">
        <w:rPr>
          <w:rFonts w:ascii="Arial" w:hAnsi="Arial" w:cs="Arial"/>
          <w:color w:val="000000"/>
          <w:sz w:val="20"/>
          <w:szCs w:val="20"/>
        </w:rPr>
        <w:t>ravni</w:t>
      </w:r>
      <w:r w:rsidR="003475B6" w:rsidRPr="00CB42BA">
        <w:rPr>
          <w:rFonts w:ascii="Arial" w:hAnsi="Arial" w:cs="Arial"/>
          <w:color w:val="000000"/>
          <w:sz w:val="20"/>
          <w:szCs w:val="20"/>
        </w:rPr>
        <w:t>.</w:t>
      </w:r>
    </w:p>
    <w:p w14:paraId="55845BF1" w14:textId="77777777" w:rsidR="00647615" w:rsidRDefault="00647615" w:rsidP="00CB42BA">
      <w:pPr>
        <w:spacing w:line="260" w:lineRule="exact"/>
        <w:jc w:val="both"/>
        <w:rPr>
          <w:rFonts w:ascii="Arial" w:hAnsi="Arial" w:cs="Arial"/>
          <w:color w:val="000000"/>
          <w:sz w:val="20"/>
          <w:szCs w:val="20"/>
        </w:rPr>
      </w:pPr>
    </w:p>
    <w:p w14:paraId="5FC9FEBC" w14:textId="77777777" w:rsidR="00AB1FC4" w:rsidRDefault="00AB1FC4" w:rsidP="00CB42BA">
      <w:pPr>
        <w:spacing w:line="260" w:lineRule="exact"/>
        <w:jc w:val="both"/>
        <w:rPr>
          <w:rFonts w:ascii="Arial" w:hAnsi="Arial" w:cs="Arial"/>
          <w:color w:val="000000"/>
          <w:sz w:val="20"/>
          <w:szCs w:val="20"/>
        </w:rPr>
      </w:pPr>
    </w:p>
    <w:p w14:paraId="02CD36EF" w14:textId="77777777" w:rsidR="0062772E" w:rsidRDefault="0062772E" w:rsidP="00CB42BA">
      <w:pPr>
        <w:spacing w:line="260" w:lineRule="exact"/>
        <w:jc w:val="both"/>
        <w:rPr>
          <w:rFonts w:ascii="Arial" w:hAnsi="Arial" w:cs="Arial"/>
          <w:color w:val="000000"/>
          <w:sz w:val="20"/>
          <w:szCs w:val="20"/>
        </w:rPr>
      </w:pPr>
    </w:p>
    <w:p w14:paraId="15C12FF1" w14:textId="77777777" w:rsidR="0062772E" w:rsidRPr="00CB42BA" w:rsidRDefault="0062772E" w:rsidP="00CB42BA">
      <w:pPr>
        <w:spacing w:line="260" w:lineRule="exact"/>
        <w:jc w:val="both"/>
        <w:rPr>
          <w:rFonts w:ascii="Arial" w:hAnsi="Arial" w:cs="Arial"/>
          <w:color w:val="000000"/>
          <w:sz w:val="20"/>
          <w:szCs w:val="20"/>
        </w:rPr>
      </w:pPr>
    </w:p>
    <w:p w14:paraId="4FF473C6" w14:textId="0EE9821B" w:rsidR="008F4677" w:rsidRPr="00CB42BA" w:rsidRDefault="008F4677" w:rsidP="00CB42BA">
      <w:pPr>
        <w:pStyle w:val="Naslov3"/>
        <w:spacing w:before="0" w:after="0" w:line="260" w:lineRule="exact"/>
        <w:ind w:left="0" w:firstLine="0"/>
        <w:rPr>
          <w:rFonts w:cs="Arial"/>
          <w:sz w:val="20"/>
          <w:szCs w:val="20"/>
        </w:rPr>
      </w:pPr>
      <w:bookmarkStart w:id="41" w:name="_Toc488318135"/>
      <w:r w:rsidRPr="00CB42BA">
        <w:rPr>
          <w:rFonts w:cs="Arial"/>
          <w:sz w:val="20"/>
          <w:szCs w:val="20"/>
        </w:rPr>
        <w:t>Obogatitev s hranili (evtrofikacija) (D5)</w:t>
      </w:r>
      <w:bookmarkEnd w:id="41"/>
    </w:p>
    <w:p w14:paraId="700A5F6C" w14:textId="58FBB309" w:rsidR="008F4677" w:rsidRPr="00CB42BA" w:rsidRDefault="008F4677" w:rsidP="00CB42BA">
      <w:pPr>
        <w:spacing w:line="260" w:lineRule="exact"/>
        <w:rPr>
          <w:rFonts w:ascii="Arial" w:hAnsi="Arial" w:cs="Arial"/>
          <w:sz w:val="20"/>
          <w:szCs w:val="20"/>
          <w:lang w:eastAsia="sl-SI"/>
        </w:rPr>
      </w:pPr>
    </w:p>
    <w:p w14:paraId="48EF174A" w14:textId="2F30F457" w:rsidR="008F4677" w:rsidRPr="00CB42BA" w:rsidRDefault="008F4677" w:rsidP="00CB42BA">
      <w:pPr>
        <w:pStyle w:val="Naslov4"/>
        <w:spacing w:before="0" w:after="0" w:line="260" w:lineRule="exact"/>
        <w:ind w:left="0" w:firstLine="0"/>
        <w:rPr>
          <w:rFonts w:cs="Arial"/>
          <w:sz w:val="20"/>
          <w:szCs w:val="20"/>
        </w:rPr>
      </w:pPr>
      <w:r w:rsidRPr="00CB42BA">
        <w:rPr>
          <w:rFonts w:cs="Arial"/>
          <w:sz w:val="20"/>
          <w:szCs w:val="20"/>
        </w:rPr>
        <w:t>Opredelitev dobrega stanja morskega okolja glede na obogatitev s hranili (D5)</w:t>
      </w:r>
    </w:p>
    <w:p w14:paraId="175D5551" w14:textId="77777777" w:rsidR="008F4677" w:rsidRPr="00CB42BA" w:rsidRDefault="008F4677" w:rsidP="00CB42BA">
      <w:pPr>
        <w:pStyle w:val="Odstavekseznama"/>
        <w:spacing w:line="260" w:lineRule="exact"/>
        <w:ind w:left="0"/>
        <w:jc w:val="both"/>
        <w:rPr>
          <w:rFonts w:ascii="Arial" w:hAnsi="Arial" w:cs="Arial"/>
          <w:sz w:val="20"/>
          <w:szCs w:val="20"/>
        </w:rPr>
      </w:pPr>
    </w:p>
    <w:p w14:paraId="6E68D6F2" w14:textId="634840E8"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Dobro stanje morskega okolja glede na </w:t>
      </w:r>
      <w:r w:rsidR="007E57EF" w:rsidRPr="00CB42BA">
        <w:rPr>
          <w:rFonts w:ascii="Arial" w:hAnsi="Arial" w:cs="Arial"/>
          <w:sz w:val="20"/>
          <w:szCs w:val="20"/>
        </w:rPr>
        <w:t xml:space="preserve">obogatitev </w:t>
      </w:r>
      <w:r w:rsidRPr="00CB42BA">
        <w:rPr>
          <w:rFonts w:ascii="Arial" w:hAnsi="Arial" w:cs="Arial"/>
          <w:sz w:val="20"/>
          <w:szCs w:val="20"/>
        </w:rPr>
        <w:t>s hranili (tj. evtrofikacija) je doseženo,</w:t>
      </w:r>
      <w:r w:rsidR="00661482" w:rsidRPr="00CB42BA">
        <w:rPr>
          <w:rFonts w:ascii="Arial" w:hAnsi="Arial" w:cs="Arial"/>
          <w:sz w:val="20"/>
          <w:szCs w:val="20"/>
        </w:rPr>
        <w:t xml:space="preserve"> k</w:t>
      </w:r>
      <w:r w:rsidRPr="00CB42BA">
        <w:rPr>
          <w:rFonts w:ascii="Arial" w:hAnsi="Arial" w:cs="Arial"/>
          <w:sz w:val="20"/>
          <w:szCs w:val="20"/>
        </w:rPr>
        <w:t xml:space="preserve">adar </w:t>
      </w:r>
      <w:r w:rsidR="008E6023" w:rsidRPr="00CB42BA">
        <w:rPr>
          <w:rFonts w:ascii="Arial" w:hAnsi="Arial" w:cs="Arial"/>
          <w:sz w:val="20"/>
          <w:szCs w:val="20"/>
        </w:rPr>
        <w:t xml:space="preserve">so </w:t>
      </w:r>
      <w:r w:rsidRPr="00CB42BA">
        <w:rPr>
          <w:rFonts w:ascii="Arial" w:hAnsi="Arial" w:cs="Arial"/>
          <w:sz w:val="20"/>
          <w:szCs w:val="20"/>
        </w:rPr>
        <w:t xml:space="preserve">evtrofikacija zaradi dejavnosti človeka </w:t>
      </w:r>
      <w:r w:rsidR="008E6023" w:rsidRPr="00CB42BA">
        <w:rPr>
          <w:rFonts w:ascii="Arial" w:hAnsi="Arial" w:cs="Arial"/>
          <w:sz w:val="20"/>
          <w:szCs w:val="20"/>
        </w:rPr>
        <w:t xml:space="preserve">ter </w:t>
      </w:r>
      <w:r w:rsidRPr="00CB42BA">
        <w:rPr>
          <w:rFonts w:ascii="Arial" w:hAnsi="Arial" w:cs="Arial"/>
          <w:sz w:val="20"/>
          <w:szCs w:val="20"/>
        </w:rPr>
        <w:t xml:space="preserve">njeni škodljivi učinki, kot so upad </w:t>
      </w:r>
      <w:r w:rsidR="007E57EF" w:rsidRPr="00CB42BA">
        <w:rPr>
          <w:rFonts w:ascii="Arial" w:hAnsi="Arial" w:cs="Arial"/>
          <w:sz w:val="20"/>
          <w:szCs w:val="20"/>
        </w:rPr>
        <w:t>biotske raznovrstnosti</w:t>
      </w:r>
      <w:r w:rsidRPr="00CB42BA">
        <w:rPr>
          <w:rFonts w:ascii="Arial" w:hAnsi="Arial" w:cs="Arial"/>
          <w:sz w:val="20"/>
          <w:szCs w:val="20"/>
        </w:rPr>
        <w:t>, degradacija ekosistemov, škodljiva cvetenja alg in pomanjkanje kisika v spodnjih plasteh voda, minimaln</w:t>
      </w:r>
      <w:r w:rsidR="008E6023" w:rsidRPr="00CB42BA">
        <w:rPr>
          <w:rFonts w:ascii="Arial" w:hAnsi="Arial" w:cs="Arial"/>
          <w:sz w:val="20"/>
          <w:szCs w:val="20"/>
        </w:rPr>
        <w:t>i</w:t>
      </w:r>
      <w:r w:rsidRPr="00CB42BA">
        <w:rPr>
          <w:rFonts w:ascii="Arial" w:hAnsi="Arial" w:cs="Arial"/>
          <w:sz w:val="20"/>
          <w:szCs w:val="20"/>
        </w:rPr>
        <w:t xml:space="preserve">. </w:t>
      </w:r>
    </w:p>
    <w:p w14:paraId="4E388822" w14:textId="77777777" w:rsidR="008F4677" w:rsidRPr="00CB42BA" w:rsidRDefault="008F4677" w:rsidP="00CB42BA">
      <w:pPr>
        <w:spacing w:line="260" w:lineRule="exact"/>
        <w:jc w:val="both"/>
        <w:rPr>
          <w:rFonts w:ascii="Arial" w:hAnsi="Arial" w:cs="Arial"/>
          <w:sz w:val="20"/>
          <w:szCs w:val="20"/>
        </w:rPr>
      </w:pPr>
    </w:p>
    <w:p w14:paraId="69CB583D" w14:textId="041A7FBB" w:rsidR="008F4677" w:rsidRPr="00CB42BA" w:rsidRDefault="008F4677" w:rsidP="00CB42BA">
      <w:pPr>
        <w:pStyle w:val="Naslov4"/>
        <w:spacing w:before="0" w:after="0" w:line="260" w:lineRule="exact"/>
        <w:ind w:left="0" w:firstLine="0"/>
        <w:rPr>
          <w:rFonts w:cs="Arial"/>
          <w:sz w:val="20"/>
          <w:szCs w:val="20"/>
        </w:rPr>
      </w:pPr>
      <w:r w:rsidRPr="00CB42BA">
        <w:rPr>
          <w:rFonts w:cs="Arial"/>
          <w:sz w:val="20"/>
          <w:szCs w:val="20"/>
        </w:rPr>
        <w:t>Ocena stanja glede na obogatitev morskega okolja s hranili (D5)</w:t>
      </w:r>
    </w:p>
    <w:p w14:paraId="5C886F7D" w14:textId="77777777" w:rsidR="00D43315" w:rsidRPr="00CB42BA" w:rsidRDefault="00D43315" w:rsidP="00CB42BA">
      <w:pPr>
        <w:spacing w:line="260" w:lineRule="exact"/>
        <w:jc w:val="both"/>
        <w:rPr>
          <w:rFonts w:ascii="Arial" w:hAnsi="Arial" w:cs="Arial"/>
          <w:sz w:val="20"/>
          <w:szCs w:val="20"/>
        </w:rPr>
      </w:pPr>
    </w:p>
    <w:p w14:paraId="048F6D84" w14:textId="20D25C33" w:rsidR="00C07FE7"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Prva ocena stanja morskega okolja je pokazala, da je stanje slovenskega morja glede stopnje evtrofikacije dobro, čeprav vrstna sestava fitoplanktona, makroalg in </w:t>
      </w:r>
      <w:r w:rsidR="00552650" w:rsidRPr="00CB42BA">
        <w:rPr>
          <w:rFonts w:ascii="Arial" w:hAnsi="Arial" w:cs="Arial"/>
          <w:sz w:val="20"/>
          <w:szCs w:val="20"/>
        </w:rPr>
        <w:t xml:space="preserve">morskih </w:t>
      </w:r>
      <w:r w:rsidRPr="00CB42BA">
        <w:rPr>
          <w:rFonts w:ascii="Arial" w:hAnsi="Arial" w:cs="Arial"/>
          <w:sz w:val="20"/>
          <w:szCs w:val="20"/>
        </w:rPr>
        <w:t xml:space="preserve">cvetnic </w:t>
      </w:r>
      <w:r w:rsidR="008E6023" w:rsidRPr="00CB42BA">
        <w:rPr>
          <w:rFonts w:ascii="Arial" w:hAnsi="Arial" w:cs="Arial"/>
          <w:sz w:val="20"/>
          <w:szCs w:val="20"/>
        </w:rPr>
        <w:t xml:space="preserve">ponekod </w:t>
      </w:r>
      <w:r w:rsidRPr="00CB42BA">
        <w:rPr>
          <w:rFonts w:ascii="Arial" w:hAnsi="Arial" w:cs="Arial"/>
          <w:sz w:val="20"/>
          <w:szCs w:val="20"/>
        </w:rPr>
        <w:t xml:space="preserve">kaže </w:t>
      </w:r>
      <w:r w:rsidR="008E6023" w:rsidRPr="00CB42BA">
        <w:rPr>
          <w:rFonts w:ascii="Arial" w:hAnsi="Arial" w:cs="Arial"/>
          <w:sz w:val="20"/>
          <w:szCs w:val="20"/>
        </w:rPr>
        <w:t>čez</w:t>
      </w:r>
      <w:r w:rsidRPr="00CB42BA">
        <w:rPr>
          <w:rFonts w:ascii="Arial" w:hAnsi="Arial" w:cs="Arial"/>
          <w:sz w:val="20"/>
          <w:szCs w:val="20"/>
        </w:rPr>
        <w:t>merno obremenitev obalnega pas</w:t>
      </w:r>
      <w:r w:rsidR="0056109B" w:rsidRPr="00CB42BA">
        <w:rPr>
          <w:rFonts w:ascii="Arial" w:hAnsi="Arial" w:cs="Arial"/>
          <w:sz w:val="20"/>
          <w:szCs w:val="20"/>
        </w:rPr>
        <w:t>u morja s hranili</w:t>
      </w:r>
      <w:r w:rsidR="001D6495" w:rsidRPr="00CB42BA">
        <w:rPr>
          <w:rFonts w:ascii="Arial" w:hAnsi="Arial" w:cs="Arial"/>
          <w:sz w:val="20"/>
          <w:szCs w:val="20"/>
        </w:rPr>
        <w:t xml:space="preserve">. </w:t>
      </w:r>
      <w:r w:rsidR="00754E3D" w:rsidRPr="00CB42BA">
        <w:rPr>
          <w:rFonts w:ascii="Arial" w:hAnsi="Arial" w:cs="Arial"/>
          <w:sz w:val="20"/>
          <w:szCs w:val="20"/>
        </w:rPr>
        <w:t>S</w:t>
      </w:r>
      <w:r w:rsidR="00552650" w:rsidRPr="00CB42BA">
        <w:rPr>
          <w:rFonts w:ascii="Arial" w:hAnsi="Arial" w:cs="Arial"/>
          <w:sz w:val="20"/>
          <w:szCs w:val="20"/>
        </w:rPr>
        <w:t>tanje</w:t>
      </w:r>
      <w:r w:rsidR="00754E3D" w:rsidRPr="00CB42BA">
        <w:rPr>
          <w:rFonts w:ascii="Arial" w:hAnsi="Arial" w:cs="Arial"/>
          <w:sz w:val="20"/>
          <w:szCs w:val="20"/>
        </w:rPr>
        <w:t xml:space="preserve"> je</w:t>
      </w:r>
      <w:r w:rsidR="00552650" w:rsidRPr="00CB42BA">
        <w:rPr>
          <w:rFonts w:ascii="Arial" w:hAnsi="Arial" w:cs="Arial"/>
          <w:sz w:val="20"/>
          <w:szCs w:val="20"/>
        </w:rPr>
        <w:t xml:space="preserve"> opredeljeno glede na koncentracije klorofila </w:t>
      </w:r>
      <w:r w:rsidR="00552650" w:rsidRPr="00CB42BA">
        <w:rPr>
          <w:rFonts w:ascii="Arial" w:hAnsi="Arial" w:cs="Arial"/>
          <w:i/>
          <w:sz w:val="20"/>
          <w:szCs w:val="20"/>
        </w:rPr>
        <w:t>a</w:t>
      </w:r>
      <w:r w:rsidR="00552650" w:rsidRPr="00CB42BA">
        <w:rPr>
          <w:rFonts w:ascii="Arial" w:hAnsi="Arial" w:cs="Arial"/>
          <w:sz w:val="20"/>
          <w:szCs w:val="20"/>
        </w:rPr>
        <w:t xml:space="preserve">, glede na pogostost cvetenj fitoplanktona v vodnem stolpcu </w:t>
      </w:r>
      <w:r w:rsidR="008E6023" w:rsidRPr="00CB42BA">
        <w:rPr>
          <w:rFonts w:ascii="Arial" w:hAnsi="Arial" w:cs="Arial"/>
          <w:sz w:val="20"/>
          <w:szCs w:val="20"/>
        </w:rPr>
        <w:t xml:space="preserve">in </w:t>
      </w:r>
      <w:r w:rsidR="00552650" w:rsidRPr="00CB42BA">
        <w:rPr>
          <w:rFonts w:ascii="Arial" w:hAnsi="Arial" w:cs="Arial"/>
          <w:sz w:val="20"/>
          <w:szCs w:val="20"/>
        </w:rPr>
        <w:t xml:space="preserve">glede na pomanjkanje kisika v sloju pri dnu. </w:t>
      </w:r>
      <w:r w:rsidRPr="00CB42BA">
        <w:rPr>
          <w:rFonts w:ascii="Arial" w:hAnsi="Arial" w:cs="Arial"/>
          <w:sz w:val="20"/>
          <w:szCs w:val="20"/>
        </w:rPr>
        <w:t>Prepoznane človekove dejavnosti, ki v največji meri prispevajo k vnosom hranil v morsko okolje in</w:t>
      </w:r>
      <w:r w:rsidR="008E6023" w:rsidRPr="00CB42BA">
        <w:rPr>
          <w:rFonts w:ascii="Arial" w:hAnsi="Arial" w:cs="Arial"/>
          <w:sz w:val="20"/>
          <w:szCs w:val="20"/>
        </w:rPr>
        <w:t xml:space="preserve"> k</w:t>
      </w:r>
      <w:r w:rsidRPr="00CB42BA">
        <w:rPr>
          <w:rFonts w:ascii="Arial" w:hAnsi="Arial" w:cs="Arial"/>
          <w:sz w:val="20"/>
          <w:szCs w:val="20"/>
        </w:rPr>
        <w:t xml:space="preserve"> posledičnem</w:t>
      </w:r>
      <w:r w:rsidR="008E6023" w:rsidRPr="00CB42BA">
        <w:rPr>
          <w:rFonts w:ascii="Arial" w:hAnsi="Arial" w:cs="Arial"/>
          <w:sz w:val="20"/>
          <w:szCs w:val="20"/>
        </w:rPr>
        <w:t>u</w:t>
      </w:r>
      <w:r w:rsidRPr="00CB42BA">
        <w:rPr>
          <w:rFonts w:ascii="Arial" w:hAnsi="Arial" w:cs="Arial"/>
          <w:sz w:val="20"/>
          <w:szCs w:val="20"/>
        </w:rPr>
        <w:t xml:space="preserve"> pojavu evtrofikacije</w:t>
      </w:r>
      <w:r w:rsidR="008E6023" w:rsidRPr="00CB42BA">
        <w:rPr>
          <w:rFonts w:ascii="Arial" w:hAnsi="Arial" w:cs="Arial"/>
          <w:sz w:val="20"/>
          <w:szCs w:val="20"/>
        </w:rPr>
        <w:t>,</w:t>
      </w:r>
      <w:r w:rsidRPr="00CB42BA">
        <w:rPr>
          <w:rFonts w:ascii="Arial" w:hAnsi="Arial" w:cs="Arial"/>
          <w:sz w:val="20"/>
          <w:szCs w:val="20"/>
        </w:rPr>
        <w:t xml:space="preserve"> so poselitev, kmetijstvo, industrija in marikultura. K občasnem</w:t>
      </w:r>
      <w:r w:rsidR="008E6023" w:rsidRPr="00CB42BA">
        <w:rPr>
          <w:rFonts w:ascii="Arial" w:hAnsi="Arial" w:cs="Arial"/>
          <w:sz w:val="20"/>
          <w:szCs w:val="20"/>
        </w:rPr>
        <w:t>u</w:t>
      </w:r>
      <w:r w:rsidRPr="00CB42BA">
        <w:rPr>
          <w:rFonts w:ascii="Arial" w:hAnsi="Arial" w:cs="Arial"/>
          <w:sz w:val="20"/>
          <w:szCs w:val="20"/>
        </w:rPr>
        <w:t xml:space="preserve"> povečanem</w:t>
      </w:r>
      <w:r w:rsidR="008E6023" w:rsidRPr="00CB42BA">
        <w:rPr>
          <w:rFonts w:ascii="Arial" w:hAnsi="Arial" w:cs="Arial"/>
          <w:sz w:val="20"/>
          <w:szCs w:val="20"/>
        </w:rPr>
        <w:t>u</w:t>
      </w:r>
      <w:r w:rsidRPr="00CB42BA">
        <w:rPr>
          <w:rFonts w:ascii="Arial" w:hAnsi="Arial" w:cs="Arial"/>
          <w:sz w:val="20"/>
          <w:szCs w:val="20"/>
        </w:rPr>
        <w:t xml:space="preserve"> obremenjevanju slovenskega morja s hranili lahko prispevajo tudi čezmejni vplivi izlivov </w:t>
      </w:r>
      <w:r w:rsidR="00E845D8" w:rsidRPr="00CB42BA">
        <w:rPr>
          <w:rFonts w:ascii="Arial" w:hAnsi="Arial" w:cs="Arial"/>
          <w:sz w:val="20"/>
          <w:szCs w:val="20"/>
        </w:rPr>
        <w:t xml:space="preserve">rek </w:t>
      </w:r>
      <w:r w:rsidRPr="00CB42BA">
        <w:rPr>
          <w:rFonts w:ascii="Arial" w:hAnsi="Arial" w:cs="Arial"/>
          <w:sz w:val="20"/>
          <w:szCs w:val="20"/>
        </w:rPr>
        <w:t xml:space="preserve">Soče in Pad. Po drugi strani se zaradi naravnih hidrografskih </w:t>
      </w:r>
      <w:r w:rsidR="00E845D8" w:rsidRPr="00CB42BA">
        <w:rPr>
          <w:rFonts w:ascii="Arial" w:hAnsi="Arial" w:cs="Arial"/>
          <w:sz w:val="20"/>
          <w:szCs w:val="20"/>
        </w:rPr>
        <w:t>razmer</w:t>
      </w:r>
      <w:r w:rsidR="008E6023" w:rsidRPr="00CB42BA">
        <w:rPr>
          <w:rFonts w:ascii="Arial" w:hAnsi="Arial" w:cs="Arial"/>
          <w:sz w:val="20"/>
          <w:szCs w:val="20"/>
        </w:rPr>
        <w:t xml:space="preserve"> in</w:t>
      </w:r>
      <w:r w:rsidRPr="00CB42BA">
        <w:rPr>
          <w:rFonts w:ascii="Arial" w:hAnsi="Arial" w:cs="Arial"/>
          <w:sz w:val="20"/>
          <w:szCs w:val="20"/>
        </w:rPr>
        <w:t xml:space="preserve"> tudi dogajanja v vodnem stolpcu v Tržaškem zalivu skoraj vsako leto pojavljajo območja, </w:t>
      </w:r>
      <w:r w:rsidR="008E6023" w:rsidRPr="00CB42BA">
        <w:rPr>
          <w:rFonts w:ascii="Arial" w:hAnsi="Arial" w:cs="Arial"/>
          <w:sz w:val="20"/>
          <w:szCs w:val="20"/>
        </w:rPr>
        <w:t xml:space="preserve">na katerih </w:t>
      </w:r>
      <w:r w:rsidRPr="00CB42BA">
        <w:rPr>
          <w:rFonts w:ascii="Arial" w:hAnsi="Arial" w:cs="Arial"/>
          <w:sz w:val="20"/>
          <w:szCs w:val="20"/>
        </w:rPr>
        <w:t>prihaja do</w:t>
      </w:r>
      <w:r w:rsidR="00C07FE7" w:rsidRPr="00CB42BA">
        <w:rPr>
          <w:rFonts w:ascii="Arial" w:hAnsi="Arial" w:cs="Arial"/>
          <w:sz w:val="20"/>
          <w:szCs w:val="20"/>
        </w:rPr>
        <w:t xml:space="preserve"> pomanjkanja kisika (hipoksije) (preglednica 6).</w:t>
      </w:r>
    </w:p>
    <w:p w14:paraId="3E21D87D" w14:textId="77777777" w:rsidR="0002484B" w:rsidRPr="00CB42BA" w:rsidRDefault="0002484B" w:rsidP="00CB42BA">
      <w:pPr>
        <w:spacing w:line="260" w:lineRule="exact"/>
        <w:jc w:val="both"/>
        <w:rPr>
          <w:rFonts w:ascii="Arial" w:hAnsi="Arial" w:cs="Arial"/>
          <w:sz w:val="20"/>
          <w:szCs w:val="20"/>
        </w:rPr>
      </w:pPr>
      <w:bookmarkStart w:id="42" w:name="_Ref449010356"/>
    </w:p>
    <w:p w14:paraId="11719034" w14:textId="26DB3BF5" w:rsidR="00D43315" w:rsidRPr="00CB42BA" w:rsidRDefault="009F201E" w:rsidP="00AB1FC4">
      <w:pPr>
        <w:pStyle w:val="Napis"/>
        <w:spacing w:before="0" w:after="0" w:line="260" w:lineRule="exact"/>
        <w:ind w:left="1276" w:hanging="1276"/>
        <w:jc w:val="both"/>
        <w:rPr>
          <w:rFonts w:cs="Arial"/>
          <w:sz w:val="20"/>
          <w:szCs w:val="20"/>
        </w:rPr>
      </w:pPr>
      <w:bookmarkStart w:id="43" w:name="_Toc487449348"/>
      <w:r w:rsidRPr="00CB42BA">
        <w:rPr>
          <w:rFonts w:cs="Arial"/>
          <w:sz w:val="20"/>
          <w:szCs w:val="20"/>
        </w:rPr>
        <w:t>Preglednica</w:t>
      </w:r>
      <w:bookmarkEnd w:id="42"/>
      <w:r w:rsidR="00235CDC" w:rsidRPr="00CB42BA">
        <w:rPr>
          <w:rFonts w:cs="Arial"/>
          <w:sz w:val="20"/>
          <w:szCs w:val="20"/>
        </w:rPr>
        <w:t xml:space="preserve"> 6: </w:t>
      </w:r>
      <w:r w:rsidR="00E845D8" w:rsidRPr="00CB42BA">
        <w:rPr>
          <w:rFonts w:cs="Arial"/>
          <w:sz w:val="20"/>
          <w:szCs w:val="20"/>
        </w:rPr>
        <w:t xml:space="preserve">Obogatitev </w:t>
      </w:r>
      <w:r w:rsidR="00D43315" w:rsidRPr="00CB42BA">
        <w:rPr>
          <w:rFonts w:cs="Arial"/>
          <w:sz w:val="20"/>
          <w:szCs w:val="20"/>
        </w:rPr>
        <w:t xml:space="preserve">s hranili (D5) </w:t>
      </w:r>
      <w:r w:rsidR="00C65D5F" w:rsidRPr="00CB42BA">
        <w:rPr>
          <w:rFonts w:cs="Arial"/>
          <w:sz w:val="20"/>
          <w:szCs w:val="20"/>
        </w:rPr>
        <w:t>–</w:t>
      </w:r>
      <w:r w:rsidR="00D43315" w:rsidRPr="00CB42BA">
        <w:rPr>
          <w:rFonts w:cs="Arial"/>
          <w:sz w:val="20"/>
          <w:szCs w:val="20"/>
        </w:rPr>
        <w:t xml:space="preserve"> ocena stanja </w:t>
      </w:r>
      <w:r w:rsidR="008E6023" w:rsidRPr="00CB42BA">
        <w:rPr>
          <w:rFonts w:cs="Arial"/>
          <w:sz w:val="20"/>
          <w:szCs w:val="20"/>
        </w:rPr>
        <w:t xml:space="preserve">in </w:t>
      </w:r>
      <w:r w:rsidR="00D43315" w:rsidRPr="00CB42BA">
        <w:rPr>
          <w:rFonts w:cs="Arial"/>
          <w:sz w:val="20"/>
          <w:szCs w:val="20"/>
        </w:rPr>
        <w:t xml:space="preserve">prepoznane aktivnosti, ki prispevajo k </w:t>
      </w:r>
      <w:r w:rsidR="008818AD" w:rsidRPr="00CB42BA">
        <w:rPr>
          <w:rFonts w:cs="Arial"/>
          <w:sz w:val="20"/>
          <w:szCs w:val="20"/>
        </w:rPr>
        <w:t>vnosu hra</w:t>
      </w:r>
      <w:r w:rsidR="0013161E" w:rsidRPr="00CB42BA">
        <w:rPr>
          <w:rFonts w:cs="Arial"/>
          <w:sz w:val="20"/>
          <w:szCs w:val="20"/>
        </w:rPr>
        <w:t xml:space="preserve">nil </w:t>
      </w:r>
      <w:r w:rsidR="008818AD" w:rsidRPr="00CB42BA">
        <w:rPr>
          <w:rFonts w:cs="Arial"/>
          <w:sz w:val="20"/>
          <w:szCs w:val="20"/>
        </w:rPr>
        <w:t>v morsko okolje</w:t>
      </w:r>
      <w:bookmarkEnd w:id="43"/>
      <w:r w:rsidR="008818AD" w:rsidRPr="00CB42BA">
        <w:rPr>
          <w:rFonts w:cs="Arial"/>
          <w:sz w:val="20"/>
          <w:szCs w:val="20"/>
        </w:rPr>
        <w:t xml:space="preserve"> </w:t>
      </w:r>
    </w:p>
    <w:tbl>
      <w:tblPr>
        <w:tblStyle w:val="Tabelamrea"/>
        <w:tblW w:w="9214" w:type="dxa"/>
        <w:tblInd w:w="108" w:type="dxa"/>
        <w:tblLayout w:type="fixed"/>
        <w:tblLook w:val="04A0" w:firstRow="1" w:lastRow="0" w:firstColumn="1" w:lastColumn="0" w:noHBand="0" w:noVBand="1"/>
      </w:tblPr>
      <w:tblGrid>
        <w:gridCol w:w="1276"/>
        <w:gridCol w:w="3685"/>
        <w:gridCol w:w="851"/>
        <w:gridCol w:w="1842"/>
        <w:gridCol w:w="1560"/>
      </w:tblGrid>
      <w:tr w:rsidR="00D43315" w:rsidRPr="00AB1FC4" w14:paraId="750E4594" w14:textId="77777777" w:rsidTr="00273610">
        <w:trPr>
          <w:tblHeader/>
        </w:trPr>
        <w:tc>
          <w:tcPr>
            <w:tcW w:w="9214" w:type="dxa"/>
            <w:gridSpan w:val="5"/>
            <w:shd w:val="clear" w:color="auto" w:fill="auto"/>
          </w:tcPr>
          <w:p w14:paraId="4CB5C9DF" w14:textId="5E55D6C8" w:rsidR="00D43315" w:rsidRPr="00AB1FC4" w:rsidRDefault="00E845D8" w:rsidP="00CB42BA">
            <w:pPr>
              <w:spacing w:line="260" w:lineRule="exact"/>
              <w:jc w:val="center"/>
              <w:rPr>
                <w:rFonts w:ascii="Arial" w:hAnsi="Arial" w:cs="Arial"/>
                <w:b/>
                <w:sz w:val="16"/>
                <w:szCs w:val="16"/>
              </w:rPr>
            </w:pPr>
            <w:r w:rsidRPr="00AB1FC4">
              <w:rPr>
                <w:rFonts w:ascii="Arial" w:hAnsi="Arial" w:cs="Arial"/>
                <w:b/>
                <w:sz w:val="16"/>
                <w:szCs w:val="16"/>
              </w:rPr>
              <w:t xml:space="preserve">Obogatitev </w:t>
            </w:r>
            <w:r w:rsidR="00D43315" w:rsidRPr="00AB1FC4">
              <w:rPr>
                <w:rFonts w:ascii="Arial" w:hAnsi="Arial" w:cs="Arial"/>
                <w:b/>
                <w:sz w:val="16"/>
                <w:szCs w:val="16"/>
              </w:rPr>
              <w:t>s hranili (D5) – ocena stanja</w:t>
            </w:r>
          </w:p>
        </w:tc>
      </w:tr>
      <w:tr w:rsidR="00D43315" w:rsidRPr="00AB1FC4" w14:paraId="23DA012C" w14:textId="77777777" w:rsidTr="00273610">
        <w:trPr>
          <w:tblHeader/>
        </w:trPr>
        <w:tc>
          <w:tcPr>
            <w:tcW w:w="4961" w:type="dxa"/>
            <w:gridSpan w:val="2"/>
            <w:vMerge w:val="restart"/>
            <w:shd w:val="clear" w:color="auto" w:fill="auto"/>
          </w:tcPr>
          <w:p w14:paraId="3F90293D"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Merila kakovosti in kazalniki</w:t>
            </w:r>
          </w:p>
        </w:tc>
        <w:tc>
          <w:tcPr>
            <w:tcW w:w="4253" w:type="dxa"/>
            <w:gridSpan w:val="3"/>
            <w:shd w:val="clear" w:color="auto" w:fill="auto"/>
          </w:tcPr>
          <w:p w14:paraId="188AE759"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Ocena stanja s trendom in zanesljivostjo</w:t>
            </w:r>
          </w:p>
        </w:tc>
      </w:tr>
      <w:tr w:rsidR="00D43315" w:rsidRPr="00AB1FC4" w14:paraId="18139023" w14:textId="77777777" w:rsidTr="00273610">
        <w:trPr>
          <w:tblHeader/>
        </w:trPr>
        <w:tc>
          <w:tcPr>
            <w:tcW w:w="4961" w:type="dxa"/>
            <w:gridSpan w:val="2"/>
            <w:vMerge/>
            <w:shd w:val="clear" w:color="auto" w:fill="auto"/>
          </w:tcPr>
          <w:p w14:paraId="7D6BC587" w14:textId="77777777" w:rsidR="00D43315" w:rsidRPr="00AB1FC4" w:rsidRDefault="00D43315" w:rsidP="00CB42BA">
            <w:pPr>
              <w:spacing w:line="260" w:lineRule="exact"/>
              <w:rPr>
                <w:rFonts w:ascii="Arial" w:hAnsi="Arial" w:cs="Arial"/>
                <w:sz w:val="16"/>
                <w:szCs w:val="16"/>
              </w:rPr>
            </w:pPr>
          </w:p>
        </w:tc>
        <w:tc>
          <w:tcPr>
            <w:tcW w:w="851" w:type="dxa"/>
            <w:shd w:val="clear" w:color="auto" w:fill="auto"/>
          </w:tcPr>
          <w:p w14:paraId="2A85D65D"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Ocena</w:t>
            </w:r>
          </w:p>
        </w:tc>
        <w:tc>
          <w:tcPr>
            <w:tcW w:w="1842" w:type="dxa"/>
            <w:shd w:val="clear" w:color="auto" w:fill="auto"/>
          </w:tcPr>
          <w:p w14:paraId="6B7D6D3F"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Trend</w:t>
            </w:r>
          </w:p>
        </w:tc>
        <w:tc>
          <w:tcPr>
            <w:tcW w:w="1560" w:type="dxa"/>
            <w:shd w:val="clear" w:color="auto" w:fill="auto"/>
          </w:tcPr>
          <w:p w14:paraId="45D50452"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Zanesljivost</w:t>
            </w:r>
          </w:p>
        </w:tc>
      </w:tr>
      <w:tr w:rsidR="00D43315" w:rsidRPr="00AB1FC4" w14:paraId="6F7997AB" w14:textId="77777777" w:rsidTr="00273610">
        <w:tc>
          <w:tcPr>
            <w:tcW w:w="1276" w:type="dxa"/>
            <w:shd w:val="clear" w:color="auto" w:fill="auto"/>
          </w:tcPr>
          <w:p w14:paraId="418D5A18"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Merilo 5.1</w:t>
            </w:r>
          </w:p>
        </w:tc>
        <w:tc>
          <w:tcPr>
            <w:tcW w:w="3685" w:type="dxa"/>
            <w:shd w:val="clear" w:color="auto" w:fill="auto"/>
          </w:tcPr>
          <w:p w14:paraId="66C61A37"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Vsebnost hranilnih snovi</w:t>
            </w:r>
          </w:p>
        </w:tc>
        <w:tc>
          <w:tcPr>
            <w:tcW w:w="851" w:type="dxa"/>
            <w:shd w:val="clear" w:color="auto" w:fill="auto"/>
          </w:tcPr>
          <w:p w14:paraId="58E8A578" w14:textId="77777777" w:rsidR="00D43315" w:rsidRPr="00AB1FC4" w:rsidRDefault="00D43315" w:rsidP="00CB42BA">
            <w:pPr>
              <w:spacing w:line="260" w:lineRule="exact"/>
              <w:rPr>
                <w:rFonts w:ascii="Arial" w:hAnsi="Arial" w:cs="Arial"/>
                <w:b/>
                <w:i/>
                <w:sz w:val="16"/>
                <w:szCs w:val="16"/>
              </w:rPr>
            </w:pPr>
          </w:p>
        </w:tc>
        <w:tc>
          <w:tcPr>
            <w:tcW w:w="1842" w:type="dxa"/>
            <w:shd w:val="clear" w:color="auto" w:fill="auto"/>
          </w:tcPr>
          <w:p w14:paraId="7020BF3D" w14:textId="77777777" w:rsidR="00D43315" w:rsidRPr="00AB1FC4" w:rsidRDefault="00D43315" w:rsidP="00CB42BA">
            <w:pPr>
              <w:spacing w:line="260" w:lineRule="exact"/>
              <w:rPr>
                <w:rFonts w:ascii="Arial" w:hAnsi="Arial" w:cs="Arial"/>
                <w:b/>
                <w:i/>
                <w:sz w:val="16"/>
                <w:szCs w:val="16"/>
              </w:rPr>
            </w:pPr>
          </w:p>
        </w:tc>
        <w:tc>
          <w:tcPr>
            <w:tcW w:w="1560" w:type="dxa"/>
            <w:shd w:val="clear" w:color="auto" w:fill="auto"/>
          </w:tcPr>
          <w:p w14:paraId="33556E6A" w14:textId="77777777" w:rsidR="00D43315" w:rsidRPr="00AB1FC4" w:rsidRDefault="00D43315" w:rsidP="00CB42BA">
            <w:pPr>
              <w:spacing w:line="260" w:lineRule="exact"/>
              <w:rPr>
                <w:rFonts w:ascii="Arial" w:hAnsi="Arial" w:cs="Arial"/>
                <w:b/>
                <w:i/>
                <w:sz w:val="16"/>
                <w:szCs w:val="16"/>
              </w:rPr>
            </w:pPr>
          </w:p>
        </w:tc>
      </w:tr>
      <w:tr w:rsidR="00D43315" w:rsidRPr="00AB1FC4" w14:paraId="68413AB0" w14:textId="77777777" w:rsidTr="00273610">
        <w:trPr>
          <w:trHeight w:val="794"/>
        </w:trPr>
        <w:tc>
          <w:tcPr>
            <w:tcW w:w="1276" w:type="dxa"/>
            <w:shd w:val="clear" w:color="auto" w:fill="auto"/>
          </w:tcPr>
          <w:p w14:paraId="26BC800C"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3685" w:type="dxa"/>
            <w:shd w:val="clear" w:color="auto" w:fill="auto"/>
          </w:tcPr>
          <w:p w14:paraId="288908D4" w14:textId="3C4D5BE2"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5.1.1</w:t>
            </w:r>
            <w:r w:rsidR="000B2158">
              <w:rPr>
                <w:rFonts w:ascii="Arial" w:hAnsi="Arial" w:cs="Arial"/>
                <w:sz w:val="16"/>
                <w:szCs w:val="16"/>
              </w:rPr>
              <w:t xml:space="preserve">  </w:t>
            </w:r>
            <w:r w:rsidR="00403284" w:rsidRPr="00AB1FC4">
              <w:rPr>
                <w:rFonts w:ascii="Arial" w:hAnsi="Arial" w:cs="Arial"/>
                <w:sz w:val="16"/>
                <w:szCs w:val="16"/>
              </w:rPr>
              <w:t xml:space="preserve"> </w:t>
            </w:r>
            <w:r w:rsidRPr="00AB1FC4">
              <w:rPr>
                <w:rFonts w:ascii="Arial" w:hAnsi="Arial" w:cs="Arial"/>
                <w:sz w:val="16"/>
                <w:szCs w:val="16"/>
              </w:rPr>
              <w:t>Koncentracija hranilnih snovi v vodnem stolpcu</w:t>
            </w:r>
          </w:p>
        </w:tc>
        <w:tc>
          <w:tcPr>
            <w:tcW w:w="851" w:type="dxa"/>
            <w:shd w:val="clear" w:color="auto" w:fill="auto"/>
          </w:tcPr>
          <w:p w14:paraId="2C2476E5" w14:textId="77777777" w:rsidR="00D43315" w:rsidRPr="00AB1FC4" w:rsidRDefault="00233D7A" w:rsidP="00CB42BA">
            <w:pPr>
              <w:spacing w:line="260" w:lineRule="exact"/>
              <w:rPr>
                <w:rFonts w:ascii="Arial" w:hAnsi="Arial" w:cs="Arial"/>
                <w:sz w:val="16"/>
                <w:szCs w:val="16"/>
              </w:rPr>
            </w:pPr>
            <w:r w:rsidRPr="00AB1FC4">
              <w:rPr>
                <w:rFonts w:ascii="Arial" w:hAnsi="Arial" w:cs="Arial"/>
                <w:sz w:val="16"/>
                <w:szCs w:val="16"/>
              </w:rPr>
              <w:t>d</w:t>
            </w:r>
            <w:r w:rsidR="00D43315" w:rsidRPr="00AB1FC4">
              <w:rPr>
                <w:rFonts w:ascii="Arial" w:hAnsi="Arial" w:cs="Arial"/>
                <w:sz w:val="16"/>
                <w:szCs w:val="16"/>
              </w:rPr>
              <w:t>obro</w:t>
            </w:r>
          </w:p>
        </w:tc>
        <w:tc>
          <w:tcPr>
            <w:tcW w:w="1842" w:type="dxa"/>
            <w:shd w:val="clear" w:color="auto" w:fill="auto"/>
          </w:tcPr>
          <w:p w14:paraId="0DF20CC8" w14:textId="03CEEA18"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stabilno/zniževanja (nitrati, silikati)</w:t>
            </w:r>
          </w:p>
        </w:tc>
        <w:tc>
          <w:tcPr>
            <w:tcW w:w="1560" w:type="dxa"/>
            <w:shd w:val="clear" w:color="auto" w:fill="auto"/>
          </w:tcPr>
          <w:p w14:paraId="19E1031D"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srednja</w:t>
            </w:r>
          </w:p>
        </w:tc>
      </w:tr>
      <w:tr w:rsidR="00D43315" w:rsidRPr="00AB1FC4" w14:paraId="48CE1459" w14:textId="77777777" w:rsidTr="00273610">
        <w:trPr>
          <w:trHeight w:val="443"/>
        </w:trPr>
        <w:tc>
          <w:tcPr>
            <w:tcW w:w="1276" w:type="dxa"/>
            <w:shd w:val="clear" w:color="auto" w:fill="auto"/>
          </w:tcPr>
          <w:p w14:paraId="297552E5"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3685" w:type="dxa"/>
            <w:shd w:val="clear" w:color="auto" w:fill="auto"/>
          </w:tcPr>
          <w:p w14:paraId="14F9F6AF" w14:textId="0AB78ED4"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5.1.2</w:t>
            </w:r>
            <w:r w:rsidR="000B2158">
              <w:rPr>
                <w:rFonts w:ascii="Arial" w:hAnsi="Arial" w:cs="Arial"/>
                <w:sz w:val="16"/>
                <w:szCs w:val="16"/>
              </w:rPr>
              <w:t xml:space="preserve">  </w:t>
            </w:r>
            <w:r w:rsidR="00403284" w:rsidRPr="00AB1FC4">
              <w:rPr>
                <w:rFonts w:ascii="Arial" w:hAnsi="Arial" w:cs="Arial"/>
                <w:sz w:val="16"/>
                <w:szCs w:val="16"/>
              </w:rPr>
              <w:t xml:space="preserve"> </w:t>
            </w:r>
            <w:r w:rsidRPr="00AB1FC4">
              <w:rPr>
                <w:rFonts w:ascii="Arial" w:hAnsi="Arial" w:cs="Arial"/>
                <w:sz w:val="16"/>
                <w:szCs w:val="16"/>
              </w:rPr>
              <w:t>Deleži hranilnih snovi (</w:t>
            </w:r>
            <w:r w:rsidR="00E845D8" w:rsidRPr="00AB1FC4">
              <w:rPr>
                <w:rFonts w:ascii="Arial" w:hAnsi="Arial" w:cs="Arial"/>
                <w:sz w:val="16"/>
                <w:szCs w:val="16"/>
              </w:rPr>
              <w:t>silicij-Si</w:t>
            </w:r>
            <w:r w:rsidRPr="00AB1FC4">
              <w:rPr>
                <w:rFonts w:ascii="Arial" w:hAnsi="Arial" w:cs="Arial"/>
                <w:sz w:val="16"/>
                <w:szCs w:val="16"/>
              </w:rPr>
              <w:t xml:space="preserve">, </w:t>
            </w:r>
            <w:r w:rsidR="00E845D8" w:rsidRPr="00AB1FC4">
              <w:rPr>
                <w:rFonts w:ascii="Arial" w:hAnsi="Arial" w:cs="Arial"/>
                <w:sz w:val="16"/>
                <w:szCs w:val="16"/>
              </w:rPr>
              <w:t>dušik-</w:t>
            </w:r>
            <w:r w:rsidRPr="00AB1FC4">
              <w:rPr>
                <w:rFonts w:ascii="Arial" w:hAnsi="Arial" w:cs="Arial"/>
                <w:sz w:val="16"/>
                <w:szCs w:val="16"/>
              </w:rPr>
              <w:t xml:space="preserve">N, </w:t>
            </w:r>
            <w:r w:rsidR="00E845D8" w:rsidRPr="00AB1FC4">
              <w:rPr>
                <w:rFonts w:ascii="Arial" w:hAnsi="Arial" w:cs="Arial"/>
                <w:sz w:val="16"/>
                <w:szCs w:val="16"/>
              </w:rPr>
              <w:t>fosfor-</w:t>
            </w:r>
            <w:r w:rsidRPr="00AB1FC4">
              <w:rPr>
                <w:rFonts w:ascii="Arial" w:hAnsi="Arial" w:cs="Arial"/>
                <w:sz w:val="16"/>
                <w:szCs w:val="16"/>
              </w:rPr>
              <w:t>P), kadar je to potrebno (*</w:t>
            </w:r>
            <w:r w:rsidR="008E6023" w:rsidRPr="00AB1FC4">
              <w:rPr>
                <w:rFonts w:ascii="Arial" w:hAnsi="Arial" w:cs="Arial"/>
                <w:sz w:val="16"/>
                <w:szCs w:val="16"/>
              </w:rPr>
              <w:t> </w:t>
            </w:r>
            <w:r w:rsidRPr="00AB1FC4">
              <w:rPr>
                <w:rFonts w:ascii="Arial" w:hAnsi="Arial" w:cs="Arial"/>
                <w:sz w:val="16"/>
                <w:szCs w:val="16"/>
              </w:rPr>
              <w:t>večinoma ni relevantno)</w:t>
            </w:r>
          </w:p>
        </w:tc>
        <w:tc>
          <w:tcPr>
            <w:tcW w:w="851" w:type="dxa"/>
            <w:shd w:val="clear" w:color="auto" w:fill="auto"/>
          </w:tcPr>
          <w:p w14:paraId="547942BB" w14:textId="77777777" w:rsidR="00D43315" w:rsidRPr="00AB1FC4" w:rsidRDefault="00233D7A" w:rsidP="00CB42BA">
            <w:pPr>
              <w:spacing w:line="260" w:lineRule="exact"/>
              <w:rPr>
                <w:rFonts w:ascii="Arial" w:hAnsi="Arial" w:cs="Arial"/>
                <w:sz w:val="16"/>
                <w:szCs w:val="16"/>
              </w:rPr>
            </w:pPr>
            <w:r w:rsidRPr="00AB1FC4">
              <w:rPr>
                <w:rFonts w:ascii="Arial" w:hAnsi="Arial" w:cs="Arial"/>
                <w:sz w:val="16"/>
                <w:szCs w:val="16"/>
              </w:rPr>
              <w:t>d</w:t>
            </w:r>
            <w:r w:rsidR="00D43315" w:rsidRPr="00AB1FC4">
              <w:rPr>
                <w:rFonts w:ascii="Arial" w:hAnsi="Arial" w:cs="Arial"/>
                <w:sz w:val="16"/>
                <w:szCs w:val="16"/>
              </w:rPr>
              <w:t>obro</w:t>
            </w:r>
          </w:p>
        </w:tc>
        <w:tc>
          <w:tcPr>
            <w:tcW w:w="1842" w:type="dxa"/>
            <w:shd w:val="clear" w:color="auto" w:fill="auto"/>
          </w:tcPr>
          <w:p w14:paraId="4B01F1C0"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stabilno/velika variabilnost</w:t>
            </w:r>
          </w:p>
        </w:tc>
        <w:tc>
          <w:tcPr>
            <w:tcW w:w="1560" w:type="dxa"/>
            <w:shd w:val="clear" w:color="auto" w:fill="auto"/>
          </w:tcPr>
          <w:p w14:paraId="24A42938"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srednja</w:t>
            </w:r>
          </w:p>
        </w:tc>
      </w:tr>
      <w:tr w:rsidR="00D43315" w:rsidRPr="00AB1FC4" w14:paraId="4DEBE920" w14:textId="77777777" w:rsidTr="00273610">
        <w:trPr>
          <w:trHeight w:val="443"/>
        </w:trPr>
        <w:tc>
          <w:tcPr>
            <w:tcW w:w="1276" w:type="dxa"/>
            <w:shd w:val="clear" w:color="auto" w:fill="auto"/>
          </w:tcPr>
          <w:p w14:paraId="24EF6D5B"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Merilo 5.2</w:t>
            </w:r>
          </w:p>
        </w:tc>
        <w:tc>
          <w:tcPr>
            <w:tcW w:w="3685" w:type="dxa"/>
            <w:shd w:val="clear" w:color="auto" w:fill="auto"/>
          </w:tcPr>
          <w:p w14:paraId="1042F96E"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Neposredni vplivi obogatitve s hranilnimi snovmi</w:t>
            </w:r>
          </w:p>
        </w:tc>
        <w:tc>
          <w:tcPr>
            <w:tcW w:w="851" w:type="dxa"/>
            <w:shd w:val="clear" w:color="auto" w:fill="auto"/>
          </w:tcPr>
          <w:p w14:paraId="74679B5E" w14:textId="77777777" w:rsidR="00D43315" w:rsidRPr="00AB1FC4" w:rsidRDefault="00D43315" w:rsidP="00CB42BA">
            <w:pPr>
              <w:spacing w:line="260" w:lineRule="exact"/>
              <w:rPr>
                <w:rFonts w:ascii="Arial" w:hAnsi="Arial" w:cs="Arial"/>
                <w:b/>
                <w:i/>
                <w:sz w:val="16"/>
                <w:szCs w:val="16"/>
              </w:rPr>
            </w:pPr>
          </w:p>
        </w:tc>
        <w:tc>
          <w:tcPr>
            <w:tcW w:w="1842" w:type="dxa"/>
            <w:shd w:val="clear" w:color="auto" w:fill="auto"/>
          </w:tcPr>
          <w:p w14:paraId="45C05E02" w14:textId="77777777" w:rsidR="00D43315" w:rsidRPr="00AB1FC4" w:rsidRDefault="00D43315" w:rsidP="00CB42BA">
            <w:pPr>
              <w:spacing w:line="260" w:lineRule="exact"/>
              <w:rPr>
                <w:rFonts w:ascii="Arial" w:hAnsi="Arial" w:cs="Arial"/>
                <w:b/>
                <w:i/>
                <w:sz w:val="16"/>
                <w:szCs w:val="16"/>
              </w:rPr>
            </w:pPr>
          </w:p>
        </w:tc>
        <w:tc>
          <w:tcPr>
            <w:tcW w:w="1560" w:type="dxa"/>
            <w:shd w:val="clear" w:color="auto" w:fill="auto"/>
          </w:tcPr>
          <w:p w14:paraId="7FE34C1D" w14:textId="77777777" w:rsidR="00D43315" w:rsidRPr="00AB1FC4" w:rsidRDefault="00D43315" w:rsidP="00CB42BA">
            <w:pPr>
              <w:spacing w:line="260" w:lineRule="exact"/>
              <w:rPr>
                <w:rFonts w:ascii="Arial" w:hAnsi="Arial" w:cs="Arial"/>
                <w:b/>
                <w:i/>
                <w:sz w:val="16"/>
                <w:szCs w:val="16"/>
              </w:rPr>
            </w:pPr>
          </w:p>
        </w:tc>
      </w:tr>
      <w:tr w:rsidR="00D43315" w:rsidRPr="00AB1FC4" w14:paraId="41F0C72B" w14:textId="77777777" w:rsidTr="00273610">
        <w:tc>
          <w:tcPr>
            <w:tcW w:w="1276" w:type="dxa"/>
            <w:shd w:val="clear" w:color="auto" w:fill="auto"/>
          </w:tcPr>
          <w:p w14:paraId="6E5B3C60"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3685" w:type="dxa"/>
            <w:shd w:val="clear" w:color="auto" w:fill="auto"/>
          </w:tcPr>
          <w:p w14:paraId="3D282137" w14:textId="36093D06"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5.2.1</w:t>
            </w:r>
            <w:r w:rsidR="000B2158">
              <w:rPr>
                <w:rFonts w:ascii="Arial" w:hAnsi="Arial" w:cs="Arial"/>
                <w:sz w:val="16"/>
                <w:szCs w:val="16"/>
              </w:rPr>
              <w:t xml:space="preserve">  </w:t>
            </w:r>
            <w:r w:rsidR="00403284" w:rsidRPr="00AB1FC4">
              <w:rPr>
                <w:rFonts w:ascii="Arial" w:hAnsi="Arial" w:cs="Arial"/>
                <w:sz w:val="16"/>
                <w:szCs w:val="16"/>
              </w:rPr>
              <w:t xml:space="preserve"> </w:t>
            </w:r>
            <w:r w:rsidRPr="00AB1FC4">
              <w:rPr>
                <w:rFonts w:ascii="Arial" w:hAnsi="Arial" w:cs="Arial"/>
                <w:sz w:val="16"/>
                <w:szCs w:val="16"/>
              </w:rPr>
              <w:t xml:space="preserve">Koncentracija klorofila </w:t>
            </w:r>
            <w:r w:rsidR="005B07F1" w:rsidRPr="00AB1FC4">
              <w:rPr>
                <w:rFonts w:ascii="Arial" w:hAnsi="Arial" w:cs="Arial"/>
                <w:i/>
                <w:sz w:val="16"/>
                <w:szCs w:val="16"/>
              </w:rPr>
              <w:t>a</w:t>
            </w:r>
            <w:r w:rsidR="005B07F1" w:rsidRPr="00AB1FC4">
              <w:rPr>
                <w:rFonts w:ascii="Arial" w:hAnsi="Arial" w:cs="Arial"/>
                <w:sz w:val="16"/>
                <w:szCs w:val="16"/>
              </w:rPr>
              <w:t xml:space="preserve"> </w:t>
            </w:r>
            <w:r w:rsidRPr="00AB1FC4">
              <w:rPr>
                <w:rFonts w:ascii="Arial" w:hAnsi="Arial" w:cs="Arial"/>
                <w:sz w:val="16"/>
                <w:szCs w:val="16"/>
              </w:rPr>
              <w:t>v vodnem stolpcu</w:t>
            </w:r>
          </w:p>
        </w:tc>
        <w:tc>
          <w:tcPr>
            <w:tcW w:w="851" w:type="dxa"/>
            <w:shd w:val="clear" w:color="auto" w:fill="auto"/>
          </w:tcPr>
          <w:p w14:paraId="478F1C03" w14:textId="77777777" w:rsidR="00D43315" w:rsidRPr="00AB1FC4" w:rsidRDefault="00233D7A" w:rsidP="00CB42BA">
            <w:pPr>
              <w:spacing w:line="260" w:lineRule="exact"/>
              <w:rPr>
                <w:rFonts w:ascii="Arial" w:hAnsi="Arial" w:cs="Arial"/>
                <w:sz w:val="16"/>
                <w:szCs w:val="16"/>
              </w:rPr>
            </w:pPr>
            <w:r w:rsidRPr="00AB1FC4">
              <w:rPr>
                <w:rFonts w:ascii="Arial" w:hAnsi="Arial" w:cs="Arial"/>
                <w:sz w:val="16"/>
                <w:szCs w:val="16"/>
              </w:rPr>
              <w:t>d</w:t>
            </w:r>
            <w:r w:rsidR="00D43315" w:rsidRPr="00AB1FC4">
              <w:rPr>
                <w:rFonts w:ascii="Arial" w:hAnsi="Arial" w:cs="Arial"/>
                <w:sz w:val="16"/>
                <w:szCs w:val="16"/>
              </w:rPr>
              <w:t>obro</w:t>
            </w:r>
          </w:p>
        </w:tc>
        <w:tc>
          <w:tcPr>
            <w:tcW w:w="1842" w:type="dxa"/>
            <w:shd w:val="clear" w:color="auto" w:fill="auto"/>
          </w:tcPr>
          <w:p w14:paraId="5832818B"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stabilno/velika variabilnost</w:t>
            </w:r>
          </w:p>
        </w:tc>
        <w:tc>
          <w:tcPr>
            <w:tcW w:w="1560" w:type="dxa"/>
            <w:shd w:val="clear" w:color="auto" w:fill="auto"/>
          </w:tcPr>
          <w:p w14:paraId="24A0A543"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visoka</w:t>
            </w:r>
          </w:p>
        </w:tc>
      </w:tr>
      <w:tr w:rsidR="00D43315" w:rsidRPr="00AB1FC4" w14:paraId="4A4ADCDB" w14:textId="77777777" w:rsidTr="00273610">
        <w:tc>
          <w:tcPr>
            <w:tcW w:w="1276" w:type="dxa"/>
            <w:shd w:val="clear" w:color="auto" w:fill="auto"/>
          </w:tcPr>
          <w:p w14:paraId="4D158F91"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3685" w:type="dxa"/>
            <w:shd w:val="clear" w:color="auto" w:fill="auto"/>
          </w:tcPr>
          <w:p w14:paraId="4F318A70" w14:textId="4FAB15E0"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5.2.2</w:t>
            </w:r>
            <w:r w:rsidR="000B2158">
              <w:rPr>
                <w:rFonts w:ascii="Arial" w:hAnsi="Arial" w:cs="Arial"/>
                <w:sz w:val="16"/>
                <w:szCs w:val="16"/>
              </w:rPr>
              <w:t xml:space="preserve">  </w:t>
            </w:r>
            <w:r w:rsidR="00403284" w:rsidRPr="00AB1FC4">
              <w:rPr>
                <w:rFonts w:ascii="Arial" w:hAnsi="Arial" w:cs="Arial"/>
                <w:sz w:val="16"/>
                <w:szCs w:val="16"/>
              </w:rPr>
              <w:t xml:space="preserve"> </w:t>
            </w:r>
            <w:r w:rsidRPr="00AB1FC4">
              <w:rPr>
                <w:rFonts w:ascii="Arial" w:hAnsi="Arial" w:cs="Arial"/>
                <w:sz w:val="16"/>
                <w:szCs w:val="16"/>
              </w:rPr>
              <w:t>Bistrost vode, po potrebi v povezavi s povečanjem števila lebdečih alg (*</w:t>
            </w:r>
            <w:r w:rsidR="008E6023" w:rsidRPr="00AB1FC4">
              <w:rPr>
                <w:rFonts w:ascii="Arial" w:hAnsi="Arial" w:cs="Arial"/>
                <w:sz w:val="16"/>
                <w:szCs w:val="16"/>
              </w:rPr>
              <w:t> </w:t>
            </w:r>
            <w:r w:rsidRPr="00AB1FC4">
              <w:rPr>
                <w:rFonts w:ascii="Arial" w:hAnsi="Arial" w:cs="Arial"/>
                <w:sz w:val="16"/>
                <w:szCs w:val="16"/>
              </w:rPr>
              <w:t>večinoma ni relevantn</w:t>
            </w:r>
            <w:r w:rsidR="00784EFC" w:rsidRPr="00AB1FC4">
              <w:rPr>
                <w:rFonts w:ascii="Arial" w:hAnsi="Arial" w:cs="Arial"/>
                <w:sz w:val="16"/>
                <w:szCs w:val="16"/>
              </w:rPr>
              <w:t>o</w:t>
            </w:r>
            <w:r w:rsidRPr="00AB1FC4">
              <w:rPr>
                <w:rFonts w:ascii="Arial" w:hAnsi="Arial" w:cs="Arial"/>
                <w:sz w:val="16"/>
                <w:szCs w:val="16"/>
              </w:rPr>
              <w:t>)</w:t>
            </w:r>
          </w:p>
        </w:tc>
        <w:tc>
          <w:tcPr>
            <w:tcW w:w="851" w:type="dxa"/>
            <w:shd w:val="clear" w:color="auto" w:fill="auto"/>
          </w:tcPr>
          <w:p w14:paraId="3A98BF95" w14:textId="77777777" w:rsidR="00D43315" w:rsidRPr="00AB1FC4" w:rsidRDefault="00233D7A" w:rsidP="00CB42BA">
            <w:pPr>
              <w:spacing w:line="260" w:lineRule="exact"/>
              <w:rPr>
                <w:rFonts w:ascii="Arial" w:hAnsi="Arial" w:cs="Arial"/>
                <w:sz w:val="16"/>
                <w:szCs w:val="16"/>
              </w:rPr>
            </w:pPr>
            <w:r w:rsidRPr="00AB1FC4">
              <w:rPr>
                <w:rFonts w:ascii="Arial" w:hAnsi="Arial" w:cs="Arial"/>
                <w:sz w:val="16"/>
                <w:szCs w:val="16"/>
              </w:rPr>
              <w:t>d</w:t>
            </w:r>
            <w:r w:rsidR="00D43315" w:rsidRPr="00AB1FC4">
              <w:rPr>
                <w:rFonts w:ascii="Arial" w:hAnsi="Arial" w:cs="Arial"/>
                <w:sz w:val="16"/>
                <w:szCs w:val="16"/>
              </w:rPr>
              <w:t>obro</w:t>
            </w:r>
          </w:p>
        </w:tc>
        <w:tc>
          <w:tcPr>
            <w:tcW w:w="1842" w:type="dxa"/>
            <w:shd w:val="clear" w:color="auto" w:fill="auto"/>
          </w:tcPr>
          <w:p w14:paraId="10FA8941"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stabilno/velika variabilnost</w:t>
            </w:r>
          </w:p>
        </w:tc>
        <w:tc>
          <w:tcPr>
            <w:tcW w:w="1560" w:type="dxa"/>
            <w:shd w:val="clear" w:color="auto" w:fill="auto"/>
          </w:tcPr>
          <w:p w14:paraId="76703915"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visoka</w:t>
            </w:r>
          </w:p>
        </w:tc>
      </w:tr>
      <w:tr w:rsidR="00D43315" w:rsidRPr="00AB1FC4" w14:paraId="25DBAAEC" w14:textId="77777777" w:rsidTr="00273610">
        <w:tc>
          <w:tcPr>
            <w:tcW w:w="1276" w:type="dxa"/>
            <w:shd w:val="clear" w:color="auto" w:fill="auto"/>
          </w:tcPr>
          <w:p w14:paraId="35078BB6"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3685" w:type="dxa"/>
            <w:shd w:val="clear" w:color="auto" w:fill="auto"/>
          </w:tcPr>
          <w:p w14:paraId="7D8789E6" w14:textId="6A84750F"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5.2.3</w:t>
            </w:r>
            <w:r w:rsidR="000B2158">
              <w:rPr>
                <w:rFonts w:ascii="Arial" w:hAnsi="Arial" w:cs="Arial"/>
                <w:sz w:val="16"/>
                <w:szCs w:val="16"/>
              </w:rPr>
              <w:t xml:space="preserve">  </w:t>
            </w:r>
            <w:r w:rsidR="00403284" w:rsidRPr="00AB1FC4">
              <w:rPr>
                <w:rFonts w:ascii="Arial" w:hAnsi="Arial" w:cs="Arial"/>
                <w:sz w:val="16"/>
                <w:szCs w:val="16"/>
              </w:rPr>
              <w:t xml:space="preserve"> </w:t>
            </w:r>
            <w:r w:rsidRPr="00AB1FC4">
              <w:rPr>
                <w:rFonts w:ascii="Arial" w:hAnsi="Arial" w:cs="Arial"/>
                <w:sz w:val="16"/>
                <w:szCs w:val="16"/>
              </w:rPr>
              <w:t>Številčnost oportunističnih makroalg</w:t>
            </w:r>
          </w:p>
        </w:tc>
        <w:tc>
          <w:tcPr>
            <w:tcW w:w="851" w:type="dxa"/>
            <w:shd w:val="clear" w:color="auto" w:fill="auto"/>
          </w:tcPr>
          <w:p w14:paraId="53C23304" w14:textId="77777777" w:rsidR="00D43315" w:rsidRPr="00AB1FC4" w:rsidRDefault="00233D7A" w:rsidP="00CB42BA">
            <w:pPr>
              <w:spacing w:line="260" w:lineRule="exact"/>
              <w:rPr>
                <w:rFonts w:ascii="Arial" w:hAnsi="Arial" w:cs="Arial"/>
                <w:sz w:val="16"/>
                <w:szCs w:val="16"/>
              </w:rPr>
            </w:pPr>
            <w:r w:rsidRPr="00AB1FC4">
              <w:rPr>
                <w:rFonts w:ascii="Arial" w:hAnsi="Arial" w:cs="Arial"/>
                <w:sz w:val="16"/>
                <w:szCs w:val="16"/>
              </w:rPr>
              <w:t>d</w:t>
            </w:r>
            <w:r w:rsidR="00D43315" w:rsidRPr="00AB1FC4">
              <w:rPr>
                <w:rFonts w:ascii="Arial" w:hAnsi="Arial" w:cs="Arial"/>
                <w:sz w:val="16"/>
                <w:szCs w:val="16"/>
              </w:rPr>
              <w:t>obro</w:t>
            </w:r>
          </w:p>
        </w:tc>
        <w:tc>
          <w:tcPr>
            <w:tcW w:w="1842" w:type="dxa"/>
            <w:shd w:val="clear" w:color="auto" w:fill="auto"/>
          </w:tcPr>
          <w:p w14:paraId="5C2C0109" w14:textId="33F747AD"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stabilno/naraščanja (na nekaterih mestih se stanje slabša)</w:t>
            </w:r>
          </w:p>
        </w:tc>
        <w:tc>
          <w:tcPr>
            <w:tcW w:w="1560" w:type="dxa"/>
            <w:shd w:val="clear" w:color="auto" w:fill="auto"/>
          </w:tcPr>
          <w:p w14:paraId="1F309548"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srednja</w:t>
            </w:r>
          </w:p>
        </w:tc>
      </w:tr>
      <w:tr w:rsidR="00D43315" w:rsidRPr="00AB1FC4" w14:paraId="2DEA8FAD" w14:textId="77777777" w:rsidTr="00273610">
        <w:tc>
          <w:tcPr>
            <w:tcW w:w="1276" w:type="dxa"/>
            <w:shd w:val="clear" w:color="auto" w:fill="auto"/>
          </w:tcPr>
          <w:p w14:paraId="7738E950"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3685" w:type="dxa"/>
            <w:shd w:val="clear" w:color="auto" w:fill="auto"/>
          </w:tcPr>
          <w:p w14:paraId="5D5B8A23" w14:textId="4CED1CA6"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5.2.4</w:t>
            </w:r>
            <w:r w:rsidR="000B2158">
              <w:rPr>
                <w:rFonts w:ascii="Arial" w:hAnsi="Arial" w:cs="Arial"/>
                <w:sz w:val="16"/>
                <w:szCs w:val="16"/>
              </w:rPr>
              <w:t xml:space="preserve">  </w:t>
            </w:r>
            <w:r w:rsidR="00403284" w:rsidRPr="00AB1FC4">
              <w:rPr>
                <w:rFonts w:ascii="Arial" w:hAnsi="Arial" w:cs="Arial"/>
                <w:sz w:val="16"/>
                <w:szCs w:val="16"/>
              </w:rPr>
              <w:t xml:space="preserve"> </w:t>
            </w:r>
            <w:r w:rsidRPr="00AB1FC4">
              <w:rPr>
                <w:rFonts w:ascii="Arial" w:hAnsi="Arial" w:cs="Arial"/>
                <w:sz w:val="16"/>
                <w:szCs w:val="16"/>
              </w:rPr>
              <w:t>Sprememba vrst v rastlinski sestavi, ki ji</w:t>
            </w:r>
            <w:r w:rsidR="008E6023" w:rsidRPr="00AB1FC4">
              <w:rPr>
                <w:rFonts w:ascii="Arial" w:hAnsi="Arial" w:cs="Arial"/>
                <w:sz w:val="16"/>
                <w:szCs w:val="16"/>
              </w:rPr>
              <w:t>h</w:t>
            </w:r>
            <w:r w:rsidRPr="00AB1FC4">
              <w:rPr>
                <w:rFonts w:ascii="Arial" w:hAnsi="Arial" w:cs="Arial"/>
                <w:sz w:val="16"/>
                <w:szCs w:val="16"/>
              </w:rPr>
              <w:t xml:space="preserve"> povzročajo človekove dejavnosti</w:t>
            </w:r>
          </w:p>
        </w:tc>
        <w:tc>
          <w:tcPr>
            <w:tcW w:w="851" w:type="dxa"/>
            <w:shd w:val="clear" w:color="auto" w:fill="auto"/>
          </w:tcPr>
          <w:p w14:paraId="1BCF4618" w14:textId="77777777" w:rsidR="00D43315" w:rsidRPr="00AB1FC4" w:rsidRDefault="00233D7A" w:rsidP="00CB42BA">
            <w:pPr>
              <w:spacing w:line="260" w:lineRule="exact"/>
              <w:rPr>
                <w:rFonts w:ascii="Arial" w:hAnsi="Arial" w:cs="Arial"/>
                <w:sz w:val="16"/>
                <w:szCs w:val="16"/>
              </w:rPr>
            </w:pPr>
            <w:r w:rsidRPr="00AB1FC4">
              <w:rPr>
                <w:rFonts w:ascii="Arial" w:hAnsi="Arial" w:cs="Arial"/>
                <w:sz w:val="16"/>
                <w:szCs w:val="16"/>
              </w:rPr>
              <w:t>d</w:t>
            </w:r>
            <w:r w:rsidR="00D43315" w:rsidRPr="00AB1FC4">
              <w:rPr>
                <w:rFonts w:ascii="Arial" w:hAnsi="Arial" w:cs="Arial"/>
                <w:sz w:val="16"/>
                <w:szCs w:val="16"/>
              </w:rPr>
              <w:t>obro</w:t>
            </w:r>
          </w:p>
        </w:tc>
        <w:tc>
          <w:tcPr>
            <w:tcW w:w="1842" w:type="dxa"/>
            <w:shd w:val="clear" w:color="auto" w:fill="auto"/>
          </w:tcPr>
          <w:p w14:paraId="79C0D757"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stabilno</w:t>
            </w:r>
          </w:p>
        </w:tc>
        <w:tc>
          <w:tcPr>
            <w:tcW w:w="1560" w:type="dxa"/>
            <w:shd w:val="clear" w:color="auto" w:fill="auto"/>
          </w:tcPr>
          <w:p w14:paraId="76120F86"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srednja</w:t>
            </w:r>
          </w:p>
        </w:tc>
      </w:tr>
      <w:tr w:rsidR="00D43315" w:rsidRPr="00AB1FC4" w14:paraId="2F60404A" w14:textId="77777777" w:rsidTr="00273610">
        <w:tc>
          <w:tcPr>
            <w:tcW w:w="1276" w:type="dxa"/>
            <w:shd w:val="clear" w:color="auto" w:fill="auto"/>
          </w:tcPr>
          <w:p w14:paraId="1A96AD67"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Merilo 5.3</w:t>
            </w:r>
          </w:p>
        </w:tc>
        <w:tc>
          <w:tcPr>
            <w:tcW w:w="3685" w:type="dxa"/>
            <w:shd w:val="clear" w:color="auto" w:fill="auto"/>
          </w:tcPr>
          <w:p w14:paraId="2186FBD2"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Posredni vpliv obogatitve s hranilnimi snovmi</w:t>
            </w:r>
          </w:p>
        </w:tc>
        <w:tc>
          <w:tcPr>
            <w:tcW w:w="851" w:type="dxa"/>
            <w:shd w:val="clear" w:color="auto" w:fill="auto"/>
          </w:tcPr>
          <w:p w14:paraId="527771FE" w14:textId="77777777" w:rsidR="00D43315" w:rsidRPr="00AB1FC4" w:rsidRDefault="00D43315" w:rsidP="00CB42BA">
            <w:pPr>
              <w:spacing w:line="260" w:lineRule="exact"/>
              <w:rPr>
                <w:rFonts w:ascii="Arial" w:hAnsi="Arial" w:cs="Arial"/>
                <w:b/>
                <w:i/>
                <w:sz w:val="16"/>
                <w:szCs w:val="16"/>
              </w:rPr>
            </w:pPr>
          </w:p>
        </w:tc>
        <w:tc>
          <w:tcPr>
            <w:tcW w:w="1842" w:type="dxa"/>
            <w:shd w:val="clear" w:color="auto" w:fill="auto"/>
          </w:tcPr>
          <w:p w14:paraId="4B5CFAC9" w14:textId="77777777" w:rsidR="00D43315" w:rsidRPr="00AB1FC4" w:rsidRDefault="00D43315" w:rsidP="00CB42BA">
            <w:pPr>
              <w:spacing w:line="260" w:lineRule="exact"/>
              <w:rPr>
                <w:rFonts w:ascii="Arial" w:hAnsi="Arial" w:cs="Arial"/>
                <w:b/>
                <w:i/>
                <w:sz w:val="16"/>
                <w:szCs w:val="16"/>
              </w:rPr>
            </w:pPr>
          </w:p>
        </w:tc>
        <w:tc>
          <w:tcPr>
            <w:tcW w:w="1560" w:type="dxa"/>
            <w:shd w:val="clear" w:color="auto" w:fill="auto"/>
          </w:tcPr>
          <w:p w14:paraId="490DBEDF" w14:textId="77777777" w:rsidR="00D43315" w:rsidRPr="00AB1FC4" w:rsidRDefault="00D43315" w:rsidP="00CB42BA">
            <w:pPr>
              <w:spacing w:line="260" w:lineRule="exact"/>
              <w:rPr>
                <w:rFonts w:ascii="Arial" w:hAnsi="Arial" w:cs="Arial"/>
                <w:b/>
                <w:i/>
                <w:sz w:val="16"/>
                <w:szCs w:val="16"/>
              </w:rPr>
            </w:pPr>
          </w:p>
        </w:tc>
      </w:tr>
      <w:tr w:rsidR="00D43315" w:rsidRPr="00AB1FC4" w14:paraId="48260BA6" w14:textId="77777777" w:rsidTr="00273610">
        <w:tc>
          <w:tcPr>
            <w:tcW w:w="1276" w:type="dxa"/>
            <w:shd w:val="clear" w:color="auto" w:fill="auto"/>
          </w:tcPr>
          <w:p w14:paraId="1A8F111B"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Kazalniki</w:t>
            </w:r>
          </w:p>
        </w:tc>
        <w:tc>
          <w:tcPr>
            <w:tcW w:w="3685" w:type="dxa"/>
            <w:shd w:val="clear" w:color="auto" w:fill="auto"/>
          </w:tcPr>
          <w:p w14:paraId="7D8FF173" w14:textId="55E9342A"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5.3.1</w:t>
            </w:r>
            <w:r w:rsidR="000B2158">
              <w:rPr>
                <w:rFonts w:ascii="Arial" w:hAnsi="Arial" w:cs="Arial"/>
                <w:sz w:val="16"/>
                <w:szCs w:val="16"/>
              </w:rPr>
              <w:t xml:space="preserve">  </w:t>
            </w:r>
            <w:r w:rsidR="00403284" w:rsidRPr="00AB1FC4">
              <w:rPr>
                <w:rFonts w:ascii="Arial" w:hAnsi="Arial" w:cs="Arial"/>
                <w:sz w:val="16"/>
                <w:szCs w:val="16"/>
              </w:rPr>
              <w:t xml:space="preserve"> </w:t>
            </w:r>
            <w:r w:rsidRPr="00AB1FC4">
              <w:rPr>
                <w:rFonts w:ascii="Arial" w:hAnsi="Arial" w:cs="Arial"/>
                <w:sz w:val="16"/>
                <w:szCs w:val="16"/>
              </w:rPr>
              <w:t xml:space="preserve">Številčnost večletnih morskih alg in trav (npr. alge iz reda </w:t>
            </w:r>
            <w:r w:rsidRPr="00AB1FC4">
              <w:rPr>
                <w:rFonts w:ascii="Arial" w:hAnsi="Arial" w:cs="Arial"/>
                <w:i/>
                <w:sz w:val="16"/>
                <w:szCs w:val="16"/>
              </w:rPr>
              <w:t>Fucales</w:t>
            </w:r>
            <w:r w:rsidRPr="00AB1FC4">
              <w:rPr>
                <w:rFonts w:ascii="Arial" w:hAnsi="Arial" w:cs="Arial"/>
                <w:sz w:val="16"/>
                <w:szCs w:val="16"/>
              </w:rPr>
              <w:t>, prava morska trava, neptunska trava), na katere škodljivo vpliva zmanjšana bistrost vode</w:t>
            </w:r>
          </w:p>
        </w:tc>
        <w:tc>
          <w:tcPr>
            <w:tcW w:w="851" w:type="dxa"/>
            <w:shd w:val="clear" w:color="auto" w:fill="auto"/>
          </w:tcPr>
          <w:p w14:paraId="162ED545" w14:textId="77777777" w:rsidR="00D43315" w:rsidRPr="00AB1FC4" w:rsidRDefault="00233D7A" w:rsidP="00CB42BA">
            <w:pPr>
              <w:spacing w:line="260" w:lineRule="exact"/>
              <w:rPr>
                <w:rFonts w:ascii="Arial" w:hAnsi="Arial" w:cs="Arial"/>
                <w:sz w:val="16"/>
                <w:szCs w:val="16"/>
              </w:rPr>
            </w:pPr>
            <w:r w:rsidRPr="00AB1FC4">
              <w:rPr>
                <w:rFonts w:ascii="Arial" w:hAnsi="Arial" w:cs="Arial"/>
                <w:sz w:val="16"/>
                <w:szCs w:val="16"/>
              </w:rPr>
              <w:t>d</w:t>
            </w:r>
            <w:r w:rsidR="00D43315" w:rsidRPr="00AB1FC4">
              <w:rPr>
                <w:rFonts w:ascii="Arial" w:hAnsi="Arial" w:cs="Arial"/>
                <w:sz w:val="16"/>
                <w:szCs w:val="16"/>
              </w:rPr>
              <w:t>obro</w:t>
            </w:r>
          </w:p>
        </w:tc>
        <w:tc>
          <w:tcPr>
            <w:tcW w:w="1842" w:type="dxa"/>
            <w:shd w:val="clear" w:color="auto" w:fill="auto"/>
          </w:tcPr>
          <w:p w14:paraId="1DB881B9" w14:textId="50D8F69D"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E845D8" w:rsidRPr="00AB1FC4">
              <w:rPr>
                <w:rFonts w:ascii="Arial" w:hAnsi="Arial" w:cs="Arial"/>
                <w:sz w:val="16"/>
                <w:szCs w:val="16"/>
              </w:rPr>
              <w:t>*</w:t>
            </w:r>
          </w:p>
        </w:tc>
        <w:tc>
          <w:tcPr>
            <w:tcW w:w="1560" w:type="dxa"/>
            <w:shd w:val="clear" w:color="auto" w:fill="auto"/>
          </w:tcPr>
          <w:p w14:paraId="4A555EE3"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srednja</w:t>
            </w:r>
          </w:p>
        </w:tc>
      </w:tr>
      <w:tr w:rsidR="00D43315" w:rsidRPr="00AB1FC4" w14:paraId="22E07B47" w14:textId="77777777" w:rsidTr="00273610">
        <w:tc>
          <w:tcPr>
            <w:tcW w:w="1276" w:type="dxa"/>
            <w:shd w:val="clear" w:color="auto" w:fill="auto"/>
          </w:tcPr>
          <w:p w14:paraId="7699A955" w14:textId="77777777" w:rsidR="00D43315" w:rsidRPr="00AB1FC4" w:rsidRDefault="00D43315" w:rsidP="00CB42BA">
            <w:pPr>
              <w:spacing w:line="260" w:lineRule="exact"/>
              <w:rPr>
                <w:rFonts w:ascii="Arial" w:hAnsi="Arial" w:cs="Arial"/>
                <w:sz w:val="16"/>
                <w:szCs w:val="16"/>
              </w:rPr>
            </w:pPr>
          </w:p>
        </w:tc>
        <w:tc>
          <w:tcPr>
            <w:tcW w:w="3685" w:type="dxa"/>
            <w:shd w:val="clear" w:color="auto" w:fill="auto"/>
          </w:tcPr>
          <w:p w14:paraId="00020D68" w14:textId="3221AA6B"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5.3.2</w:t>
            </w:r>
            <w:r w:rsidR="000B2158">
              <w:rPr>
                <w:rFonts w:ascii="Arial" w:hAnsi="Arial" w:cs="Arial"/>
                <w:sz w:val="16"/>
                <w:szCs w:val="16"/>
              </w:rPr>
              <w:t xml:space="preserve">  </w:t>
            </w:r>
            <w:r w:rsidR="00403284" w:rsidRPr="00AB1FC4">
              <w:rPr>
                <w:rFonts w:ascii="Arial" w:hAnsi="Arial" w:cs="Arial"/>
                <w:sz w:val="16"/>
                <w:szCs w:val="16"/>
              </w:rPr>
              <w:t xml:space="preserve"> </w:t>
            </w:r>
            <w:r w:rsidRPr="00AB1FC4">
              <w:rPr>
                <w:rFonts w:ascii="Arial" w:hAnsi="Arial" w:cs="Arial"/>
                <w:sz w:val="16"/>
                <w:szCs w:val="16"/>
              </w:rPr>
              <w:t>Raztopljen kisik,</w:t>
            </w:r>
            <w:r w:rsidR="00403284" w:rsidRPr="00AB1FC4">
              <w:rPr>
                <w:rFonts w:ascii="Arial" w:hAnsi="Arial" w:cs="Arial"/>
                <w:sz w:val="16"/>
                <w:szCs w:val="16"/>
              </w:rPr>
              <w:t xml:space="preserve"> </w:t>
            </w:r>
            <w:r w:rsidRPr="00AB1FC4">
              <w:rPr>
                <w:rFonts w:ascii="Arial" w:hAnsi="Arial" w:cs="Arial"/>
                <w:sz w:val="16"/>
                <w:szCs w:val="16"/>
              </w:rPr>
              <w:t>tj.</w:t>
            </w:r>
            <w:r w:rsidR="008E6023" w:rsidRPr="00AB1FC4">
              <w:rPr>
                <w:rFonts w:ascii="Arial" w:hAnsi="Arial" w:cs="Arial"/>
                <w:sz w:val="16"/>
                <w:szCs w:val="16"/>
              </w:rPr>
              <w:t> </w:t>
            </w:r>
            <w:r w:rsidRPr="00AB1FC4">
              <w:rPr>
                <w:rFonts w:ascii="Arial" w:hAnsi="Arial" w:cs="Arial"/>
                <w:sz w:val="16"/>
                <w:szCs w:val="16"/>
              </w:rPr>
              <w:t>spremembe zaradi povečane organske razgradnje in velikosti zadevnega območja</w:t>
            </w:r>
          </w:p>
        </w:tc>
        <w:tc>
          <w:tcPr>
            <w:tcW w:w="851" w:type="dxa"/>
            <w:shd w:val="clear" w:color="auto" w:fill="auto"/>
          </w:tcPr>
          <w:p w14:paraId="69C8F511" w14:textId="0EEE50DD"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dobro</w:t>
            </w:r>
          </w:p>
        </w:tc>
        <w:tc>
          <w:tcPr>
            <w:tcW w:w="1842" w:type="dxa"/>
            <w:shd w:val="clear" w:color="auto" w:fill="auto"/>
          </w:tcPr>
          <w:p w14:paraId="5D6E8669"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naraščanje koncentracije</w:t>
            </w:r>
          </w:p>
        </w:tc>
        <w:tc>
          <w:tcPr>
            <w:tcW w:w="1560" w:type="dxa"/>
            <w:shd w:val="clear" w:color="auto" w:fill="auto"/>
          </w:tcPr>
          <w:p w14:paraId="74274DCC"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srednja</w:t>
            </w:r>
          </w:p>
        </w:tc>
      </w:tr>
      <w:tr w:rsidR="00D43315" w:rsidRPr="00AB1FC4" w14:paraId="50D259F4" w14:textId="77777777" w:rsidTr="00273610">
        <w:tc>
          <w:tcPr>
            <w:tcW w:w="9214" w:type="dxa"/>
            <w:gridSpan w:val="5"/>
            <w:shd w:val="clear" w:color="auto" w:fill="auto"/>
          </w:tcPr>
          <w:p w14:paraId="18E6297D" w14:textId="2CE14D7F" w:rsidR="00D43315" w:rsidRPr="00AB1FC4" w:rsidRDefault="00E845D8" w:rsidP="00CB42BA">
            <w:pPr>
              <w:spacing w:line="260" w:lineRule="exact"/>
              <w:jc w:val="center"/>
              <w:rPr>
                <w:rFonts w:ascii="Arial" w:hAnsi="Arial" w:cs="Arial"/>
                <w:b/>
                <w:sz w:val="16"/>
                <w:szCs w:val="16"/>
              </w:rPr>
            </w:pPr>
            <w:r w:rsidRPr="00AB1FC4">
              <w:rPr>
                <w:rFonts w:ascii="Arial" w:hAnsi="Arial" w:cs="Arial"/>
                <w:b/>
                <w:sz w:val="16"/>
                <w:szCs w:val="16"/>
              </w:rPr>
              <w:t>Obogatitev</w:t>
            </w:r>
            <w:r w:rsidR="00D43315" w:rsidRPr="00AB1FC4">
              <w:rPr>
                <w:rFonts w:ascii="Arial" w:hAnsi="Arial" w:cs="Arial"/>
                <w:b/>
                <w:sz w:val="16"/>
                <w:szCs w:val="16"/>
              </w:rPr>
              <w:t xml:space="preserve"> s hranili (D5) – človekove dejavnosti</w:t>
            </w:r>
          </w:p>
        </w:tc>
      </w:tr>
      <w:tr w:rsidR="00D43315" w:rsidRPr="00AB1FC4" w14:paraId="0F109776" w14:textId="77777777" w:rsidTr="00273610">
        <w:tc>
          <w:tcPr>
            <w:tcW w:w="4961" w:type="dxa"/>
            <w:gridSpan w:val="2"/>
            <w:shd w:val="clear" w:color="auto" w:fill="auto"/>
          </w:tcPr>
          <w:p w14:paraId="30D1D2AA" w14:textId="476856BA"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Človekove dejavnosti, ki</w:t>
            </w:r>
            <w:r w:rsidR="000B2158">
              <w:rPr>
                <w:rFonts w:ascii="Arial" w:hAnsi="Arial" w:cs="Arial"/>
                <w:sz w:val="16"/>
                <w:szCs w:val="16"/>
              </w:rPr>
              <w:t xml:space="preserve"> </w:t>
            </w:r>
            <w:r w:rsidRPr="00AB1FC4">
              <w:rPr>
                <w:rFonts w:ascii="Arial" w:hAnsi="Arial" w:cs="Arial"/>
                <w:sz w:val="16"/>
                <w:szCs w:val="16"/>
              </w:rPr>
              <w:t>prispevajo k vnosu hranil v morsko okolje</w:t>
            </w:r>
          </w:p>
        </w:tc>
        <w:tc>
          <w:tcPr>
            <w:tcW w:w="4253" w:type="dxa"/>
            <w:gridSpan w:val="3"/>
            <w:shd w:val="clear" w:color="auto" w:fill="auto"/>
          </w:tcPr>
          <w:p w14:paraId="7C8B823F"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Poselitev (komunalne odpadne vode), kmetijstvo, industrija, turizem, marikultura</w:t>
            </w:r>
          </w:p>
        </w:tc>
      </w:tr>
    </w:tbl>
    <w:p w14:paraId="0A8F44FD" w14:textId="67A0EFD8" w:rsidR="00D43315" w:rsidRPr="00CB42BA" w:rsidRDefault="00D43315" w:rsidP="00CB42BA">
      <w:pPr>
        <w:spacing w:line="260" w:lineRule="exact"/>
        <w:rPr>
          <w:rFonts w:ascii="Arial" w:hAnsi="Arial" w:cs="Arial"/>
          <w:sz w:val="20"/>
          <w:szCs w:val="20"/>
        </w:rPr>
      </w:pPr>
      <w:r w:rsidRPr="00CB42BA">
        <w:rPr>
          <w:rFonts w:ascii="Arial" w:hAnsi="Arial" w:cs="Arial"/>
          <w:sz w:val="20"/>
          <w:szCs w:val="20"/>
        </w:rPr>
        <w:t>*</w:t>
      </w:r>
      <w:r w:rsidR="008E6023" w:rsidRPr="00CB42BA">
        <w:rPr>
          <w:rFonts w:ascii="Arial" w:hAnsi="Arial" w:cs="Arial"/>
          <w:sz w:val="20"/>
          <w:szCs w:val="20"/>
        </w:rPr>
        <w:t xml:space="preserve"> </w:t>
      </w:r>
      <w:r w:rsidRPr="00CB42BA">
        <w:rPr>
          <w:rFonts w:ascii="Arial" w:hAnsi="Arial" w:cs="Arial"/>
          <w:sz w:val="20"/>
          <w:szCs w:val="20"/>
        </w:rPr>
        <w:t>nmo</w:t>
      </w:r>
      <w:r w:rsidR="008E6023" w:rsidRPr="00CB42BA">
        <w:rPr>
          <w:rFonts w:ascii="Arial" w:hAnsi="Arial" w:cs="Arial"/>
          <w:sz w:val="20"/>
          <w:szCs w:val="20"/>
        </w:rPr>
        <w:t xml:space="preserve"> </w:t>
      </w:r>
      <w:r w:rsidRPr="00CB42BA">
        <w:rPr>
          <w:rFonts w:ascii="Arial" w:hAnsi="Arial" w:cs="Arial"/>
          <w:sz w:val="20"/>
          <w:szCs w:val="20"/>
        </w:rPr>
        <w:t>=</w:t>
      </w:r>
      <w:r w:rsidR="008E6023" w:rsidRPr="00CB42BA">
        <w:rPr>
          <w:rFonts w:ascii="Arial" w:hAnsi="Arial" w:cs="Arial"/>
          <w:sz w:val="20"/>
          <w:szCs w:val="20"/>
        </w:rPr>
        <w:t xml:space="preserve"> </w:t>
      </w:r>
      <w:r w:rsidRPr="00CB42BA">
        <w:rPr>
          <w:rFonts w:ascii="Arial" w:hAnsi="Arial" w:cs="Arial"/>
          <w:sz w:val="20"/>
          <w:szCs w:val="20"/>
        </w:rPr>
        <w:t xml:space="preserve">ni </w:t>
      </w:r>
      <w:r w:rsidR="008E6023" w:rsidRPr="00CB42BA">
        <w:rPr>
          <w:rFonts w:ascii="Arial" w:hAnsi="Arial" w:cs="Arial"/>
          <w:sz w:val="20"/>
          <w:szCs w:val="20"/>
        </w:rPr>
        <w:t xml:space="preserve">mogoče </w:t>
      </w:r>
      <w:r w:rsidRPr="00CB42BA">
        <w:rPr>
          <w:rFonts w:ascii="Arial" w:hAnsi="Arial" w:cs="Arial"/>
          <w:sz w:val="20"/>
          <w:szCs w:val="20"/>
        </w:rPr>
        <w:t>oceniti</w:t>
      </w:r>
    </w:p>
    <w:p w14:paraId="53A1BD81" w14:textId="77777777" w:rsidR="008F4677" w:rsidRPr="00CB42BA" w:rsidRDefault="008F4677" w:rsidP="00CB42BA">
      <w:pPr>
        <w:spacing w:line="260" w:lineRule="exact"/>
        <w:jc w:val="both"/>
        <w:rPr>
          <w:rFonts w:ascii="Arial" w:hAnsi="Arial" w:cs="Arial"/>
          <w:sz w:val="20"/>
          <w:szCs w:val="20"/>
          <w:u w:val="single"/>
        </w:rPr>
      </w:pPr>
    </w:p>
    <w:p w14:paraId="1AECC81C" w14:textId="07A2DF69" w:rsidR="008F4677" w:rsidRPr="00CB42BA" w:rsidRDefault="008F4677" w:rsidP="00CB42BA">
      <w:pPr>
        <w:pStyle w:val="Naslov4"/>
        <w:spacing w:before="0" w:after="0" w:line="260" w:lineRule="exact"/>
        <w:ind w:left="0" w:firstLine="0"/>
        <w:rPr>
          <w:rFonts w:cs="Arial"/>
          <w:sz w:val="20"/>
          <w:szCs w:val="20"/>
        </w:rPr>
      </w:pPr>
      <w:r w:rsidRPr="00CB42BA">
        <w:rPr>
          <w:rFonts w:cs="Arial"/>
          <w:sz w:val="20"/>
          <w:szCs w:val="20"/>
        </w:rPr>
        <w:t>Okoljski cilji – obogatitev s hranili (evtrofikacija) (D5)</w:t>
      </w:r>
    </w:p>
    <w:p w14:paraId="07748736" w14:textId="77777777" w:rsidR="00832E28" w:rsidRPr="00CB42BA" w:rsidRDefault="00832E28" w:rsidP="00CB42BA">
      <w:pPr>
        <w:spacing w:line="260" w:lineRule="exact"/>
        <w:rPr>
          <w:rFonts w:ascii="Arial" w:hAnsi="Arial" w:cs="Arial"/>
          <w:sz w:val="20"/>
          <w:szCs w:val="20"/>
        </w:rPr>
      </w:pPr>
    </w:p>
    <w:p w14:paraId="1C099B2F" w14:textId="3AAD752E" w:rsidR="00D43315" w:rsidRPr="00CB42BA" w:rsidRDefault="00D43315" w:rsidP="00CB42BA">
      <w:pPr>
        <w:spacing w:line="260" w:lineRule="exact"/>
        <w:jc w:val="both"/>
        <w:rPr>
          <w:rFonts w:ascii="Arial" w:hAnsi="Arial" w:cs="Arial"/>
          <w:color w:val="000000" w:themeColor="text1"/>
          <w:sz w:val="20"/>
          <w:szCs w:val="20"/>
        </w:rPr>
      </w:pPr>
      <w:r w:rsidRPr="00CB42BA">
        <w:rPr>
          <w:rFonts w:ascii="Arial" w:hAnsi="Arial" w:cs="Arial"/>
          <w:color w:val="000000" w:themeColor="text1"/>
          <w:sz w:val="20"/>
          <w:szCs w:val="20"/>
        </w:rPr>
        <w:t xml:space="preserve">Opredeljeni cilji naslavljajo ocenjeno stanje – </w:t>
      </w:r>
      <w:r w:rsidR="00E845D8" w:rsidRPr="00CB42BA">
        <w:rPr>
          <w:rFonts w:ascii="Arial" w:hAnsi="Arial" w:cs="Arial"/>
          <w:color w:val="000000" w:themeColor="text1"/>
          <w:sz w:val="20"/>
          <w:szCs w:val="20"/>
        </w:rPr>
        <w:t xml:space="preserve">obogatitev </w:t>
      </w:r>
      <w:r w:rsidRPr="00CB42BA">
        <w:rPr>
          <w:rFonts w:ascii="Arial" w:hAnsi="Arial" w:cs="Arial"/>
          <w:color w:val="000000" w:themeColor="text1"/>
          <w:sz w:val="20"/>
          <w:szCs w:val="20"/>
        </w:rPr>
        <w:t>morskega okolja s hranili:</w:t>
      </w:r>
    </w:p>
    <w:p w14:paraId="37930802" w14:textId="77777777" w:rsidR="00D43315" w:rsidRPr="00CB42BA" w:rsidRDefault="00D43315" w:rsidP="00AB1FC4">
      <w:pPr>
        <w:pStyle w:val="Odstavekseznama"/>
        <w:numPr>
          <w:ilvl w:val="0"/>
          <w:numId w:val="15"/>
        </w:numPr>
        <w:spacing w:line="260" w:lineRule="exact"/>
        <w:ind w:left="426" w:hanging="426"/>
        <w:jc w:val="both"/>
        <w:rPr>
          <w:rFonts w:ascii="Arial" w:hAnsi="Arial" w:cs="Arial"/>
          <w:color w:val="000000" w:themeColor="text1"/>
          <w:sz w:val="20"/>
          <w:szCs w:val="20"/>
        </w:rPr>
      </w:pPr>
      <w:r w:rsidRPr="00CB42BA">
        <w:rPr>
          <w:rFonts w:ascii="Arial" w:hAnsi="Arial" w:cs="Arial"/>
          <w:color w:val="000000" w:themeColor="text1"/>
          <w:sz w:val="20"/>
          <w:szCs w:val="20"/>
        </w:rPr>
        <w:t>Okoljski cilji:</w:t>
      </w:r>
      <w:r w:rsidRPr="00CB42BA">
        <w:rPr>
          <w:rFonts w:ascii="Arial" w:hAnsi="Arial" w:cs="Arial"/>
          <w:color w:val="000000"/>
          <w:sz w:val="20"/>
          <w:szCs w:val="20"/>
        </w:rPr>
        <w:t xml:space="preserve"> </w:t>
      </w:r>
    </w:p>
    <w:p w14:paraId="1EA6F578" w14:textId="06DF3CEF" w:rsidR="00ED709A" w:rsidRPr="00CB42BA" w:rsidRDefault="00DF5CFF" w:rsidP="00AB1FC4">
      <w:pPr>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D5-1</w:t>
      </w:r>
      <w:r w:rsidRPr="00CB42BA">
        <w:rPr>
          <w:rFonts w:ascii="Arial" w:hAnsi="Arial" w:cs="Arial"/>
          <w:color w:val="000000"/>
          <w:sz w:val="20"/>
          <w:szCs w:val="20"/>
        </w:rPr>
        <w:t xml:space="preserve"> </w:t>
      </w:r>
      <w:r w:rsidR="00ED709A" w:rsidRPr="00CB42BA">
        <w:rPr>
          <w:rFonts w:ascii="Arial" w:hAnsi="Arial" w:cs="Arial"/>
          <w:color w:val="000000"/>
          <w:sz w:val="20"/>
          <w:szCs w:val="20"/>
        </w:rPr>
        <w:t>Okoljski cilji glede evtrofikacije so v skladu z Direktivo 2000/60/ES.</w:t>
      </w:r>
    </w:p>
    <w:p w14:paraId="0623ADAD" w14:textId="3D3155FF" w:rsidR="00D43315" w:rsidRPr="00CB42BA" w:rsidRDefault="00DF5CFF" w:rsidP="00AB1FC4">
      <w:pPr>
        <w:spacing w:line="260" w:lineRule="exact"/>
        <w:ind w:left="426"/>
        <w:jc w:val="both"/>
        <w:rPr>
          <w:rFonts w:ascii="Arial" w:hAnsi="Arial" w:cs="Arial"/>
          <w:color w:val="000000" w:themeColor="text1"/>
          <w:sz w:val="20"/>
          <w:szCs w:val="20"/>
        </w:rPr>
      </w:pPr>
      <w:r w:rsidRPr="00CB42BA">
        <w:rPr>
          <w:rFonts w:ascii="Arial" w:hAnsi="Arial" w:cs="Arial"/>
          <w:i/>
          <w:color w:val="000000"/>
          <w:sz w:val="20"/>
          <w:szCs w:val="20"/>
          <w:u w:val="single"/>
        </w:rPr>
        <w:t>D5-2</w:t>
      </w:r>
      <w:r w:rsidRPr="00CB42BA">
        <w:rPr>
          <w:rFonts w:ascii="Arial" w:hAnsi="Arial" w:cs="Arial"/>
          <w:color w:val="000000"/>
          <w:sz w:val="20"/>
          <w:szCs w:val="20"/>
        </w:rPr>
        <w:t xml:space="preserve"> </w:t>
      </w:r>
      <w:r w:rsidR="00D43315" w:rsidRPr="00CB42BA">
        <w:rPr>
          <w:rFonts w:ascii="Arial" w:hAnsi="Arial" w:cs="Arial"/>
          <w:color w:val="000000"/>
          <w:sz w:val="20"/>
          <w:szCs w:val="20"/>
        </w:rPr>
        <w:t>Doseganje dobrega in preprečitev poslabšanja stanja na sedimentnem dnu infralitorala glede na stanje travnikov morskih cvetnic.</w:t>
      </w:r>
    </w:p>
    <w:p w14:paraId="21CA785A" w14:textId="28BCE1D1" w:rsidR="00D43315" w:rsidRPr="00CB42BA" w:rsidRDefault="00DF5CFF" w:rsidP="00AB1FC4">
      <w:pPr>
        <w:spacing w:line="260" w:lineRule="exact"/>
        <w:ind w:left="426"/>
        <w:jc w:val="both"/>
        <w:rPr>
          <w:rFonts w:ascii="Arial" w:hAnsi="Arial" w:cs="Arial"/>
          <w:color w:val="000000" w:themeColor="text1"/>
          <w:sz w:val="20"/>
          <w:szCs w:val="20"/>
        </w:rPr>
      </w:pPr>
      <w:r w:rsidRPr="00CB42BA">
        <w:rPr>
          <w:rFonts w:ascii="Arial" w:hAnsi="Arial" w:cs="Arial"/>
          <w:i/>
          <w:color w:val="000000"/>
          <w:sz w:val="20"/>
          <w:szCs w:val="20"/>
          <w:u w:val="single"/>
        </w:rPr>
        <w:t>D5-3</w:t>
      </w:r>
      <w:r w:rsidRPr="00CB42BA">
        <w:rPr>
          <w:rFonts w:ascii="Arial" w:hAnsi="Arial" w:cs="Arial"/>
          <w:color w:val="000000"/>
          <w:sz w:val="20"/>
          <w:szCs w:val="20"/>
        </w:rPr>
        <w:t xml:space="preserve"> </w:t>
      </w:r>
      <w:r w:rsidR="00D43315" w:rsidRPr="00CB42BA">
        <w:rPr>
          <w:rFonts w:ascii="Arial" w:hAnsi="Arial" w:cs="Arial"/>
          <w:color w:val="000000"/>
          <w:sz w:val="20"/>
          <w:szCs w:val="20"/>
        </w:rPr>
        <w:t>Doseganje dobrega in preprečitev poslabšanja stanja glede na koncentracije kisika pri dnu, ki morajo biti primerne za preživetje pridnene favne. Epizode pomanjkanja kisika (hipoksije) v pridnenem sloju morajo biti časovno in prostorsko tako omejene, da ne povzročajo pomora pridnenih organizmov in trajne škode na morskem dnu.</w:t>
      </w:r>
    </w:p>
    <w:p w14:paraId="6F77D881" w14:textId="77777777" w:rsidR="004A4424" w:rsidRPr="00CB42BA" w:rsidRDefault="004A4424" w:rsidP="00CB42BA">
      <w:pPr>
        <w:spacing w:line="260" w:lineRule="exact"/>
        <w:jc w:val="both"/>
        <w:rPr>
          <w:rFonts w:ascii="Arial" w:hAnsi="Arial" w:cs="Arial"/>
          <w:color w:val="000000" w:themeColor="text1"/>
          <w:sz w:val="20"/>
          <w:szCs w:val="20"/>
        </w:rPr>
      </w:pPr>
    </w:p>
    <w:p w14:paraId="50D9F595" w14:textId="0E6174A6" w:rsidR="008F4677" w:rsidRPr="00CB42BA" w:rsidRDefault="008F4677" w:rsidP="00CB42BA">
      <w:pPr>
        <w:pStyle w:val="Naslov3"/>
        <w:spacing w:before="0" w:after="0" w:line="260" w:lineRule="exact"/>
        <w:ind w:left="0" w:firstLine="0"/>
        <w:rPr>
          <w:rFonts w:cs="Arial"/>
          <w:sz w:val="20"/>
          <w:szCs w:val="20"/>
        </w:rPr>
      </w:pPr>
      <w:bookmarkStart w:id="44" w:name="_Toc488318136"/>
      <w:r w:rsidRPr="00CB42BA">
        <w:rPr>
          <w:rFonts w:cs="Arial"/>
          <w:sz w:val="20"/>
          <w:szCs w:val="20"/>
        </w:rPr>
        <w:t>Neoporečnost morskega dna (poškodbe morskega dna) (D6)</w:t>
      </w:r>
      <w:bookmarkEnd w:id="44"/>
      <w:r w:rsidRPr="00CB42BA">
        <w:rPr>
          <w:rFonts w:cs="Arial"/>
          <w:sz w:val="20"/>
          <w:szCs w:val="20"/>
        </w:rPr>
        <w:t xml:space="preserve"> </w:t>
      </w:r>
    </w:p>
    <w:p w14:paraId="7EEFCEB5" w14:textId="77777777" w:rsidR="008F4677" w:rsidRPr="00CB42BA" w:rsidRDefault="008F4677" w:rsidP="00CB42BA">
      <w:pPr>
        <w:spacing w:line="260" w:lineRule="exact"/>
        <w:jc w:val="both"/>
        <w:rPr>
          <w:rFonts w:ascii="Arial" w:hAnsi="Arial" w:cs="Arial"/>
          <w:color w:val="000000" w:themeColor="text1"/>
          <w:sz w:val="20"/>
          <w:szCs w:val="20"/>
        </w:rPr>
      </w:pPr>
    </w:p>
    <w:p w14:paraId="6026AA6D" w14:textId="4BC4ABF1" w:rsidR="008F4677" w:rsidRPr="00CB42BA" w:rsidRDefault="008F4677" w:rsidP="00CB42BA">
      <w:pPr>
        <w:pStyle w:val="Naslov4"/>
        <w:spacing w:before="0" w:after="0" w:line="260" w:lineRule="exact"/>
        <w:ind w:left="0" w:firstLine="0"/>
        <w:rPr>
          <w:rFonts w:cs="Arial"/>
          <w:sz w:val="20"/>
          <w:szCs w:val="20"/>
        </w:rPr>
      </w:pPr>
      <w:r w:rsidRPr="00CB42BA">
        <w:rPr>
          <w:rFonts w:cs="Arial"/>
          <w:sz w:val="20"/>
          <w:szCs w:val="20"/>
        </w:rPr>
        <w:t>Opredelitev dobrega stanja morskega okolja glede na neoporečnost morskega dna (D6)</w:t>
      </w:r>
    </w:p>
    <w:p w14:paraId="331FD510" w14:textId="77777777" w:rsidR="00B00F5B" w:rsidRPr="00CB42BA" w:rsidRDefault="00B00F5B" w:rsidP="00CB42BA">
      <w:pPr>
        <w:spacing w:line="260" w:lineRule="exact"/>
        <w:jc w:val="both"/>
        <w:rPr>
          <w:rFonts w:ascii="Arial" w:hAnsi="Arial" w:cs="Arial"/>
          <w:sz w:val="20"/>
          <w:szCs w:val="20"/>
        </w:rPr>
      </w:pPr>
    </w:p>
    <w:p w14:paraId="673D8F6A" w14:textId="02CAB091" w:rsidR="00D43315"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Dobro stanje morskega okolja glede na neoporečnost morskega dna je doseženo, ko je na ravni, ki zagotavlja zaščito strukture in funkcij ekosistemov ter preprečuje škodljive vplive zlasti na bentoške ekosisteme (tj. za območja z različnimi substrati je obseg, kjer se pojavljajo abrazija, druge poškodbe dna in izguba naravnih območij, manjši od mejne vrednosti </w:t>
      </w:r>
      <w:r w:rsidR="00E06C04" w:rsidRPr="00CB42BA">
        <w:rPr>
          <w:rFonts w:ascii="Arial" w:hAnsi="Arial" w:cs="Arial"/>
          <w:sz w:val="20"/>
          <w:szCs w:val="20"/>
        </w:rPr>
        <w:t>ustreznega deleža</w:t>
      </w:r>
      <w:r w:rsidRPr="00CB42BA">
        <w:rPr>
          <w:rFonts w:ascii="Arial" w:hAnsi="Arial" w:cs="Arial"/>
          <w:sz w:val="20"/>
          <w:szCs w:val="20"/>
        </w:rPr>
        <w:t xml:space="preserve"> površine, ki bo določena </w:t>
      </w:r>
      <w:r w:rsidR="006A1755" w:rsidRPr="00CB42BA">
        <w:rPr>
          <w:rFonts w:ascii="Arial" w:hAnsi="Arial" w:cs="Arial"/>
          <w:sz w:val="20"/>
          <w:szCs w:val="20"/>
        </w:rPr>
        <w:t>v procesu izvajanja m</w:t>
      </w:r>
      <w:r w:rsidR="00E06C04" w:rsidRPr="00CB42BA">
        <w:rPr>
          <w:rFonts w:ascii="Arial" w:hAnsi="Arial" w:cs="Arial"/>
          <w:sz w:val="20"/>
          <w:szCs w:val="20"/>
        </w:rPr>
        <w:t>orske direktive v naslednjih letih ob upoštevanju stopnje zrelosti razvoja znanosti na podlagi katerega se bo ustrezen delež kot mejna vrednost določil</w:t>
      </w:r>
      <w:r w:rsidRPr="00CB42BA">
        <w:rPr>
          <w:rFonts w:ascii="Arial" w:hAnsi="Arial" w:cs="Arial"/>
          <w:sz w:val="20"/>
          <w:szCs w:val="20"/>
        </w:rPr>
        <w:t>; morsko dno je v dobrem stanju, kadar je na ravni, ki zagotavlja zaščito naravne strukture, obsega, razporeditve in funkcij ekosistema</w:t>
      </w:r>
      <w:r w:rsidR="00C74633" w:rsidRPr="00CB42BA">
        <w:rPr>
          <w:rFonts w:ascii="Arial" w:hAnsi="Arial" w:cs="Arial"/>
          <w:sz w:val="20"/>
          <w:szCs w:val="20"/>
        </w:rPr>
        <w:t>,</w:t>
      </w:r>
      <w:r w:rsidRPr="00CB42BA">
        <w:rPr>
          <w:rFonts w:ascii="Arial" w:hAnsi="Arial" w:cs="Arial"/>
          <w:sz w:val="20"/>
          <w:szCs w:val="20"/>
        </w:rPr>
        <w:t xml:space="preserve"> ter kadar ni dolgoročnih škodljivih vplivov na bentoške združbe). </w:t>
      </w:r>
    </w:p>
    <w:p w14:paraId="271F8E8E" w14:textId="77777777" w:rsidR="00AB1FC4" w:rsidRPr="00CB42BA" w:rsidRDefault="00AB1FC4" w:rsidP="00CB42BA">
      <w:pPr>
        <w:spacing w:line="260" w:lineRule="exact"/>
        <w:jc w:val="both"/>
        <w:rPr>
          <w:rFonts w:ascii="Arial" w:hAnsi="Arial" w:cs="Arial"/>
          <w:sz w:val="20"/>
          <w:szCs w:val="20"/>
        </w:rPr>
      </w:pPr>
    </w:p>
    <w:p w14:paraId="14D6846F" w14:textId="51579278" w:rsidR="008F4677" w:rsidRPr="00CB42BA" w:rsidRDefault="008F4677" w:rsidP="00CB42BA">
      <w:pPr>
        <w:pStyle w:val="Naslov4"/>
        <w:spacing w:before="0" w:after="0" w:line="260" w:lineRule="exact"/>
        <w:ind w:left="0" w:firstLine="0"/>
        <w:rPr>
          <w:rFonts w:cs="Arial"/>
          <w:sz w:val="20"/>
          <w:szCs w:val="20"/>
        </w:rPr>
      </w:pPr>
      <w:r w:rsidRPr="00CB42BA">
        <w:rPr>
          <w:rFonts w:cs="Arial"/>
          <w:sz w:val="20"/>
          <w:szCs w:val="20"/>
        </w:rPr>
        <w:t>Ocena stanja glede na neoporečnost morskega dna (D6)</w:t>
      </w:r>
    </w:p>
    <w:p w14:paraId="46F8C83A" w14:textId="77777777" w:rsidR="00D43315" w:rsidRPr="00CB42BA" w:rsidRDefault="00D43315" w:rsidP="00CB42BA">
      <w:pPr>
        <w:spacing w:line="260" w:lineRule="exact"/>
        <w:jc w:val="both"/>
        <w:rPr>
          <w:rFonts w:ascii="Arial" w:hAnsi="Arial" w:cs="Arial"/>
          <w:sz w:val="20"/>
          <w:szCs w:val="20"/>
        </w:rPr>
      </w:pPr>
    </w:p>
    <w:p w14:paraId="51262951" w14:textId="661A2971"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Na podlagi obstoječih podatkov in prvega vrednotenja stanja morskega okolja glede na poškodbe morskega dna je bilo ugotovljeno, da obseg poškodb morskega dna </w:t>
      </w:r>
      <w:r w:rsidR="00C74633" w:rsidRPr="00CB42BA">
        <w:rPr>
          <w:rFonts w:ascii="Arial" w:hAnsi="Arial" w:cs="Arial"/>
          <w:sz w:val="20"/>
          <w:szCs w:val="20"/>
        </w:rPr>
        <w:t>zaradi</w:t>
      </w:r>
      <w:r w:rsidRPr="00CB42BA">
        <w:rPr>
          <w:rFonts w:ascii="Arial" w:hAnsi="Arial" w:cs="Arial"/>
          <w:sz w:val="20"/>
          <w:szCs w:val="20"/>
        </w:rPr>
        <w:t xml:space="preserve"> človekovih dejavnosti v slovenskem morju ni zanemarljiv in je stanje slabo. Kljub znatnim poškodbam morskega dna je bilo ugotovljeno, da je stanje bentoških </w:t>
      </w:r>
      <w:r w:rsidR="00E845D8" w:rsidRPr="00CB42BA">
        <w:rPr>
          <w:rFonts w:ascii="Arial" w:hAnsi="Arial" w:cs="Arial"/>
          <w:sz w:val="20"/>
          <w:szCs w:val="20"/>
        </w:rPr>
        <w:t xml:space="preserve">združb </w:t>
      </w:r>
      <w:r w:rsidRPr="00CB42BA">
        <w:rPr>
          <w:rFonts w:ascii="Arial" w:hAnsi="Arial" w:cs="Arial"/>
          <w:sz w:val="20"/>
          <w:szCs w:val="20"/>
        </w:rPr>
        <w:t>(kot so raznolikost in bogastvo vrst ter delež oportunističnih in občutljivih vrst) dobro, vendar ocena velja le za del obalnega pasu (sedimentno d</w:t>
      </w:r>
      <w:r w:rsidR="008818AD" w:rsidRPr="00CB42BA">
        <w:rPr>
          <w:rFonts w:ascii="Arial" w:hAnsi="Arial" w:cs="Arial"/>
          <w:sz w:val="20"/>
          <w:szCs w:val="20"/>
        </w:rPr>
        <w:t>no infralitorala) (</w:t>
      </w:r>
      <w:r w:rsidR="0002484B" w:rsidRPr="00CB42BA">
        <w:rPr>
          <w:rFonts w:ascii="Arial" w:hAnsi="Arial" w:cs="Arial"/>
          <w:sz w:val="20"/>
          <w:szCs w:val="20"/>
        </w:rPr>
        <w:t xml:space="preserve">preglednica 7). </w:t>
      </w:r>
      <w:r w:rsidR="00666DBB" w:rsidRPr="00CB42BA">
        <w:rPr>
          <w:rFonts w:ascii="Arial" w:eastAsia="Cambria" w:hAnsi="Arial" w:cs="Arial"/>
          <w:sz w:val="20"/>
          <w:szCs w:val="20"/>
        </w:rPr>
        <w:t xml:space="preserve">Dejavnosti, ki povzročajo fizične poškodbe dna slovenskega morja, so ribištvo, pomorski promet ter urbanizacija in turizem, medtem ko </w:t>
      </w:r>
      <w:r w:rsidR="00666DBB" w:rsidRPr="00CB42BA">
        <w:rPr>
          <w:rFonts w:ascii="Arial" w:hAnsi="Arial" w:cs="Arial"/>
          <w:sz w:val="20"/>
          <w:szCs w:val="20"/>
        </w:rPr>
        <w:t>na območju slovenskega morja za zdaj ni selektivnih odvzemov snovi iz morskega dna</w:t>
      </w:r>
      <w:r w:rsidRPr="00CB42BA">
        <w:rPr>
          <w:rFonts w:ascii="Arial" w:hAnsi="Arial" w:cs="Arial"/>
          <w:sz w:val="20"/>
          <w:szCs w:val="20"/>
        </w:rPr>
        <w:t xml:space="preserve"> (</w:t>
      </w:r>
      <w:r w:rsidR="0002484B" w:rsidRPr="00CB42BA">
        <w:rPr>
          <w:rFonts w:ascii="Arial" w:hAnsi="Arial" w:cs="Arial"/>
          <w:sz w:val="20"/>
          <w:szCs w:val="20"/>
        </w:rPr>
        <w:t>preglednica 7).</w:t>
      </w:r>
      <w:r w:rsidR="005F73BF" w:rsidRPr="00CB42BA">
        <w:rPr>
          <w:rFonts w:ascii="Arial" w:hAnsi="Arial" w:cs="Arial"/>
          <w:sz w:val="20"/>
          <w:szCs w:val="20"/>
        </w:rPr>
        <w:t xml:space="preserve"> Celovita ocena stanja glede na neoporečnost morskega okolja še ni mogoča zaradi pomanjkanja podatkov.</w:t>
      </w:r>
    </w:p>
    <w:p w14:paraId="4CEDE7E6" w14:textId="77777777" w:rsidR="004D2919" w:rsidRPr="00CB42BA" w:rsidRDefault="004D2919" w:rsidP="00CB42BA">
      <w:pPr>
        <w:spacing w:line="260" w:lineRule="exact"/>
        <w:jc w:val="both"/>
        <w:rPr>
          <w:rFonts w:ascii="Arial" w:hAnsi="Arial" w:cs="Arial"/>
          <w:sz w:val="20"/>
          <w:szCs w:val="20"/>
        </w:rPr>
      </w:pPr>
    </w:p>
    <w:p w14:paraId="727449DE" w14:textId="77777777" w:rsidR="00CB0E6F" w:rsidRDefault="00CB0E6F" w:rsidP="00CB42BA">
      <w:pPr>
        <w:spacing w:line="260" w:lineRule="exact"/>
        <w:jc w:val="both"/>
        <w:rPr>
          <w:rFonts w:ascii="Arial" w:hAnsi="Arial" w:cs="Arial"/>
          <w:sz w:val="20"/>
          <w:szCs w:val="20"/>
        </w:rPr>
      </w:pPr>
      <w:bookmarkStart w:id="45" w:name="_Ref449010459"/>
      <w:bookmarkStart w:id="46" w:name="_Toc487449349"/>
    </w:p>
    <w:p w14:paraId="00ACA3CC" w14:textId="77777777" w:rsidR="00AB1FC4" w:rsidRDefault="00AB1FC4" w:rsidP="00CB42BA">
      <w:pPr>
        <w:spacing w:line="260" w:lineRule="exact"/>
        <w:jc w:val="both"/>
        <w:rPr>
          <w:rFonts w:ascii="Arial" w:hAnsi="Arial" w:cs="Arial"/>
          <w:sz w:val="20"/>
          <w:szCs w:val="20"/>
        </w:rPr>
      </w:pPr>
    </w:p>
    <w:p w14:paraId="7A148426" w14:textId="77777777" w:rsidR="00AB1FC4" w:rsidRDefault="00AB1FC4" w:rsidP="00CB42BA">
      <w:pPr>
        <w:spacing w:line="260" w:lineRule="exact"/>
        <w:jc w:val="both"/>
        <w:rPr>
          <w:rFonts w:ascii="Arial" w:hAnsi="Arial" w:cs="Arial"/>
          <w:sz w:val="20"/>
          <w:szCs w:val="20"/>
        </w:rPr>
      </w:pPr>
    </w:p>
    <w:p w14:paraId="001EAB1C" w14:textId="77777777" w:rsidR="00AB1FC4" w:rsidRDefault="00AB1FC4" w:rsidP="00CB42BA">
      <w:pPr>
        <w:spacing w:line="260" w:lineRule="exact"/>
        <w:jc w:val="both"/>
        <w:rPr>
          <w:rFonts w:ascii="Arial" w:hAnsi="Arial" w:cs="Arial"/>
          <w:sz w:val="20"/>
          <w:szCs w:val="20"/>
        </w:rPr>
      </w:pPr>
    </w:p>
    <w:p w14:paraId="3396EF38" w14:textId="77777777" w:rsidR="00AB1FC4" w:rsidRPr="00CB42BA" w:rsidRDefault="00AB1FC4" w:rsidP="00CB42BA">
      <w:pPr>
        <w:spacing w:line="260" w:lineRule="exact"/>
        <w:jc w:val="both"/>
        <w:rPr>
          <w:rFonts w:ascii="Arial" w:hAnsi="Arial" w:cs="Arial"/>
          <w:sz w:val="20"/>
          <w:szCs w:val="20"/>
        </w:rPr>
      </w:pPr>
    </w:p>
    <w:p w14:paraId="63108CCF" w14:textId="77777777" w:rsidR="000B2158" w:rsidRDefault="000B2158" w:rsidP="00AB1FC4">
      <w:pPr>
        <w:spacing w:line="260" w:lineRule="exact"/>
        <w:ind w:left="1418" w:hanging="1418"/>
        <w:jc w:val="both"/>
        <w:rPr>
          <w:rFonts w:ascii="Arial" w:hAnsi="Arial" w:cs="Arial"/>
          <w:sz w:val="20"/>
          <w:szCs w:val="20"/>
        </w:rPr>
      </w:pPr>
    </w:p>
    <w:p w14:paraId="0CF6C622" w14:textId="77777777" w:rsidR="000B2158" w:rsidRDefault="000B2158" w:rsidP="00AB1FC4">
      <w:pPr>
        <w:spacing w:line="260" w:lineRule="exact"/>
        <w:ind w:left="1418" w:hanging="1418"/>
        <w:jc w:val="both"/>
        <w:rPr>
          <w:rFonts w:ascii="Arial" w:hAnsi="Arial" w:cs="Arial"/>
          <w:sz w:val="20"/>
          <w:szCs w:val="20"/>
        </w:rPr>
      </w:pPr>
    </w:p>
    <w:p w14:paraId="260A98D0" w14:textId="44C79FD6" w:rsidR="00D43315" w:rsidRPr="00CB42BA" w:rsidRDefault="009F201E" w:rsidP="00AB1FC4">
      <w:pPr>
        <w:spacing w:line="260" w:lineRule="exact"/>
        <w:ind w:left="1418" w:hanging="1418"/>
        <w:jc w:val="both"/>
        <w:rPr>
          <w:rFonts w:ascii="Arial" w:hAnsi="Arial" w:cs="Arial"/>
          <w:sz w:val="20"/>
          <w:szCs w:val="20"/>
        </w:rPr>
      </w:pPr>
      <w:r w:rsidRPr="00CB42BA">
        <w:rPr>
          <w:rFonts w:ascii="Arial" w:hAnsi="Arial" w:cs="Arial"/>
          <w:sz w:val="20"/>
          <w:szCs w:val="20"/>
        </w:rPr>
        <w:t xml:space="preserve">Preglednica </w:t>
      </w:r>
      <w:bookmarkEnd w:id="45"/>
      <w:r w:rsidR="009C0CD4" w:rsidRPr="00CB42BA">
        <w:rPr>
          <w:rFonts w:ascii="Arial" w:hAnsi="Arial" w:cs="Arial"/>
          <w:sz w:val="20"/>
          <w:szCs w:val="20"/>
        </w:rPr>
        <w:t>7:</w:t>
      </w:r>
      <w:r w:rsidR="000B2158">
        <w:rPr>
          <w:rFonts w:ascii="Arial" w:hAnsi="Arial" w:cs="Arial"/>
          <w:sz w:val="20"/>
          <w:szCs w:val="20"/>
        </w:rPr>
        <w:t xml:space="preserve"> </w:t>
      </w:r>
      <w:r w:rsidR="00D43315" w:rsidRPr="00CB42BA">
        <w:rPr>
          <w:rFonts w:ascii="Arial" w:hAnsi="Arial" w:cs="Arial"/>
          <w:sz w:val="20"/>
          <w:szCs w:val="20"/>
        </w:rPr>
        <w:t xml:space="preserve">Neoporečnost morskega dna (D6) – ocena stanja </w:t>
      </w:r>
      <w:r w:rsidR="00C74633" w:rsidRPr="00CB42BA">
        <w:rPr>
          <w:rFonts w:ascii="Arial" w:hAnsi="Arial" w:cs="Arial"/>
          <w:sz w:val="20"/>
          <w:szCs w:val="20"/>
        </w:rPr>
        <w:t xml:space="preserve">in </w:t>
      </w:r>
      <w:r w:rsidR="00D43315" w:rsidRPr="00CB42BA">
        <w:rPr>
          <w:rFonts w:ascii="Arial" w:hAnsi="Arial" w:cs="Arial"/>
          <w:sz w:val="20"/>
          <w:szCs w:val="20"/>
        </w:rPr>
        <w:t>prepoznane aktivnosti, ki vplivajo na poškodbe morskega dna</w:t>
      </w:r>
      <w:bookmarkEnd w:id="46"/>
    </w:p>
    <w:tbl>
      <w:tblPr>
        <w:tblStyle w:val="Tabelamrea"/>
        <w:tblW w:w="9220" w:type="dxa"/>
        <w:tblInd w:w="108" w:type="dxa"/>
        <w:tblLayout w:type="fixed"/>
        <w:tblLook w:val="04A0" w:firstRow="1" w:lastRow="0" w:firstColumn="1" w:lastColumn="0" w:noHBand="0" w:noVBand="1"/>
      </w:tblPr>
      <w:tblGrid>
        <w:gridCol w:w="1228"/>
        <w:gridCol w:w="3458"/>
        <w:gridCol w:w="397"/>
        <w:gridCol w:w="1300"/>
        <w:gridCol w:w="1093"/>
        <w:gridCol w:w="1738"/>
        <w:gridCol w:w="6"/>
      </w:tblGrid>
      <w:tr w:rsidR="00D43315" w:rsidRPr="00AB1FC4" w14:paraId="1833EEB1" w14:textId="77777777" w:rsidTr="00273610">
        <w:trPr>
          <w:tblHeader/>
        </w:trPr>
        <w:tc>
          <w:tcPr>
            <w:tcW w:w="9220" w:type="dxa"/>
            <w:gridSpan w:val="7"/>
            <w:shd w:val="clear" w:color="auto" w:fill="auto"/>
          </w:tcPr>
          <w:p w14:paraId="7F952831" w14:textId="77777777" w:rsidR="00D43315" w:rsidRPr="00AB1FC4" w:rsidRDefault="00D43315" w:rsidP="00CB42BA">
            <w:pPr>
              <w:spacing w:line="260" w:lineRule="exact"/>
              <w:jc w:val="center"/>
              <w:rPr>
                <w:rFonts w:ascii="Arial" w:hAnsi="Arial" w:cs="Arial"/>
                <w:b/>
                <w:sz w:val="16"/>
                <w:szCs w:val="16"/>
              </w:rPr>
            </w:pPr>
            <w:r w:rsidRPr="00AB1FC4">
              <w:rPr>
                <w:rFonts w:ascii="Arial" w:hAnsi="Arial" w:cs="Arial"/>
                <w:b/>
                <w:sz w:val="16"/>
                <w:szCs w:val="16"/>
              </w:rPr>
              <w:t>Neoporečnost morskega dna (D6) – ocena stanja</w:t>
            </w:r>
          </w:p>
        </w:tc>
      </w:tr>
      <w:tr w:rsidR="00D43315" w:rsidRPr="00AB1FC4" w14:paraId="77B83540" w14:textId="77777777" w:rsidTr="00273610">
        <w:trPr>
          <w:tblHeader/>
        </w:trPr>
        <w:tc>
          <w:tcPr>
            <w:tcW w:w="5094" w:type="dxa"/>
            <w:gridSpan w:val="3"/>
            <w:vMerge w:val="restart"/>
            <w:shd w:val="clear" w:color="auto" w:fill="auto"/>
          </w:tcPr>
          <w:p w14:paraId="1B58BEC4"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Merila kakovosti in kazalniki</w:t>
            </w:r>
          </w:p>
        </w:tc>
        <w:tc>
          <w:tcPr>
            <w:tcW w:w="4126" w:type="dxa"/>
            <w:gridSpan w:val="4"/>
            <w:shd w:val="clear" w:color="auto" w:fill="auto"/>
          </w:tcPr>
          <w:p w14:paraId="369B1D1A"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Ocena stanja s trendom in zanesljivostjo</w:t>
            </w:r>
          </w:p>
        </w:tc>
      </w:tr>
      <w:tr w:rsidR="00D43315" w:rsidRPr="00AB1FC4" w14:paraId="4B7A843E" w14:textId="77777777" w:rsidTr="00273610">
        <w:trPr>
          <w:tblHeader/>
        </w:trPr>
        <w:tc>
          <w:tcPr>
            <w:tcW w:w="5094" w:type="dxa"/>
            <w:gridSpan w:val="3"/>
            <w:vMerge/>
            <w:shd w:val="clear" w:color="auto" w:fill="auto"/>
          </w:tcPr>
          <w:p w14:paraId="70DFCB0A" w14:textId="77777777" w:rsidR="00D43315" w:rsidRPr="00AB1FC4" w:rsidRDefault="00D43315" w:rsidP="00CB42BA">
            <w:pPr>
              <w:spacing w:line="260" w:lineRule="exact"/>
              <w:rPr>
                <w:rFonts w:ascii="Arial" w:hAnsi="Arial" w:cs="Arial"/>
                <w:sz w:val="16"/>
                <w:szCs w:val="16"/>
              </w:rPr>
            </w:pPr>
          </w:p>
        </w:tc>
        <w:tc>
          <w:tcPr>
            <w:tcW w:w="1302" w:type="dxa"/>
            <w:shd w:val="clear" w:color="auto" w:fill="auto"/>
          </w:tcPr>
          <w:p w14:paraId="547D22F6"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Ocena</w:t>
            </w:r>
          </w:p>
        </w:tc>
        <w:tc>
          <w:tcPr>
            <w:tcW w:w="1095" w:type="dxa"/>
            <w:shd w:val="clear" w:color="auto" w:fill="auto"/>
          </w:tcPr>
          <w:p w14:paraId="5FB31999"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Trend</w:t>
            </w:r>
          </w:p>
        </w:tc>
        <w:tc>
          <w:tcPr>
            <w:tcW w:w="1729" w:type="dxa"/>
            <w:gridSpan w:val="2"/>
            <w:shd w:val="clear" w:color="auto" w:fill="auto"/>
          </w:tcPr>
          <w:p w14:paraId="74E9E170"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Zanesljivost</w:t>
            </w:r>
          </w:p>
        </w:tc>
      </w:tr>
      <w:tr w:rsidR="00D43315" w:rsidRPr="00AB1FC4" w14:paraId="79EB84E8" w14:textId="77777777" w:rsidTr="00273610">
        <w:tc>
          <w:tcPr>
            <w:tcW w:w="1231" w:type="dxa"/>
            <w:shd w:val="clear" w:color="auto" w:fill="auto"/>
          </w:tcPr>
          <w:p w14:paraId="3630106C"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Merilo 6.1</w:t>
            </w:r>
          </w:p>
        </w:tc>
        <w:tc>
          <w:tcPr>
            <w:tcW w:w="3863" w:type="dxa"/>
            <w:gridSpan w:val="2"/>
            <w:shd w:val="clear" w:color="auto" w:fill="auto"/>
          </w:tcPr>
          <w:p w14:paraId="6CF2C72A"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Fizična škoda ob upoštevanju značilnosti substrata</w:t>
            </w:r>
          </w:p>
        </w:tc>
        <w:tc>
          <w:tcPr>
            <w:tcW w:w="1302" w:type="dxa"/>
            <w:shd w:val="clear" w:color="auto" w:fill="auto"/>
          </w:tcPr>
          <w:p w14:paraId="38CF7E7C" w14:textId="77777777" w:rsidR="00D43315" w:rsidRPr="00AB1FC4" w:rsidRDefault="00D43315" w:rsidP="00CB42BA">
            <w:pPr>
              <w:spacing w:line="260" w:lineRule="exact"/>
              <w:rPr>
                <w:rFonts w:ascii="Arial" w:hAnsi="Arial" w:cs="Arial"/>
                <w:b/>
                <w:i/>
                <w:sz w:val="16"/>
                <w:szCs w:val="16"/>
              </w:rPr>
            </w:pPr>
          </w:p>
        </w:tc>
        <w:tc>
          <w:tcPr>
            <w:tcW w:w="1095" w:type="dxa"/>
            <w:shd w:val="clear" w:color="auto" w:fill="auto"/>
          </w:tcPr>
          <w:p w14:paraId="0B342800" w14:textId="77777777" w:rsidR="00D43315" w:rsidRPr="00AB1FC4" w:rsidRDefault="00D43315" w:rsidP="00CB42BA">
            <w:pPr>
              <w:spacing w:line="260" w:lineRule="exact"/>
              <w:rPr>
                <w:rFonts w:ascii="Arial" w:hAnsi="Arial" w:cs="Arial"/>
                <w:b/>
                <w:i/>
                <w:sz w:val="16"/>
                <w:szCs w:val="16"/>
              </w:rPr>
            </w:pPr>
          </w:p>
        </w:tc>
        <w:tc>
          <w:tcPr>
            <w:tcW w:w="1729" w:type="dxa"/>
            <w:gridSpan w:val="2"/>
            <w:shd w:val="clear" w:color="auto" w:fill="auto"/>
          </w:tcPr>
          <w:p w14:paraId="6AEF5061" w14:textId="77777777" w:rsidR="00D43315" w:rsidRPr="00AB1FC4" w:rsidRDefault="00D43315" w:rsidP="00CB42BA">
            <w:pPr>
              <w:spacing w:line="260" w:lineRule="exact"/>
              <w:rPr>
                <w:rFonts w:ascii="Arial" w:hAnsi="Arial" w:cs="Arial"/>
                <w:b/>
                <w:i/>
                <w:sz w:val="16"/>
                <w:szCs w:val="16"/>
              </w:rPr>
            </w:pPr>
          </w:p>
        </w:tc>
      </w:tr>
      <w:tr w:rsidR="00D43315" w:rsidRPr="00AB1FC4" w14:paraId="570A241B" w14:textId="77777777" w:rsidTr="00273610">
        <w:trPr>
          <w:trHeight w:val="1067"/>
        </w:trPr>
        <w:tc>
          <w:tcPr>
            <w:tcW w:w="1231" w:type="dxa"/>
            <w:shd w:val="clear" w:color="auto" w:fill="auto"/>
          </w:tcPr>
          <w:p w14:paraId="5B56B93B"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3863" w:type="dxa"/>
            <w:gridSpan w:val="2"/>
            <w:shd w:val="clear" w:color="auto" w:fill="auto"/>
          </w:tcPr>
          <w:p w14:paraId="290CFD81" w14:textId="2ACF018C"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6.1.1</w:t>
            </w:r>
            <w:r w:rsidR="000B2158">
              <w:rPr>
                <w:rFonts w:ascii="Arial" w:hAnsi="Arial" w:cs="Arial"/>
                <w:sz w:val="16"/>
                <w:szCs w:val="16"/>
              </w:rPr>
              <w:t xml:space="preserve"> </w:t>
            </w:r>
            <w:r w:rsidR="00403284" w:rsidRPr="00AB1FC4">
              <w:rPr>
                <w:rFonts w:ascii="Arial" w:hAnsi="Arial" w:cs="Arial"/>
                <w:sz w:val="16"/>
                <w:szCs w:val="16"/>
              </w:rPr>
              <w:t xml:space="preserve"> </w:t>
            </w:r>
            <w:r w:rsidRPr="00AB1FC4">
              <w:rPr>
                <w:rFonts w:ascii="Arial" w:hAnsi="Arial" w:cs="Arial"/>
                <w:sz w:val="16"/>
                <w:szCs w:val="16"/>
              </w:rPr>
              <w:t>Vrsta, številčnost, biomasa in območje razširjenosti zadevnega biogenega substrata</w:t>
            </w:r>
          </w:p>
        </w:tc>
        <w:tc>
          <w:tcPr>
            <w:tcW w:w="1302" w:type="dxa"/>
            <w:shd w:val="clear" w:color="auto" w:fill="auto"/>
          </w:tcPr>
          <w:p w14:paraId="7265F502" w14:textId="21B9F3BF" w:rsidR="00D43315" w:rsidRPr="00AB1FC4" w:rsidRDefault="000344D1"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E845D8" w:rsidRPr="00AB1FC4">
              <w:rPr>
                <w:rFonts w:ascii="Arial" w:hAnsi="Arial" w:cs="Arial"/>
                <w:sz w:val="16"/>
                <w:szCs w:val="16"/>
              </w:rPr>
              <w:t>*</w:t>
            </w:r>
          </w:p>
        </w:tc>
        <w:tc>
          <w:tcPr>
            <w:tcW w:w="1095" w:type="dxa"/>
            <w:shd w:val="clear" w:color="auto" w:fill="auto"/>
          </w:tcPr>
          <w:p w14:paraId="4C7541F1" w14:textId="75C89B5C"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E845D8" w:rsidRPr="00AB1FC4">
              <w:rPr>
                <w:rFonts w:ascii="Arial" w:hAnsi="Arial" w:cs="Arial"/>
                <w:sz w:val="16"/>
                <w:szCs w:val="16"/>
              </w:rPr>
              <w:t>*</w:t>
            </w:r>
          </w:p>
        </w:tc>
        <w:tc>
          <w:tcPr>
            <w:tcW w:w="1729" w:type="dxa"/>
            <w:gridSpan w:val="2"/>
            <w:shd w:val="clear" w:color="auto" w:fill="auto"/>
          </w:tcPr>
          <w:p w14:paraId="496F89E6" w14:textId="2BFD025F"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E845D8" w:rsidRPr="00AB1FC4">
              <w:rPr>
                <w:rFonts w:ascii="Arial" w:hAnsi="Arial" w:cs="Arial"/>
                <w:sz w:val="16"/>
                <w:szCs w:val="16"/>
              </w:rPr>
              <w:t>*</w:t>
            </w:r>
          </w:p>
        </w:tc>
      </w:tr>
      <w:tr w:rsidR="00D43315" w:rsidRPr="00AB1FC4" w14:paraId="78556430" w14:textId="77777777" w:rsidTr="00273610">
        <w:trPr>
          <w:trHeight w:val="443"/>
        </w:trPr>
        <w:tc>
          <w:tcPr>
            <w:tcW w:w="1231" w:type="dxa"/>
            <w:shd w:val="clear" w:color="auto" w:fill="auto"/>
          </w:tcPr>
          <w:p w14:paraId="3B17FAB2"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3863" w:type="dxa"/>
            <w:gridSpan w:val="2"/>
            <w:shd w:val="clear" w:color="auto" w:fill="auto"/>
          </w:tcPr>
          <w:p w14:paraId="21F9652B" w14:textId="26436A59"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6.1.2</w:t>
            </w:r>
            <w:r w:rsidR="000B2158">
              <w:rPr>
                <w:rFonts w:ascii="Arial" w:hAnsi="Arial" w:cs="Arial"/>
                <w:sz w:val="16"/>
                <w:szCs w:val="16"/>
              </w:rPr>
              <w:t xml:space="preserve"> </w:t>
            </w:r>
            <w:r w:rsidR="00403284" w:rsidRPr="00AB1FC4">
              <w:rPr>
                <w:rFonts w:ascii="Arial" w:hAnsi="Arial" w:cs="Arial"/>
                <w:sz w:val="16"/>
                <w:szCs w:val="16"/>
              </w:rPr>
              <w:t xml:space="preserve"> </w:t>
            </w:r>
            <w:r w:rsidRPr="00AB1FC4">
              <w:rPr>
                <w:rFonts w:ascii="Arial" w:hAnsi="Arial" w:cs="Arial"/>
                <w:sz w:val="16"/>
                <w:szCs w:val="16"/>
              </w:rPr>
              <w:t>Obseg morskega dna, na katerega znatno vplivajo človekove dejavnosti, za različne vrste substratov</w:t>
            </w:r>
          </w:p>
        </w:tc>
        <w:tc>
          <w:tcPr>
            <w:tcW w:w="1302" w:type="dxa"/>
            <w:shd w:val="clear" w:color="auto" w:fill="auto"/>
          </w:tcPr>
          <w:p w14:paraId="77AAE8AD" w14:textId="77777777" w:rsidR="00D43315" w:rsidRPr="00AB1FC4" w:rsidRDefault="000344D1" w:rsidP="00CB42BA">
            <w:pPr>
              <w:spacing w:line="260" w:lineRule="exact"/>
              <w:rPr>
                <w:rFonts w:ascii="Arial" w:hAnsi="Arial" w:cs="Arial"/>
                <w:sz w:val="16"/>
                <w:szCs w:val="16"/>
              </w:rPr>
            </w:pPr>
            <w:r w:rsidRPr="00AB1FC4">
              <w:rPr>
                <w:rFonts w:ascii="Arial" w:hAnsi="Arial" w:cs="Arial"/>
                <w:sz w:val="16"/>
                <w:szCs w:val="16"/>
              </w:rPr>
              <w:t>s</w:t>
            </w:r>
            <w:r w:rsidR="00D43315" w:rsidRPr="00AB1FC4">
              <w:rPr>
                <w:rFonts w:ascii="Arial" w:hAnsi="Arial" w:cs="Arial"/>
                <w:sz w:val="16"/>
                <w:szCs w:val="16"/>
              </w:rPr>
              <w:t>labo</w:t>
            </w:r>
          </w:p>
        </w:tc>
        <w:tc>
          <w:tcPr>
            <w:tcW w:w="1095" w:type="dxa"/>
            <w:shd w:val="clear" w:color="auto" w:fill="auto"/>
          </w:tcPr>
          <w:p w14:paraId="72AD2EAE" w14:textId="2450CA5C"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E845D8" w:rsidRPr="00AB1FC4">
              <w:rPr>
                <w:rFonts w:ascii="Arial" w:hAnsi="Arial" w:cs="Arial"/>
                <w:sz w:val="16"/>
                <w:szCs w:val="16"/>
              </w:rPr>
              <w:t>*</w:t>
            </w:r>
          </w:p>
        </w:tc>
        <w:tc>
          <w:tcPr>
            <w:tcW w:w="1729" w:type="dxa"/>
            <w:gridSpan w:val="2"/>
            <w:shd w:val="clear" w:color="auto" w:fill="auto"/>
          </w:tcPr>
          <w:p w14:paraId="78E4B089"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nizka</w:t>
            </w:r>
          </w:p>
        </w:tc>
      </w:tr>
      <w:tr w:rsidR="00D43315" w:rsidRPr="00AB1FC4" w14:paraId="02F05144" w14:textId="77777777" w:rsidTr="00273610">
        <w:trPr>
          <w:trHeight w:val="347"/>
        </w:trPr>
        <w:tc>
          <w:tcPr>
            <w:tcW w:w="1231" w:type="dxa"/>
            <w:shd w:val="clear" w:color="auto" w:fill="auto"/>
          </w:tcPr>
          <w:p w14:paraId="7EF17F58"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Merilo 6.2</w:t>
            </w:r>
          </w:p>
        </w:tc>
        <w:tc>
          <w:tcPr>
            <w:tcW w:w="3863" w:type="dxa"/>
            <w:gridSpan w:val="2"/>
            <w:shd w:val="clear" w:color="auto" w:fill="auto"/>
          </w:tcPr>
          <w:p w14:paraId="11AF4131" w14:textId="52E0049D"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 xml:space="preserve">Stanje bentoške </w:t>
            </w:r>
            <w:r w:rsidR="006A7FCD" w:rsidRPr="00AB1FC4">
              <w:rPr>
                <w:rFonts w:ascii="Arial" w:hAnsi="Arial" w:cs="Arial"/>
                <w:b/>
                <w:sz w:val="16"/>
                <w:szCs w:val="16"/>
              </w:rPr>
              <w:t>združbe</w:t>
            </w:r>
          </w:p>
        </w:tc>
        <w:tc>
          <w:tcPr>
            <w:tcW w:w="1302" w:type="dxa"/>
            <w:shd w:val="clear" w:color="auto" w:fill="auto"/>
          </w:tcPr>
          <w:p w14:paraId="0B64AFC6" w14:textId="77777777" w:rsidR="00D43315" w:rsidRPr="00AB1FC4" w:rsidRDefault="00D43315" w:rsidP="00CB42BA">
            <w:pPr>
              <w:spacing w:line="260" w:lineRule="exact"/>
              <w:rPr>
                <w:rFonts w:ascii="Arial" w:hAnsi="Arial" w:cs="Arial"/>
                <w:b/>
                <w:sz w:val="16"/>
                <w:szCs w:val="16"/>
              </w:rPr>
            </w:pPr>
          </w:p>
        </w:tc>
        <w:tc>
          <w:tcPr>
            <w:tcW w:w="1095" w:type="dxa"/>
            <w:shd w:val="clear" w:color="auto" w:fill="auto"/>
          </w:tcPr>
          <w:p w14:paraId="30B7F089" w14:textId="77777777" w:rsidR="00D43315" w:rsidRPr="00AB1FC4" w:rsidRDefault="00D43315" w:rsidP="00CB42BA">
            <w:pPr>
              <w:spacing w:line="260" w:lineRule="exact"/>
              <w:rPr>
                <w:rFonts w:ascii="Arial" w:hAnsi="Arial" w:cs="Arial"/>
                <w:b/>
                <w:sz w:val="16"/>
                <w:szCs w:val="16"/>
              </w:rPr>
            </w:pPr>
          </w:p>
        </w:tc>
        <w:tc>
          <w:tcPr>
            <w:tcW w:w="1729" w:type="dxa"/>
            <w:gridSpan w:val="2"/>
            <w:shd w:val="clear" w:color="auto" w:fill="auto"/>
          </w:tcPr>
          <w:p w14:paraId="1B9374B0" w14:textId="77777777" w:rsidR="00D43315" w:rsidRPr="00AB1FC4" w:rsidRDefault="00D43315" w:rsidP="00CB42BA">
            <w:pPr>
              <w:spacing w:line="260" w:lineRule="exact"/>
              <w:rPr>
                <w:rFonts w:ascii="Arial" w:hAnsi="Arial" w:cs="Arial"/>
                <w:b/>
                <w:sz w:val="16"/>
                <w:szCs w:val="16"/>
              </w:rPr>
            </w:pPr>
          </w:p>
        </w:tc>
      </w:tr>
      <w:tr w:rsidR="00D43315" w:rsidRPr="00AB1FC4" w14:paraId="37DBB523" w14:textId="77777777" w:rsidTr="00273610">
        <w:tc>
          <w:tcPr>
            <w:tcW w:w="1231" w:type="dxa"/>
            <w:shd w:val="clear" w:color="auto" w:fill="auto"/>
          </w:tcPr>
          <w:p w14:paraId="586A6290"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3863" w:type="dxa"/>
            <w:gridSpan w:val="2"/>
            <w:shd w:val="clear" w:color="auto" w:fill="auto"/>
          </w:tcPr>
          <w:p w14:paraId="04540563" w14:textId="5D9C09B3"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6.2.1</w:t>
            </w:r>
            <w:r w:rsidR="000B2158">
              <w:rPr>
                <w:rFonts w:ascii="Arial" w:hAnsi="Arial" w:cs="Arial"/>
                <w:sz w:val="16"/>
                <w:szCs w:val="16"/>
              </w:rPr>
              <w:t xml:space="preserve">  </w:t>
            </w:r>
            <w:r w:rsidR="00403284" w:rsidRPr="00AB1FC4">
              <w:rPr>
                <w:rFonts w:ascii="Arial" w:hAnsi="Arial" w:cs="Arial"/>
                <w:sz w:val="16"/>
                <w:szCs w:val="16"/>
              </w:rPr>
              <w:t xml:space="preserve"> </w:t>
            </w:r>
            <w:r w:rsidRPr="00AB1FC4">
              <w:rPr>
                <w:rFonts w:ascii="Arial" w:hAnsi="Arial" w:cs="Arial"/>
                <w:sz w:val="16"/>
                <w:szCs w:val="16"/>
              </w:rPr>
              <w:t>Prisotnost posebej občutljivih in/ali odpornih vrst</w:t>
            </w:r>
          </w:p>
        </w:tc>
        <w:tc>
          <w:tcPr>
            <w:tcW w:w="1302" w:type="dxa"/>
            <w:shd w:val="clear" w:color="auto" w:fill="auto"/>
          </w:tcPr>
          <w:p w14:paraId="265F4DA1" w14:textId="4DE4EA40" w:rsidR="00D43315" w:rsidRPr="00AB1FC4" w:rsidRDefault="000344D1"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695F50" w:rsidRPr="00AB1FC4">
              <w:rPr>
                <w:rFonts w:ascii="Arial" w:hAnsi="Arial" w:cs="Arial"/>
                <w:sz w:val="16"/>
                <w:szCs w:val="16"/>
              </w:rPr>
              <w:t>*</w:t>
            </w:r>
          </w:p>
        </w:tc>
        <w:tc>
          <w:tcPr>
            <w:tcW w:w="1095" w:type="dxa"/>
            <w:shd w:val="clear" w:color="auto" w:fill="auto"/>
          </w:tcPr>
          <w:p w14:paraId="3131E8D7" w14:textId="61FB6E24"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695F50" w:rsidRPr="00AB1FC4">
              <w:rPr>
                <w:rFonts w:ascii="Arial" w:hAnsi="Arial" w:cs="Arial"/>
                <w:sz w:val="16"/>
                <w:szCs w:val="16"/>
              </w:rPr>
              <w:t>*</w:t>
            </w:r>
          </w:p>
        </w:tc>
        <w:tc>
          <w:tcPr>
            <w:tcW w:w="1729" w:type="dxa"/>
            <w:gridSpan w:val="2"/>
            <w:shd w:val="clear" w:color="auto" w:fill="auto"/>
          </w:tcPr>
          <w:p w14:paraId="62BE414B" w14:textId="05BD5391"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695F50" w:rsidRPr="00AB1FC4">
              <w:rPr>
                <w:rFonts w:ascii="Arial" w:hAnsi="Arial" w:cs="Arial"/>
                <w:sz w:val="16"/>
                <w:szCs w:val="16"/>
              </w:rPr>
              <w:t>*</w:t>
            </w:r>
          </w:p>
        </w:tc>
      </w:tr>
      <w:tr w:rsidR="00FF3727" w:rsidRPr="00AB1FC4" w14:paraId="339AFCFE" w14:textId="77777777" w:rsidTr="00273610">
        <w:trPr>
          <w:trHeight w:val="1304"/>
        </w:trPr>
        <w:tc>
          <w:tcPr>
            <w:tcW w:w="1231" w:type="dxa"/>
            <w:vMerge w:val="restart"/>
            <w:shd w:val="clear" w:color="auto" w:fill="auto"/>
          </w:tcPr>
          <w:p w14:paraId="02C0BFDC" w14:textId="77777777" w:rsidR="00FF3727" w:rsidRPr="00AB1FC4" w:rsidRDefault="00FF3727" w:rsidP="00CB42BA">
            <w:pPr>
              <w:spacing w:line="260" w:lineRule="exact"/>
              <w:rPr>
                <w:rFonts w:ascii="Arial" w:hAnsi="Arial" w:cs="Arial"/>
                <w:sz w:val="16"/>
                <w:szCs w:val="16"/>
              </w:rPr>
            </w:pPr>
            <w:r w:rsidRPr="00AB1FC4">
              <w:rPr>
                <w:rFonts w:ascii="Arial" w:hAnsi="Arial" w:cs="Arial"/>
                <w:sz w:val="16"/>
                <w:szCs w:val="16"/>
              </w:rPr>
              <w:t>Kazalnik</w:t>
            </w:r>
          </w:p>
        </w:tc>
        <w:tc>
          <w:tcPr>
            <w:tcW w:w="3863" w:type="dxa"/>
            <w:gridSpan w:val="2"/>
            <w:shd w:val="clear" w:color="auto" w:fill="auto"/>
          </w:tcPr>
          <w:p w14:paraId="378CFA9E" w14:textId="468B4F21" w:rsidR="00FF3727" w:rsidRPr="00AB1FC4" w:rsidRDefault="00FF3727" w:rsidP="00CB42BA">
            <w:pPr>
              <w:spacing w:line="260" w:lineRule="exact"/>
              <w:rPr>
                <w:rFonts w:ascii="Arial" w:hAnsi="Arial" w:cs="Arial"/>
                <w:sz w:val="16"/>
                <w:szCs w:val="16"/>
              </w:rPr>
            </w:pPr>
            <w:r w:rsidRPr="00AB1FC4">
              <w:rPr>
                <w:rFonts w:ascii="Arial" w:hAnsi="Arial" w:cs="Arial"/>
                <w:sz w:val="16"/>
                <w:szCs w:val="16"/>
              </w:rPr>
              <w:t>6.2.2</w:t>
            </w:r>
            <w:r w:rsidR="000B2158">
              <w:rPr>
                <w:rFonts w:ascii="Arial" w:hAnsi="Arial" w:cs="Arial"/>
                <w:sz w:val="16"/>
                <w:szCs w:val="16"/>
              </w:rPr>
              <w:t xml:space="preserve">  </w:t>
            </w:r>
            <w:r w:rsidR="00403284" w:rsidRPr="00AB1FC4">
              <w:rPr>
                <w:rFonts w:ascii="Arial" w:hAnsi="Arial" w:cs="Arial"/>
                <w:sz w:val="16"/>
                <w:szCs w:val="16"/>
              </w:rPr>
              <w:t xml:space="preserve"> </w:t>
            </w:r>
            <w:r w:rsidRPr="00AB1FC4">
              <w:rPr>
                <w:rFonts w:ascii="Arial" w:hAnsi="Arial" w:cs="Arial"/>
                <w:sz w:val="16"/>
                <w:szCs w:val="16"/>
              </w:rPr>
              <w:t>Večmetrični indeksi</w:t>
            </w:r>
            <w:r w:rsidR="00C74633" w:rsidRPr="00AB1FC4">
              <w:rPr>
                <w:rFonts w:ascii="Arial" w:hAnsi="Arial" w:cs="Arial"/>
                <w:sz w:val="16"/>
                <w:szCs w:val="16"/>
              </w:rPr>
              <w:t xml:space="preserve"> </w:t>
            </w:r>
            <w:r w:rsidRPr="00AB1FC4">
              <w:rPr>
                <w:rFonts w:ascii="Arial" w:hAnsi="Arial" w:cs="Arial"/>
                <w:sz w:val="16"/>
                <w:szCs w:val="16"/>
              </w:rPr>
              <w:t xml:space="preserve">za </w:t>
            </w:r>
            <w:r w:rsidR="00695F50" w:rsidRPr="00AB1FC4">
              <w:rPr>
                <w:rFonts w:ascii="Arial" w:hAnsi="Arial" w:cs="Arial"/>
                <w:sz w:val="16"/>
                <w:szCs w:val="16"/>
              </w:rPr>
              <w:t>oceno stanja</w:t>
            </w:r>
            <w:r w:rsidRPr="00AB1FC4">
              <w:rPr>
                <w:rFonts w:ascii="Arial" w:hAnsi="Arial" w:cs="Arial"/>
                <w:sz w:val="16"/>
                <w:szCs w:val="16"/>
              </w:rPr>
              <w:t xml:space="preserve"> in funkcionalnosti bentoške </w:t>
            </w:r>
            <w:r w:rsidR="00695F50" w:rsidRPr="00AB1FC4">
              <w:rPr>
                <w:rFonts w:ascii="Arial" w:hAnsi="Arial" w:cs="Arial"/>
                <w:sz w:val="16"/>
                <w:szCs w:val="16"/>
              </w:rPr>
              <w:t>združbe</w:t>
            </w:r>
            <w:r w:rsidRPr="00AB1FC4">
              <w:rPr>
                <w:rFonts w:ascii="Arial" w:hAnsi="Arial" w:cs="Arial"/>
                <w:sz w:val="16"/>
                <w:szCs w:val="16"/>
              </w:rPr>
              <w:t>, kot so raznolikost in bogastvo vrst ter delež oportunističnih in občutljivih vrst</w:t>
            </w:r>
          </w:p>
        </w:tc>
        <w:tc>
          <w:tcPr>
            <w:tcW w:w="1302" w:type="dxa"/>
            <w:shd w:val="clear" w:color="auto" w:fill="auto"/>
          </w:tcPr>
          <w:p w14:paraId="367752DF" w14:textId="77777777" w:rsidR="00FF3727" w:rsidRPr="00AB1FC4" w:rsidRDefault="00FF3727" w:rsidP="00CB42BA">
            <w:pPr>
              <w:spacing w:line="260" w:lineRule="exact"/>
              <w:rPr>
                <w:rFonts w:ascii="Arial" w:hAnsi="Arial" w:cs="Arial"/>
                <w:sz w:val="16"/>
                <w:szCs w:val="16"/>
              </w:rPr>
            </w:pPr>
          </w:p>
        </w:tc>
        <w:tc>
          <w:tcPr>
            <w:tcW w:w="1095" w:type="dxa"/>
            <w:shd w:val="clear" w:color="auto" w:fill="auto"/>
          </w:tcPr>
          <w:p w14:paraId="1AB30CD5" w14:textId="77777777" w:rsidR="00FF3727" w:rsidRPr="00AB1FC4" w:rsidRDefault="00FF3727" w:rsidP="00CB42BA">
            <w:pPr>
              <w:spacing w:line="260" w:lineRule="exact"/>
              <w:rPr>
                <w:rFonts w:ascii="Arial" w:hAnsi="Arial" w:cs="Arial"/>
                <w:sz w:val="16"/>
                <w:szCs w:val="16"/>
              </w:rPr>
            </w:pPr>
          </w:p>
        </w:tc>
        <w:tc>
          <w:tcPr>
            <w:tcW w:w="1729" w:type="dxa"/>
            <w:gridSpan w:val="2"/>
            <w:shd w:val="clear" w:color="auto" w:fill="auto"/>
          </w:tcPr>
          <w:p w14:paraId="61FFF65B" w14:textId="77777777" w:rsidR="00FF3727" w:rsidRPr="00AB1FC4" w:rsidRDefault="00FF3727" w:rsidP="00CB42BA">
            <w:pPr>
              <w:spacing w:line="260" w:lineRule="exact"/>
              <w:rPr>
                <w:rFonts w:ascii="Arial" w:hAnsi="Arial" w:cs="Arial"/>
                <w:sz w:val="16"/>
                <w:szCs w:val="16"/>
              </w:rPr>
            </w:pPr>
          </w:p>
        </w:tc>
      </w:tr>
      <w:tr w:rsidR="00FF3727" w:rsidRPr="00AB1FC4" w14:paraId="397338E0" w14:textId="77777777" w:rsidTr="00273610">
        <w:trPr>
          <w:trHeight w:val="530"/>
        </w:trPr>
        <w:tc>
          <w:tcPr>
            <w:tcW w:w="1231" w:type="dxa"/>
            <w:vMerge/>
            <w:shd w:val="clear" w:color="auto" w:fill="auto"/>
          </w:tcPr>
          <w:p w14:paraId="5BE86062" w14:textId="77777777" w:rsidR="00FF3727" w:rsidRPr="00AB1FC4" w:rsidRDefault="00FF3727" w:rsidP="00CB42BA">
            <w:pPr>
              <w:spacing w:line="260" w:lineRule="exact"/>
              <w:rPr>
                <w:rFonts w:ascii="Arial" w:hAnsi="Arial" w:cs="Arial"/>
                <w:sz w:val="16"/>
                <w:szCs w:val="16"/>
              </w:rPr>
            </w:pPr>
          </w:p>
        </w:tc>
        <w:tc>
          <w:tcPr>
            <w:tcW w:w="3863" w:type="dxa"/>
            <w:gridSpan w:val="2"/>
            <w:shd w:val="clear" w:color="auto" w:fill="auto"/>
          </w:tcPr>
          <w:p w14:paraId="7CC66DB5" w14:textId="130A3722" w:rsidR="00FF3727" w:rsidRPr="00AB1FC4" w:rsidRDefault="00AB1FC4" w:rsidP="00AB1FC4">
            <w:pPr>
              <w:pStyle w:val="Odstavekseznama"/>
              <w:spacing w:line="260" w:lineRule="exact"/>
              <w:ind w:left="0"/>
              <w:rPr>
                <w:rFonts w:ascii="Arial" w:hAnsi="Arial" w:cs="Arial"/>
                <w:sz w:val="16"/>
                <w:szCs w:val="16"/>
              </w:rPr>
            </w:pPr>
            <w:r>
              <w:rPr>
                <w:rFonts w:ascii="Arial" w:hAnsi="Arial" w:cs="Arial"/>
                <w:sz w:val="16"/>
                <w:szCs w:val="16"/>
              </w:rPr>
              <w:t xml:space="preserve">– </w:t>
            </w:r>
            <w:r w:rsidR="00FF3727" w:rsidRPr="00AB1FC4">
              <w:rPr>
                <w:rFonts w:ascii="Arial" w:hAnsi="Arial" w:cs="Arial"/>
                <w:sz w:val="16"/>
                <w:szCs w:val="16"/>
              </w:rPr>
              <w:t>bentoški nevretenčarji mehkega sedimentnega dna v globini 7</w:t>
            </w:r>
            <w:r w:rsidR="00C74633" w:rsidRPr="00AB1FC4">
              <w:rPr>
                <w:rFonts w:ascii="Arial" w:hAnsi="Arial" w:cs="Arial"/>
                <w:sz w:val="16"/>
                <w:szCs w:val="16"/>
              </w:rPr>
              <w:t>–</w:t>
            </w:r>
            <w:r w:rsidR="00FF3727" w:rsidRPr="00AB1FC4">
              <w:rPr>
                <w:rFonts w:ascii="Arial" w:hAnsi="Arial" w:cs="Arial"/>
                <w:sz w:val="16"/>
                <w:szCs w:val="16"/>
              </w:rPr>
              <w:t>10</w:t>
            </w:r>
            <w:r w:rsidR="00403284" w:rsidRPr="00AB1FC4">
              <w:rPr>
                <w:rFonts w:ascii="Arial" w:hAnsi="Arial" w:cs="Arial"/>
                <w:sz w:val="16"/>
                <w:szCs w:val="16"/>
              </w:rPr>
              <w:t xml:space="preserve"> </w:t>
            </w:r>
            <w:r w:rsidR="00FF3727" w:rsidRPr="00AB1FC4">
              <w:rPr>
                <w:rFonts w:ascii="Arial" w:hAnsi="Arial" w:cs="Arial"/>
                <w:sz w:val="16"/>
                <w:szCs w:val="16"/>
              </w:rPr>
              <w:t>m</w:t>
            </w:r>
          </w:p>
        </w:tc>
        <w:tc>
          <w:tcPr>
            <w:tcW w:w="1302" w:type="dxa"/>
            <w:shd w:val="clear" w:color="auto" w:fill="auto"/>
          </w:tcPr>
          <w:p w14:paraId="636BBE59" w14:textId="77777777" w:rsidR="00FF3727" w:rsidRPr="00AB1FC4" w:rsidRDefault="00FF3727" w:rsidP="00CB42BA">
            <w:pPr>
              <w:spacing w:line="260" w:lineRule="exact"/>
              <w:rPr>
                <w:rFonts w:ascii="Arial" w:hAnsi="Arial" w:cs="Arial"/>
                <w:sz w:val="16"/>
                <w:szCs w:val="16"/>
              </w:rPr>
            </w:pPr>
            <w:r w:rsidRPr="00AB1FC4">
              <w:rPr>
                <w:rFonts w:ascii="Arial" w:hAnsi="Arial" w:cs="Arial"/>
                <w:sz w:val="16"/>
                <w:szCs w:val="16"/>
              </w:rPr>
              <w:t>dobro</w:t>
            </w:r>
          </w:p>
        </w:tc>
        <w:tc>
          <w:tcPr>
            <w:tcW w:w="1095" w:type="dxa"/>
            <w:shd w:val="clear" w:color="auto" w:fill="auto"/>
          </w:tcPr>
          <w:p w14:paraId="37725771" w14:textId="21EF257A" w:rsidR="00FF3727" w:rsidRPr="00AB1FC4" w:rsidRDefault="00FF3727" w:rsidP="00CB42BA">
            <w:pPr>
              <w:spacing w:line="260" w:lineRule="exact"/>
              <w:rPr>
                <w:rFonts w:ascii="Arial" w:hAnsi="Arial" w:cs="Arial"/>
                <w:sz w:val="16"/>
                <w:szCs w:val="16"/>
              </w:rPr>
            </w:pPr>
            <w:r w:rsidRPr="00AB1FC4">
              <w:rPr>
                <w:rFonts w:ascii="Arial" w:hAnsi="Arial" w:cs="Arial"/>
                <w:sz w:val="16"/>
                <w:szCs w:val="16"/>
              </w:rPr>
              <w:t>nmo</w:t>
            </w:r>
            <w:r w:rsidR="00695F50" w:rsidRPr="00AB1FC4">
              <w:rPr>
                <w:rFonts w:ascii="Arial" w:hAnsi="Arial" w:cs="Arial"/>
                <w:sz w:val="16"/>
                <w:szCs w:val="16"/>
              </w:rPr>
              <w:t>*</w:t>
            </w:r>
          </w:p>
        </w:tc>
        <w:tc>
          <w:tcPr>
            <w:tcW w:w="1729" w:type="dxa"/>
            <w:gridSpan w:val="2"/>
            <w:shd w:val="clear" w:color="auto" w:fill="auto"/>
          </w:tcPr>
          <w:p w14:paraId="38914E3C" w14:textId="77777777" w:rsidR="00FF3727" w:rsidRPr="00AB1FC4" w:rsidRDefault="00FF3727" w:rsidP="00CB42BA">
            <w:pPr>
              <w:spacing w:line="260" w:lineRule="exact"/>
              <w:rPr>
                <w:rFonts w:ascii="Arial" w:hAnsi="Arial" w:cs="Arial"/>
                <w:sz w:val="16"/>
                <w:szCs w:val="16"/>
              </w:rPr>
            </w:pPr>
            <w:r w:rsidRPr="00AB1FC4">
              <w:rPr>
                <w:rFonts w:ascii="Arial" w:hAnsi="Arial" w:cs="Arial"/>
                <w:sz w:val="16"/>
                <w:szCs w:val="16"/>
              </w:rPr>
              <w:t>srednja</w:t>
            </w:r>
          </w:p>
        </w:tc>
      </w:tr>
      <w:tr w:rsidR="00FF3727" w:rsidRPr="00AB1FC4" w14:paraId="14FE8456" w14:textId="77777777" w:rsidTr="00273610">
        <w:trPr>
          <w:trHeight w:val="531"/>
        </w:trPr>
        <w:tc>
          <w:tcPr>
            <w:tcW w:w="1231" w:type="dxa"/>
            <w:vMerge/>
            <w:shd w:val="clear" w:color="auto" w:fill="auto"/>
          </w:tcPr>
          <w:p w14:paraId="1459C47E" w14:textId="77777777" w:rsidR="00FF3727" w:rsidRPr="00AB1FC4" w:rsidRDefault="00FF3727" w:rsidP="00CB42BA">
            <w:pPr>
              <w:spacing w:line="260" w:lineRule="exact"/>
              <w:rPr>
                <w:rFonts w:ascii="Arial" w:hAnsi="Arial" w:cs="Arial"/>
                <w:sz w:val="16"/>
                <w:szCs w:val="16"/>
              </w:rPr>
            </w:pPr>
          </w:p>
        </w:tc>
        <w:tc>
          <w:tcPr>
            <w:tcW w:w="3863" w:type="dxa"/>
            <w:gridSpan w:val="2"/>
            <w:shd w:val="clear" w:color="auto" w:fill="auto"/>
          </w:tcPr>
          <w:p w14:paraId="52D3C474" w14:textId="441FE9AD" w:rsidR="00FF3727" w:rsidRPr="00AB1FC4" w:rsidRDefault="00AB1FC4" w:rsidP="00AB1FC4">
            <w:pPr>
              <w:pStyle w:val="Odstavekseznama"/>
              <w:spacing w:line="260" w:lineRule="exact"/>
              <w:ind w:left="0"/>
              <w:rPr>
                <w:rFonts w:ascii="Arial" w:hAnsi="Arial" w:cs="Arial"/>
                <w:sz w:val="16"/>
                <w:szCs w:val="16"/>
              </w:rPr>
            </w:pPr>
            <w:r>
              <w:rPr>
                <w:rFonts w:ascii="Arial" w:hAnsi="Arial" w:cs="Arial"/>
                <w:sz w:val="16"/>
                <w:szCs w:val="16"/>
              </w:rPr>
              <w:t xml:space="preserve">– </w:t>
            </w:r>
            <w:r w:rsidR="00FF3727" w:rsidRPr="00AB1FC4">
              <w:rPr>
                <w:rFonts w:ascii="Arial" w:hAnsi="Arial" w:cs="Arial"/>
                <w:sz w:val="16"/>
                <w:szCs w:val="16"/>
              </w:rPr>
              <w:t>bentoški nevretenčarji mehkega</w:t>
            </w:r>
            <w:r w:rsidR="000B2158">
              <w:rPr>
                <w:rFonts w:ascii="Arial" w:hAnsi="Arial" w:cs="Arial"/>
                <w:sz w:val="16"/>
                <w:szCs w:val="16"/>
              </w:rPr>
              <w:t xml:space="preserve"> </w:t>
            </w:r>
            <w:r w:rsidR="00FF3727" w:rsidRPr="00AB1FC4">
              <w:rPr>
                <w:rFonts w:ascii="Arial" w:hAnsi="Arial" w:cs="Arial"/>
                <w:sz w:val="16"/>
                <w:szCs w:val="16"/>
              </w:rPr>
              <w:t>sedimentnega dna cirkalitorala</w:t>
            </w:r>
          </w:p>
        </w:tc>
        <w:tc>
          <w:tcPr>
            <w:tcW w:w="1302" w:type="dxa"/>
            <w:shd w:val="clear" w:color="auto" w:fill="auto"/>
          </w:tcPr>
          <w:p w14:paraId="21247633" w14:textId="6E7D6B4C" w:rsidR="00FF3727" w:rsidRPr="00AB1FC4" w:rsidRDefault="00FF3727" w:rsidP="00CB42BA">
            <w:pPr>
              <w:spacing w:line="260" w:lineRule="exact"/>
              <w:rPr>
                <w:rFonts w:ascii="Arial" w:hAnsi="Arial" w:cs="Arial"/>
                <w:sz w:val="16"/>
                <w:szCs w:val="16"/>
              </w:rPr>
            </w:pPr>
            <w:r w:rsidRPr="00AB1FC4">
              <w:rPr>
                <w:rFonts w:ascii="Arial" w:hAnsi="Arial" w:cs="Arial"/>
                <w:sz w:val="16"/>
                <w:szCs w:val="16"/>
              </w:rPr>
              <w:t>nmo</w:t>
            </w:r>
            <w:r w:rsidR="00695F50" w:rsidRPr="00AB1FC4">
              <w:rPr>
                <w:rFonts w:ascii="Arial" w:hAnsi="Arial" w:cs="Arial"/>
                <w:sz w:val="16"/>
                <w:szCs w:val="16"/>
              </w:rPr>
              <w:t>*</w:t>
            </w:r>
          </w:p>
        </w:tc>
        <w:tc>
          <w:tcPr>
            <w:tcW w:w="1095" w:type="dxa"/>
            <w:shd w:val="clear" w:color="auto" w:fill="auto"/>
          </w:tcPr>
          <w:p w14:paraId="0ED75720" w14:textId="5C8A225E" w:rsidR="00FF3727" w:rsidRPr="00AB1FC4" w:rsidRDefault="00FF3727" w:rsidP="00CB42BA">
            <w:pPr>
              <w:spacing w:line="260" w:lineRule="exact"/>
              <w:rPr>
                <w:rFonts w:ascii="Arial" w:hAnsi="Arial" w:cs="Arial"/>
                <w:sz w:val="16"/>
                <w:szCs w:val="16"/>
              </w:rPr>
            </w:pPr>
            <w:r w:rsidRPr="00AB1FC4">
              <w:rPr>
                <w:rFonts w:ascii="Arial" w:hAnsi="Arial" w:cs="Arial"/>
                <w:sz w:val="16"/>
                <w:szCs w:val="16"/>
              </w:rPr>
              <w:t>nmo</w:t>
            </w:r>
            <w:r w:rsidR="00695F50" w:rsidRPr="00AB1FC4">
              <w:rPr>
                <w:rFonts w:ascii="Arial" w:hAnsi="Arial" w:cs="Arial"/>
                <w:sz w:val="16"/>
                <w:szCs w:val="16"/>
              </w:rPr>
              <w:t>*</w:t>
            </w:r>
          </w:p>
        </w:tc>
        <w:tc>
          <w:tcPr>
            <w:tcW w:w="1729" w:type="dxa"/>
            <w:gridSpan w:val="2"/>
            <w:shd w:val="clear" w:color="auto" w:fill="auto"/>
          </w:tcPr>
          <w:p w14:paraId="76361CDF" w14:textId="3A554F62" w:rsidR="00FF3727" w:rsidRPr="00AB1FC4" w:rsidRDefault="00FF3727" w:rsidP="00CB42BA">
            <w:pPr>
              <w:spacing w:line="260" w:lineRule="exact"/>
              <w:rPr>
                <w:rFonts w:ascii="Arial" w:hAnsi="Arial" w:cs="Arial"/>
                <w:sz w:val="16"/>
                <w:szCs w:val="16"/>
              </w:rPr>
            </w:pPr>
            <w:r w:rsidRPr="00AB1FC4">
              <w:rPr>
                <w:rFonts w:ascii="Arial" w:hAnsi="Arial" w:cs="Arial"/>
                <w:sz w:val="16"/>
                <w:szCs w:val="16"/>
              </w:rPr>
              <w:t>nmo</w:t>
            </w:r>
            <w:r w:rsidR="00695F50" w:rsidRPr="00AB1FC4">
              <w:rPr>
                <w:rFonts w:ascii="Arial" w:hAnsi="Arial" w:cs="Arial"/>
                <w:sz w:val="16"/>
                <w:szCs w:val="16"/>
              </w:rPr>
              <w:t>*</w:t>
            </w:r>
          </w:p>
        </w:tc>
      </w:tr>
      <w:tr w:rsidR="00FF3727" w:rsidRPr="00AB1FC4" w14:paraId="55899508" w14:textId="77777777" w:rsidTr="00273610">
        <w:trPr>
          <w:trHeight w:val="736"/>
        </w:trPr>
        <w:tc>
          <w:tcPr>
            <w:tcW w:w="1231" w:type="dxa"/>
            <w:vMerge/>
            <w:shd w:val="clear" w:color="auto" w:fill="auto"/>
          </w:tcPr>
          <w:p w14:paraId="03278B52" w14:textId="77777777" w:rsidR="00FF3727" w:rsidRPr="00AB1FC4" w:rsidRDefault="00FF3727" w:rsidP="00CB42BA">
            <w:pPr>
              <w:spacing w:line="260" w:lineRule="exact"/>
              <w:rPr>
                <w:rFonts w:ascii="Arial" w:hAnsi="Arial" w:cs="Arial"/>
                <w:sz w:val="16"/>
                <w:szCs w:val="16"/>
              </w:rPr>
            </w:pPr>
          </w:p>
        </w:tc>
        <w:tc>
          <w:tcPr>
            <w:tcW w:w="3863" w:type="dxa"/>
            <w:gridSpan w:val="2"/>
            <w:shd w:val="clear" w:color="auto" w:fill="auto"/>
          </w:tcPr>
          <w:p w14:paraId="1F18857C" w14:textId="1B71042C" w:rsidR="00FF3727" w:rsidRPr="00AB1FC4" w:rsidRDefault="00AB1FC4" w:rsidP="00AB1FC4">
            <w:pPr>
              <w:pStyle w:val="Odstavekseznama"/>
              <w:spacing w:line="260" w:lineRule="exact"/>
              <w:ind w:left="0"/>
              <w:rPr>
                <w:rFonts w:ascii="Arial" w:hAnsi="Arial" w:cs="Arial"/>
                <w:sz w:val="16"/>
                <w:szCs w:val="16"/>
              </w:rPr>
            </w:pPr>
            <w:r>
              <w:rPr>
                <w:rFonts w:ascii="Arial" w:hAnsi="Arial" w:cs="Arial"/>
                <w:sz w:val="16"/>
                <w:szCs w:val="16"/>
              </w:rPr>
              <w:t xml:space="preserve">– </w:t>
            </w:r>
            <w:r w:rsidR="00FF3727" w:rsidRPr="00AB1FC4">
              <w:rPr>
                <w:rFonts w:ascii="Arial" w:hAnsi="Arial" w:cs="Arial"/>
                <w:sz w:val="16"/>
                <w:szCs w:val="16"/>
              </w:rPr>
              <w:t xml:space="preserve">bentoški nevretenčarji kamnitega dna mediolitorala in zg. infralitorala do globine 2 </w:t>
            </w:r>
            <w:r w:rsidR="00403284" w:rsidRPr="00AB1FC4">
              <w:rPr>
                <w:rFonts w:ascii="Arial" w:hAnsi="Arial" w:cs="Arial"/>
                <w:sz w:val="16"/>
                <w:szCs w:val="16"/>
              </w:rPr>
              <w:t>m</w:t>
            </w:r>
          </w:p>
        </w:tc>
        <w:tc>
          <w:tcPr>
            <w:tcW w:w="1302" w:type="dxa"/>
            <w:shd w:val="clear" w:color="auto" w:fill="auto"/>
          </w:tcPr>
          <w:p w14:paraId="0AC59E79" w14:textId="75D33744" w:rsidR="00FF3727" w:rsidRPr="00AB1FC4" w:rsidRDefault="00FF3727" w:rsidP="00CB42BA">
            <w:pPr>
              <w:spacing w:line="260" w:lineRule="exact"/>
              <w:rPr>
                <w:rFonts w:ascii="Arial" w:hAnsi="Arial" w:cs="Arial"/>
                <w:sz w:val="16"/>
                <w:szCs w:val="16"/>
              </w:rPr>
            </w:pPr>
            <w:r w:rsidRPr="00AB1FC4">
              <w:rPr>
                <w:rFonts w:ascii="Arial" w:hAnsi="Arial" w:cs="Arial"/>
                <w:sz w:val="16"/>
                <w:szCs w:val="16"/>
              </w:rPr>
              <w:t>nmo</w:t>
            </w:r>
            <w:r w:rsidR="00695F50" w:rsidRPr="00AB1FC4">
              <w:rPr>
                <w:rFonts w:ascii="Arial" w:hAnsi="Arial" w:cs="Arial"/>
                <w:sz w:val="16"/>
                <w:szCs w:val="16"/>
              </w:rPr>
              <w:t>*</w:t>
            </w:r>
          </w:p>
        </w:tc>
        <w:tc>
          <w:tcPr>
            <w:tcW w:w="1095" w:type="dxa"/>
            <w:shd w:val="clear" w:color="auto" w:fill="auto"/>
          </w:tcPr>
          <w:p w14:paraId="5A5D49D1" w14:textId="6419F3AF" w:rsidR="00FF3727" w:rsidRPr="00AB1FC4" w:rsidRDefault="00FF3727" w:rsidP="00CB42BA">
            <w:pPr>
              <w:spacing w:line="260" w:lineRule="exact"/>
              <w:rPr>
                <w:rFonts w:ascii="Arial" w:hAnsi="Arial" w:cs="Arial"/>
                <w:sz w:val="16"/>
                <w:szCs w:val="16"/>
              </w:rPr>
            </w:pPr>
            <w:r w:rsidRPr="00AB1FC4">
              <w:rPr>
                <w:rFonts w:ascii="Arial" w:hAnsi="Arial" w:cs="Arial"/>
                <w:sz w:val="16"/>
                <w:szCs w:val="16"/>
              </w:rPr>
              <w:t>nmo</w:t>
            </w:r>
            <w:r w:rsidR="00695F50" w:rsidRPr="00AB1FC4">
              <w:rPr>
                <w:rFonts w:ascii="Arial" w:hAnsi="Arial" w:cs="Arial"/>
                <w:sz w:val="16"/>
                <w:szCs w:val="16"/>
              </w:rPr>
              <w:t>*</w:t>
            </w:r>
          </w:p>
        </w:tc>
        <w:tc>
          <w:tcPr>
            <w:tcW w:w="1729" w:type="dxa"/>
            <w:gridSpan w:val="2"/>
            <w:shd w:val="clear" w:color="auto" w:fill="auto"/>
          </w:tcPr>
          <w:p w14:paraId="47E5CA2A" w14:textId="52A67B62" w:rsidR="00FF3727" w:rsidRPr="00AB1FC4" w:rsidRDefault="00FF3727" w:rsidP="00CB42BA">
            <w:pPr>
              <w:spacing w:line="260" w:lineRule="exact"/>
              <w:rPr>
                <w:rFonts w:ascii="Arial" w:hAnsi="Arial" w:cs="Arial"/>
                <w:sz w:val="16"/>
                <w:szCs w:val="16"/>
              </w:rPr>
            </w:pPr>
            <w:r w:rsidRPr="00AB1FC4">
              <w:rPr>
                <w:rFonts w:ascii="Arial" w:hAnsi="Arial" w:cs="Arial"/>
                <w:sz w:val="16"/>
                <w:szCs w:val="16"/>
              </w:rPr>
              <w:t>nmo</w:t>
            </w:r>
            <w:r w:rsidR="00695F50" w:rsidRPr="00AB1FC4">
              <w:rPr>
                <w:rFonts w:ascii="Arial" w:hAnsi="Arial" w:cs="Arial"/>
                <w:sz w:val="16"/>
                <w:szCs w:val="16"/>
              </w:rPr>
              <w:t>*</w:t>
            </w:r>
          </w:p>
        </w:tc>
      </w:tr>
      <w:tr w:rsidR="00FF3727" w:rsidRPr="00AB1FC4" w14:paraId="29A2FA33" w14:textId="77777777" w:rsidTr="00273610">
        <w:trPr>
          <w:trHeight w:val="828"/>
        </w:trPr>
        <w:tc>
          <w:tcPr>
            <w:tcW w:w="1231" w:type="dxa"/>
            <w:vMerge/>
            <w:shd w:val="clear" w:color="auto" w:fill="auto"/>
          </w:tcPr>
          <w:p w14:paraId="1A2743B4" w14:textId="77777777" w:rsidR="00FF3727" w:rsidRPr="00AB1FC4" w:rsidRDefault="00FF3727" w:rsidP="00CB42BA">
            <w:pPr>
              <w:spacing w:line="260" w:lineRule="exact"/>
              <w:rPr>
                <w:rFonts w:ascii="Arial" w:hAnsi="Arial" w:cs="Arial"/>
                <w:sz w:val="16"/>
                <w:szCs w:val="16"/>
              </w:rPr>
            </w:pPr>
          </w:p>
        </w:tc>
        <w:tc>
          <w:tcPr>
            <w:tcW w:w="3863" w:type="dxa"/>
            <w:gridSpan w:val="2"/>
            <w:shd w:val="clear" w:color="auto" w:fill="auto"/>
          </w:tcPr>
          <w:p w14:paraId="6F5D042A" w14:textId="59B9D4E3" w:rsidR="00FF3727" w:rsidRPr="00AB1FC4" w:rsidRDefault="00AB1FC4" w:rsidP="00AB1FC4">
            <w:pPr>
              <w:pStyle w:val="Odstavekseznama"/>
              <w:spacing w:line="260" w:lineRule="exact"/>
              <w:ind w:left="0"/>
              <w:rPr>
                <w:rFonts w:ascii="Arial" w:hAnsi="Arial" w:cs="Arial"/>
                <w:sz w:val="16"/>
                <w:szCs w:val="16"/>
              </w:rPr>
            </w:pPr>
            <w:r>
              <w:rPr>
                <w:rFonts w:ascii="Arial" w:hAnsi="Arial" w:cs="Arial"/>
                <w:sz w:val="16"/>
                <w:szCs w:val="16"/>
              </w:rPr>
              <w:t xml:space="preserve">– </w:t>
            </w:r>
            <w:r w:rsidR="00FF3727" w:rsidRPr="00AB1FC4">
              <w:rPr>
                <w:rFonts w:ascii="Arial" w:hAnsi="Arial" w:cs="Arial"/>
                <w:sz w:val="16"/>
                <w:szCs w:val="16"/>
              </w:rPr>
              <w:t xml:space="preserve">bentoški nevretenčarji mehkega sedimentnega dna mediolitorala in zg. infralitorala do globine </w:t>
            </w:r>
            <w:r w:rsidR="00403284" w:rsidRPr="00AB1FC4">
              <w:rPr>
                <w:rFonts w:ascii="Arial" w:hAnsi="Arial" w:cs="Arial"/>
                <w:sz w:val="16"/>
                <w:szCs w:val="16"/>
              </w:rPr>
              <w:t>2 m</w:t>
            </w:r>
          </w:p>
        </w:tc>
        <w:tc>
          <w:tcPr>
            <w:tcW w:w="1302" w:type="dxa"/>
            <w:shd w:val="clear" w:color="auto" w:fill="auto"/>
          </w:tcPr>
          <w:p w14:paraId="5E75ACCD" w14:textId="42FC35A5" w:rsidR="00FF3727" w:rsidRPr="00AB1FC4" w:rsidRDefault="00FF3727" w:rsidP="00CB42BA">
            <w:pPr>
              <w:spacing w:line="260" w:lineRule="exact"/>
              <w:rPr>
                <w:rFonts w:ascii="Arial" w:hAnsi="Arial" w:cs="Arial"/>
                <w:sz w:val="16"/>
                <w:szCs w:val="16"/>
              </w:rPr>
            </w:pPr>
            <w:r w:rsidRPr="00AB1FC4">
              <w:rPr>
                <w:rFonts w:ascii="Arial" w:hAnsi="Arial" w:cs="Arial"/>
                <w:sz w:val="16"/>
                <w:szCs w:val="16"/>
              </w:rPr>
              <w:t>nmo</w:t>
            </w:r>
            <w:r w:rsidR="00695F50" w:rsidRPr="00AB1FC4">
              <w:rPr>
                <w:rFonts w:ascii="Arial" w:hAnsi="Arial" w:cs="Arial"/>
                <w:sz w:val="16"/>
                <w:szCs w:val="16"/>
              </w:rPr>
              <w:t>*</w:t>
            </w:r>
          </w:p>
        </w:tc>
        <w:tc>
          <w:tcPr>
            <w:tcW w:w="1095" w:type="dxa"/>
            <w:shd w:val="clear" w:color="auto" w:fill="auto"/>
          </w:tcPr>
          <w:p w14:paraId="637323E4" w14:textId="60A2E437" w:rsidR="00FF3727" w:rsidRPr="00AB1FC4" w:rsidRDefault="00FF3727" w:rsidP="00CB42BA">
            <w:pPr>
              <w:spacing w:line="260" w:lineRule="exact"/>
              <w:rPr>
                <w:rFonts w:ascii="Arial" w:hAnsi="Arial" w:cs="Arial"/>
                <w:sz w:val="16"/>
                <w:szCs w:val="16"/>
              </w:rPr>
            </w:pPr>
            <w:r w:rsidRPr="00AB1FC4">
              <w:rPr>
                <w:rFonts w:ascii="Arial" w:hAnsi="Arial" w:cs="Arial"/>
                <w:sz w:val="16"/>
                <w:szCs w:val="16"/>
              </w:rPr>
              <w:t>nmo</w:t>
            </w:r>
            <w:r w:rsidR="00695F50" w:rsidRPr="00AB1FC4">
              <w:rPr>
                <w:rFonts w:ascii="Arial" w:hAnsi="Arial" w:cs="Arial"/>
                <w:sz w:val="16"/>
                <w:szCs w:val="16"/>
              </w:rPr>
              <w:t>*</w:t>
            </w:r>
          </w:p>
        </w:tc>
        <w:tc>
          <w:tcPr>
            <w:tcW w:w="1729" w:type="dxa"/>
            <w:gridSpan w:val="2"/>
            <w:shd w:val="clear" w:color="auto" w:fill="auto"/>
          </w:tcPr>
          <w:p w14:paraId="5334BF7D" w14:textId="57D82D46" w:rsidR="00FF3727" w:rsidRPr="00AB1FC4" w:rsidRDefault="00FF3727" w:rsidP="00CB42BA">
            <w:pPr>
              <w:spacing w:line="260" w:lineRule="exact"/>
              <w:rPr>
                <w:rFonts w:ascii="Arial" w:hAnsi="Arial" w:cs="Arial"/>
                <w:sz w:val="16"/>
                <w:szCs w:val="16"/>
              </w:rPr>
            </w:pPr>
            <w:r w:rsidRPr="00AB1FC4">
              <w:rPr>
                <w:rFonts w:ascii="Arial" w:hAnsi="Arial" w:cs="Arial"/>
                <w:sz w:val="16"/>
                <w:szCs w:val="16"/>
              </w:rPr>
              <w:t>nmo</w:t>
            </w:r>
            <w:r w:rsidR="00695F50" w:rsidRPr="00AB1FC4">
              <w:rPr>
                <w:rFonts w:ascii="Arial" w:hAnsi="Arial" w:cs="Arial"/>
                <w:sz w:val="16"/>
                <w:szCs w:val="16"/>
              </w:rPr>
              <w:t>*</w:t>
            </w:r>
          </w:p>
        </w:tc>
      </w:tr>
      <w:tr w:rsidR="00FF3727" w:rsidRPr="00AB1FC4" w14:paraId="268E72E2" w14:textId="77777777" w:rsidTr="00273610">
        <w:trPr>
          <w:trHeight w:val="285"/>
        </w:trPr>
        <w:tc>
          <w:tcPr>
            <w:tcW w:w="1231" w:type="dxa"/>
            <w:vMerge/>
            <w:shd w:val="clear" w:color="auto" w:fill="auto"/>
          </w:tcPr>
          <w:p w14:paraId="6C653D8F" w14:textId="77777777" w:rsidR="00FF3727" w:rsidRPr="00AB1FC4" w:rsidRDefault="00FF3727" w:rsidP="00CB42BA">
            <w:pPr>
              <w:spacing w:line="260" w:lineRule="exact"/>
              <w:rPr>
                <w:rFonts w:ascii="Arial" w:hAnsi="Arial" w:cs="Arial"/>
                <w:sz w:val="16"/>
                <w:szCs w:val="16"/>
              </w:rPr>
            </w:pPr>
          </w:p>
        </w:tc>
        <w:tc>
          <w:tcPr>
            <w:tcW w:w="3863" w:type="dxa"/>
            <w:gridSpan w:val="2"/>
            <w:shd w:val="clear" w:color="auto" w:fill="auto"/>
          </w:tcPr>
          <w:p w14:paraId="02F77849" w14:textId="4928FE8D" w:rsidR="00FF3727" w:rsidRPr="00AB1FC4" w:rsidRDefault="00AB1FC4" w:rsidP="00AB1FC4">
            <w:pPr>
              <w:pStyle w:val="Odstavekseznama"/>
              <w:spacing w:line="260" w:lineRule="exact"/>
              <w:ind w:left="0"/>
              <w:rPr>
                <w:rFonts w:ascii="Arial" w:hAnsi="Arial" w:cs="Arial"/>
                <w:sz w:val="16"/>
                <w:szCs w:val="16"/>
              </w:rPr>
            </w:pPr>
            <w:r>
              <w:rPr>
                <w:rFonts w:ascii="Arial" w:hAnsi="Arial" w:cs="Arial"/>
                <w:sz w:val="16"/>
                <w:szCs w:val="16"/>
              </w:rPr>
              <w:t xml:space="preserve">– </w:t>
            </w:r>
            <w:r w:rsidR="00FF3727" w:rsidRPr="00AB1FC4">
              <w:rPr>
                <w:rFonts w:ascii="Arial" w:hAnsi="Arial" w:cs="Arial"/>
                <w:sz w:val="16"/>
                <w:szCs w:val="16"/>
              </w:rPr>
              <w:t>makroalge v zg</w:t>
            </w:r>
            <w:r w:rsidR="00403284" w:rsidRPr="00AB1FC4">
              <w:rPr>
                <w:rFonts w:ascii="Arial" w:hAnsi="Arial" w:cs="Arial"/>
                <w:sz w:val="16"/>
                <w:szCs w:val="16"/>
              </w:rPr>
              <w:t>.</w:t>
            </w:r>
            <w:r w:rsidR="00FF3727" w:rsidRPr="00AB1FC4">
              <w:rPr>
                <w:rFonts w:ascii="Arial" w:hAnsi="Arial" w:cs="Arial"/>
                <w:sz w:val="16"/>
                <w:szCs w:val="16"/>
              </w:rPr>
              <w:t xml:space="preserve"> infralitoralu</w:t>
            </w:r>
          </w:p>
        </w:tc>
        <w:tc>
          <w:tcPr>
            <w:tcW w:w="1302" w:type="dxa"/>
            <w:shd w:val="clear" w:color="auto" w:fill="auto"/>
          </w:tcPr>
          <w:p w14:paraId="6ACE3A32" w14:textId="77777777" w:rsidR="00FF3727" w:rsidRPr="00AB1FC4" w:rsidRDefault="00FF3727" w:rsidP="00CB42BA">
            <w:pPr>
              <w:spacing w:line="260" w:lineRule="exact"/>
              <w:rPr>
                <w:rFonts w:ascii="Arial" w:hAnsi="Arial" w:cs="Arial"/>
                <w:sz w:val="16"/>
                <w:szCs w:val="16"/>
              </w:rPr>
            </w:pPr>
            <w:r w:rsidRPr="00AB1FC4">
              <w:rPr>
                <w:rFonts w:ascii="Arial" w:hAnsi="Arial" w:cs="Arial"/>
                <w:sz w:val="16"/>
                <w:szCs w:val="16"/>
              </w:rPr>
              <w:t>dobro</w:t>
            </w:r>
          </w:p>
        </w:tc>
        <w:tc>
          <w:tcPr>
            <w:tcW w:w="1095" w:type="dxa"/>
            <w:shd w:val="clear" w:color="auto" w:fill="auto"/>
          </w:tcPr>
          <w:p w14:paraId="049B7A6B" w14:textId="1B4DCBFF" w:rsidR="00FF3727" w:rsidRPr="00AB1FC4" w:rsidRDefault="00FF3727" w:rsidP="00CB42BA">
            <w:pPr>
              <w:spacing w:line="260" w:lineRule="exact"/>
              <w:rPr>
                <w:rFonts w:ascii="Arial" w:hAnsi="Arial" w:cs="Arial"/>
                <w:sz w:val="16"/>
                <w:szCs w:val="16"/>
              </w:rPr>
            </w:pPr>
            <w:r w:rsidRPr="00AB1FC4">
              <w:rPr>
                <w:rFonts w:ascii="Arial" w:hAnsi="Arial" w:cs="Arial"/>
                <w:sz w:val="16"/>
                <w:szCs w:val="16"/>
              </w:rPr>
              <w:t>nmo</w:t>
            </w:r>
            <w:r w:rsidR="00695F50" w:rsidRPr="00AB1FC4">
              <w:rPr>
                <w:rFonts w:ascii="Arial" w:hAnsi="Arial" w:cs="Arial"/>
                <w:sz w:val="16"/>
                <w:szCs w:val="16"/>
              </w:rPr>
              <w:t>*</w:t>
            </w:r>
          </w:p>
        </w:tc>
        <w:tc>
          <w:tcPr>
            <w:tcW w:w="1729" w:type="dxa"/>
            <w:gridSpan w:val="2"/>
            <w:shd w:val="clear" w:color="auto" w:fill="auto"/>
          </w:tcPr>
          <w:p w14:paraId="5BB414CA" w14:textId="77777777" w:rsidR="00FF3727" w:rsidRPr="00AB1FC4" w:rsidRDefault="00FF3727" w:rsidP="00CB42BA">
            <w:pPr>
              <w:spacing w:line="260" w:lineRule="exact"/>
              <w:rPr>
                <w:rFonts w:ascii="Arial" w:hAnsi="Arial" w:cs="Arial"/>
                <w:sz w:val="16"/>
                <w:szCs w:val="16"/>
              </w:rPr>
            </w:pPr>
            <w:r w:rsidRPr="00AB1FC4">
              <w:rPr>
                <w:rFonts w:ascii="Arial" w:hAnsi="Arial" w:cs="Arial"/>
                <w:sz w:val="16"/>
                <w:szCs w:val="16"/>
              </w:rPr>
              <w:t>srednja</w:t>
            </w:r>
          </w:p>
        </w:tc>
      </w:tr>
      <w:tr w:rsidR="00FF3727" w:rsidRPr="00AB1FC4" w14:paraId="14E6E919" w14:textId="77777777" w:rsidTr="00273610">
        <w:trPr>
          <w:trHeight w:val="298"/>
        </w:trPr>
        <w:tc>
          <w:tcPr>
            <w:tcW w:w="1231" w:type="dxa"/>
            <w:vMerge/>
            <w:shd w:val="clear" w:color="auto" w:fill="auto"/>
          </w:tcPr>
          <w:p w14:paraId="41DA185A" w14:textId="77777777" w:rsidR="00FF3727" w:rsidRPr="00AB1FC4" w:rsidRDefault="00FF3727" w:rsidP="00CB42BA">
            <w:pPr>
              <w:spacing w:line="260" w:lineRule="exact"/>
              <w:rPr>
                <w:rFonts w:ascii="Arial" w:hAnsi="Arial" w:cs="Arial"/>
                <w:sz w:val="16"/>
                <w:szCs w:val="16"/>
              </w:rPr>
            </w:pPr>
          </w:p>
        </w:tc>
        <w:tc>
          <w:tcPr>
            <w:tcW w:w="3863" w:type="dxa"/>
            <w:gridSpan w:val="2"/>
            <w:shd w:val="clear" w:color="auto" w:fill="auto"/>
          </w:tcPr>
          <w:p w14:paraId="66E4FCC6" w14:textId="44BA4B41" w:rsidR="00FF3727" w:rsidRPr="00AB1FC4" w:rsidRDefault="00AB1FC4" w:rsidP="00AB1FC4">
            <w:pPr>
              <w:pStyle w:val="Odstavekseznama"/>
              <w:spacing w:line="260" w:lineRule="exact"/>
              <w:ind w:left="0"/>
              <w:rPr>
                <w:rFonts w:ascii="Arial" w:hAnsi="Arial" w:cs="Arial"/>
                <w:sz w:val="16"/>
                <w:szCs w:val="16"/>
              </w:rPr>
            </w:pPr>
            <w:r>
              <w:rPr>
                <w:rFonts w:ascii="Arial" w:hAnsi="Arial" w:cs="Arial"/>
                <w:sz w:val="16"/>
                <w:szCs w:val="16"/>
              </w:rPr>
              <w:t xml:space="preserve">– </w:t>
            </w:r>
            <w:r w:rsidR="00FF3727" w:rsidRPr="00AB1FC4">
              <w:rPr>
                <w:rFonts w:ascii="Arial" w:hAnsi="Arial" w:cs="Arial"/>
                <w:sz w:val="16"/>
                <w:szCs w:val="16"/>
              </w:rPr>
              <w:t xml:space="preserve">kolenčasta cimodeja </w:t>
            </w:r>
          </w:p>
        </w:tc>
        <w:tc>
          <w:tcPr>
            <w:tcW w:w="1302" w:type="dxa"/>
            <w:shd w:val="clear" w:color="auto" w:fill="auto"/>
          </w:tcPr>
          <w:p w14:paraId="79C22E17" w14:textId="77777777" w:rsidR="00FF3727" w:rsidRPr="00AB1FC4" w:rsidRDefault="00FF3727" w:rsidP="00CB42BA">
            <w:pPr>
              <w:spacing w:line="260" w:lineRule="exact"/>
              <w:rPr>
                <w:rFonts w:ascii="Arial" w:hAnsi="Arial" w:cs="Arial"/>
                <w:sz w:val="16"/>
                <w:szCs w:val="16"/>
              </w:rPr>
            </w:pPr>
            <w:r w:rsidRPr="00AB1FC4">
              <w:rPr>
                <w:rFonts w:ascii="Arial" w:hAnsi="Arial" w:cs="Arial"/>
                <w:sz w:val="16"/>
                <w:szCs w:val="16"/>
              </w:rPr>
              <w:t>dobro</w:t>
            </w:r>
          </w:p>
        </w:tc>
        <w:tc>
          <w:tcPr>
            <w:tcW w:w="1095" w:type="dxa"/>
            <w:shd w:val="clear" w:color="auto" w:fill="auto"/>
          </w:tcPr>
          <w:p w14:paraId="296F135B" w14:textId="1297A8E4" w:rsidR="00FF3727" w:rsidRPr="00AB1FC4" w:rsidRDefault="00FF3727" w:rsidP="00CB42BA">
            <w:pPr>
              <w:spacing w:line="260" w:lineRule="exact"/>
              <w:rPr>
                <w:rFonts w:ascii="Arial" w:hAnsi="Arial" w:cs="Arial"/>
                <w:sz w:val="16"/>
                <w:szCs w:val="16"/>
              </w:rPr>
            </w:pPr>
            <w:r w:rsidRPr="00AB1FC4">
              <w:rPr>
                <w:rFonts w:ascii="Arial" w:hAnsi="Arial" w:cs="Arial"/>
                <w:sz w:val="16"/>
                <w:szCs w:val="16"/>
              </w:rPr>
              <w:t>nmo</w:t>
            </w:r>
            <w:r w:rsidR="00695F50" w:rsidRPr="00AB1FC4">
              <w:rPr>
                <w:rFonts w:ascii="Arial" w:hAnsi="Arial" w:cs="Arial"/>
                <w:sz w:val="16"/>
                <w:szCs w:val="16"/>
              </w:rPr>
              <w:t>*</w:t>
            </w:r>
          </w:p>
        </w:tc>
        <w:tc>
          <w:tcPr>
            <w:tcW w:w="1729" w:type="dxa"/>
            <w:gridSpan w:val="2"/>
            <w:shd w:val="clear" w:color="auto" w:fill="auto"/>
          </w:tcPr>
          <w:p w14:paraId="25464C39" w14:textId="77777777" w:rsidR="00FF3727" w:rsidRPr="00AB1FC4" w:rsidRDefault="00FF3727" w:rsidP="00CB42BA">
            <w:pPr>
              <w:spacing w:line="260" w:lineRule="exact"/>
              <w:rPr>
                <w:rFonts w:ascii="Arial" w:hAnsi="Arial" w:cs="Arial"/>
                <w:sz w:val="16"/>
                <w:szCs w:val="16"/>
              </w:rPr>
            </w:pPr>
            <w:r w:rsidRPr="00AB1FC4">
              <w:rPr>
                <w:rFonts w:ascii="Arial" w:hAnsi="Arial" w:cs="Arial"/>
                <w:sz w:val="16"/>
                <w:szCs w:val="16"/>
              </w:rPr>
              <w:t>srednja</w:t>
            </w:r>
          </w:p>
        </w:tc>
      </w:tr>
      <w:tr w:rsidR="00FF3727" w:rsidRPr="00AB1FC4" w14:paraId="4330E5A6" w14:textId="77777777" w:rsidTr="00273610">
        <w:trPr>
          <w:trHeight w:val="217"/>
        </w:trPr>
        <w:tc>
          <w:tcPr>
            <w:tcW w:w="1231" w:type="dxa"/>
            <w:vMerge/>
            <w:shd w:val="clear" w:color="auto" w:fill="auto"/>
          </w:tcPr>
          <w:p w14:paraId="79891502" w14:textId="77777777" w:rsidR="00FF3727" w:rsidRPr="00AB1FC4" w:rsidRDefault="00FF3727" w:rsidP="00CB42BA">
            <w:pPr>
              <w:spacing w:line="260" w:lineRule="exact"/>
              <w:rPr>
                <w:rFonts w:ascii="Arial" w:hAnsi="Arial" w:cs="Arial"/>
                <w:sz w:val="16"/>
                <w:szCs w:val="16"/>
              </w:rPr>
            </w:pPr>
          </w:p>
        </w:tc>
        <w:tc>
          <w:tcPr>
            <w:tcW w:w="3863" w:type="dxa"/>
            <w:gridSpan w:val="2"/>
            <w:shd w:val="clear" w:color="auto" w:fill="auto"/>
          </w:tcPr>
          <w:p w14:paraId="1AF7DF05" w14:textId="39E5C2E6" w:rsidR="00FF3727" w:rsidRPr="00AB1FC4" w:rsidRDefault="00AB1FC4" w:rsidP="00AB1FC4">
            <w:pPr>
              <w:pStyle w:val="Odstavekseznama"/>
              <w:spacing w:line="260" w:lineRule="exact"/>
              <w:ind w:left="0"/>
              <w:rPr>
                <w:rFonts w:ascii="Arial" w:hAnsi="Arial" w:cs="Arial"/>
                <w:sz w:val="16"/>
                <w:szCs w:val="16"/>
              </w:rPr>
            </w:pPr>
            <w:r>
              <w:rPr>
                <w:rFonts w:ascii="Arial" w:hAnsi="Arial" w:cs="Arial"/>
                <w:sz w:val="16"/>
                <w:szCs w:val="16"/>
              </w:rPr>
              <w:t xml:space="preserve">– </w:t>
            </w:r>
            <w:r w:rsidR="00FF3727" w:rsidRPr="00AB1FC4">
              <w:rPr>
                <w:rFonts w:ascii="Arial" w:hAnsi="Arial" w:cs="Arial"/>
                <w:sz w:val="16"/>
                <w:szCs w:val="16"/>
              </w:rPr>
              <w:t>pozejdonka</w:t>
            </w:r>
          </w:p>
        </w:tc>
        <w:tc>
          <w:tcPr>
            <w:tcW w:w="1302" w:type="dxa"/>
            <w:shd w:val="clear" w:color="auto" w:fill="auto"/>
          </w:tcPr>
          <w:p w14:paraId="32338EDF" w14:textId="77777777" w:rsidR="00FF3727" w:rsidRPr="00AB1FC4" w:rsidRDefault="00FF3727" w:rsidP="00CB42BA">
            <w:pPr>
              <w:spacing w:line="260" w:lineRule="exact"/>
              <w:rPr>
                <w:rFonts w:ascii="Arial" w:hAnsi="Arial" w:cs="Arial"/>
                <w:sz w:val="16"/>
                <w:szCs w:val="16"/>
              </w:rPr>
            </w:pPr>
            <w:r w:rsidRPr="00AB1FC4">
              <w:rPr>
                <w:rFonts w:ascii="Arial" w:hAnsi="Arial" w:cs="Arial"/>
                <w:sz w:val="16"/>
                <w:szCs w:val="16"/>
              </w:rPr>
              <w:t>dobro</w:t>
            </w:r>
          </w:p>
        </w:tc>
        <w:tc>
          <w:tcPr>
            <w:tcW w:w="1095" w:type="dxa"/>
            <w:shd w:val="clear" w:color="auto" w:fill="auto"/>
          </w:tcPr>
          <w:p w14:paraId="7EFCC27F" w14:textId="5F36EF98" w:rsidR="00FF3727" w:rsidRPr="00AB1FC4" w:rsidRDefault="00FF3727" w:rsidP="00CB42BA">
            <w:pPr>
              <w:spacing w:line="260" w:lineRule="exact"/>
              <w:rPr>
                <w:rFonts w:ascii="Arial" w:hAnsi="Arial" w:cs="Arial"/>
                <w:sz w:val="16"/>
                <w:szCs w:val="16"/>
              </w:rPr>
            </w:pPr>
            <w:r w:rsidRPr="00AB1FC4">
              <w:rPr>
                <w:rFonts w:ascii="Arial" w:hAnsi="Arial" w:cs="Arial"/>
                <w:sz w:val="16"/>
                <w:szCs w:val="16"/>
              </w:rPr>
              <w:t>nmo</w:t>
            </w:r>
            <w:r w:rsidR="00695F50" w:rsidRPr="00AB1FC4">
              <w:rPr>
                <w:rFonts w:ascii="Arial" w:hAnsi="Arial" w:cs="Arial"/>
                <w:sz w:val="16"/>
                <w:szCs w:val="16"/>
              </w:rPr>
              <w:t>*</w:t>
            </w:r>
          </w:p>
        </w:tc>
        <w:tc>
          <w:tcPr>
            <w:tcW w:w="1729" w:type="dxa"/>
            <w:gridSpan w:val="2"/>
            <w:shd w:val="clear" w:color="auto" w:fill="auto"/>
          </w:tcPr>
          <w:p w14:paraId="41BE78E6" w14:textId="77777777" w:rsidR="00FF3727" w:rsidRPr="00AB1FC4" w:rsidRDefault="00FF3727" w:rsidP="00CB42BA">
            <w:pPr>
              <w:spacing w:line="260" w:lineRule="exact"/>
              <w:rPr>
                <w:rFonts w:ascii="Arial" w:hAnsi="Arial" w:cs="Arial"/>
                <w:sz w:val="16"/>
                <w:szCs w:val="16"/>
              </w:rPr>
            </w:pPr>
            <w:r w:rsidRPr="00AB1FC4">
              <w:rPr>
                <w:rFonts w:ascii="Arial" w:hAnsi="Arial" w:cs="Arial"/>
                <w:sz w:val="16"/>
                <w:szCs w:val="16"/>
              </w:rPr>
              <w:t xml:space="preserve">srednja </w:t>
            </w:r>
          </w:p>
        </w:tc>
      </w:tr>
      <w:tr w:rsidR="00D43315" w:rsidRPr="00AB1FC4" w14:paraId="2CA75B63" w14:textId="77777777" w:rsidTr="00273610">
        <w:tc>
          <w:tcPr>
            <w:tcW w:w="1231" w:type="dxa"/>
            <w:shd w:val="clear" w:color="auto" w:fill="auto"/>
          </w:tcPr>
          <w:p w14:paraId="45E6DFD4"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3863" w:type="dxa"/>
            <w:gridSpan w:val="2"/>
            <w:shd w:val="clear" w:color="auto" w:fill="auto"/>
          </w:tcPr>
          <w:p w14:paraId="4525AFA4" w14:textId="0E207A85"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6.2.3</w:t>
            </w:r>
            <w:r w:rsidR="000B2158">
              <w:rPr>
                <w:rFonts w:ascii="Arial" w:hAnsi="Arial" w:cs="Arial"/>
                <w:sz w:val="16"/>
                <w:szCs w:val="16"/>
              </w:rPr>
              <w:t xml:space="preserve">  </w:t>
            </w:r>
            <w:r w:rsidR="00403284" w:rsidRPr="00AB1FC4">
              <w:rPr>
                <w:rFonts w:ascii="Arial" w:hAnsi="Arial" w:cs="Arial"/>
                <w:sz w:val="16"/>
                <w:szCs w:val="16"/>
              </w:rPr>
              <w:t xml:space="preserve"> </w:t>
            </w:r>
            <w:r w:rsidRPr="00AB1FC4">
              <w:rPr>
                <w:rFonts w:ascii="Arial" w:hAnsi="Arial" w:cs="Arial"/>
                <w:sz w:val="16"/>
                <w:szCs w:val="16"/>
              </w:rPr>
              <w:t>Delež biomase ali posameznikov v makrobentoški skupnosti nad določeno dolžino/velikostjo</w:t>
            </w:r>
          </w:p>
        </w:tc>
        <w:tc>
          <w:tcPr>
            <w:tcW w:w="1302" w:type="dxa"/>
            <w:shd w:val="clear" w:color="auto" w:fill="auto"/>
          </w:tcPr>
          <w:p w14:paraId="51D0086F" w14:textId="6444408E" w:rsidR="00D43315" w:rsidRPr="00AB1FC4" w:rsidRDefault="000344D1"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695F50" w:rsidRPr="00AB1FC4">
              <w:rPr>
                <w:rFonts w:ascii="Arial" w:hAnsi="Arial" w:cs="Arial"/>
                <w:sz w:val="16"/>
                <w:szCs w:val="16"/>
              </w:rPr>
              <w:t>*</w:t>
            </w:r>
          </w:p>
        </w:tc>
        <w:tc>
          <w:tcPr>
            <w:tcW w:w="1095" w:type="dxa"/>
            <w:shd w:val="clear" w:color="auto" w:fill="auto"/>
          </w:tcPr>
          <w:p w14:paraId="34E06CB5" w14:textId="59927FF8"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695F50" w:rsidRPr="00AB1FC4">
              <w:rPr>
                <w:rFonts w:ascii="Arial" w:hAnsi="Arial" w:cs="Arial"/>
                <w:sz w:val="16"/>
                <w:szCs w:val="16"/>
              </w:rPr>
              <w:t>*</w:t>
            </w:r>
          </w:p>
        </w:tc>
        <w:tc>
          <w:tcPr>
            <w:tcW w:w="1729" w:type="dxa"/>
            <w:gridSpan w:val="2"/>
            <w:shd w:val="clear" w:color="auto" w:fill="auto"/>
          </w:tcPr>
          <w:p w14:paraId="20B72230" w14:textId="296D8445"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695F50" w:rsidRPr="00AB1FC4">
              <w:rPr>
                <w:rFonts w:ascii="Arial" w:hAnsi="Arial" w:cs="Arial"/>
                <w:sz w:val="16"/>
                <w:szCs w:val="16"/>
              </w:rPr>
              <w:t>*</w:t>
            </w:r>
          </w:p>
        </w:tc>
      </w:tr>
      <w:tr w:rsidR="00D43315" w:rsidRPr="00AB1FC4" w14:paraId="45A587F1" w14:textId="77777777" w:rsidTr="00273610">
        <w:tc>
          <w:tcPr>
            <w:tcW w:w="1231" w:type="dxa"/>
            <w:shd w:val="clear" w:color="auto" w:fill="auto"/>
          </w:tcPr>
          <w:p w14:paraId="2B69B78A"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3863" w:type="dxa"/>
            <w:gridSpan w:val="2"/>
            <w:shd w:val="clear" w:color="auto" w:fill="auto"/>
          </w:tcPr>
          <w:p w14:paraId="11B2E30E" w14:textId="76478C13"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6.2.4</w:t>
            </w:r>
            <w:r w:rsidR="000B2158">
              <w:rPr>
                <w:rFonts w:ascii="Arial" w:hAnsi="Arial" w:cs="Arial"/>
                <w:sz w:val="16"/>
                <w:szCs w:val="16"/>
              </w:rPr>
              <w:t xml:space="preserve">  </w:t>
            </w:r>
            <w:r w:rsidR="00403284" w:rsidRPr="00AB1FC4">
              <w:rPr>
                <w:rFonts w:ascii="Arial" w:hAnsi="Arial" w:cs="Arial"/>
                <w:sz w:val="16"/>
                <w:szCs w:val="16"/>
              </w:rPr>
              <w:t xml:space="preserve"> </w:t>
            </w:r>
            <w:r w:rsidRPr="00AB1FC4">
              <w:rPr>
                <w:rFonts w:ascii="Arial" w:hAnsi="Arial" w:cs="Arial"/>
                <w:sz w:val="16"/>
                <w:szCs w:val="16"/>
              </w:rPr>
              <w:t>Parametri, ki opisujejo značilnosti (oblika, naklon, odsek) spektra velikosti bentoške skupnosti</w:t>
            </w:r>
          </w:p>
        </w:tc>
        <w:tc>
          <w:tcPr>
            <w:tcW w:w="1302" w:type="dxa"/>
            <w:shd w:val="clear" w:color="auto" w:fill="auto"/>
          </w:tcPr>
          <w:p w14:paraId="16BD5339" w14:textId="69780821" w:rsidR="00D43315" w:rsidRPr="00AB1FC4" w:rsidRDefault="000344D1"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695F50" w:rsidRPr="00AB1FC4">
              <w:rPr>
                <w:rFonts w:ascii="Arial" w:hAnsi="Arial" w:cs="Arial"/>
                <w:sz w:val="16"/>
                <w:szCs w:val="16"/>
              </w:rPr>
              <w:t>*</w:t>
            </w:r>
          </w:p>
        </w:tc>
        <w:tc>
          <w:tcPr>
            <w:tcW w:w="1095" w:type="dxa"/>
            <w:shd w:val="clear" w:color="auto" w:fill="auto"/>
          </w:tcPr>
          <w:p w14:paraId="782E81F4" w14:textId="3CDCDB9D"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695F50" w:rsidRPr="00AB1FC4">
              <w:rPr>
                <w:rFonts w:ascii="Arial" w:hAnsi="Arial" w:cs="Arial"/>
                <w:sz w:val="16"/>
                <w:szCs w:val="16"/>
              </w:rPr>
              <w:t>*</w:t>
            </w:r>
          </w:p>
        </w:tc>
        <w:tc>
          <w:tcPr>
            <w:tcW w:w="1729" w:type="dxa"/>
            <w:gridSpan w:val="2"/>
            <w:shd w:val="clear" w:color="auto" w:fill="auto"/>
          </w:tcPr>
          <w:p w14:paraId="2B3C5C16" w14:textId="7FE1F903"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695F50" w:rsidRPr="00AB1FC4">
              <w:rPr>
                <w:rFonts w:ascii="Arial" w:hAnsi="Arial" w:cs="Arial"/>
                <w:sz w:val="16"/>
                <w:szCs w:val="16"/>
              </w:rPr>
              <w:t>*</w:t>
            </w:r>
          </w:p>
        </w:tc>
      </w:tr>
      <w:tr w:rsidR="00D43315" w:rsidRPr="00AB1FC4" w14:paraId="5C1AB48B" w14:textId="77777777" w:rsidTr="00273610">
        <w:trPr>
          <w:gridAfter w:val="1"/>
          <w:wAfter w:w="6" w:type="dxa"/>
        </w:trPr>
        <w:tc>
          <w:tcPr>
            <w:tcW w:w="9214" w:type="dxa"/>
            <w:gridSpan w:val="6"/>
            <w:shd w:val="clear" w:color="auto" w:fill="auto"/>
          </w:tcPr>
          <w:p w14:paraId="7A5CFB1E" w14:textId="77777777" w:rsidR="00D43315" w:rsidRPr="00AB1FC4" w:rsidRDefault="00D43315" w:rsidP="00CB42BA">
            <w:pPr>
              <w:spacing w:line="260" w:lineRule="exact"/>
              <w:jc w:val="center"/>
              <w:rPr>
                <w:rFonts w:ascii="Arial" w:hAnsi="Arial" w:cs="Arial"/>
                <w:b/>
                <w:sz w:val="16"/>
                <w:szCs w:val="16"/>
              </w:rPr>
            </w:pPr>
            <w:r w:rsidRPr="00AB1FC4">
              <w:rPr>
                <w:rFonts w:ascii="Arial" w:hAnsi="Arial" w:cs="Arial"/>
                <w:b/>
                <w:sz w:val="16"/>
                <w:szCs w:val="16"/>
              </w:rPr>
              <w:t>Neoporečnost morskega dna (D6) – človekove dejavnosti</w:t>
            </w:r>
          </w:p>
        </w:tc>
      </w:tr>
      <w:tr w:rsidR="00D43315" w:rsidRPr="00AB1FC4" w14:paraId="3C0E4D70" w14:textId="77777777" w:rsidTr="00273610">
        <w:trPr>
          <w:gridAfter w:val="1"/>
          <w:wAfter w:w="6" w:type="dxa"/>
        </w:trPr>
        <w:tc>
          <w:tcPr>
            <w:tcW w:w="4696" w:type="dxa"/>
            <w:gridSpan w:val="2"/>
            <w:shd w:val="clear" w:color="auto" w:fill="auto"/>
          </w:tcPr>
          <w:p w14:paraId="078D2213"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Človekove dejavnosti, ki vplivajo na poškodbe morskega dna</w:t>
            </w:r>
          </w:p>
        </w:tc>
        <w:tc>
          <w:tcPr>
            <w:tcW w:w="4536" w:type="dxa"/>
            <w:gridSpan w:val="4"/>
            <w:shd w:val="clear" w:color="auto" w:fill="auto"/>
          </w:tcPr>
          <w:p w14:paraId="4C60E3C1" w14:textId="77777777" w:rsidR="00D43315" w:rsidRPr="00AB1FC4" w:rsidRDefault="00D43315" w:rsidP="00CB42BA">
            <w:pPr>
              <w:spacing w:line="260" w:lineRule="exact"/>
              <w:rPr>
                <w:rFonts w:ascii="Arial" w:hAnsi="Arial" w:cs="Arial"/>
                <w:sz w:val="16"/>
                <w:szCs w:val="16"/>
              </w:rPr>
            </w:pPr>
            <w:r w:rsidRPr="00AB1FC4">
              <w:rPr>
                <w:rFonts w:ascii="Arial" w:hAnsi="Arial" w:cs="Arial"/>
                <w:color w:val="000000" w:themeColor="text1"/>
                <w:sz w:val="16"/>
                <w:szCs w:val="16"/>
              </w:rPr>
              <w:t>Morsko ribištvo, pomorski promet</w:t>
            </w:r>
          </w:p>
        </w:tc>
      </w:tr>
    </w:tbl>
    <w:p w14:paraId="0BBD91DD" w14:textId="1B1AE646"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w:t>
      </w:r>
      <w:r w:rsidR="00C74633" w:rsidRPr="00CB42BA">
        <w:rPr>
          <w:rFonts w:ascii="Arial" w:hAnsi="Arial" w:cs="Arial"/>
          <w:sz w:val="20"/>
          <w:szCs w:val="20"/>
        </w:rPr>
        <w:t xml:space="preserve"> </w:t>
      </w:r>
      <w:r w:rsidRPr="00CB42BA">
        <w:rPr>
          <w:rFonts w:ascii="Arial" w:hAnsi="Arial" w:cs="Arial"/>
          <w:sz w:val="20"/>
          <w:szCs w:val="20"/>
        </w:rPr>
        <w:t>nmo</w:t>
      </w:r>
      <w:r w:rsidR="00C74633" w:rsidRPr="00CB42BA">
        <w:rPr>
          <w:rFonts w:ascii="Arial" w:hAnsi="Arial" w:cs="Arial"/>
          <w:sz w:val="20"/>
          <w:szCs w:val="20"/>
        </w:rPr>
        <w:t xml:space="preserve"> </w:t>
      </w:r>
      <w:r w:rsidRPr="00CB42BA">
        <w:rPr>
          <w:rFonts w:ascii="Arial" w:hAnsi="Arial" w:cs="Arial"/>
          <w:sz w:val="20"/>
          <w:szCs w:val="20"/>
        </w:rPr>
        <w:t>=</w:t>
      </w:r>
      <w:r w:rsidR="00C74633" w:rsidRPr="00CB42BA">
        <w:rPr>
          <w:rFonts w:ascii="Arial" w:hAnsi="Arial" w:cs="Arial"/>
          <w:sz w:val="20"/>
          <w:szCs w:val="20"/>
        </w:rPr>
        <w:t xml:space="preserve"> </w:t>
      </w:r>
      <w:r w:rsidRPr="00CB42BA">
        <w:rPr>
          <w:rFonts w:ascii="Arial" w:hAnsi="Arial" w:cs="Arial"/>
          <w:sz w:val="20"/>
          <w:szCs w:val="20"/>
        </w:rPr>
        <w:t xml:space="preserve">ni </w:t>
      </w:r>
      <w:r w:rsidR="00C74633" w:rsidRPr="00CB42BA">
        <w:rPr>
          <w:rFonts w:ascii="Arial" w:hAnsi="Arial" w:cs="Arial"/>
          <w:sz w:val="20"/>
          <w:szCs w:val="20"/>
        </w:rPr>
        <w:t xml:space="preserve">mogoče </w:t>
      </w:r>
      <w:r w:rsidRPr="00CB42BA">
        <w:rPr>
          <w:rFonts w:ascii="Arial" w:hAnsi="Arial" w:cs="Arial"/>
          <w:sz w:val="20"/>
          <w:szCs w:val="20"/>
        </w:rPr>
        <w:t>oceniti</w:t>
      </w:r>
    </w:p>
    <w:p w14:paraId="65E3F223" w14:textId="77777777" w:rsidR="004D2919" w:rsidRPr="00CB42BA" w:rsidRDefault="004D2919" w:rsidP="00CB42BA">
      <w:pPr>
        <w:pStyle w:val="Naslov4"/>
        <w:numPr>
          <w:ilvl w:val="0"/>
          <w:numId w:val="0"/>
        </w:numPr>
        <w:spacing w:before="0" w:after="0" w:line="260" w:lineRule="exact"/>
        <w:rPr>
          <w:rFonts w:cs="Arial"/>
          <w:sz w:val="20"/>
          <w:szCs w:val="20"/>
        </w:rPr>
      </w:pPr>
    </w:p>
    <w:p w14:paraId="772BF297" w14:textId="279AE4AE" w:rsidR="008F4677" w:rsidRPr="00CB42BA" w:rsidRDefault="008F4677" w:rsidP="00CB42BA">
      <w:pPr>
        <w:pStyle w:val="Naslov4"/>
        <w:spacing w:before="0" w:after="0" w:line="260" w:lineRule="exact"/>
        <w:ind w:left="0" w:firstLine="0"/>
        <w:rPr>
          <w:rFonts w:cs="Arial"/>
          <w:sz w:val="20"/>
          <w:szCs w:val="20"/>
        </w:rPr>
      </w:pPr>
      <w:r w:rsidRPr="00CB42BA">
        <w:rPr>
          <w:rFonts w:cs="Arial"/>
          <w:sz w:val="20"/>
          <w:szCs w:val="20"/>
        </w:rPr>
        <w:t>Okoljski in operativni cilji – neoporečnost morskega dna (D6)</w:t>
      </w:r>
    </w:p>
    <w:p w14:paraId="6C068F7A" w14:textId="77777777" w:rsidR="008F4677" w:rsidRPr="00CB42BA" w:rsidRDefault="008F4677" w:rsidP="00CB42BA">
      <w:pPr>
        <w:spacing w:line="260" w:lineRule="exact"/>
        <w:jc w:val="both"/>
        <w:rPr>
          <w:rFonts w:ascii="Arial" w:hAnsi="Arial" w:cs="Arial"/>
          <w:color w:val="000000" w:themeColor="text1"/>
          <w:sz w:val="20"/>
          <w:szCs w:val="20"/>
        </w:rPr>
      </w:pPr>
    </w:p>
    <w:p w14:paraId="05072952" w14:textId="52829B37" w:rsidR="00D43315" w:rsidRDefault="00D43315" w:rsidP="00CB42BA">
      <w:pPr>
        <w:spacing w:line="260" w:lineRule="exact"/>
        <w:jc w:val="both"/>
        <w:rPr>
          <w:rFonts w:ascii="Arial" w:hAnsi="Arial" w:cs="Arial"/>
          <w:color w:val="000000" w:themeColor="text1"/>
          <w:sz w:val="20"/>
          <w:szCs w:val="20"/>
        </w:rPr>
      </w:pPr>
      <w:r w:rsidRPr="00CB42BA">
        <w:rPr>
          <w:rFonts w:ascii="Arial" w:hAnsi="Arial" w:cs="Arial"/>
          <w:color w:val="000000" w:themeColor="text1"/>
          <w:sz w:val="20"/>
          <w:szCs w:val="20"/>
        </w:rPr>
        <w:t xml:space="preserve">Opredeljeni cilji naslavljajo ocenjeno stanje </w:t>
      </w:r>
      <w:r w:rsidR="00C74633" w:rsidRPr="00CB42BA">
        <w:rPr>
          <w:rFonts w:ascii="Arial" w:hAnsi="Arial" w:cs="Arial"/>
          <w:color w:val="000000" w:themeColor="text1"/>
          <w:sz w:val="20"/>
          <w:szCs w:val="20"/>
        </w:rPr>
        <w:t>–</w:t>
      </w:r>
      <w:r w:rsidRPr="00CB42BA">
        <w:rPr>
          <w:rFonts w:ascii="Arial" w:hAnsi="Arial" w:cs="Arial"/>
          <w:color w:val="000000" w:themeColor="text1"/>
          <w:sz w:val="20"/>
          <w:szCs w:val="20"/>
        </w:rPr>
        <w:t xml:space="preserve"> obremenjenost okolja zaradi poškodb morskega dna</w:t>
      </w:r>
      <w:r w:rsidR="00C74633" w:rsidRPr="00CB42BA">
        <w:rPr>
          <w:rFonts w:ascii="Arial" w:hAnsi="Arial" w:cs="Arial"/>
          <w:color w:val="000000" w:themeColor="text1"/>
          <w:sz w:val="20"/>
          <w:szCs w:val="20"/>
        </w:rPr>
        <w:t xml:space="preserve"> in</w:t>
      </w:r>
      <w:r w:rsidRPr="00CB42BA">
        <w:rPr>
          <w:rFonts w:ascii="Arial" w:hAnsi="Arial" w:cs="Arial"/>
          <w:color w:val="000000" w:themeColor="text1"/>
          <w:sz w:val="20"/>
          <w:szCs w:val="20"/>
        </w:rPr>
        <w:t xml:space="preserve"> tudi stopnjo zanesljivosti ocene (tj. neocenjena merila/kazalniki):</w:t>
      </w:r>
    </w:p>
    <w:p w14:paraId="233D9A4F" w14:textId="77777777" w:rsidR="00DD24FD" w:rsidRDefault="00DD24FD" w:rsidP="00CB42BA">
      <w:pPr>
        <w:spacing w:line="260" w:lineRule="exact"/>
        <w:jc w:val="both"/>
        <w:rPr>
          <w:rFonts w:ascii="Arial" w:hAnsi="Arial" w:cs="Arial"/>
          <w:color w:val="000000" w:themeColor="text1"/>
          <w:sz w:val="20"/>
          <w:szCs w:val="20"/>
        </w:rPr>
      </w:pPr>
    </w:p>
    <w:p w14:paraId="0D558911" w14:textId="77777777" w:rsidR="00DD24FD" w:rsidRPr="00CB42BA" w:rsidRDefault="00DD24FD" w:rsidP="00CB42BA">
      <w:pPr>
        <w:spacing w:line="260" w:lineRule="exact"/>
        <w:jc w:val="both"/>
        <w:rPr>
          <w:rFonts w:ascii="Arial" w:hAnsi="Arial" w:cs="Arial"/>
          <w:color w:val="000000" w:themeColor="text1"/>
          <w:sz w:val="20"/>
          <w:szCs w:val="20"/>
        </w:rPr>
      </w:pPr>
    </w:p>
    <w:p w14:paraId="7EC8D659" w14:textId="77777777" w:rsidR="00D43315" w:rsidRPr="00CB42BA" w:rsidRDefault="00D43315" w:rsidP="00AB1FC4">
      <w:pPr>
        <w:pStyle w:val="Odstavekseznama"/>
        <w:numPr>
          <w:ilvl w:val="0"/>
          <w:numId w:val="14"/>
        </w:numPr>
        <w:spacing w:line="260" w:lineRule="exact"/>
        <w:ind w:left="426" w:hanging="426"/>
        <w:jc w:val="both"/>
        <w:rPr>
          <w:rFonts w:ascii="Arial" w:hAnsi="Arial" w:cs="Arial"/>
          <w:color w:val="000000" w:themeColor="text1"/>
          <w:sz w:val="20"/>
          <w:szCs w:val="20"/>
        </w:rPr>
      </w:pPr>
      <w:r w:rsidRPr="00CB42BA">
        <w:rPr>
          <w:rFonts w:ascii="Arial" w:hAnsi="Arial" w:cs="Arial"/>
          <w:color w:val="000000" w:themeColor="text1"/>
          <w:sz w:val="20"/>
          <w:szCs w:val="20"/>
        </w:rPr>
        <w:lastRenderedPageBreak/>
        <w:t>Okoljski cilji:</w:t>
      </w:r>
    </w:p>
    <w:p w14:paraId="79D410EF" w14:textId="43D53EEA" w:rsidR="00D43315" w:rsidRPr="00CB42BA" w:rsidRDefault="00FF3727" w:rsidP="00AB1FC4">
      <w:pPr>
        <w:spacing w:line="260" w:lineRule="exact"/>
        <w:ind w:left="426"/>
        <w:jc w:val="both"/>
        <w:rPr>
          <w:rFonts w:ascii="Arial" w:hAnsi="Arial" w:cs="Arial"/>
          <w:color w:val="000000" w:themeColor="text1"/>
          <w:sz w:val="20"/>
          <w:szCs w:val="20"/>
        </w:rPr>
      </w:pPr>
      <w:r w:rsidRPr="00CB42BA">
        <w:rPr>
          <w:rFonts w:ascii="Arial" w:hAnsi="Arial" w:cs="Arial"/>
          <w:i/>
          <w:color w:val="000000"/>
          <w:sz w:val="20"/>
          <w:szCs w:val="20"/>
          <w:u w:val="single"/>
        </w:rPr>
        <w:t>D6-1</w:t>
      </w:r>
      <w:r w:rsidRPr="00CB42BA">
        <w:rPr>
          <w:rFonts w:ascii="Arial" w:hAnsi="Arial" w:cs="Arial"/>
          <w:color w:val="000000"/>
          <w:sz w:val="20"/>
          <w:szCs w:val="20"/>
        </w:rPr>
        <w:t xml:space="preserve"> </w:t>
      </w:r>
      <w:r w:rsidR="00D43315" w:rsidRPr="00CB42BA">
        <w:rPr>
          <w:rFonts w:ascii="Arial" w:hAnsi="Arial" w:cs="Arial"/>
          <w:color w:val="000000"/>
          <w:sz w:val="20"/>
          <w:szCs w:val="20"/>
        </w:rPr>
        <w:t>Doseganje dobrega in preprečitev poslabšanja stanja glede na biomaso, številčnost in območje razširjenosti biogenega substrata</w:t>
      </w:r>
      <w:r w:rsidR="00BF5B56" w:rsidRPr="00CB42BA">
        <w:rPr>
          <w:rFonts w:ascii="Arial" w:hAnsi="Arial" w:cs="Arial"/>
          <w:color w:val="000000"/>
          <w:sz w:val="20"/>
          <w:szCs w:val="20"/>
        </w:rPr>
        <w:t xml:space="preserve"> skladno z Direktivo 2000/60/ES</w:t>
      </w:r>
      <w:r w:rsidR="00884945" w:rsidRPr="00CB42BA">
        <w:rPr>
          <w:rFonts w:ascii="Arial" w:hAnsi="Arial" w:cs="Arial"/>
          <w:color w:val="000000"/>
          <w:sz w:val="20"/>
          <w:szCs w:val="20"/>
        </w:rPr>
        <w:t>.</w:t>
      </w:r>
    </w:p>
    <w:p w14:paraId="579AA3B9" w14:textId="204F2A17" w:rsidR="009F201E" w:rsidRPr="00CB42BA" w:rsidRDefault="00FF3727" w:rsidP="00AB1FC4">
      <w:pPr>
        <w:spacing w:line="260" w:lineRule="exact"/>
        <w:ind w:left="426"/>
        <w:jc w:val="both"/>
        <w:rPr>
          <w:rFonts w:ascii="Arial" w:hAnsi="Arial" w:cs="Arial"/>
          <w:color w:val="000000" w:themeColor="text1"/>
          <w:sz w:val="20"/>
          <w:szCs w:val="20"/>
        </w:rPr>
      </w:pPr>
      <w:r w:rsidRPr="00CB42BA">
        <w:rPr>
          <w:rFonts w:ascii="Arial" w:hAnsi="Arial" w:cs="Arial"/>
          <w:i/>
          <w:color w:val="000000"/>
          <w:sz w:val="20"/>
          <w:szCs w:val="20"/>
          <w:u w:val="single"/>
        </w:rPr>
        <w:t>D6-2</w:t>
      </w:r>
      <w:r w:rsidRPr="00CB42BA">
        <w:rPr>
          <w:rFonts w:ascii="Arial" w:hAnsi="Arial" w:cs="Arial"/>
          <w:color w:val="000000"/>
          <w:sz w:val="20"/>
          <w:szCs w:val="20"/>
        </w:rPr>
        <w:t xml:space="preserve"> </w:t>
      </w:r>
      <w:r w:rsidR="00D43315" w:rsidRPr="00CB42BA">
        <w:rPr>
          <w:rFonts w:ascii="Arial" w:hAnsi="Arial" w:cs="Arial"/>
          <w:color w:val="000000"/>
          <w:sz w:val="20"/>
          <w:szCs w:val="20"/>
        </w:rPr>
        <w:t xml:space="preserve">Doseganje dobrega in preprečitev poslabšanja stanja glede na obseg morskega dna (različne vrste substratov), na katerega </w:t>
      </w:r>
      <w:r w:rsidR="00C74633" w:rsidRPr="00CB42BA">
        <w:rPr>
          <w:rFonts w:ascii="Arial" w:hAnsi="Arial" w:cs="Arial"/>
          <w:color w:val="000000"/>
          <w:sz w:val="20"/>
          <w:szCs w:val="20"/>
        </w:rPr>
        <w:t xml:space="preserve">močno </w:t>
      </w:r>
      <w:r w:rsidR="00D43315" w:rsidRPr="00CB42BA">
        <w:rPr>
          <w:rFonts w:ascii="Arial" w:hAnsi="Arial" w:cs="Arial"/>
          <w:color w:val="000000"/>
          <w:sz w:val="20"/>
          <w:szCs w:val="20"/>
        </w:rPr>
        <w:t>vplivajo človekove dejavnosti</w:t>
      </w:r>
      <w:r w:rsidR="00BF5B56" w:rsidRPr="00CB42BA">
        <w:rPr>
          <w:rFonts w:ascii="Arial" w:hAnsi="Arial" w:cs="Arial"/>
          <w:color w:val="000000"/>
          <w:sz w:val="20"/>
          <w:szCs w:val="20"/>
        </w:rPr>
        <w:t xml:space="preserve"> skladno z Direktivo 2000/60/ES</w:t>
      </w:r>
      <w:r w:rsidR="00D43315" w:rsidRPr="00CB42BA">
        <w:rPr>
          <w:rFonts w:ascii="Arial" w:hAnsi="Arial" w:cs="Arial"/>
          <w:color w:val="000000"/>
          <w:sz w:val="20"/>
          <w:szCs w:val="20"/>
        </w:rPr>
        <w:t>.</w:t>
      </w:r>
    </w:p>
    <w:p w14:paraId="6287D6A2" w14:textId="7DD44F7A" w:rsidR="009F201E" w:rsidRPr="00CB42BA" w:rsidRDefault="00FF3727" w:rsidP="00AB1FC4">
      <w:pPr>
        <w:autoSpaceDE w:val="0"/>
        <w:autoSpaceDN w:val="0"/>
        <w:adjustRightInd w:val="0"/>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D6-3</w:t>
      </w:r>
      <w:r w:rsidRPr="00CB42BA">
        <w:rPr>
          <w:rFonts w:ascii="Arial" w:hAnsi="Arial" w:cs="Arial"/>
          <w:color w:val="000000"/>
          <w:sz w:val="20"/>
          <w:szCs w:val="20"/>
        </w:rPr>
        <w:t xml:space="preserve"> </w:t>
      </w:r>
      <w:r w:rsidR="009F201E" w:rsidRPr="00CB42BA">
        <w:rPr>
          <w:rFonts w:ascii="Arial" w:hAnsi="Arial" w:cs="Arial"/>
          <w:color w:val="000000"/>
          <w:sz w:val="20"/>
          <w:szCs w:val="20"/>
        </w:rPr>
        <w:t xml:space="preserve">Doseganje dobrega in preprečitev poslabšanja stanja glede na stanje bentoških skupnosti, ovrednoteno </w:t>
      </w:r>
      <w:r w:rsidR="00C74633" w:rsidRPr="00CB42BA">
        <w:rPr>
          <w:rFonts w:ascii="Arial" w:hAnsi="Arial" w:cs="Arial"/>
          <w:color w:val="000000"/>
          <w:sz w:val="20"/>
          <w:szCs w:val="20"/>
        </w:rPr>
        <w:t>z uporabo</w:t>
      </w:r>
      <w:r w:rsidR="009F201E" w:rsidRPr="00CB42BA">
        <w:rPr>
          <w:rFonts w:ascii="Arial" w:hAnsi="Arial" w:cs="Arial"/>
          <w:color w:val="000000"/>
          <w:sz w:val="20"/>
          <w:szCs w:val="20"/>
        </w:rPr>
        <w:t xml:space="preserve"> že razvitih in operativnih večmetričnih indeksov za oceno stanja in funkcionalnosti bentoške skupnosti</w:t>
      </w:r>
      <w:r w:rsidR="00BF5B56" w:rsidRPr="00CB42BA">
        <w:rPr>
          <w:rFonts w:ascii="Arial" w:hAnsi="Arial" w:cs="Arial"/>
          <w:color w:val="000000"/>
          <w:sz w:val="20"/>
          <w:szCs w:val="20"/>
        </w:rPr>
        <w:t xml:space="preserve"> skladno z Direktivo 2000/60/ES</w:t>
      </w:r>
      <w:r w:rsidR="009F201E" w:rsidRPr="00CB42BA">
        <w:rPr>
          <w:rFonts w:ascii="Arial" w:hAnsi="Arial" w:cs="Arial"/>
          <w:color w:val="000000"/>
          <w:sz w:val="20"/>
          <w:szCs w:val="20"/>
        </w:rPr>
        <w:t>.</w:t>
      </w:r>
    </w:p>
    <w:p w14:paraId="0BB6E3B0" w14:textId="77777777" w:rsidR="00C05B86" w:rsidRPr="00CB42BA" w:rsidRDefault="00C05B86" w:rsidP="00AB1FC4">
      <w:pPr>
        <w:autoSpaceDE w:val="0"/>
        <w:autoSpaceDN w:val="0"/>
        <w:adjustRightInd w:val="0"/>
        <w:spacing w:line="260" w:lineRule="exact"/>
        <w:ind w:left="426" w:hanging="426"/>
        <w:jc w:val="both"/>
        <w:rPr>
          <w:rFonts w:ascii="Arial" w:hAnsi="Arial" w:cs="Arial"/>
          <w:color w:val="000000"/>
          <w:sz w:val="20"/>
          <w:szCs w:val="20"/>
        </w:rPr>
      </w:pPr>
    </w:p>
    <w:p w14:paraId="1041EA4F" w14:textId="5DF66BE1" w:rsidR="009F201E" w:rsidRPr="00CB42BA" w:rsidRDefault="009F201E" w:rsidP="00AB1FC4">
      <w:pPr>
        <w:pStyle w:val="Odstavekseznama"/>
        <w:numPr>
          <w:ilvl w:val="0"/>
          <w:numId w:val="14"/>
        </w:numPr>
        <w:spacing w:line="260" w:lineRule="exact"/>
        <w:ind w:left="426" w:hanging="426"/>
        <w:jc w:val="both"/>
        <w:rPr>
          <w:rFonts w:ascii="Arial" w:hAnsi="Arial" w:cs="Arial"/>
          <w:color w:val="000000" w:themeColor="text1"/>
          <w:sz w:val="20"/>
          <w:szCs w:val="20"/>
        </w:rPr>
      </w:pPr>
      <w:r w:rsidRPr="00CB42BA">
        <w:rPr>
          <w:rFonts w:ascii="Arial" w:hAnsi="Arial" w:cs="Arial"/>
          <w:color w:val="000000" w:themeColor="text1"/>
          <w:sz w:val="20"/>
          <w:szCs w:val="20"/>
        </w:rPr>
        <w:t>Operativn</w:t>
      </w:r>
      <w:r w:rsidR="00647615" w:rsidRPr="00CB42BA">
        <w:rPr>
          <w:rFonts w:ascii="Arial" w:hAnsi="Arial" w:cs="Arial"/>
          <w:color w:val="000000" w:themeColor="text1"/>
          <w:sz w:val="20"/>
          <w:szCs w:val="20"/>
        </w:rPr>
        <w:t>a</w:t>
      </w:r>
      <w:r w:rsidR="00647615" w:rsidRPr="00CB42BA">
        <w:rPr>
          <w:rFonts w:ascii="Arial" w:hAnsi="Arial" w:cs="Arial"/>
          <w:color w:val="000000"/>
          <w:sz w:val="20"/>
          <w:szCs w:val="20"/>
        </w:rPr>
        <w:t xml:space="preserve"> cilja</w:t>
      </w:r>
      <w:r w:rsidRPr="00CB42BA">
        <w:rPr>
          <w:rFonts w:ascii="Arial" w:hAnsi="Arial" w:cs="Arial"/>
          <w:color w:val="000000"/>
          <w:sz w:val="20"/>
          <w:szCs w:val="20"/>
        </w:rPr>
        <w:t>:</w:t>
      </w:r>
    </w:p>
    <w:p w14:paraId="4BC689ED" w14:textId="77777777" w:rsidR="009F201E" w:rsidRPr="00CB42BA" w:rsidRDefault="00FF3727" w:rsidP="00AB1FC4">
      <w:pPr>
        <w:autoSpaceDE w:val="0"/>
        <w:autoSpaceDN w:val="0"/>
        <w:adjustRightInd w:val="0"/>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D6-4</w:t>
      </w:r>
      <w:r w:rsidRPr="00CB42BA">
        <w:rPr>
          <w:rFonts w:ascii="Arial" w:hAnsi="Arial" w:cs="Arial"/>
          <w:color w:val="000000"/>
          <w:sz w:val="20"/>
          <w:szCs w:val="20"/>
        </w:rPr>
        <w:t xml:space="preserve"> </w:t>
      </w:r>
      <w:r w:rsidR="009F201E" w:rsidRPr="00CB42BA">
        <w:rPr>
          <w:rFonts w:ascii="Arial" w:hAnsi="Arial" w:cs="Arial"/>
          <w:color w:val="000000"/>
          <w:sz w:val="20"/>
          <w:szCs w:val="20"/>
        </w:rPr>
        <w:t>Opredeliti razširjenost, pokrovnost in biomaso biogenih substratov, da se opiše stanje in določi dobro okoljsko stanje.</w:t>
      </w:r>
    </w:p>
    <w:p w14:paraId="1AA62FE7" w14:textId="77777777" w:rsidR="009F201E" w:rsidRPr="00CB42BA" w:rsidRDefault="00FF3727" w:rsidP="00AB1FC4">
      <w:pPr>
        <w:autoSpaceDE w:val="0"/>
        <w:autoSpaceDN w:val="0"/>
        <w:adjustRightInd w:val="0"/>
        <w:spacing w:line="260" w:lineRule="exact"/>
        <w:ind w:left="426"/>
        <w:jc w:val="both"/>
        <w:rPr>
          <w:rFonts w:ascii="Arial" w:hAnsi="Arial" w:cs="Arial"/>
          <w:color w:val="000000" w:themeColor="text1"/>
          <w:sz w:val="20"/>
          <w:szCs w:val="20"/>
        </w:rPr>
      </w:pPr>
      <w:r w:rsidRPr="00CB42BA">
        <w:rPr>
          <w:rFonts w:ascii="Arial" w:hAnsi="Arial" w:cs="Arial"/>
          <w:i/>
          <w:color w:val="000000"/>
          <w:sz w:val="20"/>
          <w:szCs w:val="20"/>
          <w:u w:val="single"/>
        </w:rPr>
        <w:t>D6-5</w:t>
      </w:r>
      <w:r w:rsidRPr="00CB42BA">
        <w:rPr>
          <w:rFonts w:ascii="Arial" w:hAnsi="Arial" w:cs="Arial"/>
          <w:color w:val="000000"/>
          <w:sz w:val="20"/>
          <w:szCs w:val="20"/>
        </w:rPr>
        <w:t xml:space="preserve"> </w:t>
      </w:r>
      <w:r w:rsidR="00D85407" w:rsidRPr="00CB42BA">
        <w:rPr>
          <w:rFonts w:ascii="Arial" w:hAnsi="Arial" w:cs="Arial"/>
          <w:color w:val="000000"/>
          <w:sz w:val="20"/>
          <w:szCs w:val="20"/>
        </w:rPr>
        <w:t>Preveritev (in po potrebi omejitev) fizičnih poškodb biogenega substrata</w:t>
      </w:r>
      <w:r w:rsidR="00D85407" w:rsidRPr="00CB42BA" w:rsidDel="000D5EE2">
        <w:rPr>
          <w:rFonts w:ascii="Arial" w:hAnsi="Arial" w:cs="Arial"/>
          <w:color w:val="000000"/>
          <w:sz w:val="20"/>
          <w:szCs w:val="20"/>
        </w:rPr>
        <w:t xml:space="preserve"> </w:t>
      </w:r>
      <w:r w:rsidR="00D85407" w:rsidRPr="00CB42BA">
        <w:rPr>
          <w:rFonts w:ascii="Arial" w:hAnsi="Arial" w:cs="Arial"/>
          <w:color w:val="000000"/>
          <w:sz w:val="20"/>
          <w:szCs w:val="20"/>
        </w:rPr>
        <w:t>zaradi ribiških praks.</w:t>
      </w:r>
    </w:p>
    <w:p w14:paraId="74886C7C" w14:textId="25294302" w:rsidR="00716C37" w:rsidRPr="00CB42BA" w:rsidRDefault="00716C37" w:rsidP="00CB42BA">
      <w:pPr>
        <w:spacing w:line="260" w:lineRule="exact"/>
        <w:rPr>
          <w:rFonts w:ascii="Arial" w:hAnsi="Arial" w:cs="Arial"/>
          <w:color w:val="000000" w:themeColor="text1"/>
          <w:sz w:val="20"/>
          <w:szCs w:val="20"/>
        </w:rPr>
      </w:pPr>
    </w:p>
    <w:p w14:paraId="0E0326A9" w14:textId="7C43ADF1" w:rsidR="008F4677" w:rsidRPr="00CB42BA" w:rsidRDefault="008F4677" w:rsidP="00CB42BA">
      <w:pPr>
        <w:pStyle w:val="Naslov3"/>
        <w:spacing w:before="0" w:after="0" w:line="260" w:lineRule="exact"/>
        <w:ind w:left="0" w:firstLine="0"/>
        <w:rPr>
          <w:rFonts w:cs="Arial"/>
          <w:sz w:val="20"/>
          <w:szCs w:val="20"/>
        </w:rPr>
      </w:pPr>
      <w:bookmarkStart w:id="47" w:name="_Toc488318137"/>
      <w:r w:rsidRPr="00CB42BA">
        <w:rPr>
          <w:rFonts w:cs="Arial"/>
          <w:sz w:val="20"/>
          <w:szCs w:val="20"/>
        </w:rPr>
        <w:t>Hidrografske razmere (D7)</w:t>
      </w:r>
      <w:bookmarkEnd w:id="47"/>
    </w:p>
    <w:p w14:paraId="039A97F1" w14:textId="77777777" w:rsidR="00B00F5B" w:rsidRPr="00CB42BA" w:rsidRDefault="00B00F5B" w:rsidP="00CB42BA">
      <w:pPr>
        <w:spacing w:line="260" w:lineRule="exact"/>
        <w:jc w:val="both"/>
        <w:rPr>
          <w:rFonts w:ascii="Arial" w:hAnsi="Arial" w:cs="Arial"/>
          <w:sz w:val="20"/>
          <w:szCs w:val="20"/>
          <w:u w:val="single"/>
        </w:rPr>
      </w:pPr>
    </w:p>
    <w:p w14:paraId="264AC54B" w14:textId="4B74E25F" w:rsidR="008F4677" w:rsidRPr="00CB42BA" w:rsidRDefault="008F4677" w:rsidP="00CB42BA">
      <w:pPr>
        <w:pStyle w:val="Naslov4"/>
        <w:spacing w:before="0" w:after="0" w:line="260" w:lineRule="exact"/>
        <w:ind w:left="0" w:firstLine="0"/>
        <w:rPr>
          <w:rFonts w:cs="Arial"/>
          <w:sz w:val="20"/>
          <w:szCs w:val="20"/>
        </w:rPr>
      </w:pPr>
      <w:r w:rsidRPr="00CB42BA">
        <w:rPr>
          <w:rFonts w:cs="Arial"/>
          <w:sz w:val="20"/>
          <w:szCs w:val="20"/>
        </w:rPr>
        <w:t>Opredelitev dobrega stanja morskega okolja glede na hidrografske razmere (D7)</w:t>
      </w:r>
    </w:p>
    <w:p w14:paraId="42AE44B4" w14:textId="77777777" w:rsidR="008F4677" w:rsidRPr="00CB42BA" w:rsidRDefault="008F4677" w:rsidP="00CB42BA">
      <w:pPr>
        <w:spacing w:line="260" w:lineRule="exact"/>
        <w:jc w:val="both"/>
        <w:rPr>
          <w:rFonts w:ascii="Arial" w:hAnsi="Arial" w:cs="Arial"/>
          <w:sz w:val="20"/>
          <w:szCs w:val="20"/>
        </w:rPr>
      </w:pPr>
    </w:p>
    <w:p w14:paraId="5CC3AC8D" w14:textId="7CADB24A"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Dobro stanje morskega okolja glede na hidrografske </w:t>
      </w:r>
      <w:r w:rsidR="00462E8E" w:rsidRPr="00CB42BA">
        <w:rPr>
          <w:rFonts w:ascii="Arial" w:hAnsi="Arial" w:cs="Arial"/>
          <w:sz w:val="20"/>
          <w:szCs w:val="20"/>
        </w:rPr>
        <w:t xml:space="preserve">razmere </w:t>
      </w:r>
      <w:r w:rsidRPr="00CB42BA">
        <w:rPr>
          <w:rFonts w:ascii="Arial" w:hAnsi="Arial" w:cs="Arial"/>
          <w:sz w:val="20"/>
          <w:szCs w:val="20"/>
        </w:rPr>
        <w:t xml:space="preserve">je doseženo, kadar spremembe hidrografskih </w:t>
      </w:r>
      <w:r w:rsidR="00462E8E" w:rsidRPr="00CB42BA">
        <w:rPr>
          <w:rFonts w:ascii="Arial" w:hAnsi="Arial" w:cs="Arial"/>
          <w:sz w:val="20"/>
          <w:szCs w:val="20"/>
        </w:rPr>
        <w:t xml:space="preserve">razmer </w:t>
      </w:r>
      <w:r w:rsidRPr="00CB42BA">
        <w:rPr>
          <w:rFonts w:ascii="Arial" w:hAnsi="Arial" w:cs="Arial"/>
          <w:sz w:val="20"/>
          <w:szCs w:val="20"/>
        </w:rPr>
        <w:t xml:space="preserve">ne spreminjajo ekoloških razmer (tj. upad </w:t>
      </w:r>
      <w:r w:rsidR="00462E8E" w:rsidRPr="00CB42BA">
        <w:rPr>
          <w:rFonts w:ascii="Arial" w:hAnsi="Arial" w:cs="Arial"/>
          <w:sz w:val="20"/>
          <w:szCs w:val="20"/>
        </w:rPr>
        <w:t>biotske raznovrstnosti</w:t>
      </w:r>
      <w:r w:rsidRPr="00CB42BA">
        <w:rPr>
          <w:rFonts w:ascii="Arial" w:hAnsi="Arial" w:cs="Arial"/>
          <w:sz w:val="20"/>
          <w:szCs w:val="20"/>
        </w:rPr>
        <w:t xml:space="preserve">, degradacija habitatov, škodljiva cvetenja alg in pomanjkanje kisika v pridnenem sloju) ali so spremembe minimalne. </w:t>
      </w:r>
    </w:p>
    <w:p w14:paraId="328E7E64" w14:textId="77777777" w:rsidR="008F4677" w:rsidRPr="00CB42BA" w:rsidRDefault="008F4677" w:rsidP="00CB42BA">
      <w:pPr>
        <w:spacing w:line="260" w:lineRule="exact"/>
        <w:jc w:val="both"/>
        <w:rPr>
          <w:rFonts w:ascii="Arial" w:hAnsi="Arial" w:cs="Arial"/>
          <w:sz w:val="20"/>
          <w:szCs w:val="20"/>
        </w:rPr>
      </w:pPr>
    </w:p>
    <w:p w14:paraId="1F93835E" w14:textId="7BE7875C" w:rsidR="008F4677" w:rsidRPr="00CB42BA" w:rsidRDefault="008F4677" w:rsidP="00CB42BA">
      <w:pPr>
        <w:pStyle w:val="Naslov4"/>
        <w:spacing w:before="0" w:after="0" w:line="260" w:lineRule="exact"/>
        <w:ind w:left="0" w:firstLine="0"/>
        <w:rPr>
          <w:rFonts w:cs="Arial"/>
          <w:sz w:val="20"/>
          <w:szCs w:val="20"/>
        </w:rPr>
      </w:pPr>
      <w:r w:rsidRPr="00CB42BA">
        <w:rPr>
          <w:rFonts w:cs="Arial"/>
          <w:sz w:val="20"/>
          <w:szCs w:val="20"/>
        </w:rPr>
        <w:t xml:space="preserve">Ocena </w:t>
      </w:r>
      <w:r w:rsidR="00540898" w:rsidRPr="00CB42BA">
        <w:rPr>
          <w:rFonts w:cs="Arial"/>
          <w:sz w:val="20"/>
          <w:szCs w:val="20"/>
        </w:rPr>
        <w:t>stanja glede na hidrografske raz</w:t>
      </w:r>
      <w:r w:rsidRPr="00CB42BA">
        <w:rPr>
          <w:rFonts w:cs="Arial"/>
          <w:sz w:val="20"/>
          <w:szCs w:val="20"/>
        </w:rPr>
        <w:t>mere (D7)</w:t>
      </w:r>
    </w:p>
    <w:p w14:paraId="39404128" w14:textId="77777777" w:rsidR="00D43315" w:rsidRPr="00CB42BA" w:rsidRDefault="00D43315" w:rsidP="00CB42BA">
      <w:pPr>
        <w:spacing w:line="260" w:lineRule="exact"/>
        <w:jc w:val="both"/>
        <w:rPr>
          <w:rFonts w:ascii="Arial" w:hAnsi="Arial" w:cs="Arial"/>
          <w:sz w:val="20"/>
          <w:szCs w:val="20"/>
        </w:rPr>
      </w:pPr>
    </w:p>
    <w:p w14:paraId="711074FE" w14:textId="0944EBE8"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Na podlagi obstoječih podatkov in prvega vrednotenja stanja morskega okolja zaradi sprememb hidrografskih </w:t>
      </w:r>
      <w:r w:rsidR="00462E8E" w:rsidRPr="00CB42BA">
        <w:rPr>
          <w:rFonts w:ascii="Arial" w:hAnsi="Arial" w:cs="Arial"/>
          <w:sz w:val="20"/>
          <w:szCs w:val="20"/>
        </w:rPr>
        <w:t xml:space="preserve">razmer </w:t>
      </w:r>
      <w:r w:rsidRPr="00CB42BA">
        <w:rPr>
          <w:rFonts w:ascii="Arial" w:hAnsi="Arial" w:cs="Arial"/>
          <w:sz w:val="20"/>
          <w:szCs w:val="20"/>
        </w:rPr>
        <w:t>je opredeljeno dobro stanje morskega okolja. Edino večje območje</w:t>
      </w:r>
      <w:r w:rsidR="00C74633" w:rsidRPr="00CB42BA">
        <w:rPr>
          <w:rFonts w:ascii="Arial" w:hAnsi="Arial" w:cs="Arial"/>
          <w:sz w:val="20"/>
          <w:szCs w:val="20"/>
        </w:rPr>
        <w:t>, na katerem</w:t>
      </w:r>
      <w:r w:rsidRPr="00CB42BA">
        <w:rPr>
          <w:rFonts w:ascii="Arial" w:hAnsi="Arial" w:cs="Arial"/>
          <w:sz w:val="20"/>
          <w:szCs w:val="20"/>
        </w:rPr>
        <w:t xml:space="preserve"> je prišlo do trajnih sprememb večjih razsežnosti</w:t>
      </w:r>
      <w:r w:rsidR="00C74633" w:rsidRPr="00CB42BA">
        <w:rPr>
          <w:rFonts w:ascii="Arial" w:hAnsi="Arial" w:cs="Arial"/>
          <w:sz w:val="20"/>
          <w:szCs w:val="20"/>
        </w:rPr>
        <w:t>,</w:t>
      </w:r>
      <w:r w:rsidRPr="00CB42BA">
        <w:rPr>
          <w:rFonts w:ascii="Arial" w:hAnsi="Arial" w:cs="Arial"/>
          <w:sz w:val="20"/>
          <w:szCs w:val="20"/>
        </w:rPr>
        <w:t xml:space="preserve"> je Koprski zaliv. Na navedenem območju so zaznane večje spremembe v velikosti habitatov</w:t>
      </w:r>
      <w:r w:rsidR="00C74633" w:rsidRPr="00CB42BA">
        <w:rPr>
          <w:rFonts w:ascii="Arial" w:hAnsi="Arial" w:cs="Arial"/>
          <w:sz w:val="20"/>
          <w:szCs w:val="20"/>
        </w:rPr>
        <w:t>,</w:t>
      </w:r>
      <w:r w:rsidRPr="00CB42BA">
        <w:rPr>
          <w:rFonts w:ascii="Arial" w:hAnsi="Arial" w:cs="Arial"/>
          <w:sz w:val="20"/>
          <w:szCs w:val="20"/>
        </w:rPr>
        <w:t xml:space="preserve"> na katerih je prišlo do trajnih sprememb, sicer pa je ob slovenski obali le malo trajno spremenjenih habitatov, morda le posamezna območja v Piranskem zalivu (npr. m</w:t>
      </w:r>
      <w:r w:rsidR="008818AD" w:rsidRPr="00CB42BA">
        <w:rPr>
          <w:rFonts w:ascii="Arial" w:hAnsi="Arial" w:cs="Arial"/>
          <w:sz w:val="20"/>
          <w:szCs w:val="20"/>
        </w:rPr>
        <w:t>arine, kopališča)</w:t>
      </w:r>
      <w:r w:rsidR="00CB0E6F" w:rsidRPr="00CB42BA">
        <w:rPr>
          <w:rFonts w:ascii="Arial" w:hAnsi="Arial" w:cs="Arial"/>
          <w:sz w:val="20"/>
          <w:szCs w:val="20"/>
        </w:rPr>
        <w:t xml:space="preserve"> (preglednica 8)</w:t>
      </w:r>
      <w:r w:rsidRPr="00CB42BA">
        <w:rPr>
          <w:rFonts w:ascii="Arial" w:hAnsi="Arial" w:cs="Arial"/>
          <w:sz w:val="20"/>
          <w:szCs w:val="20"/>
        </w:rPr>
        <w:t xml:space="preserve">. Prepoznani človekovi dejavnosti, ki v največji meri prispevata k spremembam v hidrografskih </w:t>
      </w:r>
      <w:r w:rsidR="00462E8E" w:rsidRPr="00CB42BA">
        <w:rPr>
          <w:rFonts w:ascii="Arial" w:hAnsi="Arial" w:cs="Arial"/>
          <w:sz w:val="20"/>
          <w:szCs w:val="20"/>
        </w:rPr>
        <w:t>razmerah</w:t>
      </w:r>
      <w:r w:rsidR="00C74633" w:rsidRPr="00CB42BA">
        <w:rPr>
          <w:rFonts w:ascii="Arial" w:hAnsi="Arial" w:cs="Arial"/>
          <w:sz w:val="20"/>
          <w:szCs w:val="20"/>
        </w:rPr>
        <w:t>,</w:t>
      </w:r>
      <w:r w:rsidRPr="00CB42BA">
        <w:rPr>
          <w:rFonts w:ascii="Arial" w:hAnsi="Arial" w:cs="Arial"/>
          <w:sz w:val="20"/>
          <w:szCs w:val="20"/>
        </w:rPr>
        <w:t xml:space="preserve"> sta pomorski promet in varstvo pred škodljivim</w:t>
      </w:r>
      <w:r w:rsidR="008818AD" w:rsidRPr="00CB42BA">
        <w:rPr>
          <w:rFonts w:ascii="Arial" w:hAnsi="Arial" w:cs="Arial"/>
          <w:sz w:val="20"/>
          <w:szCs w:val="20"/>
        </w:rPr>
        <w:t xml:space="preserve"> delovanjem morja</w:t>
      </w:r>
      <w:r w:rsidR="00CB0E6F" w:rsidRPr="00CB42BA">
        <w:rPr>
          <w:rFonts w:ascii="Arial" w:hAnsi="Arial" w:cs="Arial"/>
          <w:sz w:val="20"/>
          <w:szCs w:val="20"/>
        </w:rPr>
        <w:t xml:space="preserve"> (preglednica 8)</w:t>
      </w:r>
      <w:r w:rsidRPr="00CB42BA">
        <w:rPr>
          <w:rFonts w:ascii="Arial" w:hAnsi="Arial" w:cs="Arial"/>
          <w:sz w:val="20"/>
          <w:szCs w:val="20"/>
        </w:rPr>
        <w:t xml:space="preserve">. </w:t>
      </w:r>
      <w:r w:rsidR="005F73BF" w:rsidRPr="00CB42BA">
        <w:rPr>
          <w:rFonts w:ascii="Arial" w:hAnsi="Arial" w:cs="Arial"/>
          <w:sz w:val="20"/>
          <w:szCs w:val="20"/>
        </w:rPr>
        <w:t xml:space="preserve">Celovita ocena stanja glede na hidrografske </w:t>
      </w:r>
      <w:r w:rsidR="00CB0E6F" w:rsidRPr="00CB42BA">
        <w:rPr>
          <w:rFonts w:ascii="Arial" w:hAnsi="Arial" w:cs="Arial"/>
          <w:sz w:val="20"/>
          <w:szCs w:val="20"/>
        </w:rPr>
        <w:t>razmere</w:t>
      </w:r>
      <w:r w:rsidR="005F73BF" w:rsidRPr="00CB42BA">
        <w:rPr>
          <w:rFonts w:ascii="Arial" w:hAnsi="Arial" w:cs="Arial"/>
          <w:sz w:val="20"/>
          <w:szCs w:val="20"/>
        </w:rPr>
        <w:t xml:space="preserve"> še ni mogoča zaradi pomanjkanja podatkov.</w:t>
      </w:r>
    </w:p>
    <w:p w14:paraId="7FAC743F" w14:textId="77777777" w:rsidR="009C0CD4" w:rsidRPr="00CB42BA" w:rsidRDefault="009C0CD4" w:rsidP="00CB42BA">
      <w:pPr>
        <w:spacing w:line="260" w:lineRule="exact"/>
        <w:jc w:val="both"/>
        <w:rPr>
          <w:rFonts w:ascii="Arial" w:hAnsi="Arial" w:cs="Arial"/>
          <w:sz w:val="20"/>
          <w:szCs w:val="20"/>
        </w:rPr>
      </w:pPr>
    </w:p>
    <w:p w14:paraId="07E8C617" w14:textId="60702C64" w:rsidR="00D43315" w:rsidRPr="00CB42BA" w:rsidRDefault="00CB0E6F" w:rsidP="00AB1FC4">
      <w:pPr>
        <w:pStyle w:val="Napis"/>
        <w:spacing w:before="0" w:after="0" w:line="260" w:lineRule="exact"/>
        <w:ind w:left="1418" w:hanging="1418"/>
        <w:jc w:val="both"/>
        <w:rPr>
          <w:rFonts w:cs="Arial"/>
          <w:sz w:val="20"/>
          <w:szCs w:val="20"/>
        </w:rPr>
      </w:pPr>
      <w:bookmarkStart w:id="48" w:name="_Ref449010765"/>
      <w:bookmarkStart w:id="49" w:name="_Toc487449350"/>
      <w:r w:rsidRPr="00CB42BA">
        <w:rPr>
          <w:rFonts w:cs="Arial"/>
          <w:sz w:val="20"/>
          <w:szCs w:val="20"/>
        </w:rPr>
        <w:t>Preglednica 8:</w:t>
      </w:r>
      <w:bookmarkEnd w:id="48"/>
      <w:r w:rsidRPr="00CB42BA">
        <w:rPr>
          <w:rFonts w:cs="Arial"/>
          <w:sz w:val="20"/>
          <w:szCs w:val="20"/>
        </w:rPr>
        <w:t xml:space="preserve"> </w:t>
      </w:r>
      <w:r w:rsidR="00D43315" w:rsidRPr="00CB42BA">
        <w:rPr>
          <w:rFonts w:cs="Arial"/>
          <w:sz w:val="20"/>
          <w:szCs w:val="20"/>
        </w:rPr>
        <w:t>Hidrografsk</w:t>
      </w:r>
      <w:r w:rsidR="00462E8E" w:rsidRPr="00CB42BA">
        <w:rPr>
          <w:rFonts w:cs="Arial"/>
          <w:sz w:val="20"/>
          <w:szCs w:val="20"/>
        </w:rPr>
        <w:t>e</w:t>
      </w:r>
      <w:r w:rsidR="00D43315" w:rsidRPr="00CB42BA">
        <w:rPr>
          <w:rFonts w:cs="Arial"/>
          <w:sz w:val="20"/>
          <w:szCs w:val="20"/>
        </w:rPr>
        <w:t xml:space="preserve"> </w:t>
      </w:r>
      <w:r w:rsidR="00462E8E" w:rsidRPr="00CB42BA">
        <w:rPr>
          <w:rFonts w:cs="Arial"/>
          <w:sz w:val="20"/>
          <w:szCs w:val="20"/>
        </w:rPr>
        <w:t>razmere</w:t>
      </w:r>
      <w:r w:rsidR="00D43315" w:rsidRPr="00CB42BA">
        <w:rPr>
          <w:rFonts w:cs="Arial"/>
          <w:sz w:val="20"/>
          <w:szCs w:val="20"/>
        </w:rPr>
        <w:t xml:space="preserve"> (D7) – ocena stanja </w:t>
      </w:r>
      <w:r w:rsidR="00C74633" w:rsidRPr="00CB42BA">
        <w:rPr>
          <w:rFonts w:cs="Arial"/>
          <w:sz w:val="20"/>
          <w:szCs w:val="20"/>
        </w:rPr>
        <w:t xml:space="preserve">in </w:t>
      </w:r>
      <w:r w:rsidR="00D43315" w:rsidRPr="00CB42BA">
        <w:rPr>
          <w:rFonts w:cs="Arial"/>
          <w:sz w:val="20"/>
          <w:szCs w:val="20"/>
        </w:rPr>
        <w:t xml:space="preserve">prepoznane aktivnosti, ki vplivajo na spremembe v hidrografskih </w:t>
      </w:r>
      <w:r w:rsidR="00462E8E" w:rsidRPr="00CB42BA">
        <w:rPr>
          <w:rFonts w:cs="Arial"/>
          <w:sz w:val="20"/>
          <w:szCs w:val="20"/>
        </w:rPr>
        <w:t>razmerah</w:t>
      </w:r>
      <w:bookmarkEnd w:id="49"/>
    </w:p>
    <w:tbl>
      <w:tblPr>
        <w:tblStyle w:val="Tabelamrea"/>
        <w:tblW w:w="9215" w:type="dxa"/>
        <w:tblInd w:w="108" w:type="dxa"/>
        <w:tblLayout w:type="fixed"/>
        <w:tblLook w:val="04A0" w:firstRow="1" w:lastRow="0" w:firstColumn="1" w:lastColumn="0" w:noHBand="0" w:noVBand="1"/>
      </w:tblPr>
      <w:tblGrid>
        <w:gridCol w:w="1276"/>
        <w:gridCol w:w="4110"/>
        <w:gridCol w:w="1560"/>
        <w:gridCol w:w="851"/>
        <w:gridCol w:w="1418"/>
      </w:tblGrid>
      <w:tr w:rsidR="00D43315" w:rsidRPr="00AB1FC4" w14:paraId="1E7F8F4E" w14:textId="77777777" w:rsidTr="00273610">
        <w:tc>
          <w:tcPr>
            <w:tcW w:w="9215" w:type="dxa"/>
            <w:gridSpan w:val="5"/>
            <w:shd w:val="clear" w:color="auto" w:fill="auto"/>
          </w:tcPr>
          <w:p w14:paraId="08040D51" w14:textId="171D95B5" w:rsidR="00D43315" w:rsidRPr="00AB1FC4" w:rsidRDefault="00D43315" w:rsidP="00CB42BA">
            <w:pPr>
              <w:tabs>
                <w:tab w:val="center" w:pos="6999"/>
                <w:tab w:val="left" w:pos="8406"/>
              </w:tabs>
              <w:spacing w:line="260" w:lineRule="exact"/>
              <w:jc w:val="center"/>
              <w:rPr>
                <w:rFonts w:ascii="Arial" w:hAnsi="Arial" w:cs="Arial"/>
                <w:b/>
                <w:sz w:val="16"/>
                <w:szCs w:val="16"/>
              </w:rPr>
            </w:pPr>
            <w:r w:rsidRPr="00AB1FC4">
              <w:rPr>
                <w:rFonts w:ascii="Arial" w:hAnsi="Arial" w:cs="Arial"/>
                <w:b/>
                <w:sz w:val="16"/>
                <w:szCs w:val="16"/>
              </w:rPr>
              <w:t>Hidrografsk</w:t>
            </w:r>
            <w:r w:rsidR="005A51F9" w:rsidRPr="00AB1FC4">
              <w:rPr>
                <w:rFonts w:ascii="Arial" w:hAnsi="Arial" w:cs="Arial"/>
                <w:b/>
                <w:sz w:val="16"/>
                <w:szCs w:val="16"/>
              </w:rPr>
              <w:t>e</w:t>
            </w:r>
            <w:r w:rsidRPr="00AB1FC4">
              <w:rPr>
                <w:rFonts w:ascii="Arial" w:hAnsi="Arial" w:cs="Arial"/>
                <w:b/>
                <w:sz w:val="16"/>
                <w:szCs w:val="16"/>
              </w:rPr>
              <w:t xml:space="preserve"> </w:t>
            </w:r>
            <w:r w:rsidR="00462E8E" w:rsidRPr="00AB1FC4">
              <w:rPr>
                <w:rFonts w:ascii="Arial" w:hAnsi="Arial" w:cs="Arial"/>
                <w:b/>
                <w:sz w:val="16"/>
                <w:szCs w:val="16"/>
              </w:rPr>
              <w:t xml:space="preserve">razmere </w:t>
            </w:r>
            <w:r w:rsidRPr="00AB1FC4">
              <w:rPr>
                <w:rFonts w:ascii="Arial" w:hAnsi="Arial" w:cs="Arial"/>
                <w:b/>
                <w:sz w:val="16"/>
                <w:szCs w:val="16"/>
              </w:rPr>
              <w:t>(D7) – ocena stanja</w:t>
            </w:r>
          </w:p>
        </w:tc>
      </w:tr>
      <w:tr w:rsidR="00D43315" w:rsidRPr="00AB1FC4" w14:paraId="6C1A017D" w14:textId="77777777" w:rsidTr="00273610">
        <w:tc>
          <w:tcPr>
            <w:tcW w:w="5386" w:type="dxa"/>
            <w:gridSpan w:val="2"/>
            <w:vMerge w:val="restart"/>
            <w:shd w:val="clear" w:color="auto" w:fill="auto"/>
          </w:tcPr>
          <w:p w14:paraId="1EA963A0"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Merila kakovosti in kazalniki</w:t>
            </w:r>
          </w:p>
        </w:tc>
        <w:tc>
          <w:tcPr>
            <w:tcW w:w="3829" w:type="dxa"/>
            <w:gridSpan w:val="3"/>
            <w:shd w:val="clear" w:color="auto" w:fill="auto"/>
          </w:tcPr>
          <w:p w14:paraId="635FC51E"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Ocena stanja s trendom in zanesljivostjo</w:t>
            </w:r>
          </w:p>
        </w:tc>
      </w:tr>
      <w:tr w:rsidR="00D43315" w:rsidRPr="00AB1FC4" w14:paraId="7E690E42" w14:textId="77777777" w:rsidTr="00273610">
        <w:tc>
          <w:tcPr>
            <w:tcW w:w="5386" w:type="dxa"/>
            <w:gridSpan w:val="2"/>
            <w:vMerge/>
            <w:shd w:val="clear" w:color="auto" w:fill="auto"/>
          </w:tcPr>
          <w:p w14:paraId="3CB80056" w14:textId="77777777" w:rsidR="00D43315" w:rsidRPr="00AB1FC4" w:rsidRDefault="00D43315" w:rsidP="00CB42BA">
            <w:pPr>
              <w:spacing w:line="260" w:lineRule="exact"/>
              <w:rPr>
                <w:rFonts w:ascii="Arial" w:hAnsi="Arial" w:cs="Arial"/>
                <w:sz w:val="16"/>
                <w:szCs w:val="16"/>
              </w:rPr>
            </w:pPr>
          </w:p>
        </w:tc>
        <w:tc>
          <w:tcPr>
            <w:tcW w:w="1560" w:type="dxa"/>
            <w:shd w:val="clear" w:color="auto" w:fill="auto"/>
          </w:tcPr>
          <w:p w14:paraId="79F1BAAE"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Ocena</w:t>
            </w:r>
          </w:p>
        </w:tc>
        <w:tc>
          <w:tcPr>
            <w:tcW w:w="851" w:type="dxa"/>
            <w:shd w:val="clear" w:color="auto" w:fill="auto"/>
          </w:tcPr>
          <w:p w14:paraId="4993A470"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Trend</w:t>
            </w:r>
          </w:p>
        </w:tc>
        <w:tc>
          <w:tcPr>
            <w:tcW w:w="1418" w:type="dxa"/>
            <w:shd w:val="clear" w:color="auto" w:fill="auto"/>
          </w:tcPr>
          <w:p w14:paraId="40184703"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Zanesljivost</w:t>
            </w:r>
          </w:p>
        </w:tc>
      </w:tr>
      <w:tr w:rsidR="00D43315" w:rsidRPr="00AB1FC4" w14:paraId="7F59C214" w14:textId="77777777" w:rsidTr="00273610">
        <w:tc>
          <w:tcPr>
            <w:tcW w:w="1276" w:type="dxa"/>
            <w:shd w:val="clear" w:color="auto" w:fill="auto"/>
          </w:tcPr>
          <w:p w14:paraId="1F5507D1"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Merilo 7.1</w:t>
            </w:r>
          </w:p>
        </w:tc>
        <w:tc>
          <w:tcPr>
            <w:tcW w:w="4110" w:type="dxa"/>
            <w:shd w:val="clear" w:color="auto" w:fill="auto"/>
          </w:tcPr>
          <w:p w14:paraId="1C19B0EC"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Prostorska opredelitev trajnih sprememb</w:t>
            </w:r>
          </w:p>
        </w:tc>
        <w:tc>
          <w:tcPr>
            <w:tcW w:w="1560" w:type="dxa"/>
            <w:shd w:val="clear" w:color="auto" w:fill="auto"/>
          </w:tcPr>
          <w:p w14:paraId="20A518F7" w14:textId="77777777" w:rsidR="00D43315" w:rsidRPr="00AB1FC4" w:rsidRDefault="00D43315" w:rsidP="00CB42BA">
            <w:pPr>
              <w:spacing w:line="260" w:lineRule="exact"/>
              <w:rPr>
                <w:rFonts w:ascii="Arial" w:hAnsi="Arial" w:cs="Arial"/>
                <w:b/>
                <w:i/>
                <w:sz w:val="16"/>
                <w:szCs w:val="16"/>
              </w:rPr>
            </w:pPr>
          </w:p>
        </w:tc>
        <w:tc>
          <w:tcPr>
            <w:tcW w:w="851" w:type="dxa"/>
            <w:shd w:val="clear" w:color="auto" w:fill="auto"/>
          </w:tcPr>
          <w:p w14:paraId="78BB7D4A" w14:textId="77777777" w:rsidR="00D43315" w:rsidRPr="00AB1FC4" w:rsidRDefault="00D43315" w:rsidP="00CB42BA">
            <w:pPr>
              <w:spacing w:line="260" w:lineRule="exact"/>
              <w:rPr>
                <w:rFonts w:ascii="Arial" w:hAnsi="Arial" w:cs="Arial"/>
                <w:b/>
                <w:i/>
                <w:sz w:val="16"/>
                <w:szCs w:val="16"/>
              </w:rPr>
            </w:pPr>
          </w:p>
        </w:tc>
        <w:tc>
          <w:tcPr>
            <w:tcW w:w="1418" w:type="dxa"/>
            <w:shd w:val="clear" w:color="auto" w:fill="auto"/>
          </w:tcPr>
          <w:p w14:paraId="4BC27D9D" w14:textId="77777777" w:rsidR="00D43315" w:rsidRPr="00AB1FC4" w:rsidRDefault="00D43315" w:rsidP="00CB42BA">
            <w:pPr>
              <w:spacing w:line="260" w:lineRule="exact"/>
              <w:rPr>
                <w:rFonts w:ascii="Arial" w:hAnsi="Arial" w:cs="Arial"/>
                <w:b/>
                <w:i/>
                <w:sz w:val="16"/>
                <w:szCs w:val="16"/>
              </w:rPr>
            </w:pPr>
          </w:p>
        </w:tc>
      </w:tr>
      <w:tr w:rsidR="00D43315" w:rsidRPr="00AB1FC4" w14:paraId="7DD15DCB" w14:textId="77777777" w:rsidTr="00273610">
        <w:trPr>
          <w:trHeight w:val="462"/>
        </w:trPr>
        <w:tc>
          <w:tcPr>
            <w:tcW w:w="1276" w:type="dxa"/>
            <w:shd w:val="clear" w:color="auto" w:fill="auto"/>
          </w:tcPr>
          <w:p w14:paraId="3177757F"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4110" w:type="dxa"/>
            <w:shd w:val="clear" w:color="auto" w:fill="auto"/>
          </w:tcPr>
          <w:p w14:paraId="4EE36945" w14:textId="7FBBC8FB"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7.1.1</w:t>
            </w:r>
            <w:r w:rsidR="000B2158">
              <w:rPr>
                <w:rFonts w:ascii="Arial" w:hAnsi="Arial" w:cs="Arial"/>
                <w:sz w:val="16"/>
                <w:szCs w:val="16"/>
              </w:rPr>
              <w:t xml:space="preserve">  </w:t>
            </w:r>
            <w:r w:rsidR="00716C37" w:rsidRPr="00AB1FC4">
              <w:rPr>
                <w:rFonts w:ascii="Arial" w:hAnsi="Arial" w:cs="Arial"/>
                <w:sz w:val="16"/>
                <w:szCs w:val="16"/>
              </w:rPr>
              <w:t xml:space="preserve"> </w:t>
            </w:r>
            <w:r w:rsidRPr="00AB1FC4">
              <w:rPr>
                <w:rFonts w:ascii="Arial" w:hAnsi="Arial" w:cs="Arial"/>
                <w:sz w:val="16"/>
                <w:szCs w:val="16"/>
              </w:rPr>
              <w:t>Velikost območja, na katerem je prišlo do trajnih sprememb</w:t>
            </w:r>
          </w:p>
        </w:tc>
        <w:tc>
          <w:tcPr>
            <w:tcW w:w="1560" w:type="dxa"/>
            <w:shd w:val="clear" w:color="auto" w:fill="auto"/>
          </w:tcPr>
          <w:p w14:paraId="054A57A2"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Koprski zaliv (4 km</w:t>
            </w:r>
            <w:r w:rsidRPr="00AB1FC4">
              <w:rPr>
                <w:rFonts w:ascii="Arial" w:hAnsi="Arial" w:cs="Arial"/>
                <w:sz w:val="16"/>
                <w:szCs w:val="16"/>
                <w:vertAlign w:val="superscript"/>
              </w:rPr>
              <w:t>2</w:t>
            </w:r>
            <w:r w:rsidRPr="00AB1FC4">
              <w:rPr>
                <w:rFonts w:ascii="Arial" w:hAnsi="Arial" w:cs="Arial"/>
                <w:sz w:val="16"/>
                <w:szCs w:val="16"/>
              </w:rPr>
              <w:t>)</w:t>
            </w:r>
          </w:p>
        </w:tc>
        <w:tc>
          <w:tcPr>
            <w:tcW w:w="851" w:type="dxa"/>
            <w:shd w:val="clear" w:color="auto" w:fill="auto"/>
          </w:tcPr>
          <w:p w14:paraId="101093FB" w14:textId="18D68D06"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462E8E" w:rsidRPr="00AB1FC4">
              <w:rPr>
                <w:rFonts w:ascii="Arial" w:hAnsi="Arial" w:cs="Arial"/>
                <w:sz w:val="16"/>
                <w:szCs w:val="16"/>
              </w:rPr>
              <w:t>*</w:t>
            </w:r>
          </w:p>
        </w:tc>
        <w:tc>
          <w:tcPr>
            <w:tcW w:w="1418" w:type="dxa"/>
            <w:shd w:val="clear" w:color="auto" w:fill="auto"/>
          </w:tcPr>
          <w:p w14:paraId="6709CB83"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nizka</w:t>
            </w:r>
          </w:p>
        </w:tc>
      </w:tr>
      <w:tr w:rsidR="00D43315" w:rsidRPr="00AB1FC4" w14:paraId="736514A0" w14:textId="77777777" w:rsidTr="00273610">
        <w:trPr>
          <w:trHeight w:val="443"/>
        </w:trPr>
        <w:tc>
          <w:tcPr>
            <w:tcW w:w="1276" w:type="dxa"/>
            <w:shd w:val="clear" w:color="auto" w:fill="auto"/>
          </w:tcPr>
          <w:p w14:paraId="64082297"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Merilo 7.2</w:t>
            </w:r>
          </w:p>
        </w:tc>
        <w:tc>
          <w:tcPr>
            <w:tcW w:w="4110" w:type="dxa"/>
            <w:shd w:val="clear" w:color="auto" w:fill="auto"/>
          </w:tcPr>
          <w:p w14:paraId="2723DFC9"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Učinek trajnih hidrografskih sprememb</w:t>
            </w:r>
          </w:p>
        </w:tc>
        <w:tc>
          <w:tcPr>
            <w:tcW w:w="1560" w:type="dxa"/>
            <w:shd w:val="clear" w:color="auto" w:fill="auto"/>
          </w:tcPr>
          <w:p w14:paraId="264CEF33" w14:textId="77777777" w:rsidR="00D43315" w:rsidRPr="00AB1FC4" w:rsidRDefault="00D43315" w:rsidP="00CB42BA">
            <w:pPr>
              <w:spacing w:line="260" w:lineRule="exact"/>
              <w:rPr>
                <w:rFonts w:ascii="Arial" w:hAnsi="Arial" w:cs="Arial"/>
                <w:b/>
                <w:i/>
                <w:sz w:val="16"/>
                <w:szCs w:val="16"/>
              </w:rPr>
            </w:pPr>
          </w:p>
        </w:tc>
        <w:tc>
          <w:tcPr>
            <w:tcW w:w="851" w:type="dxa"/>
            <w:shd w:val="clear" w:color="auto" w:fill="auto"/>
          </w:tcPr>
          <w:p w14:paraId="70812E72" w14:textId="77777777" w:rsidR="00D43315" w:rsidRPr="00AB1FC4" w:rsidRDefault="00D43315" w:rsidP="00CB42BA">
            <w:pPr>
              <w:spacing w:line="260" w:lineRule="exact"/>
              <w:rPr>
                <w:rFonts w:ascii="Arial" w:hAnsi="Arial" w:cs="Arial"/>
                <w:b/>
                <w:i/>
                <w:sz w:val="16"/>
                <w:szCs w:val="16"/>
              </w:rPr>
            </w:pPr>
          </w:p>
        </w:tc>
        <w:tc>
          <w:tcPr>
            <w:tcW w:w="1418" w:type="dxa"/>
            <w:shd w:val="clear" w:color="auto" w:fill="auto"/>
          </w:tcPr>
          <w:p w14:paraId="26DFD117" w14:textId="77777777" w:rsidR="00D43315" w:rsidRPr="00AB1FC4" w:rsidRDefault="00D43315" w:rsidP="00CB42BA">
            <w:pPr>
              <w:spacing w:line="260" w:lineRule="exact"/>
              <w:rPr>
                <w:rFonts w:ascii="Arial" w:hAnsi="Arial" w:cs="Arial"/>
                <w:b/>
                <w:i/>
                <w:sz w:val="16"/>
                <w:szCs w:val="16"/>
              </w:rPr>
            </w:pPr>
          </w:p>
        </w:tc>
      </w:tr>
      <w:tr w:rsidR="00D43315" w:rsidRPr="00AB1FC4" w14:paraId="5E6B5FD6" w14:textId="77777777" w:rsidTr="00273610">
        <w:tc>
          <w:tcPr>
            <w:tcW w:w="1276" w:type="dxa"/>
            <w:shd w:val="clear" w:color="auto" w:fill="auto"/>
          </w:tcPr>
          <w:p w14:paraId="07D543F3"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4110" w:type="dxa"/>
            <w:shd w:val="clear" w:color="auto" w:fill="auto"/>
          </w:tcPr>
          <w:p w14:paraId="1B9C84A4" w14:textId="31B3F6E8"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7.2.1</w:t>
            </w:r>
            <w:r w:rsidR="000B2158">
              <w:rPr>
                <w:rFonts w:ascii="Arial" w:hAnsi="Arial" w:cs="Arial"/>
                <w:sz w:val="16"/>
                <w:szCs w:val="16"/>
              </w:rPr>
              <w:t xml:space="preserve">  </w:t>
            </w:r>
            <w:r w:rsidR="00716C37" w:rsidRPr="00AB1FC4">
              <w:rPr>
                <w:rFonts w:ascii="Arial" w:hAnsi="Arial" w:cs="Arial"/>
                <w:sz w:val="16"/>
                <w:szCs w:val="16"/>
              </w:rPr>
              <w:t xml:space="preserve"> </w:t>
            </w:r>
            <w:r w:rsidRPr="00AB1FC4">
              <w:rPr>
                <w:rFonts w:ascii="Arial" w:hAnsi="Arial" w:cs="Arial"/>
                <w:sz w:val="16"/>
                <w:szCs w:val="16"/>
              </w:rPr>
              <w:t>Velikost habitatov, na katerih je prišlo do trajnih sprememb</w:t>
            </w:r>
          </w:p>
        </w:tc>
        <w:tc>
          <w:tcPr>
            <w:tcW w:w="1560" w:type="dxa"/>
            <w:shd w:val="clear" w:color="auto" w:fill="auto"/>
          </w:tcPr>
          <w:p w14:paraId="5E99465E" w14:textId="048615F4"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Koprski zaliv (4</w:t>
            </w:r>
            <w:r w:rsidR="00716C37" w:rsidRPr="00AB1FC4">
              <w:rPr>
                <w:rFonts w:ascii="Arial" w:hAnsi="Arial" w:cs="Arial"/>
                <w:sz w:val="16"/>
                <w:szCs w:val="16"/>
              </w:rPr>
              <w:t xml:space="preserve"> </w:t>
            </w:r>
            <w:r w:rsidRPr="00AB1FC4">
              <w:rPr>
                <w:rFonts w:ascii="Arial" w:hAnsi="Arial" w:cs="Arial"/>
                <w:sz w:val="16"/>
                <w:szCs w:val="16"/>
              </w:rPr>
              <w:t>km</w:t>
            </w:r>
            <w:r w:rsidRPr="00AB1FC4">
              <w:rPr>
                <w:rFonts w:ascii="Arial" w:hAnsi="Arial" w:cs="Arial"/>
                <w:sz w:val="16"/>
                <w:szCs w:val="16"/>
                <w:vertAlign w:val="superscript"/>
              </w:rPr>
              <w:t>2</w:t>
            </w:r>
            <w:r w:rsidRPr="00AB1FC4">
              <w:rPr>
                <w:rFonts w:ascii="Arial" w:hAnsi="Arial" w:cs="Arial"/>
                <w:sz w:val="16"/>
                <w:szCs w:val="16"/>
              </w:rPr>
              <w:t xml:space="preserve">), </w:t>
            </w:r>
          </w:p>
          <w:p w14:paraId="392D663B" w14:textId="3E1A26BF" w:rsidR="00D43315" w:rsidRPr="00AB1FC4" w:rsidRDefault="00C74633" w:rsidP="00CB42BA">
            <w:pPr>
              <w:spacing w:line="260" w:lineRule="exact"/>
              <w:rPr>
                <w:rFonts w:ascii="Arial" w:hAnsi="Arial" w:cs="Arial"/>
                <w:sz w:val="16"/>
                <w:szCs w:val="16"/>
              </w:rPr>
            </w:pPr>
            <w:r w:rsidRPr="00AB1FC4">
              <w:rPr>
                <w:rFonts w:ascii="Arial" w:hAnsi="Arial" w:cs="Arial"/>
                <w:sz w:val="16"/>
                <w:szCs w:val="16"/>
              </w:rPr>
              <w:t>o</w:t>
            </w:r>
            <w:r w:rsidR="00D43315" w:rsidRPr="00AB1FC4">
              <w:rPr>
                <w:rFonts w:ascii="Arial" w:hAnsi="Arial" w:cs="Arial"/>
                <w:sz w:val="16"/>
                <w:szCs w:val="16"/>
              </w:rPr>
              <w:t>bmočja manj</w:t>
            </w:r>
            <w:r w:rsidR="00462E8E" w:rsidRPr="00AB1FC4">
              <w:rPr>
                <w:rFonts w:ascii="Arial" w:hAnsi="Arial" w:cs="Arial"/>
                <w:sz w:val="16"/>
                <w:szCs w:val="16"/>
              </w:rPr>
              <w:t>ša</w:t>
            </w:r>
            <w:r w:rsidR="00D43315" w:rsidRPr="00AB1FC4">
              <w:rPr>
                <w:rFonts w:ascii="Arial" w:hAnsi="Arial" w:cs="Arial"/>
                <w:sz w:val="16"/>
                <w:szCs w:val="16"/>
              </w:rPr>
              <w:t xml:space="preserve"> od 0,5</w:t>
            </w:r>
            <w:r w:rsidR="00716C37" w:rsidRPr="00AB1FC4">
              <w:rPr>
                <w:rFonts w:ascii="Arial" w:hAnsi="Arial" w:cs="Arial"/>
                <w:sz w:val="16"/>
                <w:szCs w:val="16"/>
              </w:rPr>
              <w:t xml:space="preserve"> </w:t>
            </w:r>
            <w:r w:rsidR="00D43315" w:rsidRPr="00AB1FC4">
              <w:rPr>
                <w:rFonts w:ascii="Arial" w:hAnsi="Arial" w:cs="Arial"/>
                <w:sz w:val="16"/>
                <w:szCs w:val="16"/>
              </w:rPr>
              <w:t>km</w:t>
            </w:r>
            <w:r w:rsidR="00D43315" w:rsidRPr="00AB1FC4">
              <w:rPr>
                <w:rFonts w:ascii="Arial" w:hAnsi="Arial" w:cs="Arial"/>
                <w:sz w:val="16"/>
                <w:szCs w:val="16"/>
                <w:vertAlign w:val="superscript"/>
              </w:rPr>
              <w:t>2</w:t>
            </w:r>
            <w:r w:rsidR="008D46A2" w:rsidRPr="00AB1FC4">
              <w:rPr>
                <w:rFonts w:ascii="Arial" w:hAnsi="Arial" w:cs="Arial"/>
                <w:sz w:val="16"/>
                <w:szCs w:val="16"/>
              </w:rPr>
              <w:t xml:space="preserve"> </w:t>
            </w:r>
            <w:r w:rsidR="00D43315" w:rsidRPr="00AB1FC4">
              <w:rPr>
                <w:rFonts w:ascii="Arial" w:hAnsi="Arial" w:cs="Arial"/>
                <w:sz w:val="16"/>
                <w:szCs w:val="16"/>
              </w:rPr>
              <w:t>v</w:t>
            </w:r>
          </w:p>
          <w:p w14:paraId="1DB7B65C"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Piranskem zalivu</w:t>
            </w:r>
          </w:p>
        </w:tc>
        <w:tc>
          <w:tcPr>
            <w:tcW w:w="851" w:type="dxa"/>
            <w:shd w:val="clear" w:color="auto" w:fill="auto"/>
          </w:tcPr>
          <w:p w14:paraId="2BDBA17E" w14:textId="64A023EF"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462E8E" w:rsidRPr="00AB1FC4">
              <w:rPr>
                <w:rFonts w:ascii="Arial" w:hAnsi="Arial" w:cs="Arial"/>
                <w:sz w:val="16"/>
                <w:szCs w:val="16"/>
              </w:rPr>
              <w:t>*</w:t>
            </w:r>
          </w:p>
        </w:tc>
        <w:tc>
          <w:tcPr>
            <w:tcW w:w="1418" w:type="dxa"/>
            <w:shd w:val="clear" w:color="auto" w:fill="auto"/>
          </w:tcPr>
          <w:p w14:paraId="23CF2FD9"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nizka</w:t>
            </w:r>
          </w:p>
        </w:tc>
      </w:tr>
      <w:tr w:rsidR="00D43315" w:rsidRPr="00AB1FC4" w14:paraId="3E4B1137" w14:textId="77777777" w:rsidTr="00273610">
        <w:tc>
          <w:tcPr>
            <w:tcW w:w="1276" w:type="dxa"/>
            <w:shd w:val="clear" w:color="auto" w:fill="auto"/>
          </w:tcPr>
          <w:p w14:paraId="584883EF"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4110" w:type="dxa"/>
            <w:shd w:val="clear" w:color="auto" w:fill="auto"/>
          </w:tcPr>
          <w:p w14:paraId="70FA56F1" w14:textId="1B3A0185"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7.2.2</w:t>
            </w:r>
            <w:r w:rsidR="000B2158">
              <w:rPr>
                <w:rFonts w:ascii="Arial" w:hAnsi="Arial" w:cs="Arial"/>
                <w:sz w:val="16"/>
                <w:szCs w:val="16"/>
              </w:rPr>
              <w:t xml:space="preserve">  </w:t>
            </w:r>
            <w:r w:rsidR="00716C37" w:rsidRPr="00AB1FC4">
              <w:rPr>
                <w:rFonts w:ascii="Arial" w:hAnsi="Arial" w:cs="Arial"/>
                <w:sz w:val="16"/>
                <w:szCs w:val="16"/>
              </w:rPr>
              <w:t xml:space="preserve"> </w:t>
            </w:r>
            <w:r w:rsidRPr="00AB1FC4">
              <w:rPr>
                <w:rFonts w:ascii="Arial" w:hAnsi="Arial" w:cs="Arial"/>
                <w:sz w:val="16"/>
                <w:szCs w:val="16"/>
              </w:rPr>
              <w:t xml:space="preserve">Spremembe habitatov, zlasti predvidenih funkcij </w:t>
            </w:r>
            <w:r w:rsidRPr="00AB1FC4">
              <w:rPr>
                <w:rFonts w:ascii="Arial" w:hAnsi="Arial" w:cs="Arial"/>
                <w:sz w:val="16"/>
                <w:szCs w:val="16"/>
              </w:rPr>
              <w:lastRenderedPageBreak/>
              <w:t>(npr. drstenje, območja vzreje in hranjenja ter selitven</w:t>
            </w:r>
            <w:r w:rsidR="001B6272" w:rsidRPr="00AB1FC4">
              <w:rPr>
                <w:rFonts w:ascii="Arial" w:hAnsi="Arial" w:cs="Arial"/>
                <w:sz w:val="16"/>
                <w:szCs w:val="16"/>
              </w:rPr>
              <w:t>i</w:t>
            </w:r>
            <w:r w:rsidRPr="00AB1FC4">
              <w:rPr>
                <w:rFonts w:ascii="Arial" w:hAnsi="Arial" w:cs="Arial"/>
                <w:sz w:val="16"/>
                <w:szCs w:val="16"/>
              </w:rPr>
              <w:t xml:space="preserve">h poti rib, ptic in sesalcev) </w:t>
            </w:r>
            <w:r w:rsidR="00C74633" w:rsidRPr="00AB1FC4">
              <w:rPr>
                <w:rFonts w:ascii="Arial" w:hAnsi="Arial" w:cs="Arial"/>
                <w:sz w:val="16"/>
                <w:szCs w:val="16"/>
              </w:rPr>
              <w:t>–</w:t>
            </w:r>
            <w:r w:rsidRPr="00AB1FC4">
              <w:rPr>
                <w:rFonts w:ascii="Arial" w:hAnsi="Arial" w:cs="Arial"/>
                <w:sz w:val="16"/>
                <w:szCs w:val="16"/>
              </w:rPr>
              <w:t xml:space="preserve"> zaradi spremenjenih hidrografskih </w:t>
            </w:r>
            <w:r w:rsidR="00462E8E" w:rsidRPr="00AB1FC4">
              <w:rPr>
                <w:rFonts w:ascii="Arial" w:hAnsi="Arial" w:cs="Arial"/>
                <w:sz w:val="16"/>
                <w:szCs w:val="16"/>
              </w:rPr>
              <w:t>razmer</w:t>
            </w:r>
          </w:p>
        </w:tc>
        <w:tc>
          <w:tcPr>
            <w:tcW w:w="1560" w:type="dxa"/>
            <w:shd w:val="clear" w:color="auto" w:fill="auto"/>
          </w:tcPr>
          <w:p w14:paraId="4EE643B3" w14:textId="09E9AD0B" w:rsidR="00D43315" w:rsidRPr="00AB1FC4" w:rsidRDefault="000344D1" w:rsidP="00CB42BA">
            <w:pPr>
              <w:spacing w:line="260" w:lineRule="exact"/>
              <w:rPr>
                <w:rFonts w:ascii="Arial" w:hAnsi="Arial" w:cs="Arial"/>
                <w:sz w:val="16"/>
                <w:szCs w:val="16"/>
              </w:rPr>
            </w:pPr>
            <w:r w:rsidRPr="00AB1FC4">
              <w:rPr>
                <w:rFonts w:ascii="Arial" w:hAnsi="Arial" w:cs="Arial"/>
                <w:sz w:val="16"/>
                <w:szCs w:val="16"/>
              </w:rPr>
              <w:lastRenderedPageBreak/>
              <w:t>n</w:t>
            </w:r>
            <w:r w:rsidR="00D43315" w:rsidRPr="00AB1FC4">
              <w:rPr>
                <w:rFonts w:ascii="Arial" w:hAnsi="Arial" w:cs="Arial"/>
                <w:sz w:val="16"/>
                <w:szCs w:val="16"/>
              </w:rPr>
              <w:t>mo</w:t>
            </w:r>
            <w:r w:rsidR="00462E8E" w:rsidRPr="00AB1FC4">
              <w:rPr>
                <w:rFonts w:ascii="Arial" w:hAnsi="Arial" w:cs="Arial"/>
                <w:sz w:val="16"/>
                <w:szCs w:val="16"/>
              </w:rPr>
              <w:t>*</w:t>
            </w:r>
          </w:p>
        </w:tc>
        <w:tc>
          <w:tcPr>
            <w:tcW w:w="851" w:type="dxa"/>
            <w:shd w:val="clear" w:color="auto" w:fill="auto"/>
          </w:tcPr>
          <w:p w14:paraId="72C01672" w14:textId="3AA2F8B4"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462E8E" w:rsidRPr="00AB1FC4">
              <w:rPr>
                <w:rFonts w:ascii="Arial" w:hAnsi="Arial" w:cs="Arial"/>
                <w:sz w:val="16"/>
                <w:szCs w:val="16"/>
              </w:rPr>
              <w:t>*</w:t>
            </w:r>
          </w:p>
        </w:tc>
        <w:tc>
          <w:tcPr>
            <w:tcW w:w="1418" w:type="dxa"/>
            <w:shd w:val="clear" w:color="auto" w:fill="auto"/>
          </w:tcPr>
          <w:p w14:paraId="4E2A0D3F"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nizka</w:t>
            </w:r>
          </w:p>
        </w:tc>
      </w:tr>
      <w:tr w:rsidR="00D43315" w:rsidRPr="00AB1FC4" w14:paraId="13C3403C" w14:textId="77777777" w:rsidTr="00273610">
        <w:tc>
          <w:tcPr>
            <w:tcW w:w="9215" w:type="dxa"/>
            <w:gridSpan w:val="5"/>
            <w:shd w:val="clear" w:color="auto" w:fill="auto"/>
          </w:tcPr>
          <w:p w14:paraId="60E030F6" w14:textId="77777777" w:rsidR="00D43315" w:rsidRPr="00AB1FC4" w:rsidRDefault="00D43315" w:rsidP="00CB42BA">
            <w:pPr>
              <w:spacing w:line="260" w:lineRule="exact"/>
              <w:jc w:val="center"/>
              <w:rPr>
                <w:rFonts w:ascii="Arial" w:hAnsi="Arial" w:cs="Arial"/>
                <w:b/>
                <w:sz w:val="16"/>
                <w:szCs w:val="16"/>
              </w:rPr>
            </w:pPr>
            <w:r w:rsidRPr="00AB1FC4">
              <w:rPr>
                <w:rFonts w:ascii="Arial" w:hAnsi="Arial" w:cs="Arial"/>
                <w:b/>
                <w:sz w:val="16"/>
                <w:szCs w:val="16"/>
              </w:rPr>
              <w:lastRenderedPageBreak/>
              <w:t>Hidrografski pogoji (D7) – človekove dejavnosti</w:t>
            </w:r>
          </w:p>
        </w:tc>
      </w:tr>
      <w:tr w:rsidR="00D43315" w:rsidRPr="00AB1FC4" w14:paraId="49DE0B5C" w14:textId="77777777" w:rsidTr="00273610">
        <w:tc>
          <w:tcPr>
            <w:tcW w:w="5386" w:type="dxa"/>
            <w:gridSpan w:val="2"/>
            <w:shd w:val="clear" w:color="auto" w:fill="auto"/>
          </w:tcPr>
          <w:p w14:paraId="448402BB"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 xml:space="preserve">Človekove dejavnosti, ki vplivajo na spremembe hidrografskih pogojev </w:t>
            </w:r>
          </w:p>
        </w:tc>
        <w:tc>
          <w:tcPr>
            <w:tcW w:w="3829" w:type="dxa"/>
            <w:gridSpan w:val="3"/>
            <w:shd w:val="clear" w:color="auto" w:fill="auto"/>
          </w:tcPr>
          <w:p w14:paraId="17699DF9" w14:textId="77777777" w:rsidR="00D43315" w:rsidRPr="00AB1FC4" w:rsidRDefault="00D43315" w:rsidP="00CB42BA">
            <w:pPr>
              <w:spacing w:line="260" w:lineRule="exact"/>
              <w:rPr>
                <w:rFonts w:ascii="Arial" w:hAnsi="Arial" w:cs="Arial"/>
                <w:b/>
                <w:sz w:val="16"/>
                <w:szCs w:val="16"/>
              </w:rPr>
            </w:pPr>
            <w:r w:rsidRPr="00AB1FC4">
              <w:rPr>
                <w:rFonts w:ascii="Arial" w:hAnsi="Arial" w:cs="Arial"/>
                <w:color w:val="000000" w:themeColor="text1"/>
                <w:sz w:val="16"/>
                <w:szCs w:val="16"/>
              </w:rPr>
              <w:t>Pomorski promet, varstvo pred škodljivim delovanjem voda</w:t>
            </w:r>
          </w:p>
        </w:tc>
      </w:tr>
    </w:tbl>
    <w:p w14:paraId="6666A136" w14:textId="192BDCC5"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w:t>
      </w:r>
      <w:r w:rsidR="00C74633" w:rsidRPr="00CB42BA">
        <w:rPr>
          <w:rFonts w:ascii="Arial" w:hAnsi="Arial" w:cs="Arial"/>
          <w:sz w:val="20"/>
          <w:szCs w:val="20"/>
        </w:rPr>
        <w:t xml:space="preserve"> </w:t>
      </w:r>
      <w:r w:rsidRPr="00CB42BA">
        <w:rPr>
          <w:rFonts w:ascii="Arial" w:hAnsi="Arial" w:cs="Arial"/>
          <w:sz w:val="20"/>
          <w:szCs w:val="20"/>
        </w:rPr>
        <w:t>nmo</w:t>
      </w:r>
      <w:r w:rsidR="00C74633" w:rsidRPr="00CB42BA">
        <w:rPr>
          <w:rFonts w:ascii="Arial" w:hAnsi="Arial" w:cs="Arial"/>
          <w:sz w:val="20"/>
          <w:szCs w:val="20"/>
        </w:rPr>
        <w:t xml:space="preserve"> </w:t>
      </w:r>
      <w:r w:rsidRPr="00CB42BA">
        <w:rPr>
          <w:rFonts w:ascii="Arial" w:hAnsi="Arial" w:cs="Arial"/>
          <w:sz w:val="20"/>
          <w:szCs w:val="20"/>
        </w:rPr>
        <w:t>=</w:t>
      </w:r>
      <w:r w:rsidR="00C74633" w:rsidRPr="00CB42BA">
        <w:rPr>
          <w:rFonts w:ascii="Arial" w:hAnsi="Arial" w:cs="Arial"/>
          <w:sz w:val="20"/>
          <w:szCs w:val="20"/>
        </w:rPr>
        <w:t xml:space="preserve"> </w:t>
      </w:r>
      <w:r w:rsidRPr="00CB42BA">
        <w:rPr>
          <w:rFonts w:ascii="Arial" w:hAnsi="Arial" w:cs="Arial"/>
          <w:sz w:val="20"/>
          <w:szCs w:val="20"/>
        </w:rPr>
        <w:t xml:space="preserve">ni </w:t>
      </w:r>
      <w:r w:rsidR="00C74633" w:rsidRPr="00CB42BA">
        <w:rPr>
          <w:rFonts w:ascii="Arial" w:hAnsi="Arial" w:cs="Arial"/>
          <w:sz w:val="20"/>
          <w:szCs w:val="20"/>
        </w:rPr>
        <w:t xml:space="preserve">mogoče </w:t>
      </w:r>
      <w:r w:rsidRPr="00CB42BA">
        <w:rPr>
          <w:rFonts w:ascii="Arial" w:hAnsi="Arial" w:cs="Arial"/>
          <w:sz w:val="20"/>
          <w:szCs w:val="20"/>
        </w:rPr>
        <w:t>oceniti</w:t>
      </w:r>
    </w:p>
    <w:p w14:paraId="37FF5C12" w14:textId="77777777" w:rsidR="00B00F5B" w:rsidRPr="00CB42BA" w:rsidRDefault="00B00F5B" w:rsidP="00CB42BA">
      <w:pPr>
        <w:spacing w:line="260" w:lineRule="exact"/>
        <w:jc w:val="both"/>
        <w:rPr>
          <w:rFonts w:ascii="Arial" w:hAnsi="Arial" w:cs="Arial"/>
          <w:color w:val="000000" w:themeColor="text1"/>
          <w:sz w:val="20"/>
          <w:szCs w:val="20"/>
        </w:rPr>
      </w:pPr>
    </w:p>
    <w:p w14:paraId="3DD62D7A" w14:textId="23082505" w:rsidR="008F4677" w:rsidRPr="00CB42BA" w:rsidRDefault="008F4677" w:rsidP="00CB42BA">
      <w:pPr>
        <w:pStyle w:val="Naslov4"/>
        <w:spacing w:before="0" w:after="0" w:line="260" w:lineRule="exact"/>
        <w:ind w:left="0" w:firstLine="0"/>
        <w:rPr>
          <w:rFonts w:cs="Arial"/>
          <w:sz w:val="20"/>
          <w:szCs w:val="20"/>
        </w:rPr>
      </w:pPr>
      <w:r w:rsidRPr="00CB42BA">
        <w:rPr>
          <w:rFonts w:cs="Arial"/>
          <w:sz w:val="20"/>
          <w:szCs w:val="20"/>
        </w:rPr>
        <w:t>Okoljski cilji za hidrografske razmere (D7)</w:t>
      </w:r>
    </w:p>
    <w:p w14:paraId="5C9B6368" w14:textId="77777777" w:rsidR="008F4677" w:rsidRPr="00CB42BA" w:rsidRDefault="008F4677" w:rsidP="00CB42BA">
      <w:pPr>
        <w:spacing w:line="260" w:lineRule="exact"/>
        <w:jc w:val="both"/>
        <w:rPr>
          <w:rFonts w:ascii="Arial" w:hAnsi="Arial" w:cs="Arial"/>
          <w:color w:val="000000" w:themeColor="text1"/>
          <w:sz w:val="20"/>
          <w:szCs w:val="20"/>
        </w:rPr>
      </w:pPr>
    </w:p>
    <w:p w14:paraId="5A7BF53B" w14:textId="44F3A8C6" w:rsidR="00D43315" w:rsidRPr="00CB42BA" w:rsidRDefault="00D43315" w:rsidP="00CB42BA">
      <w:pPr>
        <w:spacing w:line="260" w:lineRule="exact"/>
        <w:jc w:val="both"/>
        <w:rPr>
          <w:rFonts w:ascii="Arial" w:hAnsi="Arial" w:cs="Arial"/>
          <w:color w:val="000000" w:themeColor="text1"/>
          <w:sz w:val="20"/>
          <w:szCs w:val="20"/>
        </w:rPr>
      </w:pPr>
      <w:r w:rsidRPr="00CB42BA">
        <w:rPr>
          <w:rFonts w:ascii="Arial" w:hAnsi="Arial" w:cs="Arial"/>
          <w:color w:val="000000" w:themeColor="text1"/>
          <w:sz w:val="20"/>
          <w:szCs w:val="20"/>
        </w:rPr>
        <w:t xml:space="preserve">Opredeljeni cilji naslavljajo ocenjeno stanje – spremenjena stopnja hidrografskih </w:t>
      </w:r>
      <w:r w:rsidR="00462E8E" w:rsidRPr="00CB42BA">
        <w:rPr>
          <w:rFonts w:ascii="Arial" w:hAnsi="Arial" w:cs="Arial"/>
          <w:color w:val="000000" w:themeColor="text1"/>
          <w:sz w:val="20"/>
          <w:szCs w:val="20"/>
        </w:rPr>
        <w:t>razmer</w:t>
      </w:r>
      <w:r w:rsidR="00C74633" w:rsidRPr="00CB42BA">
        <w:rPr>
          <w:rFonts w:ascii="Arial" w:hAnsi="Arial" w:cs="Arial"/>
          <w:color w:val="000000" w:themeColor="text1"/>
          <w:sz w:val="20"/>
          <w:szCs w:val="20"/>
        </w:rPr>
        <w:t xml:space="preserve"> in</w:t>
      </w:r>
      <w:r w:rsidRPr="00CB42BA">
        <w:rPr>
          <w:rFonts w:ascii="Arial" w:hAnsi="Arial" w:cs="Arial"/>
          <w:color w:val="000000" w:themeColor="text1"/>
          <w:sz w:val="20"/>
          <w:szCs w:val="20"/>
        </w:rPr>
        <w:t xml:space="preserve"> tudi stopnjo zanesljivosti ocene (tj. neocenjena merila/kazalniki):</w:t>
      </w:r>
    </w:p>
    <w:p w14:paraId="607BB857" w14:textId="2824BB52" w:rsidR="00D43315" w:rsidRPr="00CB42BA" w:rsidRDefault="00D43315" w:rsidP="00AB1FC4">
      <w:pPr>
        <w:pStyle w:val="Odstavekseznama"/>
        <w:numPr>
          <w:ilvl w:val="0"/>
          <w:numId w:val="13"/>
        </w:numPr>
        <w:spacing w:line="260" w:lineRule="exact"/>
        <w:ind w:left="426" w:hanging="426"/>
        <w:jc w:val="both"/>
        <w:rPr>
          <w:rFonts w:ascii="Arial" w:hAnsi="Arial" w:cs="Arial"/>
          <w:color w:val="000000" w:themeColor="text1"/>
          <w:sz w:val="20"/>
          <w:szCs w:val="20"/>
        </w:rPr>
      </w:pPr>
      <w:r w:rsidRPr="00CB42BA">
        <w:rPr>
          <w:rFonts w:ascii="Arial" w:hAnsi="Arial" w:cs="Arial"/>
          <w:color w:val="000000" w:themeColor="text1"/>
          <w:sz w:val="20"/>
          <w:szCs w:val="20"/>
        </w:rPr>
        <w:t>Okoljsk</w:t>
      </w:r>
      <w:r w:rsidR="00C74633" w:rsidRPr="00CB42BA">
        <w:rPr>
          <w:rFonts w:ascii="Arial" w:hAnsi="Arial" w:cs="Arial"/>
          <w:color w:val="000000" w:themeColor="text1"/>
          <w:sz w:val="20"/>
          <w:szCs w:val="20"/>
        </w:rPr>
        <w:t>a</w:t>
      </w:r>
      <w:r w:rsidRPr="00CB42BA">
        <w:rPr>
          <w:rFonts w:ascii="Arial" w:hAnsi="Arial" w:cs="Arial"/>
          <w:color w:val="000000" w:themeColor="text1"/>
          <w:sz w:val="20"/>
          <w:szCs w:val="20"/>
        </w:rPr>
        <w:t xml:space="preserve"> </w:t>
      </w:r>
      <w:r w:rsidR="00C74633" w:rsidRPr="00CB42BA">
        <w:rPr>
          <w:rFonts w:ascii="Arial" w:hAnsi="Arial" w:cs="Arial"/>
          <w:color w:val="000000" w:themeColor="text1"/>
          <w:sz w:val="20"/>
          <w:szCs w:val="20"/>
        </w:rPr>
        <w:t>cilja</w:t>
      </w:r>
      <w:r w:rsidRPr="00CB42BA">
        <w:rPr>
          <w:rFonts w:ascii="Arial" w:hAnsi="Arial" w:cs="Arial"/>
          <w:color w:val="000000" w:themeColor="text1"/>
          <w:sz w:val="20"/>
          <w:szCs w:val="20"/>
        </w:rPr>
        <w:t>:</w:t>
      </w:r>
    </w:p>
    <w:p w14:paraId="055BCEA1" w14:textId="7E029AA5" w:rsidR="00D43315" w:rsidRPr="00CB42BA" w:rsidRDefault="00FF3727" w:rsidP="00AB1FC4">
      <w:pPr>
        <w:spacing w:line="260" w:lineRule="exact"/>
        <w:ind w:left="426"/>
        <w:jc w:val="both"/>
        <w:rPr>
          <w:rFonts w:ascii="Arial" w:hAnsi="Arial" w:cs="Arial"/>
          <w:color w:val="000000" w:themeColor="text1"/>
          <w:sz w:val="20"/>
          <w:szCs w:val="20"/>
        </w:rPr>
      </w:pPr>
      <w:r w:rsidRPr="00CB42BA">
        <w:rPr>
          <w:rFonts w:ascii="Arial" w:hAnsi="Arial" w:cs="Arial"/>
          <w:i/>
          <w:color w:val="000000"/>
          <w:sz w:val="20"/>
          <w:szCs w:val="20"/>
          <w:u w:val="single"/>
        </w:rPr>
        <w:t>D7-1</w:t>
      </w:r>
      <w:r w:rsidRPr="00CB42BA">
        <w:rPr>
          <w:rFonts w:ascii="Arial" w:hAnsi="Arial" w:cs="Arial"/>
          <w:color w:val="000000"/>
          <w:sz w:val="20"/>
          <w:szCs w:val="20"/>
        </w:rPr>
        <w:t xml:space="preserve"> </w:t>
      </w:r>
      <w:r w:rsidR="00D43315" w:rsidRPr="00CB42BA">
        <w:rPr>
          <w:rFonts w:ascii="Arial" w:hAnsi="Arial" w:cs="Arial"/>
          <w:color w:val="000000"/>
          <w:sz w:val="20"/>
          <w:szCs w:val="20"/>
        </w:rPr>
        <w:t xml:space="preserve">Ohranitev trajnih sprememb hidrografskih </w:t>
      </w:r>
      <w:r w:rsidR="00462E8E" w:rsidRPr="00CB42BA">
        <w:rPr>
          <w:rFonts w:ascii="Arial" w:hAnsi="Arial" w:cs="Arial"/>
          <w:color w:val="000000"/>
          <w:sz w:val="20"/>
          <w:szCs w:val="20"/>
        </w:rPr>
        <w:t xml:space="preserve">razmer </w:t>
      </w:r>
      <w:r w:rsidR="00D43315" w:rsidRPr="00CB42BA">
        <w:rPr>
          <w:rFonts w:ascii="Arial" w:hAnsi="Arial" w:cs="Arial"/>
          <w:color w:val="000000"/>
          <w:sz w:val="20"/>
          <w:szCs w:val="20"/>
        </w:rPr>
        <w:t xml:space="preserve">na </w:t>
      </w:r>
      <w:r w:rsidR="00C74633" w:rsidRPr="00CB42BA">
        <w:rPr>
          <w:rFonts w:ascii="Arial" w:hAnsi="Arial" w:cs="Arial"/>
          <w:color w:val="000000"/>
          <w:sz w:val="20"/>
          <w:szCs w:val="20"/>
        </w:rPr>
        <w:t xml:space="preserve">ravni, </w:t>
      </w:r>
      <w:r w:rsidR="00D43315" w:rsidRPr="00CB42BA">
        <w:rPr>
          <w:rFonts w:ascii="Arial" w:hAnsi="Arial" w:cs="Arial"/>
          <w:color w:val="000000"/>
          <w:sz w:val="20"/>
          <w:szCs w:val="20"/>
        </w:rPr>
        <w:t>da ne spreminjajo ekoloških razmer oz</w:t>
      </w:r>
      <w:r w:rsidR="00C74633" w:rsidRPr="00CB42BA">
        <w:rPr>
          <w:rFonts w:ascii="Arial" w:hAnsi="Arial" w:cs="Arial"/>
          <w:color w:val="000000"/>
          <w:sz w:val="20"/>
          <w:szCs w:val="20"/>
        </w:rPr>
        <w:t>iroma</w:t>
      </w:r>
      <w:r w:rsidR="00D43315" w:rsidRPr="00CB42BA">
        <w:rPr>
          <w:rFonts w:ascii="Arial" w:hAnsi="Arial" w:cs="Arial"/>
          <w:color w:val="000000"/>
          <w:sz w:val="20"/>
          <w:szCs w:val="20"/>
        </w:rPr>
        <w:t xml:space="preserve"> so te spremembe minimalne.</w:t>
      </w:r>
    </w:p>
    <w:p w14:paraId="2E12B4FB" w14:textId="529E7F15" w:rsidR="00D43315" w:rsidRPr="00CB42BA" w:rsidRDefault="00FF3727" w:rsidP="00AB1FC4">
      <w:pPr>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D7-2</w:t>
      </w:r>
      <w:r w:rsidRPr="00CB42BA">
        <w:rPr>
          <w:rFonts w:ascii="Arial" w:hAnsi="Arial" w:cs="Arial"/>
          <w:color w:val="000000"/>
          <w:sz w:val="20"/>
          <w:szCs w:val="20"/>
        </w:rPr>
        <w:t xml:space="preserve"> </w:t>
      </w:r>
      <w:r w:rsidR="00C93E1B" w:rsidRPr="00CB42BA">
        <w:rPr>
          <w:rFonts w:ascii="Arial" w:hAnsi="Arial" w:cs="Arial"/>
          <w:color w:val="000000"/>
          <w:sz w:val="20"/>
          <w:szCs w:val="20"/>
        </w:rPr>
        <w:t>Obseg območja, na katerem prihaja do trajnih sprememb</w:t>
      </w:r>
      <w:r w:rsidR="00C74633" w:rsidRPr="00CB42BA">
        <w:rPr>
          <w:rFonts w:ascii="Arial" w:hAnsi="Arial" w:cs="Arial"/>
          <w:color w:val="000000"/>
          <w:sz w:val="20"/>
          <w:szCs w:val="20"/>
        </w:rPr>
        <w:t>,</w:t>
      </w:r>
      <w:r w:rsidR="00C93E1B" w:rsidRPr="00CB42BA">
        <w:rPr>
          <w:rFonts w:ascii="Arial" w:hAnsi="Arial" w:cs="Arial"/>
          <w:color w:val="000000"/>
          <w:sz w:val="20"/>
          <w:szCs w:val="20"/>
        </w:rPr>
        <w:t xml:space="preserve"> se ne sme povečati nad mejo, ko bi bilo ogroženo doseganje dobrega okoljskega stanja, ko je v vodnem okolju dovolj kisika za nemoteno rast in življenje organizmov (pomemben časovni in prostorski obseg); prisotne hranilne snovi ne presegajo vrednosti, ki bi vodile k evtrofikaciji. Cilji na zavarovanih in varovanih območjih</w:t>
      </w:r>
      <w:r w:rsidR="00C74633" w:rsidRPr="00CB42BA">
        <w:rPr>
          <w:rFonts w:ascii="Arial" w:hAnsi="Arial" w:cs="Arial"/>
          <w:color w:val="000000"/>
          <w:sz w:val="20"/>
          <w:szCs w:val="20"/>
        </w:rPr>
        <w:t>,</w:t>
      </w:r>
      <w:r w:rsidR="00C93E1B" w:rsidRPr="00CB42BA">
        <w:rPr>
          <w:rFonts w:ascii="Arial" w:hAnsi="Arial" w:cs="Arial"/>
          <w:color w:val="000000"/>
          <w:sz w:val="20"/>
          <w:szCs w:val="20"/>
        </w:rPr>
        <w:t xml:space="preserve"> za katere sta pomembna vodni režim in kakovost voda so v skladu s predpisi, ki urejajo ohranjanje narave.</w:t>
      </w:r>
      <w:r w:rsidR="00D43315" w:rsidRPr="00CB42BA">
        <w:rPr>
          <w:rFonts w:ascii="Arial" w:hAnsi="Arial" w:cs="Arial"/>
          <w:color w:val="000000"/>
          <w:sz w:val="20"/>
          <w:szCs w:val="20"/>
        </w:rPr>
        <w:t xml:space="preserve"> </w:t>
      </w:r>
    </w:p>
    <w:p w14:paraId="51958914" w14:textId="77777777" w:rsidR="00647615" w:rsidRPr="00CB42BA" w:rsidRDefault="00647615" w:rsidP="00CB42BA">
      <w:pPr>
        <w:spacing w:line="260" w:lineRule="exact"/>
        <w:jc w:val="both"/>
        <w:rPr>
          <w:rFonts w:ascii="Arial" w:hAnsi="Arial" w:cs="Arial"/>
          <w:color w:val="000000"/>
          <w:sz w:val="20"/>
          <w:szCs w:val="20"/>
        </w:rPr>
      </w:pPr>
    </w:p>
    <w:p w14:paraId="76BA5B1F" w14:textId="0A81081D" w:rsidR="008F4677" w:rsidRPr="00CB42BA" w:rsidRDefault="008F4677" w:rsidP="00CB42BA">
      <w:pPr>
        <w:pStyle w:val="Naslov3"/>
        <w:spacing w:before="0" w:after="0" w:line="260" w:lineRule="exact"/>
        <w:ind w:left="0" w:firstLine="0"/>
        <w:rPr>
          <w:rFonts w:cs="Arial"/>
          <w:sz w:val="20"/>
          <w:szCs w:val="20"/>
        </w:rPr>
      </w:pPr>
      <w:bookmarkStart w:id="50" w:name="_Toc488318138"/>
      <w:r w:rsidRPr="00CB42BA">
        <w:rPr>
          <w:rFonts w:cs="Arial"/>
          <w:sz w:val="20"/>
          <w:szCs w:val="20"/>
        </w:rPr>
        <w:t>Onesnaženje morskega okolja z onesnaževali (D8)</w:t>
      </w:r>
      <w:bookmarkEnd w:id="50"/>
    </w:p>
    <w:p w14:paraId="6987B743" w14:textId="77777777" w:rsidR="008F4677" w:rsidRPr="00CB42BA" w:rsidRDefault="008F4677" w:rsidP="00CB42BA">
      <w:pPr>
        <w:spacing w:line="260" w:lineRule="exact"/>
        <w:jc w:val="both"/>
        <w:rPr>
          <w:rFonts w:ascii="Arial" w:hAnsi="Arial" w:cs="Arial"/>
          <w:sz w:val="20"/>
          <w:szCs w:val="20"/>
          <w:u w:val="single"/>
        </w:rPr>
      </w:pPr>
    </w:p>
    <w:p w14:paraId="090F1DEC" w14:textId="1320E51A" w:rsidR="006B35CE" w:rsidRPr="00CB42BA" w:rsidRDefault="008F4677" w:rsidP="00CB42BA">
      <w:pPr>
        <w:pStyle w:val="Naslov4"/>
        <w:spacing w:before="0" w:after="0" w:line="260" w:lineRule="exact"/>
        <w:ind w:left="0" w:firstLine="0"/>
        <w:rPr>
          <w:rFonts w:cs="Arial"/>
          <w:sz w:val="20"/>
          <w:szCs w:val="20"/>
        </w:rPr>
      </w:pPr>
      <w:r w:rsidRPr="00CB42BA">
        <w:rPr>
          <w:rFonts w:cs="Arial"/>
          <w:sz w:val="20"/>
          <w:szCs w:val="20"/>
        </w:rPr>
        <w:t>Opredelitev dobrega stanja morskega okolja glede na onesnaženje z onesnaževali (D8)</w:t>
      </w:r>
    </w:p>
    <w:p w14:paraId="125C883E" w14:textId="77777777" w:rsidR="008F4677" w:rsidRPr="00CB42BA" w:rsidRDefault="008F4677" w:rsidP="00CB42BA">
      <w:pPr>
        <w:spacing w:line="260" w:lineRule="exact"/>
        <w:jc w:val="both"/>
        <w:rPr>
          <w:rFonts w:ascii="Arial" w:hAnsi="Arial" w:cs="Arial"/>
          <w:sz w:val="20"/>
          <w:szCs w:val="20"/>
          <w:u w:val="single"/>
        </w:rPr>
      </w:pPr>
    </w:p>
    <w:p w14:paraId="23FBA826" w14:textId="77777777" w:rsidR="006B35CE"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Dobro stanje morskega okolja glede na onesnaženje morskega okolja je doseženo, kadar so koncentracije onesnaževal na ravneh, ki ne povzročajo škodljivih vplivov na organizmih, populacijah, združbah ali ekosistemih.</w:t>
      </w:r>
    </w:p>
    <w:p w14:paraId="4397FB59" w14:textId="77777777" w:rsidR="00235CDC" w:rsidRPr="00CB42BA" w:rsidRDefault="00235CDC" w:rsidP="00CB42BA">
      <w:pPr>
        <w:spacing w:line="260" w:lineRule="exact"/>
        <w:jc w:val="both"/>
        <w:rPr>
          <w:rFonts w:ascii="Arial" w:hAnsi="Arial" w:cs="Arial"/>
          <w:sz w:val="20"/>
          <w:szCs w:val="20"/>
        </w:rPr>
      </w:pPr>
    </w:p>
    <w:p w14:paraId="74AEADC8" w14:textId="269AFF76" w:rsidR="008F4677" w:rsidRPr="00CB42BA" w:rsidRDefault="008F4677" w:rsidP="00CB42BA">
      <w:pPr>
        <w:pStyle w:val="Naslov4"/>
        <w:spacing w:before="0" w:after="0" w:line="260" w:lineRule="exact"/>
        <w:ind w:left="0" w:firstLine="0"/>
        <w:rPr>
          <w:rFonts w:cs="Arial"/>
          <w:sz w:val="20"/>
          <w:szCs w:val="20"/>
        </w:rPr>
      </w:pPr>
      <w:r w:rsidRPr="00CB42BA">
        <w:rPr>
          <w:rFonts w:cs="Arial"/>
          <w:sz w:val="20"/>
          <w:szCs w:val="20"/>
        </w:rPr>
        <w:t>Ocena stanja glede na onesnaženje z onesnaževali (D8)</w:t>
      </w:r>
    </w:p>
    <w:p w14:paraId="2285B45F" w14:textId="77777777" w:rsidR="006B35CE" w:rsidRPr="00CB42BA" w:rsidRDefault="006B35CE" w:rsidP="00CB42BA">
      <w:pPr>
        <w:spacing w:line="260" w:lineRule="exact"/>
        <w:rPr>
          <w:rFonts w:ascii="Arial" w:hAnsi="Arial" w:cs="Arial"/>
          <w:sz w:val="20"/>
          <w:szCs w:val="20"/>
          <w:u w:val="single"/>
        </w:rPr>
      </w:pPr>
    </w:p>
    <w:p w14:paraId="7E65696A" w14:textId="369C344C"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Na podlagi obstoječih podatkov in prvega vrednotenja stanja morskega okolja zaradi prisotnosti onesnaževal v morskem okolju izhaja, da je stanje slabo, saj so bile izmerjene </w:t>
      </w:r>
      <w:r w:rsidR="00C74633" w:rsidRPr="00CB42BA">
        <w:rPr>
          <w:rFonts w:ascii="Arial" w:hAnsi="Arial" w:cs="Arial"/>
          <w:sz w:val="20"/>
          <w:szCs w:val="20"/>
        </w:rPr>
        <w:t xml:space="preserve">čezmerne </w:t>
      </w:r>
      <w:r w:rsidRPr="00CB42BA">
        <w:rPr>
          <w:rFonts w:ascii="Arial" w:hAnsi="Arial" w:cs="Arial"/>
          <w:sz w:val="20"/>
          <w:szCs w:val="20"/>
        </w:rPr>
        <w:t>koncentracije tributilkositrovih spojin (TBT)</w:t>
      </w:r>
      <w:r w:rsidR="00CB0E6F" w:rsidRPr="00CB42BA">
        <w:rPr>
          <w:rFonts w:ascii="Arial" w:hAnsi="Arial" w:cs="Arial"/>
          <w:sz w:val="20"/>
          <w:szCs w:val="20"/>
        </w:rPr>
        <w:t>.</w:t>
      </w:r>
      <w:r w:rsidRPr="00CB42BA">
        <w:rPr>
          <w:rFonts w:ascii="Arial" w:hAnsi="Arial" w:cs="Arial"/>
          <w:sz w:val="20"/>
          <w:szCs w:val="20"/>
        </w:rPr>
        <w:t xml:space="preserve"> Koncentracije drugih onesnaževal (poliaromatski ogljikovodiki, kovine</w:t>
      </w:r>
      <w:r w:rsidR="00647615" w:rsidRPr="00CB42BA">
        <w:rPr>
          <w:rFonts w:ascii="Arial" w:hAnsi="Arial" w:cs="Arial"/>
          <w:sz w:val="20"/>
          <w:szCs w:val="20"/>
        </w:rPr>
        <w:t>,</w:t>
      </w:r>
      <w:r w:rsidR="00C74633" w:rsidRPr="00CB42BA">
        <w:rPr>
          <w:rFonts w:ascii="Arial" w:hAnsi="Arial" w:cs="Arial"/>
          <w:sz w:val="20"/>
          <w:szCs w:val="20"/>
        </w:rPr>
        <w:t xml:space="preserve"> …) </w:t>
      </w:r>
      <w:r w:rsidRPr="00CB42BA">
        <w:rPr>
          <w:rFonts w:ascii="Arial" w:hAnsi="Arial" w:cs="Arial"/>
          <w:sz w:val="20"/>
          <w:szCs w:val="20"/>
        </w:rPr>
        <w:t>so pod vrednostmi (standardi kakovosti), ki bi lahko negativno vpli</w:t>
      </w:r>
      <w:r w:rsidR="00475C2F" w:rsidRPr="00CB42BA">
        <w:rPr>
          <w:rFonts w:ascii="Arial" w:hAnsi="Arial" w:cs="Arial"/>
          <w:sz w:val="20"/>
          <w:szCs w:val="20"/>
        </w:rPr>
        <w:t>vale na organizme</w:t>
      </w:r>
      <w:r w:rsidR="00C07FE7" w:rsidRPr="00CB42BA">
        <w:rPr>
          <w:rFonts w:ascii="Arial" w:hAnsi="Arial" w:cs="Arial"/>
          <w:sz w:val="20"/>
          <w:szCs w:val="20"/>
        </w:rPr>
        <w:t xml:space="preserve"> (preglednica 9). </w:t>
      </w:r>
      <w:r w:rsidRPr="00CB42BA">
        <w:rPr>
          <w:rFonts w:ascii="Arial" w:hAnsi="Arial" w:cs="Arial"/>
          <w:sz w:val="20"/>
          <w:szCs w:val="20"/>
        </w:rPr>
        <w:t>Prepoznane človekove dejavnosti, ki v največji meri prispevajo k onesnaženju morskega okolja z onesnaževali</w:t>
      </w:r>
      <w:r w:rsidR="00C74633" w:rsidRPr="00CB42BA">
        <w:rPr>
          <w:rFonts w:ascii="Arial" w:hAnsi="Arial" w:cs="Arial"/>
          <w:sz w:val="20"/>
          <w:szCs w:val="20"/>
        </w:rPr>
        <w:t>,</w:t>
      </w:r>
      <w:r w:rsidRPr="00CB42BA">
        <w:rPr>
          <w:rFonts w:ascii="Arial" w:hAnsi="Arial" w:cs="Arial"/>
          <w:sz w:val="20"/>
          <w:szCs w:val="20"/>
        </w:rPr>
        <w:t xml:space="preserve"> so pomorski promet, turizem, industrija, poselitev </w:t>
      </w:r>
      <w:r w:rsidR="00C74633" w:rsidRPr="00CB42BA">
        <w:rPr>
          <w:rFonts w:ascii="Arial" w:hAnsi="Arial" w:cs="Arial"/>
          <w:sz w:val="20"/>
          <w:szCs w:val="20"/>
        </w:rPr>
        <w:t xml:space="preserve">in </w:t>
      </w:r>
      <w:r w:rsidRPr="00CB42BA">
        <w:rPr>
          <w:rFonts w:ascii="Arial" w:hAnsi="Arial" w:cs="Arial"/>
          <w:sz w:val="20"/>
          <w:szCs w:val="20"/>
        </w:rPr>
        <w:t xml:space="preserve">kmetijstvo </w:t>
      </w:r>
      <w:r w:rsidR="00475C2F" w:rsidRPr="00CB42BA">
        <w:rPr>
          <w:rFonts w:ascii="Arial" w:hAnsi="Arial" w:cs="Arial"/>
          <w:sz w:val="20"/>
          <w:szCs w:val="20"/>
        </w:rPr>
        <w:t>v obalnih občinah</w:t>
      </w:r>
      <w:r w:rsidR="00C07FE7" w:rsidRPr="00CB42BA">
        <w:rPr>
          <w:rFonts w:ascii="Arial" w:hAnsi="Arial" w:cs="Arial"/>
          <w:sz w:val="20"/>
          <w:szCs w:val="20"/>
        </w:rPr>
        <w:t xml:space="preserve"> (preglednica 9). </w:t>
      </w:r>
      <w:r w:rsidR="00D74E2D" w:rsidRPr="00CB42BA">
        <w:rPr>
          <w:rFonts w:ascii="Arial" w:hAnsi="Arial" w:cs="Arial"/>
          <w:sz w:val="20"/>
          <w:szCs w:val="20"/>
        </w:rPr>
        <w:t>Celovita ocena stanja za onesnaženje morskega okolja z onesnaževali ni mogoča zaradi pomanjkanja podatkov.</w:t>
      </w:r>
    </w:p>
    <w:p w14:paraId="646BE5FC" w14:textId="77777777" w:rsidR="000E4CB4" w:rsidRPr="00CB42BA" w:rsidRDefault="000E4CB4" w:rsidP="00CB42BA">
      <w:pPr>
        <w:spacing w:line="260" w:lineRule="exact"/>
        <w:jc w:val="both"/>
        <w:rPr>
          <w:rFonts w:ascii="Arial" w:hAnsi="Arial" w:cs="Arial"/>
          <w:sz w:val="20"/>
          <w:szCs w:val="20"/>
        </w:rPr>
      </w:pPr>
    </w:p>
    <w:p w14:paraId="2FD29440" w14:textId="415B9619" w:rsidR="00D43315" w:rsidRPr="00CB42BA" w:rsidRDefault="005F5B82" w:rsidP="00CB42BA">
      <w:pPr>
        <w:pStyle w:val="Napis"/>
        <w:spacing w:before="0" w:after="0" w:line="260" w:lineRule="exact"/>
        <w:jc w:val="both"/>
        <w:rPr>
          <w:rFonts w:cs="Arial"/>
          <w:sz w:val="20"/>
          <w:szCs w:val="20"/>
        </w:rPr>
      </w:pPr>
      <w:bookmarkStart w:id="51" w:name="_Ref449010845"/>
      <w:bookmarkStart w:id="52" w:name="_Toc487449351"/>
      <w:r w:rsidRPr="00CB42BA">
        <w:rPr>
          <w:rFonts w:cs="Arial"/>
          <w:sz w:val="20"/>
          <w:szCs w:val="20"/>
        </w:rPr>
        <w:t>Preglednica</w:t>
      </w:r>
      <w:r w:rsidR="00CB0E6F" w:rsidRPr="00CB42BA">
        <w:rPr>
          <w:rFonts w:cs="Arial"/>
          <w:sz w:val="20"/>
          <w:szCs w:val="20"/>
        </w:rPr>
        <w:t xml:space="preserve"> 9</w:t>
      </w:r>
      <w:bookmarkEnd w:id="51"/>
      <w:r w:rsidR="00CB0E6F" w:rsidRPr="00CB42BA">
        <w:rPr>
          <w:rFonts w:cs="Arial"/>
          <w:sz w:val="20"/>
          <w:szCs w:val="20"/>
        </w:rPr>
        <w:t xml:space="preserve">: </w:t>
      </w:r>
      <w:r w:rsidR="00D43315" w:rsidRPr="00CB42BA">
        <w:rPr>
          <w:rFonts w:cs="Arial"/>
          <w:sz w:val="20"/>
          <w:szCs w:val="20"/>
        </w:rPr>
        <w:t xml:space="preserve">Onesnaževala v morskem okolju (D8) – ocena stanja </w:t>
      </w:r>
      <w:r w:rsidR="00C74633" w:rsidRPr="00CB42BA">
        <w:rPr>
          <w:rFonts w:cs="Arial"/>
          <w:sz w:val="20"/>
          <w:szCs w:val="20"/>
        </w:rPr>
        <w:t xml:space="preserve">in </w:t>
      </w:r>
      <w:r w:rsidR="00D43315" w:rsidRPr="00CB42BA">
        <w:rPr>
          <w:rFonts w:cs="Arial"/>
          <w:sz w:val="20"/>
          <w:szCs w:val="20"/>
        </w:rPr>
        <w:t>prepoznane aktivnosti, ki prispevajo k vnosu onesnaževal v morsko okolje</w:t>
      </w:r>
      <w:bookmarkEnd w:id="52"/>
      <w:r w:rsidR="000B2158">
        <w:rPr>
          <w:rFonts w:cs="Arial"/>
          <w:sz w:val="20"/>
          <w:szCs w:val="20"/>
        </w:rPr>
        <w:t xml:space="preserve"> </w:t>
      </w:r>
    </w:p>
    <w:tbl>
      <w:tblPr>
        <w:tblStyle w:val="Tabelamrea"/>
        <w:tblW w:w="9214" w:type="dxa"/>
        <w:tblInd w:w="108" w:type="dxa"/>
        <w:tblLayout w:type="fixed"/>
        <w:tblLook w:val="04A0" w:firstRow="1" w:lastRow="0" w:firstColumn="1" w:lastColumn="0" w:noHBand="0" w:noVBand="1"/>
      </w:tblPr>
      <w:tblGrid>
        <w:gridCol w:w="1276"/>
        <w:gridCol w:w="3827"/>
        <w:gridCol w:w="1559"/>
        <w:gridCol w:w="1276"/>
        <w:gridCol w:w="1276"/>
      </w:tblGrid>
      <w:tr w:rsidR="00D43315" w:rsidRPr="00AB1FC4" w14:paraId="33A946C8" w14:textId="77777777" w:rsidTr="00273610">
        <w:tc>
          <w:tcPr>
            <w:tcW w:w="9214" w:type="dxa"/>
            <w:gridSpan w:val="5"/>
            <w:shd w:val="clear" w:color="auto" w:fill="auto"/>
          </w:tcPr>
          <w:p w14:paraId="3C8E2189" w14:textId="77777777" w:rsidR="00D43315" w:rsidRPr="00AB1FC4" w:rsidRDefault="00D43315" w:rsidP="00CB42BA">
            <w:pPr>
              <w:tabs>
                <w:tab w:val="center" w:pos="6999"/>
                <w:tab w:val="left" w:pos="8406"/>
              </w:tabs>
              <w:spacing w:line="260" w:lineRule="exact"/>
              <w:jc w:val="center"/>
              <w:rPr>
                <w:rFonts w:ascii="Arial" w:hAnsi="Arial" w:cs="Arial"/>
                <w:b/>
                <w:sz w:val="16"/>
                <w:szCs w:val="16"/>
              </w:rPr>
            </w:pPr>
            <w:r w:rsidRPr="00AB1FC4">
              <w:rPr>
                <w:rFonts w:ascii="Arial" w:hAnsi="Arial" w:cs="Arial"/>
                <w:b/>
                <w:sz w:val="16"/>
                <w:szCs w:val="16"/>
              </w:rPr>
              <w:t>Koncentracije onesnaževal v morju (D8) – ocena stanja</w:t>
            </w:r>
          </w:p>
        </w:tc>
      </w:tr>
      <w:tr w:rsidR="00D43315" w:rsidRPr="00AB1FC4" w14:paraId="5C2E542B" w14:textId="77777777" w:rsidTr="00273610">
        <w:tc>
          <w:tcPr>
            <w:tcW w:w="5103" w:type="dxa"/>
            <w:gridSpan w:val="2"/>
            <w:vMerge w:val="restart"/>
            <w:shd w:val="clear" w:color="auto" w:fill="auto"/>
          </w:tcPr>
          <w:p w14:paraId="000D4179"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Merila kakovosti in kazalniki</w:t>
            </w:r>
          </w:p>
        </w:tc>
        <w:tc>
          <w:tcPr>
            <w:tcW w:w="4111" w:type="dxa"/>
            <w:gridSpan w:val="3"/>
            <w:shd w:val="clear" w:color="auto" w:fill="auto"/>
          </w:tcPr>
          <w:p w14:paraId="17957821"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Ocena stanja s trendom in zanesljivostjo</w:t>
            </w:r>
          </w:p>
        </w:tc>
      </w:tr>
      <w:tr w:rsidR="00D43315" w:rsidRPr="00AB1FC4" w14:paraId="1DAE19AA" w14:textId="77777777" w:rsidTr="00273610">
        <w:tc>
          <w:tcPr>
            <w:tcW w:w="5103" w:type="dxa"/>
            <w:gridSpan w:val="2"/>
            <w:vMerge/>
            <w:shd w:val="clear" w:color="auto" w:fill="auto"/>
          </w:tcPr>
          <w:p w14:paraId="785FD65E" w14:textId="77777777" w:rsidR="00D43315" w:rsidRPr="00AB1FC4" w:rsidRDefault="00D43315" w:rsidP="00CB42BA">
            <w:pPr>
              <w:spacing w:line="260" w:lineRule="exact"/>
              <w:rPr>
                <w:rFonts w:ascii="Arial" w:hAnsi="Arial" w:cs="Arial"/>
                <w:sz w:val="16"/>
                <w:szCs w:val="16"/>
              </w:rPr>
            </w:pPr>
          </w:p>
        </w:tc>
        <w:tc>
          <w:tcPr>
            <w:tcW w:w="1559" w:type="dxa"/>
            <w:shd w:val="clear" w:color="auto" w:fill="auto"/>
          </w:tcPr>
          <w:p w14:paraId="0FAFDF98"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Ocena</w:t>
            </w:r>
          </w:p>
        </w:tc>
        <w:tc>
          <w:tcPr>
            <w:tcW w:w="1276" w:type="dxa"/>
            <w:shd w:val="clear" w:color="auto" w:fill="auto"/>
          </w:tcPr>
          <w:p w14:paraId="69217F0A"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Trend</w:t>
            </w:r>
          </w:p>
        </w:tc>
        <w:tc>
          <w:tcPr>
            <w:tcW w:w="1276" w:type="dxa"/>
            <w:shd w:val="clear" w:color="auto" w:fill="auto"/>
          </w:tcPr>
          <w:p w14:paraId="4513A502"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Zanesljivost</w:t>
            </w:r>
          </w:p>
        </w:tc>
      </w:tr>
      <w:tr w:rsidR="00D43315" w:rsidRPr="00AB1FC4" w14:paraId="459340CF" w14:textId="77777777" w:rsidTr="00273610">
        <w:tc>
          <w:tcPr>
            <w:tcW w:w="1276" w:type="dxa"/>
            <w:shd w:val="clear" w:color="auto" w:fill="auto"/>
          </w:tcPr>
          <w:p w14:paraId="3B1B63BA"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Merilo 8.1</w:t>
            </w:r>
          </w:p>
        </w:tc>
        <w:tc>
          <w:tcPr>
            <w:tcW w:w="3827" w:type="dxa"/>
            <w:shd w:val="clear" w:color="auto" w:fill="auto"/>
          </w:tcPr>
          <w:p w14:paraId="24CDAFA9"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Koncentracije onesnaževal</w:t>
            </w:r>
          </w:p>
        </w:tc>
        <w:tc>
          <w:tcPr>
            <w:tcW w:w="1559" w:type="dxa"/>
            <w:shd w:val="clear" w:color="auto" w:fill="auto"/>
          </w:tcPr>
          <w:p w14:paraId="01D8BF1D" w14:textId="77777777" w:rsidR="00D43315" w:rsidRPr="00AB1FC4" w:rsidRDefault="00D43315" w:rsidP="00CB42BA">
            <w:pPr>
              <w:spacing w:line="260" w:lineRule="exact"/>
              <w:rPr>
                <w:rFonts w:ascii="Arial" w:hAnsi="Arial" w:cs="Arial"/>
                <w:b/>
                <w:i/>
                <w:sz w:val="16"/>
                <w:szCs w:val="16"/>
              </w:rPr>
            </w:pPr>
          </w:p>
        </w:tc>
        <w:tc>
          <w:tcPr>
            <w:tcW w:w="1276" w:type="dxa"/>
            <w:shd w:val="clear" w:color="auto" w:fill="auto"/>
          </w:tcPr>
          <w:p w14:paraId="73287168" w14:textId="77777777" w:rsidR="00D43315" w:rsidRPr="00AB1FC4" w:rsidRDefault="00D43315" w:rsidP="00CB42BA">
            <w:pPr>
              <w:spacing w:line="260" w:lineRule="exact"/>
              <w:rPr>
                <w:rFonts w:ascii="Arial" w:hAnsi="Arial" w:cs="Arial"/>
                <w:b/>
                <w:i/>
                <w:sz w:val="16"/>
                <w:szCs w:val="16"/>
              </w:rPr>
            </w:pPr>
          </w:p>
        </w:tc>
        <w:tc>
          <w:tcPr>
            <w:tcW w:w="1276" w:type="dxa"/>
            <w:shd w:val="clear" w:color="auto" w:fill="auto"/>
          </w:tcPr>
          <w:p w14:paraId="7193939F" w14:textId="77777777" w:rsidR="00D43315" w:rsidRPr="00AB1FC4" w:rsidRDefault="00D43315" w:rsidP="00CB42BA">
            <w:pPr>
              <w:spacing w:line="260" w:lineRule="exact"/>
              <w:rPr>
                <w:rFonts w:ascii="Arial" w:hAnsi="Arial" w:cs="Arial"/>
                <w:b/>
                <w:i/>
                <w:sz w:val="16"/>
                <w:szCs w:val="16"/>
              </w:rPr>
            </w:pPr>
          </w:p>
        </w:tc>
      </w:tr>
      <w:tr w:rsidR="00D43315" w:rsidRPr="00AB1FC4" w14:paraId="56284952" w14:textId="77777777" w:rsidTr="00273610">
        <w:trPr>
          <w:trHeight w:val="1172"/>
        </w:trPr>
        <w:tc>
          <w:tcPr>
            <w:tcW w:w="1276" w:type="dxa"/>
            <w:shd w:val="clear" w:color="auto" w:fill="auto"/>
          </w:tcPr>
          <w:p w14:paraId="3D2A1D64"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3827" w:type="dxa"/>
            <w:shd w:val="clear" w:color="auto" w:fill="auto"/>
          </w:tcPr>
          <w:p w14:paraId="13B65727" w14:textId="63FEB62C"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8.1.1</w:t>
            </w:r>
            <w:r w:rsidR="000B2158">
              <w:rPr>
                <w:rFonts w:ascii="Arial" w:hAnsi="Arial" w:cs="Arial"/>
                <w:sz w:val="16"/>
                <w:szCs w:val="16"/>
              </w:rPr>
              <w:t xml:space="preserve">  </w:t>
            </w:r>
            <w:r w:rsidR="002D6548" w:rsidRPr="00AB1FC4">
              <w:rPr>
                <w:rFonts w:ascii="Arial" w:hAnsi="Arial" w:cs="Arial"/>
                <w:sz w:val="16"/>
                <w:szCs w:val="16"/>
              </w:rPr>
              <w:t xml:space="preserve"> </w:t>
            </w:r>
            <w:r w:rsidRPr="00AB1FC4">
              <w:rPr>
                <w:rFonts w:ascii="Arial" w:hAnsi="Arial" w:cs="Arial"/>
                <w:sz w:val="16"/>
                <w:szCs w:val="16"/>
              </w:rPr>
              <w:t>Koncentracija izbranih onesnaževal, izmerjeno v ustrezni matriki (kot so živi organizmi, sediment, voda)</w:t>
            </w:r>
          </w:p>
        </w:tc>
        <w:tc>
          <w:tcPr>
            <w:tcW w:w="1559" w:type="dxa"/>
            <w:shd w:val="clear" w:color="auto" w:fill="auto"/>
          </w:tcPr>
          <w:p w14:paraId="553A3421" w14:textId="2DF89C58" w:rsidR="00D43315" w:rsidRPr="00AB1FC4" w:rsidRDefault="00D43315" w:rsidP="00CB42BA">
            <w:pPr>
              <w:tabs>
                <w:tab w:val="left" w:pos="820"/>
              </w:tabs>
              <w:spacing w:line="260" w:lineRule="exact"/>
              <w:rPr>
                <w:rFonts w:ascii="Arial" w:hAnsi="Arial" w:cs="Arial"/>
                <w:sz w:val="16"/>
                <w:szCs w:val="16"/>
              </w:rPr>
            </w:pPr>
            <w:r w:rsidRPr="00AB1FC4">
              <w:rPr>
                <w:rFonts w:ascii="Arial" w:hAnsi="Arial" w:cs="Arial"/>
                <w:sz w:val="16"/>
                <w:szCs w:val="16"/>
              </w:rPr>
              <w:t>slabo (*</w:t>
            </w:r>
            <w:r w:rsidR="00C74633" w:rsidRPr="00AB1FC4">
              <w:rPr>
                <w:rFonts w:ascii="Arial" w:hAnsi="Arial" w:cs="Arial"/>
                <w:sz w:val="16"/>
                <w:szCs w:val="16"/>
              </w:rPr>
              <w:t> </w:t>
            </w:r>
            <w:r w:rsidRPr="00AB1FC4">
              <w:rPr>
                <w:rFonts w:ascii="Arial" w:hAnsi="Arial" w:cs="Arial"/>
                <w:sz w:val="16"/>
                <w:szCs w:val="16"/>
              </w:rPr>
              <w:t xml:space="preserve">zaradi </w:t>
            </w:r>
            <w:r w:rsidR="00C74633" w:rsidRPr="00AB1FC4">
              <w:rPr>
                <w:rFonts w:ascii="Arial" w:hAnsi="Arial" w:cs="Arial"/>
                <w:sz w:val="16"/>
                <w:szCs w:val="16"/>
              </w:rPr>
              <w:t>preseženih</w:t>
            </w:r>
            <w:r w:rsidR="00462E8E" w:rsidRPr="00AB1FC4">
              <w:rPr>
                <w:rFonts w:ascii="Arial" w:hAnsi="Arial" w:cs="Arial"/>
                <w:sz w:val="16"/>
                <w:szCs w:val="16"/>
              </w:rPr>
              <w:t xml:space="preserve"> koncentracij</w:t>
            </w:r>
            <w:r w:rsidR="000B2158">
              <w:rPr>
                <w:rFonts w:ascii="Arial" w:hAnsi="Arial" w:cs="Arial"/>
                <w:sz w:val="16"/>
                <w:szCs w:val="16"/>
              </w:rPr>
              <w:t xml:space="preserve"> </w:t>
            </w:r>
            <w:r w:rsidRPr="00AB1FC4">
              <w:rPr>
                <w:rFonts w:ascii="Arial" w:hAnsi="Arial" w:cs="Arial"/>
                <w:sz w:val="16"/>
                <w:szCs w:val="16"/>
              </w:rPr>
              <w:t>TBT)</w:t>
            </w:r>
          </w:p>
        </w:tc>
        <w:tc>
          <w:tcPr>
            <w:tcW w:w="1276" w:type="dxa"/>
            <w:shd w:val="clear" w:color="auto" w:fill="auto"/>
          </w:tcPr>
          <w:p w14:paraId="34EEC256"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zniževanje</w:t>
            </w:r>
          </w:p>
        </w:tc>
        <w:tc>
          <w:tcPr>
            <w:tcW w:w="1276" w:type="dxa"/>
            <w:shd w:val="clear" w:color="auto" w:fill="auto"/>
          </w:tcPr>
          <w:p w14:paraId="46A229BE"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srednja</w:t>
            </w:r>
          </w:p>
        </w:tc>
      </w:tr>
      <w:tr w:rsidR="00D43315" w:rsidRPr="00AB1FC4" w14:paraId="6AD7F0D0" w14:textId="77777777" w:rsidTr="00273610">
        <w:tc>
          <w:tcPr>
            <w:tcW w:w="1276" w:type="dxa"/>
            <w:shd w:val="clear" w:color="auto" w:fill="auto"/>
          </w:tcPr>
          <w:p w14:paraId="6291ACD3"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Merilo 8.2</w:t>
            </w:r>
          </w:p>
        </w:tc>
        <w:tc>
          <w:tcPr>
            <w:tcW w:w="3827" w:type="dxa"/>
            <w:shd w:val="clear" w:color="auto" w:fill="auto"/>
          </w:tcPr>
          <w:p w14:paraId="099FF2EC"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Vplivi onesnaževal</w:t>
            </w:r>
          </w:p>
        </w:tc>
        <w:tc>
          <w:tcPr>
            <w:tcW w:w="1559" w:type="dxa"/>
            <w:shd w:val="clear" w:color="auto" w:fill="auto"/>
          </w:tcPr>
          <w:p w14:paraId="5836FA29" w14:textId="77777777" w:rsidR="00D43315" w:rsidRPr="00AB1FC4" w:rsidRDefault="00D43315" w:rsidP="00CB42BA">
            <w:pPr>
              <w:spacing w:line="260" w:lineRule="exact"/>
              <w:rPr>
                <w:rFonts w:ascii="Arial" w:hAnsi="Arial" w:cs="Arial"/>
                <w:b/>
                <w:i/>
                <w:sz w:val="16"/>
                <w:szCs w:val="16"/>
              </w:rPr>
            </w:pPr>
          </w:p>
        </w:tc>
        <w:tc>
          <w:tcPr>
            <w:tcW w:w="1276" w:type="dxa"/>
            <w:shd w:val="clear" w:color="auto" w:fill="auto"/>
          </w:tcPr>
          <w:p w14:paraId="5027DA19" w14:textId="77777777" w:rsidR="00D43315" w:rsidRPr="00AB1FC4" w:rsidRDefault="00D43315" w:rsidP="00CB42BA">
            <w:pPr>
              <w:spacing w:line="260" w:lineRule="exact"/>
              <w:rPr>
                <w:rFonts w:ascii="Arial" w:hAnsi="Arial" w:cs="Arial"/>
                <w:b/>
                <w:i/>
                <w:sz w:val="16"/>
                <w:szCs w:val="16"/>
              </w:rPr>
            </w:pPr>
          </w:p>
        </w:tc>
        <w:tc>
          <w:tcPr>
            <w:tcW w:w="1276" w:type="dxa"/>
            <w:shd w:val="clear" w:color="auto" w:fill="auto"/>
          </w:tcPr>
          <w:p w14:paraId="23E6DDCE" w14:textId="77777777" w:rsidR="00D43315" w:rsidRPr="00AB1FC4" w:rsidRDefault="00D43315" w:rsidP="00CB42BA">
            <w:pPr>
              <w:spacing w:line="260" w:lineRule="exact"/>
              <w:rPr>
                <w:rFonts w:ascii="Arial" w:hAnsi="Arial" w:cs="Arial"/>
                <w:b/>
                <w:i/>
                <w:sz w:val="16"/>
                <w:szCs w:val="16"/>
              </w:rPr>
            </w:pPr>
          </w:p>
        </w:tc>
      </w:tr>
      <w:tr w:rsidR="00D43315" w:rsidRPr="00AB1FC4" w14:paraId="33D906F6" w14:textId="77777777" w:rsidTr="00273610">
        <w:trPr>
          <w:trHeight w:val="1172"/>
        </w:trPr>
        <w:tc>
          <w:tcPr>
            <w:tcW w:w="1276" w:type="dxa"/>
            <w:shd w:val="clear" w:color="auto" w:fill="auto"/>
          </w:tcPr>
          <w:p w14:paraId="793E589D"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lastRenderedPageBreak/>
              <w:t>Kazalnik</w:t>
            </w:r>
          </w:p>
        </w:tc>
        <w:tc>
          <w:tcPr>
            <w:tcW w:w="3827" w:type="dxa"/>
            <w:shd w:val="clear" w:color="auto" w:fill="auto"/>
          </w:tcPr>
          <w:p w14:paraId="67DA8561" w14:textId="31AF2C4B"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8.2.1</w:t>
            </w:r>
            <w:r w:rsidR="000B2158">
              <w:rPr>
                <w:rFonts w:ascii="Arial" w:hAnsi="Arial" w:cs="Arial"/>
                <w:sz w:val="16"/>
                <w:szCs w:val="16"/>
              </w:rPr>
              <w:t xml:space="preserve">  </w:t>
            </w:r>
            <w:r w:rsidR="002D6548" w:rsidRPr="00AB1FC4">
              <w:rPr>
                <w:rFonts w:ascii="Arial" w:hAnsi="Arial" w:cs="Arial"/>
                <w:sz w:val="16"/>
                <w:szCs w:val="16"/>
              </w:rPr>
              <w:t xml:space="preserve"> </w:t>
            </w:r>
            <w:r w:rsidRPr="00AB1FC4">
              <w:rPr>
                <w:rFonts w:ascii="Arial" w:hAnsi="Arial" w:cs="Arial"/>
                <w:sz w:val="16"/>
                <w:szCs w:val="16"/>
              </w:rPr>
              <w:t xml:space="preserve">Ravni vplivov onesnaženosti na zadevne sestavne dele ekosistema, pri čemer se upoštevajo izbrani biološki procesi in taksonomske skupine, v zvezi s katerimi je bila ugotovljena vzročno-posledična zveza, </w:t>
            </w:r>
            <w:r w:rsidR="007B25DC" w:rsidRPr="00AB1FC4">
              <w:rPr>
                <w:rFonts w:ascii="Arial" w:hAnsi="Arial" w:cs="Arial"/>
                <w:sz w:val="16"/>
                <w:szCs w:val="16"/>
              </w:rPr>
              <w:t xml:space="preserve">ter </w:t>
            </w:r>
            <w:r w:rsidRPr="00AB1FC4">
              <w:rPr>
                <w:rFonts w:ascii="Arial" w:hAnsi="Arial" w:cs="Arial"/>
                <w:sz w:val="16"/>
                <w:szCs w:val="16"/>
              </w:rPr>
              <w:t xml:space="preserve">ki jih je </w:t>
            </w:r>
            <w:r w:rsidR="007B25DC" w:rsidRPr="00AB1FC4">
              <w:rPr>
                <w:rFonts w:ascii="Arial" w:hAnsi="Arial" w:cs="Arial"/>
                <w:sz w:val="16"/>
                <w:szCs w:val="16"/>
              </w:rPr>
              <w:t xml:space="preserve">treba </w:t>
            </w:r>
            <w:r w:rsidRPr="00AB1FC4">
              <w:rPr>
                <w:rFonts w:ascii="Arial" w:hAnsi="Arial" w:cs="Arial"/>
                <w:sz w:val="16"/>
                <w:szCs w:val="16"/>
              </w:rPr>
              <w:t>spremljati</w:t>
            </w:r>
          </w:p>
        </w:tc>
        <w:tc>
          <w:tcPr>
            <w:tcW w:w="1559" w:type="dxa"/>
            <w:shd w:val="clear" w:color="auto" w:fill="auto"/>
          </w:tcPr>
          <w:p w14:paraId="453BCE4D"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 xml:space="preserve">delno ovrednoten </w:t>
            </w:r>
          </w:p>
        </w:tc>
        <w:tc>
          <w:tcPr>
            <w:tcW w:w="1276" w:type="dxa"/>
            <w:shd w:val="clear" w:color="auto" w:fill="auto"/>
          </w:tcPr>
          <w:p w14:paraId="226647AD" w14:textId="74AD7454"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462E8E" w:rsidRPr="00AB1FC4">
              <w:rPr>
                <w:rFonts w:ascii="Arial" w:hAnsi="Arial" w:cs="Arial"/>
                <w:sz w:val="16"/>
                <w:szCs w:val="16"/>
              </w:rPr>
              <w:t>*</w:t>
            </w:r>
          </w:p>
        </w:tc>
        <w:tc>
          <w:tcPr>
            <w:tcW w:w="1276" w:type="dxa"/>
            <w:shd w:val="clear" w:color="auto" w:fill="auto"/>
          </w:tcPr>
          <w:p w14:paraId="48D87A4F"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srednja</w:t>
            </w:r>
          </w:p>
        </w:tc>
      </w:tr>
      <w:tr w:rsidR="00D43315" w:rsidRPr="00AB1FC4" w14:paraId="358EB0D6" w14:textId="77777777" w:rsidTr="00273610">
        <w:trPr>
          <w:trHeight w:val="1172"/>
        </w:trPr>
        <w:tc>
          <w:tcPr>
            <w:tcW w:w="1276" w:type="dxa"/>
            <w:shd w:val="clear" w:color="auto" w:fill="auto"/>
          </w:tcPr>
          <w:p w14:paraId="27ECD22D"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3827" w:type="dxa"/>
            <w:shd w:val="clear" w:color="auto" w:fill="auto"/>
          </w:tcPr>
          <w:p w14:paraId="4347D4C6" w14:textId="1A1AF861"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8.2.2</w:t>
            </w:r>
            <w:r w:rsidR="000B2158">
              <w:rPr>
                <w:rFonts w:ascii="Arial" w:hAnsi="Arial" w:cs="Arial"/>
                <w:sz w:val="16"/>
                <w:szCs w:val="16"/>
              </w:rPr>
              <w:t xml:space="preserve">  </w:t>
            </w:r>
            <w:r w:rsidR="002D6548" w:rsidRPr="00AB1FC4">
              <w:rPr>
                <w:rFonts w:ascii="Arial" w:hAnsi="Arial" w:cs="Arial"/>
                <w:sz w:val="16"/>
                <w:szCs w:val="16"/>
              </w:rPr>
              <w:t xml:space="preserve"> </w:t>
            </w:r>
            <w:r w:rsidRPr="00AB1FC4">
              <w:rPr>
                <w:rFonts w:ascii="Arial" w:hAnsi="Arial" w:cs="Arial"/>
                <w:sz w:val="16"/>
                <w:szCs w:val="16"/>
              </w:rPr>
              <w:t>Pojav, izvor (po možnosti), obseg znatnega akutnega onesnaženja in njihov vpliv na žive organizme, ki so fizično ogroženi zaradi onesnaženja</w:t>
            </w:r>
          </w:p>
        </w:tc>
        <w:tc>
          <w:tcPr>
            <w:tcW w:w="1559" w:type="dxa"/>
            <w:shd w:val="clear" w:color="auto" w:fill="auto"/>
          </w:tcPr>
          <w:p w14:paraId="35BA9442" w14:textId="18AB0A0E"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 xml:space="preserve">do </w:t>
            </w:r>
            <w:r w:rsidR="007B25DC" w:rsidRPr="00AB1FC4">
              <w:rPr>
                <w:rFonts w:ascii="Arial" w:hAnsi="Arial" w:cs="Arial"/>
                <w:sz w:val="16"/>
                <w:szCs w:val="16"/>
              </w:rPr>
              <w:t xml:space="preserve">zdaj </w:t>
            </w:r>
            <w:r w:rsidRPr="00AB1FC4">
              <w:rPr>
                <w:rFonts w:ascii="Arial" w:hAnsi="Arial" w:cs="Arial"/>
                <w:sz w:val="16"/>
                <w:szCs w:val="16"/>
              </w:rPr>
              <w:t>ni bilo znatnega akutnega onesnaženja</w:t>
            </w:r>
          </w:p>
        </w:tc>
        <w:tc>
          <w:tcPr>
            <w:tcW w:w="1276" w:type="dxa"/>
            <w:shd w:val="clear" w:color="auto" w:fill="auto"/>
          </w:tcPr>
          <w:p w14:paraId="51D68A22" w14:textId="77777777" w:rsidR="00D43315" w:rsidRPr="00AB1FC4" w:rsidRDefault="00D43315" w:rsidP="00CB42BA">
            <w:pPr>
              <w:spacing w:line="260" w:lineRule="exact"/>
              <w:rPr>
                <w:rFonts w:ascii="Arial" w:hAnsi="Arial" w:cs="Arial"/>
                <w:sz w:val="16"/>
                <w:szCs w:val="16"/>
              </w:rPr>
            </w:pPr>
          </w:p>
        </w:tc>
        <w:tc>
          <w:tcPr>
            <w:tcW w:w="1276" w:type="dxa"/>
            <w:shd w:val="clear" w:color="auto" w:fill="auto"/>
          </w:tcPr>
          <w:p w14:paraId="2E7E123E" w14:textId="77777777" w:rsidR="00D43315" w:rsidRPr="00AB1FC4" w:rsidRDefault="00D43315" w:rsidP="00CB42BA">
            <w:pPr>
              <w:spacing w:line="260" w:lineRule="exact"/>
              <w:rPr>
                <w:rFonts w:ascii="Arial" w:hAnsi="Arial" w:cs="Arial"/>
                <w:sz w:val="16"/>
                <w:szCs w:val="16"/>
              </w:rPr>
            </w:pPr>
          </w:p>
        </w:tc>
      </w:tr>
      <w:tr w:rsidR="00D43315" w:rsidRPr="00AB1FC4" w14:paraId="590CC349" w14:textId="77777777" w:rsidTr="00273610">
        <w:tc>
          <w:tcPr>
            <w:tcW w:w="9214" w:type="dxa"/>
            <w:gridSpan w:val="5"/>
            <w:shd w:val="clear" w:color="auto" w:fill="auto"/>
          </w:tcPr>
          <w:p w14:paraId="3E22D331" w14:textId="77777777" w:rsidR="00D43315" w:rsidRPr="00AB1FC4" w:rsidRDefault="00D43315" w:rsidP="00CB42BA">
            <w:pPr>
              <w:spacing w:line="260" w:lineRule="exact"/>
              <w:jc w:val="center"/>
              <w:rPr>
                <w:rFonts w:ascii="Arial" w:hAnsi="Arial" w:cs="Arial"/>
                <w:b/>
                <w:sz w:val="16"/>
                <w:szCs w:val="16"/>
              </w:rPr>
            </w:pPr>
            <w:r w:rsidRPr="00AB1FC4">
              <w:rPr>
                <w:rFonts w:ascii="Arial" w:hAnsi="Arial" w:cs="Arial"/>
                <w:b/>
                <w:sz w:val="16"/>
                <w:szCs w:val="16"/>
              </w:rPr>
              <w:t>Koncentracije onesnaževal v morju (D8) – človekove dejavnosti</w:t>
            </w:r>
          </w:p>
        </w:tc>
      </w:tr>
      <w:tr w:rsidR="00D43315" w:rsidRPr="00AB1FC4" w14:paraId="2FE44D04" w14:textId="77777777" w:rsidTr="00273610">
        <w:tc>
          <w:tcPr>
            <w:tcW w:w="5103" w:type="dxa"/>
            <w:gridSpan w:val="2"/>
            <w:shd w:val="clear" w:color="auto" w:fill="auto"/>
          </w:tcPr>
          <w:p w14:paraId="59ACA21B"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Človekove dejavnosti, ki prispevajo k vnosu onesnaževal v morsko okolje</w:t>
            </w:r>
          </w:p>
        </w:tc>
        <w:tc>
          <w:tcPr>
            <w:tcW w:w="4111" w:type="dxa"/>
            <w:gridSpan w:val="3"/>
            <w:shd w:val="clear" w:color="auto" w:fill="auto"/>
          </w:tcPr>
          <w:p w14:paraId="4ED3D6CD" w14:textId="66DCB92E" w:rsidR="00D43315" w:rsidRPr="00AB1FC4" w:rsidRDefault="00D43315" w:rsidP="00CB42BA">
            <w:pPr>
              <w:spacing w:line="260" w:lineRule="exact"/>
              <w:rPr>
                <w:rFonts w:ascii="Arial" w:hAnsi="Arial" w:cs="Arial"/>
                <w:b/>
                <w:sz w:val="16"/>
                <w:szCs w:val="16"/>
              </w:rPr>
            </w:pPr>
            <w:r w:rsidRPr="00AB1FC4">
              <w:rPr>
                <w:rFonts w:ascii="Arial" w:hAnsi="Arial" w:cs="Arial"/>
                <w:sz w:val="16"/>
                <w:szCs w:val="16"/>
              </w:rPr>
              <w:t>Pomorski promet, turizem, industrija, poselitev, kmetijstvo v obalnih občinah</w:t>
            </w:r>
            <w:r w:rsidRPr="00AB1FC4">
              <w:rPr>
                <w:rFonts w:ascii="Arial" w:hAnsi="Arial" w:cs="Arial"/>
                <w:color w:val="000000" w:themeColor="text1"/>
                <w:sz w:val="16"/>
                <w:szCs w:val="16"/>
              </w:rPr>
              <w:t xml:space="preserve"> </w:t>
            </w:r>
          </w:p>
        </w:tc>
      </w:tr>
    </w:tbl>
    <w:p w14:paraId="646B646C" w14:textId="3CB91545" w:rsidR="00D43315" w:rsidRPr="00CB42BA" w:rsidRDefault="00D43315" w:rsidP="00CB42BA">
      <w:pPr>
        <w:spacing w:line="260" w:lineRule="exact"/>
        <w:rPr>
          <w:rFonts w:ascii="Arial" w:hAnsi="Arial" w:cs="Arial"/>
          <w:sz w:val="20"/>
          <w:szCs w:val="20"/>
        </w:rPr>
      </w:pPr>
      <w:r w:rsidRPr="00CB42BA">
        <w:rPr>
          <w:rFonts w:ascii="Arial" w:hAnsi="Arial" w:cs="Arial"/>
          <w:sz w:val="20"/>
          <w:szCs w:val="20"/>
        </w:rPr>
        <w:t>*</w:t>
      </w:r>
      <w:r w:rsidR="007B25DC" w:rsidRPr="00CB42BA">
        <w:rPr>
          <w:rFonts w:ascii="Arial" w:hAnsi="Arial" w:cs="Arial"/>
          <w:sz w:val="20"/>
          <w:szCs w:val="20"/>
        </w:rPr>
        <w:t xml:space="preserve"> </w:t>
      </w:r>
      <w:r w:rsidRPr="00CB42BA">
        <w:rPr>
          <w:rFonts w:ascii="Arial" w:hAnsi="Arial" w:cs="Arial"/>
          <w:sz w:val="20"/>
          <w:szCs w:val="20"/>
        </w:rPr>
        <w:t>nmo</w:t>
      </w:r>
      <w:r w:rsidR="007B25DC" w:rsidRPr="00CB42BA">
        <w:rPr>
          <w:rFonts w:ascii="Arial" w:hAnsi="Arial" w:cs="Arial"/>
          <w:sz w:val="20"/>
          <w:szCs w:val="20"/>
        </w:rPr>
        <w:t xml:space="preserve"> </w:t>
      </w:r>
      <w:r w:rsidRPr="00CB42BA">
        <w:rPr>
          <w:rFonts w:ascii="Arial" w:hAnsi="Arial" w:cs="Arial"/>
          <w:sz w:val="20"/>
          <w:szCs w:val="20"/>
        </w:rPr>
        <w:t>=</w:t>
      </w:r>
      <w:r w:rsidR="007B25DC" w:rsidRPr="00CB42BA">
        <w:rPr>
          <w:rFonts w:ascii="Arial" w:hAnsi="Arial" w:cs="Arial"/>
          <w:sz w:val="20"/>
          <w:szCs w:val="20"/>
        </w:rPr>
        <w:t xml:space="preserve"> </w:t>
      </w:r>
      <w:r w:rsidRPr="00CB42BA">
        <w:rPr>
          <w:rFonts w:ascii="Arial" w:hAnsi="Arial" w:cs="Arial"/>
          <w:sz w:val="20"/>
          <w:szCs w:val="20"/>
        </w:rPr>
        <w:t xml:space="preserve">ni </w:t>
      </w:r>
      <w:r w:rsidR="007B25DC" w:rsidRPr="00CB42BA">
        <w:rPr>
          <w:rFonts w:ascii="Arial" w:hAnsi="Arial" w:cs="Arial"/>
          <w:sz w:val="20"/>
          <w:szCs w:val="20"/>
        </w:rPr>
        <w:t xml:space="preserve">mogoče </w:t>
      </w:r>
      <w:r w:rsidRPr="00CB42BA">
        <w:rPr>
          <w:rFonts w:ascii="Arial" w:hAnsi="Arial" w:cs="Arial"/>
          <w:sz w:val="20"/>
          <w:szCs w:val="20"/>
        </w:rPr>
        <w:t>oceniti</w:t>
      </w:r>
    </w:p>
    <w:p w14:paraId="33380387" w14:textId="77777777" w:rsidR="008F4677" w:rsidRPr="00CB42BA" w:rsidRDefault="008F4677" w:rsidP="00CB42BA">
      <w:pPr>
        <w:spacing w:line="260" w:lineRule="exact"/>
        <w:jc w:val="both"/>
        <w:rPr>
          <w:rFonts w:ascii="Arial" w:hAnsi="Arial" w:cs="Arial"/>
          <w:color w:val="000000" w:themeColor="text1"/>
          <w:sz w:val="20"/>
          <w:szCs w:val="20"/>
        </w:rPr>
      </w:pPr>
    </w:p>
    <w:p w14:paraId="24650BC7" w14:textId="23470F76" w:rsidR="006B35CE" w:rsidRPr="00CB42BA" w:rsidRDefault="008F4677" w:rsidP="00CB42BA">
      <w:pPr>
        <w:pStyle w:val="Naslov4"/>
        <w:spacing w:before="0" w:after="0" w:line="260" w:lineRule="exact"/>
        <w:ind w:left="0" w:firstLine="0"/>
        <w:rPr>
          <w:rFonts w:cs="Arial"/>
          <w:sz w:val="20"/>
          <w:szCs w:val="20"/>
        </w:rPr>
      </w:pPr>
      <w:r w:rsidRPr="00CB42BA">
        <w:rPr>
          <w:rFonts w:cs="Arial"/>
          <w:sz w:val="20"/>
          <w:szCs w:val="20"/>
        </w:rPr>
        <w:t>Okoljski in operativni cilji za zmanjšanje onesnaženja morskega okolja z onesnaževali (D8)</w:t>
      </w:r>
    </w:p>
    <w:p w14:paraId="7D315C6E" w14:textId="77777777" w:rsidR="008F4677" w:rsidRPr="00CB42BA" w:rsidRDefault="008F4677" w:rsidP="00CB42BA">
      <w:pPr>
        <w:spacing w:line="260" w:lineRule="exact"/>
        <w:jc w:val="both"/>
        <w:rPr>
          <w:rFonts w:ascii="Arial" w:hAnsi="Arial" w:cs="Arial"/>
          <w:color w:val="000000" w:themeColor="text1"/>
          <w:sz w:val="20"/>
          <w:szCs w:val="20"/>
        </w:rPr>
      </w:pPr>
    </w:p>
    <w:p w14:paraId="53818F2F" w14:textId="02089671" w:rsidR="00D43315" w:rsidRPr="00CB42BA" w:rsidRDefault="00D43315" w:rsidP="00CB42BA">
      <w:pPr>
        <w:spacing w:line="260" w:lineRule="exact"/>
        <w:jc w:val="both"/>
        <w:rPr>
          <w:rFonts w:ascii="Arial" w:hAnsi="Arial" w:cs="Arial"/>
          <w:color w:val="000000" w:themeColor="text1"/>
          <w:sz w:val="20"/>
          <w:szCs w:val="20"/>
        </w:rPr>
      </w:pPr>
      <w:r w:rsidRPr="00CB42BA">
        <w:rPr>
          <w:rFonts w:ascii="Arial" w:hAnsi="Arial" w:cs="Arial"/>
          <w:color w:val="000000" w:themeColor="text1"/>
          <w:sz w:val="20"/>
          <w:szCs w:val="20"/>
        </w:rPr>
        <w:t xml:space="preserve">Opredeljeni cilji naslavljajo ocenjeno stanje </w:t>
      </w:r>
      <w:r w:rsidR="007B25DC" w:rsidRPr="00CB42BA">
        <w:rPr>
          <w:rFonts w:ascii="Arial" w:hAnsi="Arial" w:cs="Arial"/>
          <w:color w:val="000000" w:themeColor="text1"/>
          <w:sz w:val="20"/>
          <w:szCs w:val="20"/>
        </w:rPr>
        <w:t>–</w:t>
      </w:r>
      <w:r w:rsidRPr="00CB42BA">
        <w:rPr>
          <w:rFonts w:ascii="Arial" w:hAnsi="Arial" w:cs="Arial"/>
          <w:color w:val="000000" w:themeColor="text1"/>
          <w:sz w:val="20"/>
          <w:szCs w:val="20"/>
        </w:rPr>
        <w:t xml:space="preserve"> obremenjenost okolja zaradi onesnaževal</w:t>
      </w:r>
      <w:r w:rsidR="007B25DC" w:rsidRPr="00CB42BA">
        <w:rPr>
          <w:rFonts w:ascii="Arial" w:hAnsi="Arial" w:cs="Arial"/>
          <w:color w:val="000000" w:themeColor="text1"/>
          <w:sz w:val="20"/>
          <w:szCs w:val="20"/>
        </w:rPr>
        <w:t xml:space="preserve"> in</w:t>
      </w:r>
      <w:r w:rsidRPr="00CB42BA">
        <w:rPr>
          <w:rFonts w:ascii="Arial" w:hAnsi="Arial" w:cs="Arial"/>
          <w:color w:val="000000" w:themeColor="text1"/>
          <w:sz w:val="20"/>
          <w:szCs w:val="20"/>
        </w:rPr>
        <w:t xml:space="preserve"> tudi stopnjo zanesljivosti ocene (tj. neocenjena merila/kazalniki):</w:t>
      </w:r>
    </w:p>
    <w:p w14:paraId="2C5ED943" w14:textId="77777777" w:rsidR="00D43315" w:rsidRPr="00CB42BA" w:rsidRDefault="00D43315" w:rsidP="00AB1FC4">
      <w:pPr>
        <w:pStyle w:val="Odstavekseznama"/>
        <w:numPr>
          <w:ilvl w:val="0"/>
          <w:numId w:val="12"/>
        </w:numPr>
        <w:spacing w:line="260" w:lineRule="exact"/>
        <w:ind w:left="426" w:hanging="426"/>
        <w:jc w:val="both"/>
        <w:rPr>
          <w:rFonts w:ascii="Arial" w:hAnsi="Arial" w:cs="Arial"/>
          <w:color w:val="000000" w:themeColor="text1"/>
          <w:sz w:val="20"/>
          <w:szCs w:val="20"/>
        </w:rPr>
      </w:pPr>
      <w:r w:rsidRPr="00CB42BA">
        <w:rPr>
          <w:rFonts w:ascii="Arial" w:hAnsi="Arial" w:cs="Arial"/>
          <w:color w:val="000000" w:themeColor="text1"/>
          <w:sz w:val="20"/>
          <w:szCs w:val="20"/>
        </w:rPr>
        <w:t>Okoljski cilji:</w:t>
      </w:r>
    </w:p>
    <w:p w14:paraId="4DC1BB5A" w14:textId="65A7039A" w:rsidR="006F7691" w:rsidRPr="00CB42BA" w:rsidRDefault="00FF3727" w:rsidP="00AB1FC4">
      <w:pPr>
        <w:autoSpaceDE w:val="0"/>
        <w:autoSpaceDN w:val="0"/>
        <w:adjustRightInd w:val="0"/>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D8-1</w:t>
      </w:r>
      <w:r w:rsidRPr="00CB42BA">
        <w:rPr>
          <w:rFonts w:ascii="Arial" w:hAnsi="Arial" w:cs="Arial"/>
          <w:color w:val="000000"/>
          <w:sz w:val="20"/>
          <w:szCs w:val="20"/>
        </w:rPr>
        <w:t xml:space="preserve"> </w:t>
      </w:r>
      <w:r w:rsidR="007F0754" w:rsidRPr="00CB42BA">
        <w:rPr>
          <w:rFonts w:ascii="Arial" w:hAnsi="Arial" w:cs="Arial"/>
          <w:color w:val="000000"/>
          <w:sz w:val="20"/>
          <w:szCs w:val="20"/>
        </w:rPr>
        <w:t xml:space="preserve">Doseganje dobrega in preprečitev poslabšanja stanja glede na koncentracije onesnaževal v vodi, sedimentu in organizmih. Koncentracije onesnaževal so v skladu s predpisanimi mejnimi vrednostmi v okviru </w:t>
      </w:r>
      <w:r w:rsidR="00FF7D0C" w:rsidRPr="00CB42BA">
        <w:rPr>
          <w:rStyle w:val="st1"/>
          <w:rFonts w:ascii="Arial" w:hAnsi="Arial" w:cs="Arial"/>
          <w:sz w:val="20"/>
          <w:szCs w:val="20"/>
        </w:rPr>
        <w:t xml:space="preserve">Direktive 2000/60/ES (Vodna direktiva) </w:t>
      </w:r>
      <w:r w:rsidR="007F0754" w:rsidRPr="00CB42BA">
        <w:rPr>
          <w:rFonts w:ascii="Arial" w:hAnsi="Arial" w:cs="Arial"/>
          <w:color w:val="000000"/>
          <w:sz w:val="20"/>
          <w:szCs w:val="20"/>
        </w:rPr>
        <w:t>in Direktive o okoljskih standardih kakovosti.</w:t>
      </w:r>
    </w:p>
    <w:p w14:paraId="1C3D47A3" w14:textId="77777777" w:rsidR="006F7691" w:rsidRPr="00CB42BA" w:rsidRDefault="00FF3727" w:rsidP="00AB1FC4">
      <w:pPr>
        <w:autoSpaceDE w:val="0"/>
        <w:autoSpaceDN w:val="0"/>
        <w:adjustRightInd w:val="0"/>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D8-2</w:t>
      </w:r>
      <w:r w:rsidRPr="00CB42BA">
        <w:rPr>
          <w:rFonts w:ascii="Arial" w:hAnsi="Arial" w:cs="Arial"/>
          <w:color w:val="000000"/>
          <w:sz w:val="20"/>
          <w:szCs w:val="20"/>
        </w:rPr>
        <w:t xml:space="preserve"> </w:t>
      </w:r>
      <w:r w:rsidR="007F0754" w:rsidRPr="00CB42BA">
        <w:rPr>
          <w:rFonts w:ascii="Arial" w:hAnsi="Arial" w:cs="Arial"/>
          <w:color w:val="000000"/>
          <w:sz w:val="20"/>
          <w:szCs w:val="20"/>
        </w:rPr>
        <w:t>Vrednosti izmerjenih bioloških učinkov so stabilne ali kažejo padajoči trend.</w:t>
      </w:r>
    </w:p>
    <w:p w14:paraId="75F1E6D1" w14:textId="53421C9C" w:rsidR="006F7691" w:rsidRPr="00CB42BA" w:rsidRDefault="00FF3727" w:rsidP="00AB1FC4">
      <w:pPr>
        <w:autoSpaceDE w:val="0"/>
        <w:autoSpaceDN w:val="0"/>
        <w:adjustRightInd w:val="0"/>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D8-3</w:t>
      </w:r>
      <w:r w:rsidRPr="00CB42BA">
        <w:rPr>
          <w:rFonts w:ascii="Arial" w:hAnsi="Arial" w:cs="Arial"/>
          <w:color w:val="000000"/>
          <w:sz w:val="20"/>
          <w:szCs w:val="20"/>
        </w:rPr>
        <w:t xml:space="preserve"> </w:t>
      </w:r>
      <w:r w:rsidR="007F0754" w:rsidRPr="00CB42BA">
        <w:rPr>
          <w:rFonts w:ascii="Arial" w:hAnsi="Arial" w:cs="Arial"/>
          <w:color w:val="000000"/>
          <w:sz w:val="20"/>
          <w:szCs w:val="20"/>
        </w:rPr>
        <w:t>Koncentracije radionuklidov v vodi zaradi dejavnosti v skladu z Uredbo o mejnih dozah, radioaktivni kontaminaciji in intervencijskih nivojih (UV2) (Ur</w:t>
      </w:r>
      <w:r w:rsidR="007B25DC" w:rsidRPr="00CB42BA">
        <w:rPr>
          <w:rFonts w:ascii="Arial" w:hAnsi="Arial" w:cs="Arial"/>
          <w:color w:val="000000"/>
          <w:sz w:val="20"/>
          <w:szCs w:val="20"/>
        </w:rPr>
        <w:t>adni list</w:t>
      </w:r>
      <w:r w:rsidR="007F0754" w:rsidRPr="00CB42BA">
        <w:rPr>
          <w:rFonts w:ascii="Arial" w:hAnsi="Arial" w:cs="Arial"/>
          <w:color w:val="000000"/>
          <w:sz w:val="20"/>
          <w:szCs w:val="20"/>
        </w:rPr>
        <w:t xml:space="preserve"> RS, št. 49/04), ki prenaša določbe Direktive Sveta 96/29/EURATOM o določitvi temeljnih varnostnih standardov za varstvo zdravja delavcev in prebivalstva pred nevarnostmi zaradi ionizirajočega sevanja.</w:t>
      </w:r>
    </w:p>
    <w:p w14:paraId="5C30DF61" w14:textId="2A507B91" w:rsidR="00F91E8B" w:rsidRPr="00CB42BA" w:rsidRDefault="00FF3727" w:rsidP="00AB1FC4">
      <w:pPr>
        <w:autoSpaceDE w:val="0"/>
        <w:autoSpaceDN w:val="0"/>
        <w:adjustRightInd w:val="0"/>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D8-</w:t>
      </w:r>
      <w:r w:rsidR="00E1008B" w:rsidRPr="00CB42BA">
        <w:rPr>
          <w:rFonts w:ascii="Arial" w:hAnsi="Arial" w:cs="Arial"/>
          <w:i/>
          <w:color w:val="000000"/>
          <w:sz w:val="20"/>
          <w:szCs w:val="20"/>
          <w:u w:val="single"/>
        </w:rPr>
        <w:t>4</w:t>
      </w:r>
      <w:r w:rsidRPr="00CB42BA">
        <w:rPr>
          <w:rFonts w:ascii="Arial" w:hAnsi="Arial" w:cs="Arial"/>
          <w:color w:val="000000"/>
          <w:sz w:val="20"/>
          <w:szCs w:val="20"/>
        </w:rPr>
        <w:t xml:space="preserve"> </w:t>
      </w:r>
      <w:r w:rsidR="00F91E8B" w:rsidRPr="00CB42BA">
        <w:rPr>
          <w:rFonts w:ascii="Arial" w:hAnsi="Arial" w:cs="Arial"/>
          <w:color w:val="000000"/>
          <w:sz w:val="20"/>
          <w:szCs w:val="20"/>
        </w:rPr>
        <w:t>Verjetnost za nastanek incidentnega onesnaženja je zanemarljiva; sistem obvladovanj</w:t>
      </w:r>
      <w:r w:rsidR="007B25DC" w:rsidRPr="00CB42BA">
        <w:rPr>
          <w:rFonts w:ascii="Arial" w:hAnsi="Arial" w:cs="Arial"/>
          <w:color w:val="000000"/>
          <w:sz w:val="20"/>
          <w:szCs w:val="20"/>
        </w:rPr>
        <w:t>a</w:t>
      </w:r>
      <w:r w:rsidR="00F91E8B" w:rsidRPr="00CB42BA">
        <w:rPr>
          <w:rFonts w:ascii="Arial" w:hAnsi="Arial" w:cs="Arial"/>
          <w:color w:val="000000"/>
          <w:sz w:val="20"/>
          <w:szCs w:val="20"/>
        </w:rPr>
        <w:t xml:space="preserve"> incidentnih dogodkov je učinkovit.</w:t>
      </w:r>
    </w:p>
    <w:p w14:paraId="10652FBA" w14:textId="77777777" w:rsidR="007121B2" w:rsidRPr="00CB42BA" w:rsidRDefault="007121B2" w:rsidP="00AB1FC4">
      <w:pPr>
        <w:autoSpaceDE w:val="0"/>
        <w:autoSpaceDN w:val="0"/>
        <w:adjustRightInd w:val="0"/>
        <w:spacing w:line="260" w:lineRule="exact"/>
        <w:ind w:left="426" w:hanging="426"/>
        <w:jc w:val="both"/>
        <w:rPr>
          <w:rFonts w:ascii="Arial" w:hAnsi="Arial" w:cs="Arial"/>
          <w:color w:val="000000"/>
          <w:sz w:val="20"/>
          <w:szCs w:val="20"/>
        </w:rPr>
      </w:pPr>
    </w:p>
    <w:p w14:paraId="59F66507" w14:textId="77777777" w:rsidR="006F7691" w:rsidRPr="00CB42BA" w:rsidRDefault="006F7691" w:rsidP="00AB1FC4">
      <w:pPr>
        <w:pStyle w:val="Odstavekseznama"/>
        <w:numPr>
          <w:ilvl w:val="0"/>
          <w:numId w:val="12"/>
        </w:numPr>
        <w:autoSpaceDE w:val="0"/>
        <w:autoSpaceDN w:val="0"/>
        <w:adjustRightInd w:val="0"/>
        <w:spacing w:line="260" w:lineRule="exact"/>
        <w:ind w:left="426" w:hanging="426"/>
        <w:jc w:val="both"/>
        <w:rPr>
          <w:rFonts w:ascii="Arial" w:hAnsi="Arial" w:cs="Arial"/>
          <w:color w:val="000000"/>
          <w:sz w:val="20"/>
          <w:szCs w:val="20"/>
        </w:rPr>
      </w:pPr>
      <w:r w:rsidRPr="00CB42BA">
        <w:rPr>
          <w:rFonts w:ascii="Arial" w:hAnsi="Arial" w:cs="Arial"/>
          <w:color w:val="000000"/>
          <w:sz w:val="20"/>
          <w:szCs w:val="20"/>
        </w:rPr>
        <w:t>Operativni cilji:</w:t>
      </w:r>
    </w:p>
    <w:p w14:paraId="5C8EA0BF" w14:textId="6CA13CEB" w:rsidR="006F7691" w:rsidRPr="00CB42BA" w:rsidRDefault="00DF5CFF" w:rsidP="00AB1FC4">
      <w:pPr>
        <w:autoSpaceDE w:val="0"/>
        <w:autoSpaceDN w:val="0"/>
        <w:adjustRightInd w:val="0"/>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D8-</w:t>
      </w:r>
      <w:r w:rsidR="00E1008B" w:rsidRPr="00CB42BA">
        <w:rPr>
          <w:rFonts w:ascii="Arial" w:hAnsi="Arial" w:cs="Arial"/>
          <w:i/>
          <w:color w:val="000000"/>
          <w:sz w:val="20"/>
          <w:szCs w:val="20"/>
          <w:u w:val="single"/>
        </w:rPr>
        <w:t>5</w:t>
      </w:r>
      <w:r w:rsidRPr="00CB42BA">
        <w:rPr>
          <w:rFonts w:ascii="Arial" w:hAnsi="Arial" w:cs="Arial"/>
          <w:color w:val="000000"/>
          <w:sz w:val="20"/>
          <w:szCs w:val="20"/>
        </w:rPr>
        <w:t xml:space="preserve"> </w:t>
      </w:r>
      <w:r w:rsidR="006F7691" w:rsidRPr="00CB42BA">
        <w:rPr>
          <w:rFonts w:ascii="Arial" w:hAnsi="Arial" w:cs="Arial"/>
          <w:color w:val="000000"/>
          <w:sz w:val="20"/>
          <w:szCs w:val="20"/>
        </w:rPr>
        <w:t>Določitev referenčnih razmer oz</w:t>
      </w:r>
      <w:r w:rsidR="007B25DC" w:rsidRPr="00CB42BA">
        <w:rPr>
          <w:rFonts w:ascii="Arial" w:hAnsi="Arial" w:cs="Arial"/>
          <w:color w:val="000000"/>
          <w:sz w:val="20"/>
          <w:szCs w:val="20"/>
        </w:rPr>
        <w:t>iroma</w:t>
      </w:r>
      <w:r w:rsidR="006F7691" w:rsidRPr="00CB42BA">
        <w:rPr>
          <w:rFonts w:ascii="Arial" w:hAnsi="Arial" w:cs="Arial"/>
          <w:color w:val="000000"/>
          <w:sz w:val="20"/>
          <w:szCs w:val="20"/>
        </w:rPr>
        <w:t xml:space="preserve"> naravnega ozadja za koncentracije onesnaževal in kovin v sedimentu.</w:t>
      </w:r>
    </w:p>
    <w:p w14:paraId="66B9AC1B" w14:textId="3A43F4D5" w:rsidR="006F7691" w:rsidRPr="00CB42BA" w:rsidRDefault="00DF5CFF" w:rsidP="00AB1FC4">
      <w:pPr>
        <w:autoSpaceDE w:val="0"/>
        <w:autoSpaceDN w:val="0"/>
        <w:adjustRightInd w:val="0"/>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D8-</w:t>
      </w:r>
      <w:r w:rsidR="00E1008B" w:rsidRPr="00CB42BA">
        <w:rPr>
          <w:rFonts w:ascii="Arial" w:hAnsi="Arial" w:cs="Arial"/>
          <w:i/>
          <w:color w:val="000000"/>
          <w:sz w:val="20"/>
          <w:szCs w:val="20"/>
          <w:u w:val="single"/>
        </w:rPr>
        <w:t>6</w:t>
      </w:r>
      <w:r w:rsidRPr="00CB42BA">
        <w:rPr>
          <w:rFonts w:ascii="Arial" w:hAnsi="Arial" w:cs="Arial"/>
          <w:color w:val="000000"/>
          <w:sz w:val="20"/>
          <w:szCs w:val="20"/>
        </w:rPr>
        <w:t xml:space="preserve"> </w:t>
      </w:r>
      <w:r w:rsidR="006F7691" w:rsidRPr="00CB42BA">
        <w:rPr>
          <w:rFonts w:ascii="Arial" w:hAnsi="Arial" w:cs="Arial"/>
          <w:color w:val="000000"/>
          <w:sz w:val="20"/>
          <w:szCs w:val="20"/>
        </w:rPr>
        <w:t>Vpeljava biomarkerjev splošnega stresa in relevantnih biomarkerjev (npr. za TBT), ki merijo specifični odziv na skupino onesnaževal.</w:t>
      </w:r>
    </w:p>
    <w:p w14:paraId="7C0C7726" w14:textId="25A8DB14" w:rsidR="006F7691" w:rsidRPr="00CB42BA" w:rsidRDefault="00DF5CFF" w:rsidP="00AB1FC4">
      <w:pPr>
        <w:autoSpaceDE w:val="0"/>
        <w:autoSpaceDN w:val="0"/>
        <w:adjustRightInd w:val="0"/>
        <w:spacing w:line="260" w:lineRule="exact"/>
        <w:ind w:left="426"/>
        <w:jc w:val="both"/>
        <w:rPr>
          <w:rFonts w:ascii="Arial" w:hAnsi="Arial" w:cs="Arial"/>
          <w:color w:val="000000" w:themeColor="text1"/>
          <w:sz w:val="20"/>
          <w:szCs w:val="20"/>
        </w:rPr>
      </w:pPr>
      <w:r w:rsidRPr="00CB42BA">
        <w:rPr>
          <w:rFonts w:ascii="Arial" w:hAnsi="Arial" w:cs="Arial"/>
          <w:i/>
          <w:color w:val="000000"/>
          <w:sz w:val="20"/>
          <w:szCs w:val="20"/>
          <w:u w:val="single"/>
        </w:rPr>
        <w:t>D8-</w:t>
      </w:r>
      <w:r w:rsidR="00E1008B" w:rsidRPr="00CB42BA">
        <w:rPr>
          <w:rFonts w:ascii="Arial" w:hAnsi="Arial" w:cs="Arial"/>
          <w:i/>
          <w:color w:val="000000"/>
          <w:sz w:val="20"/>
          <w:szCs w:val="20"/>
          <w:u w:val="single"/>
        </w:rPr>
        <w:t>7</w:t>
      </w:r>
      <w:r w:rsidRPr="00CB42BA">
        <w:rPr>
          <w:rFonts w:ascii="Arial" w:hAnsi="Arial" w:cs="Arial"/>
          <w:color w:val="000000"/>
          <w:sz w:val="20"/>
          <w:szCs w:val="20"/>
        </w:rPr>
        <w:t xml:space="preserve"> </w:t>
      </w:r>
      <w:r w:rsidR="007F0754" w:rsidRPr="00CB42BA">
        <w:rPr>
          <w:rFonts w:ascii="Arial" w:hAnsi="Arial" w:cs="Arial"/>
          <w:color w:val="000000"/>
          <w:sz w:val="20"/>
          <w:szCs w:val="20"/>
        </w:rPr>
        <w:t>Določiti vire onesnaženja s</w:t>
      </w:r>
      <w:r w:rsidR="00FF7D0C" w:rsidRPr="00CB42BA">
        <w:rPr>
          <w:rFonts w:ascii="Arial" w:hAnsi="Arial" w:cs="Arial"/>
          <w:color w:val="000000"/>
          <w:sz w:val="20"/>
          <w:szCs w:val="20"/>
        </w:rPr>
        <w:t xml:space="preserve"> tributilkositrovimi spojinami</w:t>
      </w:r>
      <w:r w:rsidR="007F0754" w:rsidRPr="00CB42BA">
        <w:rPr>
          <w:rFonts w:ascii="Arial" w:hAnsi="Arial" w:cs="Arial"/>
          <w:color w:val="000000"/>
          <w:sz w:val="20"/>
          <w:szCs w:val="20"/>
        </w:rPr>
        <w:t xml:space="preserve"> </w:t>
      </w:r>
      <w:r w:rsidR="00FF7D0C" w:rsidRPr="00CB42BA">
        <w:rPr>
          <w:rFonts w:ascii="Arial" w:hAnsi="Arial" w:cs="Arial"/>
          <w:color w:val="000000"/>
          <w:sz w:val="20"/>
          <w:szCs w:val="20"/>
        </w:rPr>
        <w:t>(</w:t>
      </w:r>
      <w:r w:rsidR="007F0754" w:rsidRPr="00CB42BA">
        <w:rPr>
          <w:rFonts w:ascii="Arial" w:hAnsi="Arial" w:cs="Arial"/>
          <w:color w:val="000000"/>
          <w:sz w:val="20"/>
          <w:szCs w:val="20"/>
        </w:rPr>
        <w:t>TBT</w:t>
      </w:r>
      <w:r w:rsidR="00FF7D0C" w:rsidRPr="00CB42BA">
        <w:rPr>
          <w:rFonts w:ascii="Arial" w:hAnsi="Arial" w:cs="Arial"/>
          <w:color w:val="000000"/>
          <w:sz w:val="20"/>
          <w:szCs w:val="20"/>
        </w:rPr>
        <w:t>)</w:t>
      </w:r>
      <w:r w:rsidR="007F0754" w:rsidRPr="00CB42BA">
        <w:rPr>
          <w:rFonts w:ascii="Arial" w:hAnsi="Arial" w:cs="Arial"/>
          <w:color w:val="000000"/>
          <w:sz w:val="20"/>
          <w:szCs w:val="20"/>
        </w:rPr>
        <w:t xml:space="preserve"> in opredeliti ustrezne ukrepe.</w:t>
      </w:r>
    </w:p>
    <w:p w14:paraId="0543E9DD" w14:textId="77777777" w:rsidR="00D43315" w:rsidRPr="00CB42BA" w:rsidRDefault="00D43315" w:rsidP="00CB42BA">
      <w:pPr>
        <w:spacing w:line="260" w:lineRule="exact"/>
        <w:jc w:val="both"/>
        <w:rPr>
          <w:rFonts w:ascii="Arial" w:hAnsi="Arial" w:cs="Arial"/>
          <w:sz w:val="20"/>
          <w:szCs w:val="20"/>
        </w:rPr>
      </w:pPr>
    </w:p>
    <w:p w14:paraId="754E5C86" w14:textId="7828E12E" w:rsidR="0021650D" w:rsidRPr="00CB42BA" w:rsidRDefault="0021650D" w:rsidP="00CB42BA">
      <w:pPr>
        <w:pStyle w:val="Naslov3"/>
        <w:spacing w:before="0" w:after="0" w:line="260" w:lineRule="exact"/>
        <w:ind w:left="0" w:firstLine="0"/>
        <w:rPr>
          <w:rFonts w:cs="Arial"/>
          <w:sz w:val="20"/>
          <w:szCs w:val="20"/>
        </w:rPr>
      </w:pPr>
      <w:bookmarkStart w:id="53" w:name="_Toc488318139"/>
      <w:r w:rsidRPr="00CB42BA">
        <w:rPr>
          <w:rFonts w:cs="Arial"/>
          <w:sz w:val="20"/>
          <w:szCs w:val="20"/>
        </w:rPr>
        <w:t>Onesnaževala v ribah in drugi morski hrani (D9)</w:t>
      </w:r>
      <w:bookmarkEnd w:id="53"/>
    </w:p>
    <w:p w14:paraId="0288EE6D" w14:textId="77777777" w:rsidR="0021650D" w:rsidRPr="00CB42BA" w:rsidRDefault="0021650D" w:rsidP="00CB42BA">
      <w:pPr>
        <w:spacing w:line="260" w:lineRule="exact"/>
        <w:jc w:val="both"/>
        <w:rPr>
          <w:rFonts w:ascii="Arial" w:hAnsi="Arial" w:cs="Arial"/>
          <w:sz w:val="20"/>
          <w:szCs w:val="20"/>
        </w:rPr>
      </w:pPr>
    </w:p>
    <w:p w14:paraId="7F4D9608" w14:textId="53538E35" w:rsidR="00D26EC1" w:rsidRPr="00CB42BA" w:rsidRDefault="0021650D" w:rsidP="00CB42BA">
      <w:pPr>
        <w:pStyle w:val="Naslov4"/>
        <w:spacing w:before="0" w:after="0" w:line="260" w:lineRule="exact"/>
        <w:ind w:left="0" w:firstLine="0"/>
        <w:rPr>
          <w:rFonts w:cs="Arial"/>
          <w:sz w:val="20"/>
          <w:szCs w:val="20"/>
        </w:rPr>
      </w:pPr>
      <w:r w:rsidRPr="00CB42BA">
        <w:rPr>
          <w:rFonts w:cs="Arial"/>
          <w:sz w:val="20"/>
          <w:szCs w:val="20"/>
        </w:rPr>
        <w:t>Opredelitev dobrega stanja morskega okolja glede na prisotnost onesnaževal v ribah in drugi morski hrani (D9)</w:t>
      </w:r>
    </w:p>
    <w:p w14:paraId="6C597CDF" w14:textId="77777777" w:rsidR="0021650D" w:rsidRPr="00CB42BA" w:rsidRDefault="0021650D" w:rsidP="00CB42BA">
      <w:pPr>
        <w:spacing w:line="260" w:lineRule="exact"/>
        <w:jc w:val="both"/>
        <w:rPr>
          <w:rFonts w:ascii="Arial" w:hAnsi="Arial" w:cs="Arial"/>
          <w:sz w:val="20"/>
          <w:szCs w:val="20"/>
        </w:rPr>
      </w:pPr>
    </w:p>
    <w:p w14:paraId="5E81B527" w14:textId="1FD83E71"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Dobro stanje morskega okolja glede na onesnaženje morske hrane je doseženo, kadar koncentracije nobenega izmed onesnaževal v ribah in školjkah, namenjenih prehrani ljudi, ne presegajo mejnih vrednosti, ki so varne v prehrani ljudi</w:t>
      </w:r>
      <w:r w:rsidR="00846CE1" w:rsidRPr="00CB42BA">
        <w:rPr>
          <w:rFonts w:ascii="Arial" w:hAnsi="Arial" w:cs="Arial"/>
          <w:sz w:val="20"/>
          <w:szCs w:val="20"/>
        </w:rPr>
        <w:t>,</w:t>
      </w:r>
      <w:r w:rsidRPr="00CB42BA">
        <w:rPr>
          <w:rFonts w:ascii="Arial" w:hAnsi="Arial" w:cs="Arial"/>
          <w:sz w:val="20"/>
          <w:szCs w:val="20"/>
        </w:rPr>
        <w:t xml:space="preserve"> glede na predpisane mejne vrednosti (Uredba ES št. 1881/2006, št. 1259/2011). </w:t>
      </w:r>
    </w:p>
    <w:p w14:paraId="5A2F781B" w14:textId="77777777" w:rsidR="0021650D" w:rsidRDefault="0021650D" w:rsidP="00CB42BA">
      <w:pPr>
        <w:spacing w:line="260" w:lineRule="exact"/>
        <w:jc w:val="both"/>
        <w:rPr>
          <w:rFonts w:ascii="Arial" w:hAnsi="Arial" w:cs="Arial"/>
          <w:sz w:val="20"/>
          <w:szCs w:val="20"/>
        </w:rPr>
      </w:pPr>
    </w:p>
    <w:p w14:paraId="273677D1" w14:textId="77777777" w:rsidR="00AB1FC4" w:rsidRDefault="00AB1FC4" w:rsidP="00CB42BA">
      <w:pPr>
        <w:spacing w:line="260" w:lineRule="exact"/>
        <w:jc w:val="both"/>
        <w:rPr>
          <w:rFonts w:ascii="Arial" w:hAnsi="Arial" w:cs="Arial"/>
          <w:sz w:val="20"/>
          <w:szCs w:val="20"/>
        </w:rPr>
      </w:pPr>
    </w:p>
    <w:p w14:paraId="6F9F5142" w14:textId="77777777" w:rsidR="00AB1FC4" w:rsidRPr="00CB42BA" w:rsidRDefault="00AB1FC4" w:rsidP="00CB42BA">
      <w:pPr>
        <w:spacing w:line="260" w:lineRule="exact"/>
        <w:jc w:val="both"/>
        <w:rPr>
          <w:rFonts w:ascii="Arial" w:hAnsi="Arial" w:cs="Arial"/>
          <w:sz w:val="20"/>
          <w:szCs w:val="20"/>
        </w:rPr>
      </w:pPr>
    </w:p>
    <w:p w14:paraId="6A1F799A" w14:textId="478361B1" w:rsidR="0021650D" w:rsidRPr="00CB42BA" w:rsidRDefault="0021650D" w:rsidP="00CB42BA">
      <w:pPr>
        <w:pStyle w:val="Naslov4"/>
        <w:spacing w:before="0" w:after="0" w:line="260" w:lineRule="exact"/>
        <w:ind w:left="0" w:firstLine="0"/>
        <w:rPr>
          <w:rFonts w:cs="Arial"/>
          <w:sz w:val="20"/>
          <w:szCs w:val="20"/>
        </w:rPr>
      </w:pPr>
      <w:r w:rsidRPr="00CB42BA">
        <w:rPr>
          <w:rFonts w:cs="Arial"/>
          <w:sz w:val="20"/>
          <w:szCs w:val="20"/>
        </w:rPr>
        <w:lastRenderedPageBreak/>
        <w:t>Ocena stanja za onesnaževala v ribah in drugi morski hrani (D9)</w:t>
      </w:r>
    </w:p>
    <w:p w14:paraId="6B86E5FC" w14:textId="77777777" w:rsidR="00D26EC1" w:rsidRPr="00CB42BA" w:rsidRDefault="00D26EC1" w:rsidP="00CB42BA">
      <w:pPr>
        <w:spacing w:line="260" w:lineRule="exact"/>
        <w:jc w:val="both"/>
        <w:rPr>
          <w:rFonts w:ascii="Arial" w:hAnsi="Arial" w:cs="Arial"/>
          <w:sz w:val="20"/>
          <w:szCs w:val="20"/>
        </w:rPr>
      </w:pPr>
    </w:p>
    <w:p w14:paraId="3131E8B0" w14:textId="1B43450A"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Na podlagi obstoječih podatkov in prvega vrednotenja stanja morskega okolja zaradi prisotnosti onesnaževal v ribah in drugi morski hrani izhaja, da onesnaževala v morskih organizmih</w:t>
      </w:r>
      <w:r w:rsidR="007B25DC" w:rsidRPr="00CB42BA">
        <w:rPr>
          <w:rFonts w:ascii="Arial" w:hAnsi="Arial" w:cs="Arial"/>
          <w:sz w:val="20"/>
          <w:szCs w:val="20"/>
        </w:rPr>
        <w:t>,</w:t>
      </w:r>
      <w:r w:rsidRPr="00CB42BA">
        <w:rPr>
          <w:rFonts w:ascii="Arial" w:hAnsi="Arial" w:cs="Arial"/>
          <w:sz w:val="20"/>
          <w:szCs w:val="20"/>
        </w:rPr>
        <w:t xml:space="preserve"> namenjenih prehrani ljudi in ulovljenih v slovenskem morju</w:t>
      </w:r>
      <w:r w:rsidR="007B25DC" w:rsidRPr="00CB42BA">
        <w:rPr>
          <w:rFonts w:ascii="Arial" w:hAnsi="Arial" w:cs="Arial"/>
          <w:sz w:val="20"/>
          <w:szCs w:val="20"/>
        </w:rPr>
        <w:t>,</w:t>
      </w:r>
      <w:r w:rsidRPr="00CB42BA">
        <w:rPr>
          <w:rFonts w:ascii="Arial" w:hAnsi="Arial" w:cs="Arial"/>
          <w:sz w:val="20"/>
          <w:szCs w:val="20"/>
        </w:rPr>
        <w:t xml:space="preserve"> ne presegajo vrednosti koncentracij onesnaževal (kovine, poliaromatski ogljikovodiki), ki bi bile lahko škodljive za zdravje ljudi, zato je stanje ocenjeno kot dobro</w:t>
      </w:r>
      <w:r w:rsidR="00E84187" w:rsidRPr="00CB42BA">
        <w:rPr>
          <w:rFonts w:ascii="Arial" w:hAnsi="Arial" w:cs="Arial"/>
          <w:sz w:val="20"/>
          <w:szCs w:val="20"/>
        </w:rPr>
        <w:t xml:space="preserve">, vendar pa je zanesljivost ocene </w:t>
      </w:r>
      <w:r w:rsidR="00A1641C" w:rsidRPr="00CB42BA">
        <w:rPr>
          <w:rFonts w:ascii="Arial" w:hAnsi="Arial" w:cs="Arial"/>
          <w:sz w:val="20"/>
          <w:szCs w:val="20"/>
        </w:rPr>
        <w:t>srednja</w:t>
      </w:r>
      <w:r w:rsidRPr="00CB42BA">
        <w:rPr>
          <w:rFonts w:ascii="Arial" w:hAnsi="Arial" w:cs="Arial"/>
          <w:sz w:val="20"/>
          <w:szCs w:val="20"/>
        </w:rPr>
        <w:t>. Prepoznane človekove dejavnosti, ki v največji meri prispevajo k onesnaženju morskega okolja z onesnaževali in posledično k prisotnosti onesnaževal v morskih organizmih</w:t>
      </w:r>
      <w:r w:rsidR="007B25DC" w:rsidRPr="00CB42BA">
        <w:rPr>
          <w:rFonts w:ascii="Arial" w:hAnsi="Arial" w:cs="Arial"/>
          <w:sz w:val="20"/>
          <w:szCs w:val="20"/>
        </w:rPr>
        <w:t>,</w:t>
      </w:r>
      <w:r w:rsidRPr="00CB42BA">
        <w:rPr>
          <w:rFonts w:ascii="Arial" w:hAnsi="Arial" w:cs="Arial"/>
          <w:sz w:val="20"/>
          <w:szCs w:val="20"/>
        </w:rPr>
        <w:t xml:space="preserve"> so pomorski promet, turizem, industrija, poselitev </w:t>
      </w:r>
      <w:r w:rsidR="007B25DC" w:rsidRPr="00CB42BA">
        <w:rPr>
          <w:rFonts w:ascii="Arial" w:hAnsi="Arial" w:cs="Arial"/>
          <w:sz w:val="20"/>
          <w:szCs w:val="20"/>
        </w:rPr>
        <w:t xml:space="preserve">in </w:t>
      </w:r>
      <w:r w:rsidRPr="00CB42BA">
        <w:rPr>
          <w:rFonts w:ascii="Arial" w:hAnsi="Arial" w:cs="Arial"/>
          <w:sz w:val="20"/>
          <w:szCs w:val="20"/>
        </w:rPr>
        <w:t>kmetijstvo v obalnih občinah</w:t>
      </w:r>
      <w:r w:rsidR="00CB0E6F" w:rsidRPr="00CB42BA">
        <w:rPr>
          <w:rFonts w:ascii="Arial" w:hAnsi="Arial" w:cs="Arial"/>
          <w:sz w:val="20"/>
          <w:szCs w:val="20"/>
        </w:rPr>
        <w:t xml:space="preserve"> (preglednica 10)</w:t>
      </w:r>
      <w:r w:rsidRPr="00CB42BA">
        <w:rPr>
          <w:rFonts w:ascii="Arial" w:hAnsi="Arial" w:cs="Arial"/>
          <w:sz w:val="20"/>
          <w:szCs w:val="20"/>
        </w:rPr>
        <w:t xml:space="preserve">. </w:t>
      </w:r>
      <w:r w:rsidR="005F73BF" w:rsidRPr="00CB42BA">
        <w:rPr>
          <w:rFonts w:ascii="Arial" w:hAnsi="Arial" w:cs="Arial"/>
          <w:sz w:val="20"/>
          <w:szCs w:val="20"/>
        </w:rPr>
        <w:t>Celovita ocena stanja za onesnaževala v ribah in drugi morski hrani še ni</w:t>
      </w:r>
      <w:r w:rsidR="00CB0E6F" w:rsidRPr="00CB42BA">
        <w:rPr>
          <w:rFonts w:ascii="Arial" w:hAnsi="Arial" w:cs="Arial"/>
          <w:sz w:val="20"/>
          <w:szCs w:val="20"/>
        </w:rPr>
        <w:t xml:space="preserve"> </w:t>
      </w:r>
      <w:r w:rsidR="005F73BF" w:rsidRPr="00CB42BA">
        <w:rPr>
          <w:rFonts w:ascii="Arial" w:hAnsi="Arial" w:cs="Arial"/>
          <w:sz w:val="20"/>
          <w:szCs w:val="20"/>
        </w:rPr>
        <w:t>mogoča, saj je za zanesljivo oceno stanja na voljo premalo podatkov za ulovljen živež v slovenskem morju.</w:t>
      </w:r>
    </w:p>
    <w:p w14:paraId="212B2EA8" w14:textId="77777777" w:rsidR="00235CDC" w:rsidRPr="00CB42BA" w:rsidRDefault="00235CDC" w:rsidP="00CB42BA">
      <w:pPr>
        <w:spacing w:line="260" w:lineRule="exact"/>
        <w:jc w:val="both"/>
        <w:rPr>
          <w:rFonts w:ascii="Arial" w:hAnsi="Arial" w:cs="Arial"/>
          <w:sz w:val="20"/>
          <w:szCs w:val="20"/>
        </w:rPr>
      </w:pPr>
    </w:p>
    <w:p w14:paraId="58BC9EF8" w14:textId="6FACD3FB" w:rsidR="00D43315" w:rsidRPr="00CB42BA" w:rsidRDefault="006F7691" w:rsidP="00AB1FC4">
      <w:pPr>
        <w:pStyle w:val="Napis"/>
        <w:spacing w:before="0" w:after="0" w:line="260" w:lineRule="exact"/>
        <w:ind w:left="1560" w:hanging="1560"/>
        <w:jc w:val="both"/>
        <w:rPr>
          <w:rFonts w:cs="Arial"/>
          <w:sz w:val="20"/>
          <w:szCs w:val="20"/>
        </w:rPr>
      </w:pPr>
      <w:bookmarkStart w:id="54" w:name="_Ref449011024"/>
      <w:bookmarkStart w:id="55" w:name="_Toc487449352"/>
      <w:r w:rsidRPr="00CB42BA">
        <w:rPr>
          <w:rFonts w:cs="Arial"/>
          <w:sz w:val="20"/>
          <w:szCs w:val="20"/>
        </w:rPr>
        <w:t>Preglednica</w:t>
      </w:r>
      <w:r w:rsidR="00CB0E6F" w:rsidRPr="00CB42BA">
        <w:rPr>
          <w:rFonts w:cs="Arial"/>
          <w:sz w:val="20"/>
          <w:szCs w:val="20"/>
        </w:rPr>
        <w:t xml:space="preserve"> 10:</w:t>
      </w:r>
      <w:bookmarkEnd w:id="54"/>
      <w:r w:rsidR="00CB0E6F" w:rsidRPr="00CB42BA">
        <w:rPr>
          <w:rFonts w:cs="Arial"/>
          <w:sz w:val="20"/>
          <w:szCs w:val="20"/>
        </w:rPr>
        <w:t xml:space="preserve"> </w:t>
      </w:r>
      <w:r w:rsidR="00D43315" w:rsidRPr="00CB42BA">
        <w:rPr>
          <w:rFonts w:cs="Arial"/>
          <w:sz w:val="20"/>
          <w:szCs w:val="20"/>
        </w:rPr>
        <w:t>Onesnaževala v ribah in drugi morski hrani (D9) – ocena stanja ter prepoznane aktivnosti, ki vplivajo na prisotnost onesnaževal v morskih organizmih</w:t>
      </w:r>
      <w:bookmarkEnd w:id="55"/>
      <w:r w:rsidR="000B2158">
        <w:rPr>
          <w:rFonts w:cs="Arial"/>
          <w:sz w:val="20"/>
          <w:szCs w:val="20"/>
        </w:rPr>
        <w:t xml:space="preserve"> </w:t>
      </w:r>
    </w:p>
    <w:tbl>
      <w:tblPr>
        <w:tblStyle w:val="Tabelamrea"/>
        <w:tblW w:w="9214" w:type="dxa"/>
        <w:tblInd w:w="108" w:type="dxa"/>
        <w:tblLayout w:type="fixed"/>
        <w:tblLook w:val="04A0" w:firstRow="1" w:lastRow="0" w:firstColumn="1" w:lastColumn="0" w:noHBand="0" w:noVBand="1"/>
      </w:tblPr>
      <w:tblGrid>
        <w:gridCol w:w="1701"/>
        <w:gridCol w:w="3402"/>
        <w:gridCol w:w="1134"/>
        <w:gridCol w:w="1276"/>
        <w:gridCol w:w="1701"/>
      </w:tblGrid>
      <w:tr w:rsidR="00D43315" w:rsidRPr="00AB1FC4" w14:paraId="37078D72" w14:textId="77777777" w:rsidTr="00273610">
        <w:trPr>
          <w:tblHeader/>
        </w:trPr>
        <w:tc>
          <w:tcPr>
            <w:tcW w:w="9214" w:type="dxa"/>
            <w:gridSpan w:val="5"/>
            <w:shd w:val="clear" w:color="auto" w:fill="auto"/>
          </w:tcPr>
          <w:p w14:paraId="572B667C" w14:textId="77777777" w:rsidR="00D43315" w:rsidRPr="00AB1FC4" w:rsidRDefault="00D43315" w:rsidP="00CB42BA">
            <w:pPr>
              <w:tabs>
                <w:tab w:val="center" w:pos="6999"/>
                <w:tab w:val="left" w:pos="8406"/>
              </w:tabs>
              <w:spacing w:line="260" w:lineRule="exact"/>
              <w:jc w:val="center"/>
              <w:rPr>
                <w:rFonts w:ascii="Arial" w:hAnsi="Arial" w:cs="Arial"/>
                <w:b/>
                <w:sz w:val="16"/>
                <w:szCs w:val="16"/>
              </w:rPr>
            </w:pPr>
            <w:r w:rsidRPr="00AB1FC4">
              <w:rPr>
                <w:rFonts w:ascii="Arial" w:hAnsi="Arial" w:cs="Arial"/>
                <w:b/>
                <w:sz w:val="16"/>
                <w:szCs w:val="16"/>
              </w:rPr>
              <w:t>Onesnaževala v ribah in drugi morski hrani (D9) – ocena stanja</w:t>
            </w:r>
          </w:p>
        </w:tc>
      </w:tr>
      <w:tr w:rsidR="00D43315" w:rsidRPr="00AB1FC4" w14:paraId="2EDE40D9" w14:textId="77777777" w:rsidTr="00273610">
        <w:trPr>
          <w:tblHeader/>
        </w:trPr>
        <w:tc>
          <w:tcPr>
            <w:tcW w:w="5103" w:type="dxa"/>
            <w:gridSpan w:val="2"/>
            <w:vMerge w:val="restart"/>
            <w:shd w:val="clear" w:color="auto" w:fill="auto"/>
          </w:tcPr>
          <w:p w14:paraId="37CA258E"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Merila kakovosti in kazalniki</w:t>
            </w:r>
          </w:p>
        </w:tc>
        <w:tc>
          <w:tcPr>
            <w:tcW w:w="4111" w:type="dxa"/>
            <w:gridSpan w:val="3"/>
            <w:shd w:val="clear" w:color="auto" w:fill="auto"/>
          </w:tcPr>
          <w:p w14:paraId="610F9BF0"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Ocena stanja s trendom in zanesljivostjo</w:t>
            </w:r>
          </w:p>
        </w:tc>
      </w:tr>
      <w:tr w:rsidR="00D43315" w:rsidRPr="00AB1FC4" w14:paraId="4B3D3881" w14:textId="77777777" w:rsidTr="00273610">
        <w:trPr>
          <w:tblHeader/>
        </w:trPr>
        <w:tc>
          <w:tcPr>
            <w:tcW w:w="5103" w:type="dxa"/>
            <w:gridSpan w:val="2"/>
            <w:vMerge/>
            <w:shd w:val="clear" w:color="auto" w:fill="auto"/>
          </w:tcPr>
          <w:p w14:paraId="1F6A8593" w14:textId="77777777" w:rsidR="00D43315" w:rsidRPr="00AB1FC4" w:rsidRDefault="00D43315" w:rsidP="00CB42BA">
            <w:pPr>
              <w:spacing w:line="260" w:lineRule="exact"/>
              <w:rPr>
                <w:rFonts w:ascii="Arial" w:hAnsi="Arial" w:cs="Arial"/>
                <w:sz w:val="16"/>
                <w:szCs w:val="16"/>
              </w:rPr>
            </w:pPr>
          </w:p>
        </w:tc>
        <w:tc>
          <w:tcPr>
            <w:tcW w:w="1134" w:type="dxa"/>
            <w:shd w:val="clear" w:color="auto" w:fill="auto"/>
          </w:tcPr>
          <w:p w14:paraId="5493097B"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Ocena</w:t>
            </w:r>
          </w:p>
        </w:tc>
        <w:tc>
          <w:tcPr>
            <w:tcW w:w="1276" w:type="dxa"/>
            <w:shd w:val="clear" w:color="auto" w:fill="auto"/>
          </w:tcPr>
          <w:p w14:paraId="27DF8C8D"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Trend</w:t>
            </w:r>
          </w:p>
        </w:tc>
        <w:tc>
          <w:tcPr>
            <w:tcW w:w="1701" w:type="dxa"/>
            <w:shd w:val="clear" w:color="auto" w:fill="auto"/>
          </w:tcPr>
          <w:p w14:paraId="461FC108"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Zanesljivost</w:t>
            </w:r>
          </w:p>
        </w:tc>
      </w:tr>
      <w:tr w:rsidR="00D43315" w:rsidRPr="00AB1FC4" w14:paraId="51EA2A53" w14:textId="77777777" w:rsidTr="00273610">
        <w:tc>
          <w:tcPr>
            <w:tcW w:w="1701" w:type="dxa"/>
            <w:shd w:val="clear" w:color="auto" w:fill="auto"/>
          </w:tcPr>
          <w:p w14:paraId="06AD9C96"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Merilo 9.1</w:t>
            </w:r>
          </w:p>
        </w:tc>
        <w:tc>
          <w:tcPr>
            <w:tcW w:w="3402" w:type="dxa"/>
            <w:shd w:val="clear" w:color="auto" w:fill="auto"/>
          </w:tcPr>
          <w:p w14:paraId="4D5CD34C"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Ravni, število in pogostost onesnaževal</w:t>
            </w:r>
          </w:p>
        </w:tc>
        <w:tc>
          <w:tcPr>
            <w:tcW w:w="1134" w:type="dxa"/>
            <w:shd w:val="clear" w:color="auto" w:fill="auto"/>
          </w:tcPr>
          <w:p w14:paraId="7D22FC46" w14:textId="77777777" w:rsidR="00D43315" w:rsidRPr="00AB1FC4" w:rsidRDefault="00D43315" w:rsidP="00CB42BA">
            <w:pPr>
              <w:spacing w:line="260" w:lineRule="exact"/>
              <w:rPr>
                <w:rFonts w:ascii="Arial" w:hAnsi="Arial" w:cs="Arial"/>
                <w:b/>
                <w:i/>
                <w:sz w:val="16"/>
                <w:szCs w:val="16"/>
              </w:rPr>
            </w:pPr>
          </w:p>
        </w:tc>
        <w:tc>
          <w:tcPr>
            <w:tcW w:w="1276" w:type="dxa"/>
            <w:shd w:val="clear" w:color="auto" w:fill="auto"/>
          </w:tcPr>
          <w:p w14:paraId="4234F853" w14:textId="77777777" w:rsidR="00D43315" w:rsidRPr="00AB1FC4" w:rsidRDefault="00D43315" w:rsidP="00CB42BA">
            <w:pPr>
              <w:spacing w:line="260" w:lineRule="exact"/>
              <w:rPr>
                <w:rFonts w:ascii="Arial" w:hAnsi="Arial" w:cs="Arial"/>
                <w:b/>
                <w:i/>
                <w:sz w:val="16"/>
                <w:szCs w:val="16"/>
              </w:rPr>
            </w:pPr>
          </w:p>
        </w:tc>
        <w:tc>
          <w:tcPr>
            <w:tcW w:w="1701" w:type="dxa"/>
            <w:shd w:val="clear" w:color="auto" w:fill="auto"/>
          </w:tcPr>
          <w:p w14:paraId="05275B67" w14:textId="77777777" w:rsidR="00D43315" w:rsidRPr="00AB1FC4" w:rsidRDefault="00D43315" w:rsidP="00CB42BA">
            <w:pPr>
              <w:spacing w:line="260" w:lineRule="exact"/>
              <w:rPr>
                <w:rFonts w:ascii="Arial" w:hAnsi="Arial" w:cs="Arial"/>
                <w:b/>
                <w:i/>
                <w:sz w:val="16"/>
                <w:szCs w:val="16"/>
              </w:rPr>
            </w:pPr>
          </w:p>
        </w:tc>
      </w:tr>
      <w:tr w:rsidR="00D43315" w:rsidRPr="00AB1FC4" w14:paraId="4D0AE7C0" w14:textId="77777777" w:rsidTr="00273610">
        <w:trPr>
          <w:trHeight w:val="826"/>
        </w:trPr>
        <w:tc>
          <w:tcPr>
            <w:tcW w:w="1701" w:type="dxa"/>
            <w:shd w:val="clear" w:color="auto" w:fill="auto"/>
          </w:tcPr>
          <w:p w14:paraId="1F669CED"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3402" w:type="dxa"/>
            <w:shd w:val="clear" w:color="auto" w:fill="auto"/>
          </w:tcPr>
          <w:p w14:paraId="3E9F03B8" w14:textId="428A80F6"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9.1.1</w:t>
            </w:r>
            <w:r w:rsidR="000B2158">
              <w:rPr>
                <w:rFonts w:ascii="Arial" w:hAnsi="Arial" w:cs="Arial"/>
                <w:sz w:val="16"/>
                <w:szCs w:val="16"/>
              </w:rPr>
              <w:t xml:space="preserve">  </w:t>
            </w:r>
            <w:r w:rsidR="002D6548" w:rsidRPr="00AB1FC4">
              <w:rPr>
                <w:rFonts w:ascii="Arial" w:hAnsi="Arial" w:cs="Arial"/>
                <w:sz w:val="16"/>
                <w:szCs w:val="16"/>
              </w:rPr>
              <w:t xml:space="preserve"> </w:t>
            </w:r>
            <w:r w:rsidRPr="00AB1FC4">
              <w:rPr>
                <w:rFonts w:ascii="Arial" w:hAnsi="Arial" w:cs="Arial"/>
                <w:sz w:val="16"/>
                <w:szCs w:val="16"/>
              </w:rPr>
              <w:t xml:space="preserve">Dejanske ugotovljene ravni onesnaževal, ki so </w:t>
            </w:r>
            <w:r w:rsidR="007B25DC" w:rsidRPr="00AB1FC4">
              <w:rPr>
                <w:rFonts w:ascii="Arial" w:hAnsi="Arial" w:cs="Arial"/>
                <w:sz w:val="16"/>
                <w:szCs w:val="16"/>
              </w:rPr>
              <w:t xml:space="preserve">presegla </w:t>
            </w:r>
            <w:r w:rsidRPr="00AB1FC4">
              <w:rPr>
                <w:rFonts w:ascii="Arial" w:hAnsi="Arial" w:cs="Arial"/>
                <w:sz w:val="16"/>
                <w:szCs w:val="16"/>
              </w:rPr>
              <w:t>najvišje regulativne ravni</w:t>
            </w:r>
          </w:p>
        </w:tc>
        <w:tc>
          <w:tcPr>
            <w:tcW w:w="1134" w:type="dxa"/>
            <w:shd w:val="clear" w:color="auto" w:fill="auto"/>
          </w:tcPr>
          <w:p w14:paraId="755E7897" w14:textId="77777777" w:rsidR="00D43315" w:rsidRPr="00AB1FC4" w:rsidRDefault="000344D1" w:rsidP="00CB42BA">
            <w:pPr>
              <w:spacing w:line="260" w:lineRule="exact"/>
              <w:rPr>
                <w:rFonts w:ascii="Arial" w:hAnsi="Arial" w:cs="Arial"/>
                <w:sz w:val="16"/>
                <w:szCs w:val="16"/>
              </w:rPr>
            </w:pPr>
            <w:r w:rsidRPr="00AB1FC4">
              <w:rPr>
                <w:rFonts w:ascii="Arial" w:hAnsi="Arial" w:cs="Arial"/>
                <w:sz w:val="16"/>
                <w:szCs w:val="16"/>
              </w:rPr>
              <w:t>d</w:t>
            </w:r>
            <w:r w:rsidR="00D43315" w:rsidRPr="00AB1FC4">
              <w:rPr>
                <w:rFonts w:ascii="Arial" w:hAnsi="Arial" w:cs="Arial"/>
                <w:sz w:val="16"/>
                <w:szCs w:val="16"/>
              </w:rPr>
              <w:t>obro</w:t>
            </w:r>
          </w:p>
        </w:tc>
        <w:tc>
          <w:tcPr>
            <w:tcW w:w="1276" w:type="dxa"/>
            <w:shd w:val="clear" w:color="auto" w:fill="auto"/>
          </w:tcPr>
          <w:p w14:paraId="44453563" w14:textId="485495F1"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FF7D0C" w:rsidRPr="00AB1FC4">
              <w:rPr>
                <w:rFonts w:ascii="Arial" w:hAnsi="Arial" w:cs="Arial"/>
                <w:sz w:val="16"/>
                <w:szCs w:val="16"/>
              </w:rPr>
              <w:t>*</w:t>
            </w:r>
          </w:p>
        </w:tc>
        <w:tc>
          <w:tcPr>
            <w:tcW w:w="1701" w:type="dxa"/>
            <w:shd w:val="clear" w:color="auto" w:fill="auto"/>
          </w:tcPr>
          <w:p w14:paraId="2E1DEC9C"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nizka</w:t>
            </w:r>
          </w:p>
        </w:tc>
      </w:tr>
      <w:tr w:rsidR="00D43315" w:rsidRPr="00AB1FC4" w14:paraId="5946AC9C" w14:textId="77777777" w:rsidTr="00273610">
        <w:trPr>
          <w:trHeight w:val="577"/>
        </w:trPr>
        <w:tc>
          <w:tcPr>
            <w:tcW w:w="1701" w:type="dxa"/>
            <w:shd w:val="clear" w:color="auto" w:fill="auto"/>
          </w:tcPr>
          <w:p w14:paraId="36698ABD"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3402" w:type="dxa"/>
            <w:shd w:val="clear" w:color="auto" w:fill="auto"/>
          </w:tcPr>
          <w:p w14:paraId="09FC5446" w14:textId="5ACBE0FB"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9.1.2</w:t>
            </w:r>
            <w:r w:rsidR="000B2158">
              <w:rPr>
                <w:rFonts w:ascii="Arial" w:hAnsi="Arial" w:cs="Arial"/>
                <w:sz w:val="16"/>
                <w:szCs w:val="16"/>
              </w:rPr>
              <w:t xml:space="preserve">  </w:t>
            </w:r>
            <w:r w:rsidR="002D6548" w:rsidRPr="00AB1FC4">
              <w:rPr>
                <w:rFonts w:ascii="Arial" w:hAnsi="Arial" w:cs="Arial"/>
                <w:sz w:val="16"/>
                <w:szCs w:val="16"/>
              </w:rPr>
              <w:t xml:space="preserve"> </w:t>
            </w:r>
            <w:r w:rsidRPr="00AB1FC4">
              <w:rPr>
                <w:rFonts w:ascii="Arial" w:hAnsi="Arial" w:cs="Arial"/>
                <w:sz w:val="16"/>
                <w:szCs w:val="16"/>
              </w:rPr>
              <w:t>Pogostost preseženih regulativnih ravni</w:t>
            </w:r>
          </w:p>
        </w:tc>
        <w:tc>
          <w:tcPr>
            <w:tcW w:w="1134" w:type="dxa"/>
            <w:shd w:val="clear" w:color="auto" w:fill="auto"/>
          </w:tcPr>
          <w:p w14:paraId="3039AC37" w14:textId="70090907" w:rsidR="00D43315" w:rsidRPr="00AB1FC4" w:rsidRDefault="000344D1"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FF7D0C" w:rsidRPr="00AB1FC4">
              <w:rPr>
                <w:rFonts w:ascii="Arial" w:hAnsi="Arial" w:cs="Arial"/>
                <w:sz w:val="16"/>
                <w:szCs w:val="16"/>
              </w:rPr>
              <w:t>*</w:t>
            </w:r>
          </w:p>
        </w:tc>
        <w:tc>
          <w:tcPr>
            <w:tcW w:w="1276" w:type="dxa"/>
            <w:shd w:val="clear" w:color="auto" w:fill="auto"/>
          </w:tcPr>
          <w:p w14:paraId="2F9088F5" w14:textId="25AC4084"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FF7D0C" w:rsidRPr="00AB1FC4">
              <w:rPr>
                <w:rFonts w:ascii="Arial" w:hAnsi="Arial" w:cs="Arial"/>
                <w:sz w:val="16"/>
                <w:szCs w:val="16"/>
              </w:rPr>
              <w:t>*</w:t>
            </w:r>
          </w:p>
        </w:tc>
        <w:tc>
          <w:tcPr>
            <w:tcW w:w="1701" w:type="dxa"/>
            <w:shd w:val="clear" w:color="auto" w:fill="auto"/>
          </w:tcPr>
          <w:p w14:paraId="56E2E3B6" w14:textId="5C33BBE1"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FF7D0C" w:rsidRPr="00AB1FC4">
              <w:rPr>
                <w:rFonts w:ascii="Arial" w:hAnsi="Arial" w:cs="Arial"/>
                <w:sz w:val="16"/>
                <w:szCs w:val="16"/>
              </w:rPr>
              <w:t>*</w:t>
            </w:r>
          </w:p>
        </w:tc>
      </w:tr>
      <w:tr w:rsidR="00D43315" w:rsidRPr="00AB1FC4" w14:paraId="72FC7EA3" w14:textId="77777777" w:rsidTr="00273610">
        <w:tc>
          <w:tcPr>
            <w:tcW w:w="9214" w:type="dxa"/>
            <w:gridSpan w:val="5"/>
            <w:shd w:val="clear" w:color="auto" w:fill="auto"/>
          </w:tcPr>
          <w:p w14:paraId="0758C14E" w14:textId="77777777" w:rsidR="00D43315" w:rsidRPr="00AB1FC4" w:rsidRDefault="00D43315" w:rsidP="00CB42BA">
            <w:pPr>
              <w:spacing w:line="260" w:lineRule="exact"/>
              <w:jc w:val="center"/>
              <w:rPr>
                <w:rFonts w:ascii="Arial" w:hAnsi="Arial" w:cs="Arial"/>
                <w:b/>
                <w:sz w:val="16"/>
                <w:szCs w:val="16"/>
              </w:rPr>
            </w:pPr>
            <w:r w:rsidRPr="00AB1FC4">
              <w:rPr>
                <w:rFonts w:ascii="Arial" w:hAnsi="Arial" w:cs="Arial"/>
                <w:b/>
                <w:sz w:val="16"/>
                <w:szCs w:val="16"/>
              </w:rPr>
              <w:t xml:space="preserve">Onesnaževala v ribah in drugi morski hrani (D9) – </w:t>
            </w:r>
            <w:r w:rsidR="000344D1" w:rsidRPr="00AB1FC4">
              <w:rPr>
                <w:rFonts w:ascii="Arial" w:hAnsi="Arial" w:cs="Arial"/>
                <w:b/>
                <w:sz w:val="16"/>
                <w:szCs w:val="16"/>
              </w:rPr>
              <w:t>dejavnosti človeka</w:t>
            </w:r>
          </w:p>
        </w:tc>
      </w:tr>
      <w:tr w:rsidR="00D43315" w:rsidRPr="00AB1FC4" w14:paraId="658C09A7" w14:textId="77777777" w:rsidTr="00273610">
        <w:tc>
          <w:tcPr>
            <w:tcW w:w="5103" w:type="dxa"/>
            <w:gridSpan w:val="2"/>
            <w:shd w:val="clear" w:color="auto" w:fill="auto"/>
          </w:tcPr>
          <w:p w14:paraId="5B9320FC"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 xml:space="preserve">Človekove dejavnosti, ki vplivajo na prisotnost onesnaževal v morskih organizmih </w:t>
            </w:r>
          </w:p>
        </w:tc>
        <w:tc>
          <w:tcPr>
            <w:tcW w:w="4111" w:type="dxa"/>
            <w:gridSpan w:val="3"/>
            <w:shd w:val="clear" w:color="auto" w:fill="auto"/>
          </w:tcPr>
          <w:p w14:paraId="3665416F" w14:textId="0E09BE1A" w:rsidR="00D43315" w:rsidRPr="00AB1FC4" w:rsidRDefault="00D43315" w:rsidP="00CB42BA">
            <w:pPr>
              <w:spacing w:line="260" w:lineRule="exact"/>
              <w:rPr>
                <w:rFonts w:ascii="Arial" w:hAnsi="Arial" w:cs="Arial"/>
                <w:b/>
                <w:sz w:val="16"/>
                <w:szCs w:val="16"/>
              </w:rPr>
            </w:pPr>
            <w:r w:rsidRPr="00AB1FC4">
              <w:rPr>
                <w:rFonts w:ascii="Arial" w:hAnsi="Arial" w:cs="Arial"/>
                <w:sz w:val="16"/>
                <w:szCs w:val="16"/>
              </w:rPr>
              <w:t>Pomorski promet, turizem, industrija, poselitev, kmetijstvo v obalnih občinah</w:t>
            </w:r>
          </w:p>
        </w:tc>
      </w:tr>
    </w:tbl>
    <w:p w14:paraId="485B2CB3" w14:textId="47BB7BDB" w:rsidR="000344D1" w:rsidRPr="00CB42BA" w:rsidRDefault="000344D1" w:rsidP="00CB42BA">
      <w:pPr>
        <w:spacing w:line="260" w:lineRule="exact"/>
        <w:rPr>
          <w:rFonts w:ascii="Arial" w:hAnsi="Arial" w:cs="Arial"/>
          <w:sz w:val="20"/>
          <w:szCs w:val="20"/>
        </w:rPr>
      </w:pPr>
      <w:r w:rsidRPr="00CB42BA">
        <w:rPr>
          <w:rFonts w:ascii="Arial" w:hAnsi="Arial" w:cs="Arial"/>
          <w:sz w:val="20"/>
          <w:szCs w:val="20"/>
        </w:rPr>
        <w:t>*</w:t>
      </w:r>
      <w:r w:rsidR="007B25DC" w:rsidRPr="00CB42BA">
        <w:rPr>
          <w:rFonts w:ascii="Arial" w:hAnsi="Arial" w:cs="Arial"/>
          <w:sz w:val="20"/>
          <w:szCs w:val="20"/>
        </w:rPr>
        <w:t xml:space="preserve"> </w:t>
      </w:r>
      <w:r w:rsidRPr="00CB42BA">
        <w:rPr>
          <w:rFonts w:ascii="Arial" w:hAnsi="Arial" w:cs="Arial"/>
          <w:sz w:val="20"/>
          <w:szCs w:val="20"/>
        </w:rPr>
        <w:t>nmo</w:t>
      </w:r>
      <w:r w:rsidR="007B25DC" w:rsidRPr="00CB42BA">
        <w:rPr>
          <w:rFonts w:ascii="Arial" w:hAnsi="Arial" w:cs="Arial"/>
          <w:sz w:val="20"/>
          <w:szCs w:val="20"/>
        </w:rPr>
        <w:t xml:space="preserve"> </w:t>
      </w:r>
      <w:r w:rsidRPr="00CB42BA">
        <w:rPr>
          <w:rFonts w:ascii="Arial" w:hAnsi="Arial" w:cs="Arial"/>
          <w:sz w:val="20"/>
          <w:szCs w:val="20"/>
        </w:rPr>
        <w:t>=</w:t>
      </w:r>
      <w:r w:rsidR="007B25DC" w:rsidRPr="00CB42BA">
        <w:rPr>
          <w:rFonts w:ascii="Arial" w:hAnsi="Arial" w:cs="Arial"/>
          <w:sz w:val="20"/>
          <w:szCs w:val="20"/>
        </w:rPr>
        <w:t xml:space="preserve"> </w:t>
      </w:r>
      <w:r w:rsidRPr="00CB42BA">
        <w:rPr>
          <w:rFonts w:ascii="Arial" w:hAnsi="Arial" w:cs="Arial"/>
          <w:sz w:val="20"/>
          <w:szCs w:val="20"/>
        </w:rPr>
        <w:t xml:space="preserve">ni </w:t>
      </w:r>
      <w:r w:rsidR="007B25DC" w:rsidRPr="00CB42BA">
        <w:rPr>
          <w:rFonts w:ascii="Arial" w:hAnsi="Arial" w:cs="Arial"/>
          <w:sz w:val="20"/>
          <w:szCs w:val="20"/>
        </w:rPr>
        <w:t xml:space="preserve">mogoče </w:t>
      </w:r>
      <w:r w:rsidRPr="00CB42BA">
        <w:rPr>
          <w:rFonts w:ascii="Arial" w:hAnsi="Arial" w:cs="Arial"/>
          <w:sz w:val="20"/>
          <w:szCs w:val="20"/>
        </w:rPr>
        <w:t>oceniti</w:t>
      </w:r>
    </w:p>
    <w:p w14:paraId="34069AAE" w14:textId="77777777" w:rsidR="00D26EC1" w:rsidRPr="00CB42BA" w:rsidRDefault="00D26EC1" w:rsidP="00CB42BA">
      <w:pPr>
        <w:spacing w:line="260" w:lineRule="exact"/>
        <w:jc w:val="both"/>
        <w:rPr>
          <w:rFonts w:ascii="Arial" w:hAnsi="Arial" w:cs="Arial"/>
          <w:color w:val="000000" w:themeColor="text1"/>
          <w:sz w:val="20"/>
          <w:szCs w:val="20"/>
        </w:rPr>
      </w:pPr>
    </w:p>
    <w:p w14:paraId="25C3E46A" w14:textId="1647A65C" w:rsidR="0021650D" w:rsidRPr="00CB42BA" w:rsidRDefault="0021650D" w:rsidP="00CB42BA">
      <w:pPr>
        <w:pStyle w:val="Naslov4"/>
        <w:spacing w:before="0" w:after="0" w:line="260" w:lineRule="exact"/>
        <w:ind w:left="0" w:firstLine="0"/>
        <w:rPr>
          <w:rFonts w:cs="Arial"/>
          <w:sz w:val="20"/>
          <w:szCs w:val="20"/>
        </w:rPr>
      </w:pPr>
      <w:r w:rsidRPr="00CB42BA">
        <w:rPr>
          <w:rFonts w:cs="Arial"/>
          <w:sz w:val="20"/>
          <w:szCs w:val="20"/>
        </w:rPr>
        <w:t>Okoljski in operativni cilji – onesnaževala v ribah in drugi morski hrani (D9)</w:t>
      </w:r>
    </w:p>
    <w:p w14:paraId="73DFABBE" w14:textId="77777777" w:rsidR="0021650D" w:rsidRPr="00CB42BA" w:rsidRDefault="0021650D" w:rsidP="00CB42BA">
      <w:pPr>
        <w:spacing w:line="260" w:lineRule="exact"/>
        <w:jc w:val="both"/>
        <w:rPr>
          <w:rFonts w:ascii="Arial" w:hAnsi="Arial" w:cs="Arial"/>
          <w:color w:val="000000" w:themeColor="text1"/>
          <w:sz w:val="20"/>
          <w:szCs w:val="20"/>
        </w:rPr>
      </w:pPr>
    </w:p>
    <w:p w14:paraId="7C68DF1F" w14:textId="26AD192F" w:rsidR="00D43315" w:rsidRPr="00CB42BA" w:rsidRDefault="00D43315" w:rsidP="00CB42BA">
      <w:pPr>
        <w:spacing w:line="260" w:lineRule="exact"/>
        <w:jc w:val="both"/>
        <w:rPr>
          <w:rFonts w:ascii="Arial" w:hAnsi="Arial" w:cs="Arial"/>
          <w:color w:val="000000" w:themeColor="text1"/>
          <w:sz w:val="20"/>
          <w:szCs w:val="20"/>
        </w:rPr>
      </w:pPr>
      <w:r w:rsidRPr="00CB42BA">
        <w:rPr>
          <w:rFonts w:ascii="Arial" w:hAnsi="Arial" w:cs="Arial"/>
          <w:color w:val="000000" w:themeColor="text1"/>
          <w:sz w:val="20"/>
          <w:szCs w:val="20"/>
        </w:rPr>
        <w:t xml:space="preserve">Opredeljeni cilji naslavljajo ocenjeno stanje </w:t>
      </w:r>
      <w:r w:rsidR="007B25DC" w:rsidRPr="00CB42BA">
        <w:rPr>
          <w:rFonts w:ascii="Arial" w:hAnsi="Arial" w:cs="Arial"/>
          <w:color w:val="000000" w:themeColor="text1"/>
          <w:sz w:val="20"/>
          <w:szCs w:val="20"/>
        </w:rPr>
        <w:t>–</w:t>
      </w:r>
      <w:r w:rsidRPr="00CB42BA">
        <w:rPr>
          <w:rFonts w:ascii="Arial" w:hAnsi="Arial" w:cs="Arial"/>
          <w:color w:val="000000" w:themeColor="text1"/>
          <w:sz w:val="20"/>
          <w:szCs w:val="20"/>
        </w:rPr>
        <w:t xml:space="preserve"> </w:t>
      </w:r>
      <w:r w:rsidR="0037533A" w:rsidRPr="00CB42BA">
        <w:rPr>
          <w:rFonts w:ascii="Arial" w:hAnsi="Arial" w:cs="Arial"/>
          <w:color w:val="000000" w:themeColor="text1"/>
          <w:sz w:val="20"/>
          <w:szCs w:val="20"/>
        </w:rPr>
        <w:t>koncentracijo onesnaževala v ribah in drugi morski hrani</w:t>
      </w:r>
      <w:r w:rsidRPr="00CB42BA">
        <w:rPr>
          <w:rFonts w:ascii="Arial" w:hAnsi="Arial" w:cs="Arial"/>
          <w:color w:val="000000" w:themeColor="text1"/>
          <w:sz w:val="20"/>
          <w:szCs w:val="20"/>
        </w:rPr>
        <w:t xml:space="preserve"> </w:t>
      </w:r>
      <w:r w:rsidR="007B25DC" w:rsidRPr="00CB42BA">
        <w:rPr>
          <w:rFonts w:ascii="Arial" w:hAnsi="Arial" w:cs="Arial"/>
          <w:color w:val="000000" w:themeColor="text1"/>
          <w:sz w:val="20"/>
          <w:szCs w:val="20"/>
        </w:rPr>
        <w:t xml:space="preserve">in </w:t>
      </w:r>
      <w:r w:rsidRPr="00CB42BA">
        <w:rPr>
          <w:rFonts w:ascii="Arial" w:hAnsi="Arial" w:cs="Arial"/>
          <w:color w:val="000000" w:themeColor="text1"/>
          <w:sz w:val="20"/>
          <w:szCs w:val="20"/>
        </w:rPr>
        <w:t>tudi stopnjo zanesljivosti ocene (tj. neocenjena merila/kazalniki):</w:t>
      </w:r>
    </w:p>
    <w:p w14:paraId="5E44A743" w14:textId="77777777" w:rsidR="0050794E" w:rsidRPr="00CB42BA" w:rsidRDefault="0050794E" w:rsidP="00AB1FC4">
      <w:pPr>
        <w:pStyle w:val="Odstavekseznama"/>
        <w:numPr>
          <w:ilvl w:val="0"/>
          <w:numId w:val="11"/>
        </w:numPr>
        <w:autoSpaceDE w:val="0"/>
        <w:autoSpaceDN w:val="0"/>
        <w:adjustRightInd w:val="0"/>
        <w:spacing w:line="260" w:lineRule="exact"/>
        <w:ind w:left="426" w:hanging="426"/>
        <w:jc w:val="both"/>
        <w:rPr>
          <w:rFonts w:ascii="Arial" w:hAnsi="Arial" w:cs="Arial"/>
          <w:color w:val="000000"/>
          <w:sz w:val="20"/>
          <w:szCs w:val="20"/>
        </w:rPr>
      </w:pPr>
      <w:r w:rsidRPr="00CB42BA">
        <w:rPr>
          <w:rFonts w:ascii="Arial" w:hAnsi="Arial" w:cs="Arial"/>
          <w:color w:val="000000" w:themeColor="text1"/>
          <w:sz w:val="20"/>
          <w:szCs w:val="20"/>
        </w:rPr>
        <w:t xml:space="preserve">Okoljski cilj: </w:t>
      </w:r>
    </w:p>
    <w:p w14:paraId="0AD1B10D" w14:textId="77777777" w:rsidR="0050794E" w:rsidRPr="00CB42BA" w:rsidRDefault="00DF5CFF" w:rsidP="00AB1FC4">
      <w:pPr>
        <w:autoSpaceDE w:val="0"/>
        <w:autoSpaceDN w:val="0"/>
        <w:adjustRightInd w:val="0"/>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D9-1</w:t>
      </w:r>
      <w:r w:rsidRPr="00CB42BA">
        <w:rPr>
          <w:rFonts w:ascii="Arial" w:hAnsi="Arial" w:cs="Arial"/>
          <w:color w:val="000000"/>
          <w:sz w:val="20"/>
          <w:szCs w:val="20"/>
        </w:rPr>
        <w:t xml:space="preserve"> </w:t>
      </w:r>
      <w:r w:rsidR="0050794E" w:rsidRPr="00CB42BA">
        <w:rPr>
          <w:rFonts w:ascii="Arial" w:hAnsi="Arial" w:cs="Arial"/>
          <w:color w:val="000000"/>
          <w:sz w:val="20"/>
          <w:szCs w:val="20"/>
        </w:rPr>
        <w:t>Koncentracije onesnaževal v ribah in školjkah za prehrano ljudi ne smejo presegati mejnih vrednosti, opredeljenih v zakonodaji EU ali drugih standardov, pomembnih za zdravje ljudi.</w:t>
      </w:r>
    </w:p>
    <w:p w14:paraId="0806F5A3" w14:textId="77777777" w:rsidR="002D6548" w:rsidRPr="00CB42BA" w:rsidRDefault="002D6548" w:rsidP="00AB1FC4">
      <w:pPr>
        <w:autoSpaceDE w:val="0"/>
        <w:autoSpaceDN w:val="0"/>
        <w:adjustRightInd w:val="0"/>
        <w:spacing w:line="260" w:lineRule="exact"/>
        <w:ind w:left="426" w:hanging="426"/>
        <w:jc w:val="both"/>
        <w:rPr>
          <w:rFonts w:ascii="Arial" w:hAnsi="Arial" w:cs="Arial"/>
          <w:color w:val="000000"/>
          <w:sz w:val="20"/>
          <w:szCs w:val="20"/>
        </w:rPr>
      </w:pPr>
    </w:p>
    <w:p w14:paraId="2981EEEE" w14:textId="77777777" w:rsidR="0050794E" w:rsidRPr="00CB42BA" w:rsidRDefault="0050794E" w:rsidP="00AB1FC4">
      <w:pPr>
        <w:pStyle w:val="Odstavekseznama"/>
        <w:numPr>
          <w:ilvl w:val="0"/>
          <w:numId w:val="11"/>
        </w:numPr>
        <w:autoSpaceDE w:val="0"/>
        <w:autoSpaceDN w:val="0"/>
        <w:adjustRightInd w:val="0"/>
        <w:spacing w:line="260" w:lineRule="exact"/>
        <w:ind w:left="426" w:hanging="426"/>
        <w:jc w:val="both"/>
        <w:rPr>
          <w:rFonts w:ascii="Arial" w:hAnsi="Arial" w:cs="Arial"/>
          <w:color w:val="000000"/>
          <w:sz w:val="20"/>
          <w:szCs w:val="20"/>
        </w:rPr>
      </w:pPr>
      <w:r w:rsidRPr="00CB42BA">
        <w:rPr>
          <w:rFonts w:ascii="Arial" w:hAnsi="Arial" w:cs="Arial"/>
          <w:color w:val="000000"/>
          <w:sz w:val="20"/>
          <w:szCs w:val="20"/>
        </w:rPr>
        <w:t xml:space="preserve">Operativni cilj: </w:t>
      </w:r>
    </w:p>
    <w:p w14:paraId="41C89326" w14:textId="3B65546C" w:rsidR="00796AD3" w:rsidRPr="00CB42BA" w:rsidRDefault="00DF5CFF" w:rsidP="00AB1FC4">
      <w:pPr>
        <w:autoSpaceDE w:val="0"/>
        <w:autoSpaceDN w:val="0"/>
        <w:adjustRightInd w:val="0"/>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D9-2</w:t>
      </w:r>
      <w:r w:rsidRPr="00CB42BA">
        <w:rPr>
          <w:rFonts w:ascii="Arial" w:hAnsi="Arial" w:cs="Arial"/>
          <w:color w:val="000000"/>
          <w:sz w:val="20"/>
          <w:szCs w:val="20"/>
        </w:rPr>
        <w:t xml:space="preserve"> </w:t>
      </w:r>
      <w:r w:rsidR="00DB7C41" w:rsidRPr="00CB42BA">
        <w:rPr>
          <w:rFonts w:ascii="Arial" w:hAnsi="Arial" w:cs="Arial"/>
          <w:color w:val="000000"/>
          <w:sz w:val="20"/>
          <w:szCs w:val="20"/>
        </w:rPr>
        <w:t>Pristojna i</w:t>
      </w:r>
      <w:r w:rsidR="005328D4" w:rsidRPr="00CB42BA">
        <w:rPr>
          <w:rFonts w:ascii="Arial" w:hAnsi="Arial" w:cs="Arial"/>
          <w:color w:val="000000"/>
          <w:sz w:val="20"/>
          <w:szCs w:val="20"/>
        </w:rPr>
        <w:t xml:space="preserve">nšpekcija mora pregledati </w:t>
      </w:r>
      <w:r w:rsidR="00D7272F" w:rsidRPr="00CB42BA">
        <w:rPr>
          <w:rFonts w:ascii="Arial" w:hAnsi="Arial" w:cs="Arial"/>
          <w:color w:val="000000"/>
          <w:sz w:val="20"/>
          <w:szCs w:val="20"/>
        </w:rPr>
        <w:t>ustrezen delež</w:t>
      </w:r>
      <w:r w:rsidR="005328D4" w:rsidRPr="00CB42BA">
        <w:rPr>
          <w:rFonts w:ascii="Arial" w:hAnsi="Arial" w:cs="Arial"/>
          <w:color w:val="000000"/>
          <w:sz w:val="20"/>
          <w:szCs w:val="20"/>
        </w:rPr>
        <w:t xml:space="preserve"> ulova</w:t>
      </w:r>
      <w:r w:rsidR="007B25DC" w:rsidRPr="00CB42BA">
        <w:rPr>
          <w:rFonts w:ascii="Arial" w:hAnsi="Arial" w:cs="Arial"/>
          <w:color w:val="000000"/>
          <w:sz w:val="20"/>
          <w:szCs w:val="20"/>
        </w:rPr>
        <w:t>,</w:t>
      </w:r>
      <w:r w:rsidR="005328D4" w:rsidRPr="00CB42BA">
        <w:rPr>
          <w:rFonts w:ascii="Arial" w:hAnsi="Arial" w:cs="Arial"/>
          <w:color w:val="000000"/>
          <w:sz w:val="20"/>
          <w:szCs w:val="20"/>
        </w:rPr>
        <w:t xml:space="preserve"> izkrcanega iz ribiških ladij za ribe, lupinarje</w:t>
      </w:r>
      <w:r w:rsidR="007B25DC" w:rsidRPr="00CB42BA">
        <w:rPr>
          <w:rFonts w:ascii="Arial" w:hAnsi="Arial" w:cs="Arial"/>
          <w:color w:val="000000"/>
          <w:sz w:val="20"/>
          <w:szCs w:val="20"/>
        </w:rPr>
        <w:t>,</w:t>
      </w:r>
      <w:r w:rsidR="005328D4" w:rsidRPr="00CB42BA">
        <w:rPr>
          <w:rFonts w:ascii="Arial" w:hAnsi="Arial" w:cs="Arial"/>
          <w:color w:val="000000"/>
          <w:sz w:val="20"/>
          <w:szCs w:val="20"/>
        </w:rPr>
        <w:t xml:space="preserve"> ali drugih živali, namenjen</w:t>
      </w:r>
      <w:r w:rsidR="007B25DC" w:rsidRPr="00CB42BA">
        <w:rPr>
          <w:rFonts w:ascii="Arial" w:hAnsi="Arial" w:cs="Arial"/>
          <w:color w:val="000000"/>
          <w:sz w:val="20"/>
          <w:szCs w:val="20"/>
        </w:rPr>
        <w:t>ih</w:t>
      </w:r>
      <w:r w:rsidR="005328D4" w:rsidRPr="00CB42BA">
        <w:rPr>
          <w:rFonts w:ascii="Arial" w:hAnsi="Arial" w:cs="Arial"/>
          <w:color w:val="000000"/>
          <w:sz w:val="20"/>
          <w:szCs w:val="20"/>
        </w:rPr>
        <w:t xml:space="preserve"> prehran</w:t>
      </w:r>
      <w:r w:rsidR="007B25DC" w:rsidRPr="00CB42BA">
        <w:rPr>
          <w:rFonts w:ascii="Arial" w:hAnsi="Arial" w:cs="Arial"/>
          <w:color w:val="000000"/>
          <w:sz w:val="20"/>
          <w:szCs w:val="20"/>
        </w:rPr>
        <w:t>i</w:t>
      </w:r>
      <w:r w:rsidR="005328D4" w:rsidRPr="00CB42BA">
        <w:rPr>
          <w:rFonts w:ascii="Arial" w:hAnsi="Arial" w:cs="Arial"/>
          <w:color w:val="000000"/>
          <w:sz w:val="20"/>
          <w:szCs w:val="20"/>
        </w:rPr>
        <w:t xml:space="preserve"> ljudi (</w:t>
      </w:r>
      <w:r w:rsidR="00DB7C41" w:rsidRPr="00CB42BA">
        <w:rPr>
          <w:rFonts w:ascii="Arial" w:hAnsi="Arial" w:cs="Arial"/>
          <w:color w:val="000000"/>
          <w:sz w:val="20"/>
          <w:szCs w:val="20"/>
        </w:rPr>
        <w:t>ustrezen delež se določi v letnih programih pristojne inšpekcije</w:t>
      </w:r>
      <w:r w:rsidR="005328D4" w:rsidRPr="00CB42BA">
        <w:rPr>
          <w:rFonts w:ascii="Arial" w:hAnsi="Arial" w:cs="Arial"/>
          <w:color w:val="000000"/>
          <w:sz w:val="20"/>
          <w:szCs w:val="20"/>
        </w:rPr>
        <w:t>).</w:t>
      </w:r>
    </w:p>
    <w:p w14:paraId="4EC235B0" w14:textId="77777777" w:rsidR="0021650D" w:rsidRPr="00CB42BA" w:rsidRDefault="0021650D" w:rsidP="00CB42BA">
      <w:pPr>
        <w:autoSpaceDE w:val="0"/>
        <w:autoSpaceDN w:val="0"/>
        <w:adjustRightInd w:val="0"/>
        <w:spacing w:line="260" w:lineRule="exact"/>
        <w:jc w:val="both"/>
        <w:rPr>
          <w:rFonts w:ascii="Arial" w:hAnsi="Arial" w:cs="Arial"/>
          <w:color w:val="000000"/>
          <w:sz w:val="20"/>
          <w:szCs w:val="20"/>
        </w:rPr>
      </w:pPr>
    </w:p>
    <w:p w14:paraId="0B92869E" w14:textId="55C5CFD8" w:rsidR="0021650D" w:rsidRPr="00CB42BA" w:rsidRDefault="0021650D" w:rsidP="00CB42BA">
      <w:pPr>
        <w:pStyle w:val="Naslov3"/>
        <w:spacing w:before="0" w:after="0" w:line="260" w:lineRule="exact"/>
        <w:ind w:left="0" w:firstLine="0"/>
        <w:rPr>
          <w:rFonts w:cs="Arial"/>
          <w:sz w:val="20"/>
          <w:szCs w:val="20"/>
        </w:rPr>
      </w:pPr>
      <w:bookmarkStart w:id="56" w:name="_Toc488318140"/>
      <w:r w:rsidRPr="00CB42BA">
        <w:rPr>
          <w:rFonts w:cs="Arial"/>
          <w:sz w:val="20"/>
          <w:szCs w:val="20"/>
        </w:rPr>
        <w:t>Morski odpadki (D10)</w:t>
      </w:r>
      <w:bookmarkEnd w:id="56"/>
    </w:p>
    <w:p w14:paraId="7CB37BEA" w14:textId="77777777" w:rsidR="0021650D" w:rsidRPr="00CB42BA" w:rsidRDefault="0021650D" w:rsidP="00CB42BA">
      <w:pPr>
        <w:spacing w:line="260" w:lineRule="exact"/>
        <w:jc w:val="both"/>
        <w:rPr>
          <w:rFonts w:ascii="Arial" w:hAnsi="Arial" w:cs="Arial"/>
          <w:sz w:val="20"/>
          <w:szCs w:val="20"/>
        </w:rPr>
      </w:pPr>
    </w:p>
    <w:p w14:paraId="64FD6F6C" w14:textId="20C362B1" w:rsidR="00D26EC1" w:rsidRPr="00CB42BA" w:rsidRDefault="0021650D" w:rsidP="00CB42BA">
      <w:pPr>
        <w:pStyle w:val="Naslov4"/>
        <w:spacing w:before="0" w:after="0" w:line="260" w:lineRule="exact"/>
        <w:ind w:left="0" w:firstLine="0"/>
        <w:rPr>
          <w:rFonts w:cs="Arial"/>
          <w:sz w:val="20"/>
          <w:szCs w:val="20"/>
        </w:rPr>
      </w:pPr>
      <w:r w:rsidRPr="00CB42BA">
        <w:rPr>
          <w:rFonts w:cs="Arial"/>
          <w:sz w:val="20"/>
          <w:szCs w:val="20"/>
        </w:rPr>
        <w:t>Opredelitev dobrega stanja morskega okolja glede na prisotnost morskih odpadkov (D10)</w:t>
      </w:r>
    </w:p>
    <w:p w14:paraId="0CA5C635" w14:textId="77777777" w:rsidR="0021650D" w:rsidRPr="00CB42BA" w:rsidRDefault="0021650D" w:rsidP="00CB42BA">
      <w:pPr>
        <w:spacing w:line="260" w:lineRule="exact"/>
        <w:jc w:val="both"/>
        <w:rPr>
          <w:rFonts w:ascii="Arial" w:hAnsi="Arial" w:cs="Arial"/>
          <w:sz w:val="20"/>
          <w:szCs w:val="20"/>
        </w:rPr>
      </w:pPr>
    </w:p>
    <w:p w14:paraId="69A85CF8" w14:textId="615CDD76"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Dobro stanje morskega okolja glede na morske odpadke je doseženo, kadar ne škodujejo </w:t>
      </w:r>
      <w:r w:rsidR="004963B4" w:rsidRPr="00CB42BA">
        <w:rPr>
          <w:rFonts w:ascii="Arial" w:hAnsi="Arial" w:cs="Arial"/>
          <w:sz w:val="20"/>
          <w:szCs w:val="20"/>
        </w:rPr>
        <w:t>ekosistemu obalnih voda</w:t>
      </w:r>
      <w:r w:rsidRPr="00CB42BA">
        <w:rPr>
          <w:rFonts w:ascii="Arial" w:hAnsi="Arial" w:cs="Arial"/>
          <w:sz w:val="20"/>
          <w:szCs w:val="20"/>
        </w:rPr>
        <w:t xml:space="preserve"> in mor</w:t>
      </w:r>
      <w:r w:rsidR="004963B4" w:rsidRPr="00CB42BA">
        <w:rPr>
          <w:rFonts w:ascii="Arial" w:hAnsi="Arial" w:cs="Arial"/>
          <w:sz w:val="20"/>
          <w:szCs w:val="20"/>
        </w:rPr>
        <w:t>ja</w:t>
      </w:r>
      <w:r w:rsidRPr="00CB42BA">
        <w:rPr>
          <w:rFonts w:ascii="Arial" w:hAnsi="Arial" w:cs="Arial"/>
          <w:sz w:val="20"/>
          <w:szCs w:val="20"/>
        </w:rPr>
        <w:t xml:space="preserve"> (tj. ne predstavljajo nevarnosti za morski živelj, bodisi zaradi neposredne umrljivosti ali posrednih vplivov</w:t>
      </w:r>
      <w:r w:rsidR="007B25DC" w:rsidRPr="00CB42BA">
        <w:rPr>
          <w:rFonts w:ascii="Arial" w:hAnsi="Arial" w:cs="Arial"/>
          <w:sz w:val="20"/>
          <w:szCs w:val="20"/>
        </w:rPr>
        <w:t>,</w:t>
      </w:r>
      <w:r w:rsidRPr="00CB42BA">
        <w:rPr>
          <w:rFonts w:ascii="Arial" w:hAnsi="Arial" w:cs="Arial"/>
          <w:sz w:val="20"/>
          <w:szCs w:val="20"/>
        </w:rPr>
        <w:t xml:space="preserve"> kot so zmanjšanja plodnost ali bioakumulacija v prehranjevalnem spletu). </w:t>
      </w:r>
    </w:p>
    <w:p w14:paraId="7B039505" w14:textId="77777777" w:rsidR="00D26EC1" w:rsidRPr="00CB42BA" w:rsidRDefault="00D26EC1" w:rsidP="00CB42BA">
      <w:pPr>
        <w:spacing w:line="260" w:lineRule="exact"/>
        <w:jc w:val="both"/>
        <w:rPr>
          <w:rFonts w:ascii="Arial" w:hAnsi="Arial" w:cs="Arial"/>
          <w:sz w:val="20"/>
          <w:szCs w:val="20"/>
        </w:rPr>
      </w:pPr>
    </w:p>
    <w:p w14:paraId="4EB19F04" w14:textId="50A904D4" w:rsidR="0021650D" w:rsidRPr="00CB42BA" w:rsidRDefault="0021650D" w:rsidP="00CB42BA">
      <w:pPr>
        <w:pStyle w:val="Naslov4"/>
        <w:spacing w:before="0" w:after="0" w:line="260" w:lineRule="exact"/>
        <w:ind w:left="0" w:firstLine="0"/>
        <w:rPr>
          <w:rFonts w:cs="Arial"/>
          <w:sz w:val="20"/>
          <w:szCs w:val="20"/>
        </w:rPr>
      </w:pPr>
      <w:r w:rsidRPr="00CB42BA">
        <w:rPr>
          <w:rFonts w:cs="Arial"/>
          <w:sz w:val="20"/>
          <w:szCs w:val="20"/>
        </w:rPr>
        <w:lastRenderedPageBreak/>
        <w:t>Ocena stanja glede na pristnost morskih odpadkov (D10)</w:t>
      </w:r>
    </w:p>
    <w:p w14:paraId="5DA2A27A" w14:textId="77777777" w:rsidR="00D43315" w:rsidRPr="00CB42BA" w:rsidRDefault="00D43315" w:rsidP="00CB42BA">
      <w:pPr>
        <w:spacing w:line="260" w:lineRule="exact"/>
        <w:rPr>
          <w:rFonts w:ascii="Arial" w:hAnsi="Arial" w:cs="Arial"/>
          <w:sz w:val="20"/>
          <w:szCs w:val="20"/>
        </w:rPr>
      </w:pPr>
    </w:p>
    <w:p w14:paraId="43401782" w14:textId="14B4BDB4"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Na podlagi obstoječih podatkov in prvega vrednotenja stanja morskega okolja zaradi prisotnosti morskih odpadkov je </w:t>
      </w:r>
      <w:r w:rsidR="007B25DC" w:rsidRPr="00CB42BA">
        <w:rPr>
          <w:rFonts w:ascii="Arial" w:hAnsi="Arial" w:cs="Arial"/>
          <w:sz w:val="20"/>
          <w:szCs w:val="20"/>
        </w:rPr>
        <w:t xml:space="preserve">ocena </w:t>
      </w:r>
      <w:r w:rsidRPr="00CB42BA">
        <w:rPr>
          <w:rFonts w:ascii="Arial" w:hAnsi="Arial" w:cs="Arial"/>
          <w:sz w:val="20"/>
          <w:szCs w:val="20"/>
        </w:rPr>
        <w:t>pokazala, da se odpadki na obali in morskem okolju pojavljajo v taki meri, da je zaznana preobremenjenost okolja, pri čemer je opazen trend zmanjševanja o</w:t>
      </w:r>
      <w:r w:rsidR="00E33766" w:rsidRPr="00CB42BA">
        <w:rPr>
          <w:rFonts w:ascii="Arial" w:hAnsi="Arial" w:cs="Arial"/>
          <w:sz w:val="20"/>
          <w:szCs w:val="20"/>
        </w:rPr>
        <w:t>dpadkov na obali</w:t>
      </w:r>
      <w:r w:rsidR="00EA30DD" w:rsidRPr="00CB42BA">
        <w:rPr>
          <w:rFonts w:ascii="Arial" w:hAnsi="Arial" w:cs="Arial"/>
          <w:sz w:val="20"/>
          <w:szCs w:val="20"/>
        </w:rPr>
        <w:t xml:space="preserve"> (preglednica 11). </w:t>
      </w:r>
      <w:r w:rsidRPr="00CB42BA">
        <w:rPr>
          <w:rFonts w:ascii="Arial" w:hAnsi="Arial" w:cs="Arial"/>
          <w:sz w:val="20"/>
          <w:szCs w:val="20"/>
        </w:rPr>
        <w:t>Prepoznane človekove dejavnosti, ki pomembno vplivajo na vnos odpadkov, so turizem, r</w:t>
      </w:r>
      <w:r w:rsidR="008F535B" w:rsidRPr="00CB42BA">
        <w:rPr>
          <w:rFonts w:ascii="Arial" w:hAnsi="Arial" w:cs="Arial"/>
          <w:sz w:val="20"/>
          <w:szCs w:val="20"/>
        </w:rPr>
        <w:t>ibolov</w:t>
      </w:r>
      <w:r w:rsidRPr="00CB42BA">
        <w:rPr>
          <w:rFonts w:ascii="Arial" w:hAnsi="Arial" w:cs="Arial"/>
          <w:sz w:val="20"/>
          <w:szCs w:val="20"/>
        </w:rPr>
        <w:t xml:space="preserve"> in marikultura</w:t>
      </w:r>
      <w:r w:rsidR="00EA30DD" w:rsidRPr="00CB42BA">
        <w:rPr>
          <w:rFonts w:ascii="Arial" w:hAnsi="Arial" w:cs="Arial"/>
          <w:sz w:val="20"/>
          <w:szCs w:val="20"/>
        </w:rPr>
        <w:t xml:space="preserve"> (preglednica 11). </w:t>
      </w:r>
      <w:r w:rsidRPr="00CB42BA">
        <w:rPr>
          <w:rFonts w:ascii="Arial" w:hAnsi="Arial" w:cs="Arial"/>
          <w:sz w:val="20"/>
          <w:szCs w:val="20"/>
        </w:rPr>
        <w:t xml:space="preserve">Zaradi značilnosti severnega </w:t>
      </w:r>
      <w:r w:rsidR="006246E0" w:rsidRPr="00CB42BA">
        <w:rPr>
          <w:rFonts w:ascii="Arial" w:hAnsi="Arial" w:cs="Arial"/>
          <w:sz w:val="20"/>
          <w:szCs w:val="20"/>
        </w:rPr>
        <w:t xml:space="preserve">dela </w:t>
      </w:r>
      <w:r w:rsidRPr="00CB42BA">
        <w:rPr>
          <w:rFonts w:ascii="Arial" w:hAnsi="Arial" w:cs="Arial"/>
          <w:sz w:val="20"/>
          <w:szCs w:val="20"/>
        </w:rPr>
        <w:t xml:space="preserve">Jadranskega morja in tako tudi slovenskega morja (plitvo, polzaprto območje, počasna izmenjava vode) so pomembni viri vnosa odpadkov v morsko okolje tudi vodotoki, in sicer tudi na </w:t>
      </w:r>
      <w:r w:rsidR="007B25DC" w:rsidRPr="00CB42BA">
        <w:rPr>
          <w:rFonts w:ascii="Arial" w:hAnsi="Arial" w:cs="Arial"/>
          <w:sz w:val="20"/>
          <w:szCs w:val="20"/>
        </w:rPr>
        <w:t xml:space="preserve">ravni </w:t>
      </w:r>
      <w:r w:rsidRPr="00CB42BA">
        <w:rPr>
          <w:rFonts w:ascii="Arial" w:hAnsi="Arial" w:cs="Arial"/>
          <w:sz w:val="20"/>
          <w:szCs w:val="20"/>
        </w:rPr>
        <w:t>čezmejnega obremenjevanja (r</w:t>
      </w:r>
      <w:r w:rsidR="004A4424" w:rsidRPr="00CB42BA">
        <w:rPr>
          <w:rFonts w:ascii="Arial" w:hAnsi="Arial" w:cs="Arial"/>
          <w:sz w:val="20"/>
          <w:szCs w:val="20"/>
        </w:rPr>
        <w:t>eke Pad, Adiža, Livenza</w:t>
      </w:r>
      <w:r w:rsidR="00481513" w:rsidRPr="00CB42BA">
        <w:rPr>
          <w:rFonts w:ascii="Arial" w:hAnsi="Arial" w:cs="Arial"/>
          <w:sz w:val="20"/>
          <w:szCs w:val="20"/>
        </w:rPr>
        <w:t xml:space="preserve"> in </w:t>
      </w:r>
      <w:r w:rsidR="004A4424" w:rsidRPr="00CB42BA">
        <w:rPr>
          <w:rFonts w:ascii="Arial" w:hAnsi="Arial" w:cs="Arial"/>
          <w:sz w:val="20"/>
          <w:szCs w:val="20"/>
        </w:rPr>
        <w:t>Soča).</w:t>
      </w:r>
      <w:r w:rsidR="005F73BF" w:rsidRPr="00CB42BA">
        <w:rPr>
          <w:rFonts w:ascii="Arial" w:hAnsi="Arial" w:cs="Arial"/>
          <w:sz w:val="20"/>
          <w:szCs w:val="20"/>
        </w:rPr>
        <w:t xml:space="preserve"> Celovita ocena stanja onesnaženosti morskega okolja s trdimi odpadki človekovega izvora v tem trenutku ni mogoča, saj je za zanesljivo oceno stanja na voljo premalo podatkov.</w:t>
      </w:r>
    </w:p>
    <w:p w14:paraId="6EF3F2FB" w14:textId="77777777" w:rsidR="004D2919" w:rsidRPr="00CB42BA" w:rsidRDefault="004D2919" w:rsidP="00CB42BA">
      <w:pPr>
        <w:spacing w:line="260" w:lineRule="exact"/>
        <w:jc w:val="both"/>
        <w:rPr>
          <w:rFonts w:ascii="Arial" w:hAnsi="Arial" w:cs="Arial"/>
          <w:sz w:val="20"/>
          <w:szCs w:val="20"/>
        </w:rPr>
      </w:pPr>
    </w:p>
    <w:p w14:paraId="0A37C829" w14:textId="696B883F" w:rsidR="00D43315" w:rsidRPr="00CB42BA" w:rsidRDefault="00313BB1" w:rsidP="00AB1FC4">
      <w:pPr>
        <w:pStyle w:val="Napis"/>
        <w:spacing w:before="0" w:after="0" w:line="260" w:lineRule="exact"/>
        <w:ind w:left="1560" w:hanging="1560"/>
        <w:jc w:val="both"/>
        <w:rPr>
          <w:rFonts w:cs="Arial"/>
          <w:sz w:val="20"/>
          <w:szCs w:val="20"/>
        </w:rPr>
      </w:pPr>
      <w:bookmarkStart w:id="57" w:name="_Ref449011381"/>
      <w:bookmarkStart w:id="58" w:name="_Toc487449353"/>
      <w:r w:rsidRPr="00CB42BA">
        <w:rPr>
          <w:rFonts w:cs="Arial"/>
          <w:sz w:val="20"/>
          <w:szCs w:val="20"/>
        </w:rPr>
        <w:t>Preglednica</w:t>
      </w:r>
      <w:bookmarkEnd w:id="57"/>
      <w:r w:rsidR="00235CDC" w:rsidRPr="00CB42BA">
        <w:rPr>
          <w:rFonts w:cs="Arial"/>
          <w:sz w:val="20"/>
          <w:szCs w:val="20"/>
        </w:rPr>
        <w:t xml:space="preserve"> 11: </w:t>
      </w:r>
      <w:r w:rsidR="00D43315" w:rsidRPr="00CB42BA">
        <w:rPr>
          <w:rFonts w:cs="Arial"/>
          <w:sz w:val="20"/>
          <w:szCs w:val="20"/>
        </w:rPr>
        <w:t xml:space="preserve">Morski odpadki (D10) – ocena stanja </w:t>
      </w:r>
      <w:r w:rsidR="007B25DC" w:rsidRPr="00CB42BA">
        <w:rPr>
          <w:rFonts w:cs="Arial"/>
          <w:sz w:val="20"/>
          <w:szCs w:val="20"/>
        </w:rPr>
        <w:t xml:space="preserve">in </w:t>
      </w:r>
      <w:r w:rsidR="00D43315" w:rsidRPr="00CB42BA">
        <w:rPr>
          <w:rFonts w:cs="Arial"/>
          <w:sz w:val="20"/>
          <w:szCs w:val="20"/>
        </w:rPr>
        <w:t>prepoznane aktivnosti, ki vplivajo na vnos odpadkov</w:t>
      </w:r>
      <w:bookmarkEnd w:id="58"/>
      <w:r w:rsidR="000B2158">
        <w:rPr>
          <w:rFonts w:cs="Arial"/>
          <w:sz w:val="20"/>
          <w:szCs w:val="20"/>
        </w:rPr>
        <w:t xml:space="preserve"> </w:t>
      </w:r>
    </w:p>
    <w:tbl>
      <w:tblPr>
        <w:tblStyle w:val="Tabelamrea"/>
        <w:tblW w:w="9214" w:type="dxa"/>
        <w:tblInd w:w="108" w:type="dxa"/>
        <w:tblLayout w:type="fixed"/>
        <w:tblLook w:val="04A0" w:firstRow="1" w:lastRow="0" w:firstColumn="1" w:lastColumn="0" w:noHBand="0" w:noVBand="1"/>
      </w:tblPr>
      <w:tblGrid>
        <w:gridCol w:w="1276"/>
        <w:gridCol w:w="4110"/>
        <w:gridCol w:w="1134"/>
        <w:gridCol w:w="1134"/>
        <w:gridCol w:w="1560"/>
      </w:tblGrid>
      <w:tr w:rsidR="00D43315" w:rsidRPr="00AB1FC4" w14:paraId="2AF8BCDB" w14:textId="77777777" w:rsidTr="00273610">
        <w:trPr>
          <w:tblHeader/>
        </w:trPr>
        <w:tc>
          <w:tcPr>
            <w:tcW w:w="9214" w:type="dxa"/>
            <w:gridSpan w:val="5"/>
            <w:shd w:val="clear" w:color="auto" w:fill="auto"/>
          </w:tcPr>
          <w:p w14:paraId="19068A6A" w14:textId="77777777" w:rsidR="00D43315" w:rsidRPr="00AB1FC4" w:rsidRDefault="00D43315" w:rsidP="00CB42BA">
            <w:pPr>
              <w:tabs>
                <w:tab w:val="center" w:pos="6999"/>
                <w:tab w:val="left" w:pos="8406"/>
              </w:tabs>
              <w:spacing w:line="260" w:lineRule="exact"/>
              <w:jc w:val="center"/>
              <w:rPr>
                <w:rFonts w:ascii="Arial" w:hAnsi="Arial" w:cs="Arial"/>
                <w:b/>
                <w:sz w:val="16"/>
                <w:szCs w:val="16"/>
              </w:rPr>
            </w:pPr>
            <w:r w:rsidRPr="00AB1FC4">
              <w:rPr>
                <w:rFonts w:ascii="Arial" w:hAnsi="Arial" w:cs="Arial"/>
                <w:b/>
                <w:sz w:val="16"/>
                <w:szCs w:val="16"/>
              </w:rPr>
              <w:t>Morski odpadki (D10) – ocena stanja</w:t>
            </w:r>
          </w:p>
        </w:tc>
      </w:tr>
      <w:tr w:rsidR="00D43315" w:rsidRPr="00AB1FC4" w14:paraId="47DA10B4" w14:textId="77777777" w:rsidTr="00273610">
        <w:trPr>
          <w:tblHeader/>
        </w:trPr>
        <w:tc>
          <w:tcPr>
            <w:tcW w:w="5386" w:type="dxa"/>
            <w:gridSpan w:val="2"/>
            <w:vMerge w:val="restart"/>
            <w:shd w:val="clear" w:color="auto" w:fill="auto"/>
          </w:tcPr>
          <w:p w14:paraId="2371E7D1"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Merila kakovosti in kazalniki</w:t>
            </w:r>
          </w:p>
        </w:tc>
        <w:tc>
          <w:tcPr>
            <w:tcW w:w="3828" w:type="dxa"/>
            <w:gridSpan w:val="3"/>
            <w:shd w:val="clear" w:color="auto" w:fill="auto"/>
          </w:tcPr>
          <w:p w14:paraId="63D6F0A0"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Ocena stanja s trendom in zanesljivostjo</w:t>
            </w:r>
          </w:p>
        </w:tc>
      </w:tr>
      <w:tr w:rsidR="00D43315" w:rsidRPr="00AB1FC4" w14:paraId="79E572C4" w14:textId="77777777" w:rsidTr="00273610">
        <w:trPr>
          <w:tblHeader/>
        </w:trPr>
        <w:tc>
          <w:tcPr>
            <w:tcW w:w="5386" w:type="dxa"/>
            <w:gridSpan w:val="2"/>
            <w:vMerge/>
            <w:shd w:val="clear" w:color="auto" w:fill="auto"/>
          </w:tcPr>
          <w:p w14:paraId="13BF966C" w14:textId="77777777" w:rsidR="00D43315" w:rsidRPr="00AB1FC4" w:rsidRDefault="00D43315" w:rsidP="00CB42BA">
            <w:pPr>
              <w:spacing w:line="260" w:lineRule="exact"/>
              <w:rPr>
                <w:rFonts w:ascii="Arial" w:hAnsi="Arial" w:cs="Arial"/>
                <w:sz w:val="16"/>
                <w:szCs w:val="16"/>
              </w:rPr>
            </w:pPr>
          </w:p>
        </w:tc>
        <w:tc>
          <w:tcPr>
            <w:tcW w:w="1134" w:type="dxa"/>
            <w:shd w:val="clear" w:color="auto" w:fill="auto"/>
          </w:tcPr>
          <w:p w14:paraId="37FA5639"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Ocena</w:t>
            </w:r>
          </w:p>
        </w:tc>
        <w:tc>
          <w:tcPr>
            <w:tcW w:w="1134" w:type="dxa"/>
            <w:shd w:val="clear" w:color="auto" w:fill="auto"/>
          </w:tcPr>
          <w:p w14:paraId="19CA89E6"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Trend</w:t>
            </w:r>
          </w:p>
        </w:tc>
        <w:tc>
          <w:tcPr>
            <w:tcW w:w="1560" w:type="dxa"/>
            <w:shd w:val="clear" w:color="auto" w:fill="auto"/>
          </w:tcPr>
          <w:p w14:paraId="0A18F115"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Zanesljivost</w:t>
            </w:r>
          </w:p>
        </w:tc>
      </w:tr>
      <w:tr w:rsidR="00D43315" w:rsidRPr="00AB1FC4" w14:paraId="50D6F28E" w14:textId="77777777" w:rsidTr="00273610">
        <w:tc>
          <w:tcPr>
            <w:tcW w:w="1276" w:type="dxa"/>
            <w:shd w:val="clear" w:color="auto" w:fill="auto"/>
          </w:tcPr>
          <w:p w14:paraId="7270B59F"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Merilo 10.1</w:t>
            </w:r>
          </w:p>
        </w:tc>
        <w:tc>
          <w:tcPr>
            <w:tcW w:w="4110" w:type="dxa"/>
            <w:shd w:val="clear" w:color="auto" w:fill="auto"/>
          </w:tcPr>
          <w:p w14:paraId="68F48EAB" w14:textId="29258673"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 xml:space="preserve">Značilnosti odpadkov v morskem in </w:t>
            </w:r>
            <w:r w:rsidR="004963B4" w:rsidRPr="00AB1FC4">
              <w:rPr>
                <w:rFonts w:ascii="Arial" w:hAnsi="Arial" w:cs="Arial"/>
                <w:b/>
                <w:i/>
                <w:sz w:val="16"/>
                <w:szCs w:val="16"/>
              </w:rPr>
              <w:t>obalnih vodah</w:t>
            </w:r>
          </w:p>
        </w:tc>
        <w:tc>
          <w:tcPr>
            <w:tcW w:w="1134" w:type="dxa"/>
            <w:shd w:val="clear" w:color="auto" w:fill="auto"/>
          </w:tcPr>
          <w:p w14:paraId="09122458" w14:textId="77777777" w:rsidR="00D43315" w:rsidRPr="00AB1FC4" w:rsidRDefault="00D43315" w:rsidP="00CB42BA">
            <w:pPr>
              <w:spacing w:line="260" w:lineRule="exact"/>
              <w:rPr>
                <w:rFonts w:ascii="Arial" w:hAnsi="Arial" w:cs="Arial"/>
                <w:b/>
                <w:i/>
                <w:sz w:val="16"/>
                <w:szCs w:val="16"/>
              </w:rPr>
            </w:pPr>
          </w:p>
        </w:tc>
        <w:tc>
          <w:tcPr>
            <w:tcW w:w="1134" w:type="dxa"/>
            <w:shd w:val="clear" w:color="auto" w:fill="auto"/>
          </w:tcPr>
          <w:p w14:paraId="1808FEDD" w14:textId="77777777" w:rsidR="00D43315" w:rsidRPr="00AB1FC4" w:rsidRDefault="00D43315" w:rsidP="00CB42BA">
            <w:pPr>
              <w:spacing w:line="260" w:lineRule="exact"/>
              <w:rPr>
                <w:rFonts w:ascii="Arial" w:hAnsi="Arial" w:cs="Arial"/>
                <w:b/>
                <w:i/>
                <w:sz w:val="16"/>
                <w:szCs w:val="16"/>
              </w:rPr>
            </w:pPr>
          </w:p>
        </w:tc>
        <w:tc>
          <w:tcPr>
            <w:tcW w:w="1560" w:type="dxa"/>
            <w:shd w:val="clear" w:color="auto" w:fill="auto"/>
          </w:tcPr>
          <w:p w14:paraId="2C263549" w14:textId="77777777" w:rsidR="00D43315" w:rsidRPr="00AB1FC4" w:rsidRDefault="00D43315" w:rsidP="00CB42BA">
            <w:pPr>
              <w:spacing w:line="260" w:lineRule="exact"/>
              <w:rPr>
                <w:rFonts w:ascii="Arial" w:hAnsi="Arial" w:cs="Arial"/>
                <w:b/>
                <w:i/>
                <w:sz w:val="16"/>
                <w:szCs w:val="16"/>
              </w:rPr>
            </w:pPr>
          </w:p>
        </w:tc>
      </w:tr>
      <w:tr w:rsidR="00D43315" w:rsidRPr="00AB1FC4" w14:paraId="5D05711A" w14:textId="77777777" w:rsidTr="00273610">
        <w:trPr>
          <w:trHeight w:val="1172"/>
        </w:trPr>
        <w:tc>
          <w:tcPr>
            <w:tcW w:w="1276" w:type="dxa"/>
            <w:shd w:val="clear" w:color="auto" w:fill="auto"/>
          </w:tcPr>
          <w:p w14:paraId="612424E6"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4110" w:type="dxa"/>
            <w:shd w:val="clear" w:color="auto" w:fill="auto"/>
          </w:tcPr>
          <w:p w14:paraId="42A87A4D" w14:textId="1B3ADBE4"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10.1.1</w:t>
            </w:r>
            <w:r w:rsidR="000B2158">
              <w:rPr>
                <w:rFonts w:ascii="Arial" w:hAnsi="Arial" w:cs="Arial"/>
                <w:sz w:val="16"/>
                <w:szCs w:val="16"/>
              </w:rPr>
              <w:t xml:space="preserve">  </w:t>
            </w:r>
            <w:r w:rsidR="002D6548" w:rsidRPr="00AB1FC4">
              <w:rPr>
                <w:rFonts w:ascii="Arial" w:hAnsi="Arial" w:cs="Arial"/>
                <w:sz w:val="16"/>
                <w:szCs w:val="16"/>
              </w:rPr>
              <w:t xml:space="preserve"> </w:t>
            </w:r>
            <w:r w:rsidRPr="00AB1FC4">
              <w:rPr>
                <w:rFonts w:ascii="Arial" w:hAnsi="Arial" w:cs="Arial"/>
                <w:sz w:val="16"/>
                <w:szCs w:val="16"/>
              </w:rPr>
              <w:t>Trendi glede količine odpadkov, naplavljenih na kopno in/ali odloženih na obalo, vključno z analizo njihove sestave, s prostorsko razporeditvijo in z izvorom, če je to mogoče</w:t>
            </w:r>
          </w:p>
        </w:tc>
        <w:tc>
          <w:tcPr>
            <w:tcW w:w="1134" w:type="dxa"/>
            <w:shd w:val="clear" w:color="auto" w:fill="auto"/>
          </w:tcPr>
          <w:p w14:paraId="5468A148" w14:textId="2A24BAA0" w:rsidR="00D43315" w:rsidRPr="00AB1FC4" w:rsidRDefault="000344D1"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6246E0" w:rsidRPr="00AB1FC4">
              <w:rPr>
                <w:rFonts w:ascii="Arial" w:hAnsi="Arial" w:cs="Arial"/>
                <w:sz w:val="16"/>
                <w:szCs w:val="16"/>
              </w:rPr>
              <w:t>*</w:t>
            </w:r>
          </w:p>
        </w:tc>
        <w:tc>
          <w:tcPr>
            <w:tcW w:w="1134" w:type="dxa"/>
            <w:shd w:val="clear" w:color="auto" w:fill="auto"/>
          </w:tcPr>
          <w:p w14:paraId="4D0021AB" w14:textId="77777777" w:rsidR="00D43315" w:rsidRPr="00AB1FC4" w:rsidRDefault="000344D1"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egativen</w:t>
            </w:r>
          </w:p>
        </w:tc>
        <w:tc>
          <w:tcPr>
            <w:tcW w:w="1560" w:type="dxa"/>
            <w:shd w:val="clear" w:color="auto" w:fill="auto"/>
          </w:tcPr>
          <w:p w14:paraId="19188726"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nizka</w:t>
            </w:r>
          </w:p>
        </w:tc>
      </w:tr>
      <w:tr w:rsidR="00D43315" w:rsidRPr="00AB1FC4" w14:paraId="2BE780CB" w14:textId="77777777" w:rsidTr="00273610">
        <w:trPr>
          <w:trHeight w:val="1172"/>
        </w:trPr>
        <w:tc>
          <w:tcPr>
            <w:tcW w:w="1276" w:type="dxa"/>
            <w:shd w:val="clear" w:color="auto" w:fill="auto"/>
          </w:tcPr>
          <w:p w14:paraId="34D0EA68"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4110" w:type="dxa"/>
            <w:shd w:val="clear" w:color="auto" w:fill="auto"/>
          </w:tcPr>
          <w:p w14:paraId="4DBD6A34" w14:textId="63D66196"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10.1.2</w:t>
            </w:r>
            <w:r w:rsidR="000B2158">
              <w:rPr>
                <w:rFonts w:ascii="Arial" w:hAnsi="Arial" w:cs="Arial"/>
                <w:sz w:val="16"/>
                <w:szCs w:val="16"/>
              </w:rPr>
              <w:t xml:space="preserve">  </w:t>
            </w:r>
            <w:r w:rsidR="002D6548" w:rsidRPr="00AB1FC4">
              <w:rPr>
                <w:rFonts w:ascii="Arial" w:hAnsi="Arial" w:cs="Arial"/>
                <w:sz w:val="16"/>
                <w:szCs w:val="16"/>
              </w:rPr>
              <w:t xml:space="preserve"> </w:t>
            </w:r>
            <w:r w:rsidRPr="00AB1FC4">
              <w:rPr>
                <w:rFonts w:ascii="Arial" w:hAnsi="Arial" w:cs="Arial"/>
                <w:sz w:val="16"/>
                <w:szCs w:val="16"/>
              </w:rPr>
              <w:t>Trendi glede količine odpadkov v vodnem stolpcu (tudi plavajočih na obali) in odloženih na morsko dno, vključno z analizo sestave, s prostorsko razporeditvijo in z izvorom, če je to mogoče</w:t>
            </w:r>
          </w:p>
        </w:tc>
        <w:tc>
          <w:tcPr>
            <w:tcW w:w="1134" w:type="dxa"/>
            <w:shd w:val="clear" w:color="auto" w:fill="auto"/>
          </w:tcPr>
          <w:p w14:paraId="76A01F3C" w14:textId="5E184EA9" w:rsidR="00D43315" w:rsidRPr="00AB1FC4" w:rsidRDefault="000344D1"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6246E0" w:rsidRPr="00AB1FC4">
              <w:rPr>
                <w:rFonts w:ascii="Arial" w:hAnsi="Arial" w:cs="Arial"/>
                <w:sz w:val="16"/>
                <w:szCs w:val="16"/>
              </w:rPr>
              <w:t>*</w:t>
            </w:r>
          </w:p>
        </w:tc>
        <w:tc>
          <w:tcPr>
            <w:tcW w:w="1134" w:type="dxa"/>
            <w:shd w:val="clear" w:color="auto" w:fill="auto"/>
          </w:tcPr>
          <w:p w14:paraId="77DB3289" w14:textId="658E8E9F" w:rsidR="00D43315" w:rsidRPr="00AB1FC4" w:rsidRDefault="000344D1"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6246E0" w:rsidRPr="00AB1FC4">
              <w:rPr>
                <w:rFonts w:ascii="Arial" w:hAnsi="Arial" w:cs="Arial"/>
                <w:sz w:val="16"/>
                <w:szCs w:val="16"/>
              </w:rPr>
              <w:t>*</w:t>
            </w:r>
          </w:p>
        </w:tc>
        <w:tc>
          <w:tcPr>
            <w:tcW w:w="1560" w:type="dxa"/>
            <w:shd w:val="clear" w:color="auto" w:fill="auto"/>
          </w:tcPr>
          <w:p w14:paraId="2F2EA7C8" w14:textId="290252D0"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6246E0" w:rsidRPr="00AB1FC4">
              <w:rPr>
                <w:rFonts w:ascii="Arial" w:hAnsi="Arial" w:cs="Arial"/>
                <w:sz w:val="16"/>
                <w:szCs w:val="16"/>
              </w:rPr>
              <w:t>*</w:t>
            </w:r>
          </w:p>
        </w:tc>
      </w:tr>
      <w:tr w:rsidR="00D43315" w:rsidRPr="00AB1FC4" w14:paraId="1D3DDC27" w14:textId="77777777" w:rsidTr="00273610">
        <w:trPr>
          <w:trHeight w:val="770"/>
        </w:trPr>
        <w:tc>
          <w:tcPr>
            <w:tcW w:w="1276" w:type="dxa"/>
            <w:shd w:val="clear" w:color="auto" w:fill="auto"/>
          </w:tcPr>
          <w:p w14:paraId="6B44BD1E"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4110" w:type="dxa"/>
            <w:shd w:val="clear" w:color="auto" w:fill="auto"/>
          </w:tcPr>
          <w:p w14:paraId="47180BC7" w14:textId="420F0F6C"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10.1.3</w:t>
            </w:r>
            <w:r w:rsidR="000B2158">
              <w:rPr>
                <w:rFonts w:ascii="Arial" w:hAnsi="Arial" w:cs="Arial"/>
                <w:sz w:val="16"/>
                <w:szCs w:val="16"/>
              </w:rPr>
              <w:t xml:space="preserve">  </w:t>
            </w:r>
            <w:r w:rsidR="002D6548" w:rsidRPr="00AB1FC4">
              <w:rPr>
                <w:rFonts w:ascii="Arial" w:hAnsi="Arial" w:cs="Arial"/>
                <w:sz w:val="16"/>
                <w:szCs w:val="16"/>
              </w:rPr>
              <w:t xml:space="preserve"> </w:t>
            </w:r>
            <w:r w:rsidRPr="00AB1FC4">
              <w:rPr>
                <w:rFonts w:ascii="Arial" w:hAnsi="Arial" w:cs="Arial"/>
                <w:sz w:val="16"/>
                <w:szCs w:val="16"/>
              </w:rPr>
              <w:t>Trendi glede količine, razporeditve in po možnosti sestave mikrodelcev (zlasti mikroplastike)</w:t>
            </w:r>
          </w:p>
        </w:tc>
        <w:tc>
          <w:tcPr>
            <w:tcW w:w="1134" w:type="dxa"/>
            <w:shd w:val="clear" w:color="auto" w:fill="auto"/>
          </w:tcPr>
          <w:p w14:paraId="0088B015" w14:textId="592FC25D" w:rsidR="00D43315" w:rsidRPr="00AB1FC4" w:rsidRDefault="000344D1"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6246E0" w:rsidRPr="00AB1FC4">
              <w:rPr>
                <w:rFonts w:ascii="Arial" w:hAnsi="Arial" w:cs="Arial"/>
                <w:sz w:val="16"/>
                <w:szCs w:val="16"/>
              </w:rPr>
              <w:t>*</w:t>
            </w:r>
          </w:p>
        </w:tc>
        <w:tc>
          <w:tcPr>
            <w:tcW w:w="1134" w:type="dxa"/>
            <w:shd w:val="clear" w:color="auto" w:fill="auto"/>
          </w:tcPr>
          <w:p w14:paraId="16D7C07E" w14:textId="18404A98" w:rsidR="00D43315" w:rsidRPr="00AB1FC4" w:rsidRDefault="000344D1"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6246E0" w:rsidRPr="00AB1FC4">
              <w:rPr>
                <w:rFonts w:ascii="Arial" w:hAnsi="Arial" w:cs="Arial"/>
                <w:sz w:val="16"/>
                <w:szCs w:val="16"/>
              </w:rPr>
              <w:t>*</w:t>
            </w:r>
          </w:p>
        </w:tc>
        <w:tc>
          <w:tcPr>
            <w:tcW w:w="1560" w:type="dxa"/>
            <w:shd w:val="clear" w:color="auto" w:fill="auto"/>
          </w:tcPr>
          <w:p w14:paraId="6E00515A" w14:textId="757A76C4"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6246E0" w:rsidRPr="00AB1FC4">
              <w:rPr>
                <w:rFonts w:ascii="Arial" w:hAnsi="Arial" w:cs="Arial"/>
                <w:sz w:val="16"/>
                <w:szCs w:val="16"/>
              </w:rPr>
              <w:t>*</w:t>
            </w:r>
          </w:p>
        </w:tc>
      </w:tr>
      <w:tr w:rsidR="00D43315" w:rsidRPr="00AB1FC4" w14:paraId="32DD23BE" w14:textId="77777777" w:rsidTr="00273610">
        <w:trPr>
          <w:trHeight w:val="257"/>
        </w:trPr>
        <w:tc>
          <w:tcPr>
            <w:tcW w:w="1276" w:type="dxa"/>
            <w:shd w:val="clear" w:color="auto" w:fill="auto"/>
          </w:tcPr>
          <w:p w14:paraId="55A58037"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Merilo 10.2</w:t>
            </w:r>
          </w:p>
        </w:tc>
        <w:tc>
          <w:tcPr>
            <w:tcW w:w="4110" w:type="dxa"/>
            <w:shd w:val="clear" w:color="auto" w:fill="auto"/>
          </w:tcPr>
          <w:p w14:paraId="49349DD0" w14:textId="51BE4538"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Vplivi odpadkov na morske organizme</w:t>
            </w:r>
          </w:p>
        </w:tc>
        <w:tc>
          <w:tcPr>
            <w:tcW w:w="1134" w:type="dxa"/>
            <w:shd w:val="clear" w:color="auto" w:fill="auto"/>
          </w:tcPr>
          <w:p w14:paraId="02971A9E" w14:textId="77777777" w:rsidR="00D43315" w:rsidRPr="00AB1FC4" w:rsidRDefault="00D43315" w:rsidP="00CB42BA">
            <w:pPr>
              <w:spacing w:line="260" w:lineRule="exact"/>
              <w:rPr>
                <w:rFonts w:ascii="Arial" w:hAnsi="Arial" w:cs="Arial"/>
                <w:b/>
                <w:i/>
                <w:sz w:val="16"/>
                <w:szCs w:val="16"/>
              </w:rPr>
            </w:pPr>
          </w:p>
        </w:tc>
        <w:tc>
          <w:tcPr>
            <w:tcW w:w="1134" w:type="dxa"/>
            <w:shd w:val="clear" w:color="auto" w:fill="auto"/>
          </w:tcPr>
          <w:p w14:paraId="79E4E202" w14:textId="77777777" w:rsidR="00D43315" w:rsidRPr="00AB1FC4" w:rsidRDefault="00D43315" w:rsidP="00CB42BA">
            <w:pPr>
              <w:spacing w:line="260" w:lineRule="exact"/>
              <w:rPr>
                <w:rFonts w:ascii="Arial" w:hAnsi="Arial" w:cs="Arial"/>
                <w:b/>
                <w:i/>
                <w:sz w:val="16"/>
                <w:szCs w:val="16"/>
              </w:rPr>
            </w:pPr>
          </w:p>
        </w:tc>
        <w:tc>
          <w:tcPr>
            <w:tcW w:w="1560" w:type="dxa"/>
            <w:shd w:val="clear" w:color="auto" w:fill="auto"/>
          </w:tcPr>
          <w:p w14:paraId="5CBF52ED" w14:textId="77777777" w:rsidR="00D43315" w:rsidRPr="00AB1FC4" w:rsidRDefault="00D43315" w:rsidP="00CB42BA">
            <w:pPr>
              <w:spacing w:line="260" w:lineRule="exact"/>
              <w:rPr>
                <w:rFonts w:ascii="Arial" w:hAnsi="Arial" w:cs="Arial"/>
                <w:b/>
                <w:i/>
                <w:sz w:val="16"/>
                <w:szCs w:val="16"/>
              </w:rPr>
            </w:pPr>
          </w:p>
        </w:tc>
      </w:tr>
      <w:tr w:rsidR="00D43315" w:rsidRPr="00AB1FC4" w14:paraId="6704E608" w14:textId="77777777" w:rsidTr="00273610">
        <w:tc>
          <w:tcPr>
            <w:tcW w:w="1276" w:type="dxa"/>
            <w:shd w:val="clear" w:color="auto" w:fill="auto"/>
          </w:tcPr>
          <w:p w14:paraId="68B0FB19"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4110" w:type="dxa"/>
            <w:shd w:val="clear" w:color="auto" w:fill="auto"/>
          </w:tcPr>
          <w:p w14:paraId="689DEE6F" w14:textId="4CBF0828"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10.2.1</w:t>
            </w:r>
            <w:r w:rsidR="000B2158">
              <w:rPr>
                <w:rFonts w:ascii="Arial" w:hAnsi="Arial" w:cs="Arial"/>
                <w:sz w:val="16"/>
                <w:szCs w:val="16"/>
              </w:rPr>
              <w:t xml:space="preserve">  </w:t>
            </w:r>
            <w:r w:rsidR="002D6548" w:rsidRPr="00AB1FC4">
              <w:rPr>
                <w:rFonts w:ascii="Arial" w:hAnsi="Arial" w:cs="Arial"/>
                <w:sz w:val="16"/>
                <w:szCs w:val="16"/>
              </w:rPr>
              <w:t xml:space="preserve"> </w:t>
            </w:r>
            <w:r w:rsidRPr="00AB1FC4">
              <w:rPr>
                <w:rFonts w:ascii="Arial" w:hAnsi="Arial" w:cs="Arial"/>
                <w:sz w:val="16"/>
                <w:szCs w:val="16"/>
              </w:rPr>
              <w:t>Trendi glede količin in sestave odpadkov, ki jih zaužijejo morske živali (npr. analiza vsebina želodca)</w:t>
            </w:r>
          </w:p>
        </w:tc>
        <w:tc>
          <w:tcPr>
            <w:tcW w:w="1134" w:type="dxa"/>
            <w:shd w:val="clear" w:color="auto" w:fill="auto"/>
          </w:tcPr>
          <w:p w14:paraId="0DD0F7F0" w14:textId="762B3D54" w:rsidR="00D43315" w:rsidRPr="00AB1FC4" w:rsidRDefault="000344D1"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6246E0" w:rsidRPr="00AB1FC4">
              <w:rPr>
                <w:rFonts w:ascii="Arial" w:hAnsi="Arial" w:cs="Arial"/>
                <w:sz w:val="16"/>
                <w:szCs w:val="16"/>
              </w:rPr>
              <w:t>*</w:t>
            </w:r>
          </w:p>
        </w:tc>
        <w:tc>
          <w:tcPr>
            <w:tcW w:w="1134" w:type="dxa"/>
            <w:shd w:val="clear" w:color="auto" w:fill="auto"/>
          </w:tcPr>
          <w:p w14:paraId="24C45CF9" w14:textId="73DCB0BB" w:rsidR="00D43315" w:rsidRPr="00AB1FC4" w:rsidRDefault="000344D1"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6246E0" w:rsidRPr="00AB1FC4">
              <w:rPr>
                <w:rFonts w:ascii="Arial" w:hAnsi="Arial" w:cs="Arial"/>
                <w:sz w:val="16"/>
                <w:szCs w:val="16"/>
              </w:rPr>
              <w:t>*</w:t>
            </w:r>
          </w:p>
        </w:tc>
        <w:tc>
          <w:tcPr>
            <w:tcW w:w="1560" w:type="dxa"/>
            <w:shd w:val="clear" w:color="auto" w:fill="auto"/>
          </w:tcPr>
          <w:p w14:paraId="1C2F8B6F" w14:textId="7474E174"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6246E0" w:rsidRPr="00AB1FC4">
              <w:rPr>
                <w:rFonts w:ascii="Arial" w:hAnsi="Arial" w:cs="Arial"/>
                <w:sz w:val="16"/>
                <w:szCs w:val="16"/>
              </w:rPr>
              <w:t>*</w:t>
            </w:r>
            <w:r w:rsidRPr="00AB1FC4">
              <w:rPr>
                <w:rFonts w:ascii="Arial" w:hAnsi="Arial" w:cs="Arial"/>
                <w:sz w:val="16"/>
                <w:szCs w:val="16"/>
              </w:rPr>
              <w:t xml:space="preserve"> </w:t>
            </w:r>
          </w:p>
        </w:tc>
      </w:tr>
      <w:tr w:rsidR="00D43315" w:rsidRPr="00AB1FC4" w14:paraId="22F11DAF" w14:textId="77777777" w:rsidTr="00273610">
        <w:tc>
          <w:tcPr>
            <w:tcW w:w="9214" w:type="dxa"/>
            <w:gridSpan w:val="5"/>
            <w:shd w:val="clear" w:color="auto" w:fill="auto"/>
          </w:tcPr>
          <w:p w14:paraId="41F9B066" w14:textId="77777777" w:rsidR="00D43315" w:rsidRPr="00AB1FC4" w:rsidRDefault="00D43315" w:rsidP="00CB42BA">
            <w:pPr>
              <w:spacing w:line="260" w:lineRule="exact"/>
              <w:jc w:val="center"/>
              <w:rPr>
                <w:rFonts w:ascii="Arial" w:hAnsi="Arial" w:cs="Arial"/>
                <w:b/>
                <w:sz w:val="16"/>
                <w:szCs w:val="16"/>
              </w:rPr>
            </w:pPr>
            <w:r w:rsidRPr="00AB1FC4">
              <w:rPr>
                <w:rFonts w:ascii="Arial" w:hAnsi="Arial" w:cs="Arial"/>
                <w:b/>
                <w:sz w:val="16"/>
                <w:szCs w:val="16"/>
              </w:rPr>
              <w:t>Morski odpadki (D10) – dejavnosti človeka</w:t>
            </w:r>
          </w:p>
        </w:tc>
      </w:tr>
      <w:tr w:rsidR="00D43315" w:rsidRPr="00AB1FC4" w14:paraId="05519F46" w14:textId="77777777" w:rsidTr="00273610">
        <w:tc>
          <w:tcPr>
            <w:tcW w:w="5386" w:type="dxa"/>
            <w:gridSpan w:val="2"/>
            <w:shd w:val="clear" w:color="auto" w:fill="auto"/>
          </w:tcPr>
          <w:p w14:paraId="170C9A3E"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Človekove dejavnosti, ki vplivajo na vnos odpadkov v morsko okolje</w:t>
            </w:r>
          </w:p>
        </w:tc>
        <w:tc>
          <w:tcPr>
            <w:tcW w:w="3828" w:type="dxa"/>
            <w:gridSpan w:val="3"/>
            <w:shd w:val="clear" w:color="auto" w:fill="auto"/>
          </w:tcPr>
          <w:p w14:paraId="598603EE" w14:textId="77777777" w:rsidR="00D43315" w:rsidRPr="00AB1FC4" w:rsidRDefault="00D43315" w:rsidP="00CB42BA">
            <w:pPr>
              <w:spacing w:line="260" w:lineRule="exact"/>
              <w:rPr>
                <w:rFonts w:ascii="Arial" w:hAnsi="Arial" w:cs="Arial"/>
                <w:b/>
                <w:sz w:val="16"/>
                <w:szCs w:val="16"/>
              </w:rPr>
            </w:pPr>
            <w:r w:rsidRPr="00AB1FC4">
              <w:rPr>
                <w:rFonts w:ascii="Arial" w:hAnsi="Arial" w:cs="Arial"/>
                <w:sz w:val="16"/>
                <w:szCs w:val="16"/>
              </w:rPr>
              <w:t>Turizem, ribištvo in marikultura, pomorski promet, poselitev</w:t>
            </w:r>
          </w:p>
        </w:tc>
      </w:tr>
    </w:tbl>
    <w:p w14:paraId="275803CB" w14:textId="42FA1228"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w:t>
      </w:r>
      <w:r w:rsidR="007B25DC" w:rsidRPr="00CB42BA">
        <w:rPr>
          <w:rFonts w:ascii="Arial" w:hAnsi="Arial" w:cs="Arial"/>
          <w:sz w:val="20"/>
          <w:szCs w:val="20"/>
        </w:rPr>
        <w:t xml:space="preserve"> </w:t>
      </w:r>
      <w:r w:rsidRPr="00CB42BA">
        <w:rPr>
          <w:rFonts w:ascii="Arial" w:hAnsi="Arial" w:cs="Arial"/>
          <w:sz w:val="20"/>
          <w:szCs w:val="20"/>
        </w:rPr>
        <w:t>nmo</w:t>
      </w:r>
      <w:r w:rsidR="007B25DC" w:rsidRPr="00CB42BA">
        <w:rPr>
          <w:rFonts w:ascii="Arial" w:hAnsi="Arial" w:cs="Arial"/>
          <w:sz w:val="20"/>
          <w:szCs w:val="20"/>
        </w:rPr>
        <w:t xml:space="preserve"> </w:t>
      </w:r>
      <w:r w:rsidRPr="00CB42BA">
        <w:rPr>
          <w:rFonts w:ascii="Arial" w:hAnsi="Arial" w:cs="Arial"/>
          <w:sz w:val="20"/>
          <w:szCs w:val="20"/>
        </w:rPr>
        <w:t>=</w:t>
      </w:r>
      <w:r w:rsidR="007B25DC" w:rsidRPr="00CB42BA">
        <w:rPr>
          <w:rFonts w:ascii="Arial" w:hAnsi="Arial" w:cs="Arial"/>
          <w:sz w:val="20"/>
          <w:szCs w:val="20"/>
        </w:rPr>
        <w:t xml:space="preserve"> </w:t>
      </w:r>
      <w:r w:rsidRPr="00CB42BA">
        <w:rPr>
          <w:rFonts w:ascii="Arial" w:hAnsi="Arial" w:cs="Arial"/>
          <w:sz w:val="20"/>
          <w:szCs w:val="20"/>
        </w:rPr>
        <w:t xml:space="preserve">ni </w:t>
      </w:r>
      <w:r w:rsidR="007B25DC" w:rsidRPr="00CB42BA">
        <w:rPr>
          <w:rFonts w:ascii="Arial" w:hAnsi="Arial" w:cs="Arial"/>
          <w:sz w:val="20"/>
          <w:szCs w:val="20"/>
        </w:rPr>
        <w:t xml:space="preserve">mogoče </w:t>
      </w:r>
      <w:r w:rsidRPr="00CB42BA">
        <w:rPr>
          <w:rFonts w:ascii="Arial" w:hAnsi="Arial" w:cs="Arial"/>
          <w:sz w:val="20"/>
          <w:szCs w:val="20"/>
        </w:rPr>
        <w:t>oceniti</w:t>
      </w:r>
    </w:p>
    <w:p w14:paraId="74DCAA31" w14:textId="77777777" w:rsidR="00D26EC1" w:rsidRPr="00CB42BA" w:rsidRDefault="00D26EC1" w:rsidP="00CB42BA">
      <w:pPr>
        <w:spacing w:line="260" w:lineRule="exact"/>
        <w:jc w:val="both"/>
        <w:rPr>
          <w:rFonts w:ascii="Arial" w:hAnsi="Arial" w:cs="Arial"/>
          <w:color w:val="000000" w:themeColor="text1"/>
          <w:sz w:val="20"/>
          <w:szCs w:val="20"/>
        </w:rPr>
      </w:pPr>
    </w:p>
    <w:p w14:paraId="7E35A6C3" w14:textId="7F2B0AC2" w:rsidR="0021650D" w:rsidRPr="00CB42BA" w:rsidRDefault="0021650D" w:rsidP="00CB42BA">
      <w:pPr>
        <w:pStyle w:val="Naslov4"/>
        <w:spacing w:before="0" w:after="0" w:line="260" w:lineRule="exact"/>
        <w:ind w:left="0" w:firstLine="0"/>
        <w:rPr>
          <w:rFonts w:cs="Arial"/>
          <w:sz w:val="20"/>
          <w:szCs w:val="20"/>
        </w:rPr>
      </w:pPr>
      <w:r w:rsidRPr="00CB42BA">
        <w:rPr>
          <w:rFonts w:cs="Arial"/>
          <w:sz w:val="20"/>
          <w:szCs w:val="20"/>
        </w:rPr>
        <w:t>Okoljski in operativni cilji – morski odpadki (D10)</w:t>
      </w:r>
    </w:p>
    <w:p w14:paraId="3AD745B6" w14:textId="77777777" w:rsidR="0021650D" w:rsidRPr="00CB42BA" w:rsidRDefault="0021650D" w:rsidP="00CB42BA">
      <w:pPr>
        <w:spacing w:line="260" w:lineRule="exact"/>
        <w:jc w:val="both"/>
        <w:rPr>
          <w:rFonts w:ascii="Arial" w:hAnsi="Arial" w:cs="Arial"/>
          <w:color w:val="000000" w:themeColor="text1"/>
          <w:sz w:val="20"/>
          <w:szCs w:val="20"/>
        </w:rPr>
      </w:pPr>
    </w:p>
    <w:p w14:paraId="507A0147" w14:textId="1D39D01E" w:rsidR="00D43315" w:rsidRPr="00CB42BA" w:rsidRDefault="00D43315" w:rsidP="00CB42BA">
      <w:pPr>
        <w:spacing w:line="260" w:lineRule="exact"/>
        <w:jc w:val="both"/>
        <w:rPr>
          <w:rFonts w:ascii="Arial" w:hAnsi="Arial" w:cs="Arial"/>
          <w:color w:val="000000" w:themeColor="text1"/>
          <w:sz w:val="20"/>
          <w:szCs w:val="20"/>
        </w:rPr>
      </w:pPr>
      <w:r w:rsidRPr="00CB42BA">
        <w:rPr>
          <w:rFonts w:ascii="Arial" w:hAnsi="Arial" w:cs="Arial"/>
          <w:color w:val="000000" w:themeColor="text1"/>
          <w:sz w:val="20"/>
          <w:szCs w:val="20"/>
        </w:rPr>
        <w:t xml:space="preserve">Opredeljeni cilji naslavljajo ocenjeno stanje </w:t>
      </w:r>
      <w:r w:rsidR="007B25DC" w:rsidRPr="00CB42BA">
        <w:rPr>
          <w:rFonts w:ascii="Arial" w:hAnsi="Arial" w:cs="Arial"/>
          <w:color w:val="000000" w:themeColor="text1"/>
          <w:sz w:val="20"/>
          <w:szCs w:val="20"/>
        </w:rPr>
        <w:t>–</w:t>
      </w:r>
      <w:r w:rsidRPr="00CB42BA">
        <w:rPr>
          <w:rFonts w:ascii="Arial" w:hAnsi="Arial" w:cs="Arial"/>
          <w:color w:val="000000" w:themeColor="text1"/>
          <w:sz w:val="20"/>
          <w:szCs w:val="20"/>
        </w:rPr>
        <w:t xml:space="preserve"> obremenjenost okolja zaradi odpadkov</w:t>
      </w:r>
      <w:r w:rsidR="007B25DC" w:rsidRPr="00CB42BA">
        <w:rPr>
          <w:rFonts w:ascii="Arial" w:hAnsi="Arial" w:cs="Arial"/>
          <w:color w:val="000000" w:themeColor="text1"/>
          <w:sz w:val="20"/>
          <w:szCs w:val="20"/>
        </w:rPr>
        <w:t xml:space="preserve"> in</w:t>
      </w:r>
      <w:r w:rsidRPr="00CB42BA">
        <w:rPr>
          <w:rFonts w:ascii="Arial" w:hAnsi="Arial" w:cs="Arial"/>
          <w:color w:val="000000" w:themeColor="text1"/>
          <w:sz w:val="20"/>
          <w:szCs w:val="20"/>
        </w:rPr>
        <w:t xml:space="preserve"> tudi stopnjo zanesljivosti ocene (tj. neocenjena merila/kazalniki):</w:t>
      </w:r>
    </w:p>
    <w:p w14:paraId="738FD4C9" w14:textId="77777777" w:rsidR="00313BB1" w:rsidRPr="00CB42BA" w:rsidRDefault="00313BB1" w:rsidP="00AB1FC4">
      <w:pPr>
        <w:pStyle w:val="Odstavekseznama"/>
        <w:numPr>
          <w:ilvl w:val="0"/>
          <w:numId w:val="11"/>
        </w:numPr>
        <w:autoSpaceDE w:val="0"/>
        <w:autoSpaceDN w:val="0"/>
        <w:adjustRightInd w:val="0"/>
        <w:spacing w:line="260" w:lineRule="exact"/>
        <w:ind w:left="426" w:hanging="426"/>
        <w:jc w:val="both"/>
        <w:rPr>
          <w:rFonts w:ascii="Arial" w:hAnsi="Arial" w:cs="Arial"/>
          <w:color w:val="000000"/>
          <w:sz w:val="20"/>
          <w:szCs w:val="20"/>
        </w:rPr>
      </w:pPr>
      <w:r w:rsidRPr="00CB42BA">
        <w:rPr>
          <w:rFonts w:ascii="Arial" w:hAnsi="Arial" w:cs="Arial"/>
          <w:color w:val="000000" w:themeColor="text1"/>
          <w:sz w:val="20"/>
          <w:szCs w:val="20"/>
        </w:rPr>
        <w:t xml:space="preserve">Okoljski cilj: </w:t>
      </w:r>
    </w:p>
    <w:p w14:paraId="6FE3149C" w14:textId="3CDC8CCD" w:rsidR="00313BB1" w:rsidRPr="00CB42BA" w:rsidRDefault="00DF5CFF" w:rsidP="00AB1FC4">
      <w:pPr>
        <w:autoSpaceDE w:val="0"/>
        <w:autoSpaceDN w:val="0"/>
        <w:adjustRightInd w:val="0"/>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D10-1</w:t>
      </w:r>
      <w:r w:rsidRPr="00CB42BA">
        <w:rPr>
          <w:rFonts w:ascii="Arial" w:hAnsi="Arial" w:cs="Arial"/>
          <w:color w:val="000000"/>
          <w:sz w:val="20"/>
          <w:szCs w:val="20"/>
        </w:rPr>
        <w:t xml:space="preserve"> </w:t>
      </w:r>
      <w:r w:rsidR="00313BB1" w:rsidRPr="00CB42BA">
        <w:rPr>
          <w:rFonts w:ascii="Arial" w:hAnsi="Arial" w:cs="Arial"/>
          <w:color w:val="000000"/>
          <w:sz w:val="20"/>
          <w:szCs w:val="20"/>
        </w:rPr>
        <w:t xml:space="preserve">Preprečevanje vnosa odpadkov v morsko okolje s kopenskih in morskih virov </w:t>
      </w:r>
      <w:r w:rsidR="007B25DC" w:rsidRPr="00CB42BA">
        <w:rPr>
          <w:rFonts w:ascii="Arial" w:hAnsi="Arial" w:cs="Arial"/>
          <w:color w:val="000000"/>
          <w:sz w:val="20"/>
          <w:szCs w:val="20"/>
        </w:rPr>
        <w:t xml:space="preserve">ter </w:t>
      </w:r>
      <w:r w:rsidR="00313BB1" w:rsidRPr="00CB42BA">
        <w:rPr>
          <w:rFonts w:ascii="Arial" w:hAnsi="Arial" w:cs="Arial"/>
          <w:color w:val="000000"/>
          <w:sz w:val="20"/>
          <w:szCs w:val="20"/>
        </w:rPr>
        <w:t>zmanjševanje količin odpadkov v morskem okolju.</w:t>
      </w:r>
    </w:p>
    <w:p w14:paraId="094AC231" w14:textId="77777777" w:rsidR="002D6548" w:rsidRPr="00CB42BA" w:rsidRDefault="002D6548" w:rsidP="00AB1FC4">
      <w:pPr>
        <w:autoSpaceDE w:val="0"/>
        <w:autoSpaceDN w:val="0"/>
        <w:adjustRightInd w:val="0"/>
        <w:spacing w:line="260" w:lineRule="exact"/>
        <w:ind w:left="426" w:hanging="426"/>
        <w:jc w:val="both"/>
        <w:rPr>
          <w:rFonts w:ascii="Arial" w:hAnsi="Arial" w:cs="Arial"/>
          <w:color w:val="000000"/>
          <w:sz w:val="20"/>
          <w:szCs w:val="20"/>
        </w:rPr>
      </w:pPr>
    </w:p>
    <w:p w14:paraId="759A8C98" w14:textId="77777777" w:rsidR="00313BB1" w:rsidRPr="00CB42BA" w:rsidRDefault="00313BB1" w:rsidP="00AB1FC4">
      <w:pPr>
        <w:pStyle w:val="Odstavekseznama"/>
        <w:numPr>
          <w:ilvl w:val="0"/>
          <w:numId w:val="11"/>
        </w:numPr>
        <w:autoSpaceDE w:val="0"/>
        <w:autoSpaceDN w:val="0"/>
        <w:adjustRightInd w:val="0"/>
        <w:spacing w:line="260" w:lineRule="exact"/>
        <w:ind w:left="426" w:hanging="426"/>
        <w:jc w:val="both"/>
        <w:rPr>
          <w:rFonts w:ascii="Arial" w:hAnsi="Arial" w:cs="Arial"/>
          <w:color w:val="000000"/>
          <w:sz w:val="20"/>
          <w:szCs w:val="20"/>
        </w:rPr>
      </w:pPr>
      <w:r w:rsidRPr="00CB42BA">
        <w:rPr>
          <w:rFonts w:ascii="Arial" w:hAnsi="Arial" w:cs="Arial"/>
          <w:color w:val="000000"/>
          <w:sz w:val="20"/>
          <w:szCs w:val="20"/>
        </w:rPr>
        <w:t xml:space="preserve">Operativni cilj: </w:t>
      </w:r>
    </w:p>
    <w:p w14:paraId="4510A106" w14:textId="77777777" w:rsidR="00481513" w:rsidRDefault="00DF5CFF" w:rsidP="00AB1FC4">
      <w:pPr>
        <w:autoSpaceDE w:val="0"/>
        <w:autoSpaceDN w:val="0"/>
        <w:adjustRightInd w:val="0"/>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D10-2</w:t>
      </w:r>
      <w:r w:rsidRPr="00CB42BA">
        <w:rPr>
          <w:rFonts w:ascii="Arial" w:hAnsi="Arial" w:cs="Arial"/>
          <w:color w:val="000000"/>
          <w:sz w:val="20"/>
          <w:szCs w:val="20"/>
        </w:rPr>
        <w:t xml:space="preserve"> </w:t>
      </w:r>
      <w:r w:rsidR="00313BB1" w:rsidRPr="00CB42BA">
        <w:rPr>
          <w:rFonts w:ascii="Arial" w:hAnsi="Arial" w:cs="Arial"/>
          <w:color w:val="000000"/>
          <w:sz w:val="20"/>
          <w:szCs w:val="20"/>
        </w:rPr>
        <w:t>Poglobiti znanje o značilnostih in vplivih morskih odpadkov, vključno z njihovim izvorom in razpršenostjo.</w:t>
      </w:r>
    </w:p>
    <w:p w14:paraId="257805C7" w14:textId="77777777" w:rsidR="00DD24FD" w:rsidRPr="00CB42BA" w:rsidRDefault="00DD24FD" w:rsidP="00AB1FC4">
      <w:pPr>
        <w:autoSpaceDE w:val="0"/>
        <w:autoSpaceDN w:val="0"/>
        <w:adjustRightInd w:val="0"/>
        <w:spacing w:line="260" w:lineRule="exact"/>
        <w:ind w:left="426"/>
        <w:jc w:val="both"/>
        <w:rPr>
          <w:rFonts w:ascii="Arial" w:hAnsi="Arial" w:cs="Arial"/>
          <w:color w:val="000000"/>
          <w:sz w:val="20"/>
          <w:szCs w:val="20"/>
        </w:rPr>
      </w:pPr>
    </w:p>
    <w:p w14:paraId="218F2319" w14:textId="77777777" w:rsidR="00647615" w:rsidRPr="00CB42BA" w:rsidRDefault="00647615" w:rsidP="00CB42BA">
      <w:pPr>
        <w:autoSpaceDE w:val="0"/>
        <w:autoSpaceDN w:val="0"/>
        <w:adjustRightInd w:val="0"/>
        <w:spacing w:line="260" w:lineRule="exact"/>
        <w:jc w:val="both"/>
        <w:rPr>
          <w:rFonts w:ascii="Arial" w:hAnsi="Arial" w:cs="Arial"/>
          <w:color w:val="000000"/>
          <w:sz w:val="20"/>
          <w:szCs w:val="20"/>
        </w:rPr>
      </w:pPr>
    </w:p>
    <w:p w14:paraId="617BA163" w14:textId="73C2B417" w:rsidR="006541AE" w:rsidRPr="00CB42BA" w:rsidRDefault="00520762" w:rsidP="00CB42BA">
      <w:pPr>
        <w:pStyle w:val="Naslov3"/>
        <w:spacing w:before="0" w:after="0" w:line="260" w:lineRule="exact"/>
        <w:ind w:left="0" w:firstLine="0"/>
        <w:rPr>
          <w:rFonts w:cs="Arial"/>
          <w:sz w:val="20"/>
          <w:szCs w:val="20"/>
        </w:rPr>
      </w:pPr>
      <w:bookmarkStart w:id="59" w:name="_Toc488318141"/>
      <w:r w:rsidRPr="00CB42BA">
        <w:rPr>
          <w:rFonts w:cs="Arial"/>
          <w:sz w:val="20"/>
          <w:szCs w:val="20"/>
        </w:rPr>
        <w:lastRenderedPageBreak/>
        <w:t>Podvodni h</w:t>
      </w:r>
      <w:r w:rsidR="006541AE" w:rsidRPr="00CB42BA">
        <w:rPr>
          <w:rFonts w:cs="Arial"/>
          <w:sz w:val="20"/>
          <w:szCs w:val="20"/>
        </w:rPr>
        <w:t>r</w:t>
      </w:r>
      <w:r w:rsidRPr="00CB42BA">
        <w:rPr>
          <w:rFonts w:cs="Arial"/>
          <w:sz w:val="20"/>
          <w:szCs w:val="20"/>
        </w:rPr>
        <w:t>u</w:t>
      </w:r>
      <w:r w:rsidR="006541AE" w:rsidRPr="00CB42BA">
        <w:rPr>
          <w:rFonts w:cs="Arial"/>
          <w:sz w:val="20"/>
          <w:szCs w:val="20"/>
        </w:rPr>
        <w:t>p (D11)</w:t>
      </w:r>
      <w:bookmarkEnd w:id="59"/>
    </w:p>
    <w:p w14:paraId="5EEB503E" w14:textId="77777777" w:rsidR="006541AE" w:rsidRPr="00CB42BA" w:rsidRDefault="006541AE" w:rsidP="00CB42BA">
      <w:pPr>
        <w:spacing w:line="260" w:lineRule="exact"/>
        <w:jc w:val="both"/>
        <w:rPr>
          <w:rFonts w:ascii="Arial" w:hAnsi="Arial" w:cs="Arial"/>
          <w:sz w:val="20"/>
          <w:szCs w:val="20"/>
        </w:rPr>
      </w:pPr>
    </w:p>
    <w:p w14:paraId="305A76E7" w14:textId="28A6C86C" w:rsidR="006541AE" w:rsidRPr="00CB42BA" w:rsidRDefault="006541AE" w:rsidP="00CB42BA">
      <w:pPr>
        <w:pStyle w:val="Naslov4"/>
        <w:spacing w:before="0" w:after="0" w:line="260" w:lineRule="exact"/>
        <w:ind w:left="0" w:firstLine="0"/>
        <w:rPr>
          <w:rFonts w:cs="Arial"/>
          <w:sz w:val="20"/>
          <w:szCs w:val="20"/>
        </w:rPr>
      </w:pPr>
      <w:r w:rsidRPr="00CB42BA">
        <w:rPr>
          <w:rFonts w:cs="Arial"/>
          <w:sz w:val="20"/>
          <w:szCs w:val="20"/>
        </w:rPr>
        <w:t>Opredelitev dobrega stanja morskega okolja glede na podvodni hrup</w:t>
      </w:r>
    </w:p>
    <w:p w14:paraId="78F15675" w14:textId="77777777" w:rsidR="006541AE" w:rsidRPr="00CB42BA" w:rsidRDefault="006541AE" w:rsidP="00CB42BA">
      <w:pPr>
        <w:spacing w:line="260" w:lineRule="exact"/>
        <w:jc w:val="both"/>
        <w:rPr>
          <w:rFonts w:ascii="Arial" w:hAnsi="Arial" w:cs="Arial"/>
          <w:sz w:val="20"/>
          <w:szCs w:val="20"/>
          <w:u w:val="single"/>
        </w:rPr>
      </w:pPr>
    </w:p>
    <w:p w14:paraId="4C24FBC1" w14:textId="7412714E" w:rsidR="00D43315" w:rsidRDefault="00D43315" w:rsidP="00CB42BA">
      <w:pPr>
        <w:spacing w:line="260" w:lineRule="exact"/>
        <w:jc w:val="both"/>
        <w:rPr>
          <w:rFonts w:ascii="Arial" w:hAnsi="Arial" w:cs="Arial"/>
          <w:sz w:val="20"/>
          <w:szCs w:val="20"/>
        </w:rPr>
      </w:pPr>
      <w:r w:rsidRPr="00CB42BA">
        <w:rPr>
          <w:rFonts w:ascii="Arial" w:hAnsi="Arial" w:cs="Arial"/>
          <w:sz w:val="20"/>
          <w:szCs w:val="20"/>
        </w:rPr>
        <w:t>Dobro stanje morskega okolja zaradi uvajanja energije v morsko okolje</w:t>
      </w:r>
      <w:r w:rsidR="007B25DC" w:rsidRPr="00CB42BA">
        <w:rPr>
          <w:rFonts w:ascii="Arial" w:hAnsi="Arial" w:cs="Arial"/>
          <w:sz w:val="20"/>
          <w:szCs w:val="20"/>
        </w:rPr>
        <w:t>,</w:t>
      </w:r>
      <w:r w:rsidRPr="00CB42BA">
        <w:rPr>
          <w:rFonts w:ascii="Arial" w:hAnsi="Arial" w:cs="Arial"/>
          <w:sz w:val="20"/>
          <w:szCs w:val="20"/>
        </w:rPr>
        <w:t xml:space="preserve"> vključno s podvodnim hrupom</w:t>
      </w:r>
      <w:r w:rsidR="007B25DC" w:rsidRPr="00CB42BA">
        <w:rPr>
          <w:rFonts w:ascii="Arial" w:hAnsi="Arial" w:cs="Arial"/>
          <w:sz w:val="20"/>
          <w:szCs w:val="20"/>
        </w:rPr>
        <w:t>,</w:t>
      </w:r>
      <w:r w:rsidRPr="00CB42BA">
        <w:rPr>
          <w:rFonts w:ascii="Arial" w:hAnsi="Arial" w:cs="Arial"/>
          <w:sz w:val="20"/>
          <w:szCs w:val="20"/>
        </w:rPr>
        <w:t xml:space="preserve"> je doseženo, ko je vnesena energija vključno s podvodnim hrupom, ki so posledica človekovih dejavnosti na ravneh, ki ne škodujejo ekosistemu.</w:t>
      </w:r>
    </w:p>
    <w:p w14:paraId="1A8D7D76" w14:textId="77777777" w:rsidR="00AB1FC4" w:rsidRPr="00CB42BA" w:rsidRDefault="00AB1FC4" w:rsidP="00CB42BA">
      <w:pPr>
        <w:spacing w:line="260" w:lineRule="exact"/>
        <w:jc w:val="both"/>
        <w:rPr>
          <w:rFonts w:ascii="Arial" w:hAnsi="Arial" w:cs="Arial"/>
          <w:sz w:val="20"/>
          <w:szCs w:val="20"/>
        </w:rPr>
      </w:pPr>
    </w:p>
    <w:p w14:paraId="4B04ED15" w14:textId="2163A443" w:rsidR="006541AE" w:rsidRPr="00CB42BA" w:rsidRDefault="006541AE" w:rsidP="00CB42BA">
      <w:pPr>
        <w:pStyle w:val="Naslov4"/>
        <w:spacing w:before="0" w:after="0" w:line="260" w:lineRule="exact"/>
        <w:ind w:left="0" w:firstLine="0"/>
        <w:rPr>
          <w:rFonts w:cs="Arial"/>
          <w:sz w:val="20"/>
          <w:szCs w:val="20"/>
        </w:rPr>
      </w:pPr>
      <w:r w:rsidRPr="00CB42BA">
        <w:rPr>
          <w:rFonts w:cs="Arial"/>
          <w:sz w:val="20"/>
          <w:szCs w:val="20"/>
        </w:rPr>
        <w:t>Ocena stanja za podvodni hrup (D11)</w:t>
      </w:r>
    </w:p>
    <w:p w14:paraId="645A6AC6" w14:textId="77777777" w:rsidR="00D43315" w:rsidRPr="00CB42BA" w:rsidRDefault="00D43315" w:rsidP="00CB42BA">
      <w:pPr>
        <w:spacing w:line="260" w:lineRule="exact"/>
        <w:rPr>
          <w:rFonts w:ascii="Arial" w:hAnsi="Arial" w:cs="Arial"/>
          <w:sz w:val="20"/>
          <w:szCs w:val="20"/>
        </w:rPr>
      </w:pPr>
    </w:p>
    <w:p w14:paraId="7BBF22D1" w14:textId="25151E38"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Prva ocena stanja morskega okolja glede na obremenjevanje s podvodnim hrupom ni opredeljena, saj je za podajo ocene </w:t>
      </w:r>
      <w:r w:rsidR="007B25DC" w:rsidRPr="00CB42BA">
        <w:rPr>
          <w:rFonts w:ascii="Arial" w:hAnsi="Arial" w:cs="Arial"/>
          <w:sz w:val="20"/>
          <w:szCs w:val="20"/>
        </w:rPr>
        <w:t xml:space="preserve">treba </w:t>
      </w:r>
      <w:r w:rsidRPr="00CB42BA">
        <w:rPr>
          <w:rFonts w:ascii="Arial" w:hAnsi="Arial" w:cs="Arial"/>
          <w:sz w:val="20"/>
          <w:szCs w:val="20"/>
        </w:rPr>
        <w:t xml:space="preserve">zelo dobro poznati stopnjo obremenjenosti, njeno prostorsko razporeditev in časovni trend podvodnega hrupa v slovenskem morju </w:t>
      </w:r>
      <w:r w:rsidR="00A3311A" w:rsidRPr="00CB42BA">
        <w:rPr>
          <w:rFonts w:ascii="Arial" w:hAnsi="Arial" w:cs="Arial"/>
          <w:sz w:val="20"/>
          <w:szCs w:val="20"/>
        </w:rPr>
        <w:t xml:space="preserve">ter </w:t>
      </w:r>
      <w:r w:rsidRPr="00CB42BA">
        <w:rPr>
          <w:rFonts w:ascii="Arial" w:hAnsi="Arial" w:cs="Arial"/>
          <w:sz w:val="20"/>
          <w:szCs w:val="20"/>
        </w:rPr>
        <w:t xml:space="preserve">njegov vpliv na morske organizme, </w:t>
      </w:r>
      <w:r w:rsidR="00A3311A" w:rsidRPr="00CB42BA">
        <w:rPr>
          <w:rFonts w:ascii="Arial" w:hAnsi="Arial" w:cs="Arial"/>
          <w:sz w:val="20"/>
          <w:szCs w:val="20"/>
        </w:rPr>
        <w:t xml:space="preserve">česar </w:t>
      </w:r>
      <w:r w:rsidRPr="00CB42BA">
        <w:rPr>
          <w:rFonts w:ascii="Arial" w:hAnsi="Arial" w:cs="Arial"/>
          <w:sz w:val="20"/>
          <w:szCs w:val="20"/>
        </w:rPr>
        <w:t xml:space="preserve">pa začetne meritve podvodnega hrupa ne omogočajo </w:t>
      </w:r>
      <w:r w:rsidR="00EA30DD" w:rsidRPr="00CB42BA">
        <w:rPr>
          <w:rFonts w:ascii="Arial" w:hAnsi="Arial" w:cs="Arial"/>
          <w:sz w:val="20"/>
          <w:szCs w:val="20"/>
        </w:rPr>
        <w:t>(preglednica 12)</w:t>
      </w:r>
      <w:r w:rsidRPr="00CB42BA">
        <w:rPr>
          <w:rFonts w:ascii="Arial" w:hAnsi="Arial" w:cs="Arial"/>
          <w:sz w:val="20"/>
          <w:szCs w:val="20"/>
        </w:rPr>
        <w:t>. Kljub navedeni ugotovitvi so prve meritve podvodnega hrupa v slovenskem morju pokazale, da so vrednosti podvodnega kontinuirnega hrupa dokaj visoke in da neposredno vplivajo na vedenjske značilnosti morskih organizmov. Prepoznane človekove dejavnosti, ki pomembno vplivajo na obremenjevanje morskega okolja s kontinuirnim podvodnim hrupom v slovenskem morju</w:t>
      </w:r>
      <w:r w:rsidR="00A3311A" w:rsidRPr="00CB42BA">
        <w:rPr>
          <w:rFonts w:ascii="Arial" w:hAnsi="Arial" w:cs="Arial"/>
          <w:sz w:val="20"/>
          <w:szCs w:val="20"/>
        </w:rPr>
        <w:t>,</w:t>
      </w:r>
      <w:r w:rsidRPr="00CB42BA">
        <w:rPr>
          <w:rFonts w:ascii="Arial" w:hAnsi="Arial" w:cs="Arial"/>
          <w:sz w:val="20"/>
          <w:szCs w:val="20"/>
        </w:rPr>
        <w:t xml:space="preserve"> so pomorski promet, turizem ter prista</w:t>
      </w:r>
      <w:r w:rsidR="00313BB1" w:rsidRPr="00CB42BA">
        <w:rPr>
          <w:rFonts w:ascii="Arial" w:hAnsi="Arial" w:cs="Arial"/>
          <w:sz w:val="20"/>
          <w:szCs w:val="20"/>
        </w:rPr>
        <w:t xml:space="preserve">nišča in marine, medtem ko so </w:t>
      </w:r>
      <w:r w:rsidRPr="00CB42BA">
        <w:rPr>
          <w:rFonts w:ascii="Arial" w:hAnsi="Arial" w:cs="Arial"/>
          <w:sz w:val="20"/>
          <w:szCs w:val="20"/>
        </w:rPr>
        <w:t>glavni viri obremenitev morskega okolja z impulznim hrupom v slovenskem morju predvsem sonarji in gradbeni posegi v obaln</w:t>
      </w:r>
      <w:r w:rsidR="004963B4" w:rsidRPr="00CB42BA">
        <w:rPr>
          <w:rFonts w:ascii="Arial" w:hAnsi="Arial" w:cs="Arial"/>
          <w:sz w:val="20"/>
          <w:szCs w:val="20"/>
        </w:rPr>
        <w:t>ih vodah</w:t>
      </w:r>
      <w:r w:rsidRPr="00CB42BA">
        <w:rPr>
          <w:rFonts w:ascii="Arial" w:hAnsi="Arial" w:cs="Arial"/>
          <w:sz w:val="20"/>
          <w:szCs w:val="20"/>
        </w:rPr>
        <w:t xml:space="preserve"> (npr. zabijanje pilotov za temeljenje obal</w:t>
      </w:r>
      <w:r w:rsidR="00E33766" w:rsidRPr="00CB42BA">
        <w:rPr>
          <w:rFonts w:ascii="Arial" w:hAnsi="Arial" w:cs="Arial"/>
          <w:sz w:val="20"/>
          <w:szCs w:val="20"/>
        </w:rPr>
        <w:t>nih konstrukcij)</w:t>
      </w:r>
      <w:r w:rsidR="00EA30DD" w:rsidRPr="00CB42BA">
        <w:rPr>
          <w:rFonts w:ascii="Arial" w:hAnsi="Arial" w:cs="Arial"/>
          <w:sz w:val="20"/>
          <w:szCs w:val="20"/>
        </w:rPr>
        <w:t xml:space="preserve"> (preglednica 12)</w:t>
      </w:r>
    </w:p>
    <w:p w14:paraId="6EA7938D" w14:textId="6BC8B57C" w:rsidR="002D6548" w:rsidRPr="00CB42BA" w:rsidRDefault="002D6548" w:rsidP="00CB42BA">
      <w:pPr>
        <w:spacing w:line="260" w:lineRule="exact"/>
        <w:rPr>
          <w:rFonts w:ascii="Arial" w:hAnsi="Arial" w:cs="Arial"/>
          <w:sz w:val="20"/>
          <w:szCs w:val="20"/>
        </w:rPr>
      </w:pPr>
    </w:p>
    <w:p w14:paraId="2DD46A28" w14:textId="2DE285F5" w:rsidR="00D43315" w:rsidRPr="00CB42BA" w:rsidRDefault="00313BB1" w:rsidP="00AB1FC4">
      <w:pPr>
        <w:pStyle w:val="Napis"/>
        <w:spacing w:before="0" w:after="0" w:line="260" w:lineRule="exact"/>
        <w:ind w:left="1560" w:hanging="1560"/>
        <w:jc w:val="both"/>
        <w:rPr>
          <w:rFonts w:cs="Arial"/>
          <w:sz w:val="20"/>
          <w:szCs w:val="20"/>
        </w:rPr>
      </w:pPr>
      <w:bookmarkStart w:id="60" w:name="_Ref449011507"/>
      <w:bookmarkStart w:id="61" w:name="_Toc487449354"/>
      <w:r w:rsidRPr="00CB42BA">
        <w:rPr>
          <w:rFonts w:cs="Arial"/>
          <w:sz w:val="20"/>
          <w:szCs w:val="20"/>
        </w:rPr>
        <w:t>Preglednica</w:t>
      </w:r>
      <w:r w:rsidR="00EA30DD" w:rsidRPr="00CB42BA">
        <w:rPr>
          <w:rFonts w:cs="Arial"/>
          <w:sz w:val="20"/>
          <w:szCs w:val="20"/>
        </w:rPr>
        <w:t xml:space="preserve"> 12:</w:t>
      </w:r>
      <w:r w:rsidRPr="00CB42BA">
        <w:rPr>
          <w:rFonts w:cs="Arial"/>
          <w:sz w:val="20"/>
          <w:szCs w:val="20"/>
        </w:rPr>
        <w:t xml:space="preserve"> </w:t>
      </w:r>
      <w:bookmarkEnd w:id="60"/>
      <w:r w:rsidR="00D43315" w:rsidRPr="00CB42BA">
        <w:rPr>
          <w:rFonts w:cs="Arial"/>
          <w:sz w:val="20"/>
          <w:szCs w:val="20"/>
        </w:rPr>
        <w:t xml:space="preserve">Podvodni hrup (D11) – ocena stanja </w:t>
      </w:r>
      <w:r w:rsidR="00A3311A" w:rsidRPr="00CB42BA">
        <w:rPr>
          <w:rFonts w:cs="Arial"/>
          <w:sz w:val="20"/>
          <w:szCs w:val="20"/>
        </w:rPr>
        <w:t xml:space="preserve">in </w:t>
      </w:r>
      <w:r w:rsidR="00D43315" w:rsidRPr="00CB42BA">
        <w:rPr>
          <w:rFonts w:cs="Arial"/>
          <w:sz w:val="20"/>
          <w:szCs w:val="20"/>
        </w:rPr>
        <w:t>prepoznane aktivnosti, ki vplivajo na vnos podvodnega hrupa v morsko okolje</w:t>
      </w:r>
      <w:bookmarkEnd w:id="61"/>
    </w:p>
    <w:tbl>
      <w:tblPr>
        <w:tblStyle w:val="Tabelamrea"/>
        <w:tblW w:w="9214" w:type="dxa"/>
        <w:tblInd w:w="108" w:type="dxa"/>
        <w:tblLayout w:type="fixed"/>
        <w:tblLook w:val="04A0" w:firstRow="1" w:lastRow="0" w:firstColumn="1" w:lastColumn="0" w:noHBand="0" w:noVBand="1"/>
      </w:tblPr>
      <w:tblGrid>
        <w:gridCol w:w="1276"/>
        <w:gridCol w:w="4536"/>
        <w:gridCol w:w="992"/>
        <w:gridCol w:w="851"/>
        <w:gridCol w:w="1559"/>
      </w:tblGrid>
      <w:tr w:rsidR="00D43315" w:rsidRPr="00AB1FC4" w14:paraId="1DA2E780" w14:textId="77777777" w:rsidTr="00273610">
        <w:tc>
          <w:tcPr>
            <w:tcW w:w="9214" w:type="dxa"/>
            <w:gridSpan w:val="5"/>
            <w:shd w:val="clear" w:color="auto" w:fill="auto"/>
          </w:tcPr>
          <w:p w14:paraId="48F94398" w14:textId="4EF42CFB" w:rsidR="00D43315" w:rsidRPr="00AB1FC4" w:rsidRDefault="00D43315" w:rsidP="00CB42BA">
            <w:pPr>
              <w:tabs>
                <w:tab w:val="center" w:pos="6999"/>
                <w:tab w:val="left" w:pos="8406"/>
              </w:tabs>
              <w:spacing w:line="260" w:lineRule="exact"/>
              <w:jc w:val="center"/>
              <w:rPr>
                <w:rFonts w:ascii="Arial" w:hAnsi="Arial" w:cs="Arial"/>
                <w:b/>
                <w:sz w:val="16"/>
                <w:szCs w:val="16"/>
              </w:rPr>
            </w:pPr>
            <w:r w:rsidRPr="00AB1FC4">
              <w:rPr>
                <w:rFonts w:ascii="Arial" w:hAnsi="Arial" w:cs="Arial"/>
                <w:b/>
                <w:sz w:val="16"/>
                <w:szCs w:val="16"/>
              </w:rPr>
              <w:t>Podvodni hrup (D11) – ocena stanja</w:t>
            </w:r>
          </w:p>
        </w:tc>
      </w:tr>
      <w:tr w:rsidR="00D43315" w:rsidRPr="00AB1FC4" w14:paraId="0BA38F16" w14:textId="77777777" w:rsidTr="00273610">
        <w:tc>
          <w:tcPr>
            <w:tcW w:w="5812" w:type="dxa"/>
            <w:gridSpan w:val="2"/>
            <w:vMerge w:val="restart"/>
            <w:shd w:val="clear" w:color="auto" w:fill="auto"/>
          </w:tcPr>
          <w:p w14:paraId="0D97E5B5"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Merila kakovosti in kazalniki</w:t>
            </w:r>
          </w:p>
        </w:tc>
        <w:tc>
          <w:tcPr>
            <w:tcW w:w="3402" w:type="dxa"/>
            <w:gridSpan w:val="3"/>
            <w:shd w:val="clear" w:color="auto" w:fill="auto"/>
          </w:tcPr>
          <w:p w14:paraId="1753F9D1"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Ocena stanja s trendom in zanesljivostjo</w:t>
            </w:r>
          </w:p>
        </w:tc>
      </w:tr>
      <w:tr w:rsidR="00D43315" w:rsidRPr="00AB1FC4" w14:paraId="18DA0C8A" w14:textId="77777777" w:rsidTr="00273610">
        <w:tc>
          <w:tcPr>
            <w:tcW w:w="5812" w:type="dxa"/>
            <w:gridSpan w:val="2"/>
            <w:vMerge/>
            <w:shd w:val="clear" w:color="auto" w:fill="auto"/>
          </w:tcPr>
          <w:p w14:paraId="1CB4EF66" w14:textId="77777777" w:rsidR="00D43315" w:rsidRPr="00AB1FC4" w:rsidRDefault="00D43315" w:rsidP="00CB42BA">
            <w:pPr>
              <w:spacing w:line="260" w:lineRule="exact"/>
              <w:rPr>
                <w:rFonts w:ascii="Arial" w:hAnsi="Arial" w:cs="Arial"/>
                <w:sz w:val="16"/>
                <w:szCs w:val="16"/>
              </w:rPr>
            </w:pPr>
          </w:p>
        </w:tc>
        <w:tc>
          <w:tcPr>
            <w:tcW w:w="992" w:type="dxa"/>
            <w:shd w:val="clear" w:color="auto" w:fill="auto"/>
          </w:tcPr>
          <w:p w14:paraId="6450DC91"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Ocena</w:t>
            </w:r>
          </w:p>
        </w:tc>
        <w:tc>
          <w:tcPr>
            <w:tcW w:w="851" w:type="dxa"/>
            <w:shd w:val="clear" w:color="auto" w:fill="auto"/>
          </w:tcPr>
          <w:p w14:paraId="0D2A8F94"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Trend</w:t>
            </w:r>
          </w:p>
        </w:tc>
        <w:tc>
          <w:tcPr>
            <w:tcW w:w="1559" w:type="dxa"/>
            <w:shd w:val="clear" w:color="auto" w:fill="auto"/>
          </w:tcPr>
          <w:p w14:paraId="34D2DFA2" w14:textId="77777777" w:rsidR="00D43315" w:rsidRPr="00AB1FC4" w:rsidRDefault="00D43315" w:rsidP="00CB42BA">
            <w:pPr>
              <w:spacing w:line="260" w:lineRule="exact"/>
              <w:rPr>
                <w:rFonts w:ascii="Arial" w:hAnsi="Arial" w:cs="Arial"/>
                <w:b/>
                <w:sz w:val="16"/>
                <w:szCs w:val="16"/>
              </w:rPr>
            </w:pPr>
            <w:r w:rsidRPr="00AB1FC4">
              <w:rPr>
                <w:rFonts w:ascii="Arial" w:hAnsi="Arial" w:cs="Arial"/>
                <w:b/>
                <w:sz w:val="16"/>
                <w:szCs w:val="16"/>
              </w:rPr>
              <w:t>Zanesljivost</w:t>
            </w:r>
          </w:p>
        </w:tc>
      </w:tr>
      <w:tr w:rsidR="00D43315" w:rsidRPr="00AB1FC4" w14:paraId="11DE8F8E" w14:textId="77777777" w:rsidTr="00273610">
        <w:tc>
          <w:tcPr>
            <w:tcW w:w="1276" w:type="dxa"/>
            <w:shd w:val="clear" w:color="auto" w:fill="auto"/>
          </w:tcPr>
          <w:p w14:paraId="001FD6F0"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Merilo 11.1</w:t>
            </w:r>
          </w:p>
        </w:tc>
        <w:tc>
          <w:tcPr>
            <w:tcW w:w="4536" w:type="dxa"/>
            <w:shd w:val="clear" w:color="auto" w:fill="auto"/>
          </w:tcPr>
          <w:p w14:paraId="60856FA1"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Časovna in prostorska porazdelitev impulznega hrupa pri visoki, nizki in srednji frekvenci</w:t>
            </w:r>
          </w:p>
        </w:tc>
        <w:tc>
          <w:tcPr>
            <w:tcW w:w="992" w:type="dxa"/>
            <w:shd w:val="clear" w:color="auto" w:fill="auto"/>
          </w:tcPr>
          <w:p w14:paraId="7A186767" w14:textId="77777777" w:rsidR="00D43315" w:rsidRPr="00AB1FC4" w:rsidRDefault="00D43315" w:rsidP="00CB42BA">
            <w:pPr>
              <w:spacing w:line="260" w:lineRule="exact"/>
              <w:rPr>
                <w:rFonts w:ascii="Arial" w:hAnsi="Arial" w:cs="Arial"/>
                <w:b/>
                <w:i/>
                <w:sz w:val="16"/>
                <w:szCs w:val="16"/>
              </w:rPr>
            </w:pPr>
          </w:p>
        </w:tc>
        <w:tc>
          <w:tcPr>
            <w:tcW w:w="851" w:type="dxa"/>
            <w:shd w:val="clear" w:color="auto" w:fill="auto"/>
          </w:tcPr>
          <w:p w14:paraId="1543C292" w14:textId="77777777" w:rsidR="00D43315" w:rsidRPr="00AB1FC4" w:rsidRDefault="00D43315" w:rsidP="00CB42BA">
            <w:pPr>
              <w:spacing w:line="260" w:lineRule="exact"/>
              <w:rPr>
                <w:rFonts w:ascii="Arial" w:hAnsi="Arial" w:cs="Arial"/>
                <w:b/>
                <w:i/>
                <w:sz w:val="16"/>
                <w:szCs w:val="16"/>
              </w:rPr>
            </w:pPr>
          </w:p>
        </w:tc>
        <w:tc>
          <w:tcPr>
            <w:tcW w:w="1559" w:type="dxa"/>
            <w:shd w:val="clear" w:color="auto" w:fill="auto"/>
          </w:tcPr>
          <w:p w14:paraId="638C2118" w14:textId="77777777" w:rsidR="00D43315" w:rsidRPr="00AB1FC4" w:rsidRDefault="00D43315" w:rsidP="00CB42BA">
            <w:pPr>
              <w:spacing w:line="260" w:lineRule="exact"/>
              <w:rPr>
                <w:rFonts w:ascii="Arial" w:hAnsi="Arial" w:cs="Arial"/>
                <w:b/>
                <w:i/>
                <w:sz w:val="16"/>
                <w:szCs w:val="16"/>
              </w:rPr>
            </w:pPr>
          </w:p>
        </w:tc>
      </w:tr>
      <w:tr w:rsidR="00D43315" w:rsidRPr="00AB1FC4" w14:paraId="5A179F2A" w14:textId="77777777" w:rsidTr="00273610">
        <w:trPr>
          <w:trHeight w:val="1172"/>
        </w:trPr>
        <w:tc>
          <w:tcPr>
            <w:tcW w:w="1276" w:type="dxa"/>
            <w:shd w:val="clear" w:color="auto" w:fill="auto"/>
          </w:tcPr>
          <w:p w14:paraId="2235FB67"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4536" w:type="dxa"/>
            <w:shd w:val="clear" w:color="auto" w:fill="auto"/>
          </w:tcPr>
          <w:p w14:paraId="0BFA5678" w14:textId="55D31442"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11.1.1</w:t>
            </w:r>
            <w:r w:rsidR="000B2158">
              <w:rPr>
                <w:rFonts w:ascii="Arial" w:hAnsi="Arial" w:cs="Arial"/>
                <w:sz w:val="16"/>
                <w:szCs w:val="16"/>
              </w:rPr>
              <w:t xml:space="preserve">  </w:t>
            </w:r>
            <w:r w:rsidR="002D6548" w:rsidRPr="00AB1FC4">
              <w:rPr>
                <w:rFonts w:ascii="Arial" w:hAnsi="Arial" w:cs="Arial"/>
                <w:sz w:val="16"/>
                <w:szCs w:val="16"/>
              </w:rPr>
              <w:t xml:space="preserve"> </w:t>
            </w:r>
            <w:r w:rsidRPr="00AB1FC4">
              <w:rPr>
                <w:rFonts w:ascii="Arial" w:hAnsi="Arial" w:cs="Arial"/>
                <w:sz w:val="16"/>
                <w:szCs w:val="16"/>
              </w:rPr>
              <w:t>Delež dni in njihova razporeditev v koledarskem letu na območju določene površine ter njihova prostorska razporeditev, kadar antropogeni zvočni viri presežejo visoke ravni, ki pomenijo znaten vpliv na morske živali</w:t>
            </w:r>
          </w:p>
        </w:tc>
        <w:tc>
          <w:tcPr>
            <w:tcW w:w="992" w:type="dxa"/>
            <w:shd w:val="clear" w:color="auto" w:fill="auto"/>
          </w:tcPr>
          <w:p w14:paraId="1DD3E7FA" w14:textId="18394174" w:rsidR="00D43315" w:rsidRPr="00AB1FC4" w:rsidRDefault="000344D1"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533157" w:rsidRPr="00AB1FC4">
              <w:rPr>
                <w:rFonts w:ascii="Arial" w:hAnsi="Arial" w:cs="Arial"/>
                <w:sz w:val="16"/>
                <w:szCs w:val="16"/>
              </w:rPr>
              <w:t>*</w:t>
            </w:r>
          </w:p>
        </w:tc>
        <w:tc>
          <w:tcPr>
            <w:tcW w:w="851" w:type="dxa"/>
            <w:shd w:val="clear" w:color="auto" w:fill="auto"/>
          </w:tcPr>
          <w:p w14:paraId="65772601" w14:textId="6790AB7F"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533157" w:rsidRPr="00AB1FC4">
              <w:rPr>
                <w:rFonts w:ascii="Arial" w:hAnsi="Arial" w:cs="Arial"/>
                <w:sz w:val="16"/>
                <w:szCs w:val="16"/>
              </w:rPr>
              <w:t>*</w:t>
            </w:r>
          </w:p>
        </w:tc>
        <w:tc>
          <w:tcPr>
            <w:tcW w:w="1559" w:type="dxa"/>
            <w:shd w:val="clear" w:color="auto" w:fill="auto"/>
          </w:tcPr>
          <w:p w14:paraId="26F9D972" w14:textId="3410155B"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533157" w:rsidRPr="00AB1FC4">
              <w:rPr>
                <w:rFonts w:ascii="Arial" w:hAnsi="Arial" w:cs="Arial"/>
                <w:sz w:val="16"/>
                <w:szCs w:val="16"/>
              </w:rPr>
              <w:t>*</w:t>
            </w:r>
          </w:p>
        </w:tc>
      </w:tr>
      <w:tr w:rsidR="00D43315" w:rsidRPr="00AB1FC4" w14:paraId="0C3F7624" w14:textId="77777777" w:rsidTr="00273610">
        <w:trPr>
          <w:trHeight w:val="205"/>
        </w:trPr>
        <w:tc>
          <w:tcPr>
            <w:tcW w:w="1276" w:type="dxa"/>
            <w:shd w:val="clear" w:color="auto" w:fill="auto"/>
          </w:tcPr>
          <w:p w14:paraId="5741E34D" w14:textId="77777777"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Merilo 10.2</w:t>
            </w:r>
          </w:p>
        </w:tc>
        <w:tc>
          <w:tcPr>
            <w:tcW w:w="4536" w:type="dxa"/>
            <w:shd w:val="clear" w:color="auto" w:fill="auto"/>
          </w:tcPr>
          <w:p w14:paraId="15B9E109" w14:textId="3A3DEC2D" w:rsidR="00D43315" w:rsidRPr="00AB1FC4" w:rsidRDefault="00D43315" w:rsidP="00CB42BA">
            <w:pPr>
              <w:spacing w:line="260" w:lineRule="exact"/>
              <w:rPr>
                <w:rFonts w:ascii="Arial" w:hAnsi="Arial" w:cs="Arial"/>
                <w:b/>
                <w:i/>
                <w:sz w:val="16"/>
                <w:szCs w:val="16"/>
              </w:rPr>
            </w:pPr>
            <w:r w:rsidRPr="00AB1FC4">
              <w:rPr>
                <w:rFonts w:ascii="Arial" w:hAnsi="Arial" w:cs="Arial"/>
                <w:b/>
                <w:i/>
                <w:sz w:val="16"/>
                <w:szCs w:val="16"/>
              </w:rPr>
              <w:t>Neprekinjen nizkofrekve</w:t>
            </w:r>
            <w:r w:rsidR="009315B8" w:rsidRPr="00AB1FC4">
              <w:rPr>
                <w:rFonts w:ascii="Arial" w:hAnsi="Arial" w:cs="Arial"/>
                <w:b/>
                <w:i/>
                <w:sz w:val="16"/>
                <w:szCs w:val="16"/>
              </w:rPr>
              <w:t>n</w:t>
            </w:r>
            <w:r w:rsidRPr="00AB1FC4">
              <w:rPr>
                <w:rFonts w:ascii="Arial" w:hAnsi="Arial" w:cs="Arial"/>
                <w:b/>
                <w:i/>
                <w:sz w:val="16"/>
                <w:szCs w:val="16"/>
              </w:rPr>
              <w:t>čni hrup</w:t>
            </w:r>
          </w:p>
        </w:tc>
        <w:tc>
          <w:tcPr>
            <w:tcW w:w="992" w:type="dxa"/>
            <w:shd w:val="clear" w:color="auto" w:fill="auto"/>
          </w:tcPr>
          <w:p w14:paraId="16FAC481" w14:textId="77777777" w:rsidR="00D43315" w:rsidRPr="00AB1FC4" w:rsidRDefault="00D43315" w:rsidP="00CB42BA">
            <w:pPr>
              <w:spacing w:line="260" w:lineRule="exact"/>
              <w:rPr>
                <w:rFonts w:ascii="Arial" w:hAnsi="Arial" w:cs="Arial"/>
                <w:b/>
                <w:i/>
                <w:sz w:val="16"/>
                <w:szCs w:val="16"/>
              </w:rPr>
            </w:pPr>
          </w:p>
        </w:tc>
        <w:tc>
          <w:tcPr>
            <w:tcW w:w="851" w:type="dxa"/>
            <w:shd w:val="clear" w:color="auto" w:fill="auto"/>
          </w:tcPr>
          <w:p w14:paraId="2D513F1D" w14:textId="77777777" w:rsidR="00D43315" w:rsidRPr="00AB1FC4" w:rsidRDefault="00D43315" w:rsidP="00CB42BA">
            <w:pPr>
              <w:spacing w:line="260" w:lineRule="exact"/>
              <w:rPr>
                <w:rFonts w:ascii="Arial" w:hAnsi="Arial" w:cs="Arial"/>
                <w:b/>
                <w:i/>
                <w:sz w:val="16"/>
                <w:szCs w:val="16"/>
              </w:rPr>
            </w:pPr>
          </w:p>
        </w:tc>
        <w:tc>
          <w:tcPr>
            <w:tcW w:w="1559" w:type="dxa"/>
            <w:shd w:val="clear" w:color="auto" w:fill="auto"/>
          </w:tcPr>
          <w:p w14:paraId="20EF027F" w14:textId="77777777" w:rsidR="00D43315" w:rsidRPr="00AB1FC4" w:rsidRDefault="00D43315" w:rsidP="00CB42BA">
            <w:pPr>
              <w:spacing w:line="260" w:lineRule="exact"/>
              <w:rPr>
                <w:rFonts w:ascii="Arial" w:hAnsi="Arial" w:cs="Arial"/>
                <w:b/>
                <w:i/>
                <w:sz w:val="16"/>
                <w:szCs w:val="16"/>
              </w:rPr>
            </w:pPr>
          </w:p>
        </w:tc>
      </w:tr>
      <w:tr w:rsidR="00D43315" w:rsidRPr="00AB1FC4" w14:paraId="01B755AA" w14:textId="77777777" w:rsidTr="00273610">
        <w:tc>
          <w:tcPr>
            <w:tcW w:w="1276" w:type="dxa"/>
            <w:shd w:val="clear" w:color="auto" w:fill="auto"/>
          </w:tcPr>
          <w:p w14:paraId="79A3F8CC"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Kazalnik</w:t>
            </w:r>
          </w:p>
        </w:tc>
        <w:tc>
          <w:tcPr>
            <w:tcW w:w="4536" w:type="dxa"/>
            <w:shd w:val="clear" w:color="auto" w:fill="auto"/>
          </w:tcPr>
          <w:p w14:paraId="228CB361" w14:textId="6F3C77D6"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11.1.2</w:t>
            </w:r>
            <w:r w:rsidR="000B2158">
              <w:rPr>
                <w:rFonts w:ascii="Arial" w:hAnsi="Arial" w:cs="Arial"/>
                <w:sz w:val="16"/>
                <w:szCs w:val="16"/>
              </w:rPr>
              <w:t xml:space="preserve">  </w:t>
            </w:r>
            <w:r w:rsidR="002D6548" w:rsidRPr="00AB1FC4">
              <w:rPr>
                <w:rFonts w:ascii="Arial" w:hAnsi="Arial" w:cs="Arial"/>
                <w:sz w:val="16"/>
                <w:szCs w:val="16"/>
              </w:rPr>
              <w:t xml:space="preserve"> </w:t>
            </w:r>
            <w:r w:rsidRPr="00AB1FC4">
              <w:rPr>
                <w:rFonts w:ascii="Arial" w:hAnsi="Arial" w:cs="Arial"/>
                <w:sz w:val="16"/>
                <w:szCs w:val="16"/>
              </w:rPr>
              <w:t xml:space="preserve">Trendi glede ravni hrupa v okolju </w:t>
            </w:r>
            <w:r w:rsidR="00F91FD5" w:rsidRPr="00AB1FC4">
              <w:rPr>
                <w:rFonts w:ascii="Arial" w:hAnsi="Arial" w:cs="Arial"/>
                <w:sz w:val="16"/>
                <w:szCs w:val="16"/>
              </w:rPr>
              <w:t>tretjinskih</w:t>
            </w:r>
            <w:r w:rsidR="002D6548" w:rsidRPr="00AB1FC4">
              <w:rPr>
                <w:rFonts w:ascii="Arial" w:hAnsi="Arial" w:cs="Arial"/>
                <w:sz w:val="16"/>
                <w:szCs w:val="16"/>
              </w:rPr>
              <w:t xml:space="preserve"> pasov ok</w:t>
            </w:r>
            <w:r w:rsidRPr="00AB1FC4">
              <w:rPr>
                <w:rFonts w:ascii="Arial" w:hAnsi="Arial" w:cs="Arial"/>
                <w:sz w:val="16"/>
                <w:szCs w:val="16"/>
              </w:rPr>
              <w:t>tave 63 in 125 Hz (osrednja frekvenca) (re 1</w:t>
            </w:r>
            <w:r w:rsidR="002D6548" w:rsidRPr="00AB1FC4">
              <w:rPr>
                <w:rFonts w:ascii="Arial" w:hAnsi="Arial" w:cs="Arial"/>
                <w:sz w:val="16"/>
                <w:szCs w:val="16"/>
              </w:rPr>
              <w:t xml:space="preserve"> mikro</w:t>
            </w:r>
            <w:r w:rsidRPr="00AB1FC4">
              <w:rPr>
                <w:rFonts w:ascii="Arial" w:hAnsi="Arial" w:cs="Arial"/>
                <w:sz w:val="16"/>
                <w:szCs w:val="16"/>
              </w:rPr>
              <w:t xml:space="preserve"> pa RMS; povprečna raven hrupa v teh pasovih oktave v enem letu), ki se merijo s statistično reprezentativnim sklopom opazovalnih postaj in/ali po potrebi z uporabo modelov</w:t>
            </w:r>
          </w:p>
        </w:tc>
        <w:tc>
          <w:tcPr>
            <w:tcW w:w="992" w:type="dxa"/>
            <w:shd w:val="clear" w:color="auto" w:fill="auto"/>
          </w:tcPr>
          <w:p w14:paraId="0ACA6117" w14:textId="68102550" w:rsidR="00D43315" w:rsidRPr="00AB1FC4" w:rsidRDefault="000344D1" w:rsidP="00CB42BA">
            <w:pPr>
              <w:spacing w:line="260" w:lineRule="exact"/>
              <w:rPr>
                <w:rFonts w:ascii="Arial" w:hAnsi="Arial" w:cs="Arial"/>
                <w:sz w:val="16"/>
                <w:szCs w:val="16"/>
              </w:rPr>
            </w:pPr>
            <w:r w:rsidRPr="00AB1FC4">
              <w:rPr>
                <w:rFonts w:ascii="Arial" w:hAnsi="Arial" w:cs="Arial"/>
                <w:sz w:val="16"/>
                <w:szCs w:val="16"/>
              </w:rPr>
              <w:t>n</w:t>
            </w:r>
            <w:r w:rsidR="00D43315" w:rsidRPr="00AB1FC4">
              <w:rPr>
                <w:rFonts w:ascii="Arial" w:hAnsi="Arial" w:cs="Arial"/>
                <w:sz w:val="16"/>
                <w:szCs w:val="16"/>
              </w:rPr>
              <w:t>mo</w:t>
            </w:r>
            <w:r w:rsidR="00533157" w:rsidRPr="00AB1FC4">
              <w:rPr>
                <w:rFonts w:ascii="Arial" w:hAnsi="Arial" w:cs="Arial"/>
                <w:sz w:val="16"/>
                <w:szCs w:val="16"/>
              </w:rPr>
              <w:t>*</w:t>
            </w:r>
          </w:p>
        </w:tc>
        <w:tc>
          <w:tcPr>
            <w:tcW w:w="851" w:type="dxa"/>
            <w:shd w:val="clear" w:color="auto" w:fill="auto"/>
          </w:tcPr>
          <w:p w14:paraId="10FB6276" w14:textId="4E74656C"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533157" w:rsidRPr="00AB1FC4">
              <w:rPr>
                <w:rFonts w:ascii="Arial" w:hAnsi="Arial" w:cs="Arial"/>
                <w:sz w:val="16"/>
                <w:szCs w:val="16"/>
              </w:rPr>
              <w:t>*</w:t>
            </w:r>
          </w:p>
        </w:tc>
        <w:tc>
          <w:tcPr>
            <w:tcW w:w="1559" w:type="dxa"/>
            <w:shd w:val="clear" w:color="auto" w:fill="auto"/>
          </w:tcPr>
          <w:p w14:paraId="16FCF7B3" w14:textId="6263C7A2"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nmo</w:t>
            </w:r>
            <w:r w:rsidR="00533157" w:rsidRPr="00AB1FC4">
              <w:rPr>
                <w:rFonts w:ascii="Arial" w:hAnsi="Arial" w:cs="Arial"/>
                <w:sz w:val="16"/>
                <w:szCs w:val="16"/>
              </w:rPr>
              <w:t>*</w:t>
            </w:r>
          </w:p>
        </w:tc>
      </w:tr>
      <w:tr w:rsidR="00D43315" w:rsidRPr="00AB1FC4" w14:paraId="3E4F7CC0" w14:textId="77777777" w:rsidTr="00273610">
        <w:tc>
          <w:tcPr>
            <w:tcW w:w="9214" w:type="dxa"/>
            <w:gridSpan w:val="5"/>
            <w:shd w:val="clear" w:color="auto" w:fill="auto"/>
          </w:tcPr>
          <w:p w14:paraId="715E00BE" w14:textId="77777777" w:rsidR="00D43315" w:rsidRPr="00AB1FC4" w:rsidRDefault="00D43315" w:rsidP="00CB42BA">
            <w:pPr>
              <w:spacing w:line="260" w:lineRule="exact"/>
              <w:jc w:val="center"/>
              <w:rPr>
                <w:rFonts w:ascii="Arial" w:hAnsi="Arial" w:cs="Arial"/>
                <w:b/>
                <w:sz w:val="16"/>
                <w:szCs w:val="16"/>
              </w:rPr>
            </w:pPr>
            <w:r w:rsidRPr="00AB1FC4">
              <w:rPr>
                <w:rFonts w:ascii="Arial" w:hAnsi="Arial" w:cs="Arial"/>
                <w:b/>
                <w:sz w:val="16"/>
                <w:szCs w:val="16"/>
              </w:rPr>
              <w:t>Podvodni hrup (D11) – dejavnosti človeka</w:t>
            </w:r>
          </w:p>
        </w:tc>
      </w:tr>
      <w:tr w:rsidR="00D43315" w:rsidRPr="00AB1FC4" w14:paraId="5C94A5D8" w14:textId="77777777" w:rsidTr="00273610">
        <w:tc>
          <w:tcPr>
            <w:tcW w:w="5812" w:type="dxa"/>
            <w:gridSpan w:val="2"/>
            <w:shd w:val="clear" w:color="auto" w:fill="auto"/>
          </w:tcPr>
          <w:p w14:paraId="0A71A8BF" w14:textId="77777777" w:rsidR="00D43315" w:rsidRPr="00AB1FC4" w:rsidRDefault="00D43315" w:rsidP="00CB42BA">
            <w:pPr>
              <w:spacing w:line="260" w:lineRule="exact"/>
              <w:rPr>
                <w:rFonts w:ascii="Arial" w:hAnsi="Arial" w:cs="Arial"/>
                <w:sz w:val="16"/>
                <w:szCs w:val="16"/>
              </w:rPr>
            </w:pPr>
            <w:r w:rsidRPr="00AB1FC4">
              <w:rPr>
                <w:rFonts w:ascii="Arial" w:hAnsi="Arial" w:cs="Arial"/>
                <w:sz w:val="16"/>
                <w:szCs w:val="16"/>
              </w:rPr>
              <w:t>Človekove dejavnosti, ki prispevajo k vnosu podvodnega hrupa</w:t>
            </w:r>
          </w:p>
        </w:tc>
        <w:tc>
          <w:tcPr>
            <w:tcW w:w="3402" w:type="dxa"/>
            <w:gridSpan w:val="3"/>
            <w:shd w:val="clear" w:color="auto" w:fill="auto"/>
          </w:tcPr>
          <w:p w14:paraId="45635671" w14:textId="28EE852B" w:rsidR="00D43315" w:rsidRPr="00AB1FC4" w:rsidRDefault="00D43315" w:rsidP="00CB42BA">
            <w:pPr>
              <w:spacing w:line="260" w:lineRule="exact"/>
              <w:jc w:val="both"/>
              <w:rPr>
                <w:rFonts w:ascii="Arial" w:hAnsi="Arial" w:cs="Arial"/>
                <w:sz w:val="16"/>
                <w:szCs w:val="16"/>
              </w:rPr>
            </w:pPr>
            <w:r w:rsidRPr="00AB1FC4">
              <w:rPr>
                <w:rFonts w:ascii="Arial" w:hAnsi="Arial" w:cs="Arial"/>
                <w:sz w:val="16"/>
                <w:szCs w:val="16"/>
              </w:rPr>
              <w:t xml:space="preserve">Kontinuirni hrup: </w:t>
            </w:r>
            <w:r w:rsidR="00A3311A" w:rsidRPr="00AB1FC4">
              <w:rPr>
                <w:rFonts w:ascii="Arial" w:hAnsi="Arial" w:cs="Arial"/>
                <w:sz w:val="16"/>
                <w:szCs w:val="16"/>
              </w:rPr>
              <w:t>p</w:t>
            </w:r>
            <w:r w:rsidRPr="00AB1FC4">
              <w:rPr>
                <w:rFonts w:ascii="Arial" w:hAnsi="Arial" w:cs="Arial"/>
                <w:sz w:val="16"/>
                <w:szCs w:val="16"/>
              </w:rPr>
              <w:t>omorski promet, turizem, pristaniška dejavnost in dejavnost marin</w:t>
            </w:r>
          </w:p>
          <w:p w14:paraId="0EF80997" w14:textId="77777777" w:rsidR="00D43315" w:rsidRPr="00AB1FC4" w:rsidRDefault="00D43315" w:rsidP="00CB42BA">
            <w:pPr>
              <w:spacing w:line="260" w:lineRule="exact"/>
              <w:rPr>
                <w:rFonts w:ascii="Arial" w:hAnsi="Arial" w:cs="Arial"/>
                <w:b/>
                <w:sz w:val="16"/>
                <w:szCs w:val="16"/>
              </w:rPr>
            </w:pPr>
            <w:r w:rsidRPr="00AB1FC4">
              <w:rPr>
                <w:rFonts w:ascii="Arial" w:hAnsi="Arial" w:cs="Arial"/>
                <w:sz w:val="16"/>
                <w:szCs w:val="16"/>
              </w:rPr>
              <w:t>Impulzni hrup: sonarji, gradbeni posegi v obalnem pasu, poselitev</w:t>
            </w:r>
          </w:p>
        </w:tc>
      </w:tr>
    </w:tbl>
    <w:p w14:paraId="4DAB2DF4" w14:textId="61778B00"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w:t>
      </w:r>
      <w:r w:rsidR="00A3311A" w:rsidRPr="00CB42BA">
        <w:rPr>
          <w:rFonts w:ascii="Arial" w:hAnsi="Arial" w:cs="Arial"/>
          <w:sz w:val="20"/>
          <w:szCs w:val="20"/>
        </w:rPr>
        <w:t xml:space="preserve"> </w:t>
      </w:r>
      <w:r w:rsidRPr="00CB42BA">
        <w:rPr>
          <w:rFonts w:ascii="Arial" w:hAnsi="Arial" w:cs="Arial"/>
          <w:sz w:val="20"/>
          <w:szCs w:val="20"/>
        </w:rPr>
        <w:t>nmo</w:t>
      </w:r>
      <w:r w:rsidR="00A3311A" w:rsidRPr="00CB42BA">
        <w:rPr>
          <w:rFonts w:ascii="Arial" w:hAnsi="Arial" w:cs="Arial"/>
          <w:sz w:val="20"/>
          <w:szCs w:val="20"/>
        </w:rPr>
        <w:t xml:space="preserve"> </w:t>
      </w:r>
      <w:r w:rsidRPr="00CB42BA">
        <w:rPr>
          <w:rFonts w:ascii="Arial" w:hAnsi="Arial" w:cs="Arial"/>
          <w:sz w:val="20"/>
          <w:szCs w:val="20"/>
        </w:rPr>
        <w:t>=</w:t>
      </w:r>
      <w:r w:rsidR="00A3311A" w:rsidRPr="00CB42BA">
        <w:rPr>
          <w:rFonts w:ascii="Arial" w:hAnsi="Arial" w:cs="Arial"/>
          <w:sz w:val="20"/>
          <w:szCs w:val="20"/>
        </w:rPr>
        <w:t xml:space="preserve"> </w:t>
      </w:r>
      <w:r w:rsidRPr="00CB42BA">
        <w:rPr>
          <w:rFonts w:ascii="Arial" w:hAnsi="Arial" w:cs="Arial"/>
          <w:sz w:val="20"/>
          <w:szCs w:val="20"/>
        </w:rPr>
        <w:t xml:space="preserve">ni </w:t>
      </w:r>
      <w:r w:rsidR="00A3311A" w:rsidRPr="00CB42BA">
        <w:rPr>
          <w:rFonts w:ascii="Arial" w:hAnsi="Arial" w:cs="Arial"/>
          <w:sz w:val="20"/>
          <w:szCs w:val="20"/>
        </w:rPr>
        <w:t xml:space="preserve">mogoče </w:t>
      </w:r>
      <w:r w:rsidRPr="00CB42BA">
        <w:rPr>
          <w:rFonts w:ascii="Arial" w:hAnsi="Arial" w:cs="Arial"/>
          <w:sz w:val="20"/>
          <w:szCs w:val="20"/>
        </w:rPr>
        <w:t>oceniti</w:t>
      </w:r>
    </w:p>
    <w:p w14:paraId="40B5F41F" w14:textId="77777777" w:rsidR="00D26EC1" w:rsidRPr="00CB42BA" w:rsidRDefault="00D26EC1" w:rsidP="00CB42BA">
      <w:pPr>
        <w:spacing w:line="260" w:lineRule="exact"/>
        <w:jc w:val="both"/>
        <w:rPr>
          <w:rFonts w:ascii="Arial" w:hAnsi="Arial" w:cs="Arial"/>
          <w:color w:val="000000" w:themeColor="text1"/>
          <w:sz w:val="20"/>
          <w:szCs w:val="20"/>
        </w:rPr>
      </w:pPr>
    </w:p>
    <w:p w14:paraId="2C9125EA" w14:textId="06A16DB1" w:rsidR="006541AE" w:rsidRPr="00CB42BA" w:rsidRDefault="006541AE" w:rsidP="00CB42BA">
      <w:pPr>
        <w:pStyle w:val="Naslov4"/>
        <w:spacing w:before="0" w:after="0" w:line="260" w:lineRule="exact"/>
        <w:ind w:left="0" w:firstLine="0"/>
        <w:rPr>
          <w:rFonts w:cs="Arial"/>
          <w:sz w:val="20"/>
          <w:szCs w:val="20"/>
        </w:rPr>
      </w:pPr>
      <w:r w:rsidRPr="00CB42BA">
        <w:rPr>
          <w:rFonts w:cs="Arial"/>
          <w:sz w:val="20"/>
          <w:szCs w:val="20"/>
        </w:rPr>
        <w:t>Okoljski in operativni cilji – podvodni hrup (D11)</w:t>
      </w:r>
    </w:p>
    <w:p w14:paraId="6E6F2B31" w14:textId="77777777" w:rsidR="006541AE" w:rsidRPr="00CB42BA" w:rsidRDefault="006541AE" w:rsidP="00CB42BA">
      <w:pPr>
        <w:spacing w:line="260" w:lineRule="exact"/>
        <w:jc w:val="both"/>
        <w:rPr>
          <w:rFonts w:ascii="Arial" w:hAnsi="Arial" w:cs="Arial"/>
          <w:color w:val="000000" w:themeColor="text1"/>
          <w:sz w:val="20"/>
          <w:szCs w:val="20"/>
        </w:rPr>
      </w:pPr>
    </w:p>
    <w:p w14:paraId="1F632EB8" w14:textId="2C8C7AA9" w:rsidR="00D43315" w:rsidRDefault="00D43315" w:rsidP="00CB42BA">
      <w:pPr>
        <w:spacing w:line="260" w:lineRule="exact"/>
        <w:jc w:val="both"/>
        <w:rPr>
          <w:rFonts w:ascii="Arial" w:hAnsi="Arial" w:cs="Arial"/>
          <w:color w:val="000000" w:themeColor="text1"/>
          <w:sz w:val="20"/>
          <w:szCs w:val="20"/>
        </w:rPr>
      </w:pPr>
      <w:r w:rsidRPr="00CB42BA">
        <w:rPr>
          <w:rFonts w:ascii="Arial" w:hAnsi="Arial" w:cs="Arial"/>
          <w:color w:val="000000" w:themeColor="text1"/>
          <w:sz w:val="20"/>
          <w:szCs w:val="20"/>
        </w:rPr>
        <w:t>Opredeljeni cilji naslavljajo ocenjeno stanj</w:t>
      </w:r>
      <w:r w:rsidR="00A3311A" w:rsidRPr="00CB42BA">
        <w:rPr>
          <w:rFonts w:ascii="Arial" w:hAnsi="Arial" w:cs="Arial"/>
          <w:color w:val="000000" w:themeColor="text1"/>
          <w:sz w:val="20"/>
          <w:szCs w:val="20"/>
        </w:rPr>
        <w:t>e</w:t>
      </w:r>
      <w:r w:rsidRPr="00CB42BA">
        <w:rPr>
          <w:rFonts w:ascii="Arial" w:hAnsi="Arial" w:cs="Arial"/>
          <w:color w:val="000000" w:themeColor="text1"/>
          <w:sz w:val="20"/>
          <w:szCs w:val="20"/>
        </w:rPr>
        <w:t xml:space="preserve"> oziroma izsledke prvih meritev in opredelitve obremenjenosti morskega okolja s podvodnim hrupom ter stopnjo zanesljivosti ocene (tj. neocenjena merila/kazalniki):</w:t>
      </w:r>
    </w:p>
    <w:p w14:paraId="08826A67" w14:textId="77777777" w:rsidR="00DD24FD" w:rsidRPr="00CB42BA" w:rsidRDefault="00DD24FD" w:rsidP="00CB42BA">
      <w:pPr>
        <w:spacing w:line="260" w:lineRule="exact"/>
        <w:jc w:val="both"/>
        <w:rPr>
          <w:rFonts w:ascii="Arial" w:hAnsi="Arial" w:cs="Arial"/>
          <w:color w:val="000000" w:themeColor="text1"/>
          <w:sz w:val="20"/>
          <w:szCs w:val="20"/>
        </w:rPr>
      </w:pPr>
    </w:p>
    <w:p w14:paraId="3B03FA13" w14:textId="591F910C" w:rsidR="00313BB1" w:rsidRPr="00CB42BA" w:rsidRDefault="00313BB1" w:rsidP="00AB1FC4">
      <w:pPr>
        <w:pStyle w:val="Odstavekseznama"/>
        <w:numPr>
          <w:ilvl w:val="0"/>
          <w:numId w:val="11"/>
        </w:numPr>
        <w:autoSpaceDE w:val="0"/>
        <w:autoSpaceDN w:val="0"/>
        <w:adjustRightInd w:val="0"/>
        <w:spacing w:line="260" w:lineRule="exact"/>
        <w:ind w:left="426" w:hanging="426"/>
        <w:jc w:val="both"/>
        <w:rPr>
          <w:rFonts w:ascii="Arial" w:hAnsi="Arial" w:cs="Arial"/>
          <w:color w:val="000000"/>
          <w:sz w:val="20"/>
          <w:szCs w:val="20"/>
        </w:rPr>
      </w:pPr>
      <w:r w:rsidRPr="00CB42BA">
        <w:rPr>
          <w:rFonts w:ascii="Arial" w:hAnsi="Arial" w:cs="Arial"/>
          <w:color w:val="000000" w:themeColor="text1"/>
          <w:sz w:val="20"/>
          <w:szCs w:val="20"/>
        </w:rPr>
        <w:lastRenderedPageBreak/>
        <w:t>Okoljsk</w:t>
      </w:r>
      <w:r w:rsidR="00A3311A" w:rsidRPr="00CB42BA">
        <w:rPr>
          <w:rFonts w:ascii="Arial" w:hAnsi="Arial" w:cs="Arial"/>
          <w:color w:val="000000" w:themeColor="text1"/>
          <w:sz w:val="20"/>
          <w:szCs w:val="20"/>
        </w:rPr>
        <w:t>a</w:t>
      </w:r>
      <w:r w:rsidRPr="00CB42BA">
        <w:rPr>
          <w:rFonts w:ascii="Arial" w:hAnsi="Arial" w:cs="Arial"/>
          <w:color w:val="000000" w:themeColor="text1"/>
          <w:sz w:val="20"/>
          <w:szCs w:val="20"/>
        </w:rPr>
        <w:t xml:space="preserve"> cilj</w:t>
      </w:r>
      <w:r w:rsidR="00A3311A" w:rsidRPr="00CB42BA">
        <w:rPr>
          <w:rFonts w:ascii="Arial" w:hAnsi="Arial" w:cs="Arial"/>
          <w:color w:val="000000" w:themeColor="text1"/>
          <w:sz w:val="20"/>
          <w:szCs w:val="20"/>
        </w:rPr>
        <w:t>a</w:t>
      </w:r>
      <w:r w:rsidRPr="00CB42BA">
        <w:rPr>
          <w:rFonts w:ascii="Arial" w:hAnsi="Arial" w:cs="Arial"/>
          <w:color w:val="000000" w:themeColor="text1"/>
          <w:sz w:val="20"/>
          <w:szCs w:val="20"/>
        </w:rPr>
        <w:t xml:space="preserve">: </w:t>
      </w:r>
    </w:p>
    <w:p w14:paraId="229D6B58" w14:textId="2B0C4BC8" w:rsidR="00313BB1" w:rsidRPr="00CB42BA" w:rsidRDefault="00DF5CFF" w:rsidP="00AB1FC4">
      <w:pPr>
        <w:autoSpaceDE w:val="0"/>
        <w:autoSpaceDN w:val="0"/>
        <w:adjustRightInd w:val="0"/>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D11-1</w:t>
      </w:r>
      <w:r w:rsidRPr="00CB42BA">
        <w:rPr>
          <w:rFonts w:ascii="Arial" w:hAnsi="Arial" w:cs="Arial"/>
          <w:color w:val="000000"/>
          <w:sz w:val="20"/>
          <w:szCs w:val="20"/>
        </w:rPr>
        <w:t xml:space="preserve"> </w:t>
      </w:r>
      <w:r w:rsidR="006F3768" w:rsidRPr="00CB42BA">
        <w:rPr>
          <w:rFonts w:ascii="Arial" w:hAnsi="Arial" w:cs="Arial"/>
          <w:color w:val="000000"/>
          <w:sz w:val="20"/>
          <w:szCs w:val="20"/>
        </w:rPr>
        <w:t>Regulacija dejavnosti sektorjev oz</w:t>
      </w:r>
      <w:r w:rsidR="00A3311A" w:rsidRPr="00CB42BA">
        <w:rPr>
          <w:rFonts w:ascii="Arial" w:hAnsi="Arial" w:cs="Arial"/>
          <w:color w:val="000000"/>
          <w:sz w:val="20"/>
          <w:szCs w:val="20"/>
        </w:rPr>
        <w:t>iroma</w:t>
      </w:r>
      <w:r w:rsidR="006F3768" w:rsidRPr="00CB42BA">
        <w:rPr>
          <w:rFonts w:ascii="Arial" w:hAnsi="Arial" w:cs="Arial"/>
          <w:color w:val="000000"/>
          <w:sz w:val="20"/>
          <w:szCs w:val="20"/>
        </w:rPr>
        <w:t xml:space="preserve"> dejavnosti, ki emitirajo impulzni hrup</w:t>
      </w:r>
      <w:r w:rsidRPr="00CB42BA">
        <w:rPr>
          <w:rFonts w:ascii="Arial" w:hAnsi="Arial" w:cs="Arial"/>
          <w:color w:val="000000"/>
          <w:sz w:val="20"/>
          <w:szCs w:val="20"/>
        </w:rPr>
        <w:t xml:space="preserve"> s ciljem zmanjševanja vnosa podvodnega hrupa.</w:t>
      </w:r>
      <w:r w:rsidR="00313BB1" w:rsidRPr="00CB42BA">
        <w:rPr>
          <w:rFonts w:ascii="Arial" w:hAnsi="Arial" w:cs="Arial"/>
          <w:color w:val="000000"/>
          <w:sz w:val="20"/>
          <w:szCs w:val="20"/>
        </w:rPr>
        <w:t xml:space="preserve"> </w:t>
      </w:r>
    </w:p>
    <w:p w14:paraId="0C2BCA8A" w14:textId="11C40A01" w:rsidR="00313BB1" w:rsidRPr="00CB42BA" w:rsidRDefault="00DF5CFF" w:rsidP="00AB1FC4">
      <w:pPr>
        <w:autoSpaceDE w:val="0"/>
        <w:autoSpaceDN w:val="0"/>
        <w:adjustRightInd w:val="0"/>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D11-2</w:t>
      </w:r>
      <w:r w:rsidRPr="00CB42BA">
        <w:rPr>
          <w:rFonts w:ascii="Arial" w:hAnsi="Arial" w:cs="Arial"/>
          <w:color w:val="000000"/>
          <w:sz w:val="20"/>
          <w:szCs w:val="20"/>
        </w:rPr>
        <w:t xml:space="preserve"> </w:t>
      </w:r>
      <w:r w:rsidR="006F3768" w:rsidRPr="00CB42BA">
        <w:rPr>
          <w:rFonts w:ascii="Arial" w:hAnsi="Arial" w:cs="Arial"/>
          <w:color w:val="000000"/>
          <w:sz w:val="20"/>
          <w:szCs w:val="20"/>
        </w:rPr>
        <w:t>Regulacija dejavnosti sektorjev oz</w:t>
      </w:r>
      <w:r w:rsidR="00A3311A" w:rsidRPr="00CB42BA">
        <w:rPr>
          <w:rFonts w:ascii="Arial" w:hAnsi="Arial" w:cs="Arial"/>
          <w:color w:val="000000"/>
          <w:sz w:val="20"/>
          <w:szCs w:val="20"/>
        </w:rPr>
        <w:t>iroma</w:t>
      </w:r>
      <w:r w:rsidR="006F3768" w:rsidRPr="00CB42BA">
        <w:rPr>
          <w:rFonts w:ascii="Arial" w:hAnsi="Arial" w:cs="Arial"/>
          <w:color w:val="000000"/>
          <w:sz w:val="20"/>
          <w:szCs w:val="20"/>
        </w:rPr>
        <w:t xml:space="preserve"> dejavnosti, ki emitirajo kontinuirni hrup</w:t>
      </w:r>
      <w:r w:rsidRPr="00CB42BA">
        <w:rPr>
          <w:rFonts w:ascii="Arial" w:hAnsi="Arial" w:cs="Arial"/>
          <w:color w:val="000000"/>
          <w:sz w:val="20"/>
          <w:szCs w:val="20"/>
        </w:rPr>
        <w:t xml:space="preserve"> s ciljem zmanjševanja vnosa podvodnega hrupa.</w:t>
      </w:r>
      <w:r w:rsidR="00313BB1" w:rsidRPr="00CB42BA">
        <w:rPr>
          <w:rFonts w:ascii="Arial" w:hAnsi="Arial" w:cs="Arial"/>
          <w:color w:val="000000"/>
          <w:sz w:val="20"/>
          <w:szCs w:val="20"/>
        </w:rPr>
        <w:t xml:space="preserve"> </w:t>
      </w:r>
    </w:p>
    <w:p w14:paraId="0A2DABF6" w14:textId="77777777" w:rsidR="002D6548" w:rsidRPr="00CB42BA" w:rsidRDefault="002D6548" w:rsidP="00AB1FC4">
      <w:pPr>
        <w:autoSpaceDE w:val="0"/>
        <w:autoSpaceDN w:val="0"/>
        <w:adjustRightInd w:val="0"/>
        <w:spacing w:line="260" w:lineRule="exact"/>
        <w:ind w:left="426" w:hanging="426"/>
        <w:jc w:val="both"/>
        <w:rPr>
          <w:rFonts w:ascii="Arial" w:hAnsi="Arial" w:cs="Arial"/>
          <w:color w:val="000000"/>
          <w:sz w:val="20"/>
          <w:szCs w:val="20"/>
        </w:rPr>
      </w:pPr>
    </w:p>
    <w:p w14:paraId="0705D31F" w14:textId="3362206A" w:rsidR="00313BB1" w:rsidRPr="00CB42BA" w:rsidRDefault="00313BB1" w:rsidP="00AB1FC4">
      <w:pPr>
        <w:pStyle w:val="Odstavekseznama"/>
        <w:numPr>
          <w:ilvl w:val="0"/>
          <w:numId w:val="11"/>
        </w:numPr>
        <w:autoSpaceDE w:val="0"/>
        <w:autoSpaceDN w:val="0"/>
        <w:adjustRightInd w:val="0"/>
        <w:spacing w:line="260" w:lineRule="exact"/>
        <w:ind w:left="426" w:hanging="426"/>
        <w:jc w:val="both"/>
        <w:rPr>
          <w:rFonts w:ascii="Arial" w:hAnsi="Arial" w:cs="Arial"/>
          <w:color w:val="000000"/>
          <w:sz w:val="20"/>
          <w:szCs w:val="20"/>
        </w:rPr>
      </w:pPr>
      <w:r w:rsidRPr="00CB42BA">
        <w:rPr>
          <w:rFonts w:ascii="Arial" w:hAnsi="Arial" w:cs="Arial"/>
          <w:color w:val="000000"/>
          <w:sz w:val="20"/>
          <w:szCs w:val="20"/>
        </w:rPr>
        <w:t>Operativn</w:t>
      </w:r>
      <w:r w:rsidR="00647615" w:rsidRPr="00CB42BA">
        <w:rPr>
          <w:rFonts w:ascii="Arial" w:hAnsi="Arial" w:cs="Arial"/>
          <w:color w:val="000000"/>
          <w:sz w:val="20"/>
          <w:szCs w:val="20"/>
        </w:rPr>
        <w:t>a</w:t>
      </w:r>
      <w:r w:rsidRPr="00CB42BA">
        <w:rPr>
          <w:rFonts w:ascii="Arial" w:hAnsi="Arial" w:cs="Arial"/>
          <w:color w:val="000000"/>
          <w:sz w:val="20"/>
          <w:szCs w:val="20"/>
        </w:rPr>
        <w:t xml:space="preserve"> cilj</w:t>
      </w:r>
      <w:r w:rsidR="00647615" w:rsidRPr="00CB42BA">
        <w:rPr>
          <w:rFonts w:ascii="Arial" w:hAnsi="Arial" w:cs="Arial"/>
          <w:color w:val="000000"/>
          <w:sz w:val="20"/>
          <w:szCs w:val="20"/>
        </w:rPr>
        <w:t>a</w:t>
      </w:r>
      <w:r w:rsidRPr="00CB42BA">
        <w:rPr>
          <w:rFonts w:ascii="Arial" w:hAnsi="Arial" w:cs="Arial"/>
          <w:color w:val="000000"/>
          <w:sz w:val="20"/>
          <w:szCs w:val="20"/>
        </w:rPr>
        <w:t xml:space="preserve">: </w:t>
      </w:r>
    </w:p>
    <w:p w14:paraId="05810E94" w14:textId="7EF0AF85" w:rsidR="00313BB1" w:rsidRPr="00CB42BA" w:rsidRDefault="00DF5CFF" w:rsidP="00AB1FC4">
      <w:pPr>
        <w:autoSpaceDE w:val="0"/>
        <w:autoSpaceDN w:val="0"/>
        <w:adjustRightInd w:val="0"/>
        <w:spacing w:line="260" w:lineRule="exact"/>
        <w:ind w:left="426"/>
        <w:jc w:val="both"/>
        <w:rPr>
          <w:rFonts w:ascii="Arial" w:hAnsi="Arial" w:cs="Arial"/>
          <w:color w:val="000000"/>
          <w:sz w:val="20"/>
          <w:szCs w:val="20"/>
        </w:rPr>
      </w:pPr>
      <w:r w:rsidRPr="00CB42BA">
        <w:rPr>
          <w:rFonts w:ascii="Arial" w:hAnsi="Arial" w:cs="Arial"/>
          <w:i/>
          <w:color w:val="000000"/>
          <w:sz w:val="20"/>
          <w:szCs w:val="20"/>
          <w:u w:val="single"/>
        </w:rPr>
        <w:t>D11-3</w:t>
      </w:r>
      <w:r w:rsidRPr="00CB42BA">
        <w:rPr>
          <w:rFonts w:ascii="Arial" w:hAnsi="Arial" w:cs="Arial"/>
          <w:color w:val="000000"/>
          <w:sz w:val="20"/>
          <w:szCs w:val="20"/>
        </w:rPr>
        <w:t xml:space="preserve"> </w:t>
      </w:r>
      <w:r w:rsidR="00313BB1" w:rsidRPr="00CB42BA">
        <w:rPr>
          <w:rFonts w:ascii="Arial" w:hAnsi="Arial" w:cs="Arial"/>
          <w:color w:val="000000"/>
          <w:sz w:val="20"/>
          <w:szCs w:val="20"/>
        </w:rPr>
        <w:t xml:space="preserve">Razviti metode in pristop k obvladovanju podvodnega hrupa na </w:t>
      </w:r>
      <w:r w:rsidR="00A3311A" w:rsidRPr="00CB42BA">
        <w:rPr>
          <w:rFonts w:ascii="Arial" w:hAnsi="Arial" w:cs="Arial"/>
          <w:color w:val="000000"/>
          <w:sz w:val="20"/>
          <w:szCs w:val="20"/>
        </w:rPr>
        <w:t>nacionalni ravni</w:t>
      </w:r>
      <w:r w:rsidR="00313BB1" w:rsidRPr="00CB42BA">
        <w:rPr>
          <w:rFonts w:ascii="Arial" w:hAnsi="Arial" w:cs="Arial"/>
          <w:color w:val="000000"/>
          <w:sz w:val="20"/>
          <w:szCs w:val="20"/>
        </w:rPr>
        <w:t>.</w:t>
      </w:r>
    </w:p>
    <w:p w14:paraId="4318EDBA" w14:textId="7EA6188F" w:rsidR="00313BB1" w:rsidRPr="00CB42BA" w:rsidRDefault="00DF5CFF" w:rsidP="00AB1FC4">
      <w:pPr>
        <w:autoSpaceDE w:val="0"/>
        <w:autoSpaceDN w:val="0"/>
        <w:adjustRightInd w:val="0"/>
        <w:spacing w:line="260" w:lineRule="exact"/>
        <w:ind w:left="426" w:hanging="142"/>
        <w:jc w:val="both"/>
        <w:rPr>
          <w:rFonts w:ascii="Arial" w:hAnsi="Arial" w:cs="Arial"/>
          <w:color w:val="000000"/>
          <w:sz w:val="20"/>
          <w:szCs w:val="20"/>
        </w:rPr>
      </w:pPr>
      <w:r w:rsidRPr="00CB42BA">
        <w:rPr>
          <w:rFonts w:ascii="Arial" w:hAnsi="Arial" w:cs="Arial"/>
          <w:i/>
          <w:color w:val="000000"/>
          <w:sz w:val="20"/>
          <w:szCs w:val="20"/>
          <w:u w:val="single"/>
        </w:rPr>
        <w:t>D11-4</w:t>
      </w:r>
      <w:r w:rsidRPr="00CB42BA">
        <w:rPr>
          <w:rFonts w:ascii="Arial" w:hAnsi="Arial" w:cs="Arial"/>
          <w:color w:val="000000"/>
          <w:sz w:val="20"/>
          <w:szCs w:val="20"/>
        </w:rPr>
        <w:t xml:space="preserve"> </w:t>
      </w:r>
      <w:r w:rsidR="00313BB1" w:rsidRPr="00CB42BA">
        <w:rPr>
          <w:rFonts w:ascii="Arial" w:hAnsi="Arial" w:cs="Arial"/>
          <w:color w:val="000000"/>
          <w:sz w:val="20"/>
          <w:szCs w:val="20"/>
        </w:rPr>
        <w:t xml:space="preserve">Razviti metode in pristop k obvladovanju podvodnega hrupa na </w:t>
      </w:r>
      <w:r w:rsidR="00A3311A" w:rsidRPr="00CB42BA">
        <w:rPr>
          <w:rFonts w:ascii="Arial" w:hAnsi="Arial" w:cs="Arial"/>
          <w:color w:val="000000"/>
          <w:sz w:val="20"/>
          <w:szCs w:val="20"/>
        </w:rPr>
        <w:t>regionalni ravni</w:t>
      </w:r>
      <w:r w:rsidR="00313BB1" w:rsidRPr="00CB42BA">
        <w:rPr>
          <w:rFonts w:ascii="Arial" w:hAnsi="Arial" w:cs="Arial"/>
          <w:color w:val="000000"/>
          <w:sz w:val="20"/>
          <w:szCs w:val="20"/>
        </w:rPr>
        <w:t>.</w:t>
      </w:r>
    </w:p>
    <w:p w14:paraId="1CD96444" w14:textId="77777777" w:rsidR="00235CDC" w:rsidRPr="00CB42BA" w:rsidRDefault="00235CDC" w:rsidP="00CB42BA">
      <w:pPr>
        <w:autoSpaceDE w:val="0"/>
        <w:autoSpaceDN w:val="0"/>
        <w:adjustRightInd w:val="0"/>
        <w:spacing w:line="260" w:lineRule="exact"/>
        <w:jc w:val="both"/>
        <w:rPr>
          <w:rFonts w:ascii="Arial" w:hAnsi="Arial" w:cs="Arial"/>
          <w:color w:val="000000"/>
          <w:sz w:val="20"/>
          <w:szCs w:val="20"/>
        </w:rPr>
      </w:pPr>
    </w:p>
    <w:p w14:paraId="45091285" w14:textId="77777777" w:rsidR="0002484B" w:rsidRPr="00CB42BA" w:rsidRDefault="0002484B" w:rsidP="00CB42BA">
      <w:pPr>
        <w:autoSpaceDE w:val="0"/>
        <w:autoSpaceDN w:val="0"/>
        <w:adjustRightInd w:val="0"/>
        <w:spacing w:line="260" w:lineRule="exact"/>
        <w:jc w:val="both"/>
        <w:rPr>
          <w:rFonts w:ascii="Arial" w:hAnsi="Arial" w:cs="Arial"/>
          <w:sz w:val="20"/>
          <w:szCs w:val="20"/>
        </w:rPr>
      </w:pPr>
    </w:p>
    <w:p w14:paraId="7450FA07" w14:textId="79F9E07C" w:rsidR="00B83F09" w:rsidRPr="00CB42BA" w:rsidRDefault="00B83F09" w:rsidP="00FB09F4">
      <w:pPr>
        <w:pStyle w:val="Naslov1"/>
      </w:pPr>
      <w:bookmarkStart w:id="62" w:name="_Toc488318142"/>
      <w:r w:rsidRPr="00CB42BA">
        <w:t>POROČILO O PROGRAMIH MONITORINGA OKOLJSKEGA STANJA MORSKIH VODA</w:t>
      </w:r>
      <w:bookmarkEnd w:id="62"/>
    </w:p>
    <w:p w14:paraId="6194D707" w14:textId="77777777" w:rsidR="00B83F09" w:rsidRPr="00CB42BA" w:rsidRDefault="00B83F09" w:rsidP="00CB42BA">
      <w:pPr>
        <w:spacing w:line="260" w:lineRule="exact"/>
        <w:jc w:val="both"/>
        <w:rPr>
          <w:rFonts w:ascii="Arial" w:hAnsi="Arial" w:cs="Arial"/>
          <w:sz w:val="20"/>
          <w:szCs w:val="20"/>
        </w:rPr>
      </w:pPr>
    </w:p>
    <w:p w14:paraId="7604FBF4" w14:textId="7D89AA3B" w:rsidR="00C07FE7" w:rsidRPr="00CB42BA" w:rsidRDefault="00EA30DD" w:rsidP="00CB42BA">
      <w:pPr>
        <w:spacing w:line="260" w:lineRule="exact"/>
        <w:jc w:val="both"/>
        <w:rPr>
          <w:rFonts w:ascii="Arial" w:hAnsi="Arial" w:cs="Arial"/>
          <w:sz w:val="20"/>
          <w:szCs w:val="20"/>
        </w:rPr>
      </w:pPr>
      <w:r w:rsidRPr="00CB42BA">
        <w:rPr>
          <w:rFonts w:ascii="Arial" w:hAnsi="Arial" w:cs="Arial"/>
          <w:sz w:val="20"/>
          <w:szCs w:val="20"/>
        </w:rPr>
        <w:t>V skladu s 5. členom m</w:t>
      </w:r>
      <w:r w:rsidR="003266E5" w:rsidRPr="00CB42BA">
        <w:rPr>
          <w:rFonts w:ascii="Arial" w:hAnsi="Arial" w:cs="Arial"/>
          <w:sz w:val="20"/>
          <w:szCs w:val="20"/>
        </w:rPr>
        <w:t xml:space="preserve">orske direktive so bili pripravljeni izhodiščni elementi za pripravo </w:t>
      </w:r>
      <w:r w:rsidRPr="00CB42BA">
        <w:rPr>
          <w:rFonts w:ascii="Arial" w:hAnsi="Arial" w:cs="Arial"/>
          <w:sz w:val="20"/>
          <w:szCs w:val="20"/>
        </w:rPr>
        <w:t>načrta</w:t>
      </w:r>
      <w:r w:rsidR="003266E5" w:rsidRPr="00CB42BA">
        <w:rPr>
          <w:rFonts w:ascii="Arial" w:hAnsi="Arial" w:cs="Arial"/>
          <w:sz w:val="20"/>
          <w:szCs w:val="20"/>
        </w:rPr>
        <w:t xml:space="preserve">. Program monitoringa okoljskega stanja morskim voda je bil v skladu z 11. členom </w:t>
      </w:r>
      <w:r w:rsidR="006C4BDF" w:rsidRPr="00CB42BA">
        <w:rPr>
          <w:rFonts w:ascii="Arial" w:hAnsi="Arial" w:cs="Arial"/>
          <w:sz w:val="20"/>
          <w:szCs w:val="20"/>
        </w:rPr>
        <w:t>m</w:t>
      </w:r>
      <w:r w:rsidR="003266E5" w:rsidRPr="00CB42BA">
        <w:rPr>
          <w:rFonts w:ascii="Arial" w:hAnsi="Arial" w:cs="Arial"/>
          <w:sz w:val="20"/>
          <w:szCs w:val="20"/>
        </w:rPr>
        <w:t xml:space="preserve">orske direktive pripravljen in poročan Evropski komisiji v letu 2014. Gradivo, ki je bilo pripravljeno skladno s pravno podlago in poročano Evropski komisiji je dostopno na spletni strani </w:t>
      </w:r>
      <w:r w:rsidR="00B359C5" w:rsidRPr="00CB42BA">
        <w:rPr>
          <w:rFonts w:ascii="Arial" w:hAnsi="Arial" w:cs="Arial"/>
          <w:sz w:val="20"/>
          <w:szCs w:val="20"/>
        </w:rPr>
        <w:t>M</w:t>
      </w:r>
      <w:r w:rsidR="003266E5" w:rsidRPr="00CB42BA">
        <w:rPr>
          <w:rFonts w:ascii="Arial" w:hAnsi="Arial" w:cs="Arial"/>
          <w:sz w:val="20"/>
          <w:szCs w:val="20"/>
        </w:rPr>
        <w:t>inistrstva</w:t>
      </w:r>
      <w:r w:rsidR="00B359C5" w:rsidRPr="00CB42BA">
        <w:rPr>
          <w:rFonts w:ascii="Arial" w:hAnsi="Arial" w:cs="Arial"/>
          <w:sz w:val="20"/>
          <w:szCs w:val="20"/>
        </w:rPr>
        <w:t xml:space="preserve"> za okolje in prostor</w:t>
      </w:r>
    </w:p>
    <w:p w14:paraId="323FD575" w14:textId="407CAB33" w:rsidR="003266E5" w:rsidRPr="00CB42BA" w:rsidRDefault="003266E5" w:rsidP="00CB42BA">
      <w:pPr>
        <w:spacing w:line="260" w:lineRule="exact"/>
        <w:jc w:val="both"/>
        <w:rPr>
          <w:rFonts w:ascii="Arial" w:hAnsi="Arial" w:cs="Arial"/>
          <w:sz w:val="20"/>
          <w:szCs w:val="20"/>
        </w:rPr>
      </w:pPr>
      <w:r w:rsidRPr="00CB42BA">
        <w:rPr>
          <w:rFonts w:ascii="Arial" w:hAnsi="Arial" w:cs="Arial"/>
          <w:sz w:val="20"/>
          <w:szCs w:val="20"/>
        </w:rPr>
        <w:t>(http://www.mop.gov.si/fileadmin/mop.gov.si/pageuploads/podrocja/voda/monitoring_NUMO_1del.pdf)</w:t>
      </w:r>
    </w:p>
    <w:p w14:paraId="63A71CD0" w14:textId="77777777" w:rsidR="003266E5" w:rsidRPr="00CB42BA" w:rsidRDefault="003266E5" w:rsidP="00CB42BA">
      <w:pPr>
        <w:spacing w:line="260" w:lineRule="exact"/>
        <w:jc w:val="both"/>
        <w:rPr>
          <w:rFonts w:ascii="Arial" w:hAnsi="Arial" w:cs="Arial"/>
          <w:sz w:val="20"/>
          <w:szCs w:val="20"/>
        </w:rPr>
      </w:pPr>
    </w:p>
    <w:p w14:paraId="30761028" w14:textId="4696ACF8" w:rsidR="00D97E40"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Program spremljanja stanja morskega okolja je </w:t>
      </w:r>
      <w:r w:rsidR="003266E5" w:rsidRPr="00CB42BA">
        <w:rPr>
          <w:rFonts w:ascii="Arial" w:hAnsi="Arial" w:cs="Arial"/>
          <w:sz w:val="20"/>
          <w:szCs w:val="20"/>
        </w:rPr>
        <w:t xml:space="preserve">bil </w:t>
      </w:r>
      <w:r w:rsidRPr="00CB42BA">
        <w:rPr>
          <w:rFonts w:ascii="Arial" w:hAnsi="Arial" w:cs="Arial"/>
          <w:sz w:val="20"/>
          <w:szCs w:val="20"/>
        </w:rPr>
        <w:t>pripravljen na podlagi obstoječega monitoringa stanja morskega okolja</w:t>
      </w:r>
      <w:r w:rsidR="003266E5" w:rsidRPr="00CB42BA">
        <w:rPr>
          <w:rFonts w:ascii="Arial" w:hAnsi="Arial" w:cs="Arial"/>
          <w:sz w:val="20"/>
          <w:szCs w:val="20"/>
        </w:rPr>
        <w:t xml:space="preserve"> in predloga za nadgradnjo monitoringa</w:t>
      </w:r>
      <w:r w:rsidR="00C07FE7" w:rsidRPr="00CB42BA">
        <w:rPr>
          <w:rFonts w:ascii="Arial" w:hAnsi="Arial" w:cs="Arial"/>
          <w:sz w:val="20"/>
          <w:szCs w:val="20"/>
        </w:rPr>
        <w:t xml:space="preserve">. </w:t>
      </w:r>
      <w:r w:rsidR="00914660" w:rsidRPr="00CB42BA">
        <w:rPr>
          <w:rFonts w:ascii="Arial" w:hAnsi="Arial" w:cs="Arial"/>
          <w:sz w:val="20"/>
          <w:szCs w:val="20"/>
        </w:rPr>
        <w:t>Program spremljanja</w:t>
      </w:r>
      <w:r w:rsidR="00313BB1" w:rsidRPr="00CB42BA">
        <w:rPr>
          <w:rFonts w:ascii="Arial" w:hAnsi="Arial" w:cs="Arial"/>
          <w:sz w:val="20"/>
          <w:szCs w:val="20"/>
        </w:rPr>
        <w:t xml:space="preserve"> stanja morskega okolja </w:t>
      </w:r>
      <w:r w:rsidR="00A3311A" w:rsidRPr="00CB42BA">
        <w:rPr>
          <w:rFonts w:ascii="Arial" w:hAnsi="Arial" w:cs="Arial"/>
          <w:sz w:val="20"/>
          <w:szCs w:val="20"/>
        </w:rPr>
        <w:t xml:space="preserve">vključuje </w:t>
      </w:r>
      <w:r w:rsidR="00ED3289" w:rsidRPr="00CB42BA">
        <w:rPr>
          <w:rFonts w:ascii="Arial" w:hAnsi="Arial" w:cs="Arial"/>
          <w:sz w:val="20"/>
          <w:szCs w:val="20"/>
        </w:rPr>
        <w:t>pet</w:t>
      </w:r>
      <w:r w:rsidR="00914660" w:rsidRPr="00CB42BA">
        <w:rPr>
          <w:rFonts w:ascii="Arial" w:hAnsi="Arial" w:cs="Arial"/>
          <w:sz w:val="20"/>
          <w:szCs w:val="20"/>
        </w:rPr>
        <w:t xml:space="preserve"> </w:t>
      </w:r>
      <w:r w:rsidR="00ED3289" w:rsidRPr="00CB42BA">
        <w:rPr>
          <w:rFonts w:ascii="Arial" w:hAnsi="Arial" w:cs="Arial"/>
          <w:sz w:val="20"/>
          <w:szCs w:val="20"/>
        </w:rPr>
        <w:t xml:space="preserve">programov </w:t>
      </w:r>
      <w:r w:rsidR="00914660" w:rsidRPr="00CB42BA">
        <w:rPr>
          <w:rFonts w:ascii="Arial" w:hAnsi="Arial" w:cs="Arial"/>
          <w:sz w:val="20"/>
          <w:szCs w:val="20"/>
        </w:rPr>
        <w:t xml:space="preserve">s pripadajočimi </w:t>
      </w:r>
      <w:r w:rsidR="00ED3289" w:rsidRPr="00CB42BA">
        <w:rPr>
          <w:rFonts w:ascii="Arial" w:hAnsi="Arial" w:cs="Arial"/>
          <w:sz w:val="20"/>
          <w:szCs w:val="20"/>
        </w:rPr>
        <w:t>podprogrami (preglednica 13)</w:t>
      </w:r>
      <w:r w:rsidR="00914660" w:rsidRPr="00CB42BA">
        <w:rPr>
          <w:rFonts w:ascii="Arial" w:hAnsi="Arial" w:cs="Arial"/>
          <w:sz w:val="20"/>
          <w:szCs w:val="20"/>
        </w:rPr>
        <w:t xml:space="preserve">. S programom spremljanja stanja morskega okolja </w:t>
      </w:r>
      <w:r w:rsidR="003266E5" w:rsidRPr="00CB42BA">
        <w:rPr>
          <w:rFonts w:ascii="Arial" w:hAnsi="Arial" w:cs="Arial"/>
          <w:sz w:val="20"/>
          <w:szCs w:val="20"/>
        </w:rPr>
        <w:t xml:space="preserve">se spremlja </w:t>
      </w:r>
      <w:r w:rsidR="00914660" w:rsidRPr="00CB42BA">
        <w:rPr>
          <w:rFonts w:ascii="Arial" w:hAnsi="Arial" w:cs="Arial"/>
          <w:sz w:val="20"/>
          <w:szCs w:val="20"/>
        </w:rPr>
        <w:t>stanje biotske raznovrstnosti morskega dna in vodnega stolpca,</w:t>
      </w:r>
      <w:r w:rsidR="00D97E40" w:rsidRPr="00CB42BA">
        <w:rPr>
          <w:rFonts w:ascii="Arial" w:hAnsi="Arial" w:cs="Arial"/>
          <w:sz w:val="20"/>
          <w:szCs w:val="20"/>
        </w:rPr>
        <w:t xml:space="preserve"> obremenjenosti morskega okolja s hranili in onesnaževali ter hid</w:t>
      </w:r>
      <w:r w:rsidR="00313BB1" w:rsidRPr="00CB42BA">
        <w:rPr>
          <w:rFonts w:ascii="Arial" w:hAnsi="Arial" w:cs="Arial"/>
          <w:sz w:val="20"/>
          <w:szCs w:val="20"/>
        </w:rPr>
        <w:t>ro</w:t>
      </w:r>
      <w:r w:rsidR="00D97E40" w:rsidRPr="00CB42BA">
        <w:rPr>
          <w:rFonts w:ascii="Arial" w:hAnsi="Arial" w:cs="Arial"/>
          <w:sz w:val="20"/>
          <w:szCs w:val="20"/>
        </w:rPr>
        <w:t xml:space="preserve">grafske </w:t>
      </w:r>
      <w:r w:rsidR="00A3311A" w:rsidRPr="00CB42BA">
        <w:rPr>
          <w:rFonts w:ascii="Arial" w:hAnsi="Arial" w:cs="Arial"/>
          <w:sz w:val="20"/>
          <w:szCs w:val="20"/>
        </w:rPr>
        <w:t xml:space="preserve">in </w:t>
      </w:r>
      <w:r w:rsidR="00D97E40" w:rsidRPr="00CB42BA">
        <w:rPr>
          <w:rFonts w:ascii="Arial" w:hAnsi="Arial" w:cs="Arial"/>
          <w:sz w:val="20"/>
          <w:szCs w:val="20"/>
        </w:rPr>
        <w:t xml:space="preserve">fizikalno-kemijske značilnosti morskega okolja. </w:t>
      </w:r>
    </w:p>
    <w:p w14:paraId="5AE83EB2" w14:textId="77777777" w:rsidR="00235CDC" w:rsidRPr="00CB42BA" w:rsidRDefault="00235CDC" w:rsidP="00CB42BA">
      <w:pPr>
        <w:spacing w:line="260" w:lineRule="exact"/>
        <w:jc w:val="both"/>
        <w:rPr>
          <w:rFonts w:ascii="Arial" w:hAnsi="Arial" w:cs="Arial"/>
          <w:sz w:val="20"/>
          <w:szCs w:val="20"/>
        </w:rPr>
      </w:pPr>
    </w:p>
    <w:p w14:paraId="62CE2CD8" w14:textId="05D1F725" w:rsidR="00D97E40" w:rsidRPr="00CB42BA" w:rsidRDefault="00C16AA8" w:rsidP="00CB42BA">
      <w:pPr>
        <w:pStyle w:val="Napis"/>
        <w:spacing w:before="0" w:after="0" w:line="260" w:lineRule="exact"/>
        <w:jc w:val="both"/>
        <w:rPr>
          <w:rFonts w:cs="Arial"/>
          <w:sz w:val="20"/>
          <w:szCs w:val="20"/>
        </w:rPr>
      </w:pPr>
      <w:bookmarkStart w:id="63" w:name="_Toc487449355"/>
      <w:r w:rsidRPr="00CB42BA">
        <w:rPr>
          <w:rFonts w:cs="Arial"/>
          <w:sz w:val="20"/>
          <w:szCs w:val="20"/>
        </w:rPr>
        <w:t xml:space="preserve">Preglednica </w:t>
      </w:r>
      <w:r w:rsidR="00EA30DD" w:rsidRPr="00CB42BA">
        <w:rPr>
          <w:rFonts w:cs="Arial"/>
          <w:sz w:val="20"/>
          <w:szCs w:val="20"/>
        </w:rPr>
        <w:t xml:space="preserve">13: </w:t>
      </w:r>
      <w:r w:rsidR="00D97E40" w:rsidRPr="00CB42BA">
        <w:rPr>
          <w:rFonts w:cs="Arial"/>
          <w:sz w:val="20"/>
          <w:szCs w:val="20"/>
        </w:rPr>
        <w:t>Programi spremljanja stanja morskega okolja s podprogrami</w:t>
      </w:r>
      <w:bookmarkEnd w:id="63"/>
    </w:p>
    <w:tbl>
      <w:tblPr>
        <w:tblStyle w:val="Tabelamrea"/>
        <w:tblW w:w="0" w:type="auto"/>
        <w:tblLook w:val="04A0" w:firstRow="1" w:lastRow="0" w:firstColumn="1" w:lastColumn="0" w:noHBand="0" w:noVBand="1"/>
      </w:tblPr>
      <w:tblGrid>
        <w:gridCol w:w="4617"/>
        <w:gridCol w:w="4670"/>
      </w:tblGrid>
      <w:tr w:rsidR="00D97E40" w:rsidRPr="00AB1FC4" w14:paraId="35384C93" w14:textId="77777777" w:rsidTr="00273610">
        <w:tc>
          <w:tcPr>
            <w:tcW w:w="7071" w:type="dxa"/>
            <w:shd w:val="clear" w:color="auto" w:fill="auto"/>
          </w:tcPr>
          <w:p w14:paraId="1A9B50A2" w14:textId="06284663" w:rsidR="00D97E40" w:rsidRPr="00AB1FC4" w:rsidRDefault="00D97E40" w:rsidP="00CB42BA">
            <w:pPr>
              <w:spacing w:line="260" w:lineRule="exact"/>
              <w:jc w:val="both"/>
              <w:rPr>
                <w:rFonts w:ascii="Arial" w:hAnsi="Arial" w:cs="Arial"/>
                <w:b/>
                <w:sz w:val="16"/>
                <w:szCs w:val="16"/>
              </w:rPr>
            </w:pPr>
            <w:r w:rsidRPr="00AB1FC4">
              <w:rPr>
                <w:rFonts w:ascii="Arial" w:hAnsi="Arial" w:cs="Arial"/>
                <w:b/>
                <w:sz w:val="16"/>
                <w:szCs w:val="16"/>
              </w:rPr>
              <w:t>P</w:t>
            </w:r>
            <w:r w:rsidR="00D91F55" w:rsidRPr="00AB1FC4">
              <w:rPr>
                <w:rFonts w:ascii="Arial" w:hAnsi="Arial" w:cs="Arial"/>
                <w:b/>
                <w:sz w:val="16"/>
                <w:szCs w:val="16"/>
              </w:rPr>
              <w:t>rogram</w:t>
            </w:r>
            <w:r w:rsidR="00E106B2" w:rsidRPr="00AB1FC4">
              <w:rPr>
                <w:rFonts w:ascii="Arial" w:hAnsi="Arial" w:cs="Arial"/>
                <w:b/>
                <w:sz w:val="16"/>
                <w:szCs w:val="16"/>
              </w:rPr>
              <w:t xml:space="preserve"> </w:t>
            </w:r>
            <w:r w:rsidR="00D91F55" w:rsidRPr="00AB1FC4">
              <w:rPr>
                <w:rFonts w:ascii="Arial" w:hAnsi="Arial" w:cs="Arial"/>
                <w:b/>
                <w:sz w:val="16"/>
                <w:szCs w:val="16"/>
              </w:rPr>
              <w:t>monitoringa</w:t>
            </w:r>
          </w:p>
        </w:tc>
        <w:tc>
          <w:tcPr>
            <w:tcW w:w="7072" w:type="dxa"/>
            <w:shd w:val="clear" w:color="auto" w:fill="auto"/>
          </w:tcPr>
          <w:p w14:paraId="53711B7C" w14:textId="58791C6D" w:rsidR="00D97E40" w:rsidRPr="00AB1FC4" w:rsidRDefault="00D91F55" w:rsidP="00CB42BA">
            <w:pPr>
              <w:spacing w:line="260" w:lineRule="exact"/>
              <w:jc w:val="both"/>
              <w:rPr>
                <w:rFonts w:ascii="Arial" w:hAnsi="Arial" w:cs="Arial"/>
                <w:b/>
                <w:sz w:val="16"/>
                <w:szCs w:val="16"/>
              </w:rPr>
            </w:pPr>
            <w:r w:rsidRPr="00AB1FC4">
              <w:rPr>
                <w:rFonts w:ascii="Arial" w:hAnsi="Arial" w:cs="Arial"/>
                <w:b/>
                <w:sz w:val="16"/>
                <w:szCs w:val="16"/>
              </w:rPr>
              <w:t>Podprogram monitoringa</w:t>
            </w:r>
          </w:p>
        </w:tc>
      </w:tr>
      <w:tr w:rsidR="00D97E40" w:rsidRPr="00AB1FC4" w14:paraId="7D2630C6" w14:textId="77777777" w:rsidTr="00273610">
        <w:tc>
          <w:tcPr>
            <w:tcW w:w="7071" w:type="dxa"/>
            <w:shd w:val="clear" w:color="auto" w:fill="auto"/>
          </w:tcPr>
          <w:p w14:paraId="4BDE65CA" w14:textId="7438DB3F" w:rsidR="00D97E40" w:rsidRPr="00AB1FC4" w:rsidRDefault="00ED3289" w:rsidP="00CB42BA">
            <w:pPr>
              <w:spacing w:line="260" w:lineRule="exact"/>
              <w:jc w:val="both"/>
              <w:rPr>
                <w:rFonts w:ascii="Arial" w:hAnsi="Arial" w:cs="Arial"/>
                <w:i/>
                <w:sz w:val="16"/>
                <w:szCs w:val="16"/>
              </w:rPr>
            </w:pPr>
            <w:r w:rsidRPr="00AB1FC4">
              <w:rPr>
                <w:rFonts w:ascii="Arial" w:hAnsi="Arial" w:cs="Arial"/>
                <w:i/>
                <w:sz w:val="16"/>
                <w:szCs w:val="16"/>
              </w:rPr>
              <w:t xml:space="preserve">Biotska raznovrstnost </w:t>
            </w:r>
            <w:r w:rsidR="00A3311A" w:rsidRPr="00AB1FC4">
              <w:rPr>
                <w:rFonts w:ascii="Arial" w:hAnsi="Arial" w:cs="Arial"/>
                <w:i/>
                <w:sz w:val="16"/>
                <w:szCs w:val="16"/>
              </w:rPr>
              <w:t>–</w:t>
            </w:r>
            <w:r w:rsidR="00E106B2" w:rsidRPr="00AB1FC4">
              <w:rPr>
                <w:rFonts w:ascii="Arial" w:hAnsi="Arial" w:cs="Arial"/>
                <w:i/>
                <w:sz w:val="16"/>
                <w:szCs w:val="16"/>
              </w:rPr>
              <w:t xml:space="preserve"> habitati morskega dna (D1, D4, D6)</w:t>
            </w:r>
          </w:p>
        </w:tc>
        <w:tc>
          <w:tcPr>
            <w:tcW w:w="7072" w:type="dxa"/>
            <w:shd w:val="clear" w:color="auto" w:fill="auto"/>
          </w:tcPr>
          <w:p w14:paraId="2DF3CDAD" w14:textId="77777777" w:rsidR="00D97E40" w:rsidRPr="00AB1FC4" w:rsidRDefault="00E106B2" w:rsidP="00CB42BA">
            <w:pPr>
              <w:spacing w:line="260" w:lineRule="exact"/>
              <w:jc w:val="both"/>
              <w:rPr>
                <w:rFonts w:ascii="Arial" w:hAnsi="Arial" w:cs="Arial"/>
                <w:sz w:val="16"/>
                <w:szCs w:val="16"/>
              </w:rPr>
            </w:pPr>
            <w:r w:rsidRPr="00AB1FC4">
              <w:rPr>
                <w:rFonts w:ascii="Arial" w:hAnsi="Arial" w:cs="Arial"/>
                <w:sz w:val="16"/>
                <w:szCs w:val="16"/>
              </w:rPr>
              <w:t>Združbe morskega dna</w:t>
            </w:r>
          </w:p>
        </w:tc>
      </w:tr>
      <w:tr w:rsidR="00D97E40" w:rsidRPr="00AB1FC4" w14:paraId="576E818F" w14:textId="77777777" w:rsidTr="00273610">
        <w:tc>
          <w:tcPr>
            <w:tcW w:w="7071" w:type="dxa"/>
            <w:shd w:val="clear" w:color="auto" w:fill="auto"/>
          </w:tcPr>
          <w:p w14:paraId="3D2A0E58" w14:textId="0CE82268" w:rsidR="00D97E40" w:rsidRPr="00AB1FC4" w:rsidRDefault="00ED3289" w:rsidP="00AB1FC4">
            <w:pPr>
              <w:spacing w:line="260" w:lineRule="exact"/>
              <w:jc w:val="both"/>
              <w:rPr>
                <w:rFonts w:ascii="Arial" w:hAnsi="Arial" w:cs="Arial"/>
                <w:i/>
                <w:sz w:val="16"/>
                <w:szCs w:val="16"/>
              </w:rPr>
            </w:pPr>
            <w:r w:rsidRPr="00AB1FC4">
              <w:rPr>
                <w:rFonts w:ascii="Arial" w:hAnsi="Arial" w:cs="Arial"/>
                <w:i/>
                <w:sz w:val="16"/>
                <w:szCs w:val="16"/>
              </w:rPr>
              <w:t xml:space="preserve">Biotska raznovrstnost </w:t>
            </w:r>
            <w:r w:rsidR="00AB1FC4">
              <w:rPr>
                <w:rFonts w:ascii="Arial" w:hAnsi="Arial" w:cs="Arial"/>
                <w:i/>
                <w:sz w:val="16"/>
                <w:szCs w:val="16"/>
              </w:rPr>
              <w:t>–</w:t>
            </w:r>
            <w:r w:rsidR="00E106B2" w:rsidRPr="00AB1FC4">
              <w:rPr>
                <w:rFonts w:ascii="Arial" w:hAnsi="Arial" w:cs="Arial"/>
                <w:i/>
                <w:sz w:val="16"/>
                <w:szCs w:val="16"/>
              </w:rPr>
              <w:t xml:space="preserve"> habitati vodnega stolpca (D1, D4)</w:t>
            </w:r>
          </w:p>
        </w:tc>
        <w:tc>
          <w:tcPr>
            <w:tcW w:w="7072" w:type="dxa"/>
            <w:shd w:val="clear" w:color="auto" w:fill="auto"/>
          </w:tcPr>
          <w:p w14:paraId="11752DE6" w14:textId="77777777" w:rsidR="00D97E40" w:rsidRPr="00AB1FC4" w:rsidRDefault="00E106B2" w:rsidP="00CB42BA">
            <w:pPr>
              <w:spacing w:line="260" w:lineRule="exact"/>
              <w:jc w:val="both"/>
              <w:rPr>
                <w:rFonts w:ascii="Arial" w:hAnsi="Arial" w:cs="Arial"/>
                <w:sz w:val="16"/>
                <w:szCs w:val="16"/>
              </w:rPr>
            </w:pPr>
            <w:r w:rsidRPr="00AB1FC4">
              <w:rPr>
                <w:rFonts w:ascii="Arial" w:hAnsi="Arial" w:cs="Arial"/>
                <w:sz w:val="16"/>
                <w:szCs w:val="16"/>
              </w:rPr>
              <w:t>Habitati vodnega stolpca</w:t>
            </w:r>
          </w:p>
        </w:tc>
      </w:tr>
      <w:tr w:rsidR="00D97E40" w:rsidRPr="00AB1FC4" w14:paraId="283DB911" w14:textId="77777777" w:rsidTr="00273610">
        <w:tc>
          <w:tcPr>
            <w:tcW w:w="7071" w:type="dxa"/>
            <w:shd w:val="clear" w:color="auto" w:fill="auto"/>
          </w:tcPr>
          <w:p w14:paraId="456D1CD9" w14:textId="77777777" w:rsidR="00D97E40" w:rsidRPr="00AB1FC4" w:rsidRDefault="00E106B2" w:rsidP="00CB42BA">
            <w:pPr>
              <w:spacing w:line="260" w:lineRule="exact"/>
              <w:jc w:val="both"/>
              <w:rPr>
                <w:rFonts w:ascii="Arial" w:hAnsi="Arial" w:cs="Arial"/>
                <w:i/>
                <w:sz w:val="16"/>
                <w:szCs w:val="16"/>
              </w:rPr>
            </w:pPr>
            <w:r w:rsidRPr="00AB1FC4">
              <w:rPr>
                <w:rFonts w:ascii="Arial" w:hAnsi="Arial" w:cs="Arial"/>
                <w:i/>
                <w:sz w:val="16"/>
                <w:szCs w:val="16"/>
              </w:rPr>
              <w:t>Evtrofikacija (D5)</w:t>
            </w:r>
          </w:p>
        </w:tc>
        <w:tc>
          <w:tcPr>
            <w:tcW w:w="7072" w:type="dxa"/>
            <w:shd w:val="clear" w:color="auto" w:fill="auto"/>
          </w:tcPr>
          <w:p w14:paraId="05F878C4" w14:textId="140B35FE" w:rsidR="00D97E40" w:rsidRPr="00AB1FC4" w:rsidRDefault="00E106B2" w:rsidP="00CB42BA">
            <w:pPr>
              <w:spacing w:line="260" w:lineRule="exact"/>
              <w:jc w:val="both"/>
              <w:rPr>
                <w:rFonts w:ascii="Arial" w:hAnsi="Arial" w:cs="Arial"/>
                <w:sz w:val="16"/>
                <w:szCs w:val="16"/>
              </w:rPr>
            </w:pPr>
            <w:r w:rsidRPr="00AB1FC4">
              <w:rPr>
                <w:rFonts w:ascii="Arial" w:hAnsi="Arial" w:cs="Arial"/>
                <w:sz w:val="16"/>
                <w:szCs w:val="16"/>
              </w:rPr>
              <w:t>Evt</w:t>
            </w:r>
            <w:r w:rsidR="00313BB1" w:rsidRPr="00AB1FC4">
              <w:rPr>
                <w:rFonts w:ascii="Arial" w:hAnsi="Arial" w:cs="Arial"/>
                <w:sz w:val="16"/>
                <w:szCs w:val="16"/>
              </w:rPr>
              <w:t>ro</w:t>
            </w:r>
            <w:r w:rsidRPr="00AB1FC4">
              <w:rPr>
                <w:rFonts w:ascii="Arial" w:hAnsi="Arial" w:cs="Arial"/>
                <w:sz w:val="16"/>
                <w:szCs w:val="16"/>
              </w:rPr>
              <w:t xml:space="preserve">fikacija </w:t>
            </w:r>
            <w:r w:rsidR="00A3311A" w:rsidRPr="00AB1FC4">
              <w:rPr>
                <w:rFonts w:ascii="Arial" w:hAnsi="Arial" w:cs="Arial"/>
                <w:sz w:val="16"/>
                <w:szCs w:val="16"/>
              </w:rPr>
              <w:t>–</w:t>
            </w:r>
            <w:r w:rsidRPr="00AB1FC4">
              <w:rPr>
                <w:rFonts w:ascii="Arial" w:hAnsi="Arial" w:cs="Arial"/>
                <w:sz w:val="16"/>
                <w:szCs w:val="16"/>
              </w:rPr>
              <w:t xml:space="preserve"> vodni stolpec</w:t>
            </w:r>
          </w:p>
        </w:tc>
      </w:tr>
      <w:tr w:rsidR="00D97E40" w:rsidRPr="00AB1FC4" w14:paraId="1B5FA7EF" w14:textId="77777777" w:rsidTr="00273610">
        <w:tc>
          <w:tcPr>
            <w:tcW w:w="7071" w:type="dxa"/>
            <w:shd w:val="clear" w:color="auto" w:fill="auto"/>
          </w:tcPr>
          <w:p w14:paraId="62F18E0D" w14:textId="33182F70" w:rsidR="00D97E40" w:rsidRPr="00AB1FC4" w:rsidRDefault="00E106B2" w:rsidP="00CB42BA">
            <w:pPr>
              <w:spacing w:line="260" w:lineRule="exact"/>
              <w:jc w:val="both"/>
              <w:rPr>
                <w:rFonts w:ascii="Arial" w:hAnsi="Arial" w:cs="Arial"/>
                <w:i/>
                <w:sz w:val="16"/>
                <w:szCs w:val="16"/>
              </w:rPr>
            </w:pPr>
            <w:r w:rsidRPr="00AB1FC4">
              <w:rPr>
                <w:rFonts w:ascii="Arial" w:hAnsi="Arial" w:cs="Arial"/>
                <w:i/>
                <w:sz w:val="16"/>
                <w:szCs w:val="16"/>
              </w:rPr>
              <w:t>Hidrografsk</w:t>
            </w:r>
            <w:r w:rsidR="000E326F" w:rsidRPr="00AB1FC4">
              <w:rPr>
                <w:rFonts w:ascii="Arial" w:hAnsi="Arial" w:cs="Arial"/>
                <w:i/>
                <w:sz w:val="16"/>
                <w:szCs w:val="16"/>
              </w:rPr>
              <w:t>e</w:t>
            </w:r>
            <w:r w:rsidRPr="00AB1FC4">
              <w:rPr>
                <w:rFonts w:ascii="Arial" w:hAnsi="Arial" w:cs="Arial"/>
                <w:i/>
                <w:sz w:val="16"/>
                <w:szCs w:val="16"/>
              </w:rPr>
              <w:t xml:space="preserve"> </w:t>
            </w:r>
            <w:r w:rsidR="000E326F" w:rsidRPr="00AB1FC4">
              <w:rPr>
                <w:rFonts w:ascii="Arial" w:hAnsi="Arial" w:cs="Arial"/>
                <w:i/>
                <w:sz w:val="16"/>
                <w:szCs w:val="16"/>
              </w:rPr>
              <w:t xml:space="preserve">razmere </w:t>
            </w:r>
            <w:r w:rsidRPr="00AB1FC4">
              <w:rPr>
                <w:rFonts w:ascii="Arial" w:hAnsi="Arial" w:cs="Arial"/>
                <w:i/>
                <w:sz w:val="16"/>
                <w:szCs w:val="16"/>
              </w:rPr>
              <w:t>(D7)</w:t>
            </w:r>
          </w:p>
        </w:tc>
        <w:tc>
          <w:tcPr>
            <w:tcW w:w="7072" w:type="dxa"/>
            <w:shd w:val="clear" w:color="auto" w:fill="auto"/>
          </w:tcPr>
          <w:p w14:paraId="67E3707F" w14:textId="77777777" w:rsidR="00D97E40" w:rsidRPr="00AB1FC4" w:rsidRDefault="00E106B2" w:rsidP="00CB42BA">
            <w:pPr>
              <w:spacing w:line="260" w:lineRule="exact"/>
              <w:jc w:val="both"/>
              <w:rPr>
                <w:rFonts w:ascii="Arial" w:hAnsi="Arial" w:cs="Arial"/>
                <w:sz w:val="16"/>
                <w:szCs w:val="16"/>
              </w:rPr>
            </w:pPr>
            <w:r w:rsidRPr="00AB1FC4">
              <w:rPr>
                <w:rFonts w:ascii="Arial" w:hAnsi="Arial" w:cs="Arial"/>
                <w:sz w:val="16"/>
                <w:szCs w:val="16"/>
              </w:rPr>
              <w:t>Spremljanje oceanografskih in meteoroloških elementov</w:t>
            </w:r>
          </w:p>
        </w:tc>
      </w:tr>
      <w:tr w:rsidR="00D97E40" w:rsidRPr="00AB1FC4" w14:paraId="587C30E4" w14:textId="77777777" w:rsidTr="00273610">
        <w:tc>
          <w:tcPr>
            <w:tcW w:w="7071" w:type="dxa"/>
            <w:shd w:val="clear" w:color="auto" w:fill="auto"/>
          </w:tcPr>
          <w:p w14:paraId="3FBA2F9A" w14:textId="77777777" w:rsidR="00D97E40" w:rsidRPr="00AB1FC4" w:rsidRDefault="00E106B2" w:rsidP="00CB42BA">
            <w:pPr>
              <w:spacing w:line="260" w:lineRule="exact"/>
              <w:jc w:val="both"/>
              <w:rPr>
                <w:rFonts w:ascii="Arial" w:hAnsi="Arial" w:cs="Arial"/>
                <w:i/>
                <w:sz w:val="16"/>
                <w:szCs w:val="16"/>
              </w:rPr>
            </w:pPr>
            <w:r w:rsidRPr="00AB1FC4">
              <w:rPr>
                <w:rFonts w:ascii="Arial" w:hAnsi="Arial" w:cs="Arial"/>
                <w:i/>
                <w:sz w:val="16"/>
                <w:szCs w:val="16"/>
              </w:rPr>
              <w:t>Onesnaženje morskega okolja (D8)</w:t>
            </w:r>
          </w:p>
        </w:tc>
        <w:tc>
          <w:tcPr>
            <w:tcW w:w="7072" w:type="dxa"/>
            <w:shd w:val="clear" w:color="auto" w:fill="auto"/>
          </w:tcPr>
          <w:p w14:paraId="64C0EE20" w14:textId="77777777" w:rsidR="00D97E40" w:rsidRPr="00AB1FC4" w:rsidRDefault="00E106B2" w:rsidP="00CB42BA">
            <w:pPr>
              <w:spacing w:line="260" w:lineRule="exact"/>
              <w:jc w:val="both"/>
              <w:rPr>
                <w:rFonts w:ascii="Arial" w:hAnsi="Arial" w:cs="Arial"/>
                <w:sz w:val="16"/>
                <w:szCs w:val="16"/>
              </w:rPr>
            </w:pPr>
            <w:r w:rsidRPr="00AB1FC4">
              <w:rPr>
                <w:rFonts w:ascii="Arial" w:hAnsi="Arial" w:cs="Arial"/>
                <w:sz w:val="16"/>
                <w:szCs w:val="16"/>
              </w:rPr>
              <w:t>Onesnaženje vode, biote in sedimenta</w:t>
            </w:r>
          </w:p>
        </w:tc>
      </w:tr>
    </w:tbl>
    <w:p w14:paraId="2F6C90EB" w14:textId="77777777" w:rsidR="00914660" w:rsidRPr="00CB42BA" w:rsidRDefault="00914660" w:rsidP="00CB42BA">
      <w:pPr>
        <w:spacing w:line="260" w:lineRule="exact"/>
        <w:jc w:val="both"/>
        <w:rPr>
          <w:rFonts w:ascii="Arial" w:hAnsi="Arial" w:cs="Arial"/>
          <w:sz w:val="20"/>
          <w:szCs w:val="20"/>
        </w:rPr>
      </w:pPr>
    </w:p>
    <w:p w14:paraId="73004509" w14:textId="6E06161C" w:rsidR="00FD6619" w:rsidRPr="00CB42BA" w:rsidRDefault="00933BDE" w:rsidP="00CB42BA">
      <w:pPr>
        <w:spacing w:line="260" w:lineRule="exact"/>
        <w:jc w:val="both"/>
        <w:rPr>
          <w:rFonts w:ascii="Arial" w:hAnsi="Arial" w:cs="Arial"/>
          <w:sz w:val="20"/>
          <w:szCs w:val="20"/>
        </w:rPr>
      </w:pPr>
      <w:r w:rsidRPr="00CB42BA">
        <w:rPr>
          <w:rFonts w:ascii="Arial" w:hAnsi="Arial" w:cs="Arial"/>
          <w:sz w:val="20"/>
          <w:szCs w:val="20"/>
        </w:rPr>
        <w:t>O</w:t>
      </w:r>
      <w:r w:rsidR="00D43315" w:rsidRPr="00CB42BA">
        <w:rPr>
          <w:rFonts w:ascii="Arial" w:hAnsi="Arial" w:cs="Arial"/>
          <w:sz w:val="20"/>
          <w:szCs w:val="20"/>
        </w:rPr>
        <w:t>bstoječ</w:t>
      </w:r>
      <w:r w:rsidRPr="00CB42BA">
        <w:rPr>
          <w:rFonts w:ascii="Arial" w:hAnsi="Arial" w:cs="Arial"/>
          <w:sz w:val="20"/>
          <w:szCs w:val="20"/>
        </w:rPr>
        <w:t>i</w:t>
      </w:r>
      <w:r w:rsidR="00D43315" w:rsidRPr="00CB42BA">
        <w:rPr>
          <w:rFonts w:ascii="Arial" w:hAnsi="Arial" w:cs="Arial"/>
          <w:sz w:val="20"/>
          <w:szCs w:val="20"/>
        </w:rPr>
        <w:t xml:space="preserve"> monitoring z opredelitvijo namena in parametrov monitoringa, podrobnosti o metodologiji </w:t>
      </w:r>
      <w:r w:rsidR="00A3311A" w:rsidRPr="00CB42BA">
        <w:rPr>
          <w:rFonts w:ascii="Arial" w:hAnsi="Arial" w:cs="Arial"/>
          <w:sz w:val="20"/>
          <w:szCs w:val="20"/>
        </w:rPr>
        <w:t xml:space="preserve">in </w:t>
      </w:r>
      <w:r w:rsidR="00D43315" w:rsidRPr="00CB42BA">
        <w:rPr>
          <w:rFonts w:ascii="Arial" w:hAnsi="Arial" w:cs="Arial"/>
          <w:sz w:val="20"/>
          <w:szCs w:val="20"/>
        </w:rPr>
        <w:t xml:space="preserve">povezavah na rezultate monitoringa </w:t>
      </w:r>
      <w:r w:rsidRPr="00CB42BA">
        <w:rPr>
          <w:rFonts w:ascii="Arial" w:hAnsi="Arial" w:cs="Arial"/>
          <w:sz w:val="20"/>
          <w:szCs w:val="20"/>
        </w:rPr>
        <w:t>so podrobneje obrazložen</w:t>
      </w:r>
      <w:r w:rsidR="00A3311A" w:rsidRPr="00CB42BA">
        <w:rPr>
          <w:rFonts w:ascii="Arial" w:hAnsi="Arial" w:cs="Arial"/>
          <w:sz w:val="20"/>
          <w:szCs w:val="20"/>
        </w:rPr>
        <w:t xml:space="preserve">i </w:t>
      </w:r>
      <w:r w:rsidRPr="00CB42BA">
        <w:rPr>
          <w:rFonts w:ascii="Arial" w:hAnsi="Arial" w:cs="Arial"/>
          <w:sz w:val="20"/>
          <w:szCs w:val="20"/>
        </w:rPr>
        <w:t xml:space="preserve">v dokumentu </w:t>
      </w:r>
      <w:r w:rsidR="00D43315" w:rsidRPr="00CB42BA">
        <w:rPr>
          <w:rFonts w:ascii="Arial" w:hAnsi="Arial" w:cs="Arial"/>
          <w:sz w:val="20"/>
          <w:szCs w:val="20"/>
        </w:rPr>
        <w:t>Predlog programa monitoringa (MOP, 2014), objavljen</w:t>
      </w:r>
      <w:r w:rsidR="00A3311A" w:rsidRPr="00CB42BA">
        <w:rPr>
          <w:rFonts w:ascii="Arial" w:hAnsi="Arial" w:cs="Arial"/>
          <w:sz w:val="20"/>
          <w:szCs w:val="20"/>
        </w:rPr>
        <w:t>em</w:t>
      </w:r>
      <w:r w:rsidR="00D43315" w:rsidRPr="00CB42BA">
        <w:rPr>
          <w:rFonts w:ascii="Arial" w:hAnsi="Arial" w:cs="Arial"/>
          <w:sz w:val="20"/>
          <w:szCs w:val="20"/>
        </w:rPr>
        <w:t xml:space="preserve"> na spletni strani Ministrstva</w:t>
      </w:r>
      <w:r w:rsidR="00ED3289" w:rsidRPr="00CB42BA">
        <w:rPr>
          <w:rFonts w:ascii="Arial" w:hAnsi="Arial" w:cs="Arial"/>
          <w:sz w:val="20"/>
          <w:szCs w:val="20"/>
        </w:rPr>
        <w:t xml:space="preserve"> za okol</w:t>
      </w:r>
      <w:r w:rsidR="00F91FD5" w:rsidRPr="00CB42BA">
        <w:rPr>
          <w:rFonts w:ascii="Arial" w:hAnsi="Arial" w:cs="Arial"/>
          <w:sz w:val="20"/>
          <w:szCs w:val="20"/>
        </w:rPr>
        <w:t>je in prostor</w:t>
      </w:r>
      <w:r w:rsidR="00ED3289" w:rsidRPr="00CB42BA">
        <w:rPr>
          <w:rFonts w:ascii="Arial" w:hAnsi="Arial" w:cs="Arial"/>
          <w:sz w:val="20"/>
          <w:szCs w:val="20"/>
        </w:rPr>
        <w:t>.</w:t>
      </w:r>
      <w:r w:rsidR="000B2158">
        <w:rPr>
          <w:rFonts w:ascii="Arial" w:hAnsi="Arial" w:cs="Arial"/>
          <w:sz w:val="20"/>
          <w:szCs w:val="20"/>
        </w:rPr>
        <w:t xml:space="preserve"> </w:t>
      </w:r>
    </w:p>
    <w:p w14:paraId="6C6556EA" w14:textId="77777777" w:rsidR="00FD6619" w:rsidRPr="00CB42BA" w:rsidRDefault="00FD6619" w:rsidP="00CB42BA">
      <w:pPr>
        <w:spacing w:line="260" w:lineRule="exact"/>
        <w:jc w:val="both"/>
        <w:rPr>
          <w:rFonts w:ascii="Arial" w:hAnsi="Arial" w:cs="Arial"/>
          <w:sz w:val="20"/>
          <w:szCs w:val="20"/>
        </w:rPr>
      </w:pPr>
    </w:p>
    <w:p w14:paraId="43D38872" w14:textId="547DCE04" w:rsidR="00B83F09" w:rsidRPr="00CB42BA" w:rsidRDefault="00B83F09" w:rsidP="00812A22">
      <w:pPr>
        <w:pStyle w:val="Naslov2"/>
      </w:pPr>
      <w:bookmarkStart w:id="64" w:name="_Toc488318143"/>
      <w:r w:rsidRPr="00CB42BA">
        <w:t>Program: Biotska raznovrstnost – habitati morskega dna (deskriptorji kakovosti D1, D4, D6)</w:t>
      </w:r>
      <w:bookmarkEnd w:id="64"/>
    </w:p>
    <w:p w14:paraId="3093453B" w14:textId="77777777" w:rsidR="00D43315" w:rsidRPr="00CB42BA" w:rsidRDefault="00D43315" w:rsidP="00CB42BA">
      <w:pPr>
        <w:spacing w:line="260" w:lineRule="exact"/>
        <w:jc w:val="both"/>
        <w:rPr>
          <w:rFonts w:ascii="Arial" w:hAnsi="Arial" w:cs="Arial"/>
          <w:sz w:val="20"/>
          <w:szCs w:val="20"/>
        </w:rPr>
      </w:pPr>
    </w:p>
    <w:p w14:paraId="1CD3C6B2" w14:textId="33DCAC8D" w:rsidR="00FD6619"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Namen programa je spremljanje izbranih elementov in pripadajočih parametrov z namenom ocene stanja in ocene doseganja okoljskih ciljev v okviru </w:t>
      </w:r>
      <w:r w:rsidR="005F73BF" w:rsidRPr="00CB42BA">
        <w:rPr>
          <w:rFonts w:ascii="Arial" w:hAnsi="Arial" w:cs="Arial"/>
          <w:sz w:val="20"/>
          <w:szCs w:val="20"/>
        </w:rPr>
        <w:t>deskriptorjev</w:t>
      </w:r>
      <w:r w:rsidR="00ED3289" w:rsidRPr="00CB42BA">
        <w:rPr>
          <w:rFonts w:ascii="Arial" w:hAnsi="Arial" w:cs="Arial"/>
          <w:sz w:val="20"/>
          <w:szCs w:val="20"/>
        </w:rPr>
        <w:t xml:space="preserve"> kakovosti, biotska ra</w:t>
      </w:r>
      <w:r w:rsidR="00545CFB" w:rsidRPr="00CB42BA">
        <w:rPr>
          <w:rFonts w:ascii="Arial" w:hAnsi="Arial" w:cs="Arial"/>
          <w:sz w:val="20"/>
          <w:szCs w:val="20"/>
        </w:rPr>
        <w:t>z</w:t>
      </w:r>
      <w:r w:rsidR="00ED3289" w:rsidRPr="00CB42BA">
        <w:rPr>
          <w:rFonts w:ascii="Arial" w:hAnsi="Arial" w:cs="Arial"/>
          <w:sz w:val="20"/>
          <w:szCs w:val="20"/>
        </w:rPr>
        <w:t>novrstnost</w:t>
      </w:r>
      <w:r w:rsidR="005F73BF" w:rsidRPr="00CB42BA">
        <w:rPr>
          <w:rFonts w:ascii="Arial" w:hAnsi="Arial" w:cs="Arial"/>
          <w:sz w:val="20"/>
          <w:szCs w:val="20"/>
        </w:rPr>
        <w:t xml:space="preserve"> </w:t>
      </w:r>
      <w:r w:rsidR="00ED3289" w:rsidRPr="00CB42BA">
        <w:rPr>
          <w:rFonts w:ascii="Arial" w:hAnsi="Arial" w:cs="Arial"/>
          <w:sz w:val="20"/>
          <w:szCs w:val="20"/>
        </w:rPr>
        <w:t>(</w:t>
      </w:r>
      <w:r w:rsidRPr="00CB42BA">
        <w:rPr>
          <w:rFonts w:ascii="Arial" w:hAnsi="Arial" w:cs="Arial"/>
          <w:sz w:val="20"/>
          <w:szCs w:val="20"/>
        </w:rPr>
        <w:t>D1</w:t>
      </w:r>
      <w:r w:rsidR="00ED3289" w:rsidRPr="00CB42BA">
        <w:rPr>
          <w:rFonts w:ascii="Arial" w:hAnsi="Arial" w:cs="Arial"/>
          <w:sz w:val="20"/>
          <w:szCs w:val="20"/>
        </w:rPr>
        <w:t>)</w:t>
      </w:r>
      <w:r w:rsidRPr="00CB42BA">
        <w:rPr>
          <w:rFonts w:ascii="Arial" w:hAnsi="Arial" w:cs="Arial"/>
          <w:sz w:val="20"/>
          <w:szCs w:val="20"/>
        </w:rPr>
        <w:t xml:space="preserve">, </w:t>
      </w:r>
      <w:r w:rsidR="00ED3289" w:rsidRPr="00CB42BA">
        <w:rPr>
          <w:rFonts w:ascii="Arial" w:hAnsi="Arial" w:cs="Arial"/>
          <w:sz w:val="20"/>
          <w:szCs w:val="20"/>
        </w:rPr>
        <w:t>elementi prehranjevalnih spletov (</w:t>
      </w:r>
      <w:r w:rsidRPr="00CB42BA">
        <w:rPr>
          <w:rFonts w:ascii="Arial" w:hAnsi="Arial" w:cs="Arial"/>
          <w:sz w:val="20"/>
          <w:szCs w:val="20"/>
        </w:rPr>
        <w:t>D4</w:t>
      </w:r>
      <w:r w:rsidR="00ED3289" w:rsidRPr="00CB42BA">
        <w:rPr>
          <w:rFonts w:ascii="Arial" w:hAnsi="Arial" w:cs="Arial"/>
          <w:sz w:val="20"/>
          <w:szCs w:val="20"/>
        </w:rPr>
        <w:t>)</w:t>
      </w:r>
      <w:r w:rsidRPr="00CB42BA">
        <w:rPr>
          <w:rFonts w:ascii="Arial" w:hAnsi="Arial" w:cs="Arial"/>
          <w:sz w:val="20"/>
          <w:szCs w:val="20"/>
        </w:rPr>
        <w:t xml:space="preserve"> in</w:t>
      </w:r>
      <w:r w:rsidR="00ED3289" w:rsidRPr="00CB42BA">
        <w:rPr>
          <w:rFonts w:ascii="Arial" w:hAnsi="Arial" w:cs="Arial"/>
          <w:sz w:val="20"/>
          <w:szCs w:val="20"/>
        </w:rPr>
        <w:t xml:space="preserve"> neoporečnost morskega dna</w:t>
      </w:r>
      <w:r w:rsidRPr="00CB42BA">
        <w:rPr>
          <w:rFonts w:ascii="Arial" w:hAnsi="Arial" w:cs="Arial"/>
          <w:sz w:val="20"/>
          <w:szCs w:val="20"/>
        </w:rPr>
        <w:t xml:space="preserve"> </w:t>
      </w:r>
      <w:r w:rsidR="00ED3289" w:rsidRPr="00CB42BA">
        <w:rPr>
          <w:rFonts w:ascii="Arial" w:hAnsi="Arial" w:cs="Arial"/>
          <w:sz w:val="20"/>
          <w:szCs w:val="20"/>
        </w:rPr>
        <w:t>(</w:t>
      </w:r>
      <w:r w:rsidRPr="00CB42BA">
        <w:rPr>
          <w:rFonts w:ascii="Arial" w:hAnsi="Arial" w:cs="Arial"/>
          <w:sz w:val="20"/>
          <w:szCs w:val="20"/>
        </w:rPr>
        <w:t>D6</w:t>
      </w:r>
      <w:r w:rsidR="00ED3289" w:rsidRPr="00CB42BA">
        <w:rPr>
          <w:rFonts w:ascii="Arial" w:hAnsi="Arial" w:cs="Arial"/>
          <w:sz w:val="20"/>
          <w:szCs w:val="20"/>
        </w:rPr>
        <w:t>)</w:t>
      </w:r>
      <w:r w:rsidRPr="00CB42BA">
        <w:rPr>
          <w:rFonts w:ascii="Arial" w:hAnsi="Arial" w:cs="Arial"/>
          <w:sz w:val="20"/>
          <w:szCs w:val="20"/>
        </w:rPr>
        <w:t>. V tem programu monitoringa se spremlja</w:t>
      </w:r>
      <w:r w:rsidR="00A3311A" w:rsidRPr="00CB42BA">
        <w:rPr>
          <w:rFonts w:ascii="Arial" w:hAnsi="Arial" w:cs="Arial"/>
          <w:sz w:val="20"/>
          <w:szCs w:val="20"/>
        </w:rPr>
        <w:t>ta</w:t>
      </w:r>
      <w:r w:rsidRPr="00CB42BA">
        <w:rPr>
          <w:rFonts w:ascii="Arial" w:hAnsi="Arial" w:cs="Arial"/>
          <w:sz w:val="20"/>
          <w:szCs w:val="20"/>
        </w:rPr>
        <w:t xml:space="preserve"> stanje združbe bentoških nevretenčarjev sedimentnega dna infralitorala in stanje združbe makroalg kamnitega dna v zgornjem infralitoralu. </w:t>
      </w:r>
    </w:p>
    <w:p w14:paraId="0E38B35C" w14:textId="77777777" w:rsidR="00DD24FD" w:rsidRDefault="00DD24FD" w:rsidP="00CB42BA">
      <w:pPr>
        <w:spacing w:line="260" w:lineRule="exact"/>
        <w:jc w:val="both"/>
        <w:rPr>
          <w:rFonts w:ascii="Arial" w:hAnsi="Arial" w:cs="Arial"/>
          <w:sz w:val="20"/>
          <w:szCs w:val="20"/>
        </w:rPr>
      </w:pPr>
    </w:p>
    <w:p w14:paraId="30457DE8" w14:textId="77777777" w:rsidR="00DD24FD" w:rsidRDefault="00DD24FD" w:rsidP="00CB42BA">
      <w:pPr>
        <w:spacing w:line="260" w:lineRule="exact"/>
        <w:jc w:val="both"/>
        <w:rPr>
          <w:rFonts w:ascii="Arial" w:hAnsi="Arial" w:cs="Arial"/>
          <w:sz w:val="20"/>
          <w:szCs w:val="20"/>
        </w:rPr>
      </w:pPr>
    </w:p>
    <w:p w14:paraId="74FBEA92" w14:textId="77777777" w:rsidR="00DD24FD" w:rsidRPr="00CB42BA" w:rsidRDefault="00DD24FD" w:rsidP="00CB42BA">
      <w:pPr>
        <w:spacing w:line="260" w:lineRule="exact"/>
        <w:jc w:val="both"/>
        <w:rPr>
          <w:rFonts w:ascii="Arial" w:hAnsi="Arial" w:cs="Arial"/>
          <w:sz w:val="20"/>
          <w:szCs w:val="20"/>
        </w:rPr>
      </w:pPr>
    </w:p>
    <w:p w14:paraId="005F32EF" w14:textId="77777777" w:rsidR="00D43315" w:rsidRPr="00CB42BA" w:rsidRDefault="00D43315" w:rsidP="00CB42BA">
      <w:pPr>
        <w:spacing w:line="260" w:lineRule="exact"/>
        <w:jc w:val="both"/>
        <w:rPr>
          <w:rFonts w:ascii="Arial" w:hAnsi="Arial" w:cs="Arial"/>
          <w:sz w:val="20"/>
          <w:szCs w:val="20"/>
        </w:rPr>
      </w:pPr>
    </w:p>
    <w:p w14:paraId="73163AF8" w14:textId="52887B9A" w:rsidR="00B83F09" w:rsidRPr="00CB42BA" w:rsidRDefault="00B83F09" w:rsidP="00CB42BA">
      <w:pPr>
        <w:pStyle w:val="Naslov3"/>
        <w:spacing w:before="0" w:after="0" w:line="260" w:lineRule="exact"/>
        <w:ind w:left="0" w:firstLine="0"/>
        <w:rPr>
          <w:rFonts w:cs="Arial"/>
          <w:sz w:val="20"/>
          <w:szCs w:val="20"/>
        </w:rPr>
      </w:pPr>
      <w:bookmarkStart w:id="65" w:name="_Toc488318144"/>
      <w:r w:rsidRPr="00CB42BA">
        <w:rPr>
          <w:rFonts w:cs="Arial"/>
          <w:sz w:val="20"/>
          <w:szCs w:val="20"/>
        </w:rPr>
        <w:lastRenderedPageBreak/>
        <w:t>Podprogram: Združbe morskega dna</w:t>
      </w:r>
      <w:bookmarkEnd w:id="65"/>
    </w:p>
    <w:p w14:paraId="36E1248B" w14:textId="77777777" w:rsidR="00B83F09" w:rsidRPr="00CB42BA" w:rsidRDefault="00B83F09" w:rsidP="00CB42BA">
      <w:pPr>
        <w:spacing w:line="260" w:lineRule="exact"/>
        <w:jc w:val="both"/>
        <w:rPr>
          <w:rFonts w:ascii="Arial" w:hAnsi="Arial" w:cs="Arial"/>
          <w:sz w:val="20"/>
          <w:szCs w:val="20"/>
        </w:rPr>
      </w:pPr>
    </w:p>
    <w:p w14:paraId="5F31B69E" w14:textId="096F824A"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Namen podprograma je ocena stanja bentoških združb s pomočjo že razvitih in operativnih večmetričnih indeksov. Opazuje se stanje funkcionalnosti združbe, kot so raznolikost in bogastvo vrst ter delež oportunističnih </w:t>
      </w:r>
      <w:r w:rsidR="00A41D00" w:rsidRPr="00CB42BA">
        <w:rPr>
          <w:rFonts w:ascii="Arial" w:hAnsi="Arial" w:cs="Arial"/>
          <w:sz w:val="20"/>
          <w:szCs w:val="20"/>
        </w:rPr>
        <w:t>vrst</w:t>
      </w:r>
      <w:r w:rsidRPr="00CB42BA">
        <w:rPr>
          <w:rFonts w:ascii="Arial" w:hAnsi="Arial" w:cs="Arial"/>
          <w:sz w:val="20"/>
          <w:szCs w:val="20"/>
        </w:rPr>
        <w:t>.</w:t>
      </w:r>
    </w:p>
    <w:p w14:paraId="1137A34B" w14:textId="39CB2757" w:rsidR="003475B6" w:rsidRPr="00CB42BA" w:rsidRDefault="003475B6" w:rsidP="00CB42BA">
      <w:pPr>
        <w:spacing w:line="260" w:lineRule="exact"/>
        <w:rPr>
          <w:rFonts w:ascii="Arial" w:hAnsi="Arial" w:cs="Arial"/>
          <w:sz w:val="20"/>
          <w:szCs w:val="20"/>
        </w:rPr>
      </w:pPr>
    </w:p>
    <w:p w14:paraId="1E803895" w14:textId="77777777"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Izbrani elementi in parametri monitoringa:</w:t>
      </w:r>
    </w:p>
    <w:p w14:paraId="380778C8" w14:textId="7D273161" w:rsidR="00D43315" w:rsidRPr="00CB42BA" w:rsidRDefault="00AB1FC4" w:rsidP="00AB1FC4">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A3311A" w:rsidRPr="00CB42BA">
        <w:rPr>
          <w:rFonts w:ascii="Arial" w:hAnsi="Arial" w:cs="Arial"/>
          <w:sz w:val="20"/>
          <w:szCs w:val="20"/>
        </w:rPr>
        <w:t xml:space="preserve">bentoški </w:t>
      </w:r>
      <w:r w:rsidR="00D43315" w:rsidRPr="00CB42BA">
        <w:rPr>
          <w:rFonts w:ascii="Arial" w:hAnsi="Arial" w:cs="Arial"/>
          <w:sz w:val="20"/>
          <w:szCs w:val="20"/>
        </w:rPr>
        <w:t>nevretenčarji mehkega sedimentnega dna v globini 7</w:t>
      </w:r>
      <w:r w:rsidR="00A3311A" w:rsidRPr="00CB42BA">
        <w:rPr>
          <w:rFonts w:ascii="Arial" w:hAnsi="Arial" w:cs="Arial"/>
          <w:sz w:val="20"/>
          <w:szCs w:val="20"/>
        </w:rPr>
        <w:t>–</w:t>
      </w:r>
      <w:r w:rsidR="00D43315" w:rsidRPr="00CB42BA">
        <w:rPr>
          <w:rFonts w:ascii="Arial" w:hAnsi="Arial" w:cs="Arial"/>
          <w:sz w:val="20"/>
          <w:szCs w:val="20"/>
        </w:rPr>
        <w:t>10 m</w:t>
      </w:r>
      <w:r w:rsidR="00A3311A" w:rsidRPr="00CB42BA">
        <w:rPr>
          <w:rFonts w:ascii="Arial" w:hAnsi="Arial" w:cs="Arial"/>
          <w:sz w:val="20"/>
          <w:szCs w:val="20"/>
        </w:rPr>
        <w:t>;</w:t>
      </w:r>
    </w:p>
    <w:p w14:paraId="11B16388" w14:textId="639E52B1" w:rsidR="00D43315" w:rsidRPr="00CB42BA" w:rsidRDefault="00AB1FC4" w:rsidP="00AB1FC4">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A3311A" w:rsidRPr="00CB42BA">
        <w:rPr>
          <w:rFonts w:ascii="Arial" w:hAnsi="Arial" w:cs="Arial"/>
          <w:sz w:val="20"/>
          <w:szCs w:val="20"/>
        </w:rPr>
        <w:t xml:space="preserve">makroalge </w:t>
      </w:r>
      <w:r w:rsidR="00D43315" w:rsidRPr="00CB42BA">
        <w:rPr>
          <w:rFonts w:ascii="Arial" w:hAnsi="Arial" w:cs="Arial"/>
          <w:sz w:val="20"/>
          <w:szCs w:val="20"/>
        </w:rPr>
        <w:t>kamnitega dna zooplanktona infralitorala.</w:t>
      </w:r>
    </w:p>
    <w:p w14:paraId="4B273018" w14:textId="77777777" w:rsidR="00B83F09" w:rsidRPr="00CB42BA" w:rsidRDefault="00B83F09" w:rsidP="00CB42BA">
      <w:pPr>
        <w:pStyle w:val="Odstavekseznama"/>
        <w:spacing w:line="260" w:lineRule="exact"/>
        <w:ind w:left="0"/>
        <w:jc w:val="both"/>
        <w:rPr>
          <w:rFonts w:ascii="Arial" w:hAnsi="Arial" w:cs="Arial"/>
          <w:sz w:val="20"/>
          <w:szCs w:val="20"/>
        </w:rPr>
      </w:pPr>
    </w:p>
    <w:p w14:paraId="5D4407D6" w14:textId="795562EA" w:rsidR="008F3A98" w:rsidRPr="00CB42BA" w:rsidRDefault="00B83F09" w:rsidP="00812A22">
      <w:pPr>
        <w:pStyle w:val="Naslov2"/>
      </w:pPr>
      <w:bookmarkStart w:id="66" w:name="_Toc488318145"/>
      <w:r w:rsidRPr="00CB42BA">
        <w:t>Program: Biotska raznovrstnost – habitati vodnega stolpca (deskriptorji kakovosti D1, D4)</w:t>
      </w:r>
      <w:bookmarkEnd w:id="66"/>
    </w:p>
    <w:p w14:paraId="51CB6539" w14:textId="77777777" w:rsidR="00D43315" w:rsidRPr="00CB42BA" w:rsidRDefault="00D43315" w:rsidP="00CB42BA">
      <w:pPr>
        <w:spacing w:line="260" w:lineRule="exact"/>
        <w:jc w:val="both"/>
        <w:rPr>
          <w:rFonts w:ascii="Arial" w:hAnsi="Arial" w:cs="Arial"/>
          <w:sz w:val="20"/>
          <w:szCs w:val="20"/>
          <w:lang w:eastAsia="sl-SI"/>
        </w:rPr>
      </w:pPr>
    </w:p>
    <w:p w14:paraId="02F71C12" w14:textId="45E7BC32" w:rsidR="00D43315" w:rsidRPr="00CB42BA" w:rsidRDefault="00D43315" w:rsidP="00CB42BA">
      <w:pPr>
        <w:spacing w:line="260" w:lineRule="exact"/>
        <w:jc w:val="both"/>
        <w:rPr>
          <w:rFonts w:ascii="Arial" w:hAnsi="Arial" w:cs="Arial"/>
          <w:sz w:val="20"/>
          <w:szCs w:val="20"/>
          <w:lang w:eastAsia="sl-SI"/>
        </w:rPr>
      </w:pPr>
      <w:r w:rsidRPr="00CB42BA">
        <w:rPr>
          <w:rFonts w:ascii="Arial" w:hAnsi="Arial" w:cs="Arial"/>
          <w:sz w:val="20"/>
          <w:szCs w:val="20"/>
          <w:lang w:eastAsia="sl-SI"/>
        </w:rPr>
        <w:t xml:space="preserve">Namen programa monitoringa je spremljanje izbranih elementov in pripadajočih parametrov z namenom ocene stanja in ocene doseganja okoljskih ciljev v okviru </w:t>
      </w:r>
      <w:r w:rsidR="005F73BF" w:rsidRPr="00CB42BA">
        <w:rPr>
          <w:rFonts w:ascii="Arial" w:hAnsi="Arial" w:cs="Arial"/>
          <w:sz w:val="20"/>
          <w:szCs w:val="20"/>
          <w:lang w:eastAsia="sl-SI"/>
        </w:rPr>
        <w:t>deskriptorjev</w:t>
      </w:r>
      <w:r w:rsidR="00545CFB" w:rsidRPr="00CB42BA">
        <w:rPr>
          <w:rFonts w:ascii="Arial" w:hAnsi="Arial" w:cs="Arial"/>
          <w:sz w:val="20"/>
          <w:szCs w:val="20"/>
          <w:lang w:eastAsia="sl-SI"/>
        </w:rPr>
        <w:t xml:space="preserve"> kakovosti, biotska raznovrstnost</w:t>
      </w:r>
      <w:r w:rsidR="005F73BF" w:rsidRPr="00CB42BA">
        <w:rPr>
          <w:rFonts w:ascii="Arial" w:hAnsi="Arial" w:cs="Arial"/>
          <w:sz w:val="20"/>
          <w:szCs w:val="20"/>
          <w:lang w:eastAsia="sl-SI"/>
        </w:rPr>
        <w:t xml:space="preserve"> </w:t>
      </w:r>
      <w:r w:rsidR="00545CFB" w:rsidRPr="00CB42BA">
        <w:rPr>
          <w:rFonts w:ascii="Arial" w:hAnsi="Arial" w:cs="Arial"/>
          <w:sz w:val="20"/>
          <w:szCs w:val="20"/>
          <w:lang w:eastAsia="sl-SI"/>
        </w:rPr>
        <w:t>(</w:t>
      </w:r>
      <w:r w:rsidRPr="00CB42BA">
        <w:rPr>
          <w:rFonts w:ascii="Arial" w:hAnsi="Arial" w:cs="Arial"/>
          <w:sz w:val="20"/>
          <w:szCs w:val="20"/>
          <w:lang w:eastAsia="sl-SI"/>
        </w:rPr>
        <w:t>D1</w:t>
      </w:r>
      <w:r w:rsidR="00545CFB" w:rsidRPr="00CB42BA">
        <w:rPr>
          <w:rFonts w:ascii="Arial" w:hAnsi="Arial" w:cs="Arial"/>
          <w:sz w:val="20"/>
          <w:szCs w:val="20"/>
          <w:lang w:eastAsia="sl-SI"/>
        </w:rPr>
        <w:t>)</w:t>
      </w:r>
      <w:r w:rsidRPr="00CB42BA">
        <w:rPr>
          <w:rFonts w:ascii="Arial" w:hAnsi="Arial" w:cs="Arial"/>
          <w:sz w:val="20"/>
          <w:szCs w:val="20"/>
          <w:lang w:eastAsia="sl-SI"/>
        </w:rPr>
        <w:t xml:space="preserve"> in</w:t>
      </w:r>
      <w:r w:rsidR="00545CFB" w:rsidRPr="00CB42BA">
        <w:rPr>
          <w:rFonts w:ascii="Arial" w:hAnsi="Arial" w:cs="Arial"/>
          <w:sz w:val="20"/>
          <w:szCs w:val="20"/>
          <w:lang w:eastAsia="sl-SI"/>
        </w:rPr>
        <w:t xml:space="preserve"> elementi prehranjevalnih spletov</w:t>
      </w:r>
      <w:r w:rsidRPr="00CB42BA">
        <w:rPr>
          <w:rFonts w:ascii="Arial" w:hAnsi="Arial" w:cs="Arial"/>
          <w:sz w:val="20"/>
          <w:szCs w:val="20"/>
          <w:lang w:eastAsia="sl-SI"/>
        </w:rPr>
        <w:t xml:space="preserve"> </w:t>
      </w:r>
      <w:r w:rsidR="00545CFB" w:rsidRPr="00CB42BA">
        <w:rPr>
          <w:rFonts w:ascii="Arial" w:hAnsi="Arial" w:cs="Arial"/>
          <w:sz w:val="20"/>
          <w:szCs w:val="20"/>
          <w:lang w:eastAsia="sl-SI"/>
        </w:rPr>
        <w:t>(</w:t>
      </w:r>
      <w:r w:rsidRPr="00CB42BA">
        <w:rPr>
          <w:rFonts w:ascii="Arial" w:hAnsi="Arial" w:cs="Arial"/>
          <w:sz w:val="20"/>
          <w:szCs w:val="20"/>
          <w:lang w:eastAsia="sl-SI"/>
        </w:rPr>
        <w:t>D4</w:t>
      </w:r>
      <w:r w:rsidR="00545CFB" w:rsidRPr="00CB42BA">
        <w:rPr>
          <w:rFonts w:ascii="Arial" w:hAnsi="Arial" w:cs="Arial"/>
          <w:sz w:val="20"/>
          <w:szCs w:val="20"/>
          <w:lang w:eastAsia="sl-SI"/>
        </w:rPr>
        <w:t>)</w:t>
      </w:r>
      <w:r w:rsidRPr="00CB42BA">
        <w:rPr>
          <w:rFonts w:ascii="Arial" w:hAnsi="Arial" w:cs="Arial"/>
          <w:sz w:val="20"/>
          <w:szCs w:val="20"/>
          <w:lang w:eastAsia="sl-SI"/>
        </w:rPr>
        <w:t xml:space="preserve">. V tem programu se spremlja fitoplankton. </w:t>
      </w:r>
    </w:p>
    <w:p w14:paraId="709B03C3" w14:textId="77777777" w:rsidR="00B83F09" w:rsidRPr="00CB42BA" w:rsidRDefault="00B83F09" w:rsidP="00CB42BA">
      <w:pPr>
        <w:spacing w:line="260" w:lineRule="exact"/>
        <w:jc w:val="both"/>
        <w:rPr>
          <w:rFonts w:ascii="Arial" w:hAnsi="Arial" w:cs="Arial"/>
          <w:sz w:val="20"/>
          <w:szCs w:val="20"/>
          <w:lang w:eastAsia="sl-SI"/>
        </w:rPr>
      </w:pPr>
    </w:p>
    <w:p w14:paraId="05EC3692" w14:textId="5BC0A7B0" w:rsidR="00B83F09" w:rsidRPr="00CB42BA" w:rsidRDefault="00B83F09" w:rsidP="00CB42BA">
      <w:pPr>
        <w:pStyle w:val="Naslov3"/>
        <w:spacing w:before="0" w:after="0" w:line="260" w:lineRule="exact"/>
        <w:ind w:left="0" w:firstLine="0"/>
        <w:rPr>
          <w:rFonts w:cs="Arial"/>
          <w:sz w:val="20"/>
          <w:szCs w:val="20"/>
        </w:rPr>
      </w:pPr>
      <w:bookmarkStart w:id="67" w:name="_Toc488318146"/>
      <w:r w:rsidRPr="00CB42BA">
        <w:rPr>
          <w:rFonts w:cs="Arial"/>
          <w:sz w:val="20"/>
          <w:szCs w:val="20"/>
        </w:rPr>
        <w:t>Podprogram: Habitati vodnega stolpca</w:t>
      </w:r>
      <w:bookmarkEnd w:id="67"/>
    </w:p>
    <w:p w14:paraId="5F295FFA" w14:textId="77777777" w:rsidR="00D43315" w:rsidRPr="00CB42BA" w:rsidRDefault="00D43315" w:rsidP="00CB42BA">
      <w:pPr>
        <w:spacing w:line="260" w:lineRule="exact"/>
        <w:jc w:val="both"/>
        <w:rPr>
          <w:rFonts w:ascii="Arial" w:hAnsi="Arial" w:cs="Arial"/>
          <w:b/>
          <w:sz w:val="20"/>
          <w:szCs w:val="20"/>
        </w:rPr>
      </w:pPr>
    </w:p>
    <w:p w14:paraId="5153E365" w14:textId="77777777"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Namen podprograma monitoringa je ocena stanja vodnega stolpca na podlagi stanja bioloških elementov (fitoplankton). </w:t>
      </w:r>
    </w:p>
    <w:p w14:paraId="1A4770E9" w14:textId="77777777" w:rsidR="00D43315" w:rsidRPr="00CB42BA" w:rsidRDefault="00D43315" w:rsidP="00CB42BA">
      <w:pPr>
        <w:spacing w:line="260" w:lineRule="exact"/>
        <w:rPr>
          <w:rFonts w:ascii="Arial" w:hAnsi="Arial" w:cs="Arial"/>
          <w:sz w:val="20"/>
          <w:szCs w:val="20"/>
        </w:rPr>
      </w:pPr>
    </w:p>
    <w:p w14:paraId="41C35E9B" w14:textId="77777777" w:rsidR="00D43315" w:rsidRPr="00CB42BA" w:rsidRDefault="00D43315" w:rsidP="00CB42BA">
      <w:pPr>
        <w:spacing w:line="260" w:lineRule="exact"/>
        <w:rPr>
          <w:rFonts w:ascii="Arial" w:hAnsi="Arial" w:cs="Arial"/>
          <w:sz w:val="20"/>
          <w:szCs w:val="20"/>
        </w:rPr>
      </w:pPr>
      <w:r w:rsidRPr="00CB42BA">
        <w:rPr>
          <w:rFonts w:ascii="Arial" w:hAnsi="Arial" w:cs="Arial"/>
          <w:sz w:val="20"/>
          <w:szCs w:val="20"/>
        </w:rPr>
        <w:t>Izbrani elementi in parametri monitoringa:</w:t>
      </w:r>
    </w:p>
    <w:p w14:paraId="7F11307A" w14:textId="0621FD8D" w:rsidR="00D43315" w:rsidRPr="00CB42BA" w:rsidRDefault="00AB1FC4" w:rsidP="00AB1FC4">
      <w:pPr>
        <w:pStyle w:val="Odstavekseznama"/>
        <w:spacing w:line="260" w:lineRule="exact"/>
        <w:ind w:left="284" w:hanging="284"/>
        <w:rPr>
          <w:rFonts w:ascii="Arial" w:hAnsi="Arial" w:cs="Arial"/>
          <w:sz w:val="20"/>
          <w:szCs w:val="20"/>
        </w:rPr>
      </w:pPr>
      <w:r>
        <w:rPr>
          <w:rFonts w:ascii="Arial" w:hAnsi="Arial" w:cs="Arial"/>
          <w:sz w:val="20"/>
          <w:szCs w:val="20"/>
        </w:rPr>
        <w:t>–</w:t>
      </w:r>
      <w:r>
        <w:rPr>
          <w:rFonts w:ascii="Arial" w:hAnsi="Arial" w:cs="Arial"/>
          <w:sz w:val="20"/>
          <w:szCs w:val="20"/>
        </w:rPr>
        <w:tab/>
      </w:r>
      <w:r w:rsidR="00D43315" w:rsidRPr="00CB42BA">
        <w:rPr>
          <w:rFonts w:ascii="Arial" w:hAnsi="Arial" w:cs="Arial"/>
          <w:sz w:val="20"/>
          <w:szCs w:val="20"/>
        </w:rPr>
        <w:t>Pri fitoplanktonu se spremlja</w:t>
      </w:r>
      <w:r w:rsidR="00A3311A" w:rsidRPr="00CB42BA">
        <w:rPr>
          <w:rFonts w:ascii="Arial" w:hAnsi="Arial" w:cs="Arial"/>
          <w:sz w:val="20"/>
          <w:szCs w:val="20"/>
        </w:rPr>
        <w:t>jo</w:t>
      </w:r>
      <w:r w:rsidR="00D43315" w:rsidRPr="00CB42BA">
        <w:rPr>
          <w:rFonts w:ascii="Arial" w:hAnsi="Arial" w:cs="Arial"/>
          <w:sz w:val="20"/>
          <w:szCs w:val="20"/>
        </w:rPr>
        <w:t xml:space="preserve"> parametr</w:t>
      </w:r>
      <w:r w:rsidR="00A3311A" w:rsidRPr="00CB42BA">
        <w:rPr>
          <w:rFonts w:ascii="Arial" w:hAnsi="Arial" w:cs="Arial"/>
          <w:sz w:val="20"/>
          <w:szCs w:val="20"/>
        </w:rPr>
        <w:t>i</w:t>
      </w:r>
      <w:r w:rsidR="00D43315" w:rsidRPr="00CB42BA">
        <w:rPr>
          <w:rFonts w:ascii="Arial" w:hAnsi="Arial" w:cs="Arial"/>
          <w:sz w:val="20"/>
          <w:szCs w:val="20"/>
        </w:rPr>
        <w:t>: biomasa (</w:t>
      </w:r>
      <w:r w:rsidR="00A41D00" w:rsidRPr="00CB42BA">
        <w:rPr>
          <w:rFonts w:ascii="Arial" w:hAnsi="Arial" w:cs="Arial"/>
          <w:sz w:val="20"/>
          <w:szCs w:val="20"/>
        </w:rPr>
        <w:t xml:space="preserve">koncentracija klorofila </w:t>
      </w:r>
      <w:r w:rsidR="00A41D00" w:rsidRPr="00CB42BA">
        <w:rPr>
          <w:rFonts w:ascii="Arial" w:hAnsi="Arial" w:cs="Arial"/>
          <w:i/>
          <w:sz w:val="20"/>
          <w:szCs w:val="20"/>
        </w:rPr>
        <w:t>a</w:t>
      </w:r>
      <w:r w:rsidR="00D43315" w:rsidRPr="00CB42BA">
        <w:rPr>
          <w:rFonts w:ascii="Arial" w:hAnsi="Arial" w:cs="Arial"/>
          <w:sz w:val="20"/>
          <w:szCs w:val="20"/>
        </w:rPr>
        <w:t>), vrstna sestava in abundanca.</w:t>
      </w:r>
    </w:p>
    <w:p w14:paraId="517DC629" w14:textId="77777777" w:rsidR="00D43315" w:rsidRPr="00CB42BA" w:rsidRDefault="00D43315" w:rsidP="00CB42BA">
      <w:pPr>
        <w:spacing w:line="260" w:lineRule="exact"/>
        <w:rPr>
          <w:rFonts w:ascii="Arial" w:hAnsi="Arial" w:cs="Arial"/>
          <w:sz w:val="20"/>
          <w:szCs w:val="20"/>
        </w:rPr>
      </w:pPr>
    </w:p>
    <w:p w14:paraId="59C4419A" w14:textId="08EDEE5F" w:rsidR="00B83F09" w:rsidRPr="00CB42BA" w:rsidRDefault="00B83F09" w:rsidP="00812A22">
      <w:pPr>
        <w:pStyle w:val="Naslov2"/>
      </w:pPr>
      <w:bookmarkStart w:id="68" w:name="_Toc488318147"/>
      <w:r w:rsidRPr="00CB42BA">
        <w:t>Program: Evtrofikacija (D5)</w:t>
      </w:r>
      <w:bookmarkEnd w:id="68"/>
    </w:p>
    <w:p w14:paraId="52D1840E" w14:textId="77777777" w:rsidR="008F3A98" w:rsidRPr="00CB42BA" w:rsidRDefault="008F3A98" w:rsidP="00CB42BA">
      <w:pPr>
        <w:spacing w:line="260" w:lineRule="exact"/>
        <w:rPr>
          <w:rFonts w:ascii="Arial" w:hAnsi="Arial" w:cs="Arial"/>
          <w:sz w:val="20"/>
          <w:szCs w:val="20"/>
        </w:rPr>
      </w:pPr>
    </w:p>
    <w:p w14:paraId="4AC3F503" w14:textId="758A1947"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Namen programa monitoringa je spremljanje izbranih elementov in pripadajočih parametrov z namenom ocene stanja in vrednotenja doseganja okoljskih ciljev v okviru </w:t>
      </w:r>
      <w:r w:rsidR="005F73BF" w:rsidRPr="00CB42BA">
        <w:rPr>
          <w:rFonts w:ascii="Arial" w:hAnsi="Arial" w:cs="Arial"/>
          <w:sz w:val="20"/>
          <w:szCs w:val="20"/>
        </w:rPr>
        <w:t>deskriptorja</w:t>
      </w:r>
      <w:r w:rsidR="00545CFB" w:rsidRPr="00CB42BA">
        <w:rPr>
          <w:rFonts w:ascii="Arial" w:hAnsi="Arial" w:cs="Arial"/>
          <w:sz w:val="20"/>
          <w:szCs w:val="20"/>
        </w:rPr>
        <w:t xml:space="preserve"> kakovosti, obogatitev s hranilnimi snovmi (</w:t>
      </w:r>
      <w:r w:rsidRPr="00CB42BA">
        <w:rPr>
          <w:rFonts w:ascii="Arial" w:hAnsi="Arial" w:cs="Arial"/>
          <w:sz w:val="20"/>
          <w:szCs w:val="20"/>
        </w:rPr>
        <w:t>D5</w:t>
      </w:r>
      <w:r w:rsidR="00545CFB" w:rsidRPr="00CB42BA">
        <w:rPr>
          <w:rFonts w:ascii="Arial" w:hAnsi="Arial" w:cs="Arial"/>
          <w:sz w:val="20"/>
          <w:szCs w:val="20"/>
        </w:rPr>
        <w:t>)</w:t>
      </w:r>
      <w:r w:rsidRPr="00CB42BA">
        <w:rPr>
          <w:rFonts w:ascii="Arial" w:hAnsi="Arial" w:cs="Arial"/>
          <w:sz w:val="20"/>
          <w:szCs w:val="20"/>
        </w:rPr>
        <w:t>. V programu monitoringa se spremlja</w:t>
      </w:r>
      <w:r w:rsidR="00A3311A" w:rsidRPr="00CB42BA">
        <w:rPr>
          <w:rFonts w:ascii="Arial" w:hAnsi="Arial" w:cs="Arial"/>
          <w:sz w:val="20"/>
          <w:szCs w:val="20"/>
        </w:rPr>
        <w:t>jo</w:t>
      </w:r>
      <w:r w:rsidRPr="00CB42BA">
        <w:rPr>
          <w:rFonts w:ascii="Arial" w:hAnsi="Arial" w:cs="Arial"/>
          <w:sz w:val="20"/>
          <w:szCs w:val="20"/>
        </w:rPr>
        <w:t xml:space="preserve"> koncentracija hranilnih snovi v vodnem stolpcu, neposredni učinki obogatitve s hranilnimi snovmi, ki se odražajo v vsebnosti </w:t>
      </w:r>
      <w:r w:rsidR="00A41D00" w:rsidRPr="00CB42BA">
        <w:rPr>
          <w:rFonts w:ascii="Arial" w:hAnsi="Arial" w:cs="Arial"/>
          <w:sz w:val="20"/>
          <w:szCs w:val="20"/>
        </w:rPr>
        <w:t xml:space="preserve">klorofila </w:t>
      </w:r>
      <w:r w:rsidR="00A41D00" w:rsidRPr="00CB42BA">
        <w:rPr>
          <w:rFonts w:ascii="Arial" w:hAnsi="Arial" w:cs="Arial"/>
          <w:i/>
          <w:sz w:val="20"/>
          <w:szCs w:val="20"/>
        </w:rPr>
        <w:t>a</w:t>
      </w:r>
      <w:r w:rsidRPr="00CB42BA">
        <w:rPr>
          <w:rFonts w:ascii="Arial" w:hAnsi="Arial" w:cs="Arial"/>
          <w:sz w:val="20"/>
          <w:szCs w:val="20"/>
        </w:rPr>
        <w:t xml:space="preserve">, prosojnosti vode, številčnosti oportunističnih makroalg </w:t>
      </w:r>
      <w:r w:rsidR="00A3311A" w:rsidRPr="00CB42BA">
        <w:rPr>
          <w:rFonts w:ascii="Arial" w:hAnsi="Arial" w:cs="Arial"/>
          <w:sz w:val="20"/>
          <w:szCs w:val="20"/>
        </w:rPr>
        <w:t xml:space="preserve">in </w:t>
      </w:r>
      <w:r w:rsidRPr="00CB42BA">
        <w:rPr>
          <w:rFonts w:ascii="Arial" w:hAnsi="Arial" w:cs="Arial"/>
          <w:sz w:val="20"/>
          <w:szCs w:val="20"/>
        </w:rPr>
        <w:t>spremembi vrst v rastlinski sestavi.</w:t>
      </w:r>
    </w:p>
    <w:p w14:paraId="4BD7635E" w14:textId="77777777" w:rsidR="00B83F09" w:rsidRPr="00CB42BA" w:rsidRDefault="00B83F09" w:rsidP="00CB42BA">
      <w:pPr>
        <w:spacing w:line="260" w:lineRule="exact"/>
        <w:jc w:val="both"/>
        <w:rPr>
          <w:rFonts w:ascii="Arial" w:hAnsi="Arial" w:cs="Arial"/>
          <w:sz w:val="20"/>
          <w:szCs w:val="20"/>
        </w:rPr>
      </w:pPr>
    </w:p>
    <w:p w14:paraId="6124E405" w14:textId="2ADE676A" w:rsidR="00B83F09" w:rsidRPr="00CB42BA" w:rsidRDefault="00B83F09" w:rsidP="00CB42BA">
      <w:pPr>
        <w:pStyle w:val="Naslov3"/>
        <w:spacing w:before="0" w:after="0" w:line="260" w:lineRule="exact"/>
        <w:ind w:left="0" w:firstLine="0"/>
        <w:rPr>
          <w:rFonts w:cs="Arial"/>
          <w:sz w:val="20"/>
          <w:szCs w:val="20"/>
        </w:rPr>
      </w:pPr>
      <w:bookmarkStart w:id="69" w:name="_Toc488318148"/>
      <w:r w:rsidRPr="00CB42BA">
        <w:rPr>
          <w:rFonts w:cs="Arial"/>
          <w:sz w:val="20"/>
          <w:szCs w:val="20"/>
        </w:rPr>
        <w:t>Podprogram: Vodni stolpec</w:t>
      </w:r>
      <w:bookmarkEnd w:id="69"/>
    </w:p>
    <w:p w14:paraId="210BEA36" w14:textId="77777777" w:rsidR="00B83F09" w:rsidRPr="00CB42BA" w:rsidRDefault="00B83F09" w:rsidP="00CB42BA">
      <w:pPr>
        <w:spacing w:line="260" w:lineRule="exact"/>
        <w:jc w:val="both"/>
        <w:rPr>
          <w:rFonts w:ascii="Arial" w:hAnsi="Arial" w:cs="Arial"/>
          <w:sz w:val="20"/>
          <w:szCs w:val="20"/>
        </w:rPr>
      </w:pPr>
    </w:p>
    <w:p w14:paraId="666B5A8E" w14:textId="4DF8C13D"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Namen podprograma monitoringa je ocena pritiska, vplivov in stanja glede na evtrofikacijo, na podlagi podatkov o časovni in prostorski porazdelitvi hranil, kisika, biomase in vrstne sestave fitoplanktona v vodnem stolpcu </w:t>
      </w:r>
      <w:r w:rsidR="00A3311A" w:rsidRPr="00CB42BA">
        <w:rPr>
          <w:rFonts w:ascii="Arial" w:hAnsi="Arial" w:cs="Arial"/>
          <w:sz w:val="20"/>
          <w:szCs w:val="20"/>
        </w:rPr>
        <w:t xml:space="preserve">in </w:t>
      </w:r>
      <w:r w:rsidRPr="00CB42BA">
        <w:rPr>
          <w:rFonts w:ascii="Arial" w:hAnsi="Arial" w:cs="Arial"/>
          <w:sz w:val="20"/>
          <w:szCs w:val="20"/>
        </w:rPr>
        <w:t>prosojnosti morja.</w:t>
      </w:r>
    </w:p>
    <w:p w14:paraId="3F7DECD3" w14:textId="77777777" w:rsidR="00D43315" w:rsidRPr="00CB42BA" w:rsidRDefault="00D43315" w:rsidP="00CB42BA">
      <w:pPr>
        <w:spacing w:line="260" w:lineRule="exact"/>
        <w:jc w:val="both"/>
        <w:rPr>
          <w:rFonts w:ascii="Arial" w:hAnsi="Arial" w:cs="Arial"/>
          <w:sz w:val="20"/>
          <w:szCs w:val="20"/>
        </w:rPr>
      </w:pPr>
    </w:p>
    <w:p w14:paraId="5CF3426D" w14:textId="77777777"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Izbrani elementi in parametri monitoringa: </w:t>
      </w:r>
    </w:p>
    <w:p w14:paraId="7B483F63" w14:textId="4EEFB6CE" w:rsidR="00D43315" w:rsidRPr="00CB42BA" w:rsidRDefault="00AB1FC4" w:rsidP="00AB1FC4">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A3311A" w:rsidRPr="00CB42BA">
        <w:rPr>
          <w:rFonts w:ascii="Arial" w:hAnsi="Arial" w:cs="Arial"/>
          <w:sz w:val="20"/>
          <w:szCs w:val="20"/>
        </w:rPr>
        <w:t xml:space="preserve">hranila </w:t>
      </w:r>
      <w:r w:rsidR="00D43315" w:rsidRPr="00CB42BA">
        <w:rPr>
          <w:rFonts w:ascii="Arial" w:hAnsi="Arial" w:cs="Arial"/>
          <w:sz w:val="20"/>
          <w:szCs w:val="20"/>
        </w:rPr>
        <w:t>v vodnem stolpu: celoletni dušik, amonij, nitrat, nitrit, celotni fosfor, ortofosfat</w:t>
      </w:r>
      <w:r w:rsidR="00A3311A" w:rsidRPr="00CB42BA">
        <w:rPr>
          <w:rFonts w:ascii="Arial" w:hAnsi="Arial" w:cs="Arial"/>
          <w:sz w:val="20"/>
          <w:szCs w:val="20"/>
        </w:rPr>
        <w:t>;</w:t>
      </w:r>
    </w:p>
    <w:p w14:paraId="1DB4B978" w14:textId="5D44DF5D" w:rsidR="00D43315" w:rsidRPr="00CB42BA" w:rsidRDefault="00AB1FC4" w:rsidP="00AB1FC4">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A3311A" w:rsidRPr="00CB42BA">
        <w:rPr>
          <w:rFonts w:ascii="Arial" w:hAnsi="Arial" w:cs="Arial"/>
          <w:sz w:val="20"/>
          <w:szCs w:val="20"/>
        </w:rPr>
        <w:t>k</w:t>
      </w:r>
      <w:r w:rsidR="00D43315" w:rsidRPr="00CB42BA">
        <w:rPr>
          <w:rFonts w:ascii="Arial" w:hAnsi="Arial" w:cs="Arial"/>
          <w:sz w:val="20"/>
          <w:szCs w:val="20"/>
        </w:rPr>
        <w:t>isik v vodnem stolpu</w:t>
      </w:r>
      <w:r w:rsidR="00A3311A" w:rsidRPr="00CB42BA">
        <w:rPr>
          <w:rFonts w:ascii="Arial" w:hAnsi="Arial" w:cs="Arial"/>
          <w:sz w:val="20"/>
          <w:szCs w:val="20"/>
        </w:rPr>
        <w:t>;</w:t>
      </w:r>
    </w:p>
    <w:p w14:paraId="393BF7DA" w14:textId="3639ED85" w:rsidR="00D43315" w:rsidRPr="00CB42BA" w:rsidRDefault="00AB1FC4" w:rsidP="00AB1FC4">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A3311A" w:rsidRPr="00CB42BA">
        <w:rPr>
          <w:rFonts w:ascii="Arial" w:hAnsi="Arial" w:cs="Arial"/>
          <w:sz w:val="20"/>
          <w:szCs w:val="20"/>
        </w:rPr>
        <w:t>p</w:t>
      </w:r>
      <w:r w:rsidR="00D43315" w:rsidRPr="00CB42BA">
        <w:rPr>
          <w:rFonts w:ascii="Arial" w:hAnsi="Arial" w:cs="Arial"/>
          <w:sz w:val="20"/>
          <w:szCs w:val="20"/>
        </w:rPr>
        <w:t>rosojnost</w:t>
      </w:r>
      <w:r w:rsidR="00A3311A" w:rsidRPr="00CB42BA">
        <w:rPr>
          <w:rFonts w:ascii="Arial" w:hAnsi="Arial" w:cs="Arial"/>
          <w:sz w:val="20"/>
          <w:szCs w:val="20"/>
        </w:rPr>
        <w:t>;</w:t>
      </w:r>
    </w:p>
    <w:p w14:paraId="4CA03612" w14:textId="6759CF05" w:rsidR="00D43315" w:rsidRPr="00CB42BA" w:rsidRDefault="00AB1FC4" w:rsidP="00AB1FC4">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A3311A" w:rsidRPr="00CB42BA">
        <w:rPr>
          <w:rFonts w:ascii="Arial" w:hAnsi="Arial" w:cs="Arial"/>
          <w:sz w:val="20"/>
          <w:szCs w:val="20"/>
        </w:rPr>
        <w:t>b</w:t>
      </w:r>
      <w:r w:rsidR="00D43315" w:rsidRPr="00CB42BA">
        <w:rPr>
          <w:rFonts w:ascii="Arial" w:hAnsi="Arial" w:cs="Arial"/>
          <w:sz w:val="20"/>
          <w:szCs w:val="20"/>
        </w:rPr>
        <w:t>iomasa fitoplanktona: meritve konc</w:t>
      </w:r>
      <w:r w:rsidR="005F73BF" w:rsidRPr="00CB42BA">
        <w:rPr>
          <w:rFonts w:ascii="Arial" w:hAnsi="Arial" w:cs="Arial"/>
          <w:sz w:val="20"/>
          <w:szCs w:val="20"/>
        </w:rPr>
        <w:t>entracija</w:t>
      </w:r>
      <w:r w:rsidR="00D43315" w:rsidRPr="00CB42BA">
        <w:rPr>
          <w:rFonts w:ascii="Arial" w:hAnsi="Arial" w:cs="Arial"/>
          <w:sz w:val="20"/>
          <w:szCs w:val="20"/>
        </w:rPr>
        <w:t xml:space="preserve"> kl</w:t>
      </w:r>
      <w:r w:rsidR="005F73BF" w:rsidRPr="00CB42BA">
        <w:rPr>
          <w:rFonts w:ascii="Arial" w:hAnsi="Arial" w:cs="Arial"/>
          <w:sz w:val="20"/>
          <w:szCs w:val="20"/>
        </w:rPr>
        <w:t>orofila</w:t>
      </w:r>
      <w:r w:rsidR="00D43315" w:rsidRPr="00CB42BA">
        <w:rPr>
          <w:rFonts w:ascii="Arial" w:hAnsi="Arial" w:cs="Arial"/>
          <w:sz w:val="20"/>
          <w:szCs w:val="20"/>
        </w:rPr>
        <w:t xml:space="preserve"> a v vodnem stolpcu</w:t>
      </w:r>
      <w:r w:rsidR="00A3311A" w:rsidRPr="00CB42BA">
        <w:rPr>
          <w:rFonts w:ascii="Arial" w:hAnsi="Arial" w:cs="Arial"/>
          <w:sz w:val="20"/>
          <w:szCs w:val="20"/>
        </w:rPr>
        <w:t>;</w:t>
      </w:r>
    </w:p>
    <w:p w14:paraId="39471C24" w14:textId="7B67EC7F" w:rsidR="00D43315" w:rsidRDefault="00AB1FC4" w:rsidP="00AB1FC4">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A3311A" w:rsidRPr="00CB42BA">
        <w:rPr>
          <w:rFonts w:ascii="Arial" w:hAnsi="Arial" w:cs="Arial"/>
          <w:sz w:val="20"/>
          <w:szCs w:val="20"/>
        </w:rPr>
        <w:t>v</w:t>
      </w:r>
      <w:r w:rsidR="00D43315" w:rsidRPr="00CB42BA">
        <w:rPr>
          <w:rFonts w:ascii="Arial" w:hAnsi="Arial" w:cs="Arial"/>
          <w:sz w:val="20"/>
          <w:szCs w:val="20"/>
        </w:rPr>
        <w:t>rstna sestava fitoplanktona: spremembe vrst v rastlinski sestavi (indeksi visokih abundanc fitoplanktona IE).</w:t>
      </w:r>
    </w:p>
    <w:p w14:paraId="7F62D334" w14:textId="77777777" w:rsidR="00DD24FD" w:rsidRDefault="00DD24FD" w:rsidP="00AB1FC4">
      <w:pPr>
        <w:pStyle w:val="Odstavekseznama"/>
        <w:spacing w:line="260" w:lineRule="exact"/>
        <w:ind w:left="284" w:hanging="284"/>
        <w:jc w:val="both"/>
        <w:rPr>
          <w:rFonts w:ascii="Arial" w:hAnsi="Arial" w:cs="Arial"/>
          <w:sz w:val="20"/>
          <w:szCs w:val="20"/>
        </w:rPr>
      </w:pPr>
    </w:p>
    <w:p w14:paraId="0D4D6EF3" w14:textId="77777777" w:rsidR="00DD24FD" w:rsidRPr="00CB42BA" w:rsidRDefault="00DD24FD" w:rsidP="00AB1FC4">
      <w:pPr>
        <w:pStyle w:val="Odstavekseznama"/>
        <w:spacing w:line="260" w:lineRule="exact"/>
        <w:ind w:left="284" w:hanging="284"/>
        <w:jc w:val="both"/>
        <w:rPr>
          <w:rFonts w:ascii="Arial" w:hAnsi="Arial" w:cs="Arial"/>
          <w:sz w:val="20"/>
          <w:szCs w:val="20"/>
        </w:rPr>
      </w:pPr>
    </w:p>
    <w:p w14:paraId="181FDB1E" w14:textId="77777777" w:rsidR="00B83F09" w:rsidRPr="00CB42BA" w:rsidRDefault="00B83F09" w:rsidP="00CB42BA">
      <w:pPr>
        <w:spacing w:line="260" w:lineRule="exact"/>
        <w:jc w:val="both"/>
        <w:rPr>
          <w:rFonts w:ascii="Arial" w:hAnsi="Arial" w:cs="Arial"/>
          <w:sz w:val="20"/>
          <w:szCs w:val="20"/>
        </w:rPr>
      </w:pPr>
    </w:p>
    <w:p w14:paraId="4D9F22DF" w14:textId="244FDFE0" w:rsidR="00B83F09" w:rsidRPr="00CB42BA" w:rsidRDefault="00B83F09" w:rsidP="00812A22">
      <w:pPr>
        <w:pStyle w:val="Naslov2"/>
      </w:pPr>
      <w:bookmarkStart w:id="70" w:name="_Toc488318149"/>
      <w:r w:rsidRPr="00CB42BA">
        <w:lastRenderedPageBreak/>
        <w:t>P</w:t>
      </w:r>
      <w:r w:rsidR="00DB3F8C" w:rsidRPr="00CB42BA">
        <w:t>r</w:t>
      </w:r>
      <w:r w:rsidRPr="00CB42BA">
        <w:t>ogram: Hidrografske razmere (D7)</w:t>
      </w:r>
      <w:bookmarkEnd w:id="70"/>
    </w:p>
    <w:p w14:paraId="780F757B" w14:textId="5DB603FB" w:rsidR="00C16AA8" w:rsidRPr="00CB42BA" w:rsidRDefault="00C16AA8" w:rsidP="00CB42BA">
      <w:pPr>
        <w:spacing w:line="260" w:lineRule="exact"/>
        <w:rPr>
          <w:rFonts w:ascii="Arial" w:hAnsi="Arial" w:cs="Arial"/>
          <w:b/>
          <w:sz w:val="20"/>
          <w:szCs w:val="20"/>
        </w:rPr>
      </w:pPr>
    </w:p>
    <w:p w14:paraId="2EBDF6A7" w14:textId="700FF5FC"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Namen programa je spremljanje izbranih elementov in pripadajočih parametrov za oceno stanja in oceno doseganja okoljskih ciljev v okviru </w:t>
      </w:r>
      <w:r w:rsidR="005F73BF" w:rsidRPr="00CB42BA">
        <w:rPr>
          <w:rFonts w:ascii="Arial" w:hAnsi="Arial" w:cs="Arial"/>
          <w:sz w:val="20"/>
          <w:szCs w:val="20"/>
        </w:rPr>
        <w:t>deskriptorja</w:t>
      </w:r>
      <w:r w:rsidR="00545CFB" w:rsidRPr="00CB42BA">
        <w:rPr>
          <w:rFonts w:ascii="Arial" w:hAnsi="Arial" w:cs="Arial"/>
          <w:sz w:val="20"/>
          <w:szCs w:val="20"/>
        </w:rPr>
        <w:t xml:space="preserve"> kakovosti, hidrografske razmere</w:t>
      </w:r>
      <w:r w:rsidR="005F73BF" w:rsidRPr="00CB42BA">
        <w:rPr>
          <w:rFonts w:ascii="Arial" w:hAnsi="Arial" w:cs="Arial"/>
          <w:sz w:val="20"/>
          <w:szCs w:val="20"/>
        </w:rPr>
        <w:t xml:space="preserve"> </w:t>
      </w:r>
      <w:r w:rsidR="00545CFB" w:rsidRPr="00CB42BA">
        <w:rPr>
          <w:rFonts w:ascii="Arial" w:hAnsi="Arial" w:cs="Arial"/>
          <w:sz w:val="20"/>
          <w:szCs w:val="20"/>
        </w:rPr>
        <w:t>(</w:t>
      </w:r>
      <w:r w:rsidRPr="00CB42BA">
        <w:rPr>
          <w:rFonts w:ascii="Arial" w:hAnsi="Arial" w:cs="Arial"/>
          <w:sz w:val="20"/>
          <w:szCs w:val="20"/>
        </w:rPr>
        <w:t>D7</w:t>
      </w:r>
      <w:r w:rsidR="00545CFB" w:rsidRPr="00CB42BA">
        <w:rPr>
          <w:rFonts w:ascii="Arial" w:hAnsi="Arial" w:cs="Arial"/>
          <w:sz w:val="20"/>
          <w:szCs w:val="20"/>
        </w:rPr>
        <w:t>)</w:t>
      </w:r>
      <w:r w:rsidRPr="00CB42BA">
        <w:rPr>
          <w:rFonts w:ascii="Arial" w:hAnsi="Arial" w:cs="Arial"/>
          <w:sz w:val="20"/>
          <w:szCs w:val="20"/>
        </w:rPr>
        <w:t xml:space="preserve"> ter posledično oceno vpliva </w:t>
      </w:r>
      <w:r w:rsidR="00545CFB" w:rsidRPr="00CB42BA">
        <w:rPr>
          <w:rFonts w:ascii="Arial" w:hAnsi="Arial" w:cs="Arial"/>
          <w:sz w:val="20"/>
          <w:szCs w:val="20"/>
        </w:rPr>
        <w:t xml:space="preserve">hidrografskih razmer </w:t>
      </w:r>
      <w:r w:rsidRPr="00CB42BA">
        <w:rPr>
          <w:rFonts w:ascii="Arial" w:hAnsi="Arial" w:cs="Arial"/>
          <w:sz w:val="20"/>
          <w:szCs w:val="20"/>
        </w:rPr>
        <w:t xml:space="preserve">na stanje habitatov vodnega stolpca in morskega dna. </w:t>
      </w:r>
    </w:p>
    <w:p w14:paraId="1A62E039" w14:textId="77777777" w:rsidR="000E4CB4" w:rsidRDefault="000E4CB4" w:rsidP="00CB42BA">
      <w:pPr>
        <w:spacing w:line="260" w:lineRule="exact"/>
        <w:jc w:val="both"/>
        <w:rPr>
          <w:rFonts w:ascii="Arial" w:hAnsi="Arial" w:cs="Arial"/>
          <w:sz w:val="20"/>
          <w:szCs w:val="20"/>
        </w:rPr>
      </w:pPr>
    </w:p>
    <w:p w14:paraId="5CE8C3BD" w14:textId="77777777" w:rsidR="00AB1FC4" w:rsidRPr="00CB42BA" w:rsidRDefault="00AB1FC4" w:rsidP="00CB42BA">
      <w:pPr>
        <w:spacing w:line="260" w:lineRule="exact"/>
        <w:jc w:val="both"/>
        <w:rPr>
          <w:rFonts w:ascii="Arial" w:hAnsi="Arial" w:cs="Arial"/>
          <w:sz w:val="20"/>
          <w:szCs w:val="20"/>
        </w:rPr>
      </w:pPr>
    </w:p>
    <w:p w14:paraId="337DC903" w14:textId="4D5F2986" w:rsidR="000E4CB4" w:rsidRPr="00CB42BA" w:rsidRDefault="000E4CB4" w:rsidP="00CB42BA">
      <w:pPr>
        <w:pStyle w:val="Naslov3"/>
        <w:spacing w:before="0" w:after="0" w:line="260" w:lineRule="exact"/>
        <w:ind w:left="0" w:firstLine="0"/>
        <w:rPr>
          <w:rFonts w:cs="Arial"/>
          <w:sz w:val="20"/>
          <w:szCs w:val="20"/>
        </w:rPr>
      </w:pPr>
      <w:bookmarkStart w:id="71" w:name="_Toc488318150"/>
      <w:r w:rsidRPr="00CB42BA">
        <w:rPr>
          <w:rFonts w:cs="Arial"/>
          <w:sz w:val="20"/>
          <w:szCs w:val="20"/>
        </w:rPr>
        <w:t>Podprogram: Spremljanje oceanografskih in meteoroloških elementov</w:t>
      </w:r>
      <w:bookmarkEnd w:id="71"/>
    </w:p>
    <w:p w14:paraId="6933EDBE" w14:textId="77777777" w:rsidR="00B83F09" w:rsidRPr="00CB42BA" w:rsidRDefault="00B83F09" w:rsidP="00CB42BA">
      <w:pPr>
        <w:spacing w:line="260" w:lineRule="exact"/>
        <w:jc w:val="both"/>
        <w:rPr>
          <w:rFonts w:ascii="Arial" w:hAnsi="Arial" w:cs="Arial"/>
          <w:sz w:val="20"/>
          <w:szCs w:val="20"/>
        </w:rPr>
      </w:pPr>
    </w:p>
    <w:p w14:paraId="0D591658" w14:textId="77777777" w:rsidR="00D43315" w:rsidRPr="00CB42BA" w:rsidRDefault="00D43315" w:rsidP="00CB42BA">
      <w:pPr>
        <w:spacing w:line="260" w:lineRule="exact"/>
        <w:jc w:val="both"/>
        <w:rPr>
          <w:rFonts w:ascii="Arial" w:hAnsi="Arial" w:cs="Arial"/>
          <w:sz w:val="20"/>
          <w:szCs w:val="20"/>
        </w:rPr>
      </w:pPr>
    </w:p>
    <w:p w14:paraId="2DBAF8C0" w14:textId="2182B580"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Namen podprograma monitoringa je spremljanje oceanografsko-meteorološkega stanja na obm</w:t>
      </w:r>
      <w:r w:rsidR="00BF77BB" w:rsidRPr="00CB42BA">
        <w:rPr>
          <w:rFonts w:ascii="Arial" w:hAnsi="Arial" w:cs="Arial"/>
          <w:sz w:val="20"/>
          <w:szCs w:val="20"/>
        </w:rPr>
        <w:t xml:space="preserve">očju slovenske obale in morja. </w:t>
      </w:r>
      <w:r w:rsidRPr="00CB42BA">
        <w:rPr>
          <w:rFonts w:ascii="Arial" w:hAnsi="Arial" w:cs="Arial"/>
          <w:sz w:val="20"/>
          <w:szCs w:val="20"/>
        </w:rPr>
        <w:t xml:space="preserve">Monitoring se izvaja na mareografski postaji Koper ter oceanografskih bojah Vida, Zora in Zarja. </w:t>
      </w:r>
    </w:p>
    <w:p w14:paraId="78E59BDD" w14:textId="77777777" w:rsidR="00D43315" w:rsidRPr="00CB42BA" w:rsidRDefault="00D43315" w:rsidP="00CB42BA">
      <w:pPr>
        <w:spacing w:line="260" w:lineRule="exact"/>
        <w:jc w:val="both"/>
        <w:rPr>
          <w:rFonts w:ascii="Arial" w:hAnsi="Arial" w:cs="Arial"/>
          <w:sz w:val="20"/>
          <w:szCs w:val="20"/>
        </w:rPr>
      </w:pPr>
    </w:p>
    <w:p w14:paraId="1B995D61" w14:textId="3F1392BC"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Izbrani elementi in parametri mon</w:t>
      </w:r>
      <w:r w:rsidR="009315B8" w:rsidRPr="00CB42BA">
        <w:rPr>
          <w:rFonts w:ascii="Arial" w:hAnsi="Arial" w:cs="Arial"/>
          <w:sz w:val="20"/>
          <w:szCs w:val="20"/>
        </w:rPr>
        <w:t>i</w:t>
      </w:r>
      <w:r w:rsidRPr="00CB42BA">
        <w:rPr>
          <w:rFonts w:ascii="Arial" w:hAnsi="Arial" w:cs="Arial"/>
          <w:sz w:val="20"/>
          <w:szCs w:val="20"/>
        </w:rPr>
        <w:t>toringa:</w:t>
      </w:r>
    </w:p>
    <w:p w14:paraId="65A021E3" w14:textId="04DDF4F3" w:rsidR="00D43315" w:rsidRPr="00CB42BA" w:rsidRDefault="00837751" w:rsidP="00837751">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846CE1" w:rsidRPr="00CB42BA">
        <w:rPr>
          <w:rFonts w:ascii="Arial" w:hAnsi="Arial" w:cs="Arial"/>
          <w:sz w:val="20"/>
          <w:szCs w:val="20"/>
        </w:rPr>
        <w:t xml:space="preserve">mareografska </w:t>
      </w:r>
      <w:r w:rsidR="00D43315" w:rsidRPr="00CB42BA">
        <w:rPr>
          <w:rFonts w:ascii="Arial" w:hAnsi="Arial" w:cs="Arial"/>
          <w:sz w:val="20"/>
          <w:szCs w:val="20"/>
        </w:rPr>
        <w:t>postaja Koper: višina morske gladine, temperatura morja na površini, hitrost in smer vetra, temperatura zraka, zračni pritisk, vlažnost zraka, sončno obsevanje, padavine</w:t>
      </w:r>
      <w:r w:rsidR="00846CE1" w:rsidRPr="00CB42BA">
        <w:rPr>
          <w:rFonts w:ascii="Arial" w:hAnsi="Arial" w:cs="Arial"/>
          <w:sz w:val="20"/>
          <w:szCs w:val="20"/>
        </w:rPr>
        <w:t>;</w:t>
      </w:r>
    </w:p>
    <w:p w14:paraId="4B40DE87" w14:textId="475BB52D" w:rsidR="00D43315" w:rsidRPr="00CB42BA" w:rsidRDefault="00837751" w:rsidP="00837751">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846CE1" w:rsidRPr="00CB42BA">
        <w:rPr>
          <w:rFonts w:ascii="Arial" w:hAnsi="Arial" w:cs="Arial"/>
          <w:sz w:val="20"/>
          <w:szCs w:val="20"/>
        </w:rPr>
        <w:t xml:space="preserve">oceanografska </w:t>
      </w:r>
      <w:r w:rsidR="00D43315" w:rsidRPr="00CB42BA">
        <w:rPr>
          <w:rFonts w:ascii="Arial" w:hAnsi="Arial" w:cs="Arial"/>
          <w:sz w:val="20"/>
          <w:szCs w:val="20"/>
        </w:rPr>
        <w:t>boja Vida: temperatura morske vode na površini in dnu, tokovi v celotnem vodnem stolpcu, valovi, slanost, raztopljen kisik, sevanje na fotosintetsko aktivnem delu spektra (PAR), relativna vlažnost zraka, hitrost in smer vetra,</w:t>
      </w:r>
      <w:r w:rsidR="000B2158">
        <w:rPr>
          <w:rFonts w:ascii="Arial" w:hAnsi="Arial" w:cs="Arial"/>
          <w:sz w:val="20"/>
          <w:szCs w:val="20"/>
        </w:rPr>
        <w:t xml:space="preserve"> </w:t>
      </w:r>
      <w:r w:rsidR="00D43315" w:rsidRPr="00CB42BA">
        <w:rPr>
          <w:rFonts w:ascii="Arial" w:hAnsi="Arial" w:cs="Arial"/>
          <w:sz w:val="20"/>
          <w:szCs w:val="20"/>
        </w:rPr>
        <w:t>temperatura zraka</w:t>
      </w:r>
      <w:r w:rsidR="00846CE1" w:rsidRPr="00CB42BA">
        <w:rPr>
          <w:rFonts w:ascii="Arial" w:hAnsi="Arial" w:cs="Arial"/>
          <w:sz w:val="20"/>
          <w:szCs w:val="20"/>
        </w:rPr>
        <w:t>;</w:t>
      </w:r>
    </w:p>
    <w:p w14:paraId="12A5AB73" w14:textId="0341A912" w:rsidR="00D43315" w:rsidRPr="00CB42BA" w:rsidRDefault="00837751" w:rsidP="00837751">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846CE1" w:rsidRPr="00CB42BA">
        <w:rPr>
          <w:rFonts w:ascii="Arial" w:hAnsi="Arial" w:cs="Arial"/>
          <w:sz w:val="20"/>
          <w:szCs w:val="20"/>
        </w:rPr>
        <w:t xml:space="preserve">oceanografski </w:t>
      </w:r>
      <w:r w:rsidR="00D43315" w:rsidRPr="00CB42BA">
        <w:rPr>
          <w:rFonts w:ascii="Arial" w:hAnsi="Arial" w:cs="Arial"/>
          <w:sz w:val="20"/>
          <w:szCs w:val="20"/>
        </w:rPr>
        <w:t xml:space="preserve">boji Zora in Zarja: temperatura morja pri površini, valovi, tokovi v celotnem vodnem stolpcu. </w:t>
      </w:r>
    </w:p>
    <w:p w14:paraId="4FF43EA3" w14:textId="77777777" w:rsidR="00B83F09" w:rsidRPr="00CB42BA" w:rsidRDefault="00B83F09" w:rsidP="00CB42BA">
      <w:pPr>
        <w:pStyle w:val="Odstavekseznama"/>
        <w:spacing w:line="260" w:lineRule="exact"/>
        <w:ind w:left="0"/>
        <w:jc w:val="both"/>
        <w:rPr>
          <w:rFonts w:ascii="Arial" w:hAnsi="Arial" w:cs="Arial"/>
          <w:sz w:val="20"/>
          <w:szCs w:val="20"/>
        </w:rPr>
      </w:pPr>
    </w:p>
    <w:p w14:paraId="78AF1C69" w14:textId="0733863F" w:rsidR="00A52F8B" w:rsidRPr="00CB42BA" w:rsidRDefault="00B83F09" w:rsidP="00812A22">
      <w:pPr>
        <w:pStyle w:val="Naslov2"/>
      </w:pPr>
      <w:bookmarkStart w:id="72" w:name="_Toc488318151"/>
      <w:r w:rsidRPr="00CB42BA">
        <w:t>Program: Onesnaženje okolja (D8)</w:t>
      </w:r>
      <w:bookmarkEnd w:id="72"/>
    </w:p>
    <w:p w14:paraId="2647E852" w14:textId="77777777" w:rsidR="00D43315" w:rsidRPr="00CB42BA" w:rsidRDefault="00D43315" w:rsidP="00CB42BA">
      <w:pPr>
        <w:spacing w:line="260" w:lineRule="exact"/>
        <w:rPr>
          <w:rFonts w:ascii="Arial" w:hAnsi="Arial" w:cs="Arial"/>
          <w:b/>
          <w:sz w:val="20"/>
          <w:szCs w:val="20"/>
        </w:rPr>
      </w:pPr>
    </w:p>
    <w:p w14:paraId="2FA86124" w14:textId="425EFB2E"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Namen programa je spremljanje izbranih elementov in pripadajočih parametrov z</w:t>
      </w:r>
      <w:r w:rsidR="009714F5" w:rsidRPr="00CB42BA">
        <w:rPr>
          <w:rFonts w:ascii="Arial" w:hAnsi="Arial" w:cs="Arial"/>
          <w:sz w:val="20"/>
          <w:szCs w:val="20"/>
        </w:rPr>
        <w:t>aradi</w:t>
      </w:r>
      <w:r w:rsidRPr="00CB42BA">
        <w:rPr>
          <w:rFonts w:ascii="Arial" w:hAnsi="Arial" w:cs="Arial"/>
          <w:sz w:val="20"/>
          <w:szCs w:val="20"/>
        </w:rPr>
        <w:t xml:space="preserve"> ocene stanja, vrednotenje sprememb stanja </w:t>
      </w:r>
      <w:r w:rsidR="009714F5" w:rsidRPr="00CB42BA">
        <w:rPr>
          <w:rFonts w:ascii="Arial" w:hAnsi="Arial" w:cs="Arial"/>
          <w:sz w:val="20"/>
          <w:szCs w:val="20"/>
        </w:rPr>
        <w:t xml:space="preserve">in </w:t>
      </w:r>
      <w:r w:rsidRPr="00CB42BA">
        <w:rPr>
          <w:rFonts w:ascii="Arial" w:hAnsi="Arial" w:cs="Arial"/>
          <w:sz w:val="20"/>
          <w:szCs w:val="20"/>
        </w:rPr>
        <w:t xml:space="preserve">vrednotenja doseganja okoljskih ciljev v okviru </w:t>
      </w:r>
      <w:r w:rsidR="00AE47D4" w:rsidRPr="00CB42BA">
        <w:rPr>
          <w:rFonts w:ascii="Arial" w:hAnsi="Arial" w:cs="Arial"/>
          <w:sz w:val="20"/>
          <w:szCs w:val="20"/>
        </w:rPr>
        <w:t xml:space="preserve">deskriptorja </w:t>
      </w:r>
      <w:r w:rsidRPr="00CB42BA">
        <w:rPr>
          <w:rFonts w:ascii="Arial" w:hAnsi="Arial" w:cs="Arial"/>
          <w:sz w:val="20"/>
          <w:szCs w:val="20"/>
        </w:rPr>
        <w:t>D8. V programu monitoringa se spremlja</w:t>
      </w:r>
      <w:r w:rsidR="009714F5" w:rsidRPr="00CB42BA">
        <w:rPr>
          <w:rFonts w:ascii="Arial" w:hAnsi="Arial" w:cs="Arial"/>
          <w:sz w:val="20"/>
          <w:szCs w:val="20"/>
        </w:rPr>
        <w:t>jo</w:t>
      </w:r>
      <w:r w:rsidRPr="00CB42BA">
        <w:rPr>
          <w:rFonts w:ascii="Arial" w:hAnsi="Arial" w:cs="Arial"/>
          <w:sz w:val="20"/>
          <w:szCs w:val="20"/>
        </w:rPr>
        <w:t xml:space="preserve"> koncentracije onesnaževal v vodi, sedimentu in bioti (t.</w:t>
      </w:r>
      <w:r w:rsidR="009714F5" w:rsidRPr="00CB42BA">
        <w:rPr>
          <w:rFonts w:ascii="Arial" w:hAnsi="Arial" w:cs="Arial"/>
          <w:sz w:val="20"/>
          <w:szCs w:val="20"/>
        </w:rPr>
        <w:t> </w:t>
      </w:r>
      <w:r w:rsidRPr="00CB42BA">
        <w:rPr>
          <w:rFonts w:ascii="Arial" w:hAnsi="Arial" w:cs="Arial"/>
          <w:sz w:val="20"/>
          <w:szCs w:val="20"/>
        </w:rPr>
        <w:t xml:space="preserve">i. prednostne snovi v okviru Direktive o okoljskih standardih 2008/205/EU, ostala sintetična in nesintetična onesnaževala relevantna na </w:t>
      </w:r>
      <w:r w:rsidR="009714F5" w:rsidRPr="00CB42BA">
        <w:rPr>
          <w:rFonts w:ascii="Arial" w:hAnsi="Arial" w:cs="Arial"/>
          <w:sz w:val="20"/>
          <w:szCs w:val="20"/>
        </w:rPr>
        <w:t xml:space="preserve">nacionalni ravni </w:t>
      </w:r>
      <w:r w:rsidRPr="00CB42BA">
        <w:rPr>
          <w:rFonts w:ascii="Arial" w:hAnsi="Arial" w:cs="Arial"/>
          <w:sz w:val="20"/>
          <w:szCs w:val="20"/>
        </w:rPr>
        <w:t>pa v okviru Vodne direktive 2006/60/ES), ter onesnaževala</w:t>
      </w:r>
      <w:r w:rsidR="009714F5" w:rsidRPr="00CB42BA">
        <w:rPr>
          <w:rFonts w:ascii="Arial" w:hAnsi="Arial" w:cs="Arial"/>
          <w:sz w:val="20"/>
          <w:szCs w:val="20"/>
        </w:rPr>
        <w:t>,</w:t>
      </w:r>
      <w:r w:rsidRPr="00CB42BA">
        <w:rPr>
          <w:rFonts w:ascii="Arial" w:hAnsi="Arial" w:cs="Arial"/>
          <w:sz w:val="20"/>
          <w:szCs w:val="20"/>
        </w:rPr>
        <w:t xml:space="preserve"> relevantna za regijo Sredozemlje v okviru Barcelonske konvencije. </w:t>
      </w:r>
    </w:p>
    <w:p w14:paraId="5AA8A404" w14:textId="77777777" w:rsidR="00B83F09" w:rsidRPr="00CB42BA" w:rsidRDefault="00B83F09" w:rsidP="00CB42BA">
      <w:pPr>
        <w:spacing w:line="260" w:lineRule="exact"/>
        <w:jc w:val="both"/>
        <w:rPr>
          <w:rFonts w:ascii="Arial" w:hAnsi="Arial" w:cs="Arial"/>
          <w:sz w:val="20"/>
          <w:szCs w:val="20"/>
        </w:rPr>
      </w:pPr>
    </w:p>
    <w:p w14:paraId="12A90F16" w14:textId="78CD965E" w:rsidR="00B83F09" w:rsidRPr="00CB42BA" w:rsidRDefault="00B83F09" w:rsidP="00CB42BA">
      <w:pPr>
        <w:pStyle w:val="Naslov3"/>
        <w:spacing w:before="0" w:after="0" w:line="260" w:lineRule="exact"/>
        <w:ind w:left="0" w:firstLine="0"/>
        <w:rPr>
          <w:rFonts w:cs="Arial"/>
          <w:sz w:val="20"/>
          <w:szCs w:val="20"/>
        </w:rPr>
      </w:pPr>
      <w:bookmarkStart w:id="73" w:name="_Toc488318152"/>
      <w:r w:rsidRPr="00CB42BA">
        <w:rPr>
          <w:rFonts w:cs="Arial"/>
          <w:sz w:val="20"/>
          <w:szCs w:val="20"/>
        </w:rPr>
        <w:t>Podprogram: Onesnaženje vode, biote in sedimenta</w:t>
      </w:r>
      <w:bookmarkEnd w:id="73"/>
    </w:p>
    <w:p w14:paraId="4C84415B" w14:textId="77777777" w:rsidR="00A52F8B" w:rsidRPr="00CB42BA" w:rsidRDefault="00A52F8B" w:rsidP="00CB42BA">
      <w:pPr>
        <w:spacing w:line="260" w:lineRule="exact"/>
        <w:jc w:val="both"/>
        <w:rPr>
          <w:rFonts w:ascii="Arial" w:hAnsi="Arial" w:cs="Arial"/>
          <w:sz w:val="20"/>
          <w:szCs w:val="20"/>
        </w:rPr>
      </w:pPr>
    </w:p>
    <w:p w14:paraId="08CC2C7C" w14:textId="45EBA891"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 xml:space="preserve">Namen podprograma montoringa je ocena pritiskov zaradi onesnaženosti morskega okolja s spremljanjem onesnaževal v vodi, sedimentu in bioti, ki so na </w:t>
      </w:r>
      <w:r w:rsidR="009714F5" w:rsidRPr="00CB42BA">
        <w:rPr>
          <w:rFonts w:ascii="Arial" w:hAnsi="Arial" w:cs="Arial"/>
          <w:sz w:val="20"/>
          <w:szCs w:val="20"/>
        </w:rPr>
        <w:t>ravni E</w:t>
      </w:r>
      <w:r w:rsidRPr="00CB42BA">
        <w:rPr>
          <w:rFonts w:ascii="Arial" w:hAnsi="Arial" w:cs="Arial"/>
          <w:sz w:val="20"/>
          <w:szCs w:val="20"/>
        </w:rPr>
        <w:t>vropske skupnosti prepoznana kot okolju nevarna, ter onesnaževal</w:t>
      </w:r>
      <w:r w:rsidR="00846CE1" w:rsidRPr="00CB42BA">
        <w:rPr>
          <w:rFonts w:ascii="Arial" w:hAnsi="Arial" w:cs="Arial"/>
          <w:sz w:val="20"/>
          <w:szCs w:val="20"/>
        </w:rPr>
        <w:t>,</w:t>
      </w:r>
      <w:r w:rsidRPr="00CB42BA">
        <w:rPr>
          <w:rFonts w:ascii="Arial" w:hAnsi="Arial" w:cs="Arial"/>
          <w:sz w:val="20"/>
          <w:szCs w:val="20"/>
        </w:rPr>
        <w:t xml:space="preserve"> prepoznan</w:t>
      </w:r>
      <w:r w:rsidR="00846CE1" w:rsidRPr="00CB42BA">
        <w:rPr>
          <w:rFonts w:ascii="Arial" w:hAnsi="Arial" w:cs="Arial"/>
          <w:sz w:val="20"/>
          <w:szCs w:val="20"/>
        </w:rPr>
        <w:t>ih</w:t>
      </w:r>
      <w:r w:rsidRPr="00CB42BA">
        <w:rPr>
          <w:rFonts w:ascii="Arial" w:hAnsi="Arial" w:cs="Arial"/>
          <w:sz w:val="20"/>
          <w:szCs w:val="20"/>
        </w:rPr>
        <w:t xml:space="preserve"> kot </w:t>
      </w:r>
      <w:r w:rsidR="00846CE1" w:rsidRPr="00CB42BA">
        <w:rPr>
          <w:rFonts w:ascii="Arial" w:hAnsi="Arial" w:cs="Arial"/>
          <w:sz w:val="20"/>
          <w:szCs w:val="20"/>
        </w:rPr>
        <w:t xml:space="preserve">relevantnih </w:t>
      </w:r>
      <w:r w:rsidRPr="00CB42BA">
        <w:rPr>
          <w:rFonts w:ascii="Arial" w:hAnsi="Arial" w:cs="Arial"/>
          <w:sz w:val="20"/>
          <w:szCs w:val="20"/>
        </w:rPr>
        <w:t>na nacionalnem nivoju. V okviru monitoringa se spremlja tudi prisotnost indikatorskih bakterij fekalnega izvora v obalnih kopalnih vodah ter na lokacijah, primernih za gojenje morskih školjk in morskih polžev.</w:t>
      </w:r>
    </w:p>
    <w:p w14:paraId="1054712A" w14:textId="77777777" w:rsidR="003F13CC" w:rsidRPr="00CB42BA" w:rsidRDefault="003F13CC" w:rsidP="00CB42BA">
      <w:pPr>
        <w:spacing w:line="260" w:lineRule="exact"/>
        <w:jc w:val="both"/>
        <w:rPr>
          <w:rFonts w:ascii="Arial" w:hAnsi="Arial" w:cs="Arial"/>
          <w:sz w:val="20"/>
          <w:szCs w:val="20"/>
        </w:rPr>
      </w:pPr>
    </w:p>
    <w:p w14:paraId="12044559" w14:textId="77777777" w:rsidR="00D43315" w:rsidRPr="00CB42BA" w:rsidRDefault="00D43315" w:rsidP="00CB42BA">
      <w:pPr>
        <w:spacing w:line="260" w:lineRule="exact"/>
        <w:jc w:val="both"/>
        <w:rPr>
          <w:rFonts w:ascii="Arial" w:hAnsi="Arial" w:cs="Arial"/>
          <w:sz w:val="20"/>
          <w:szCs w:val="20"/>
        </w:rPr>
      </w:pPr>
      <w:r w:rsidRPr="00CB42BA">
        <w:rPr>
          <w:rFonts w:ascii="Arial" w:hAnsi="Arial" w:cs="Arial"/>
          <w:sz w:val="20"/>
          <w:szCs w:val="20"/>
        </w:rPr>
        <w:t>Izbrani elementi in parametri monitoringa:</w:t>
      </w:r>
    </w:p>
    <w:p w14:paraId="48E51F61" w14:textId="7053B47F" w:rsidR="00D43315" w:rsidRPr="00CB42BA" w:rsidRDefault="00837751" w:rsidP="00837751">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D43315" w:rsidRPr="00CB42BA">
        <w:rPr>
          <w:rFonts w:ascii="Arial" w:hAnsi="Arial" w:cs="Arial"/>
          <w:sz w:val="20"/>
          <w:szCs w:val="20"/>
        </w:rPr>
        <w:t>33 prednostnih snovi v vodi/sedimentu/bioti (Direktiva 2008/105//ES)</w:t>
      </w:r>
      <w:r w:rsidR="00846CE1" w:rsidRPr="00CB42BA">
        <w:rPr>
          <w:rFonts w:ascii="Arial" w:hAnsi="Arial" w:cs="Arial"/>
          <w:sz w:val="20"/>
          <w:szCs w:val="20"/>
        </w:rPr>
        <w:t>;</w:t>
      </w:r>
    </w:p>
    <w:p w14:paraId="18F1A0FC" w14:textId="56406838" w:rsidR="00D43315" w:rsidRPr="00CB42BA" w:rsidRDefault="00837751" w:rsidP="00837751">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846CE1" w:rsidRPr="00CB42BA">
        <w:rPr>
          <w:rFonts w:ascii="Arial" w:hAnsi="Arial" w:cs="Arial"/>
          <w:sz w:val="20"/>
          <w:szCs w:val="20"/>
        </w:rPr>
        <w:t>sintetična</w:t>
      </w:r>
      <w:r w:rsidR="00D43315" w:rsidRPr="00CB42BA">
        <w:rPr>
          <w:rFonts w:ascii="Arial" w:hAnsi="Arial" w:cs="Arial"/>
          <w:sz w:val="20"/>
          <w:szCs w:val="20"/>
        </w:rPr>
        <w:t xml:space="preserve">/nesintetična onesnaževala v vodi/sedimentu/bioti, ki so relevantna na </w:t>
      </w:r>
      <w:r w:rsidR="009714F5" w:rsidRPr="00CB42BA">
        <w:rPr>
          <w:rFonts w:ascii="Arial" w:hAnsi="Arial" w:cs="Arial"/>
          <w:sz w:val="20"/>
          <w:szCs w:val="20"/>
        </w:rPr>
        <w:t>nacionalni ravni</w:t>
      </w:r>
      <w:r w:rsidR="00846CE1" w:rsidRPr="00CB42BA">
        <w:rPr>
          <w:rFonts w:ascii="Arial" w:hAnsi="Arial" w:cs="Arial"/>
          <w:sz w:val="20"/>
          <w:szCs w:val="20"/>
        </w:rPr>
        <w:t>;</w:t>
      </w:r>
    </w:p>
    <w:p w14:paraId="08B9A7BC" w14:textId="7FEAFE63" w:rsidR="00D43315" w:rsidRPr="00CB42BA" w:rsidRDefault="00837751" w:rsidP="00837751">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846CE1" w:rsidRPr="00CB42BA">
        <w:rPr>
          <w:rFonts w:ascii="Arial" w:hAnsi="Arial" w:cs="Arial"/>
          <w:sz w:val="20"/>
          <w:szCs w:val="20"/>
        </w:rPr>
        <w:t xml:space="preserve">onesnaževala </w:t>
      </w:r>
      <w:r w:rsidR="00D43315" w:rsidRPr="00CB42BA">
        <w:rPr>
          <w:rFonts w:ascii="Arial" w:hAnsi="Arial" w:cs="Arial"/>
          <w:sz w:val="20"/>
          <w:szCs w:val="20"/>
        </w:rPr>
        <w:t>v vodi/sedimentu/bioti</w:t>
      </w:r>
      <w:r w:rsidR="00846CE1" w:rsidRPr="00CB42BA">
        <w:rPr>
          <w:rFonts w:ascii="Arial" w:hAnsi="Arial" w:cs="Arial"/>
          <w:sz w:val="20"/>
          <w:szCs w:val="20"/>
        </w:rPr>
        <w:t>,</w:t>
      </w:r>
      <w:r w:rsidR="00D43315" w:rsidRPr="00CB42BA">
        <w:rPr>
          <w:rFonts w:ascii="Arial" w:hAnsi="Arial" w:cs="Arial"/>
          <w:sz w:val="20"/>
          <w:szCs w:val="20"/>
        </w:rPr>
        <w:t xml:space="preserve"> relevantna v okviru Barcelonske konvencije</w:t>
      </w:r>
      <w:r w:rsidR="00846CE1" w:rsidRPr="00CB42BA">
        <w:rPr>
          <w:rFonts w:ascii="Arial" w:hAnsi="Arial" w:cs="Arial"/>
          <w:sz w:val="20"/>
          <w:szCs w:val="20"/>
        </w:rPr>
        <w:t>;</w:t>
      </w:r>
    </w:p>
    <w:p w14:paraId="55649603" w14:textId="752E1831" w:rsidR="00D43315" w:rsidRPr="00CB42BA" w:rsidRDefault="00837751" w:rsidP="00837751">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846CE1" w:rsidRPr="00CB42BA">
        <w:rPr>
          <w:rFonts w:ascii="Arial" w:hAnsi="Arial" w:cs="Arial"/>
          <w:sz w:val="20"/>
          <w:szCs w:val="20"/>
        </w:rPr>
        <w:t xml:space="preserve">mikrobni </w:t>
      </w:r>
      <w:r w:rsidR="00D43315" w:rsidRPr="00CB42BA">
        <w:rPr>
          <w:rFonts w:ascii="Arial" w:hAnsi="Arial" w:cs="Arial"/>
          <w:sz w:val="20"/>
          <w:szCs w:val="20"/>
        </w:rPr>
        <w:t xml:space="preserve">patogeni v vodi: indikatorski bakteriji </w:t>
      </w:r>
      <w:r w:rsidR="00D43315" w:rsidRPr="00CB42BA">
        <w:rPr>
          <w:rFonts w:ascii="Arial" w:hAnsi="Arial" w:cs="Arial"/>
          <w:i/>
          <w:sz w:val="20"/>
          <w:szCs w:val="20"/>
        </w:rPr>
        <w:t>E.coli</w:t>
      </w:r>
      <w:r w:rsidR="00BF77BB" w:rsidRPr="00CB42BA">
        <w:rPr>
          <w:rFonts w:ascii="Arial" w:hAnsi="Arial" w:cs="Arial"/>
          <w:sz w:val="20"/>
          <w:szCs w:val="20"/>
        </w:rPr>
        <w:t>, intestinalni enterokoki.</w:t>
      </w:r>
    </w:p>
    <w:p w14:paraId="56C8DF82" w14:textId="77777777" w:rsidR="000E4CB4" w:rsidRDefault="000E4CB4" w:rsidP="00CB42BA">
      <w:pPr>
        <w:pStyle w:val="Odstavekseznama"/>
        <w:spacing w:line="260" w:lineRule="exact"/>
        <w:ind w:left="0"/>
        <w:jc w:val="both"/>
        <w:rPr>
          <w:rFonts w:ascii="Arial" w:hAnsi="Arial" w:cs="Arial"/>
          <w:sz w:val="20"/>
          <w:szCs w:val="20"/>
        </w:rPr>
      </w:pPr>
    </w:p>
    <w:p w14:paraId="6EA619E5" w14:textId="77777777" w:rsidR="00DD24FD" w:rsidRDefault="00DD24FD" w:rsidP="00CB42BA">
      <w:pPr>
        <w:pStyle w:val="Odstavekseznama"/>
        <w:spacing w:line="260" w:lineRule="exact"/>
        <w:ind w:left="0"/>
        <w:jc w:val="both"/>
        <w:rPr>
          <w:rFonts w:ascii="Arial" w:hAnsi="Arial" w:cs="Arial"/>
          <w:sz w:val="20"/>
          <w:szCs w:val="20"/>
        </w:rPr>
      </w:pPr>
    </w:p>
    <w:p w14:paraId="753C5A2D" w14:textId="77777777" w:rsidR="00DD24FD" w:rsidRDefault="00DD24FD" w:rsidP="00CB42BA">
      <w:pPr>
        <w:pStyle w:val="Odstavekseznama"/>
        <w:spacing w:line="260" w:lineRule="exact"/>
        <w:ind w:left="0"/>
        <w:jc w:val="both"/>
        <w:rPr>
          <w:rFonts w:ascii="Arial" w:hAnsi="Arial" w:cs="Arial"/>
          <w:sz w:val="20"/>
          <w:szCs w:val="20"/>
        </w:rPr>
      </w:pPr>
    </w:p>
    <w:p w14:paraId="275C7772" w14:textId="77777777" w:rsidR="00DD24FD" w:rsidRPr="00CB42BA" w:rsidRDefault="00DD24FD" w:rsidP="00CB42BA">
      <w:pPr>
        <w:pStyle w:val="Odstavekseznama"/>
        <w:spacing w:line="260" w:lineRule="exact"/>
        <w:ind w:left="0"/>
        <w:jc w:val="both"/>
        <w:rPr>
          <w:rFonts w:ascii="Arial" w:hAnsi="Arial" w:cs="Arial"/>
          <w:sz w:val="20"/>
          <w:szCs w:val="20"/>
        </w:rPr>
      </w:pPr>
    </w:p>
    <w:p w14:paraId="0EDBCC35" w14:textId="2D90924E" w:rsidR="00EE72CC" w:rsidRPr="00CB42BA" w:rsidRDefault="00EE72CC" w:rsidP="00CB42BA">
      <w:pPr>
        <w:spacing w:line="260" w:lineRule="exact"/>
        <w:rPr>
          <w:rFonts w:ascii="Arial" w:hAnsi="Arial" w:cs="Arial"/>
          <w:sz w:val="20"/>
          <w:szCs w:val="20"/>
        </w:rPr>
      </w:pPr>
    </w:p>
    <w:p w14:paraId="5BDC83A1" w14:textId="78FD9792" w:rsidR="00FD2F97" w:rsidRPr="00CB42BA" w:rsidRDefault="00B83F09" w:rsidP="00FB09F4">
      <w:pPr>
        <w:pStyle w:val="Naslov1"/>
      </w:pPr>
      <w:bookmarkStart w:id="74" w:name="_Toc488318153"/>
      <w:r w:rsidRPr="00CB42BA">
        <w:lastRenderedPageBreak/>
        <w:t>PROGRAM UKREPOV ZA DOSEGANJE IN OHRANITEV DOBREGA STANJA MORSKIH VODA</w:t>
      </w:r>
      <w:bookmarkEnd w:id="74"/>
    </w:p>
    <w:p w14:paraId="35B2A7BB" w14:textId="77777777" w:rsidR="00FD2F97" w:rsidRPr="00CB42BA" w:rsidRDefault="00FD2F97" w:rsidP="00CB42BA">
      <w:pPr>
        <w:spacing w:line="260" w:lineRule="exact"/>
        <w:rPr>
          <w:rFonts w:ascii="Arial" w:hAnsi="Arial" w:cs="Arial"/>
          <w:sz w:val="20"/>
          <w:szCs w:val="20"/>
        </w:rPr>
      </w:pPr>
    </w:p>
    <w:p w14:paraId="21D98E85" w14:textId="72669ABE" w:rsidR="00FD2F97" w:rsidRPr="00CB42BA" w:rsidRDefault="00B83F09" w:rsidP="00812A22">
      <w:pPr>
        <w:pStyle w:val="Naslov2"/>
      </w:pPr>
      <w:bookmarkStart w:id="75" w:name="_Toc488318154"/>
      <w:r w:rsidRPr="00CB42BA">
        <w:t>Izhodišča za pripravo programa ukrepov</w:t>
      </w:r>
      <w:bookmarkEnd w:id="75"/>
    </w:p>
    <w:p w14:paraId="323D5923" w14:textId="77777777" w:rsidR="00FD2F97" w:rsidRPr="00CB42BA" w:rsidRDefault="00FD2F97" w:rsidP="00CB42BA">
      <w:pPr>
        <w:spacing w:line="260" w:lineRule="exact"/>
        <w:rPr>
          <w:rFonts w:ascii="Arial" w:hAnsi="Arial" w:cs="Arial"/>
          <w:sz w:val="20"/>
          <w:szCs w:val="20"/>
        </w:rPr>
      </w:pPr>
    </w:p>
    <w:p w14:paraId="507CF0C7" w14:textId="051F31C5" w:rsidR="00D23FC9" w:rsidRPr="00CB42BA" w:rsidRDefault="00D23FC9" w:rsidP="00CB42BA">
      <w:pPr>
        <w:spacing w:line="260" w:lineRule="exact"/>
        <w:jc w:val="both"/>
        <w:rPr>
          <w:rFonts w:ascii="Arial" w:hAnsi="Arial" w:cs="Arial"/>
          <w:sz w:val="20"/>
          <w:szCs w:val="20"/>
        </w:rPr>
      </w:pPr>
      <w:r w:rsidRPr="00CB42BA">
        <w:rPr>
          <w:rFonts w:ascii="Arial" w:hAnsi="Arial" w:cs="Arial"/>
          <w:sz w:val="20"/>
          <w:szCs w:val="20"/>
        </w:rPr>
        <w:t xml:space="preserve">V skladu s 5. členom </w:t>
      </w:r>
      <w:r w:rsidR="006C4BDF" w:rsidRPr="00CB42BA">
        <w:rPr>
          <w:rFonts w:ascii="Arial" w:hAnsi="Arial" w:cs="Arial"/>
          <w:sz w:val="20"/>
          <w:szCs w:val="20"/>
        </w:rPr>
        <w:t>m</w:t>
      </w:r>
      <w:r w:rsidRPr="00CB42BA">
        <w:rPr>
          <w:rFonts w:ascii="Arial" w:hAnsi="Arial" w:cs="Arial"/>
          <w:sz w:val="20"/>
          <w:szCs w:val="20"/>
        </w:rPr>
        <w:t xml:space="preserve">orske direktive so bili v </w:t>
      </w:r>
      <w:r w:rsidR="00F21546" w:rsidRPr="00CB42BA">
        <w:rPr>
          <w:rFonts w:ascii="Arial" w:hAnsi="Arial" w:cs="Arial"/>
          <w:sz w:val="20"/>
          <w:szCs w:val="20"/>
        </w:rPr>
        <w:t>letih</w:t>
      </w:r>
      <w:r w:rsidRPr="00CB42BA">
        <w:rPr>
          <w:rFonts w:ascii="Arial" w:hAnsi="Arial" w:cs="Arial"/>
          <w:sz w:val="20"/>
          <w:szCs w:val="20"/>
        </w:rPr>
        <w:t xml:space="preserve"> 2013 in 2014 pripravljeni izhodiščni elementi za pripravo programa ukrepov za doseganje, ohranitev ali izboljšanje dobrega stanja morskih voda. Izhodiščni elementi za program ukrepov za doseganje, ohranitev ali izboljšanje dobrega stanja morskih voda in so obravnavani v poglavjih II. in III. in IV. </w:t>
      </w:r>
      <w:r w:rsidR="006C4BDF" w:rsidRPr="00CB42BA">
        <w:rPr>
          <w:rFonts w:ascii="Arial" w:hAnsi="Arial" w:cs="Arial"/>
          <w:sz w:val="20"/>
          <w:szCs w:val="20"/>
        </w:rPr>
        <w:t>načrta</w:t>
      </w:r>
      <w:r w:rsidRPr="00CB42BA">
        <w:rPr>
          <w:rFonts w:ascii="Arial" w:hAnsi="Arial" w:cs="Arial"/>
          <w:sz w:val="20"/>
          <w:szCs w:val="20"/>
        </w:rPr>
        <w:t>:</w:t>
      </w:r>
    </w:p>
    <w:p w14:paraId="642DED10" w14:textId="5957C1B6" w:rsidR="00D23FC9" w:rsidRPr="00CB42BA" w:rsidRDefault="00837751" w:rsidP="00837751">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D23FC9" w:rsidRPr="00CB42BA">
        <w:rPr>
          <w:rFonts w:ascii="Arial" w:hAnsi="Arial" w:cs="Arial"/>
          <w:sz w:val="20"/>
          <w:szCs w:val="20"/>
        </w:rPr>
        <w:t>začetna presoja okoljskega stanja morskega okolja,</w:t>
      </w:r>
    </w:p>
    <w:p w14:paraId="50EC78CC" w14:textId="16AF4D71" w:rsidR="00D23FC9" w:rsidRPr="00CB42BA" w:rsidRDefault="00837751" w:rsidP="00837751">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D23FC9" w:rsidRPr="00CB42BA">
        <w:rPr>
          <w:rFonts w:ascii="Arial" w:hAnsi="Arial" w:cs="Arial"/>
          <w:sz w:val="20"/>
          <w:szCs w:val="20"/>
        </w:rPr>
        <w:t>določitev dobrega stanja morskega okolja,</w:t>
      </w:r>
    </w:p>
    <w:p w14:paraId="1AE2F8DD" w14:textId="5E3AB839" w:rsidR="00D23FC9" w:rsidRPr="00CB42BA" w:rsidRDefault="00837751" w:rsidP="00837751">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D23FC9" w:rsidRPr="00CB42BA">
        <w:rPr>
          <w:rFonts w:ascii="Arial" w:hAnsi="Arial" w:cs="Arial"/>
          <w:sz w:val="20"/>
          <w:szCs w:val="20"/>
        </w:rPr>
        <w:t>določitev okoljskih ciljnih vrednosti in s tem povezanih kazalnikov,</w:t>
      </w:r>
    </w:p>
    <w:p w14:paraId="1071E618" w14:textId="0DBA4A30" w:rsidR="00D23FC9" w:rsidRPr="00CB42BA" w:rsidRDefault="00837751" w:rsidP="00837751">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D23FC9" w:rsidRPr="00CB42BA">
        <w:rPr>
          <w:rFonts w:ascii="Arial" w:hAnsi="Arial" w:cs="Arial"/>
          <w:sz w:val="20"/>
          <w:szCs w:val="20"/>
        </w:rPr>
        <w:t>program spremljanja stanja morskega okolja</w:t>
      </w:r>
      <w:r w:rsidR="006C4BDF" w:rsidRPr="00CB42BA">
        <w:rPr>
          <w:rFonts w:ascii="Arial" w:hAnsi="Arial" w:cs="Arial"/>
          <w:sz w:val="20"/>
          <w:szCs w:val="20"/>
        </w:rPr>
        <w:t>.</w:t>
      </w:r>
    </w:p>
    <w:p w14:paraId="1ABA2322" w14:textId="77777777" w:rsidR="00235CDC" w:rsidRPr="00CB42BA" w:rsidRDefault="00235CDC" w:rsidP="00CB42BA">
      <w:pPr>
        <w:spacing w:line="260" w:lineRule="exact"/>
        <w:jc w:val="both"/>
        <w:rPr>
          <w:rFonts w:ascii="Arial" w:hAnsi="Arial" w:cs="Arial"/>
          <w:sz w:val="20"/>
          <w:szCs w:val="20"/>
        </w:rPr>
      </w:pPr>
    </w:p>
    <w:p w14:paraId="29E20C2E" w14:textId="654B71BE" w:rsidR="00B83F09" w:rsidRPr="00CB42BA" w:rsidRDefault="00B83F09" w:rsidP="00812A22">
      <w:pPr>
        <w:pStyle w:val="Naslov2"/>
      </w:pPr>
      <w:bookmarkStart w:id="76" w:name="_Toc488318155"/>
      <w:r w:rsidRPr="00CB42BA">
        <w:t>Namen programa ukrepov</w:t>
      </w:r>
      <w:bookmarkEnd w:id="76"/>
    </w:p>
    <w:p w14:paraId="5B5FE25C" w14:textId="77777777" w:rsidR="00DC1020" w:rsidRPr="00CB42BA" w:rsidRDefault="00DC1020" w:rsidP="00CB42BA">
      <w:pPr>
        <w:spacing w:line="260" w:lineRule="exact"/>
        <w:jc w:val="both"/>
        <w:rPr>
          <w:rFonts w:ascii="Arial" w:hAnsi="Arial" w:cs="Arial"/>
          <w:sz w:val="20"/>
          <w:szCs w:val="20"/>
        </w:rPr>
      </w:pPr>
    </w:p>
    <w:p w14:paraId="326C0CC0" w14:textId="4B86E55C" w:rsidR="00BB7449" w:rsidRPr="00CB42BA" w:rsidRDefault="00BB7449" w:rsidP="00CB42BA">
      <w:pPr>
        <w:spacing w:line="260" w:lineRule="exact"/>
        <w:jc w:val="both"/>
        <w:rPr>
          <w:rFonts w:ascii="Arial" w:hAnsi="Arial" w:cs="Arial"/>
          <w:sz w:val="20"/>
          <w:szCs w:val="20"/>
        </w:rPr>
      </w:pPr>
      <w:r w:rsidRPr="00CB42BA">
        <w:rPr>
          <w:rFonts w:ascii="Arial" w:hAnsi="Arial" w:cs="Arial"/>
          <w:sz w:val="20"/>
          <w:szCs w:val="20"/>
        </w:rPr>
        <w:t xml:space="preserve">Namen programa ukrepov je doseči oziroma ohraniti dobro stanje morskih voda. Pri pripravi programa ukrepov so upoštevani vsi viri </w:t>
      </w:r>
      <w:r w:rsidR="00AC7222" w:rsidRPr="00CB42BA">
        <w:rPr>
          <w:rFonts w:ascii="Arial" w:hAnsi="Arial" w:cs="Arial"/>
          <w:sz w:val="20"/>
          <w:szCs w:val="20"/>
        </w:rPr>
        <w:t xml:space="preserve">obremenjevanja </w:t>
      </w:r>
      <w:r w:rsidRPr="00CB42BA">
        <w:rPr>
          <w:rFonts w:ascii="Arial" w:hAnsi="Arial" w:cs="Arial"/>
          <w:sz w:val="20"/>
          <w:szCs w:val="20"/>
        </w:rPr>
        <w:t>morskih voda (</w:t>
      </w:r>
      <w:r w:rsidR="00690BE7" w:rsidRPr="00CB42BA">
        <w:rPr>
          <w:rFonts w:ascii="Arial" w:hAnsi="Arial" w:cs="Arial"/>
          <w:sz w:val="20"/>
          <w:szCs w:val="20"/>
        </w:rPr>
        <w:t>tj.</w:t>
      </w:r>
      <w:r w:rsidR="00062A4D" w:rsidRPr="00CB42BA">
        <w:rPr>
          <w:rFonts w:ascii="Arial" w:hAnsi="Arial" w:cs="Arial"/>
          <w:sz w:val="20"/>
          <w:szCs w:val="20"/>
        </w:rPr>
        <w:t> </w:t>
      </w:r>
      <w:r w:rsidRPr="00CB42BA">
        <w:rPr>
          <w:rFonts w:ascii="Arial" w:hAnsi="Arial" w:cs="Arial"/>
          <w:sz w:val="20"/>
          <w:szCs w:val="20"/>
        </w:rPr>
        <w:t xml:space="preserve">pritiski na morsko okolje) na način, da zagotavljajo varstvo in ohranjanje morskega okolja, preprečevanje propadanja morskega okolja, obnovo ekosistemov ter postopno odpravljanje onesnaževanja morskih voda s preprečevanjem in zmanjševanjem vnosa snovi in energije, ki so posledica človekove dejavnosti tako, da to ne bo imelo posledic ali ogrožalo biotske raznovrstnosti, človekovega zdravja ali rabe morskega okolja. </w:t>
      </w:r>
    </w:p>
    <w:p w14:paraId="1E45B20A" w14:textId="77777777" w:rsidR="00BB7449" w:rsidRPr="00CB42BA" w:rsidRDefault="00BB7449" w:rsidP="00CB42BA">
      <w:pPr>
        <w:spacing w:line="260" w:lineRule="exact"/>
        <w:jc w:val="both"/>
        <w:rPr>
          <w:rFonts w:ascii="Arial" w:hAnsi="Arial" w:cs="Arial"/>
          <w:sz w:val="20"/>
          <w:szCs w:val="20"/>
        </w:rPr>
      </w:pPr>
    </w:p>
    <w:p w14:paraId="45D18DBF" w14:textId="1A5776A5" w:rsidR="00B83F09" w:rsidRPr="00CB42BA" w:rsidRDefault="00B83F09" w:rsidP="00812A22">
      <w:pPr>
        <w:pStyle w:val="Naslov2"/>
      </w:pPr>
      <w:bookmarkStart w:id="77" w:name="_Toc488318156"/>
      <w:r w:rsidRPr="00CB42BA">
        <w:t>Metodologija priprave programa ukrepov</w:t>
      </w:r>
      <w:bookmarkEnd w:id="77"/>
    </w:p>
    <w:p w14:paraId="116FD28A" w14:textId="77777777" w:rsidR="00BB7449" w:rsidRPr="00CB42BA" w:rsidRDefault="00BB7449" w:rsidP="00CB42BA">
      <w:pPr>
        <w:spacing w:line="260" w:lineRule="exact"/>
        <w:jc w:val="both"/>
        <w:rPr>
          <w:rFonts w:ascii="Arial" w:hAnsi="Arial" w:cs="Arial"/>
          <w:sz w:val="20"/>
          <w:szCs w:val="20"/>
        </w:rPr>
      </w:pPr>
    </w:p>
    <w:p w14:paraId="09ECA0D3" w14:textId="27FC33FC" w:rsidR="00BB7449" w:rsidRPr="00CB42BA" w:rsidRDefault="00BB7449" w:rsidP="00CB42BA">
      <w:pPr>
        <w:pStyle w:val="Default"/>
        <w:spacing w:line="260" w:lineRule="exact"/>
        <w:jc w:val="both"/>
        <w:rPr>
          <w:rFonts w:ascii="Arial" w:hAnsi="Arial" w:cs="Arial"/>
          <w:color w:val="auto"/>
          <w:sz w:val="20"/>
          <w:szCs w:val="20"/>
        </w:rPr>
      </w:pPr>
      <w:r w:rsidRPr="00CB42BA">
        <w:rPr>
          <w:rFonts w:ascii="Arial" w:hAnsi="Arial" w:cs="Arial"/>
          <w:color w:val="auto"/>
          <w:sz w:val="20"/>
          <w:szCs w:val="20"/>
        </w:rPr>
        <w:t xml:space="preserve">Program ukrepov je pripravljen tako, da se navezuje na </w:t>
      </w:r>
      <w:r w:rsidR="00D537F1" w:rsidRPr="00CB42BA">
        <w:rPr>
          <w:rFonts w:ascii="Arial" w:hAnsi="Arial" w:cs="Arial"/>
          <w:color w:val="auto"/>
          <w:sz w:val="20"/>
          <w:szCs w:val="20"/>
        </w:rPr>
        <w:t xml:space="preserve">enajst </w:t>
      </w:r>
      <w:r w:rsidRPr="00CB42BA">
        <w:rPr>
          <w:rFonts w:ascii="Arial" w:hAnsi="Arial" w:cs="Arial"/>
          <w:color w:val="auto"/>
          <w:sz w:val="20"/>
          <w:szCs w:val="20"/>
        </w:rPr>
        <w:t>deskriptorjev</w:t>
      </w:r>
      <w:r w:rsidR="00D537F1" w:rsidRPr="00CB42BA">
        <w:rPr>
          <w:rFonts w:ascii="Arial" w:hAnsi="Arial" w:cs="Arial"/>
          <w:color w:val="auto"/>
          <w:sz w:val="20"/>
          <w:szCs w:val="20"/>
        </w:rPr>
        <w:t xml:space="preserve"> kakovosti</w:t>
      </w:r>
      <w:r w:rsidRPr="00CB42BA">
        <w:rPr>
          <w:rFonts w:ascii="Arial" w:hAnsi="Arial" w:cs="Arial"/>
          <w:color w:val="auto"/>
          <w:sz w:val="20"/>
          <w:szCs w:val="20"/>
        </w:rPr>
        <w:t xml:space="preserve">, </w:t>
      </w:r>
      <w:r w:rsidR="00D537F1" w:rsidRPr="00CB42BA">
        <w:rPr>
          <w:rFonts w:ascii="Arial" w:hAnsi="Arial" w:cs="Arial"/>
          <w:color w:val="auto"/>
          <w:sz w:val="20"/>
          <w:szCs w:val="20"/>
        </w:rPr>
        <w:t xml:space="preserve">s katerimi se opisuje </w:t>
      </w:r>
      <w:r w:rsidRPr="00CB42BA">
        <w:rPr>
          <w:rFonts w:ascii="Arial" w:hAnsi="Arial" w:cs="Arial"/>
          <w:color w:val="auto"/>
          <w:sz w:val="20"/>
          <w:szCs w:val="20"/>
        </w:rPr>
        <w:t>stanje okolja</w:t>
      </w:r>
      <w:r w:rsidR="00062A4D" w:rsidRPr="00CB42BA">
        <w:rPr>
          <w:rFonts w:ascii="Arial" w:hAnsi="Arial" w:cs="Arial"/>
          <w:color w:val="auto"/>
          <w:sz w:val="20"/>
          <w:szCs w:val="20"/>
        </w:rPr>
        <w:t>,</w:t>
      </w:r>
      <w:r w:rsidRPr="00CB42BA">
        <w:rPr>
          <w:rFonts w:ascii="Arial" w:hAnsi="Arial" w:cs="Arial"/>
          <w:color w:val="auto"/>
          <w:sz w:val="20"/>
          <w:szCs w:val="20"/>
        </w:rPr>
        <w:t xml:space="preserve"> kar je v skladu s priporočili </w:t>
      </w:r>
      <w:r w:rsidR="00D537F1" w:rsidRPr="00CB42BA">
        <w:rPr>
          <w:rFonts w:ascii="Arial" w:hAnsi="Arial" w:cs="Arial"/>
          <w:color w:val="auto"/>
          <w:sz w:val="20"/>
          <w:szCs w:val="20"/>
        </w:rPr>
        <w:t xml:space="preserve">in zahtevami, ki izhajajo iz obveznosti izvajanja </w:t>
      </w:r>
      <w:r w:rsidR="00690BE7" w:rsidRPr="00CB42BA">
        <w:rPr>
          <w:rFonts w:ascii="Arial" w:hAnsi="Arial" w:cs="Arial"/>
          <w:color w:val="auto"/>
          <w:sz w:val="20"/>
          <w:szCs w:val="20"/>
        </w:rPr>
        <w:t>m</w:t>
      </w:r>
      <w:r w:rsidR="00D537F1" w:rsidRPr="00CB42BA">
        <w:rPr>
          <w:rFonts w:ascii="Arial" w:hAnsi="Arial" w:cs="Arial"/>
          <w:color w:val="auto"/>
          <w:sz w:val="20"/>
          <w:szCs w:val="20"/>
        </w:rPr>
        <w:t>orske direktive.</w:t>
      </w:r>
      <w:r w:rsidRPr="00CB42BA">
        <w:rPr>
          <w:rFonts w:ascii="Arial" w:hAnsi="Arial" w:cs="Arial"/>
          <w:color w:val="auto"/>
          <w:sz w:val="20"/>
          <w:szCs w:val="20"/>
        </w:rPr>
        <w:t xml:space="preserve"> Deskriptorji </w:t>
      </w:r>
      <w:r w:rsidR="00D537F1" w:rsidRPr="00CB42BA">
        <w:rPr>
          <w:rFonts w:ascii="Arial" w:hAnsi="Arial" w:cs="Arial"/>
          <w:color w:val="auto"/>
          <w:sz w:val="20"/>
          <w:szCs w:val="20"/>
        </w:rPr>
        <w:t xml:space="preserve">kakovosti </w:t>
      </w:r>
      <w:r w:rsidRPr="00CB42BA">
        <w:rPr>
          <w:rFonts w:ascii="Arial" w:hAnsi="Arial" w:cs="Arial"/>
          <w:color w:val="auto"/>
          <w:sz w:val="20"/>
          <w:szCs w:val="20"/>
        </w:rPr>
        <w:t xml:space="preserve">so </w:t>
      </w:r>
      <w:r w:rsidR="00D537F1" w:rsidRPr="00CB42BA">
        <w:rPr>
          <w:rFonts w:ascii="Arial" w:hAnsi="Arial" w:cs="Arial"/>
          <w:sz w:val="20"/>
          <w:szCs w:val="20"/>
        </w:rPr>
        <w:t>biotska raznovrstnost (D1), tujerodne vrste (D2), ribji stalež – komercialne vrste rib in lupinarjev (D3), elementi prehranjevalnih spletov (D4), obogatitev s hranili (D5), neoporečnost morskega dna (D6), hidrografske razmere (D7), onesnaženje morskega okolja z onesnaževali (D8), onesnaževala v morski hrani (D9), morski odpadki (D10) in podvodni hrup (D11)</w:t>
      </w:r>
      <w:r w:rsidRPr="00CB42BA">
        <w:rPr>
          <w:rFonts w:ascii="Arial" w:hAnsi="Arial" w:cs="Arial"/>
          <w:color w:val="auto"/>
          <w:sz w:val="20"/>
          <w:szCs w:val="20"/>
        </w:rPr>
        <w:t>.</w:t>
      </w:r>
    </w:p>
    <w:p w14:paraId="55E263F7" w14:textId="77777777" w:rsidR="00BB7449" w:rsidRPr="00CB42BA" w:rsidRDefault="00BB7449" w:rsidP="00CB42BA">
      <w:pPr>
        <w:pStyle w:val="Default"/>
        <w:spacing w:line="260" w:lineRule="exact"/>
        <w:jc w:val="both"/>
        <w:rPr>
          <w:rFonts w:ascii="Arial" w:hAnsi="Arial" w:cs="Arial"/>
          <w:color w:val="auto"/>
          <w:sz w:val="20"/>
          <w:szCs w:val="20"/>
        </w:rPr>
      </w:pPr>
    </w:p>
    <w:p w14:paraId="760A14C1" w14:textId="2374DBC5" w:rsidR="00ED1924" w:rsidRPr="00CB42BA" w:rsidRDefault="00BB7449" w:rsidP="00CB42BA">
      <w:pPr>
        <w:spacing w:line="260" w:lineRule="exact"/>
        <w:jc w:val="both"/>
        <w:rPr>
          <w:rFonts w:ascii="Arial" w:hAnsi="Arial" w:cs="Arial"/>
          <w:sz w:val="20"/>
          <w:szCs w:val="20"/>
        </w:rPr>
      </w:pPr>
      <w:r w:rsidRPr="00CB42BA">
        <w:rPr>
          <w:rFonts w:ascii="Arial" w:hAnsi="Arial" w:cs="Arial"/>
          <w:sz w:val="20"/>
          <w:szCs w:val="20"/>
        </w:rPr>
        <w:t>V programu ukrepov so obravnavane dejavnosti, ki povzročajo različne pritiske</w:t>
      </w:r>
      <w:r w:rsidR="00D537F1" w:rsidRPr="00CB42BA">
        <w:rPr>
          <w:rFonts w:ascii="Arial" w:hAnsi="Arial" w:cs="Arial"/>
          <w:sz w:val="20"/>
          <w:szCs w:val="20"/>
        </w:rPr>
        <w:t>/obremenitve</w:t>
      </w:r>
      <w:r w:rsidRPr="00CB42BA">
        <w:rPr>
          <w:rFonts w:ascii="Arial" w:hAnsi="Arial" w:cs="Arial"/>
          <w:sz w:val="20"/>
          <w:szCs w:val="20"/>
        </w:rPr>
        <w:t xml:space="preserve"> in posledično vplive zaradi</w:t>
      </w:r>
      <w:r w:rsidR="00690BE7" w:rsidRPr="00CB42BA">
        <w:rPr>
          <w:rFonts w:ascii="Arial" w:hAnsi="Arial" w:cs="Arial"/>
          <w:sz w:val="20"/>
          <w:szCs w:val="20"/>
        </w:rPr>
        <w:t>:</w:t>
      </w:r>
      <w:r w:rsidR="00ED1924" w:rsidRPr="00CB42BA">
        <w:rPr>
          <w:rFonts w:ascii="Arial" w:hAnsi="Arial" w:cs="Arial"/>
          <w:sz w:val="20"/>
          <w:szCs w:val="20"/>
        </w:rPr>
        <w:t xml:space="preserve"> </w:t>
      </w:r>
    </w:p>
    <w:p w14:paraId="02EA2CE5" w14:textId="03186397" w:rsidR="00ED1924" w:rsidRPr="00CB42BA" w:rsidRDefault="00837751" w:rsidP="00837751">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BB7449" w:rsidRPr="00CB42BA">
        <w:rPr>
          <w:rFonts w:ascii="Arial" w:hAnsi="Arial" w:cs="Arial"/>
          <w:sz w:val="20"/>
          <w:szCs w:val="20"/>
        </w:rPr>
        <w:t>onesnaževanja</w:t>
      </w:r>
      <w:r w:rsidR="00260DCA" w:rsidRPr="00CB42BA">
        <w:rPr>
          <w:rFonts w:ascii="Arial" w:hAnsi="Arial" w:cs="Arial"/>
          <w:sz w:val="20"/>
          <w:szCs w:val="20"/>
        </w:rPr>
        <w:t xml:space="preserve"> morskega okolja</w:t>
      </w:r>
      <w:r w:rsidR="00BB7449" w:rsidRPr="00CB42BA">
        <w:rPr>
          <w:rFonts w:ascii="Arial" w:hAnsi="Arial" w:cs="Arial"/>
          <w:sz w:val="20"/>
          <w:szCs w:val="20"/>
        </w:rPr>
        <w:t xml:space="preserve"> z</w:t>
      </w:r>
      <w:r w:rsidR="00260DCA" w:rsidRPr="00CB42BA">
        <w:rPr>
          <w:rFonts w:ascii="Arial" w:hAnsi="Arial" w:cs="Arial"/>
          <w:sz w:val="20"/>
          <w:szCs w:val="20"/>
        </w:rPr>
        <w:t xml:space="preserve"> onesnaževali z</w:t>
      </w:r>
      <w:r w:rsidR="00BB7449" w:rsidRPr="00CB42BA">
        <w:rPr>
          <w:rFonts w:ascii="Arial" w:hAnsi="Arial" w:cs="Arial"/>
          <w:sz w:val="20"/>
          <w:szCs w:val="20"/>
        </w:rPr>
        <w:t xml:space="preserve"> virov na kopnem</w:t>
      </w:r>
      <w:r w:rsidR="00260DCA" w:rsidRPr="00CB42BA">
        <w:rPr>
          <w:rFonts w:ascii="Arial" w:hAnsi="Arial" w:cs="Arial"/>
          <w:sz w:val="20"/>
          <w:szCs w:val="20"/>
        </w:rPr>
        <w:t xml:space="preserve"> in na morju</w:t>
      </w:r>
      <w:r w:rsidR="00BB7449" w:rsidRPr="00CB42BA">
        <w:rPr>
          <w:rFonts w:ascii="Arial" w:hAnsi="Arial" w:cs="Arial"/>
          <w:sz w:val="20"/>
          <w:szCs w:val="20"/>
        </w:rPr>
        <w:t xml:space="preserve">, z odpadki, </w:t>
      </w:r>
      <w:r w:rsidR="00260DCA" w:rsidRPr="00CB42BA">
        <w:rPr>
          <w:rFonts w:ascii="Arial" w:hAnsi="Arial" w:cs="Arial"/>
          <w:sz w:val="20"/>
          <w:szCs w:val="20"/>
        </w:rPr>
        <w:t>s patogenimi mikrobi</w:t>
      </w:r>
      <w:r w:rsidR="00BB7449" w:rsidRPr="00CB42BA">
        <w:rPr>
          <w:rFonts w:ascii="Arial" w:hAnsi="Arial" w:cs="Arial"/>
          <w:sz w:val="20"/>
          <w:szCs w:val="20"/>
        </w:rPr>
        <w:t>, potencial</w:t>
      </w:r>
      <w:r w:rsidR="00846CE1" w:rsidRPr="00CB42BA">
        <w:rPr>
          <w:rFonts w:ascii="Arial" w:hAnsi="Arial" w:cs="Arial"/>
          <w:sz w:val="20"/>
          <w:szCs w:val="20"/>
        </w:rPr>
        <w:t>n</w:t>
      </w:r>
      <w:r w:rsidR="00BB7449" w:rsidRPr="00CB42BA">
        <w:rPr>
          <w:rFonts w:ascii="Arial" w:hAnsi="Arial" w:cs="Arial"/>
          <w:sz w:val="20"/>
          <w:szCs w:val="20"/>
        </w:rPr>
        <w:t>i</w:t>
      </w:r>
      <w:r w:rsidR="00260DCA" w:rsidRPr="00CB42BA">
        <w:rPr>
          <w:rFonts w:ascii="Arial" w:hAnsi="Arial" w:cs="Arial"/>
          <w:sz w:val="20"/>
          <w:szCs w:val="20"/>
        </w:rPr>
        <w:t>mi</w:t>
      </w:r>
      <w:r w:rsidR="00BB7449" w:rsidRPr="00CB42BA">
        <w:rPr>
          <w:rFonts w:ascii="Arial" w:hAnsi="Arial" w:cs="Arial"/>
          <w:sz w:val="20"/>
          <w:szCs w:val="20"/>
        </w:rPr>
        <w:t xml:space="preserve"> </w:t>
      </w:r>
      <w:r w:rsidR="00F21546" w:rsidRPr="00CB42BA">
        <w:rPr>
          <w:rFonts w:ascii="Arial" w:hAnsi="Arial" w:cs="Arial"/>
          <w:sz w:val="20"/>
          <w:szCs w:val="20"/>
        </w:rPr>
        <w:t>razlitji</w:t>
      </w:r>
      <w:r w:rsidR="00BB7449" w:rsidRPr="00CB42BA">
        <w:rPr>
          <w:rFonts w:ascii="Arial" w:hAnsi="Arial" w:cs="Arial"/>
          <w:sz w:val="20"/>
          <w:szCs w:val="20"/>
        </w:rPr>
        <w:t xml:space="preserve"> nafte zaradi nesreč</w:t>
      </w:r>
      <w:r w:rsidR="00260DCA" w:rsidRPr="00CB42BA">
        <w:rPr>
          <w:rFonts w:ascii="Arial" w:hAnsi="Arial" w:cs="Arial"/>
          <w:sz w:val="20"/>
          <w:szCs w:val="20"/>
        </w:rPr>
        <w:t xml:space="preserve"> na morju</w:t>
      </w:r>
      <w:r w:rsidR="00BB7449" w:rsidRPr="00CB42BA">
        <w:rPr>
          <w:rFonts w:ascii="Arial" w:hAnsi="Arial" w:cs="Arial"/>
          <w:sz w:val="20"/>
          <w:szCs w:val="20"/>
        </w:rPr>
        <w:t xml:space="preserve">, razpršenega </w:t>
      </w:r>
      <w:r w:rsidR="00062A4D" w:rsidRPr="00CB42BA">
        <w:rPr>
          <w:rFonts w:ascii="Arial" w:hAnsi="Arial" w:cs="Arial"/>
          <w:sz w:val="20"/>
          <w:szCs w:val="20"/>
        </w:rPr>
        <w:t xml:space="preserve">onesnaženja </w:t>
      </w:r>
      <w:r w:rsidR="00BB7449" w:rsidRPr="00CB42BA">
        <w:rPr>
          <w:rFonts w:ascii="Arial" w:hAnsi="Arial" w:cs="Arial"/>
          <w:sz w:val="20"/>
          <w:szCs w:val="20"/>
        </w:rPr>
        <w:t>zaradi kmetijske dejavnosti</w:t>
      </w:r>
      <w:r w:rsidR="00ED1924" w:rsidRPr="00CB42BA">
        <w:rPr>
          <w:rFonts w:ascii="Arial" w:hAnsi="Arial" w:cs="Arial"/>
          <w:sz w:val="20"/>
          <w:szCs w:val="20"/>
        </w:rPr>
        <w:t xml:space="preserve">, </w:t>
      </w:r>
    </w:p>
    <w:p w14:paraId="76BE0B32" w14:textId="59B14E07" w:rsidR="00ED1924" w:rsidRPr="00CB42BA" w:rsidRDefault="00837751" w:rsidP="00837751">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ED1924" w:rsidRPr="00CB42BA">
        <w:rPr>
          <w:rFonts w:ascii="Arial" w:hAnsi="Arial" w:cs="Arial"/>
          <w:sz w:val="20"/>
          <w:szCs w:val="20"/>
        </w:rPr>
        <w:t xml:space="preserve">obremenjevanja morskega okolja zaradi vnosa tujerodnih vrst v morsko okolje, prekomernega ribolova in vnosa hranil, </w:t>
      </w:r>
    </w:p>
    <w:p w14:paraId="3B3749A7" w14:textId="020B48E7" w:rsidR="00ED1924" w:rsidRPr="00CB42BA" w:rsidRDefault="00837751" w:rsidP="00837751">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ED1924" w:rsidRPr="00CB42BA">
        <w:rPr>
          <w:rFonts w:ascii="Arial" w:hAnsi="Arial" w:cs="Arial"/>
          <w:sz w:val="20"/>
          <w:szCs w:val="20"/>
        </w:rPr>
        <w:t xml:space="preserve">izvajanja </w:t>
      </w:r>
      <w:r w:rsidR="00260DCA" w:rsidRPr="00CB42BA">
        <w:rPr>
          <w:rFonts w:ascii="Arial" w:hAnsi="Arial" w:cs="Arial"/>
          <w:sz w:val="20"/>
          <w:szCs w:val="20"/>
        </w:rPr>
        <w:t>dejavnosti/posegov</w:t>
      </w:r>
      <w:r w:rsidR="00BB7449" w:rsidRPr="00CB42BA">
        <w:rPr>
          <w:rFonts w:ascii="Arial" w:hAnsi="Arial" w:cs="Arial"/>
          <w:sz w:val="20"/>
          <w:szCs w:val="20"/>
        </w:rPr>
        <w:t xml:space="preserve"> ki povzročajo fizične izgube n</w:t>
      </w:r>
      <w:r w:rsidR="007051A7" w:rsidRPr="00CB42BA">
        <w:rPr>
          <w:rFonts w:ascii="Arial" w:hAnsi="Arial" w:cs="Arial"/>
          <w:sz w:val="20"/>
          <w:szCs w:val="20"/>
        </w:rPr>
        <w:t>aravnih območij v obrežnem pasu</w:t>
      </w:r>
      <w:r w:rsidR="00260DCA" w:rsidRPr="00CB42BA">
        <w:rPr>
          <w:rFonts w:ascii="Arial" w:hAnsi="Arial" w:cs="Arial"/>
          <w:sz w:val="20"/>
          <w:szCs w:val="20"/>
        </w:rPr>
        <w:t xml:space="preserve"> in</w:t>
      </w:r>
      <w:r w:rsidR="00BB7449" w:rsidRPr="00CB42BA">
        <w:rPr>
          <w:rFonts w:ascii="Arial" w:hAnsi="Arial" w:cs="Arial"/>
          <w:sz w:val="20"/>
          <w:szCs w:val="20"/>
        </w:rPr>
        <w:t xml:space="preserve"> fizične poškodbe morskega dna</w:t>
      </w:r>
      <w:r w:rsidR="00ED1924" w:rsidRPr="00CB42BA">
        <w:rPr>
          <w:rFonts w:ascii="Arial" w:hAnsi="Arial" w:cs="Arial"/>
          <w:sz w:val="20"/>
          <w:szCs w:val="20"/>
        </w:rPr>
        <w:t xml:space="preserve">, </w:t>
      </w:r>
    </w:p>
    <w:p w14:paraId="6921E61A" w14:textId="25A6F897" w:rsidR="00BB7449" w:rsidRPr="00CB42BA" w:rsidRDefault="00837751" w:rsidP="00837751">
      <w:pPr>
        <w:pStyle w:val="Odstavekseznama"/>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ED1924" w:rsidRPr="00CB42BA">
        <w:rPr>
          <w:rFonts w:ascii="Arial" w:hAnsi="Arial" w:cs="Arial"/>
          <w:sz w:val="20"/>
          <w:szCs w:val="20"/>
        </w:rPr>
        <w:t>izvajanja</w:t>
      </w:r>
      <w:r w:rsidR="00260DCA" w:rsidRPr="00CB42BA">
        <w:rPr>
          <w:rFonts w:ascii="Arial" w:hAnsi="Arial" w:cs="Arial"/>
          <w:sz w:val="20"/>
          <w:szCs w:val="20"/>
        </w:rPr>
        <w:t xml:space="preserve"> dejavnosti/posegov,</w:t>
      </w:r>
      <w:r w:rsidR="00BB1D57" w:rsidRPr="00CB42BA">
        <w:rPr>
          <w:rFonts w:ascii="Arial" w:hAnsi="Arial" w:cs="Arial"/>
          <w:sz w:val="20"/>
          <w:szCs w:val="20"/>
        </w:rPr>
        <w:t xml:space="preserve"> </w:t>
      </w:r>
      <w:r w:rsidR="00260DCA" w:rsidRPr="00CB42BA">
        <w:rPr>
          <w:rFonts w:ascii="Arial" w:hAnsi="Arial" w:cs="Arial"/>
          <w:sz w:val="20"/>
          <w:szCs w:val="20"/>
        </w:rPr>
        <w:t xml:space="preserve">ki </w:t>
      </w:r>
      <w:r w:rsidR="00BB7449" w:rsidRPr="00CB42BA">
        <w:rPr>
          <w:rFonts w:ascii="Arial" w:hAnsi="Arial" w:cs="Arial"/>
          <w:sz w:val="20"/>
          <w:szCs w:val="20"/>
        </w:rPr>
        <w:t xml:space="preserve">povečujejo </w:t>
      </w:r>
      <w:r w:rsidR="00260DCA" w:rsidRPr="00CB42BA">
        <w:rPr>
          <w:rFonts w:ascii="Arial" w:hAnsi="Arial" w:cs="Arial"/>
          <w:sz w:val="20"/>
          <w:szCs w:val="20"/>
        </w:rPr>
        <w:t xml:space="preserve">raven </w:t>
      </w:r>
      <w:r w:rsidR="00BB7449" w:rsidRPr="00CB42BA">
        <w:rPr>
          <w:rFonts w:ascii="Arial" w:hAnsi="Arial" w:cs="Arial"/>
          <w:sz w:val="20"/>
          <w:szCs w:val="20"/>
        </w:rPr>
        <w:t>podvodn</w:t>
      </w:r>
      <w:r w:rsidR="00260DCA" w:rsidRPr="00CB42BA">
        <w:rPr>
          <w:rFonts w:ascii="Arial" w:hAnsi="Arial" w:cs="Arial"/>
          <w:sz w:val="20"/>
          <w:szCs w:val="20"/>
        </w:rPr>
        <w:t>ega</w:t>
      </w:r>
      <w:r w:rsidR="00BB7449" w:rsidRPr="00CB42BA">
        <w:rPr>
          <w:rFonts w:ascii="Arial" w:hAnsi="Arial" w:cs="Arial"/>
          <w:sz w:val="20"/>
          <w:szCs w:val="20"/>
        </w:rPr>
        <w:t xml:space="preserve"> hrup</w:t>
      </w:r>
      <w:r w:rsidR="00260DCA" w:rsidRPr="00CB42BA">
        <w:rPr>
          <w:rFonts w:ascii="Arial" w:hAnsi="Arial" w:cs="Arial"/>
          <w:sz w:val="20"/>
          <w:szCs w:val="20"/>
        </w:rPr>
        <w:t>a</w:t>
      </w:r>
      <w:r w:rsidR="00ED1924" w:rsidRPr="00CB42BA">
        <w:rPr>
          <w:rFonts w:ascii="Arial" w:hAnsi="Arial" w:cs="Arial"/>
          <w:sz w:val="20"/>
          <w:szCs w:val="20"/>
        </w:rPr>
        <w:t>.</w:t>
      </w:r>
    </w:p>
    <w:p w14:paraId="7333524B" w14:textId="77777777" w:rsidR="000E4CB4" w:rsidRPr="00CB42BA" w:rsidRDefault="000E4CB4" w:rsidP="00CB42BA">
      <w:pPr>
        <w:pStyle w:val="Odstavekseznama"/>
        <w:spacing w:line="260" w:lineRule="exact"/>
        <w:ind w:left="0"/>
        <w:jc w:val="both"/>
        <w:rPr>
          <w:rFonts w:ascii="Arial" w:hAnsi="Arial" w:cs="Arial"/>
          <w:sz w:val="20"/>
          <w:szCs w:val="20"/>
        </w:rPr>
      </w:pPr>
    </w:p>
    <w:p w14:paraId="54855873" w14:textId="286F4BA5" w:rsidR="00BB7449" w:rsidRPr="00CB42BA" w:rsidRDefault="00FB7768" w:rsidP="00812A22">
      <w:pPr>
        <w:pStyle w:val="Naslov2"/>
      </w:pPr>
      <w:bookmarkStart w:id="78" w:name="_Toc488318157"/>
      <w:r w:rsidRPr="00CB42BA">
        <w:t>Struktura programa ukrepov</w:t>
      </w:r>
      <w:bookmarkEnd w:id="78"/>
    </w:p>
    <w:p w14:paraId="61FFC1E6" w14:textId="77777777" w:rsidR="00BB25F0" w:rsidRPr="00CB42BA" w:rsidRDefault="00BB25F0" w:rsidP="00CB42BA">
      <w:pPr>
        <w:spacing w:line="260" w:lineRule="exact"/>
        <w:jc w:val="both"/>
        <w:rPr>
          <w:rFonts w:ascii="Arial" w:hAnsi="Arial" w:cs="Arial"/>
          <w:sz w:val="20"/>
          <w:szCs w:val="20"/>
        </w:rPr>
      </w:pPr>
    </w:p>
    <w:p w14:paraId="4342C19F" w14:textId="26BADBDC" w:rsidR="00690BE7" w:rsidRPr="00CB42BA" w:rsidRDefault="00690BE7" w:rsidP="00CB42BA">
      <w:pPr>
        <w:spacing w:line="260" w:lineRule="exact"/>
        <w:jc w:val="both"/>
        <w:rPr>
          <w:rFonts w:ascii="Arial" w:hAnsi="Arial" w:cs="Arial"/>
          <w:sz w:val="20"/>
          <w:szCs w:val="20"/>
        </w:rPr>
      </w:pPr>
      <w:r w:rsidRPr="00CB42BA">
        <w:rPr>
          <w:rFonts w:ascii="Arial" w:hAnsi="Arial" w:cs="Arial"/>
          <w:sz w:val="20"/>
          <w:szCs w:val="20"/>
        </w:rPr>
        <w:t xml:space="preserve">* </w:t>
      </w:r>
      <w:r w:rsidR="00C146D7" w:rsidRPr="00CB42BA">
        <w:rPr>
          <w:rFonts w:ascii="Arial" w:hAnsi="Arial" w:cs="Arial"/>
          <w:sz w:val="20"/>
          <w:szCs w:val="20"/>
        </w:rPr>
        <w:t>Program ukrepov</w:t>
      </w:r>
      <w:r w:rsidR="00BB1D57" w:rsidRPr="00CB42BA">
        <w:rPr>
          <w:rFonts w:ascii="Arial" w:hAnsi="Arial" w:cs="Arial"/>
          <w:sz w:val="20"/>
          <w:szCs w:val="20"/>
        </w:rPr>
        <w:t xml:space="preserve"> </w:t>
      </w:r>
      <w:r w:rsidR="00C146D7" w:rsidRPr="00CB42BA">
        <w:rPr>
          <w:rFonts w:ascii="Arial" w:hAnsi="Arial" w:cs="Arial"/>
          <w:sz w:val="20"/>
          <w:szCs w:val="20"/>
        </w:rPr>
        <w:t>je glede na</w:t>
      </w:r>
      <w:r w:rsidR="00BB1D57" w:rsidRPr="00CB42BA">
        <w:rPr>
          <w:rFonts w:ascii="Arial" w:hAnsi="Arial" w:cs="Arial"/>
          <w:sz w:val="20"/>
          <w:szCs w:val="20"/>
        </w:rPr>
        <w:t xml:space="preserve"> opredeljene</w:t>
      </w:r>
      <w:r w:rsidR="00C146D7" w:rsidRPr="00CB42BA">
        <w:rPr>
          <w:rFonts w:ascii="Arial" w:hAnsi="Arial" w:cs="Arial"/>
          <w:sz w:val="20"/>
          <w:szCs w:val="20"/>
        </w:rPr>
        <w:t xml:space="preserve"> cilje</w:t>
      </w:r>
      <w:r w:rsidR="00BB1D57" w:rsidRPr="00CB42BA">
        <w:rPr>
          <w:rFonts w:ascii="Arial" w:hAnsi="Arial" w:cs="Arial"/>
          <w:sz w:val="20"/>
          <w:szCs w:val="20"/>
        </w:rPr>
        <w:t xml:space="preserve"> (*opis v poglavju III za pos</w:t>
      </w:r>
      <w:r w:rsidR="004644B3" w:rsidRPr="00CB42BA">
        <w:rPr>
          <w:rFonts w:ascii="Arial" w:hAnsi="Arial" w:cs="Arial"/>
          <w:sz w:val="20"/>
          <w:szCs w:val="20"/>
        </w:rPr>
        <w:t>a</w:t>
      </w:r>
      <w:r w:rsidR="00BB1D57" w:rsidRPr="00CB42BA">
        <w:rPr>
          <w:rFonts w:ascii="Arial" w:hAnsi="Arial" w:cs="Arial"/>
          <w:sz w:val="20"/>
          <w:szCs w:val="20"/>
        </w:rPr>
        <w:t>mezen deskript</w:t>
      </w:r>
      <w:r w:rsidR="00292DF2" w:rsidRPr="00CB42BA">
        <w:rPr>
          <w:rFonts w:ascii="Arial" w:hAnsi="Arial" w:cs="Arial"/>
          <w:sz w:val="20"/>
          <w:szCs w:val="20"/>
        </w:rPr>
        <w:t>or</w:t>
      </w:r>
      <w:r w:rsidR="00BB1D57" w:rsidRPr="00CB42BA">
        <w:rPr>
          <w:rFonts w:ascii="Arial" w:hAnsi="Arial" w:cs="Arial"/>
          <w:sz w:val="20"/>
          <w:szCs w:val="20"/>
        </w:rPr>
        <w:t xml:space="preserve"> kak</w:t>
      </w:r>
      <w:r w:rsidR="00292DF2" w:rsidRPr="00CB42BA">
        <w:rPr>
          <w:rFonts w:ascii="Arial" w:hAnsi="Arial" w:cs="Arial"/>
          <w:sz w:val="20"/>
          <w:szCs w:val="20"/>
        </w:rPr>
        <w:t>o</w:t>
      </w:r>
      <w:r w:rsidR="00BB1D57" w:rsidRPr="00CB42BA">
        <w:rPr>
          <w:rFonts w:ascii="Arial" w:hAnsi="Arial" w:cs="Arial"/>
          <w:sz w:val="20"/>
          <w:szCs w:val="20"/>
        </w:rPr>
        <w:t xml:space="preserve">vosti) </w:t>
      </w:r>
      <w:r w:rsidR="00556FAB" w:rsidRPr="00CB42BA">
        <w:rPr>
          <w:rFonts w:ascii="Arial" w:hAnsi="Arial" w:cs="Arial"/>
          <w:sz w:val="20"/>
          <w:szCs w:val="20"/>
        </w:rPr>
        <w:t>in pritiske</w:t>
      </w:r>
      <w:r w:rsidR="00D537F1" w:rsidRPr="00CB42BA">
        <w:rPr>
          <w:rFonts w:ascii="Arial" w:hAnsi="Arial" w:cs="Arial"/>
          <w:sz w:val="20"/>
          <w:szCs w:val="20"/>
        </w:rPr>
        <w:t>/obremenitve</w:t>
      </w:r>
      <w:r w:rsidR="00BB1D57" w:rsidRPr="00CB42BA">
        <w:rPr>
          <w:rFonts w:ascii="Arial" w:hAnsi="Arial" w:cs="Arial"/>
          <w:sz w:val="20"/>
          <w:szCs w:val="20"/>
        </w:rPr>
        <w:t xml:space="preserve"> (*opis v poglavju II in III</w:t>
      </w:r>
      <w:r w:rsidR="004644B3" w:rsidRPr="00CB42BA">
        <w:rPr>
          <w:rFonts w:ascii="Arial" w:hAnsi="Arial" w:cs="Arial"/>
          <w:sz w:val="20"/>
          <w:szCs w:val="20"/>
        </w:rPr>
        <w:t>)</w:t>
      </w:r>
      <w:r w:rsidR="00C146D7" w:rsidRPr="00CB42BA">
        <w:rPr>
          <w:rFonts w:ascii="Arial" w:hAnsi="Arial" w:cs="Arial"/>
          <w:sz w:val="20"/>
          <w:szCs w:val="20"/>
        </w:rPr>
        <w:t xml:space="preserve"> razdelje</w:t>
      </w:r>
      <w:r w:rsidR="00565F6D" w:rsidRPr="00CB42BA">
        <w:rPr>
          <w:rFonts w:ascii="Arial" w:hAnsi="Arial" w:cs="Arial"/>
          <w:sz w:val="20"/>
          <w:szCs w:val="20"/>
        </w:rPr>
        <w:t xml:space="preserve">n v </w:t>
      </w:r>
      <w:r w:rsidR="00D537F1" w:rsidRPr="00CB42BA">
        <w:rPr>
          <w:rFonts w:ascii="Arial" w:hAnsi="Arial" w:cs="Arial"/>
          <w:sz w:val="20"/>
          <w:szCs w:val="20"/>
        </w:rPr>
        <w:t>osem</w:t>
      </w:r>
      <w:r w:rsidR="00565F6D" w:rsidRPr="00CB42BA">
        <w:rPr>
          <w:rFonts w:ascii="Arial" w:hAnsi="Arial" w:cs="Arial"/>
          <w:sz w:val="20"/>
          <w:szCs w:val="20"/>
        </w:rPr>
        <w:t xml:space="preserve"> </w:t>
      </w:r>
      <w:r w:rsidR="00384ABA" w:rsidRPr="00CB42BA">
        <w:rPr>
          <w:rFonts w:ascii="Arial" w:hAnsi="Arial" w:cs="Arial"/>
          <w:sz w:val="20"/>
          <w:szCs w:val="20"/>
        </w:rPr>
        <w:t>skupin ukrepov</w:t>
      </w:r>
      <w:r w:rsidR="008B3364" w:rsidRPr="00CB42BA">
        <w:rPr>
          <w:rFonts w:ascii="Arial" w:hAnsi="Arial" w:cs="Arial"/>
          <w:sz w:val="20"/>
          <w:szCs w:val="20"/>
        </w:rPr>
        <w:t>.</w:t>
      </w:r>
    </w:p>
    <w:p w14:paraId="32B065B7" w14:textId="77777777" w:rsidR="00690BE7" w:rsidRPr="00CB42BA" w:rsidRDefault="00690BE7" w:rsidP="00CB42BA">
      <w:pPr>
        <w:spacing w:line="260" w:lineRule="exact"/>
        <w:jc w:val="both"/>
        <w:rPr>
          <w:rFonts w:ascii="Arial" w:hAnsi="Arial" w:cs="Arial"/>
          <w:sz w:val="20"/>
          <w:szCs w:val="20"/>
        </w:rPr>
      </w:pPr>
    </w:p>
    <w:p w14:paraId="111421AF" w14:textId="7CFA8AEB" w:rsidR="004644B3" w:rsidRPr="00CB42BA" w:rsidRDefault="00690BE7" w:rsidP="00CB42BA">
      <w:pPr>
        <w:spacing w:line="260" w:lineRule="exact"/>
        <w:jc w:val="both"/>
        <w:rPr>
          <w:rFonts w:ascii="Arial" w:hAnsi="Arial" w:cs="Arial"/>
          <w:sz w:val="20"/>
          <w:szCs w:val="20"/>
        </w:rPr>
      </w:pPr>
      <w:r w:rsidRPr="00CB42BA">
        <w:rPr>
          <w:rFonts w:ascii="Arial" w:hAnsi="Arial" w:cs="Arial"/>
          <w:sz w:val="20"/>
          <w:szCs w:val="20"/>
        </w:rPr>
        <w:t xml:space="preserve">* </w:t>
      </w:r>
      <w:r w:rsidR="004644B3" w:rsidRPr="00CB42BA">
        <w:rPr>
          <w:rFonts w:ascii="Arial" w:hAnsi="Arial" w:cs="Arial"/>
          <w:sz w:val="20"/>
          <w:szCs w:val="20"/>
        </w:rPr>
        <w:t>Znotraj</w:t>
      </w:r>
      <w:r w:rsidR="00C61166" w:rsidRPr="00CB42BA">
        <w:rPr>
          <w:rFonts w:ascii="Arial" w:hAnsi="Arial" w:cs="Arial"/>
          <w:sz w:val="20"/>
          <w:szCs w:val="20"/>
        </w:rPr>
        <w:t xml:space="preserve"> teh </w:t>
      </w:r>
      <w:r w:rsidR="004644B3" w:rsidRPr="00CB42BA">
        <w:rPr>
          <w:rFonts w:ascii="Arial" w:hAnsi="Arial" w:cs="Arial"/>
          <w:sz w:val="20"/>
          <w:szCs w:val="20"/>
        </w:rPr>
        <w:t>osmih</w:t>
      </w:r>
      <w:r w:rsidR="00C61166" w:rsidRPr="00CB42BA">
        <w:rPr>
          <w:rFonts w:ascii="Arial" w:hAnsi="Arial" w:cs="Arial"/>
          <w:sz w:val="20"/>
          <w:szCs w:val="20"/>
        </w:rPr>
        <w:t xml:space="preserve"> skupin so</w:t>
      </w:r>
      <w:r w:rsidRPr="00CB42BA">
        <w:rPr>
          <w:rFonts w:ascii="Arial" w:hAnsi="Arial" w:cs="Arial"/>
          <w:sz w:val="20"/>
          <w:szCs w:val="20"/>
        </w:rPr>
        <w:t xml:space="preserve"> ukrepi skladno z določili m</w:t>
      </w:r>
      <w:r w:rsidR="004644B3" w:rsidRPr="00CB42BA">
        <w:rPr>
          <w:rFonts w:ascii="Arial" w:hAnsi="Arial" w:cs="Arial"/>
          <w:sz w:val="20"/>
          <w:szCs w:val="20"/>
        </w:rPr>
        <w:t>orske direktive razdeljeni na dve kategoriji ukrepov</w:t>
      </w:r>
      <w:r w:rsidR="00602CAF" w:rsidRPr="00CB42BA">
        <w:rPr>
          <w:rFonts w:ascii="Arial" w:hAnsi="Arial" w:cs="Arial"/>
          <w:sz w:val="20"/>
          <w:szCs w:val="20"/>
        </w:rPr>
        <w:t xml:space="preserve"> (preglednica 14)</w:t>
      </w:r>
      <w:r w:rsidR="004644B3" w:rsidRPr="00CB42BA">
        <w:rPr>
          <w:rFonts w:ascii="Arial" w:hAnsi="Arial" w:cs="Arial"/>
          <w:sz w:val="20"/>
          <w:szCs w:val="20"/>
        </w:rPr>
        <w:t>:</w:t>
      </w:r>
    </w:p>
    <w:p w14:paraId="4890E8DE" w14:textId="0F2A82EF" w:rsidR="008B3364" w:rsidRPr="00CB42BA" w:rsidRDefault="00837751" w:rsidP="00837751">
      <w:pPr>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8B3364" w:rsidRPr="00CB42BA">
        <w:rPr>
          <w:rFonts w:ascii="Arial" w:hAnsi="Arial" w:cs="Arial"/>
          <w:sz w:val="20"/>
          <w:szCs w:val="20"/>
        </w:rPr>
        <w:t>T</w:t>
      </w:r>
      <w:r w:rsidR="00936442" w:rsidRPr="00CB42BA">
        <w:rPr>
          <w:rFonts w:ascii="Arial" w:hAnsi="Arial" w:cs="Arial"/>
          <w:sz w:val="20"/>
          <w:szCs w:val="20"/>
        </w:rPr>
        <w:t>emeljn</w:t>
      </w:r>
      <w:r w:rsidR="00690BE7" w:rsidRPr="00CB42BA">
        <w:rPr>
          <w:rFonts w:ascii="Arial" w:hAnsi="Arial" w:cs="Arial"/>
          <w:sz w:val="20"/>
          <w:szCs w:val="20"/>
        </w:rPr>
        <w:t>e</w:t>
      </w:r>
      <w:r w:rsidR="00936442" w:rsidRPr="00CB42BA">
        <w:rPr>
          <w:rFonts w:ascii="Arial" w:hAnsi="Arial" w:cs="Arial"/>
          <w:sz w:val="20"/>
          <w:szCs w:val="20"/>
        </w:rPr>
        <w:t xml:space="preserve"> </w:t>
      </w:r>
      <w:r w:rsidR="00C61166" w:rsidRPr="00CB42BA">
        <w:rPr>
          <w:rFonts w:ascii="Arial" w:hAnsi="Arial" w:cs="Arial"/>
          <w:sz w:val="20"/>
          <w:szCs w:val="20"/>
        </w:rPr>
        <w:t>ukrep</w:t>
      </w:r>
      <w:r w:rsidR="004644B3" w:rsidRPr="00CB42BA">
        <w:rPr>
          <w:rFonts w:ascii="Arial" w:hAnsi="Arial" w:cs="Arial"/>
          <w:sz w:val="20"/>
          <w:szCs w:val="20"/>
        </w:rPr>
        <w:t>e</w:t>
      </w:r>
      <w:r w:rsidR="00602CAF" w:rsidRPr="00CB42BA">
        <w:rPr>
          <w:rFonts w:ascii="Arial" w:hAnsi="Arial" w:cs="Arial"/>
          <w:sz w:val="20"/>
          <w:szCs w:val="20"/>
        </w:rPr>
        <w:t xml:space="preserve">, ki predstavljajo obstoječi pravni okvir za izvajanje ukrepov za varovanje morskega okolja. Temeljni ukrepi </w:t>
      </w:r>
      <w:r w:rsidR="004644B3" w:rsidRPr="00CB42BA">
        <w:rPr>
          <w:rFonts w:ascii="Arial" w:hAnsi="Arial" w:cs="Arial"/>
          <w:sz w:val="20"/>
          <w:szCs w:val="20"/>
        </w:rPr>
        <w:t xml:space="preserve">so nadalje razdeljeni na temeljne ukrepe </w:t>
      </w:r>
      <w:r w:rsidR="008B3364" w:rsidRPr="00CB42BA">
        <w:rPr>
          <w:rFonts w:ascii="Arial" w:hAnsi="Arial" w:cs="Arial"/>
          <w:sz w:val="20"/>
          <w:szCs w:val="20"/>
        </w:rPr>
        <w:t>tipa 1a</w:t>
      </w:r>
      <w:r w:rsidR="004644B3" w:rsidRPr="00CB42BA">
        <w:rPr>
          <w:rFonts w:ascii="Arial" w:hAnsi="Arial" w:cs="Arial"/>
          <w:sz w:val="20"/>
          <w:szCs w:val="20"/>
        </w:rPr>
        <w:t xml:space="preserve"> in temeljne </w:t>
      </w:r>
      <w:r w:rsidR="004644B3" w:rsidRPr="00CB42BA">
        <w:rPr>
          <w:rFonts w:ascii="Arial" w:hAnsi="Arial" w:cs="Arial"/>
          <w:sz w:val="20"/>
          <w:szCs w:val="20"/>
        </w:rPr>
        <w:lastRenderedPageBreak/>
        <w:t>ukrepe tipa</w:t>
      </w:r>
      <w:r w:rsidR="008B3364" w:rsidRPr="00CB42BA">
        <w:rPr>
          <w:rFonts w:ascii="Arial" w:hAnsi="Arial" w:cs="Arial"/>
          <w:sz w:val="20"/>
          <w:szCs w:val="20"/>
        </w:rPr>
        <w:t xml:space="preserve"> 1b</w:t>
      </w:r>
      <w:r w:rsidR="004644B3" w:rsidRPr="00CB42BA">
        <w:rPr>
          <w:rFonts w:ascii="Arial" w:hAnsi="Arial" w:cs="Arial"/>
          <w:sz w:val="20"/>
          <w:szCs w:val="20"/>
        </w:rPr>
        <w:t>.</w:t>
      </w:r>
      <w:r>
        <w:rPr>
          <w:rFonts w:ascii="Arial" w:hAnsi="Arial" w:cs="Arial"/>
          <w:sz w:val="20"/>
          <w:szCs w:val="20"/>
        </w:rPr>
        <w:t xml:space="preserve"> </w:t>
      </w:r>
      <w:r w:rsidR="008B3364" w:rsidRPr="00CB42BA">
        <w:rPr>
          <w:rFonts w:ascii="Arial" w:hAnsi="Arial" w:cs="Arial"/>
          <w:sz w:val="20"/>
          <w:szCs w:val="20"/>
        </w:rPr>
        <w:t>Temeljni ukrepi tipa 1a so ukrepi, ki se že izvajajo v okviru obstoječih pravnih podlag. Temeljni ukrepi tipa 1b so ukrepi za katere pravna podlaga obstoji, vendar se aktivnosti za izvedbo pravne podlage še ne izvajajo v celoti ali</w:t>
      </w:r>
      <w:r w:rsidR="00407AD5" w:rsidRPr="00CB42BA">
        <w:rPr>
          <w:rFonts w:ascii="Arial" w:hAnsi="Arial" w:cs="Arial"/>
          <w:sz w:val="20"/>
          <w:szCs w:val="20"/>
        </w:rPr>
        <w:t xml:space="preserve"> še ne</w:t>
      </w:r>
      <w:r>
        <w:rPr>
          <w:rFonts w:ascii="Arial" w:hAnsi="Arial" w:cs="Arial"/>
          <w:sz w:val="20"/>
          <w:szCs w:val="20"/>
        </w:rPr>
        <w:t xml:space="preserve"> </w:t>
      </w:r>
      <w:r w:rsidR="008B3364" w:rsidRPr="00CB42BA">
        <w:rPr>
          <w:rFonts w:ascii="Arial" w:hAnsi="Arial" w:cs="Arial"/>
          <w:sz w:val="20"/>
          <w:szCs w:val="20"/>
        </w:rPr>
        <w:t xml:space="preserve">izvajajo. </w:t>
      </w:r>
    </w:p>
    <w:p w14:paraId="78AA71D6" w14:textId="79B58A1B" w:rsidR="008B3364" w:rsidRPr="00CB42BA" w:rsidRDefault="00837751" w:rsidP="00837751">
      <w:pPr>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407AD5" w:rsidRPr="00CB42BA">
        <w:rPr>
          <w:rFonts w:ascii="Arial" w:hAnsi="Arial" w:cs="Arial"/>
          <w:sz w:val="20"/>
          <w:szCs w:val="20"/>
        </w:rPr>
        <w:t>D</w:t>
      </w:r>
      <w:r w:rsidR="008B3364" w:rsidRPr="00CB42BA">
        <w:rPr>
          <w:rFonts w:ascii="Arial" w:hAnsi="Arial" w:cs="Arial"/>
          <w:sz w:val="20"/>
          <w:szCs w:val="20"/>
        </w:rPr>
        <w:t xml:space="preserve">opolnilne ukrepe, </w:t>
      </w:r>
      <w:r w:rsidR="00602CAF" w:rsidRPr="00CB42BA">
        <w:rPr>
          <w:rFonts w:ascii="Arial" w:hAnsi="Arial" w:cs="Arial"/>
          <w:sz w:val="20"/>
          <w:szCs w:val="20"/>
        </w:rPr>
        <w:t xml:space="preserve">ki predstavljajo ukrepe, ki nadgrajujejo temeljne ukrepe. Dopolnilni ukrepi so določeni </w:t>
      </w:r>
      <w:r w:rsidR="00292DF2" w:rsidRPr="00CB42BA">
        <w:rPr>
          <w:rFonts w:ascii="Arial" w:hAnsi="Arial" w:cs="Arial"/>
          <w:sz w:val="20"/>
          <w:szCs w:val="20"/>
        </w:rPr>
        <w:t xml:space="preserve">za deskriptorje kakovosti za katere je bilo </w:t>
      </w:r>
      <w:r w:rsidR="00602CAF" w:rsidRPr="00CB42BA">
        <w:rPr>
          <w:rFonts w:ascii="Arial" w:hAnsi="Arial" w:cs="Arial"/>
          <w:sz w:val="20"/>
          <w:szCs w:val="20"/>
        </w:rPr>
        <w:t xml:space="preserve">na podlagi ocene učinkov </w:t>
      </w:r>
      <w:r w:rsidR="00292DF2" w:rsidRPr="00CB42BA">
        <w:rPr>
          <w:rFonts w:ascii="Arial" w:hAnsi="Arial" w:cs="Arial"/>
          <w:sz w:val="20"/>
          <w:szCs w:val="20"/>
        </w:rPr>
        <w:t xml:space="preserve">izvajanja </w:t>
      </w:r>
      <w:r w:rsidR="00602CAF" w:rsidRPr="00CB42BA">
        <w:rPr>
          <w:rFonts w:ascii="Arial" w:hAnsi="Arial" w:cs="Arial"/>
          <w:sz w:val="20"/>
          <w:szCs w:val="20"/>
        </w:rPr>
        <w:t xml:space="preserve">temeljnih ukrepov na zagotavljanje varstva morskega okolja </w:t>
      </w:r>
      <w:r w:rsidR="00292DF2" w:rsidRPr="00CB42BA">
        <w:rPr>
          <w:rFonts w:ascii="Arial" w:hAnsi="Arial" w:cs="Arial"/>
          <w:sz w:val="20"/>
          <w:szCs w:val="20"/>
        </w:rPr>
        <w:t xml:space="preserve">za posamezen deskriptor kakovosti </w:t>
      </w:r>
      <w:r w:rsidR="00602CAF" w:rsidRPr="00CB42BA">
        <w:rPr>
          <w:rFonts w:ascii="Arial" w:hAnsi="Arial" w:cs="Arial"/>
          <w:sz w:val="20"/>
          <w:szCs w:val="20"/>
        </w:rPr>
        <w:t xml:space="preserve">in ocene </w:t>
      </w:r>
      <w:r w:rsidR="00292DF2" w:rsidRPr="00CB42BA">
        <w:rPr>
          <w:rFonts w:ascii="Arial" w:hAnsi="Arial" w:cs="Arial"/>
          <w:sz w:val="20"/>
          <w:szCs w:val="20"/>
        </w:rPr>
        <w:t xml:space="preserve">o verjetnosti doseganja dobrega stanja morskega okolja do leta 2020 ugotovljeno, da obstaja tveganje za nedoseganje cilja. </w:t>
      </w:r>
      <w:r w:rsidR="003174AB" w:rsidRPr="00CB42BA">
        <w:rPr>
          <w:rFonts w:ascii="Arial" w:hAnsi="Arial" w:cs="Arial"/>
          <w:sz w:val="20"/>
          <w:szCs w:val="20"/>
        </w:rPr>
        <w:t xml:space="preserve">Dopolnilni ukrepi so </w:t>
      </w:r>
      <w:r w:rsidR="008B3364" w:rsidRPr="00CB42BA">
        <w:rPr>
          <w:rFonts w:ascii="Arial" w:hAnsi="Arial" w:cs="Arial"/>
          <w:sz w:val="20"/>
          <w:szCs w:val="20"/>
        </w:rPr>
        <w:t xml:space="preserve">nadalje razdeljeni na dopolnilne ukrepe tipa 2a in dopolnilne ukrepe tipa 2b. </w:t>
      </w:r>
      <w:r w:rsidR="00602CAF" w:rsidRPr="00CB42BA">
        <w:rPr>
          <w:rFonts w:ascii="Arial" w:hAnsi="Arial" w:cs="Arial"/>
          <w:sz w:val="20"/>
          <w:szCs w:val="20"/>
        </w:rPr>
        <w:t>Dopolnilni ukrep</w:t>
      </w:r>
      <w:r w:rsidR="003174AB" w:rsidRPr="00CB42BA">
        <w:rPr>
          <w:rFonts w:ascii="Arial" w:hAnsi="Arial" w:cs="Arial"/>
          <w:sz w:val="20"/>
          <w:szCs w:val="20"/>
        </w:rPr>
        <w:t>i</w:t>
      </w:r>
      <w:r w:rsidR="00602CAF" w:rsidRPr="00CB42BA">
        <w:rPr>
          <w:rFonts w:ascii="Arial" w:hAnsi="Arial" w:cs="Arial"/>
          <w:sz w:val="20"/>
          <w:szCs w:val="20"/>
        </w:rPr>
        <w:t xml:space="preserve"> tipa 2a so ukrepi, ki nadgrajujejo </w:t>
      </w:r>
      <w:r w:rsidR="00D23FC9" w:rsidRPr="00CB42BA">
        <w:rPr>
          <w:rFonts w:ascii="Arial" w:hAnsi="Arial" w:cs="Arial"/>
          <w:sz w:val="20"/>
          <w:szCs w:val="20"/>
        </w:rPr>
        <w:t xml:space="preserve">obstoječe pravne </w:t>
      </w:r>
      <w:r w:rsidR="00602CAF" w:rsidRPr="00CB42BA">
        <w:rPr>
          <w:rFonts w:ascii="Arial" w:hAnsi="Arial" w:cs="Arial"/>
          <w:sz w:val="20"/>
          <w:szCs w:val="20"/>
        </w:rPr>
        <w:t>podlag</w:t>
      </w:r>
      <w:r w:rsidR="00D23FC9" w:rsidRPr="00CB42BA">
        <w:rPr>
          <w:rFonts w:ascii="Arial" w:hAnsi="Arial" w:cs="Arial"/>
          <w:sz w:val="20"/>
          <w:szCs w:val="20"/>
        </w:rPr>
        <w:t xml:space="preserve"> z </w:t>
      </w:r>
      <w:r w:rsidR="00F21546" w:rsidRPr="00CB42BA">
        <w:rPr>
          <w:rFonts w:ascii="Arial" w:hAnsi="Arial" w:cs="Arial"/>
          <w:sz w:val="20"/>
          <w:szCs w:val="20"/>
        </w:rPr>
        <w:t>vključitvijo</w:t>
      </w:r>
      <w:r w:rsidR="00D23FC9" w:rsidRPr="00CB42BA">
        <w:rPr>
          <w:rFonts w:ascii="Arial" w:hAnsi="Arial" w:cs="Arial"/>
          <w:sz w:val="20"/>
          <w:szCs w:val="20"/>
        </w:rPr>
        <w:t xml:space="preserve"> novih obvez</w:t>
      </w:r>
      <w:r w:rsidR="00602CAF" w:rsidRPr="00CB42BA">
        <w:rPr>
          <w:rFonts w:ascii="Arial" w:hAnsi="Arial" w:cs="Arial"/>
          <w:sz w:val="20"/>
          <w:szCs w:val="20"/>
        </w:rPr>
        <w:t>. Dopolnilni ukrepi tipa 2b so novi ukrepi</w:t>
      </w:r>
      <w:r w:rsidR="00D23FC9" w:rsidRPr="00CB42BA">
        <w:rPr>
          <w:rFonts w:ascii="Arial" w:hAnsi="Arial" w:cs="Arial"/>
          <w:sz w:val="20"/>
          <w:szCs w:val="20"/>
        </w:rPr>
        <w:t xml:space="preserve"> in je</w:t>
      </w:r>
      <w:r w:rsidR="00602CAF" w:rsidRPr="00CB42BA">
        <w:rPr>
          <w:rFonts w:ascii="Arial" w:hAnsi="Arial" w:cs="Arial"/>
          <w:sz w:val="20"/>
          <w:szCs w:val="20"/>
        </w:rPr>
        <w:t xml:space="preserve"> </w:t>
      </w:r>
      <w:r w:rsidR="00D23FC9" w:rsidRPr="00CB42BA">
        <w:rPr>
          <w:rFonts w:ascii="Arial" w:hAnsi="Arial" w:cs="Arial"/>
          <w:sz w:val="20"/>
          <w:szCs w:val="20"/>
        </w:rPr>
        <w:t>z</w:t>
      </w:r>
      <w:r w:rsidR="00602CAF" w:rsidRPr="00CB42BA">
        <w:rPr>
          <w:rFonts w:ascii="Arial" w:hAnsi="Arial" w:cs="Arial"/>
          <w:sz w:val="20"/>
          <w:szCs w:val="20"/>
        </w:rPr>
        <w:t xml:space="preserve">a </w:t>
      </w:r>
      <w:r w:rsidR="00D23FC9" w:rsidRPr="00CB42BA">
        <w:rPr>
          <w:rFonts w:ascii="Arial" w:hAnsi="Arial" w:cs="Arial"/>
          <w:sz w:val="20"/>
          <w:szCs w:val="20"/>
        </w:rPr>
        <w:t xml:space="preserve">njihovo </w:t>
      </w:r>
      <w:r w:rsidR="00602CAF" w:rsidRPr="00CB42BA">
        <w:rPr>
          <w:rFonts w:ascii="Arial" w:hAnsi="Arial" w:cs="Arial"/>
          <w:sz w:val="20"/>
          <w:szCs w:val="20"/>
        </w:rPr>
        <w:t xml:space="preserve">izvajanje potrebno sprejeti </w:t>
      </w:r>
      <w:r w:rsidR="00D23FC9" w:rsidRPr="00CB42BA">
        <w:rPr>
          <w:rFonts w:ascii="Arial" w:hAnsi="Arial" w:cs="Arial"/>
          <w:sz w:val="20"/>
          <w:szCs w:val="20"/>
        </w:rPr>
        <w:t xml:space="preserve">novo </w:t>
      </w:r>
      <w:r w:rsidR="00602CAF" w:rsidRPr="00CB42BA">
        <w:rPr>
          <w:rFonts w:ascii="Arial" w:hAnsi="Arial" w:cs="Arial"/>
          <w:sz w:val="20"/>
          <w:szCs w:val="20"/>
        </w:rPr>
        <w:t xml:space="preserve">pravno podlago, v kolikor se to izkaže za potrebno. </w:t>
      </w:r>
      <w:r w:rsidR="00D23FC9" w:rsidRPr="00CB42BA">
        <w:rPr>
          <w:rFonts w:ascii="Arial" w:hAnsi="Arial" w:cs="Arial"/>
          <w:sz w:val="20"/>
          <w:szCs w:val="20"/>
        </w:rPr>
        <w:t>Predmetni načrt dopolnilnih ukrepov tipa 2b ne v</w:t>
      </w:r>
      <w:r w:rsidR="00690BE7" w:rsidRPr="00CB42BA">
        <w:rPr>
          <w:rFonts w:ascii="Arial" w:hAnsi="Arial" w:cs="Arial"/>
          <w:sz w:val="20"/>
          <w:szCs w:val="20"/>
        </w:rPr>
        <w:t>sebuje, saj iz izhodiščnih dokum</w:t>
      </w:r>
      <w:r w:rsidR="00D23FC9" w:rsidRPr="00CB42BA">
        <w:rPr>
          <w:rFonts w:ascii="Arial" w:hAnsi="Arial" w:cs="Arial"/>
          <w:sz w:val="20"/>
          <w:szCs w:val="20"/>
        </w:rPr>
        <w:t>e</w:t>
      </w:r>
      <w:r w:rsidR="00690BE7" w:rsidRPr="00CB42BA">
        <w:rPr>
          <w:rFonts w:ascii="Arial" w:hAnsi="Arial" w:cs="Arial"/>
          <w:sz w:val="20"/>
          <w:szCs w:val="20"/>
        </w:rPr>
        <w:t>n</w:t>
      </w:r>
      <w:r w:rsidR="00D23FC9" w:rsidRPr="00CB42BA">
        <w:rPr>
          <w:rFonts w:ascii="Arial" w:hAnsi="Arial" w:cs="Arial"/>
          <w:sz w:val="20"/>
          <w:szCs w:val="20"/>
        </w:rPr>
        <w:t xml:space="preserve">tov za pripravo programa ukrepov ne izhaja potreba za njihovo </w:t>
      </w:r>
      <w:r w:rsidR="00690BE7" w:rsidRPr="00CB42BA">
        <w:rPr>
          <w:rFonts w:ascii="Arial" w:hAnsi="Arial" w:cs="Arial"/>
          <w:sz w:val="20"/>
          <w:szCs w:val="20"/>
        </w:rPr>
        <w:t>vzpostavitev</w:t>
      </w:r>
      <w:r w:rsidR="00D23FC9" w:rsidRPr="00CB42BA">
        <w:rPr>
          <w:rFonts w:ascii="Arial" w:hAnsi="Arial" w:cs="Arial"/>
          <w:sz w:val="20"/>
          <w:szCs w:val="20"/>
        </w:rPr>
        <w:t xml:space="preserve">. </w:t>
      </w:r>
    </w:p>
    <w:p w14:paraId="50AB4A73" w14:textId="77777777" w:rsidR="00690BE7" w:rsidRPr="00CB42BA" w:rsidRDefault="00690BE7" w:rsidP="00CB42BA">
      <w:pPr>
        <w:spacing w:line="260" w:lineRule="exact"/>
        <w:jc w:val="both"/>
        <w:rPr>
          <w:rFonts w:ascii="Arial" w:hAnsi="Arial" w:cs="Arial"/>
          <w:sz w:val="20"/>
          <w:szCs w:val="20"/>
        </w:rPr>
      </w:pPr>
    </w:p>
    <w:p w14:paraId="35A90EA6" w14:textId="343AD933" w:rsidR="00C61166" w:rsidRPr="00CB42BA" w:rsidRDefault="00690BE7" w:rsidP="00CB42BA">
      <w:pPr>
        <w:spacing w:line="260" w:lineRule="exact"/>
        <w:jc w:val="both"/>
        <w:rPr>
          <w:rFonts w:ascii="Arial" w:hAnsi="Arial" w:cs="Arial"/>
          <w:sz w:val="20"/>
          <w:szCs w:val="20"/>
        </w:rPr>
      </w:pPr>
      <w:r w:rsidRPr="00CB42BA">
        <w:rPr>
          <w:rFonts w:ascii="Arial" w:hAnsi="Arial" w:cs="Arial"/>
          <w:sz w:val="20"/>
          <w:szCs w:val="20"/>
        </w:rPr>
        <w:t xml:space="preserve">* </w:t>
      </w:r>
      <w:r w:rsidR="00A23028" w:rsidRPr="00CB42BA">
        <w:rPr>
          <w:rFonts w:ascii="Arial" w:hAnsi="Arial" w:cs="Arial"/>
          <w:sz w:val="20"/>
          <w:szCs w:val="20"/>
        </w:rPr>
        <w:t>Znotraj kategorij temeljnih</w:t>
      </w:r>
      <w:r w:rsidR="00535D7F" w:rsidRPr="00CB42BA">
        <w:rPr>
          <w:rFonts w:ascii="Arial" w:hAnsi="Arial" w:cs="Arial"/>
          <w:sz w:val="20"/>
          <w:szCs w:val="20"/>
        </w:rPr>
        <w:t xml:space="preserve"> (1b)</w:t>
      </w:r>
      <w:r w:rsidR="00A23028" w:rsidRPr="00CB42BA">
        <w:rPr>
          <w:rFonts w:ascii="Arial" w:hAnsi="Arial" w:cs="Arial"/>
          <w:sz w:val="20"/>
          <w:szCs w:val="20"/>
        </w:rPr>
        <w:t xml:space="preserve"> in dopolnilnih</w:t>
      </w:r>
      <w:r w:rsidR="00535D7F" w:rsidRPr="00CB42BA">
        <w:rPr>
          <w:rFonts w:ascii="Arial" w:hAnsi="Arial" w:cs="Arial"/>
          <w:sz w:val="20"/>
          <w:szCs w:val="20"/>
        </w:rPr>
        <w:t xml:space="preserve"> (2a, 2b)</w:t>
      </w:r>
      <w:r w:rsidR="00A23028" w:rsidRPr="00CB42BA">
        <w:rPr>
          <w:rFonts w:ascii="Arial" w:hAnsi="Arial" w:cs="Arial"/>
          <w:sz w:val="20"/>
          <w:szCs w:val="20"/>
        </w:rPr>
        <w:t xml:space="preserve"> ukrepov so opredeljene </w:t>
      </w:r>
      <w:r w:rsidRPr="00CB42BA">
        <w:rPr>
          <w:rFonts w:ascii="Arial" w:hAnsi="Arial" w:cs="Arial"/>
          <w:sz w:val="20"/>
          <w:szCs w:val="20"/>
        </w:rPr>
        <w:t xml:space="preserve">posamične </w:t>
      </w:r>
      <w:r w:rsidR="00936442" w:rsidRPr="00CB42BA">
        <w:rPr>
          <w:rFonts w:ascii="Arial" w:hAnsi="Arial" w:cs="Arial"/>
          <w:sz w:val="20"/>
          <w:szCs w:val="20"/>
        </w:rPr>
        <w:t>aktivnosti</w:t>
      </w:r>
      <w:r w:rsidR="009714F5" w:rsidRPr="00CB42BA">
        <w:rPr>
          <w:rFonts w:ascii="Arial" w:hAnsi="Arial" w:cs="Arial"/>
          <w:sz w:val="20"/>
          <w:szCs w:val="20"/>
        </w:rPr>
        <w:t>,</w:t>
      </w:r>
      <w:r w:rsidR="00A23028" w:rsidRPr="00CB42BA">
        <w:rPr>
          <w:rFonts w:ascii="Arial" w:hAnsi="Arial" w:cs="Arial"/>
          <w:sz w:val="20"/>
          <w:szCs w:val="20"/>
        </w:rPr>
        <w:t xml:space="preserve"> s katerimi se ukrep izvaja</w:t>
      </w:r>
      <w:r w:rsidR="00BF3F66" w:rsidRPr="00CB42BA">
        <w:rPr>
          <w:rFonts w:ascii="Arial" w:hAnsi="Arial" w:cs="Arial"/>
          <w:sz w:val="20"/>
          <w:szCs w:val="20"/>
        </w:rPr>
        <w:t>.</w:t>
      </w:r>
      <w:r w:rsidR="00015DA3" w:rsidRPr="00CB42BA">
        <w:rPr>
          <w:rFonts w:ascii="Arial" w:hAnsi="Arial" w:cs="Arial"/>
          <w:sz w:val="20"/>
          <w:szCs w:val="20"/>
        </w:rPr>
        <w:t xml:space="preserve"> </w:t>
      </w:r>
    </w:p>
    <w:p w14:paraId="34E9175C" w14:textId="77777777" w:rsidR="002D10CB" w:rsidRPr="00CB42BA" w:rsidRDefault="002D10CB" w:rsidP="00CB42BA">
      <w:pPr>
        <w:spacing w:line="260" w:lineRule="exact"/>
        <w:jc w:val="both"/>
        <w:rPr>
          <w:rFonts w:ascii="Arial" w:hAnsi="Arial" w:cs="Arial"/>
          <w:sz w:val="20"/>
          <w:szCs w:val="20"/>
        </w:rPr>
      </w:pPr>
    </w:p>
    <w:p w14:paraId="583EFF6D" w14:textId="6F4C2EB0" w:rsidR="005347EC" w:rsidRPr="00CB42BA" w:rsidRDefault="00EE72CC" w:rsidP="00CB42BA">
      <w:pPr>
        <w:pStyle w:val="Napis"/>
        <w:spacing w:before="0" w:after="0" w:line="260" w:lineRule="exact"/>
        <w:jc w:val="both"/>
        <w:rPr>
          <w:rFonts w:cs="Arial"/>
          <w:sz w:val="20"/>
          <w:szCs w:val="20"/>
        </w:rPr>
      </w:pPr>
      <w:bookmarkStart w:id="79" w:name="_Toc487449356"/>
      <w:r w:rsidRPr="00CB42BA">
        <w:rPr>
          <w:rFonts w:cs="Arial"/>
          <w:sz w:val="20"/>
          <w:szCs w:val="20"/>
        </w:rPr>
        <w:t>Preglednica</w:t>
      </w:r>
      <w:r w:rsidR="00690BE7" w:rsidRPr="00CB42BA">
        <w:rPr>
          <w:rFonts w:cs="Arial"/>
          <w:sz w:val="20"/>
          <w:szCs w:val="20"/>
        </w:rPr>
        <w:t xml:space="preserve"> 14:</w:t>
      </w:r>
      <w:r w:rsidRPr="00CB42BA">
        <w:rPr>
          <w:rFonts w:cs="Arial"/>
          <w:sz w:val="20"/>
          <w:szCs w:val="20"/>
        </w:rPr>
        <w:t xml:space="preserve"> </w:t>
      </w:r>
      <w:r w:rsidR="0012531F" w:rsidRPr="00CB42BA">
        <w:rPr>
          <w:rFonts w:cs="Arial"/>
          <w:sz w:val="20"/>
          <w:szCs w:val="20"/>
        </w:rPr>
        <w:t xml:space="preserve">Pregled strukture ukrepov </w:t>
      </w:r>
      <w:r w:rsidR="009714F5" w:rsidRPr="00CB42BA">
        <w:rPr>
          <w:rFonts w:cs="Arial"/>
          <w:sz w:val="20"/>
          <w:szCs w:val="20"/>
        </w:rPr>
        <w:t xml:space="preserve">in </w:t>
      </w:r>
      <w:r w:rsidR="0012531F" w:rsidRPr="00CB42BA">
        <w:rPr>
          <w:rFonts w:cs="Arial"/>
          <w:sz w:val="20"/>
          <w:szCs w:val="20"/>
        </w:rPr>
        <w:t>število ukrepov v posamezni kategoriji</w:t>
      </w:r>
      <w:bookmarkEnd w:id="79"/>
    </w:p>
    <w:tbl>
      <w:tblPr>
        <w:tblStyle w:val="Tabelamrea"/>
        <w:tblpPr w:leftFromText="141" w:rightFromText="141" w:vertAnchor="text" w:horzAnchor="margin" w:tblpY="79"/>
        <w:tblW w:w="9209" w:type="dxa"/>
        <w:tblLook w:val="04A0" w:firstRow="1" w:lastRow="0" w:firstColumn="1" w:lastColumn="0" w:noHBand="0" w:noVBand="1"/>
      </w:tblPr>
      <w:tblGrid>
        <w:gridCol w:w="3936"/>
        <w:gridCol w:w="1134"/>
        <w:gridCol w:w="1417"/>
        <w:gridCol w:w="1276"/>
        <w:gridCol w:w="1446"/>
      </w:tblGrid>
      <w:tr w:rsidR="0012531F" w:rsidRPr="00837751" w14:paraId="72E716C4" w14:textId="77777777" w:rsidTr="00273610">
        <w:tc>
          <w:tcPr>
            <w:tcW w:w="3936" w:type="dxa"/>
            <w:vMerge w:val="restart"/>
            <w:shd w:val="clear" w:color="auto" w:fill="auto"/>
          </w:tcPr>
          <w:p w14:paraId="7288B735" w14:textId="77777777" w:rsidR="0012531F" w:rsidRPr="00837751" w:rsidRDefault="0012531F" w:rsidP="00CB42BA">
            <w:pPr>
              <w:spacing w:line="260" w:lineRule="exact"/>
              <w:jc w:val="both"/>
              <w:rPr>
                <w:rFonts w:ascii="Arial" w:hAnsi="Arial" w:cs="Arial"/>
                <w:b/>
                <w:sz w:val="16"/>
                <w:szCs w:val="16"/>
              </w:rPr>
            </w:pPr>
            <w:r w:rsidRPr="00837751">
              <w:rPr>
                <w:rFonts w:ascii="Arial" w:hAnsi="Arial" w:cs="Arial"/>
                <w:b/>
                <w:sz w:val="16"/>
                <w:szCs w:val="16"/>
              </w:rPr>
              <w:t>Skupina ukrepov</w:t>
            </w:r>
          </w:p>
        </w:tc>
        <w:tc>
          <w:tcPr>
            <w:tcW w:w="5273" w:type="dxa"/>
            <w:gridSpan w:val="4"/>
            <w:shd w:val="clear" w:color="auto" w:fill="auto"/>
          </w:tcPr>
          <w:p w14:paraId="01E96C29" w14:textId="77777777" w:rsidR="0012531F" w:rsidRPr="00837751" w:rsidRDefault="0012531F" w:rsidP="00CB42BA">
            <w:pPr>
              <w:spacing w:line="260" w:lineRule="exact"/>
              <w:jc w:val="both"/>
              <w:rPr>
                <w:rFonts w:ascii="Arial" w:hAnsi="Arial" w:cs="Arial"/>
                <w:b/>
                <w:sz w:val="16"/>
                <w:szCs w:val="16"/>
              </w:rPr>
            </w:pPr>
            <w:r w:rsidRPr="00837751">
              <w:rPr>
                <w:rFonts w:ascii="Arial" w:hAnsi="Arial" w:cs="Arial"/>
                <w:b/>
                <w:sz w:val="16"/>
                <w:szCs w:val="16"/>
              </w:rPr>
              <w:t>Kategorija ukrepa</w:t>
            </w:r>
          </w:p>
        </w:tc>
      </w:tr>
      <w:tr w:rsidR="0012531F" w:rsidRPr="00837751" w14:paraId="0C607B64" w14:textId="77777777" w:rsidTr="00273610">
        <w:tc>
          <w:tcPr>
            <w:tcW w:w="3936" w:type="dxa"/>
            <w:vMerge/>
            <w:shd w:val="clear" w:color="auto" w:fill="auto"/>
          </w:tcPr>
          <w:p w14:paraId="26614E0D" w14:textId="77777777" w:rsidR="0012531F" w:rsidRPr="00837751" w:rsidRDefault="0012531F" w:rsidP="00CB42BA">
            <w:pPr>
              <w:spacing w:line="260" w:lineRule="exact"/>
              <w:jc w:val="both"/>
              <w:rPr>
                <w:rFonts w:ascii="Arial" w:hAnsi="Arial" w:cs="Arial"/>
                <w:b/>
                <w:sz w:val="16"/>
                <w:szCs w:val="16"/>
              </w:rPr>
            </w:pPr>
          </w:p>
        </w:tc>
        <w:tc>
          <w:tcPr>
            <w:tcW w:w="2551" w:type="dxa"/>
            <w:gridSpan w:val="2"/>
            <w:shd w:val="clear" w:color="auto" w:fill="auto"/>
          </w:tcPr>
          <w:p w14:paraId="7DFC020A" w14:textId="77777777" w:rsidR="0012531F" w:rsidRPr="00837751" w:rsidRDefault="0012531F" w:rsidP="00CB42BA">
            <w:pPr>
              <w:spacing w:line="260" w:lineRule="exact"/>
              <w:jc w:val="both"/>
              <w:rPr>
                <w:rFonts w:ascii="Arial" w:hAnsi="Arial" w:cs="Arial"/>
                <w:b/>
                <w:sz w:val="16"/>
                <w:szCs w:val="16"/>
              </w:rPr>
            </w:pPr>
            <w:r w:rsidRPr="00837751">
              <w:rPr>
                <w:rFonts w:ascii="Arial" w:hAnsi="Arial" w:cs="Arial"/>
                <w:b/>
                <w:sz w:val="16"/>
                <w:szCs w:val="16"/>
              </w:rPr>
              <w:t>Temeljni ukrep</w:t>
            </w:r>
          </w:p>
        </w:tc>
        <w:tc>
          <w:tcPr>
            <w:tcW w:w="2722" w:type="dxa"/>
            <w:gridSpan w:val="2"/>
            <w:shd w:val="clear" w:color="auto" w:fill="auto"/>
          </w:tcPr>
          <w:p w14:paraId="47E7381D" w14:textId="77777777" w:rsidR="0012531F" w:rsidRPr="00837751" w:rsidRDefault="0012531F" w:rsidP="00CB42BA">
            <w:pPr>
              <w:spacing w:line="260" w:lineRule="exact"/>
              <w:jc w:val="both"/>
              <w:rPr>
                <w:rFonts w:ascii="Arial" w:hAnsi="Arial" w:cs="Arial"/>
                <w:b/>
                <w:sz w:val="16"/>
                <w:szCs w:val="16"/>
              </w:rPr>
            </w:pPr>
            <w:r w:rsidRPr="00837751">
              <w:rPr>
                <w:rFonts w:ascii="Arial" w:hAnsi="Arial" w:cs="Arial"/>
                <w:b/>
                <w:sz w:val="16"/>
                <w:szCs w:val="16"/>
              </w:rPr>
              <w:t>Dopolnilni ukrep</w:t>
            </w:r>
          </w:p>
        </w:tc>
      </w:tr>
      <w:tr w:rsidR="0012531F" w:rsidRPr="00837751" w14:paraId="10A4BCEF" w14:textId="77777777" w:rsidTr="00273610">
        <w:tc>
          <w:tcPr>
            <w:tcW w:w="3936" w:type="dxa"/>
            <w:vMerge/>
            <w:shd w:val="clear" w:color="auto" w:fill="auto"/>
          </w:tcPr>
          <w:p w14:paraId="6C6A7069" w14:textId="77777777" w:rsidR="0012531F" w:rsidRPr="00837751" w:rsidRDefault="0012531F" w:rsidP="00CB42BA">
            <w:pPr>
              <w:spacing w:line="260" w:lineRule="exact"/>
              <w:jc w:val="both"/>
              <w:rPr>
                <w:rFonts w:ascii="Arial" w:hAnsi="Arial" w:cs="Arial"/>
                <w:b/>
                <w:sz w:val="16"/>
                <w:szCs w:val="16"/>
              </w:rPr>
            </w:pPr>
          </w:p>
        </w:tc>
        <w:tc>
          <w:tcPr>
            <w:tcW w:w="1134" w:type="dxa"/>
            <w:shd w:val="clear" w:color="auto" w:fill="auto"/>
          </w:tcPr>
          <w:p w14:paraId="4A67581E" w14:textId="77777777" w:rsidR="0012531F" w:rsidRPr="00837751" w:rsidRDefault="0012531F" w:rsidP="00CB42BA">
            <w:pPr>
              <w:spacing w:line="260" w:lineRule="exact"/>
              <w:jc w:val="both"/>
              <w:rPr>
                <w:rFonts w:ascii="Arial" w:hAnsi="Arial" w:cs="Arial"/>
                <w:b/>
                <w:sz w:val="16"/>
                <w:szCs w:val="16"/>
              </w:rPr>
            </w:pPr>
            <w:r w:rsidRPr="00837751">
              <w:rPr>
                <w:rFonts w:ascii="Arial" w:hAnsi="Arial" w:cs="Arial"/>
                <w:b/>
                <w:sz w:val="16"/>
                <w:szCs w:val="16"/>
              </w:rPr>
              <w:t>1a</w:t>
            </w:r>
          </w:p>
        </w:tc>
        <w:tc>
          <w:tcPr>
            <w:tcW w:w="1417" w:type="dxa"/>
            <w:shd w:val="clear" w:color="auto" w:fill="auto"/>
          </w:tcPr>
          <w:p w14:paraId="79AC46FE" w14:textId="77777777" w:rsidR="0012531F" w:rsidRPr="00837751" w:rsidRDefault="0012531F" w:rsidP="00CB42BA">
            <w:pPr>
              <w:spacing w:line="260" w:lineRule="exact"/>
              <w:jc w:val="both"/>
              <w:rPr>
                <w:rFonts w:ascii="Arial" w:hAnsi="Arial" w:cs="Arial"/>
                <w:b/>
                <w:sz w:val="16"/>
                <w:szCs w:val="16"/>
              </w:rPr>
            </w:pPr>
            <w:r w:rsidRPr="00837751">
              <w:rPr>
                <w:rFonts w:ascii="Arial" w:hAnsi="Arial" w:cs="Arial"/>
                <w:b/>
                <w:sz w:val="16"/>
                <w:szCs w:val="16"/>
              </w:rPr>
              <w:t>1b</w:t>
            </w:r>
          </w:p>
        </w:tc>
        <w:tc>
          <w:tcPr>
            <w:tcW w:w="1276" w:type="dxa"/>
            <w:shd w:val="clear" w:color="auto" w:fill="auto"/>
          </w:tcPr>
          <w:p w14:paraId="612C8525" w14:textId="77777777" w:rsidR="0012531F" w:rsidRPr="00837751" w:rsidRDefault="0012531F" w:rsidP="00CB42BA">
            <w:pPr>
              <w:spacing w:line="260" w:lineRule="exact"/>
              <w:jc w:val="both"/>
              <w:rPr>
                <w:rFonts w:ascii="Arial" w:hAnsi="Arial" w:cs="Arial"/>
                <w:b/>
                <w:sz w:val="16"/>
                <w:szCs w:val="16"/>
              </w:rPr>
            </w:pPr>
            <w:r w:rsidRPr="00837751">
              <w:rPr>
                <w:rFonts w:ascii="Arial" w:hAnsi="Arial" w:cs="Arial"/>
                <w:b/>
                <w:sz w:val="16"/>
                <w:szCs w:val="16"/>
              </w:rPr>
              <w:t>2a</w:t>
            </w:r>
          </w:p>
        </w:tc>
        <w:tc>
          <w:tcPr>
            <w:tcW w:w="1446" w:type="dxa"/>
            <w:shd w:val="clear" w:color="auto" w:fill="auto"/>
          </w:tcPr>
          <w:p w14:paraId="03FCB47C" w14:textId="77777777" w:rsidR="0012531F" w:rsidRPr="00837751" w:rsidRDefault="0012531F" w:rsidP="00CB42BA">
            <w:pPr>
              <w:spacing w:line="260" w:lineRule="exact"/>
              <w:jc w:val="both"/>
              <w:rPr>
                <w:rFonts w:ascii="Arial" w:hAnsi="Arial" w:cs="Arial"/>
                <w:b/>
                <w:sz w:val="16"/>
                <w:szCs w:val="16"/>
              </w:rPr>
            </w:pPr>
            <w:r w:rsidRPr="00837751">
              <w:rPr>
                <w:rFonts w:ascii="Arial" w:hAnsi="Arial" w:cs="Arial"/>
                <w:b/>
                <w:sz w:val="16"/>
                <w:szCs w:val="16"/>
              </w:rPr>
              <w:t>2b</w:t>
            </w:r>
          </w:p>
        </w:tc>
      </w:tr>
      <w:tr w:rsidR="0012531F" w:rsidRPr="00837751" w14:paraId="4C732328" w14:textId="77777777" w:rsidTr="00273610">
        <w:tc>
          <w:tcPr>
            <w:tcW w:w="3936" w:type="dxa"/>
            <w:shd w:val="clear" w:color="auto" w:fill="auto"/>
          </w:tcPr>
          <w:p w14:paraId="1AF0E608" w14:textId="62A7D971" w:rsidR="0012531F" w:rsidRPr="00837751" w:rsidRDefault="0012531F" w:rsidP="00CB42BA">
            <w:pPr>
              <w:spacing w:line="260" w:lineRule="exact"/>
              <w:jc w:val="both"/>
              <w:rPr>
                <w:rFonts w:ascii="Arial" w:hAnsi="Arial" w:cs="Arial"/>
                <w:b/>
                <w:i/>
                <w:sz w:val="16"/>
                <w:szCs w:val="16"/>
              </w:rPr>
            </w:pPr>
            <w:r w:rsidRPr="00837751">
              <w:rPr>
                <w:rFonts w:ascii="Arial" w:hAnsi="Arial" w:cs="Arial"/>
                <w:b/>
                <w:i/>
                <w:sz w:val="16"/>
                <w:szCs w:val="16"/>
              </w:rPr>
              <w:t>Ukrepi</w:t>
            </w:r>
            <w:r w:rsidR="009714F5" w:rsidRPr="00837751">
              <w:rPr>
                <w:rFonts w:ascii="Arial" w:hAnsi="Arial" w:cs="Arial"/>
                <w:b/>
                <w:i/>
                <w:sz w:val="16"/>
                <w:szCs w:val="16"/>
              </w:rPr>
              <w:t>,</w:t>
            </w:r>
            <w:r w:rsidRPr="00837751">
              <w:rPr>
                <w:rFonts w:ascii="Arial" w:hAnsi="Arial" w:cs="Arial"/>
                <w:b/>
                <w:i/>
                <w:sz w:val="16"/>
                <w:szCs w:val="16"/>
              </w:rPr>
              <w:t xml:space="preserve"> relevantni za vse deskriptorje (D1-D11)</w:t>
            </w:r>
          </w:p>
        </w:tc>
        <w:tc>
          <w:tcPr>
            <w:tcW w:w="1134" w:type="dxa"/>
            <w:shd w:val="clear" w:color="auto" w:fill="auto"/>
          </w:tcPr>
          <w:p w14:paraId="26B58624" w14:textId="77777777" w:rsidR="0012531F" w:rsidRPr="00837751" w:rsidRDefault="00DE6592" w:rsidP="00CB42BA">
            <w:pPr>
              <w:spacing w:line="260" w:lineRule="exact"/>
              <w:jc w:val="both"/>
              <w:rPr>
                <w:rFonts w:ascii="Arial" w:hAnsi="Arial" w:cs="Arial"/>
                <w:sz w:val="16"/>
                <w:szCs w:val="16"/>
              </w:rPr>
            </w:pPr>
            <w:r w:rsidRPr="00837751">
              <w:rPr>
                <w:rFonts w:ascii="Arial" w:hAnsi="Arial" w:cs="Arial"/>
                <w:sz w:val="16"/>
                <w:szCs w:val="16"/>
              </w:rPr>
              <w:t>5</w:t>
            </w:r>
          </w:p>
        </w:tc>
        <w:tc>
          <w:tcPr>
            <w:tcW w:w="1417" w:type="dxa"/>
            <w:shd w:val="clear" w:color="auto" w:fill="auto"/>
          </w:tcPr>
          <w:p w14:paraId="1CE7E6A0" w14:textId="3D666C81" w:rsidR="0012531F" w:rsidRPr="00837751" w:rsidRDefault="005347EC" w:rsidP="00CB42BA">
            <w:pPr>
              <w:spacing w:line="260" w:lineRule="exact"/>
              <w:jc w:val="both"/>
              <w:rPr>
                <w:rFonts w:ascii="Arial" w:hAnsi="Arial" w:cs="Arial"/>
                <w:sz w:val="16"/>
                <w:szCs w:val="16"/>
              </w:rPr>
            </w:pPr>
            <w:r w:rsidRPr="00837751">
              <w:rPr>
                <w:rFonts w:ascii="Arial" w:hAnsi="Arial" w:cs="Arial"/>
                <w:sz w:val="16"/>
                <w:szCs w:val="16"/>
              </w:rPr>
              <w:t>5</w:t>
            </w:r>
          </w:p>
        </w:tc>
        <w:tc>
          <w:tcPr>
            <w:tcW w:w="1276" w:type="dxa"/>
            <w:shd w:val="clear" w:color="auto" w:fill="auto"/>
          </w:tcPr>
          <w:p w14:paraId="07874FE9" w14:textId="20B9F0C2" w:rsidR="0012531F" w:rsidRPr="00837751" w:rsidRDefault="005347EC" w:rsidP="00CB42BA">
            <w:pPr>
              <w:spacing w:line="260" w:lineRule="exact"/>
              <w:jc w:val="both"/>
              <w:rPr>
                <w:rFonts w:ascii="Arial" w:hAnsi="Arial" w:cs="Arial"/>
                <w:sz w:val="16"/>
                <w:szCs w:val="16"/>
              </w:rPr>
            </w:pPr>
            <w:r w:rsidRPr="00837751">
              <w:rPr>
                <w:rFonts w:ascii="Arial" w:hAnsi="Arial" w:cs="Arial"/>
                <w:sz w:val="16"/>
                <w:szCs w:val="16"/>
              </w:rPr>
              <w:t>2</w:t>
            </w:r>
          </w:p>
        </w:tc>
        <w:tc>
          <w:tcPr>
            <w:tcW w:w="1446" w:type="dxa"/>
            <w:shd w:val="clear" w:color="auto" w:fill="auto"/>
          </w:tcPr>
          <w:p w14:paraId="6D115191" w14:textId="77777777" w:rsidR="0012531F" w:rsidRPr="00837751" w:rsidRDefault="00DE6592" w:rsidP="00CB42BA">
            <w:pPr>
              <w:spacing w:line="260" w:lineRule="exact"/>
              <w:jc w:val="both"/>
              <w:rPr>
                <w:rFonts w:ascii="Arial" w:hAnsi="Arial" w:cs="Arial"/>
                <w:sz w:val="16"/>
                <w:szCs w:val="16"/>
              </w:rPr>
            </w:pPr>
            <w:r w:rsidRPr="00837751">
              <w:rPr>
                <w:rFonts w:ascii="Arial" w:hAnsi="Arial" w:cs="Arial"/>
                <w:sz w:val="16"/>
                <w:szCs w:val="16"/>
              </w:rPr>
              <w:t>0</w:t>
            </w:r>
          </w:p>
        </w:tc>
      </w:tr>
      <w:tr w:rsidR="0012531F" w:rsidRPr="00837751" w14:paraId="73DB13E4" w14:textId="77777777" w:rsidTr="00273610">
        <w:tc>
          <w:tcPr>
            <w:tcW w:w="3936" w:type="dxa"/>
            <w:shd w:val="clear" w:color="auto" w:fill="auto"/>
          </w:tcPr>
          <w:p w14:paraId="78189C8E" w14:textId="2E9BA17A" w:rsidR="007512EC" w:rsidRPr="00837751" w:rsidRDefault="0012531F" w:rsidP="00CB42BA">
            <w:pPr>
              <w:spacing w:line="260" w:lineRule="exact"/>
              <w:jc w:val="both"/>
              <w:rPr>
                <w:rFonts w:ascii="Arial" w:hAnsi="Arial" w:cs="Arial"/>
                <w:b/>
                <w:i/>
                <w:sz w:val="16"/>
                <w:szCs w:val="16"/>
              </w:rPr>
            </w:pPr>
            <w:r w:rsidRPr="00837751">
              <w:rPr>
                <w:rFonts w:ascii="Arial" w:hAnsi="Arial" w:cs="Arial"/>
                <w:b/>
                <w:i/>
                <w:sz w:val="16"/>
                <w:szCs w:val="16"/>
              </w:rPr>
              <w:t xml:space="preserve">Ukrepi za ohranjanje biotske raznovrstnosti (D1); vzpostavitev funkcionalnega stanja prehranjevalnih spletov (D4), </w:t>
            </w:r>
            <w:r w:rsidR="00062A4D" w:rsidRPr="00837751">
              <w:rPr>
                <w:rFonts w:ascii="Arial" w:hAnsi="Arial" w:cs="Arial"/>
                <w:b/>
                <w:i/>
                <w:sz w:val="16"/>
                <w:szCs w:val="16"/>
              </w:rPr>
              <w:t xml:space="preserve">doseganje </w:t>
            </w:r>
            <w:r w:rsidRPr="00837751">
              <w:rPr>
                <w:rFonts w:ascii="Arial" w:hAnsi="Arial" w:cs="Arial"/>
                <w:b/>
                <w:i/>
                <w:sz w:val="16"/>
                <w:szCs w:val="16"/>
              </w:rPr>
              <w:t xml:space="preserve">dobrega stanja ribjega staleža (D3), doseganje dobrega stanja morskega dna (D6) </w:t>
            </w:r>
            <w:r w:rsidR="009714F5" w:rsidRPr="00837751">
              <w:rPr>
                <w:rFonts w:ascii="Arial" w:hAnsi="Arial" w:cs="Arial"/>
                <w:b/>
                <w:i/>
                <w:sz w:val="16"/>
                <w:szCs w:val="16"/>
              </w:rPr>
              <w:t xml:space="preserve">in </w:t>
            </w:r>
            <w:r w:rsidRPr="00837751">
              <w:rPr>
                <w:rFonts w:ascii="Arial" w:hAnsi="Arial" w:cs="Arial"/>
                <w:b/>
                <w:i/>
                <w:sz w:val="16"/>
                <w:szCs w:val="16"/>
              </w:rPr>
              <w:t>zagotavljanj</w:t>
            </w:r>
            <w:r w:rsidR="00AC3022" w:rsidRPr="00837751">
              <w:rPr>
                <w:rFonts w:ascii="Arial" w:hAnsi="Arial" w:cs="Arial"/>
                <w:b/>
                <w:i/>
                <w:sz w:val="16"/>
                <w:szCs w:val="16"/>
              </w:rPr>
              <w:t>a</w:t>
            </w:r>
            <w:r w:rsidRPr="00837751">
              <w:rPr>
                <w:rFonts w:ascii="Arial" w:hAnsi="Arial" w:cs="Arial"/>
                <w:b/>
                <w:i/>
                <w:sz w:val="16"/>
                <w:szCs w:val="16"/>
              </w:rPr>
              <w:t xml:space="preserve"> ustreznih hidrografskih </w:t>
            </w:r>
            <w:r w:rsidR="009B395A" w:rsidRPr="00837751">
              <w:rPr>
                <w:rFonts w:ascii="Arial" w:hAnsi="Arial" w:cs="Arial"/>
                <w:b/>
                <w:i/>
                <w:sz w:val="16"/>
                <w:szCs w:val="16"/>
              </w:rPr>
              <w:t xml:space="preserve">razmer </w:t>
            </w:r>
            <w:r w:rsidRPr="00837751">
              <w:rPr>
                <w:rFonts w:ascii="Arial" w:hAnsi="Arial" w:cs="Arial"/>
                <w:b/>
                <w:i/>
                <w:sz w:val="16"/>
                <w:szCs w:val="16"/>
              </w:rPr>
              <w:t>(D7)</w:t>
            </w:r>
          </w:p>
        </w:tc>
        <w:tc>
          <w:tcPr>
            <w:tcW w:w="1134" w:type="dxa"/>
            <w:shd w:val="clear" w:color="auto" w:fill="auto"/>
          </w:tcPr>
          <w:p w14:paraId="633AEA6C" w14:textId="77777777" w:rsidR="0012531F" w:rsidRPr="00837751" w:rsidRDefault="00B85AA2" w:rsidP="00CB42BA">
            <w:pPr>
              <w:spacing w:line="260" w:lineRule="exact"/>
              <w:jc w:val="both"/>
              <w:rPr>
                <w:rFonts w:ascii="Arial" w:hAnsi="Arial" w:cs="Arial"/>
                <w:sz w:val="16"/>
                <w:szCs w:val="16"/>
              </w:rPr>
            </w:pPr>
            <w:r w:rsidRPr="00837751">
              <w:rPr>
                <w:rFonts w:ascii="Arial" w:hAnsi="Arial" w:cs="Arial"/>
                <w:sz w:val="16"/>
                <w:szCs w:val="16"/>
              </w:rPr>
              <w:t>6</w:t>
            </w:r>
          </w:p>
        </w:tc>
        <w:tc>
          <w:tcPr>
            <w:tcW w:w="1417" w:type="dxa"/>
            <w:shd w:val="clear" w:color="auto" w:fill="auto"/>
          </w:tcPr>
          <w:p w14:paraId="66400E5E" w14:textId="77777777" w:rsidR="0012531F" w:rsidRPr="00837751" w:rsidRDefault="00B85AA2" w:rsidP="00CB42BA">
            <w:pPr>
              <w:spacing w:line="260" w:lineRule="exact"/>
              <w:jc w:val="both"/>
              <w:rPr>
                <w:rFonts w:ascii="Arial" w:hAnsi="Arial" w:cs="Arial"/>
                <w:sz w:val="16"/>
                <w:szCs w:val="16"/>
              </w:rPr>
            </w:pPr>
            <w:r w:rsidRPr="00837751">
              <w:rPr>
                <w:rFonts w:ascii="Arial" w:hAnsi="Arial" w:cs="Arial"/>
                <w:sz w:val="16"/>
                <w:szCs w:val="16"/>
              </w:rPr>
              <w:t>3</w:t>
            </w:r>
          </w:p>
        </w:tc>
        <w:tc>
          <w:tcPr>
            <w:tcW w:w="1276" w:type="dxa"/>
            <w:shd w:val="clear" w:color="auto" w:fill="auto"/>
          </w:tcPr>
          <w:p w14:paraId="427423E2" w14:textId="77777777" w:rsidR="0012531F" w:rsidRPr="00837751" w:rsidRDefault="00DE6592" w:rsidP="00CB42BA">
            <w:pPr>
              <w:spacing w:line="260" w:lineRule="exact"/>
              <w:jc w:val="both"/>
              <w:rPr>
                <w:rFonts w:ascii="Arial" w:hAnsi="Arial" w:cs="Arial"/>
                <w:sz w:val="16"/>
                <w:szCs w:val="16"/>
              </w:rPr>
            </w:pPr>
            <w:r w:rsidRPr="00837751">
              <w:rPr>
                <w:rFonts w:ascii="Arial" w:hAnsi="Arial" w:cs="Arial"/>
                <w:sz w:val="16"/>
                <w:szCs w:val="16"/>
              </w:rPr>
              <w:t>3</w:t>
            </w:r>
          </w:p>
        </w:tc>
        <w:tc>
          <w:tcPr>
            <w:tcW w:w="1446" w:type="dxa"/>
            <w:shd w:val="clear" w:color="auto" w:fill="auto"/>
          </w:tcPr>
          <w:p w14:paraId="7C9178FA" w14:textId="77777777" w:rsidR="0012531F" w:rsidRPr="00837751" w:rsidRDefault="00DE6592" w:rsidP="00CB42BA">
            <w:pPr>
              <w:spacing w:line="260" w:lineRule="exact"/>
              <w:jc w:val="both"/>
              <w:rPr>
                <w:rFonts w:ascii="Arial" w:hAnsi="Arial" w:cs="Arial"/>
                <w:sz w:val="16"/>
                <w:szCs w:val="16"/>
              </w:rPr>
            </w:pPr>
            <w:r w:rsidRPr="00837751">
              <w:rPr>
                <w:rFonts w:ascii="Arial" w:hAnsi="Arial" w:cs="Arial"/>
                <w:sz w:val="16"/>
                <w:szCs w:val="16"/>
              </w:rPr>
              <w:t>0</w:t>
            </w:r>
          </w:p>
        </w:tc>
      </w:tr>
      <w:tr w:rsidR="0012531F" w:rsidRPr="00837751" w14:paraId="5570013D" w14:textId="77777777" w:rsidTr="00273610">
        <w:tc>
          <w:tcPr>
            <w:tcW w:w="3936" w:type="dxa"/>
            <w:shd w:val="clear" w:color="auto" w:fill="auto"/>
          </w:tcPr>
          <w:p w14:paraId="36970272" w14:textId="3A134F2C" w:rsidR="0012531F" w:rsidRPr="00837751" w:rsidRDefault="0012531F" w:rsidP="00CB42BA">
            <w:pPr>
              <w:spacing w:line="260" w:lineRule="exact"/>
              <w:jc w:val="both"/>
              <w:rPr>
                <w:rFonts w:ascii="Arial" w:hAnsi="Arial" w:cs="Arial"/>
                <w:b/>
                <w:i/>
                <w:sz w:val="16"/>
                <w:szCs w:val="16"/>
              </w:rPr>
            </w:pPr>
            <w:r w:rsidRPr="00837751">
              <w:rPr>
                <w:rFonts w:ascii="Arial" w:hAnsi="Arial" w:cs="Arial"/>
                <w:b/>
                <w:i/>
                <w:sz w:val="16"/>
                <w:szCs w:val="16"/>
              </w:rPr>
              <w:t xml:space="preserve">Ukrepi za nadzor nad vnosom in prisotnostjo invazivnih in potencialno invazivnih </w:t>
            </w:r>
            <w:r w:rsidR="00BB1D57" w:rsidRPr="00837751">
              <w:rPr>
                <w:rFonts w:ascii="Arial" w:hAnsi="Arial" w:cs="Arial"/>
                <w:b/>
                <w:i/>
                <w:sz w:val="16"/>
                <w:szCs w:val="16"/>
              </w:rPr>
              <w:t xml:space="preserve">tujerodnih </w:t>
            </w:r>
            <w:r w:rsidRPr="00837751">
              <w:rPr>
                <w:rFonts w:ascii="Arial" w:hAnsi="Arial" w:cs="Arial"/>
                <w:b/>
                <w:i/>
                <w:sz w:val="16"/>
                <w:szCs w:val="16"/>
              </w:rPr>
              <w:t>vrst organizmov (D2)</w:t>
            </w:r>
          </w:p>
        </w:tc>
        <w:tc>
          <w:tcPr>
            <w:tcW w:w="1134" w:type="dxa"/>
            <w:shd w:val="clear" w:color="auto" w:fill="auto"/>
          </w:tcPr>
          <w:p w14:paraId="5A45A98D" w14:textId="77777777" w:rsidR="0012531F" w:rsidRPr="00837751" w:rsidRDefault="00A23028" w:rsidP="00CB42BA">
            <w:pPr>
              <w:spacing w:line="260" w:lineRule="exact"/>
              <w:jc w:val="both"/>
              <w:rPr>
                <w:rFonts w:ascii="Arial" w:hAnsi="Arial" w:cs="Arial"/>
                <w:sz w:val="16"/>
                <w:szCs w:val="16"/>
              </w:rPr>
            </w:pPr>
            <w:r w:rsidRPr="00837751">
              <w:rPr>
                <w:rFonts w:ascii="Arial" w:hAnsi="Arial" w:cs="Arial"/>
                <w:sz w:val="16"/>
                <w:szCs w:val="16"/>
              </w:rPr>
              <w:t>1</w:t>
            </w:r>
          </w:p>
        </w:tc>
        <w:tc>
          <w:tcPr>
            <w:tcW w:w="1417" w:type="dxa"/>
            <w:shd w:val="clear" w:color="auto" w:fill="auto"/>
          </w:tcPr>
          <w:p w14:paraId="3D8673C5" w14:textId="77777777" w:rsidR="0012531F" w:rsidRPr="00837751" w:rsidRDefault="00A23028" w:rsidP="00CB42BA">
            <w:pPr>
              <w:spacing w:line="260" w:lineRule="exact"/>
              <w:jc w:val="both"/>
              <w:rPr>
                <w:rFonts w:ascii="Arial" w:hAnsi="Arial" w:cs="Arial"/>
                <w:sz w:val="16"/>
                <w:szCs w:val="16"/>
              </w:rPr>
            </w:pPr>
            <w:r w:rsidRPr="00837751">
              <w:rPr>
                <w:rFonts w:ascii="Arial" w:hAnsi="Arial" w:cs="Arial"/>
                <w:sz w:val="16"/>
                <w:szCs w:val="16"/>
              </w:rPr>
              <w:t>2</w:t>
            </w:r>
          </w:p>
        </w:tc>
        <w:tc>
          <w:tcPr>
            <w:tcW w:w="1276" w:type="dxa"/>
            <w:shd w:val="clear" w:color="auto" w:fill="auto"/>
          </w:tcPr>
          <w:p w14:paraId="6A141578" w14:textId="38727927" w:rsidR="0012531F" w:rsidRPr="00837751" w:rsidRDefault="005347EC" w:rsidP="00CB42BA">
            <w:pPr>
              <w:spacing w:line="260" w:lineRule="exact"/>
              <w:jc w:val="both"/>
              <w:rPr>
                <w:rFonts w:ascii="Arial" w:hAnsi="Arial" w:cs="Arial"/>
                <w:sz w:val="16"/>
                <w:szCs w:val="16"/>
              </w:rPr>
            </w:pPr>
            <w:r w:rsidRPr="00837751">
              <w:rPr>
                <w:rFonts w:ascii="Arial" w:hAnsi="Arial" w:cs="Arial"/>
                <w:sz w:val="16"/>
                <w:szCs w:val="16"/>
              </w:rPr>
              <w:t>1</w:t>
            </w:r>
          </w:p>
        </w:tc>
        <w:tc>
          <w:tcPr>
            <w:tcW w:w="1446" w:type="dxa"/>
            <w:shd w:val="clear" w:color="auto" w:fill="auto"/>
          </w:tcPr>
          <w:p w14:paraId="1F8892AF" w14:textId="77777777" w:rsidR="0012531F" w:rsidRPr="00837751" w:rsidRDefault="00A23028" w:rsidP="00CB42BA">
            <w:pPr>
              <w:spacing w:line="260" w:lineRule="exact"/>
              <w:jc w:val="both"/>
              <w:rPr>
                <w:rFonts w:ascii="Arial" w:hAnsi="Arial" w:cs="Arial"/>
                <w:sz w:val="16"/>
                <w:szCs w:val="16"/>
              </w:rPr>
            </w:pPr>
            <w:r w:rsidRPr="00837751">
              <w:rPr>
                <w:rFonts w:ascii="Arial" w:hAnsi="Arial" w:cs="Arial"/>
                <w:sz w:val="16"/>
                <w:szCs w:val="16"/>
              </w:rPr>
              <w:t>0</w:t>
            </w:r>
          </w:p>
        </w:tc>
      </w:tr>
      <w:tr w:rsidR="0012531F" w:rsidRPr="00837751" w14:paraId="1546AD65" w14:textId="77777777" w:rsidTr="00273610">
        <w:tc>
          <w:tcPr>
            <w:tcW w:w="3936" w:type="dxa"/>
            <w:shd w:val="clear" w:color="auto" w:fill="auto"/>
          </w:tcPr>
          <w:p w14:paraId="44EC6DCE" w14:textId="0B0E891A" w:rsidR="0012531F" w:rsidRPr="00837751" w:rsidRDefault="0012531F" w:rsidP="00CB42BA">
            <w:pPr>
              <w:spacing w:line="260" w:lineRule="exact"/>
              <w:jc w:val="both"/>
              <w:rPr>
                <w:rFonts w:ascii="Arial" w:hAnsi="Arial" w:cs="Arial"/>
                <w:b/>
                <w:i/>
                <w:sz w:val="16"/>
                <w:szCs w:val="16"/>
              </w:rPr>
            </w:pPr>
            <w:r w:rsidRPr="00837751">
              <w:rPr>
                <w:rFonts w:ascii="Arial" w:hAnsi="Arial" w:cs="Arial"/>
                <w:b/>
                <w:i/>
                <w:sz w:val="16"/>
                <w:szCs w:val="16"/>
              </w:rPr>
              <w:t xml:space="preserve">Ukrepi za nadzor in omejevanje </w:t>
            </w:r>
            <w:r w:rsidR="00BB1D57" w:rsidRPr="00837751">
              <w:rPr>
                <w:rFonts w:ascii="Arial" w:hAnsi="Arial" w:cs="Arial"/>
                <w:b/>
                <w:i/>
                <w:sz w:val="16"/>
                <w:szCs w:val="16"/>
              </w:rPr>
              <w:t xml:space="preserve">obremenjevanja </w:t>
            </w:r>
            <w:r w:rsidRPr="00837751">
              <w:rPr>
                <w:rFonts w:ascii="Arial" w:hAnsi="Arial" w:cs="Arial"/>
                <w:b/>
                <w:i/>
                <w:sz w:val="16"/>
                <w:szCs w:val="16"/>
              </w:rPr>
              <w:t>s hranili (D5)</w:t>
            </w:r>
          </w:p>
        </w:tc>
        <w:tc>
          <w:tcPr>
            <w:tcW w:w="1134" w:type="dxa"/>
            <w:shd w:val="clear" w:color="auto" w:fill="auto"/>
          </w:tcPr>
          <w:p w14:paraId="3D3D6036" w14:textId="77777777" w:rsidR="0012531F" w:rsidRPr="00837751" w:rsidRDefault="00325FED" w:rsidP="00CB42BA">
            <w:pPr>
              <w:spacing w:line="260" w:lineRule="exact"/>
              <w:jc w:val="both"/>
              <w:rPr>
                <w:rFonts w:ascii="Arial" w:hAnsi="Arial" w:cs="Arial"/>
                <w:sz w:val="16"/>
                <w:szCs w:val="16"/>
              </w:rPr>
            </w:pPr>
            <w:r w:rsidRPr="00837751">
              <w:rPr>
                <w:rFonts w:ascii="Arial" w:hAnsi="Arial" w:cs="Arial"/>
                <w:sz w:val="16"/>
                <w:szCs w:val="16"/>
              </w:rPr>
              <w:t>2</w:t>
            </w:r>
          </w:p>
        </w:tc>
        <w:tc>
          <w:tcPr>
            <w:tcW w:w="1417" w:type="dxa"/>
            <w:shd w:val="clear" w:color="auto" w:fill="auto"/>
          </w:tcPr>
          <w:p w14:paraId="76A0D26D" w14:textId="77777777" w:rsidR="0012531F" w:rsidRPr="00837751" w:rsidRDefault="00B85AA2" w:rsidP="00CB42BA">
            <w:pPr>
              <w:spacing w:line="260" w:lineRule="exact"/>
              <w:jc w:val="both"/>
              <w:rPr>
                <w:rFonts w:ascii="Arial" w:hAnsi="Arial" w:cs="Arial"/>
                <w:sz w:val="16"/>
                <w:szCs w:val="16"/>
              </w:rPr>
            </w:pPr>
            <w:r w:rsidRPr="00837751">
              <w:rPr>
                <w:rFonts w:ascii="Arial" w:hAnsi="Arial" w:cs="Arial"/>
                <w:sz w:val="16"/>
                <w:szCs w:val="16"/>
              </w:rPr>
              <w:t>2</w:t>
            </w:r>
          </w:p>
        </w:tc>
        <w:tc>
          <w:tcPr>
            <w:tcW w:w="1276" w:type="dxa"/>
            <w:shd w:val="clear" w:color="auto" w:fill="auto"/>
          </w:tcPr>
          <w:p w14:paraId="12B5A57F" w14:textId="77777777" w:rsidR="0012531F" w:rsidRPr="00837751" w:rsidRDefault="00325FED" w:rsidP="00CB42BA">
            <w:pPr>
              <w:spacing w:line="260" w:lineRule="exact"/>
              <w:jc w:val="both"/>
              <w:rPr>
                <w:rFonts w:ascii="Arial" w:hAnsi="Arial" w:cs="Arial"/>
                <w:sz w:val="16"/>
                <w:szCs w:val="16"/>
              </w:rPr>
            </w:pPr>
            <w:r w:rsidRPr="00837751">
              <w:rPr>
                <w:rFonts w:ascii="Arial" w:hAnsi="Arial" w:cs="Arial"/>
                <w:sz w:val="16"/>
                <w:szCs w:val="16"/>
              </w:rPr>
              <w:t>0</w:t>
            </w:r>
          </w:p>
        </w:tc>
        <w:tc>
          <w:tcPr>
            <w:tcW w:w="1446" w:type="dxa"/>
            <w:shd w:val="clear" w:color="auto" w:fill="auto"/>
          </w:tcPr>
          <w:p w14:paraId="5D9AC364" w14:textId="77777777" w:rsidR="0012531F" w:rsidRPr="00837751" w:rsidRDefault="00325FED" w:rsidP="00CB42BA">
            <w:pPr>
              <w:spacing w:line="260" w:lineRule="exact"/>
              <w:jc w:val="both"/>
              <w:rPr>
                <w:rFonts w:ascii="Arial" w:hAnsi="Arial" w:cs="Arial"/>
                <w:sz w:val="16"/>
                <w:szCs w:val="16"/>
              </w:rPr>
            </w:pPr>
            <w:r w:rsidRPr="00837751">
              <w:rPr>
                <w:rFonts w:ascii="Arial" w:hAnsi="Arial" w:cs="Arial"/>
                <w:sz w:val="16"/>
                <w:szCs w:val="16"/>
              </w:rPr>
              <w:t>0</w:t>
            </w:r>
          </w:p>
        </w:tc>
      </w:tr>
      <w:tr w:rsidR="0012531F" w:rsidRPr="00837751" w14:paraId="590221E8" w14:textId="77777777" w:rsidTr="00273610">
        <w:tc>
          <w:tcPr>
            <w:tcW w:w="3936" w:type="dxa"/>
            <w:shd w:val="clear" w:color="auto" w:fill="auto"/>
          </w:tcPr>
          <w:p w14:paraId="5376BBE7" w14:textId="77777777" w:rsidR="0012531F" w:rsidRPr="00837751" w:rsidRDefault="001F1C73" w:rsidP="00CB42BA">
            <w:pPr>
              <w:spacing w:line="260" w:lineRule="exact"/>
              <w:jc w:val="both"/>
              <w:rPr>
                <w:rFonts w:ascii="Arial" w:hAnsi="Arial" w:cs="Arial"/>
                <w:b/>
                <w:i/>
                <w:sz w:val="16"/>
                <w:szCs w:val="16"/>
              </w:rPr>
            </w:pPr>
            <w:r w:rsidRPr="00837751">
              <w:rPr>
                <w:rFonts w:ascii="Arial" w:hAnsi="Arial" w:cs="Arial"/>
                <w:b/>
                <w:i/>
                <w:sz w:val="16"/>
                <w:szCs w:val="16"/>
              </w:rPr>
              <w:t>Ukrepi za zmanjšanje onesnaženja z onesnaževali (D8)</w:t>
            </w:r>
          </w:p>
        </w:tc>
        <w:tc>
          <w:tcPr>
            <w:tcW w:w="1134" w:type="dxa"/>
            <w:shd w:val="clear" w:color="auto" w:fill="auto"/>
          </w:tcPr>
          <w:p w14:paraId="0D138050" w14:textId="77777777" w:rsidR="0012531F" w:rsidRPr="00837751" w:rsidRDefault="00CD4C27" w:rsidP="00CB42BA">
            <w:pPr>
              <w:spacing w:line="260" w:lineRule="exact"/>
              <w:jc w:val="both"/>
              <w:rPr>
                <w:rFonts w:ascii="Arial" w:hAnsi="Arial" w:cs="Arial"/>
                <w:sz w:val="16"/>
                <w:szCs w:val="16"/>
              </w:rPr>
            </w:pPr>
            <w:r w:rsidRPr="00837751">
              <w:rPr>
                <w:rFonts w:ascii="Arial" w:hAnsi="Arial" w:cs="Arial"/>
                <w:sz w:val="16"/>
                <w:szCs w:val="16"/>
              </w:rPr>
              <w:t>4</w:t>
            </w:r>
          </w:p>
        </w:tc>
        <w:tc>
          <w:tcPr>
            <w:tcW w:w="1417" w:type="dxa"/>
            <w:shd w:val="clear" w:color="auto" w:fill="auto"/>
          </w:tcPr>
          <w:p w14:paraId="402E260C" w14:textId="4C9596FA" w:rsidR="0012531F" w:rsidRPr="00837751" w:rsidRDefault="00E07015" w:rsidP="00CB42BA">
            <w:pPr>
              <w:spacing w:line="260" w:lineRule="exact"/>
              <w:jc w:val="both"/>
              <w:rPr>
                <w:rFonts w:ascii="Arial" w:hAnsi="Arial" w:cs="Arial"/>
                <w:sz w:val="16"/>
                <w:szCs w:val="16"/>
              </w:rPr>
            </w:pPr>
            <w:r w:rsidRPr="00837751">
              <w:rPr>
                <w:rFonts w:ascii="Arial" w:hAnsi="Arial" w:cs="Arial"/>
                <w:sz w:val="16"/>
                <w:szCs w:val="16"/>
              </w:rPr>
              <w:t>3</w:t>
            </w:r>
          </w:p>
        </w:tc>
        <w:tc>
          <w:tcPr>
            <w:tcW w:w="1276" w:type="dxa"/>
            <w:shd w:val="clear" w:color="auto" w:fill="auto"/>
          </w:tcPr>
          <w:p w14:paraId="457681E9" w14:textId="77777777" w:rsidR="0012531F" w:rsidRPr="00837751" w:rsidRDefault="00B85AA2" w:rsidP="00CB42BA">
            <w:pPr>
              <w:spacing w:line="260" w:lineRule="exact"/>
              <w:jc w:val="both"/>
              <w:rPr>
                <w:rFonts w:ascii="Arial" w:hAnsi="Arial" w:cs="Arial"/>
                <w:sz w:val="16"/>
                <w:szCs w:val="16"/>
              </w:rPr>
            </w:pPr>
            <w:r w:rsidRPr="00837751">
              <w:rPr>
                <w:rFonts w:ascii="Arial" w:hAnsi="Arial" w:cs="Arial"/>
                <w:sz w:val="16"/>
                <w:szCs w:val="16"/>
              </w:rPr>
              <w:t>1</w:t>
            </w:r>
          </w:p>
        </w:tc>
        <w:tc>
          <w:tcPr>
            <w:tcW w:w="1446" w:type="dxa"/>
            <w:shd w:val="clear" w:color="auto" w:fill="auto"/>
          </w:tcPr>
          <w:p w14:paraId="6E62A288" w14:textId="77777777" w:rsidR="0012531F" w:rsidRPr="00837751" w:rsidRDefault="00CD4C27" w:rsidP="00CB42BA">
            <w:pPr>
              <w:spacing w:line="260" w:lineRule="exact"/>
              <w:jc w:val="both"/>
              <w:rPr>
                <w:rFonts w:ascii="Arial" w:hAnsi="Arial" w:cs="Arial"/>
                <w:sz w:val="16"/>
                <w:szCs w:val="16"/>
              </w:rPr>
            </w:pPr>
            <w:r w:rsidRPr="00837751">
              <w:rPr>
                <w:rFonts w:ascii="Arial" w:hAnsi="Arial" w:cs="Arial"/>
                <w:sz w:val="16"/>
                <w:szCs w:val="16"/>
              </w:rPr>
              <w:t>0</w:t>
            </w:r>
          </w:p>
        </w:tc>
      </w:tr>
      <w:tr w:rsidR="0012531F" w:rsidRPr="00837751" w14:paraId="0CB82581" w14:textId="77777777" w:rsidTr="00273610">
        <w:tc>
          <w:tcPr>
            <w:tcW w:w="3936" w:type="dxa"/>
            <w:shd w:val="clear" w:color="auto" w:fill="auto"/>
          </w:tcPr>
          <w:p w14:paraId="41DBADB4" w14:textId="77777777" w:rsidR="0012531F" w:rsidRPr="00837751" w:rsidRDefault="0012531F" w:rsidP="00CB42BA">
            <w:pPr>
              <w:spacing w:line="260" w:lineRule="exact"/>
              <w:jc w:val="both"/>
              <w:rPr>
                <w:rFonts w:ascii="Arial" w:hAnsi="Arial" w:cs="Arial"/>
                <w:b/>
                <w:i/>
                <w:sz w:val="16"/>
                <w:szCs w:val="16"/>
              </w:rPr>
            </w:pPr>
            <w:r w:rsidRPr="00837751">
              <w:rPr>
                <w:rFonts w:ascii="Arial" w:hAnsi="Arial" w:cs="Arial"/>
                <w:b/>
                <w:i/>
                <w:sz w:val="16"/>
                <w:szCs w:val="16"/>
              </w:rPr>
              <w:t>Ukrepi za nadzor nad onesnaževali v užitnih morskih organizmih (D9)</w:t>
            </w:r>
          </w:p>
        </w:tc>
        <w:tc>
          <w:tcPr>
            <w:tcW w:w="1134" w:type="dxa"/>
            <w:shd w:val="clear" w:color="auto" w:fill="auto"/>
          </w:tcPr>
          <w:p w14:paraId="23A3A5DD" w14:textId="77777777" w:rsidR="0012531F" w:rsidRPr="00837751" w:rsidRDefault="007A4817" w:rsidP="00CB42BA">
            <w:pPr>
              <w:spacing w:line="260" w:lineRule="exact"/>
              <w:jc w:val="both"/>
              <w:rPr>
                <w:rFonts w:ascii="Arial" w:hAnsi="Arial" w:cs="Arial"/>
                <w:sz w:val="16"/>
                <w:szCs w:val="16"/>
              </w:rPr>
            </w:pPr>
            <w:r w:rsidRPr="00837751">
              <w:rPr>
                <w:rFonts w:ascii="Arial" w:hAnsi="Arial" w:cs="Arial"/>
                <w:sz w:val="16"/>
                <w:szCs w:val="16"/>
              </w:rPr>
              <w:t>2</w:t>
            </w:r>
          </w:p>
        </w:tc>
        <w:tc>
          <w:tcPr>
            <w:tcW w:w="1417" w:type="dxa"/>
            <w:shd w:val="clear" w:color="auto" w:fill="auto"/>
          </w:tcPr>
          <w:p w14:paraId="581ED019" w14:textId="77777777" w:rsidR="0012531F" w:rsidRPr="00837751" w:rsidRDefault="007A4817" w:rsidP="00CB42BA">
            <w:pPr>
              <w:spacing w:line="260" w:lineRule="exact"/>
              <w:jc w:val="both"/>
              <w:rPr>
                <w:rFonts w:ascii="Arial" w:hAnsi="Arial" w:cs="Arial"/>
                <w:sz w:val="16"/>
                <w:szCs w:val="16"/>
              </w:rPr>
            </w:pPr>
            <w:r w:rsidRPr="00837751">
              <w:rPr>
                <w:rFonts w:ascii="Arial" w:hAnsi="Arial" w:cs="Arial"/>
                <w:sz w:val="16"/>
                <w:szCs w:val="16"/>
              </w:rPr>
              <w:t>1</w:t>
            </w:r>
          </w:p>
        </w:tc>
        <w:tc>
          <w:tcPr>
            <w:tcW w:w="1276" w:type="dxa"/>
            <w:shd w:val="clear" w:color="auto" w:fill="auto"/>
          </w:tcPr>
          <w:p w14:paraId="31222D7E" w14:textId="77777777" w:rsidR="0012531F" w:rsidRPr="00837751" w:rsidRDefault="007A4817" w:rsidP="00CB42BA">
            <w:pPr>
              <w:spacing w:line="260" w:lineRule="exact"/>
              <w:jc w:val="both"/>
              <w:rPr>
                <w:rFonts w:ascii="Arial" w:hAnsi="Arial" w:cs="Arial"/>
                <w:sz w:val="16"/>
                <w:szCs w:val="16"/>
              </w:rPr>
            </w:pPr>
            <w:r w:rsidRPr="00837751">
              <w:rPr>
                <w:rFonts w:ascii="Arial" w:hAnsi="Arial" w:cs="Arial"/>
                <w:sz w:val="16"/>
                <w:szCs w:val="16"/>
              </w:rPr>
              <w:t>0</w:t>
            </w:r>
          </w:p>
        </w:tc>
        <w:tc>
          <w:tcPr>
            <w:tcW w:w="1446" w:type="dxa"/>
            <w:shd w:val="clear" w:color="auto" w:fill="auto"/>
          </w:tcPr>
          <w:p w14:paraId="07380F85" w14:textId="77777777" w:rsidR="0012531F" w:rsidRPr="00837751" w:rsidRDefault="007A4817" w:rsidP="00CB42BA">
            <w:pPr>
              <w:spacing w:line="260" w:lineRule="exact"/>
              <w:jc w:val="both"/>
              <w:rPr>
                <w:rFonts w:ascii="Arial" w:hAnsi="Arial" w:cs="Arial"/>
                <w:sz w:val="16"/>
                <w:szCs w:val="16"/>
              </w:rPr>
            </w:pPr>
            <w:r w:rsidRPr="00837751">
              <w:rPr>
                <w:rFonts w:ascii="Arial" w:hAnsi="Arial" w:cs="Arial"/>
                <w:sz w:val="16"/>
                <w:szCs w:val="16"/>
              </w:rPr>
              <w:t>0</w:t>
            </w:r>
          </w:p>
        </w:tc>
      </w:tr>
      <w:tr w:rsidR="0012531F" w:rsidRPr="00837751" w14:paraId="43422241" w14:textId="77777777" w:rsidTr="00273610">
        <w:tc>
          <w:tcPr>
            <w:tcW w:w="3936" w:type="dxa"/>
            <w:shd w:val="clear" w:color="auto" w:fill="auto"/>
          </w:tcPr>
          <w:p w14:paraId="0F838495" w14:textId="77777777" w:rsidR="0012531F" w:rsidRPr="00837751" w:rsidRDefault="0012531F" w:rsidP="00CB42BA">
            <w:pPr>
              <w:spacing w:line="260" w:lineRule="exact"/>
              <w:jc w:val="both"/>
              <w:rPr>
                <w:rFonts w:ascii="Arial" w:hAnsi="Arial" w:cs="Arial"/>
                <w:b/>
                <w:i/>
                <w:sz w:val="16"/>
                <w:szCs w:val="16"/>
              </w:rPr>
            </w:pPr>
            <w:r w:rsidRPr="00837751">
              <w:rPr>
                <w:rFonts w:ascii="Arial" w:hAnsi="Arial" w:cs="Arial"/>
                <w:b/>
                <w:i/>
                <w:sz w:val="16"/>
                <w:szCs w:val="16"/>
              </w:rPr>
              <w:t>Ukrepi za omejevanje in nadzor nad vnosom morskih odpadkov (D10)</w:t>
            </w:r>
          </w:p>
        </w:tc>
        <w:tc>
          <w:tcPr>
            <w:tcW w:w="1134" w:type="dxa"/>
            <w:shd w:val="clear" w:color="auto" w:fill="auto"/>
          </w:tcPr>
          <w:p w14:paraId="4381FCE1" w14:textId="77777777" w:rsidR="0012531F" w:rsidRPr="00837751" w:rsidRDefault="00535D7F" w:rsidP="00CB42BA">
            <w:pPr>
              <w:spacing w:line="260" w:lineRule="exact"/>
              <w:jc w:val="both"/>
              <w:rPr>
                <w:rFonts w:ascii="Arial" w:hAnsi="Arial" w:cs="Arial"/>
                <w:sz w:val="16"/>
                <w:szCs w:val="16"/>
              </w:rPr>
            </w:pPr>
            <w:r w:rsidRPr="00837751">
              <w:rPr>
                <w:rFonts w:ascii="Arial" w:hAnsi="Arial" w:cs="Arial"/>
                <w:sz w:val="16"/>
                <w:szCs w:val="16"/>
              </w:rPr>
              <w:t>3</w:t>
            </w:r>
          </w:p>
        </w:tc>
        <w:tc>
          <w:tcPr>
            <w:tcW w:w="1417" w:type="dxa"/>
            <w:shd w:val="clear" w:color="auto" w:fill="auto"/>
          </w:tcPr>
          <w:p w14:paraId="6CCF18C8" w14:textId="77777777" w:rsidR="0012531F" w:rsidRPr="00837751" w:rsidRDefault="00535D7F" w:rsidP="00CB42BA">
            <w:pPr>
              <w:spacing w:line="260" w:lineRule="exact"/>
              <w:jc w:val="both"/>
              <w:rPr>
                <w:rFonts w:ascii="Arial" w:hAnsi="Arial" w:cs="Arial"/>
                <w:sz w:val="16"/>
                <w:szCs w:val="16"/>
              </w:rPr>
            </w:pPr>
            <w:r w:rsidRPr="00837751">
              <w:rPr>
                <w:rFonts w:ascii="Arial" w:hAnsi="Arial" w:cs="Arial"/>
                <w:sz w:val="16"/>
                <w:szCs w:val="16"/>
              </w:rPr>
              <w:t>2</w:t>
            </w:r>
          </w:p>
        </w:tc>
        <w:tc>
          <w:tcPr>
            <w:tcW w:w="1276" w:type="dxa"/>
            <w:shd w:val="clear" w:color="auto" w:fill="auto"/>
          </w:tcPr>
          <w:p w14:paraId="5FF690B6" w14:textId="77777777" w:rsidR="0012531F" w:rsidRPr="00837751" w:rsidRDefault="00B85AA2" w:rsidP="00CB42BA">
            <w:pPr>
              <w:spacing w:line="260" w:lineRule="exact"/>
              <w:jc w:val="both"/>
              <w:rPr>
                <w:rFonts w:ascii="Arial" w:hAnsi="Arial" w:cs="Arial"/>
                <w:sz w:val="16"/>
                <w:szCs w:val="16"/>
              </w:rPr>
            </w:pPr>
            <w:r w:rsidRPr="00837751">
              <w:rPr>
                <w:rFonts w:ascii="Arial" w:hAnsi="Arial" w:cs="Arial"/>
                <w:sz w:val="16"/>
                <w:szCs w:val="16"/>
              </w:rPr>
              <w:t>3</w:t>
            </w:r>
          </w:p>
        </w:tc>
        <w:tc>
          <w:tcPr>
            <w:tcW w:w="1446" w:type="dxa"/>
            <w:shd w:val="clear" w:color="auto" w:fill="auto"/>
          </w:tcPr>
          <w:p w14:paraId="111A913A" w14:textId="77777777" w:rsidR="0012531F" w:rsidRPr="00837751" w:rsidRDefault="00535D7F" w:rsidP="00CB42BA">
            <w:pPr>
              <w:spacing w:line="260" w:lineRule="exact"/>
              <w:jc w:val="both"/>
              <w:rPr>
                <w:rFonts w:ascii="Arial" w:hAnsi="Arial" w:cs="Arial"/>
                <w:sz w:val="16"/>
                <w:szCs w:val="16"/>
              </w:rPr>
            </w:pPr>
            <w:r w:rsidRPr="00837751">
              <w:rPr>
                <w:rFonts w:ascii="Arial" w:hAnsi="Arial" w:cs="Arial"/>
                <w:sz w:val="16"/>
                <w:szCs w:val="16"/>
              </w:rPr>
              <w:t>0</w:t>
            </w:r>
          </w:p>
        </w:tc>
      </w:tr>
      <w:tr w:rsidR="0012531F" w:rsidRPr="00837751" w14:paraId="5057E170" w14:textId="77777777" w:rsidTr="00273610">
        <w:tc>
          <w:tcPr>
            <w:tcW w:w="3936" w:type="dxa"/>
            <w:shd w:val="clear" w:color="auto" w:fill="auto"/>
          </w:tcPr>
          <w:p w14:paraId="5B28FCB1" w14:textId="77777777" w:rsidR="0012531F" w:rsidRPr="00837751" w:rsidRDefault="0012531F" w:rsidP="00CB42BA">
            <w:pPr>
              <w:spacing w:line="260" w:lineRule="exact"/>
              <w:jc w:val="both"/>
              <w:rPr>
                <w:rFonts w:ascii="Arial" w:hAnsi="Arial" w:cs="Arial"/>
                <w:b/>
                <w:i/>
                <w:sz w:val="16"/>
                <w:szCs w:val="16"/>
              </w:rPr>
            </w:pPr>
            <w:r w:rsidRPr="00837751">
              <w:rPr>
                <w:rFonts w:ascii="Arial" w:hAnsi="Arial" w:cs="Arial"/>
                <w:b/>
                <w:i/>
                <w:sz w:val="16"/>
                <w:szCs w:val="16"/>
              </w:rPr>
              <w:t>Ukrepi za omejevanje in nadzor na vnosom podvodnega hrupa (D11)</w:t>
            </w:r>
          </w:p>
        </w:tc>
        <w:tc>
          <w:tcPr>
            <w:tcW w:w="1134" w:type="dxa"/>
            <w:shd w:val="clear" w:color="auto" w:fill="auto"/>
          </w:tcPr>
          <w:p w14:paraId="4E72ED6A" w14:textId="77777777" w:rsidR="0012531F" w:rsidRPr="00837751" w:rsidRDefault="00B85AA2" w:rsidP="00CB42BA">
            <w:pPr>
              <w:spacing w:line="260" w:lineRule="exact"/>
              <w:jc w:val="both"/>
              <w:rPr>
                <w:rFonts w:ascii="Arial" w:hAnsi="Arial" w:cs="Arial"/>
                <w:sz w:val="16"/>
                <w:szCs w:val="16"/>
              </w:rPr>
            </w:pPr>
            <w:r w:rsidRPr="00837751">
              <w:rPr>
                <w:rFonts w:ascii="Arial" w:hAnsi="Arial" w:cs="Arial"/>
                <w:sz w:val="16"/>
                <w:szCs w:val="16"/>
              </w:rPr>
              <w:t>1</w:t>
            </w:r>
          </w:p>
        </w:tc>
        <w:tc>
          <w:tcPr>
            <w:tcW w:w="1417" w:type="dxa"/>
            <w:shd w:val="clear" w:color="auto" w:fill="auto"/>
          </w:tcPr>
          <w:p w14:paraId="2A0AD08E" w14:textId="534BCB77" w:rsidR="0012531F" w:rsidRPr="00837751" w:rsidRDefault="005347EC" w:rsidP="00CB42BA">
            <w:pPr>
              <w:spacing w:line="260" w:lineRule="exact"/>
              <w:jc w:val="both"/>
              <w:rPr>
                <w:rFonts w:ascii="Arial" w:hAnsi="Arial" w:cs="Arial"/>
                <w:sz w:val="16"/>
                <w:szCs w:val="16"/>
              </w:rPr>
            </w:pPr>
            <w:r w:rsidRPr="00837751">
              <w:rPr>
                <w:rFonts w:ascii="Arial" w:hAnsi="Arial" w:cs="Arial"/>
                <w:sz w:val="16"/>
                <w:szCs w:val="16"/>
              </w:rPr>
              <w:t>1</w:t>
            </w:r>
          </w:p>
        </w:tc>
        <w:tc>
          <w:tcPr>
            <w:tcW w:w="1276" w:type="dxa"/>
            <w:shd w:val="clear" w:color="auto" w:fill="auto"/>
          </w:tcPr>
          <w:p w14:paraId="7BEF9147" w14:textId="57A10B65" w:rsidR="0012531F" w:rsidRPr="00837751" w:rsidRDefault="005347EC" w:rsidP="00CB42BA">
            <w:pPr>
              <w:spacing w:line="260" w:lineRule="exact"/>
              <w:jc w:val="both"/>
              <w:rPr>
                <w:rFonts w:ascii="Arial" w:hAnsi="Arial" w:cs="Arial"/>
                <w:sz w:val="16"/>
                <w:szCs w:val="16"/>
              </w:rPr>
            </w:pPr>
            <w:r w:rsidRPr="00837751">
              <w:rPr>
                <w:rFonts w:ascii="Arial" w:hAnsi="Arial" w:cs="Arial"/>
                <w:sz w:val="16"/>
                <w:szCs w:val="16"/>
              </w:rPr>
              <w:t>2</w:t>
            </w:r>
          </w:p>
        </w:tc>
        <w:tc>
          <w:tcPr>
            <w:tcW w:w="1446" w:type="dxa"/>
            <w:shd w:val="clear" w:color="auto" w:fill="auto"/>
          </w:tcPr>
          <w:p w14:paraId="30A54BC0" w14:textId="77777777" w:rsidR="0012531F" w:rsidRPr="00837751" w:rsidRDefault="00B85AA2" w:rsidP="00CB42BA">
            <w:pPr>
              <w:spacing w:line="260" w:lineRule="exact"/>
              <w:jc w:val="both"/>
              <w:rPr>
                <w:rFonts w:ascii="Arial" w:hAnsi="Arial" w:cs="Arial"/>
                <w:sz w:val="16"/>
                <w:szCs w:val="16"/>
              </w:rPr>
            </w:pPr>
            <w:r w:rsidRPr="00837751">
              <w:rPr>
                <w:rFonts w:ascii="Arial" w:hAnsi="Arial" w:cs="Arial"/>
                <w:sz w:val="16"/>
                <w:szCs w:val="16"/>
              </w:rPr>
              <w:t>0</w:t>
            </w:r>
          </w:p>
        </w:tc>
      </w:tr>
    </w:tbl>
    <w:p w14:paraId="15937442" w14:textId="77777777" w:rsidR="00E80EAA" w:rsidRPr="00CB42BA" w:rsidRDefault="00E80EAA" w:rsidP="00CB42BA">
      <w:pPr>
        <w:spacing w:line="260" w:lineRule="exact"/>
        <w:rPr>
          <w:rFonts w:ascii="Arial" w:hAnsi="Arial" w:cs="Arial"/>
          <w:b/>
          <w:sz w:val="20"/>
          <w:szCs w:val="20"/>
        </w:rPr>
        <w:sectPr w:rsidR="00E80EAA" w:rsidRPr="00CB42BA" w:rsidSect="00AD2E40">
          <w:footerReference w:type="default" r:id="rId26"/>
          <w:type w:val="oddPage"/>
          <w:pgSz w:w="11907" w:h="16839" w:code="9"/>
          <w:pgMar w:top="1418" w:right="1418" w:bottom="1418" w:left="1418" w:header="709" w:footer="340" w:gutter="0"/>
          <w:pgNumType w:start="1"/>
          <w:cols w:space="708"/>
          <w:docGrid w:linePitch="360"/>
        </w:sectPr>
      </w:pPr>
    </w:p>
    <w:p w14:paraId="0E3D3271" w14:textId="4A5B3D4C" w:rsidR="00FB7768" w:rsidRPr="00CB42BA" w:rsidRDefault="00FB7768" w:rsidP="00812A22">
      <w:pPr>
        <w:pStyle w:val="Naslov2"/>
      </w:pPr>
      <w:bookmarkStart w:id="80" w:name="_Toc488318158"/>
      <w:r w:rsidRPr="00CB42BA">
        <w:lastRenderedPageBreak/>
        <w:t>Ukrepi, relevantni za vse deskriptorje kakovosti (D1-D11)</w:t>
      </w:r>
      <w:bookmarkEnd w:id="80"/>
    </w:p>
    <w:p w14:paraId="5CC4DA3D" w14:textId="77777777" w:rsidR="00FB7768" w:rsidRPr="00CB42BA" w:rsidRDefault="00FB7768" w:rsidP="00CB42BA">
      <w:pPr>
        <w:spacing w:line="260" w:lineRule="exact"/>
        <w:jc w:val="both"/>
        <w:rPr>
          <w:rFonts w:ascii="Arial" w:hAnsi="Arial" w:cs="Arial"/>
          <w:sz w:val="20"/>
          <w:szCs w:val="20"/>
        </w:rPr>
      </w:pPr>
    </w:p>
    <w:p w14:paraId="03A31C66" w14:textId="199C677A" w:rsidR="007F50BC" w:rsidRPr="00CB42BA" w:rsidRDefault="007F50BC" w:rsidP="00CB42BA">
      <w:pPr>
        <w:spacing w:line="260" w:lineRule="exact"/>
        <w:jc w:val="both"/>
        <w:rPr>
          <w:rFonts w:ascii="Arial" w:hAnsi="Arial" w:cs="Arial"/>
          <w:sz w:val="20"/>
          <w:szCs w:val="20"/>
        </w:rPr>
      </w:pPr>
      <w:r w:rsidRPr="00CB42BA">
        <w:rPr>
          <w:rFonts w:ascii="Arial" w:hAnsi="Arial" w:cs="Arial"/>
          <w:sz w:val="20"/>
          <w:szCs w:val="20"/>
        </w:rPr>
        <w:t xml:space="preserve">Začetna presoja stanja morskega okolja je pokazala, da se v morskih vodah in na obali izvajajo številne dejavnosti, ki predstavljajo pritiske in obremenitve na stanje morskega okolja. Obstoječi pritiski in obremenitve se že odražajo v slabšanju stanja morskega okolja kot so, upad biotske </w:t>
      </w:r>
      <w:r w:rsidR="00A80F8B" w:rsidRPr="00CB42BA">
        <w:rPr>
          <w:rFonts w:ascii="Arial" w:hAnsi="Arial" w:cs="Arial"/>
          <w:sz w:val="20"/>
          <w:szCs w:val="20"/>
        </w:rPr>
        <w:t>raznovrstnosti</w:t>
      </w:r>
      <w:r w:rsidRPr="00CB42BA">
        <w:rPr>
          <w:rFonts w:ascii="Arial" w:hAnsi="Arial" w:cs="Arial"/>
          <w:sz w:val="20"/>
          <w:szCs w:val="20"/>
        </w:rPr>
        <w:t xml:space="preserve"> (D1), upad gospodarsko pomembnih vrst rib in lupinarjev (D3), znatna obremenjenost morskega okolja z odpadki (D10), podvodnim hrupom (D11) in onesnaževali (tributilkositrove spojine, živo srebro) (D8). </w:t>
      </w:r>
      <w:r w:rsidR="004406D4" w:rsidRPr="00CB42BA">
        <w:rPr>
          <w:rFonts w:ascii="Arial" w:hAnsi="Arial" w:cs="Arial"/>
          <w:sz w:val="20"/>
          <w:szCs w:val="20"/>
        </w:rPr>
        <w:t xml:space="preserve">Rezultati začetne presoje </w:t>
      </w:r>
      <w:r w:rsidR="00340E02" w:rsidRPr="00CB42BA">
        <w:rPr>
          <w:rFonts w:ascii="Arial" w:hAnsi="Arial" w:cs="Arial"/>
          <w:sz w:val="20"/>
          <w:szCs w:val="20"/>
        </w:rPr>
        <w:t xml:space="preserve">nakazujejo tudi, da je za učinkovito varstvo morskega okolja potrebno nadgraditi poznavanje morskega okolja, </w:t>
      </w:r>
      <w:r w:rsidR="00F21546" w:rsidRPr="00CB42BA">
        <w:rPr>
          <w:rFonts w:ascii="Arial" w:hAnsi="Arial" w:cs="Arial"/>
          <w:sz w:val="20"/>
          <w:szCs w:val="20"/>
        </w:rPr>
        <w:t>interakcije</w:t>
      </w:r>
      <w:r w:rsidR="00340E02" w:rsidRPr="00CB42BA">
        <w:rPr>
          <w:rFonts w:ascii="Arial" w:hAnsi="Arial" w:cs="Arial"/>
          <w:sz w:val="20"/>
          <w:szCs w:val="20"/>
        </w:rPr>
        <w:t xml:space="preserve"> med stanjem morskega okolja in </w:t>
      </w:r>
      <w:r w:rsidR="00F21546" w:rsidRPr="00CB42BA">
        <w:rPr>
          <w:rFonts w:ascii="Arial" w:hAnsi="Arial" w:cs="Arial"/>
          <w:sz w:val="20"/>
          <w:szCs w:val="20"/>
        </w:rPr>
        <w:t>pritiski</w:t>
      </w:r>
      <w:r w:rsidR="00340E02" w:rsidRPr="00CB42BA">
        <w:rPr>
          <w:rFonts w:ascii="Arial" w:hAnsi="Arial" w:cs="Arial"/>
          <w:sz w:val="20"/>
          <w:szCs w:val="20"/>
        </w:rPr>
        <w:t xml:space="preserve"> in </w:t>
      </w:r>
      <w:r w:rsidR="00F21546" w:rsidRPr="00CB42BA">
        <w:rPr>
          <w:rFonts w:ascii="Arial" w:hAnsi="Arial" w:cs="Arial"/>
          <w:sz w:val="20"/>
          <w:szCs w:val="20"/>
        </w:rPr>
        <w:t>obremenitvami</w:t>
      </w:r>
      <w:r w:rsidR="00340E02" w:rsidRPr="00CB42BA">
        <w:rPr>
          <w:rFonts w:ascii="Arial" w:hAnsi="Arial" w:cs="Arial"/>
          <w:sz w:val="20"/>
          <w:szCs w:val="20"/>
        </w:rPr>
        <w:t xml:space="preserve">, ki na stanje morskega okolja vplivajo. </w:t>
      </w:r>
    </w:p>
    <w:p w14:paraId="56A0725F" w14:textId="77777777" w:rsidR="00340E02" w:rsidRPr="00CB42BA" w:rsidRDefault="00340E02" w:rsidP="00CB42BA">
      <w:pPr>
        <w:spacing w:line="260" w:lineRule="exact"/>
        <w:jc w:val="both"/>
        <w:rPr>
          <w:rFonts w:ascii="Arial" w:hAnsi="Arial" w:cs="Arial"/>
          <w:sz w:val="20"/>
          <w:szCs w:val="20"/>
        </w:rPr>
      </w:pPr>
    </w:p>
    <w:p w14:paraId="5ED3271A" w14:textId="4B0535C1" w:rsidR="004406D4" w:rsidRPr="00CB42BA" w:rsidRDefault="007F50BC" w:rsidP="00CB42BA">
      <w:pPr>
        <w:spacing w:line="260" w:lineRule="exact"/>
        <w:jc w:val="both"/>
        <w:rPr>
          <w:rFonts w:ascii="Arial" w:hAnsi="Arial" w:cs="Arial"/>
          <w:sz w:val="20"/>
          <w:szCs w:val="20"/>
        </w:rPr>
      </w:pPr>
      <w:r w:rsidRPr="00CB42BA">
        <w:rPr>
          <w:rFonts w:ascii="Arial" w:hAnsi="Arial" w:cs="Arial"/>
          <w:sz w:val="20"/>
          <w:szCs w:val="20"/>
        </w:rPr>
        <w:t>Skupina u</w:t>
      </w:r>
      <w:r w:rsidR="005E5484" w:rsidRPr="00CB42BA">
        <w:rPr>
          <w:rFonts w:ascii="Arial" w:hAnsi="Arial" w:cs="Arial"/>
          <w:sz w:val="20"/>
          <w:szCs w:val="20"/>
        </w:rPr>
        <w:t>krep</w:t>
      </w:r>
      <w:r w:rsidRPr="00CB42BA">
        <w:rPr>
          <w:rFonts w:ascii="Arial" w:hAnsi="Arial" w:cs="Arial"/>
          <w:sz w:val="20"/>
          <w:szCs w:val="20"/>
        </w:rPr>
        <w:t>ov</w:t>
      </w:r>
      <w:r w:rsidR="00F974E4" w:rsidRPr="00CB42BA">
        <w:rPr>
          <w:rFonts w:ascii="Arial" w:hAnsi="Arial" w:cs="Arial"/>
          <w:sz w:val="20"/>
          <w:szCs w:val="20"/>
        </w:rPr>
        <w:t>,</w:t>
      </w:r>
      <w:r w:rsidR="005E5484" w:rsidRPr="00CB42BA">
        <w:rPr>
          <w:rFonts w:ascii="Arial" w:hAnsi="Arial" w:cs="Arial"/>
          <w:sz w:val="20"/>
          <w:szCs w:val="20"/>
        </w:rPr>
        <w:t xml:space="preserve"> relevantni</w:t>
      </w:r>
      <w:r w:rsidRPr="00CB42BA">
        <w:rPr>
          <w:rFonts w:ascii="Arial" w:hAnsi="Arial" w:cs="Arial"/>
          <w:sz w:val="20"/>
          <w:szCs w:val="20"/>
        </w:rPr>
        <w:t>h</w:t>
      </w:r>
      <w:r w:rsidR="005E5484" w:rsidRPr="00CB42BA">
        <w:rPr>
          <w:rFonts w:ascii="Arial" w:hAnsi="Arial" w:cs="Arial"/>
          <w:sz w:val="20"/>
          <w:szCs w:val="20"/>
        </w:rPr>
        <w:t xml:space="preserve"> za vse deskriptorje</w:t>
      </w:r>
      <w:r w:rsidRPr="00CB42BA">
        <w:rPr>
          <w:rFonts w:ascii="Arial" w:hAnsi="Arial" w:cs="Arial"/>
          <w:sz w:val="20"/>
          <w:szCs w:val="20"/>
        </w:rPr>
        <w:t xml:space="preserve"> kakovosti</w:t>
      </w:r>
      <w:r w:rsidR="005E5484" w:rsidRPr="00CB42BA">
        <w:rPr>
          <w:rFonts w:ascii="Arial" w:hAnsi="Arial" w:cs="Arial"/>
          <w:sz w:val="20"/>
          <w:szCs w:val="20"/>
        </w:rPr>
        <w:t xml:space="preserve"> (D1</w:t>
      </w:r>
      <w:r w:rsidR="00F974E4" w:rsidRPr="00CB42BA">
        <w:rPr>
          <w:rFonts w:ascii="Arial" w:hAnsi="Arial" w:cs="Arial"/>
          <w:sz w:val="20"/>
          <w:szCs w:val="20"/>
        </w:rPr>
        <w:t>–</w:t>
      </w:r>
      <w:r w:rsidR="005E5484" w:rsidRPr="00CB42BA">
        <w:rPr>
          <w:rFonts w:ascii="Arial" w:hAnsi="Arial" w:cs="Arial"/>
          <w:sz w:val="20"/>
          <w:szCs w:val="20"/>
        </w:rPr>
        <w:t>D11)</w:t>
      </w:r>
      <w:r w:rsidR="00F974E4" w:rsidRPr="00CB42BA">
        <w:rPr>
          <w:rFonts w:ascii="Arial" w:hAnsi="Arial" w:cs="Arial"/>
          <w:sz w:val="20"/>
          <w:szCs w:val="20"/>
        </w:rPr>
        <w:t>,</w:t>
      </w:r>
      <w:r w:rsidR="005E5484" w:rsidRPr="00CB42BA">
        <w:rPr>
          <w:rFonts w:ascii="Arial" w:hAnsi="Arial" w:cs="Arial"/>
          <w:sz w:val="20"/>
          <w:szCs w:val="20"/>
        </w:rPr>
        <w:t xml:space="preserve"> </w:t>
      </w:r>
      <w:r w:rsidRPr="00CB42BA">
        <w:rPr>
          <w:rFonts w:ascii="Arial" w:hAnsi="Arial" w:cs="Arial"/>
          <w:sz w:val="20"/>
          <w:szCs w:val="20"/>
        </w:rPr>
        <w:t xml:space="preserve">vključuje ukrepe, ki </w:t>
      </w:r>
      <w:r w:rsidR="005E5484" w:rsidRPr="00CB42BA">
        <w:rPr>
          <w:rFonts w:ascii="Arial" w:hAnsi="Arial" w:cs="Arial"/>
          <w:sz w:val="20"/>
          <w:szCs w:val="20"/>
        </w:rPr>
        <w:t xml:space="preserve">pozitivno vplivajo na vse okoljske elemente morskega okolja. </w:t>
      </w:r>
      <w:r w:rsidR="004406D4" w:rsidRPr="00CB42BA">
        <w:rPr>
          <w:rFonts w:ascii="Arial" w:hAnsi="Arial" w:cs="Arial"/>
          <w:sz w:val="20"/>
          <w:szCs w:val="20"/>
        </w:rPr>
        <w:t>V okviru obstoječih pravnih podlag, tj. t</w:t>
      </w:r>
      <w:r w:rsidR="005E5484" w:rsidRPr="00CB42BA">
        <w:rPr>
          <w:rFonts w:ascii="Arial" w:hAnsi="Arial" w:cs="Arial"/>
          <w:sz w:val="20"/>
          <w:szCs w:val="20"/>
        </w:rPr>
        <w:t>emeljni ukrepi (1a)</w:t>
      </w:r>
      <w:r w:rsidR="004406D4" w:rsidRPr="00CB42BA">
        <w:rPr>
          <w:rFonts w:ascii="Arial" w:hAnsi="Arial" w:cs="Arial"/>
          <w:sz w:val="20"/>
          <w:szCs w:val="20"/>
        </w:rPr>
        <w:t xml:space="preserve"> se varstvo morskega okolja zagotavlja z izvajanjem presoje vplivov izvedbe posegov in planov na stanje voda, integralnega upravljanja z obalnim prostorom, inšpekcijskim nadzorom, postopki preprečevanja in sanacije okoljski</w:t>
      </w:r>
      <w:r w:rsidR="005B1C73" w:rsidRPr="00CB42BA">
        <w:rPr>
          <w:rFonts w:ascii="Arial" w:hAnsi="Arial" w:cs="Arial"/>
          <w:sz w:val="20"/>
          <w:szCs w:val="20"/>
        </w:rPr>
        <w:t>h</w:t>
      </w:r>
      <w:r w:rsidR="004406D4" w:rsidRPr="00CB42BA">
        <w:rPr>
          <w:rFonts w:ascii="Arial" w:hAnsi="Arial" w:cs="Arial"/>
          <w:sz w:val="20"/>
          <w:szCs w:val="20"/>
        </w:rPr>
        <w:t xml:space="preserve"> škod ter spremljanjem stanja morskega okolja, ki je ključno za hiter odziv v primeru poslabšanja stanja morskega okolja. Analiza učinkovitosti izvajanja </w:t>
      </w:r>
      <w:r w:rsidR="00D246C0" w:rsidRPr="00CB42BA">
        <w:rPr>
          <w:rFonts w:ascii="Arial" w:hAnsi="Arial" w:cs="Arial"/>
          <w:sz w:val="20"/>
          <w:szCs w:val="20"/>
        </w:rPr>
        <w:t xml:space="preserve">temeljnih ukrepov tipa 1a je pokazala, da je za dosego dobrega stanja morskega okolja do leta 2020 potrebno nadgraditi ukrepe, ki se že </w:t>
      </w:r>
      <w:r w:rsidR="00F21546" w:rsidRPr="00CB42BA">
        <w:rPr>
          <w:rFonts w:ascii="Arial" w:hAnsi="Arial" w:cs="Arial"/>
          <w:sz w:val="20"/>
          <w:szCs w:val="20"/>
        </w:rPr>
        <w:t>izvajajo</w:t>
      </w:r>
      <w:r w:rsidR="00D246C0" w:rsidRPr="00CB42BA">
        <w:rPr>
          <w:rFonts w:ascii="Arial" w:hAnsi="Arial" w:cs="Arial"/>
          <w:sz w:val="20"/>
          <w:szCs w:val="20"/>
        </w:rPr>
        <w:t xml:space="preserve"> (t.j. temeljni ukrepi tip </w:t>
      </w:r>
      <w:r w:rsidR="00F21546" w:rsidRPr="00CB42BA">
        <w:rPr>
          <w:rFonts w:ascii="Arial" w:hAnsi="Arial" w:cs="Arial"/>
          <w:sz w:val="20"/>
          <w:szCs w:val="20"/>
        </w:rPr>
        <w:t>a</w:t>
      </w:r>
      <w:r w:rsidR="00D246C0" w:rsidRPr="00CB42BA">
        <w:rPr>
          <w:rFonts w:ascii="Arial" w:hAnsi="Arial" w:cs="Arial"/>
          <w:sz w:val="20"/>
          <w:szCs w:val="20"/>
        </w:rPr>
        <w:t xml:space="preserve">). S temeljnimi ukrepi tipa </w:t>
      </w:r>
      <w:r w:rsidR="00F21546" w:rsidRPr="00CB42BA">
        <w:rPr>
          <w:rFonts w:ascii="Arial" w:hAnsi="Arial" w:cs="Arial"/>
          <w:sz w:val="20"/>
          <w:szCs w:val="20"/>
        </w:rPr>
        <w:t>b</w:t>
      </w:r>
      <w:r w:rsidR="00D246C0" w:rsidRPr="00CB42BA">
        <w:rPr>
          <w:rFonts w:ascii="Arial" w:hAnsi="Arial" w:cs="Arial"/>
          <w:sz w:val="20"/>
          <w:szCs w:val="20"/>
        </w:rPr>
        <w:t xml:space="preserve"> </w:t>
      </w:r>
      <w:r w:rsidR="00340E02" w:rsidRPr="00CB42BA">
        <w:rPr>
          <w:rFonts w:ascii="Arial" w:hAnsi="Arial" w:cs="Arial"/>
          <w:sz w:val="20"/>
          <w:szCs w:val="20"/>
        </w:rPr>
        <w:t xml:space="preserve">in dopolnilnimi ukrepi tipa </w:t>
      </w:r>
      <w:r w:rsidR="00F21546" w:rsidRPr="00CB42BA">
        <w:rPr>
          <w:rFonts w:ascii="Arial" w:hAnsi="Arial" w:cs="Arial"/>
          <w:sz w:val="20"/>
          <w:szCs w:val="20"/>
        </w:rPr>
        <w:t>a</w:t>
      </w:r>
      <w:r w:rsidR="00340E02" w:rsidRPr="00CB42BA">
        <w:rPr>
          <w:rFonts w:ascii="Arial" w:hAnsi="Arial" w:cs="Arial"/>
          <w:sz w:val="20"/>
          <w:szCs w:val="20"/>
        </w:rPr>
        <w:t xml:space="preserve"> </w:t>
      </w:r>
      <w:r w:rsidR="00D246C0" w:rsidRPr="00CB42BA">
        <w:rPr>
          <w:rFonts w:ascii="Arial" w:hAnsi="Arial" w:cs="Arial"/>
          <w:sz w:val="20"/>
          <w:szCs w:val="20"/>
        </w:rPr>
        <w:t>se uvaja ukrepe za učinkovito pomorsko prostorsko načrtovanje, o</w:t>
      </w:r>
      <w:r w:rsidR="00340E02" w:rsidRPr="00CB42BA">
        <w:rPr>
          <w:rFonts w:ascii="Arial" w:hAnsi="Arial" w:cs="Arial"/>
          <w:sz w:val="20"/>
          <w:szCs w:val="20"/>
        </w:rPr>
        <w:t>zaveščanje</w:t>
      </w:r>
      <w:r w:rsidR="00D246C0" w:rsidRPr="00CB42BA">
        <w:rPr>
          <w:rFonts w:ascii="Arial" w:hAnsi="Arial" w:cs="Arial"/>
          <w:sz w:val="20"/>
          <w:szCs w:val="20"/>
        </w:rPr>
        <w:t xml:space="preserve"> releva</w:t>
      </w:r>
      <w:r w:rsidR="00340E02" w:rsidRPr="00CB42BA">
        <w:rPr>
          <w:rFonts w:ascii="Arial" w:hAnsi="Arial" w:cs="Arial"/>
          <w:sz w:val="20"/>
          <w:szCs w:val="20"/>
        </w:rPr>
        <w:t>n</w:t>
      </w:r>
      <w:r w:rsidR="00D246C0" w:rsidRPr="00CB42BA">
        <w:rPr>
          <w:rFonts w:ascii="Arial" w:hAnsi="Arial" w:cs="Arial"/>
          <w:sz w:val="20"/>
          <w:szCs w:val="20"/>
        </w:rPr>
        <w:t xml:space="preserve">tnih deležnikov o ustreznem ravnanju na morju in obali, </w:t>
      </w:r>
      <w:r w:rsidR="00340E02" w:rsidRPr="00CB42BA">
        <w:rPr>
          <w:rFonts w:ascii="Arial" w:hAnsi="Arial" w:cs="Arial"/>
          <w:sz w:val="20"/>
          <w:szCs w:val="20"/>
        </w:rPr>
        <w:t>za učinkovito izvajanje določil morske direktive z nadgradnjo manjkajočih elementov in poznavanja morskega okolja</w:t>
      </w:r>
      <w:r w:rsidR="00A82C87" w:rsidRPr="00CB42BA">
        <w:rPr>
          <w:rFonts w:ascii="Arial" w:hAnsi="Arial" w:cs="Arial"/>
          <w:sz w:val="20"/>
          <w:szCs w:val="20"/>
        </w:rPr>
        <w:t xml:space="preserve"> in</w:t>
      </w:r>
      <w:r w:rsidR="00340E02" w:rsidRPr="00CB42BA">
        <w:rPr>
          <w:rFonts w:ascii="Arial" w:hAnsi="Arial" w:cs="Arial"/>
          <w:sz w:val="20"/>
          <w:szCs w:val="20"/>
        </w:rPr>
        <w:t xml:space="preserve"> presojo vplivov na morsko okolje. </w:t>
      </w:r>
    </w:p>
    <w:p w14:paraId="2DA9B3DF" w14:textId="77777777" w:rsidR="005476DB" w:rsidRPr="00CB42BA" w:rsidRDefault="005476DB" w:rsidP="00CB42BA">
      <w:pPr>
        <w:spacing w:line="260" w:lineRule="exact"/>
        <w:rPr>
          <w:rFonts w:ascii="Arial" w:hAnsi="Arial" w:cs="Arial"/>
          <w:sz w:val="20"/>
          <w:szCs w:val="20"/>
        </w:rPr>
      </w:pPr>
    </w:p>
    <w:p w14:paraId="088D067A" w14:textId="43D51A09" w:rsidR="00375E6A" w:rsidRPr="00CB42BA" w:rsidRDefault="00FB7768" w:rsidP="00CB42BA">
      <w:pPr>
        <w:spacing w:line="260" w:lineRule="exact"/>
        <w:rPr>
          <w:rFonts w:ascii="Arial" w:hAnsi="Arial" w:cs="Arial"/>
          <w:b/>
          <w:sz w:val="20"/>
          <w:szCs w:val="20"/>
        </w:rPr>
      </w:pPr>
      <w:r w:rsidRPr="00CB42BA">
        <w:rPr>
          <w:rFonts w:ascii="Arial" w:hAnsi="Arial" w:cs="Arial"/>
          <w:b/>
          <w:sz w:val="20"/>
          <w:szCs w:val="20"/>
        </w:rPr>
        <w:t>Temeljni ukrepi (</w:t>
      </w:r>
      <w:r w:rsidR="00FA50D8" w:rsidRPr="00CB42BA">
        <w:rPr>
          <w:rFonts w:ascii="Arial" w:hAnsi="Arial" w:cs="Arial"/>
          <w:b/>
          <w:sz w:val="20"/>
          <w:szCs w:val="20"/>
        </w:rPr>
        <w:t>1</w:t>
      </w:r>
      <w:r w:rsidR="00F21546" w:rsidRPr="00CB42BA">
        <w:rPr>
          <w:rFonts w:ascii="Arial" w:hAnsi="Arial" w:cs="Arial"/>
          <w:b/>
          <w:sz w:val="20"/>
          <w:szCs w:val="20"/>
        </w:rPr>
        <w:t>a</w:t>
      </w:r>
      <w:r w:rsidRPr="00CB42BA">
        <w:rPr>
          <w:rFonts w:ascii="Arial" w:hAnsi="Arial" w:cs="Arial"/>
          <w:b/>
          <w:sz w:val="20"/>
          <w:szCs w:val="20"/>
        </w:rPr>
        <w:t>)</w:t>
      </w:r>
    </w:p>
    <w:tbl>
      <w:tblPr>
        <w:tblStyle w:val="Tabelamrea"/>
        <w:tblW w:w="21938" w:type="dxa"/>
        <w:tblLayout w:type="fixed"/>
        <w:tblLook w:val="04A0" w:firstRow="1" w:lastRow="0" w:firstColumn="1" w:lastColumn="0" w:noHBand="0" w:noVBand="1"/>
      </w:tblPr>
      <w:tblGrid>
        <w:gridCol w:w="1242"/>
        <w:gridCol w:w="5670"/>
        <w:gridCol w:w="9356"/>
        <w:gridCol w:w="5670"/>
      </w:tblGrid>
      <w:tr w:rsidR="00375E6A" w:rsidRPr="00837751" w14:paraId="1768CD1B" w14:textId="77777777" w:rsidTr="00273610">
        <w:tc>
          <w:tcPr>
            <w:tcW w:w="1242" w:type="dxa"/>
            <w:tcBorders>
              <w:top w:val="single" w:sz="18" w:space="0" w:color="1F497D" w:themeColor="text2"/>
              <w:left w:val="nil"/>
              <w:bottom w:val="single" w:sz="18" w:space="0" w:color="1F497D" w:themeColor="text2"/>
            </w:tcBorders>
            <w:shd w:val="clear" w:color="auto" w:fill="auto"/>
          </w:tcPr>
          <w:p w14:paraId="5BAB563B" w14:textId="08949863" w:rsidR="00F378A7" w:rsidRPr="00837751" w:rsidRDefault="00375E6A" w:rsidP="00CB42BA">
            <w:pPr>
              <w:spacing w:line="260" w:lineRule="exact"/>
              <w:rPr>
                <w:rFonts w:ascii="Arial" w:hAnsi="Arial" w:cs="Arial"/>
                <w:b/>
                <w:sz w:val="16"/>
                <w:szCs w:val="16"/>
              </w:rPr>
            </w:pPr>
            <w:r w:rsidRPr="00837751">
              <w:rPr>
                <w:rFonts w:ascii="Arial" w:hAnsi="Arial" w:cs="Arial"/>
                <w:b/>
                <w:sz w:val="16"/>
                <w:szCs w:val="16"/>
              </w:rPr>
              <w:t>Koda/</w:t>
            </w:r>
          </w:p>
          <w:p w14:paraId="5717F56A" w14:textId="77777777" w:rsidR="00375E6A" w:rsidRPr="00837751" w:rsidRDefault="00375E6A" w:rsidP="00CB42BA">
            <w:pPr>
              <w:spacing w:line="260" w:lineRule="exact"/>
              <w:rPr>
                <w:rFonts w:ascii="Arial" w:hAnsi="Arial" w:cs="Arial"/>
                <w:b/>
                <w:sz w:val="16"/>
                <w:szCs w:val="16"/>
              </w:rPr>
            </w:pPr>
            <w:r w:rsidRPr="00837751">
              <w:rPr>
                <w:rFonts w:ascii="Arial" w:hAnsi="Arial" w:cs="Arial"/>
                <w:b/>
                <w:sz w:val="16"/>
                <w:szCs w:val="16"/>
              </w:rPr>
              <w:t>kategorija ukrepa</w:t>
            </w:r>
          </w:p>
        </w:tc>
        <w:tc>
          <w:tcPr>
            <w:tcW w:w="5670" w:type="dxa"/>
            <w:tcBorders>
              <w:top w:val="single" w:sz="18" w:space="0" w:color="1F497D" w:themeColor="text2"/>
              <w:bottom w:val="single" w:sz="18" w:space="0" w:color="1F497D" w:themeColor="text2"/>
            </w:tcBorders>
            <w:shd w:val="clear" w:color="auto" w:fill="auto"/>
          </w:tcPr>
          <w:p w14:paraId="4D2ED77F" w14:textId="77777777" w:rsidR="00375E6A" w:rsidRPr="00837751" w:rsidRDefault="00375E6A" w:rsidP="00CB42BA">
            <w:pPr>
              <w:spacing w:line="260" w:lineRule="exact"/>
              <w:rPr>
                <w:rFonts w:ascii="Arial" w:hAnsi="Arial" w:cs="Arial"/>
                <w:b/>
                <w:sz w:val="16"/>
                <w:szCs w:val="16"/>
              </w:rPr>
            </w:pPr>
            <w:r w:rsidRPr="00837751">
              <w:rPr>
                <w:rFonts w:ascii="Arial" w:hAnsi="Arial" w:cs="Arial"/>
                <w:b/>
                <w:sz w:val="16"/>
                <w:szCs w:val="16"/>
              </w:rPr>
              <w:t>Ime ukrepa</w:t>
            </w:r>
          </w:p>
        </w:tc>
        <w:tc>
          <w:tcPr>
            <w:tcW w:w="9356" w:type="dxa"/>
            <w:tcBorders>
              <w:top w:val="single" w:sz="18" w:space="0" w:color="1F497D" w:themeColor="text2"/>
              <w:bottom w:val="single" w:sz="18" w:space="0" w:color="1F497D" w:themeColor="text2"/>
            </w:tcBorders>
            <w:shd w:val="clear" w:color="auto" w:fill="auto"/>
          </w:tcPr>
          <w:p w14:paraId="190E03DF" w14:textId="77777777" w:rsidR="00375E6A" w:rsidRPr="00837751" w:rsidRDefault="00375E6A" w:rsidP="00CB42BA">
            <w:pPr>
              <w:spacing w:line="260" w:lineRule="exact"/>
              <w:rPr>
                <w:rFonts w:ascii="Arial" w:hAnsi="Arial" w:cs="Arial"/>
                <w:b/>
                <w:sz w:val="16"/>
                <w:szCs w:val="16"/>
              </w:rPr>
            </w:pPr>
            <w:r w:rsidRPr="00837751">
              <w:rPr>
                <w:rFonts w:ascii="Arial" w:hAnsi="Arial" w:cs="Arial"/>
                <w:b/>
                <w:sz w:val="16"/>
                <w:szCs w:val="16"/>
              </w:rPr>
              <w:t>Opis ukrepa</w:t>
            </w:r>
          </w:p>
        </w:tc>
        <w:tc>
          <w:tcPr>
            <w:tcW w:w="5670" w:type="dxa"/>
            <w:tcBorders>
              <w:top w:val="single" w:sz="18" w:space="0" w:color="1F497D" w:themeColor="text2"/>
              <w:bottom w:val="single" w:sz="18" w:space="0" w:color="1F497D" w:themeColor="text2"/>
              <w:right w:val="nil"/>
            </w:tcBorders>
            <w:shd w:val="clear" w:color="auto" w:fill="auto"/>
          </w:tcPr>
          <w:p w14:paraId="49B74898" w14:textId="77777777" w:rsidR="00375E6A" w:rsidRPr="00837751" w:rsidRDefault="00375E6A" w:rsidP="00CB42BA">
            <w:pPr>
              <w:spacing w:line="260" w:lineRule="exact"/>
              <w:rPr>
                <w:rFonts w:ascii="Arial" w:hAnsi="Arial" w:cs="Arial"/>
                <w:b/>
                <w:sz w:val="16"/>
                <w:szCs w:val="16"/>
              </w:rPr>
            </w:pPr>
            <w:r w:rsidRPr="00837751">
              <w:rPr>
                <w:rFonts w:ascii="Arial" w:hAnsi="Arial" w:cs="Arial"/>
                <w:b/>
                <w:sz w:val="16"/>
                <w:szCs w:val="16"/>
              </w:rPr>
              <w:t>Cilj</w:t>
            </w:r>
          </w:p>
        </w:tc>
      </w:tr>
      <w:tr w:rsidR="00375E6A" w:rsidRPr="00837751" w14:paraId="6B655817"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2A914F24" w14:textId="77777777" w:rsidR="00375E6A" w:rsidRPr="00837751" w:rsidRDefault="00F13D50" w:rsidP="00CB42BA">
            <w:pPr>
              <w:spacing w:line="260" w:lineRule="exact"/>
              <w:rPr>
                <w:rFonts w:ascii="Arial" w:hAnsi="Arial" w:cs="Arial"/>
                <w:sz w:val="16"/>
                <w:szCs w:val="16"/>
              </w:rPr>
            </w:pPr>
            <w:r w:rsidRPr="00837751">
              <w:rPr>
                <w:rFonts w:ascii="Arial" w:hAnsi="Arial" w:cs="Arial"/>
                <w:sz w:val="16"/>
                <w:szCs w:val="16"/>
              </w:rPr>
              <w:t xml:space="preserve">D1-D11: </w:t>
            </w:r>
            <w:r w:rsidR="0012531F" w:rsidRPr="00837751">
              <w:rPr>
                <w:rFonts w:ascii="Arial" w:hAnsi="Arial" w:cs="Arial"/>
                <w:sz w:val="16"/>
                <w:szCs w:val="16"/>
              </w:rPr>
              <w:t>TU1</w:t>
            </w:r>
            <w:r w:rsidRPr="00837751">
              <w:rPr>
                <w:rFonts w:ascii="Arial" w:hAnsi="Arial" w:cs="Arial"/>
                <w:sz w:val="16"/>
                <w:szCs w:val="16"/>
              </w:rPr>
              <w:t>(</w:t>
            </w:r>
            <w:r w:rsidR="0012531F" w:rsidRPr="00837751">
              <w:rPr>
                <w:rFonts w:ascii="Arial" w:hAnsi="Arial" w:cs="Arial"/>
                <w:sz w:val="16"/>
                <w:szCs w:val="16"/>
              </w:rPr>
              <w:t>1a</w:t>
            </w:r>
            <w:r w:rsidRPr="00837751">
              <w:rPr>
                <w:rFonts w:ascii="Arial" w:hAnsi="Arial" w:cs="Arial"/>
                <w:sz w:val="16"/>
                <w:szCs w:val="16"/>
              </w:rPr>
              <w:t>)</w:t>
            </w:r>
          </w:p>
        </w:tc>
        <w:tc>
          <w:tcPr>
            <w:tcW w:w="5670" w:type="dxa"/>
            <w:tcBorders>
              <w:top w:val="single" w:sz="18" w:space="0" w:color="1F497D" w:themeColor="text2"/>
              <w:bottom w:val="single" w:sz="12" w:space="0" w:color="4F81BD" w:themeColor="accent1"/>
            </w:tcBorders>
            <w:shd w:val="clear" w:color="auto" w:fill="auto"/>
          </w:tcPr>
          <w:p w14:paraId="2395D2C0" w14:textId="77777777" w:rsidR="00375E6A" w:rsidRPr="00837751" w:rsidRDefault="0068500E" w:rsidP="00CB42BA">
            <w:pPr>
              <w:spacing w:line="260" w:lineRule="exact"/>
              <w:rPr>
                <w:rFonts w:ascii="Arial" w:hAnsi="Arial" w:cs="Arial"/>
                <w:sz w:val="16"/>
                <w:szCs w:val="16"/>
              </w:rPr>
            </w:pPr>
            <w:r w:rsidRPr="00837751">
              <w:rPr>
                <w:rFonts w:ascii="Arial" w:hAnsi="Arial" w:cs="Arial"/>
                <w:sz w:val="16"/>
                <w:szCs w:val="16"/>
              </w:rPr>
              <w:t>Presoja vplivov na okolje</w:t>
            </w:r>
            <w:r w:rsidR="000F0065" w:rsidRPr="00837751">
              <w:rPr>
                <w:rFonts w:ascii="Arial" w:hAnsi="Arial" w:cs="Arial"/>
                <w:sz w:val="16"/>
                <w:szCs w:val="16"/>
              </w:rPr>
              <w:t xml:space="preserve"> – vpliv na stanje voda</w:t>
            </w:r>
          </w:p>
          <w:p w14:paraId="45C2CBD8" w14:textId="77777777" w:rsidR="000F0065" w:rsidRPr="00837751" w:rsidRDefault="000F0065" w:rsidP="00CB42BA">
            <w:pPr>
              <w:spacing w:line="260" w:lineRule="exact"/>
              <w:rPr>
                <w:rFonts w:ascii="Arial" w:hAnsi="Arial" w:cs="Arial"/>
                <w:sz w:val="16"/>
                <w:szCs w:val="16"/>
              </w:rPr>
            </w:pPr>
          </w:p>
        </w:tc>
        <w:tc>
          <w:tcPr>
            <w:tcW w:w="9356" w:type="dxa"/>
            <w:tcBorders>
              <w:top w:val="single" w:sz="18" w:space="0" w:color="1F497D" w:themeColor="text2"/>
              <w:bottom w:val="single" w:sz="12" w:space="0" w:color="4F81BD" w:themeColor="accent1"/>
            </w:tcBorders>
            <w:shd w:val="clear" w:color="auto" w:fill="auto"/>
          </w:tcPr>
          <w:p w14:paraId="5D12EADE" w14:textId="5DFC9AF9" w:rsidR="00375E6A" w:rsidRPr="00837751" w:rsidRDefault="0068500E" w:rsidP="00CB42BA">
            <w:pPr>
              <w:spacing w:line="260" w:lineRule="exact"/>
              <w:rPr>
                <w:rFonts w:ascii="Arial" w:hAnsi="Arial" w:cs="Arial"/>
                <w:sz w:val="16"/>
                <w:szCs w:val="16"/>
              </w:rPr>
            </w:pPr>
            <w:r w:rsidRPr="00837751">
              <w:rPr>
                <w:rFonts w:ascii="Arial" w:hAnsi="Arial" w:cs="Arial"/>
                <w:sz w:val="16"/>
                <w:szCs w:val="16"/>
              </w:rPr>
              <w:t xml:space="preserve">Na podlagi Zakona o varstvu okolja </w:t>
            </w:r>
            <w:r w:rsidR="005028C2" w:rsidRPr="00837751">
              <w:rPr>
                <w:rFonts w:ascii="Arial" w:hAnsi="Arial" w:cs="Arial"/>
                <w:sz w:val="16"/>
                <w:szCs w:val="16"/>
              </w:rPr>
              <w:t>(</w:t>
            </w:r>
            <w:r w:rsidR="005028C2" w:rsidRPr="00837751">
              <w:rPr>
                <w:rFonts w:ascii="Arial" w:hAnsi="Arial" w:cs="Arial"/>
                <w:bCs/>
                <w:sz w:val="16"/>
                <w:szCs w:val="16"/>
              </w:rPr>
              <w:t xml:space="preserve">Uradni list RS, št. </w:t>
            </w:r>
            <w:hyperlink r:id="rId27" w:tgtFrame="_blank" w:tooltip="Zakon o varstvu okolja (uradno prečiščeno besedilo)" w:history="1">
              <w:r w:rsidR="005028C2" w:rsidRPr="00837751">
                <w:rPr>
                  <w:rFonts w:ascii="Arial" w:hAnsi="Arial" w:cs="Arial"/>
                  <w:bCs/>
                  <w:sz w:val="16"/>
                  <w:szCs w:val="16"/>
                </w:rPr>
                <w:t>39/06</w:t>
              </w:r>
            </w:hyperlink>
            <w:r w:rsidR="005028C2" w:rsidRPr="00837751">
              <w:rPr>
                <w:rFonts w:ascii="Arial" w:hAnsi="Arial" w:cs="Arial"/>
                <w:bCs/>
                <w:sz w:val="16"/>
                <w:szCs w:val="16"/>
              </w:rPr>
              <w:t xml:space="preserve"> – uradno prečiščeno besedilo, </w:t>
            </w:r>
            <w:hyperlink r:id="rId28" w:tgtFrame="_blank" w:tooltip="Zakon o meteorološki dejavnosti" w:history="1">
              <w:r w:rsidR="005028C2" w:rsidRPr="00837751">
                <w:rPr>
                  <w:rFonts w:ascii="Arial" w:hAnsi="Arial" w:cs="Arial"/>
                  <w:bCs/>
                  <w:sz w:val="16"/>
                  <w:szCs w:val="16"/>
                </w:rPr>
                <w:t>49/06</w:t>
              </w:r>
            </w:hyperlink>
            <w:r w:rsidR="005028C2" w:rsidRPr="00837751">
              <w:rPr>
                <w:rFonts w:ascii="Arial" w:hAnsi="Arial" w:cs="Arial"/>
                <w:bCs/>
                <w:sz w:val="16"/>
                <w:szCs w:val="16"/>
              </w:rPr>
              <w:t xml:space="preserve"> – ZMetD, </w:t>
            </w:r>
            <w:hyperlink r:id="rId29" w:tgtFrame="_blank" w:tooltip="Odločba o delni razveljavitvi drugega odstavka 187. člena Zakona o varstvu okolja" w:history="1">
              <w:r w:rsidR="005028C2" w:rsidRPr="00837751">
                <w:rPr>
                  <w:rFonts w:ascii="Arial" w:hAnsi="Arial" w:cs="Arial"/>
                  <w:bCs/>
                  <w:sz w:val="16"/>
                  <w:szCs w:val="16"/>
                </w:rPr>
                <w:t>66/06</w:t>
              </w:r>
            </w:hyperlink>
            <w:r w:rsidR="005028C2" w:rsidRPr="00837751">
              <w:rPr>
                <w:rFonts w:ascii="Arial" w:hAnsi="Arial" w:cs="Arial"/>
                <w:bCs/>
                <w:sz w:val="16"/>
                <w:szCs w:val="16"/>
              </w:rPr>
              <w:t xml:space="preserve"> – odl. US, </w:t>
            </w:r>
            <w:hyperlink r:id="rId30" w:tgtFrame="_blank" w:tooltip="Zakon o prostorskem načrtovanju" w:history="1">
              <w:r w:rsidR="005028C2" w:rsidRPr="00837751">
                <w:rPr>
                  <w:rFonts w:ascii="Arial" w:hAnsi="Arial" w:cs="Arial"/>
                  <w:bCs/>
                  <w:sz w:val="16"/>
                  <w:szCs w:val="16"/>
                </w:rPr>
                <w:t>33/07</w:t>
              </w:r>
            </w:hyperlink>
            <w:r w:rsidR="005028C2" w:rsidRPr="00837751">
              <w:rPr>
                <w:rFonts w:ascii="Arial" w:hAnsi="Arial" w:cs="Arial"/>
                <w:bCs/>
                <w:sz w:val="16"/>
                <w:szCs w:val="16"/>
              </w:rPr>
              <w:t xml:space="preserve"> – ZPNačrt, </w:t>
            </w:r>
            <w:hyperlink r:id="rId31" w:tgtFrame="_blank" w:tooltip="Zakon o spremembah in dopolnitvah Zakona o financiranju občin" w:history="1">
              <w:r w:rsidR="005028C2" w:rsidRPr="00837751">
                <w:rPr>
                  <w:rFonts w:ascii="Arial" w:hAnsi="Arial" w:cs="Arial"/>
                  <w:bCs/>
                  <w:sz w:val="16"/>
                  <w:szCs w:val="16"/>
                </w:rPr>
                <w:t>57/08</w:t>
              </w:r>
            </w:hyperlink>
            <w:r w:rsidR="005028C2" w:rsidRPr="00837751">
              <w:rPr>
                <w:rFonts w:ascii="Arial" w:hAnsi="Arial" w:cs="Arial"/>
                <w:bCs/>
                <w:sz w:val="16"/>
                <w:szCs w:val="16"/>
              </w:rPr>
              <w:t xml:space="preserve"> – ZFO-1A, </w:t>
            </w:r>
            <w:hyperlink r:id="rId32" w:tgtFrame="_blank" w:tooltip="Zakon o spremembah in dopolnitvah Zakona o varstvu okolja" w:history="1">
              <w:r w:rsidR="005028C2" w:rsidRPr="00837751">
                <w:rPr>
                  <w:rFonts w:ascii="Arial" w:hAnsi="Arial" w:cs="Arial"/>
                  <w:bCs/>
                  <w:sz w:val="16"/>
                  <w:szCs w:val="16"/>
                </w:rPr>
                <w:t>70/08</w:t>
              </w:r>
            </w:hyperlink>
            <w:r w:rsidR="005028C2" w:rsidRPr="00837751">
              <w:rPr>
                <w:rFonts w:ascii="Arial" w:hAnsi="Arial" w:cs="Arial"/>
                <w:bCs/>
                <w:sz w:val="16"/>
                <w:szCs w:val="16"/>
              </w:rPr>
              <w:t xml:space="preserve">, </w:t>
            </w:r>
            <w:hyperlink r:id="rId33" w:tgtFrame="_blank" w:tooltip="Zakon o spremembah in dopolnitvah Zakona o varstvu okolja" w:history="1">
              <w:r w:rsidR="005028C2" w:rsidRPr="00837751">
                <w:rPr>
                  <w:rFonts w:ascii="Arial" w:hAnsi="Arial" w:cs="Arial"/>
                  <w:bCs/>
                  <w:sz w:val="16"/>
                  <w:szCs w:val="16"/>
                </w:rPr>
                <w:t>108/09</w:t>
              </w:r>
            </w:hyperlink>
            <w:r w:rsidR="005028C2" w:rsidRPr="00837751">
              <w:rPr>
                <w:rFonts w:ascii="Arial" w:hAnsi="Arial" w:cs="Arial"/>
                <w:bCs/>
                <w:sz w:val="16"/>
                <w:szCs w:val="16"/>
              </w:rPr>
              <w:t xml:space="preserve">, </w:t>
            </w:r>
            <w:hyperlink r:id="rId34" w:tgtFrame="_blank" w:tooltip="Zakon o spremembah in dopolnitvah Zakona o prostorskem načrtovanju" w:history="1">
              <w:r w:rsidR="005028C2" w:rsidRPr="00837751">
                <w:rPr>
                  <w:rFonts w:ascii="Arial" w:hAnsi="Arial" w:cs="Arial"/>
                  <w:bCs/>
                  <w:sz w:val="16"/>
                  <w:szCs w:val="16"/>
                </w:rPr>
                <w:t>108/09</w:t>
              </w:r>
            </w:hyperlink>
            <w:r w:rsidR="005028C2" w:rsidRPr="00837751">
              <w:rPr>
                <w:rFonts w:ascii="Arial" w:hAnsi="Arial" w:cs="Arial"/>
                <w:bCs/>
                <w:sz w:val="16"/>
                <w:szCs w:val="16"/>
              </w:rPr>
              <w:t xml:space="preserve"> – ZPNačrt-A, </w:t>
            </w:r>
            <w:hyperlink r:id="rId35" w:tgtFrame="_blank" w:tooltip="Zakon o spremembah Zakona o varstvu okolja" w:history="1">
              <w:r w:rsidR="005028C2" w:rsidRPr="00837751">
                <w:rPr>
                  <w:rFonts w:ascii="Arial" w:hAnsi="Arial" w:cs="Arial"/>
                  <w:bCs/>
                  <w:sz w:val="16"/>
                  <w:szCs w:val="16"/>
                </w:rPr>
                <w:t>48/12</w:t>
              </w:r>
            </w:hyperlink>
            <w:r w:rsidR="005028C2" w:rsidRPr="00837751">
              <w:rPr>
                <w:rFonts w:ascii="Arial" w:hAnsi="Arial" w:cs="Arial"/>
                <w:bCs/>
                <w:sz w:val="16"/>
                <w:szCs w:val="16"/>
              </w:rPr>
              <w:t xml:space="preserve">, </w:t>
            </w:r>
            <w:hyperlink r:id="rId36" w:tgtFrame="_blank" w:tooltip="Zakon o spremembah in dopolnitvah Zakona o varstvu okolja" w:history="1">
              <w:r w:rsidR="005028C2" w:rsidRPr="00837751">
                <w:rPr>
                  <w:rFonts w:ascii="Arial" w:hAnsi="Arial" w:cs="Arial"/>
                  <w:bCs/>
                  <w:sz w:val="16"/>
                  <w:szCs w:val="16"/>
                </w:rPr>
                <w:t>57/12</w:t>
              </w:r>
            </w:hyperlink>
            <w:r w:rsidR="005028C2" w:rsidRPr="00837751">
              <w:rPr>
                <w:rFonts w:ascii="Arial" w:hAnsi="Arial" w:cs="Arial"/>
                <w:bCs/>
                <w:sz w:val="16"/>
                <w:szCs w:val="16"/>
              </w:rPr>
              <w:t xml:space="preserve">, </w:t>
            </w:r>
            <w:hyperlink r:id="rId37" w:tgtFrame="_blank" w:tooltip="Zakon o spremembah in dopolnitvah Zakona o varstvu okolja" w:history="1">
              <w:r w:rsidR="005028C2" w:rsidRPr="00837751">
                <w:rPr>
                  <w:rFonts w:ascii="Arial" w:hAnsi="Arial" w:cs="Arial"/>
                  <w:bCs/>
                  <w:sz w:val="16"/>
                  <w:szCs w:val="16"/>
                </w:rPr>
                <w:t>92/13</w:t>
              </w:r>
            </w:hyperlink>
            <w:r w:rsidR="005028C2" w:rsidRPr="00837751">
              <w:rPr>
                <w:rFonts w:ascii="Arial" w:hAnsi="Arial" w:cs="Arial"/>
                <w:bCs/>
                <w:sz w:val="16"/>
                <w:szCs w:val="16"/>
              </w:rPr>
              <w:t xml:space="preserve">, </w:t>
            </w:r>
            <w:hyperlink r:id="rId38" w:tgtFrame="_blank" w:tooltip="Zakon o spremembah Zakona o varstvu okolja" w:history="1">
              <w:r w:rsidR="005028C2" w:rsidRPr="00837751">
                <w:rPr>
                  <w:rFonts w:ascii="Arial" w:hAnsi="Arial" w:cs="Arial"/>
                  <w:bCs/>
                  <w:sz w:val="16"/>
                  <w:szCs w:val="16"/>
                </w:rPr>
                <w:t>56/15</w:t>
              </w:r>
            </w:hyperlink>
            <w:r w:rsidR="005028C2" w:rsidRPr="00837751">
              <w:rPr>
                <w:rFonts w:ascii="Arial" w:hAnsi="Arial" w:cs="Arial"/>
                <w:bCs/>
                <w:sz w:val="16"/>
                <w:szCs w:val="16"/>
              </w:rPr>
              <w:t xml:space="preserve">, </w:t>
            </w:r>
            <w:hyperlink r:id="rId39" w:tgtFrame="_blank" w:tooltip="Zakon o spremembah Zakona o spremembah in dopolnitvah Zakona o varstvu okolja" w:history="1">
              <w:r w:rsidR="005028C2" w:rsidRPr="00837751">
                <w:rPr>
                  <w:rFonts w:ascii="Arial" w:hAnsi="Arial" w:cs="Arial"/>
                  <w:bCs/>
                  <w:sz w:val="16"/>
                  <w:szCs w:val="16"/>
                </w:rPr>
                <w:t>102/15</w:t>
              </w:r>
            </w:hyperlink>
            <w:r w:rsidR="005028C2" w:rsidRPr="00837751">
              <w:rPr>
                <w:rFonts w:ascii="Arial" w:hAnsi="Arial" w:cs="Arial"/>
                <w:bCs/>
                <w:sz w:val="16"/>
                <w:szCs w:val="16"/>
              </w:rPr>
              <w:t xml:space="preserve"> in </w:t>
            </w:r>
            <w:hyperlink r:id="rId40" w:tgtFrame="_blank" w:tooltip="Zakon o spremembah in dopolnitvah Zakona o varstvu okolja" w:history="1">
              <w:r w:rsidR="005028C2" w:rsidRPr="00837751">
                <w:rPr>
                  <w:rFonts w:ascii="Arial" w:hAnsi="Arial" w:cs="Arial"/>
                  <w:bCs/>
                  <w:sz w:val="16"/>
                  <w:szCs w:val="16"/>
                </w:rPr>
                <w:t>30/16</w:t>
              </w:r>
            </w:hyperlink>
            <w:r w:rsidR="005028C2" w:rsidRPr="00837751">
              <w:rPr>
                <w:rFonts w:ascii="Arial" w:hAnsi="Arial" w:cs="Arial"/>
                <w:bCs/>
                <w:sz w:val="16"/>
                <w:szCs w:val="16"/>
              </w:rPr>
              <w:t>)</w:t>
            </w:r>
            <w:r w:rsidR="005028C2" w:rsidRPr="00837751">
              <w:rPr>
                <w:rFonts w:ascii="Arial" w:hAnsi="Arial" w:cs="Arial"/>
                <w:b/>
                <w:bCs/>
                <w:sz w:val="16"/>
                <w:szCs w:val="16"/>
              </w:rPr>
              <w:t xml:space="preserve"> </w:t>
            </w:r>
            <w:r w:rsidRPr="00837751">
              <w:rPr>
                <w:rFonts w:ascii="Arial" w:hAnsi="Arial" w:cs="Arial"/>
                <w:sz w:val="16"/>
                <w:szCs w:val="16"/>
              </w:rPr>
              <w:t>in pripadajočih podzakonskih predpisov je za določene vrste posegov v okolje, ki lahko, zaradi njihove velikosti, obsega, lokacije ali drugih značilnosti, vplivajo na okolje</w:t>
            </w:r>
            <w:r w:rsidR="00E36B93" w:rsidRPr="00837751">
              <w:rPr>
                <w:rFonts w:ascii="Arial" w:hAnsi="Arial" w:cs="Arial"/>
                <w:sz w:val="16"/>
                <w:szCs w:val="16"/>
              </w:rPr>
              <w:t>,</w:t>
            </w:r>
            <w:r w:rsidRPr="00837751">
              <w:rPr>
                <w:rFonts w:ascii="Arial" w:hAnsi="Arial" w:cs="Arial"/>
                <w:sz w:val="16"/>
                <w:szCs w:val="16"/>
              </w:rPr>
              <w:t xml:space="preserve"> obvezna presoja vplivov na okolje. Na podlagi presoje se pridobi okoljevarstveno soglasje.</w:t>
            </w:r>
          </w:p>
          <w:p w14:paraId="39C938D7" w14:textId="77777777" w:rsidR="00A407AA" w:rsidRPr="00837751" w:rsidRDefault="00A407AA" w:rsidP="00CB42BA">
            <w:pPr>
              <w:spacing w:line="260" w:lineRule="exact"/>
              <w:rPr>
                <w:rFonts w:ascii="Arial" w:hAnsi="Arial" w:cs="Arial"/>
                <w:sz w:val="16"/>
                <w:szCs w:val="16"/>
              </w:rPr>
            </w:pPr>
          </w:p>
          <w:p w14:paraId="7796630C" w14:textId="609D17A5" w:rsidR="00A407AA" w:rsidRPr="00837751" w:rsidRDefault="00A407AA" w:rsidP="00CB42BA">
            <w:pPr>
              <w:spacing w:line="260" w:lineRule="exact"/>
              <w:rPr>
                <w:rFonts w:ascii="Arial" w:hAnsi="Arial" w:cs="Arial"/>
                <w:sz w:val="16"/>
                <w:szCs w:val="16"/>
              </w:rPr>
            </w:pPr>
            <w:r w:rsidRPr="00837751">
              <w:rPr>
                <w:rFonts w:ascii="Arial" w:hAnsi="Arial" w:cs="Arial"/>
                <w:sz w:val="16"/>
                <w:szCs w:val="16"/>
              </w:rPr>
              <w:t xml:space="preserve">Ukrep </w:t>
            </w:r>
            <w:r w:rsidR="00764912" w:rsidRPr="00837751">
              <w:rPr>
                <w:rFonts w:ascii="Arial" w:hAnsi="Arial" w:cs="Arial"/>
                <w:sz w:val="16"/>
                <w:szCs w:val="16"/>
              </w:rPr>
              <w:t>je vključen v</w:t>
            </w:r>
            <w:r w:rsidRPr="00837751">
              <w:rPr>
                <w:rFonts w:ascii="Arial" w:hAnsi="Arial" w:cs="Arial"/>
                <w:sz w:val="16"/>
                <w:szCs w:val="16"/>
              </w:rPr>
              <w:t xml:space="preserve"> N</w:t>
            </w:r>
            <w:r w:rsidR="005028C2" w:rsidRPr="00837751">
              <w:rPr>
                <w:rFonts w:ascii="Arial" w:hAnsi="Arial" w:cs="Arial"/>
                <w:sz w:val="16"/>
                <w:szCs w:val="16"/>
              </w:rPr>
              <w:t>ačrt upravljanja voda</w:t>
            </w:r>
            <w:r w:rsidRPr="00837751">
              <w:rPr>
                <w:rFonts w:ascii="Arial" w:hAnsi="Arial" w:cs="Arial"/>
                <w:sz w:val="16"/>
                <w:szCs w:val="16"/>
              </w:rPr>
              <w:t xml:space="preserve"> </w:t>
            </w:r>
            <w:r w:rsidR="00517D65" w:rsidRPr="00837751">
              <w:rPr>
                <w:rFonts w:ascii="Arial" w:hAnsi="Arial" w:cs="Arial"/>
                <w:sz w:val="16"/>
                <w:szCs w:val="16"/>
              </w:rPr>
              <w:t>2016–2021</w:t>
            </w:r>
            <w:r w:rsidRPr="00837751">
              <w:rPr>
                <w:rFonts w:ascii="Arial" w:hAnsi="Arial" w:cs="Arial"/>
                <w:sz w:val="16"/>
                <w:szCs w:val="16"/>
              </w:rPr>
              <w:t>: OS5.1a</w:t>
            </w:r>
            <w:r w:rsidR="00DB1ED7" w:rsidRPr="00837751">
              <w:rPr>
                <w:rFonts w:ascii="Arial" w:hAnsi="Arial" w:cs="Arial"/>
                <w:sz w:val="16"/>
                <w:szCs w:val="16"/>
              </w:rPr>
              <w:t>.</w:t>
            </w:r>
            <w:r w:rsidRPr="00837751">
              <w:rPr>
                <w:rFonts w:ascii="Arial" w:hAnsi="Arial" w:cs="Arial"/>
                <w:sz w:val="16"/>
                <w:szCs w:val="16"/>
              </w:rPr>
              <w:t xml:space="preserve"> </w:t>
            </w:r>
          </w:p>
        </w:tc>
        <w:tc>
          <w:tcPr>
            <w:tcW w:w="5670" w:type="dxa"/>
            <w:tcBorders>
              <w:top w:val="single" w:sz="18" w:space="0" w:color="1F497D" w:themeColor="text2"/>
              <w:bottom w:val="single" w:sz="12" w:space="0" w:color="4F81BD" w:themeColor="accent1"/>
              <w:right w:val="nil"/>
            </w:tcBorders>
            <w:shd w:val="clear" w:color="auto" w:fill="auto"/>
          </w:tcPr>
          <w:p w14:paraId="5F62C67B" w14:textId="77777777" w:rsidR="00375E6A" w:rsidRPr="00837751" w:rsidRDefault="0068500E" w:rsidP="00CB42BA">
            <w:pPr>
              <w:spacing w:line="260" w:lineRule="exact"/>
              <w:rPr>
                <w:rFonts w:ascii="Arial" w:hAnsi="Arial" w:cs="Arial"/>
                <w:sz w:val="16"/>
                <w:szCs w:val="16"/>
              </w:rPr>
            </w:pPr>
            <w:r w:rsidRPr="00837751">
              <w:rPr>
                <w:rFonts w:ascii="Arial" w:hAnsi="Arial" w:cs="Arial"/>
                <w:sz w:val="16"/>
                <w:szCs w:val="16"/>
              </w:rPr>
              <w:t>Vsi</w:t>
            </w:r>
            <w:r w:rsidR="00F378A7" w:rsidRPr="00837751">
              <w:rPr>
                <w:rFonts w:ascii="Arial" w:hAnsi="Arial" w:cs="Arial"/>
                <w:sz w:val="16"/>
                <w:szCs w:val="16"/>
              </w:rPr>
              <w:t xml:space="preserve"> cilji.</w:t>
            </w:r>
          </w:p>
        </w:tc>
      </w:tr>
      <w:tr w:rsidR="00F378A7" w:rsidRPr="00837751" w14:paraId="6CBB8D9F" w14:textId="77777777" w:rsidTr="00273610">
        <w:tc>
          <w:tcPr>
            <w:tcW w:w="1242" w:type="dxa"/>
            <w:tcBorders>
              <w:top w:val="single" w:sz="18" w:space="0" w:color="1F497D" w:themeColor="text2"/>
              <w:left w:val="nil"/>
              <w:bottom w:val="single" w:sz="18" w:space="0" w:color="1F497D" w:themeColor="text2"/>
            </w:tcBorders>
            <w:shd w:val="clear" w:color="auto" w:fill="auto"/>
          </w:tcPr>
          <w:p w14:paraId="29F14A6A" w14:textId="77777777" w:rsidR="00F378A7" w:rsidRPr="00837751" w:rsidRDefault="00F378A7"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tcBorders>
            <w:shd w:val="clear" w:color="auto" w:fill="auto"/>
          </w:tcPr>
          <w:p w14:paraId="28C09941" w14:textId="77777777" w:rsidR="00F378A7" w:rsidRPr="00837751" w:rsidRDefault="00F378A7"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7FC416CB" w14:textId="275E24AF" w:rsidR="00F378A7" w:rsidRPr="00837751" w:rsidRDefault="00F378A7"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20AB7531" w14:textId="77777777" w:rsidR="00F378A7" w:rsidRPr="00837751" w:rsidRDefault="00F378A7"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F378A7" w:rsidRPr="00837751" w14:paraId="7923E86A"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72350F22" w14:textId="77777777" w:rsidR="00F378A7" w:rsidRPr="00837751" w:rsidRDefault="00F378A7"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tcBorders>
            <w:shd w:val="clear" w:color="auto" w:fill="auto"/>
          </w:tcPr>
          <w:p w14:paraId="78928DA6" w14:textId="77777777" w:rsidR="00F378A7" w:rsidRPr="00837751" w:rsidRDefault="007956C2" w:rsidP="00CB42BA">
            <w:pPr>
              <w:spacing w:line="260" w:lineRule="exact"/>
              <w:rPr>
                <w:rFonts w:ascii="Arial" w:hAnsi="Arial" w:cs="Arial"/>
                <w:sz w:val="16"/>
                <w:szCs w:val="16"/>
              </w:rPr>
            </w:pPr>
            <w:r w:rsidRPr="00837751">
              <w:rPr>
                <w:rFonts w:ascii="Arial" w:hAnsi="Arial" w:cs="Arial"/>
                <w:sz w:val="16"/>
                <w:szCs w:val="16"/>
              </w:rPr>
              <w:t>Prostorski in časovni nadzor.</w:t>
            </w:r>
          </w:p>
        </w:tc>
        <w:tc>
          <w:tcPr>
            <w:tcW w:w="9356" w:type="dxa"/>
            <w:tcBorders>
              <w:top w:val="single" w:sz="18" w:space="0" w:color="1F497D" w:themeColor="text2"/>
              <w:bottom w:val="single" w:sz="12" w:space="0" w:color="4F81BD" w:themeColor="accent1"/>
            </w:tcBorders>
            <w:shd w:val="clear" w:color="auto" w:fill="auto"/>
          </w:tcPr>
          <w:p w14:paraId="26BCF4D0" w14:textId="61B218E0" w:rsidR="00F378A7" w:rsidRPr="00837751" w:rsidRDefault="00F378A7"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right w:val="nil"/>
            </w:tcBorders>
            <w:shd w:val="clear" w:color="auto" w:fill="auto"/>
          </w:tcPr>
          <w:p w14:paraId="3A08A80E" w14:textId="237C53D4" w:rsidR="00F378A7" w:rsidRPr="00837751" w:rsidRDefault="007956C2" w:rsidP="00CB42BA">
            <w:pPr>
              <w:spacing w:line="260" w:lineRule="exact"/>
              <w:rPr>
                <w:rFonts w:ascii="Arial" w:hAnsi="Arial" w:cs="Arial"/>
                <w:sz w:val="16"/>
                <w:szCs w:val="16"/>
              </w:rPr>
            </w:pPr>
            <w:r w:rsidRPr="00837751">
              <w:rPr>
                <w:rFonts w:ascii="Arial" w:hAnsi="Arial" w:cs="Arial"/>
                <w:sz w:val="16"/>
                <w:szCs w:val="16"/>
              </w:rPr>
              <w:t>Ministrstvo, pristojno za vode</w:t>
            </w:r>
          </w:p>
        </w:tc>
      </w:tr>
      <w:tr w:rsidR="00836F85" w:rsidRPr="00837751" w14:paraId="5A538A7C" w14:textId="77777777" w:rsidTr="00273610">
        <w:tc>
          <w:tcPr>
            <w:tcW w:w="1242" w:type="dxa"/>
            <w:tcBorders>
              <w:top w:val="single" w:sz="18" w:space="0" w:color="1F497D" w:themeColor="text2"/>
              <w:left w:val="nil"/>
              <w:bottom w:val="single" w:sz="18" w:space="0" w:color="1F497D" w:themeColor="text2"/>
            </w:tcBorders>
            <w:shd w:val="clear" w:color="auto" w:fill="auto"/>
          </w:tcPr>
          <w:p w14:paraId="3BFC07E6" w14:textId="6A53F08F" w:rsidR="00836F85" w:rsidRPr="00837751" w:rsidRDefault="00836F85" w:rsidP="00CB42BA">
            <w:pPr>
              <w:spacing w:line="260" w:lineRule="exact"/>
              <w:rPr>
                <w:rFonts w:ascii="Arial" w:hAnsi="Arial" w:cs="Arial"/>
                <w:b/>
                <w:sz w:val="16"/>
                <w:szCs w:val="16"/>
              </w:rPr>
            </w:pPr>
            <w:r w:rsidRPr="00837751">
              <w:rPr>
                <w:rFonts w:ascii="Arial" w:hAnsi="Arial" w:cs="Arial"/>
                <w:b/>
                <w:sz w:val="16"/>
                <w:szCs w:val="16"/>
              </w:rPr>
              <w:t>Koda</w:t>
            </w:r>
            <w:r w:rsidR="00062A4D" w:rsidRPr="00837751">
              <w:rPr>
                <w:rFonts w:ascii="Arial" w:hAnsi="Arial" w:cs="Arial"/>
                <w:b/>
                <w:sz w:val="16"/>
                <w:szCs w:val="16"/>
              </w:rPr>
              <w:t>/</w:t>
            </w:r>
          </w:p>
          <w:p w14:paraId="4EC7D487" w14:textId="77777777" w:rsidR="00836F85" w:rsidRPr="00837751" w:rsidRDefault="00836F85" w:rsidP="00CB42BA">
            <w:pPr>
              <w:spacing w:line="260" w:lineRule="exact"/>
              <w:rPr>
                <w:rFonts w:ascii="Arial" w:hAnsi="Arial" w:cs="Arial"/>
                <w:b/>
                <w:sz w:val="16"/>
                <w:szCs w:val="16"/>
              </w:rPr>
            </w:pPr>
            <w:r w:rsidRPr="00837751">
              <w:rPr>
                <w:rFonts w:ascii="Arial" w:hAnsi="Arial" w:cs="Arial"/>
                <w:b/>
                <w:sz w:val="16"/>
                <w:szCs w:val="16"/>
              </w:rPr>
              <w:t>kategorija ukrepa</w:t>
            </w:r>
          </w:p>
        </w:tc>
        <w:tc>
          <w:tcPr>
            <w:tcW w:w="5670" w:type="dxa"/>
            <w:tcBorders>
              <w:top w:val="single" w:sz="18" w:space="0" w:color="1F497D" w:themeColor="text2"/>
              <w:bottom w:val="single" w:sz="18" w:space="0" w:color="1F497D" w:themeColor="text2"/>
            </w:tcBorders>
            <w:shd w:val="clear" w:color="auto" w:fill="auto"/>
          </w:tcPr>
          <w:p w14:paraId="63310DF1" w14:textId="77777777" w:rsidR="00836F85" w:rsidRPr="00837751" w:rsidRDefault="00836F85" w:rsidP="00CB42BA">
            <w:pPr>
              <w:spacing w:line="260" w:lineRule="exact"/>
              <w:rPr>
                <w:rFonts w:ascii="Arial" w:hAnsi="Arial" w:cs="Arial"/>
                <w:b/>
                <w:sz w:val="16"/>
                <w:szCs w:val="16"/>
              </w:rPr>
            </w:pPr>
            <w:r w:rsidRPr="00837751">
              <w:rPr>
                <w:rFonts w:ascii="Arial" w:hAnsi="Arial" w:cs="Arial"/>
                <w:b/>
                <w:sz w:val="16"/>
                <w:szCs w:val="16"/>
              </w:rPr>
              <w:t>Ime ukrepa</w:t>
            </w:r>
          </w:p>
        </w:tc>
        <w:tc>
          <w:tcPr>
            <w:tcW w:w="9356" w:type="dxa"/>
            <w:tcBorders>
              <w:top w:val="single" w:sz="18" w:space="0" w:color="1F497D" w:themeColor="text2"/>
              <w:bottom w:val="single" w:sz="18" w:space="0" w:color="1F497D" w:themeColor="text2"/>
            </w:tcBorders>
            <w:shd w:val="clear" w:color="auto" w:fill="auto"/>
          </w:tcPr>
          <w:p w14:paraId="6BF0BAA7" w14:textId="77777777" w:rsidR="00836F85" w:rsidRPr="00837751" w:rsidRDefault="00836F85" w:rsidP="00CB42BA">
            <w:pPr>
              <w:spacing w:line="260" w:lineRule="exact"/>
              <w:rPr>
                <w:rFonts w:ascii="Arial" w:hAnsi="Arial" w:cs="Arial"/>
                <w:b/>
                <w:sz w:val="16"/>
                <w:szCs w:val="16"/>
              </w:rPr>
            </w:pPr>
            <w:r w:rsidRPr="00837751">
              <w:rPr>
                <w:rFonts w:ascii="Arial" w:hAnsi="Arial" w:cs="Arial"/>
                <w:b/>
                <w:sz w:val="16"/>
                <w:szCs w:val="16"/>
              </w:rPr>
              <w:t>Opis ukrepa</w:t>
            </w:r>
          </w:p>
        </w:tc>
        <w:tc>
          <w:tcPr>
            <w:tcW w:w="5670" w:type="dxa"/>
            <w:tcBorders>
              <w:top w:val="single" w:sz="18" w:space="0" w:color="1F497D" w:themeColor="text2"/>
              <w:bottom w:val="single" w:sz="18" w:space="0" w:color="1F497D" w:themeColor="text2"/>
              <w:right w:val="nil"/>
            </w:tcBorders>
            <w:shd w:val="clear" w:color="auto" w:fill="auto"/>
          </w:tcPr>
          <w:p w14:paraId="0D358C49" w14:textId="77777777" w:rsidR="00836F85" w:rsidRPr="00837751" w:rsidRDefault="00836F85" w:rsidP="00CB42BA">
            <w:pPr>
              <w:spacing w:line="260" w:lineRule="exact"/>
              <w:rPr>
                <w:rFonts w:ascii="Arial" w:hAnsi="Arial" w:cs="Arial"/>
                <w:b/>
                <w:sz w:val="16"/>
                <w:szCs w:val="16"/>
              </w:rPr>
            </w:pPr>
            <w:r w:rsidRPr="00837751">
              <w:rPr>
                <w:rFonts w:ascii="Arial" w:hAnsi="Arial" w:cs="Arial"/>
                <w:b/>
                <w:sz w:val="16"/>
                <w:szCs w:val="16"/>
              </w:rPr>
              <w:t>Cilj</w:t>
            </w:r>
          </w:p>
        </w:tc>
      </w:tr>
      <w:tr w:rsidR="00822697" w:rsidRPr="00837751" w14:paraId="408EEB46" w14:textId="77777777" w:rsidTr="00273610">
        <w:tc>
          <w:tcPr>
            <w:tcW w:w="1242" w:type="dxa"/>
            <w:tcBorders>
              <w:top w:val="single" w:sz="12" w:space="0" w:color="4F81BD" w:themeColor="accent1"/>
              <w:left w:val="nil"/>
              <w:bottom w:val="single" w:sz="12" w:space="0" w:color="4F81BD" w:themeColor="accent1"/>
            </w:tcBorders>
            <w:shd w:val="clear" w:color="auto" w:fill="auto"/>
          </w:tcPr>
          <w:p w14:paraId="51F49934" w14:textId="73A8A87B" w:rsidR="00822697" w:rsidRPr="00837751" w:rsidRDefault="00F13D50" w:rsidP="00CB42BA">
            <w:pPr>
              <w:spacing w:line="260" w:lineRule="exact"/>
              <w:rPr>
                <w:rFonts w:ascii="Arial" w:hAnsi="Arial" w:cs="Arial"/>
                <w:sz w:val="16"/>
                <w:szCs w:val="16"/>
              </w:rPr>
            </w:pPr>
            <w:r w:rsidRPr="00837751">
              <w:rPr>
                <w:rFonts w:ascii="Arial" w:hAnsi="Arial" w:cs="Arial"/>
                <w:sz w:val="16"/>
                <w:szCs w:val="16"/>
              </w:rPr>
              <w:t xml:space="preserve">D1-D11: </w:t>
            </w:r>
            <w:r w:rsidR="0012531F" w:rsidRPr="00837751">
              <w:rPr>
                <w:rFonts w:ascii="Arial" w:hAnsi="Arial" w:cs="Arial"/>
                <w:sz w:val="16"/>
                <w:szCs w:val="16"/>
              </w:rPr>
              <w:t>TU</w:t>
            </w:r>
            <w:r w:rsidR="000B04D3" w:rsidRPr="00837751">
              <w:rPr>
                <w:rFonts w:ascii="Arial" w:hAnsi="Arial" w:cs="Arial"/>
                <w:sz w:val="16"/>
                <w:szCs w:val="16"/>
              </w:rPr>
              <w:t>2</w:t>
            </w:r>
            <w:r w:rsidRPr="00837751">
              <w:rPr>
                <w:rFonts w:ascii="Arial" w:hAnsi="Arial" w:cs="Arial"/>
                <w:sz w:val="16"/>
                <w:szCs w:val="16"/>
              </w:rPr>
              <w:t>(</w:t>
            </w:r>
            <w:r w:rsidR="0012531F" w:rsidRPr="00837751">
              <w:rPr>
                <w:rFonts w:ascii="Arial" w:hAnsi="Arial" w:cs="Arial"/>
                <w:sz w:val="16"/>
                <w:szCs w:val="16"/>
              </w:rPr>
              <w:t>1a</w:t>
            </w:r>
            <w:r w:rsidRPr="00837751">
              <w:rPr>
                <w:rFonts w:ascii="Arial" w:hAnsi="Arial" w:cs="Arial"/>
                <w:sz w:val="16"/>
                <w:szCs w:val="16"/>
              </w:rPr>
              <w:t>)</w:t>
            </w:r>
          </w:p>
        </w:tc>
        <w:tc>
          <w:tcPr>
            <w:tcW w:w="5670" w:type="dxa"/>
            <w:tcBorders>
              <w:top w:val="single" w:sz="12" w:space="0" w:color="4F81BD" w:themeColor="accent1"/>
              <w:bottom w:val="single" w:sz="12" w:space="0" w:color="4F81BD" w:themeColor="accent1"/>
            </w:tcBorders>
            <w:shd w:val="clear" w:color="auto" w:fill="auto"/>
          </w:tcPr>
          <w:p w14:paraId="2FA637C8" w14:textId="77777777" w:rsidR="00822697" w:rsidRPr="00837751" w:rsidRDefault="00222E6C" w:rsidP="00CB42BA">
            <w:pPr>
              <w:spacing w:line="260" w:lineRule="exact"/>
              <w:rPr>
                <w:rFonts w:ascii="Arial" w:hAnsi="Arial" w:cs="Arial"/>
                <w:sz w:val="16"/>
                <w:szCs w:val="16"/>
              </w:rPr>
            </w:pPr>
            <w:r w:rsidRPr="00837751">
              <w:rPr>
                <w:rFonts w:ascii="Arial" w:hAnsi="Arial" w:cs="Arial"/>
                <w:sz w:val="16"/>
                <w:szCs w:val="16"/>
              </w:rPr>
              <w:t>Usmeritev i</w:t>
            </w:r>
            <w:r w:rsidR="00822697" w:rsidRPr="00837751">
              <w:rPr>
                <w:rFonts w:ascii="Arial" w:hAnsi="Arial" w:cs="Arial"/>
                <w:sz w:val="16"/>
                <w:szCs w:val="16"/>
              </w:rPr>
              <w:t>nšpekcijsk</w:t>
            </w:r>
            <w:r w:rsidRPr="00837751">
              <w:rPr>
                <w:rFonts w:ascii="Arial" w:hAnsi="Arial" w:cs="Arial"/>
                <w:sz w:val="16"/>
                <w:szCs w:val="16"/>
              </w:rPr>
              <w:t>ega</w:t>
            </w:r>
            <w:r w:rsidR="00822697" w:rsidRPr="00837751">
              <w:rPr>
                <w:rFonts w:ascii="Arial" w:hAnsi="Arial" w:cs="Arial"/>
                <w:sz w:val="16"/>
                <w:szCs w:val="16"/>
              </w:rPr>
              <w:t xml:space="preserve"> nadzor</w:t>
            </w:r>
            <w:r w:rsidRPr="00837751">
              <w:rPr>
                <w:rFonts w:ascii="Arial" w:hAnsi="Arial" w:cs="Arial"/>
                <w:sz w:val="16"/>
                <w:szCs w:val="16"/>
              </w:rPr>
              <w:t>a</w:t>
            </w:r>
          </w:p>
          <w:p w14:paraId="16B6CFF9" w14:textId="77777777" w:rsidR="00222E6C" w:rsidRPr="00837751" w:rsidRDefault="00222E6C" w:rsidP="00CB42BA">
            <w:pPr>
              <w:spacing w:line="260" w:lineRule="exact"/>
              <w:rPr>
                <w:rFonts w:ascii="Arial" w:hAnsi="Arial" w:cs="Arial"/>
                <w:sz w:val="16"/>
                <w:szCs w:val="16"/>
              </w:rPr>
            </w:pPr>
          </w:p>
        </w:tc>
        <w:tc>
          <w:tcPr>
            <w:tcW w:w="9356" w:type="dxa"/>
            <w:tcBorders>
              <w:top w:val="single" w:sz="12" w:space="0" w:color="4F81BD" w:themeColor="accent1"/>
              <w:bottom w:val="single" w:sz="12" w:space="0" w:color="4F81BD" w:themeColor="accent1"/>
            </w:tcBorders>
            <w:shd w:val="clear" w:color="auto" w:fill="auto"/>
          </w:tcPr>
          <w:p w14:paraId="7E552E8A" w14:textId="67009A6C" w:rsidR="00822697" w:rsidRPr="00837751" w:rsidRDefault="00822697" w:rsidP="00CB42BA">
            <w:pPr>
              <w:spacing w:line="260" w:lineRule="exact"/>
              <w:rPr>
                <w:rFonts w:ascii="Arial" w:hAnsi="Arial" w:cs="Arial"/>
                <w:sz w:val="16"/>
                <w:szCs w:val="16"/>
              </w:rPr>
            </w:pPr>
            <w:r w:rsidRPr="00837751">
              <w:rPr>
                <w:rFonts w:ascii="Arial" w:hAnsi="Arial" w:cs="Arial"/>
                <w:sz w:val="16"/>
                <w:szCs w:val="16"/>
              </w:rPr>
              <w:t>Na podlagi Zakona o inšpekcijskem nadzoru</w:t>
            </w:r>
            <w:r w:rsidR="00A80E35" w:rsidRPr="00837751">
              <w:rPr>
                <w:rFonts w:ascii="Arial" w:hAnsi="Arial" w:cs="Arial"/>
                <w:sz w:val="16"/>
                <w:szCs w:val="16"/>
              </w:rPr>
              <w:t xml:space="preserve"> (</w:t>
            </w:r>
            <w:r w:rsidR="00A80E35" w:rsidRPr="00837751">
              <w:rPr>
                <w:rFonts w:ascii="Arial" w:hAnsi="Arial" w:cs="Arial"/>
                <w:bCs/>
                <w:sz w:val="16"/>
                <w:szCs w:val="16"/>
              </w:rPr>
              <w:t xml:space="preserve">Uradni list RS, št. </w:t>
            </w:r>
            <w:hyperlink r:id="rId41" w:tgtFrame="_blank" w:tooltip="Zakon o inšpekcijskem nadzoru (uradno prečiščeno besedilo)" w:history="1">
              <w:r w:rsidR="00A80E35" w:rsidRPr="00837751">
                <w:rPr>
                  <w:rFonts w:ascii="Arial" w:hAnsi="Arial" w:cs="Arial"/>
                  <w:bCs/>
                  <w:sz w:val="16"/>
                  <w:szCs w:val="16"/>
                </w:rPr>
                <w:t>43/07</w:t>
              </w:r>
            </w:hyperlink>
            <w:r w:rsidR="00A80E35" w:rsidRPr="00837751">
              <w:rPr>
                <w:rFonts w:ascii="Arial" w:hAnsi="Arial" w:cs="Arial"/>
                <w:bCs/>
                <w:sz w:val="16"/>
                <w:szCs w:val="16"/>
              </w:rPr>
              <w:t xml:space="preserve"> – uradno prečiščeno besedilo in </w:t>
            </w:r>
            <w:hyperlink r:id="rId42" w:tgtFrame="_blank" w:tooltip="Zakon o spremembah in dopolnitvah Zakona o inšpekcijskem nadzoru" w:history="1">
              <w:r w:rsidR="00A80E35" w:rsidRPr="00837751">
                <w:rPr>
                  <w:rFonts w:ascii="Arial" w:hAnsi="Arial" w:cs="Arial"/>
                  <w:bCs/>
                  <w:sz w:val="16"/>
                  <w:szCs w:val="16"/>
                </w:rPr>
                <w:t>40/14</w:t>
              </w:r>
            </w:hyperlink>
            <w:r w:rsidR="00A80E35" w:rsidRPr="00837751">
              <w:rPr>
                <w:rFonts w:ascii="Arial" w:hAnsi="Arial" w:cs="Arial"/>
                <w:bCs/>
                <w:sz w:val="16"/>
                <w:szCs w:val="16"/>
              </w:rPr>
              <w:t>)</w:t>
            </w:r>
            <w:r w:rsidRPr="00837751">
              <w:rPr>
                <w:rFonts w:ascii="Arial" w:hAnsi="Arial" w:cs="Arial"/>
                <w:sz w:val="16"/>
                <w:szCs w:val="16"/>
              </w:rPr>
              <w:t>, Zakona o vodah</w:t>
            </w:r>
            <w:r w:rsidR="00A80E35" w:rsidRPr="00837751">
              <w:rPr>
                <w:rFonts w:ascii="Arial" w:hAnsi="Arial" w:cs="Arial"/>
                <w:sz w:val="16"/>
                <w:szCs w:val="16"/>
              </w:rPr>
              <w:t xml:space="preserve"> (</w:t>
            </w:r>
            <w:r w:rsidR="00A80E35" w:rsidRPr="00837751">
              <w:rPr>
                <w:rFonts w:ascii="Arial" w:hAnsi="Arial" w:cs="Arial"/>
                <w:bCs/>
                <w:sz w:val="16"/>
                <w:szCs w:val="16"/>
              </w:rPr>
              <w:t xml:space="preserve">Uradni list RS, št. </w:t>
            </w:r>
            <w:hyperlink r:id="rId43" w:tgtFrame="_blank" w:tooltip="Zakon o vodah (ZV-1)" w:history="1">
              <w:r w:rsidR="00A80E35" w:rsidRPr="00837751">
                <w:rPr>
                  <w:rFonts w:ascii="Arial" w:hAnsi="Arial" w:cs="Arial"/>
                  <w:bCs/>
                  <w:sz w:val="16"/>
                  <w:szCs w:val="16"/>
                </w:rPr>
                <w:t>67/02</w:t>
              </w:r>
            </w:hyperlink>
            <w:r w:rsidR="00A80E35" w:rsidRPr="00837751">
              <w:rPr>
                <w:rFonts w:ascii="Arial" w:hAnsi="Arial" w:cs="Arial"/>
                <w:bCs/>
                <w:sz w:val="16"/>
                <w:szCs w:val="16"/>
              </w:rPr>
              <w:t xml:space="preserve">, </w:t>
            </w:r>
            <w:hyperlink r:id="rId44" w:tgtFrame="_blank" w:tooltip="Zakon o spremembah in dopolnitvah zakona o zdravstveni inšpekciji" w:history="1">
              <w:r w:rsidR="00A80E35" w:rsidRPr="00837751">
                <w:rPr>
                  <w:rFonts w:ascii="Arial" w:hAnsi="Arial" w:cs="Arial"/>
                  <w:bCs/>
                  <w:sz w:val="16"/>
                  <w:szCs w:val="16"/>
                </w:rPr>
                <w:t>2/04</w:t>
              </w:r>
            </w:hyperlink>
            <w:r w:rsidR="00A80E35" w:rsidRPr="00837751">
              <w:rPr>
                <w:rFonts w:ascii="Arial" w:hAnsi="Arial" w:cs="Arial"/>
                <w:bCs/>
                <w:sz w:val="16"/>
                <w:szCs w:val="16"/>
              </w:rPr>
              <w:t xml:space="preserve"> – ZZdrI-A, </w:t>
            </w:r>
            <w:hyperlink r:id="rId45" w:tgtFrame="_blank" w:tooltip="Zakon o varstvu okolja" w:history="1">
              <w:r w:rsidR="00A80E35" w:rsidRPr="00837751">
                <w:rPr>
                  <w:rFonts w:ascii="Arial" w:hAnsi="Arial" w:cs="Arial"/>
                  <w:bCs/>
                  <w:sz w:val="16"/>
                  <w:szCs w:val="16"/>
                </w:rPr>
                <w:t>41/04</w:t>
              </w:r>
            </w:hyperlink>
            <w:r w:rsidR="00A80E35" w:rsidRPr="00837751">
              <w:rPr>
                <w:rFonts w:ascii="Arial" w:hAnsi="Arial" w:cs="Arial"/>
                <w:bCs/>
                <w:sz w:val="16"/>
                <w:szCs w:val="16"/>
              </w:rPr>
              <w:t xml:space="preserve"> – ZVO-1, </w:t>
            </w:r>
            <w:hyperlink r:id="rId46" w:tgtFrame="_blank" w:tooltip="Zakon o spremembah in dopolnitvah Zakona o vodah" w:history="1">
              <w:r w:rsidR="00A80E35" w:rsidRPr="00837751">
                <w:rPr>
                  <w:rFonts w:ascii="Arial" w:hAnsi="Arial" w:cs="Arial"/>
                  <w:bCs/>
                  <w:sz w:val="16"/>
                  <w:szCs w:val="16"/>
                </w:rPr>
                <w:t>57/08</w:t>
              </w:r>
            </w:hyperlink>
            <w:r w:rsidR="00A80E35" w:rsidRPr="00837751">
              <w:rPr>
                <w:rFonts w:ascii="Arial" w:hAnsi="Arial" w:cs="Arial"/>
                <w:bCs/>
                <w:sz w:val="16"/>
                <w:szCs w:val="16"/>
              </w:rPr>
              <w:t xml:space="preserve">, </w:t>
            </w:r>
            <w:hyperlink r:id="rId47" w:tgtFrame="_blank" w:tooltip="Zakon o spremembah in dopolnitvah Zakona o vodah" w:history="1">
              <w:r w:rsidR="00A80E35" w:rsidRPr="00837751">
                <w:rPr>
                  <w:rFonts w:ascii="Arial" w:hAnsi="Arial" w:cs="Arial"/>
                  <w:bCs/>
                  <w:sz w:val="16"/>
                  <w:szCs w:val="16"/>
                </w:rPr>
                <w:t>57/12</w:t>
              </w:r>
            </w:hyperlink>
            <w:r w:rsidR="00A80E35" w:rsidRPr="00837751">
              <w:rPr>
                <w:rFonts w:ascii="Arial" w:hAnsi="Arial" w:cs="Arial"/>
                <w:bCs/>
                <w:sz w:val="16"/>
                <w:szCs w:val="16"/>
              </w:rPr>
              <w:t xml:space="preserve">, </w:t>
            </w:r>
            <w:hyperlink r:id="rId48" w:tgtFrame="_blank" w:tooltip="Zakon o dopolnitvah Zakona o vodah" w:history="1">
              <w:r w:rsidR="00A80E35" w:rsidRPr="00837751">
                <w:rPr>
                  <w:rFonts w:ascii="Arial" w:hAnsi="Arial" w:cs="Arial"/>
                  <w:bCs/>
                  <w:sz w:val="16"/>
                  <w:szCs w:val="16"/>
                </w:rPr>
                <w:t>100/13</w:t>
              </w:r>
            </w:hyperlink>
            <w:r w:rsidR="00A80E35" w:rsidRPr="00837751">
              <w:rPr>
                <w:rFonts w:ascii="Arial" w:hAnsi="Arial" w:cs="Arial"/>
                <w:bCs/>
                <w:sz w:val="16"/>
                <w:szCs w:val="16"/>
              </w:rPr>
              <w:t xml:space="preserve">, </w:t>
            </w:r>
            <w:hyperlink r:id="rId49" w:tgtFrame="_blank" w:tooltip="Zakon o spremembah in dopolnitvah Zakona o vodah" w:history="1">
              <w:r w:rsidR="00A80E35" w:rsidRPr="00837751">
                <w:rPr>
                  <w:rFonts w:ascii="Arial" w:hAnsi="Arial" w:cs="Arial"/>
                  <w:bCs/>
                  <w:sz w:val="16"/>
                  <w:szCs w:val="16"/>
                </w:rPr>
                <w:t>40/14</w:t>
              </w:r>
            </w:hyperlink>
            <w:r w:rsidR="00A80E35" w:rsidRPr="00837751">
              <w:rPr>
                <w:rFonts w:ascii="Arial" w:hAnsi="Arial" w:cs="Arial"/>
                <w:bCs/>
                <w:sz w:val="16"/>
                <w:szCs w:val="16"/>
              </w:rPr>
              <w:t xml:space="preserve"> in </w:t>
            </w:r>
            <w:hyperlink r:id="rId50" w:tgtFrame="_blank" w:tooltip="Zakon o spremembah in dopolnitvah Zakona o vodah" w:history="1">
              <w:r w:rsidR="00A80E35" w:rsidRPr="00837751">
                <w:rPr>
                  <w:rFonts w:ascii="Arial" w:hAnsi="Arial" w:cs="Arial"/>
                  <w:bCs/>
                  <w:sz w:val="16"/>
                  <w:szCs w:val="16"/>
                </w:rPr>
                <w:t>56/15</w:t>
              </w:r>
            </w:hyperlink>
            <w:r w:rsidR="00A80E35" w:rsidRPr="00837751">
              <w:rPr>
                <w:rFonts w:ascii="Arial" w:hAnsi="Arial" w:cs="Arial"/>
                <w:bCs/>
                <w:sz w:val="16"/>
                <w:szCs w:val="16"/>
              </w:rPr>
              <w:t>)</w:t>
            </w:r>
            <w:r w:rsidRPr="00837751">
              <w:rPr>
                <w:rFonts w:ascii="Arial" w:hAnsi="Arial" w:cs="Arial"/>
                <w:sz w:val="16"/>
                <w:szCs w:val="16"/>
              </w:rPr>
              <w:t>, Zakona o varstvu okolja</w:t>
            </w:r>
            <w:r w:rsidR="00A80E35" w:rsidRPr="00837751">
              <w:rPr>
                <w:rFonts w:ascii="Arial" w:hAnsi="Arial" w:cs="Arial"/>
                <w:sz w:val="16"/>
                <w:szCs w:val="16"/>
              </w:rPr>
              <w:t xml:space="preserve"> (</w:t>
            </w:r>
            <w:r w:rsidR="00A80E35" w:rsidRPr="00837751">
              <w:rPr>
                <w:rFonts w:ascii="Arial" w:hAnsi="Arial" w:cs="Arial"/>
                <w:bCs/>
                <w:sz w:val="16"/>
                <w:szCs w:val="16"/>
              </w:rPr>
              <w:t xml:space="preserve">Uradni list RS, št. </w:t>
            </w:r>
            <w:hyperlink r:id="rId51" w:tgtFrame="_blank" w:tooltip="Zakon o varstvu okolja (uradno prečiščeno besedilo)" w:history="1">
              <w:r w:rsidR="00A80E35" w:rsidRPr="00837751">
                <w:rPr>
                  <w:rFonts w:ascii="Arial" w:hAnsi="Arial" w:cs="Arial"/>
                  <w:bCs/>
                  <w:sz w:val="16"/>
                  <w:szCs w:val="16"/>
                </w:rPr>
                <w:t>39/06</w:t>
              </w:r>
            </w:hyperlink>
            <w:r w:rsidR="00A80E35" w:rsidRPr="00837751">
              <w:rPr>
                <w:rFonts w:ascii="Arial" w:hAnsi="Arial" w:cs="Arial"/>
                <w:bCs/>
                <w:sz w:val="16"/>
                <w:szCs w:val="16"/>
              </w:rPr>
              <w:t xml:space="preserve"> – uradno prečiščeno besedilo, </w:t>
            </w:r>
            <w:hyperlink r:id="rId52" w:tgtFrame="_blank" w:tooltip="Zakon o meteorološki dejavnosti" w:history="1">
              <w:r w:rsidR="00A80E35" w:rsidRPr="00837751">
                <w:rPr>
                  <w:rFonts w:ascii="Arial" w:hAnsi="Arial" w:cs="Arial"/>
                  <w:bCs/>
                  <w:sz w:val="16"/>
                  <w:szCs w:val="16"/>
                </w:rPr>
                <w:t>49/06</w:t>
              </w:r>
            </w:hyperlink>
            <w:r w:rsidR="00A80E35" w:rsidRPr="00837751">
              <w:rPr>
                <w:rFonts w:ascii="Arial" w:hAnsi="Arial" w:cs="Arial"/>
                <w:bCs/>
                <w:sz w:val="16"/>
                <w:szCs w:val="16"/>
              </w:rPr>
              <w:t xml:space="preserve"> – ZMetD, </w:t>
            </w:r>
            <w:hyperlink r:id="rId53" w:tgtFrame="_blank" w:tooltip="Odločba o delni razveljavitvi drugega odstavka 187. člena Zakona o varstvu okolja" w:history="1">
              <w:r w:rsidR="00A80E35" w:rsidRPr="00837751">
                <w:rPr>
                  <w:rFonts w:ascii="Arial" w:hAnsi="Arial" w:cs="Arial"/>
                  <w:bCs/>
                  <w:sz w:val="16"/>
                  <w:szCs w:val="16"/>
                </w:rPr>
                <w:t>66/06</w:t>
              </w:r>
            </w:hyperlink>
            <w:r w:rsidR="00A80E35" w:rsidRPr="00837751">
              <w:rPr>
                <w:rFonts w:ascii="Arial" w:hAnsi="Arial" w:cs="Arial"/>
                <w:bCs/>
                <w:sz w:val="16"/>
                <w:szCs w:val="16"/>
              </w:rPr>
              <w:t xml:space="preserve"> – odl. US, </w:t>
            </w:r>
            <w:hyperlink r:id="rId54" w:tgtFrame="_blank" w:tooltip="Zakon o prostorskem načrtovanju" w:history="1">
              <w:r w:rsidR="00A80E35" w:rsidRPr="00837751">
                <w:rPr>
                  <w:rFonts w:ascii="Arial" w:hAnsi="Arial" w:cs="Arial"/>
                  <w:bCs/>
                  <w:sz w:val="16"/>
                  <w:szCs w:val="16"/>
                </w:rPr>
                <w:t>33/07</w:t>
              </w:r>
            </w:hyperlink>
            <w:r w:rsidR="00A80E35" w:rsidRPr="00837751">
              <w:rPr>
                <w:rFonts w:ascii="Arial" w:hAnsi="Arial" w:cs="Arial"/>
                <w:bCs/>
                <w:sz w:val="16"/>
                <w:szCs w:val="16"/>
              </w:rPr>
              <w:t xml:space="preserve"> – ZPNačrt, </w:t>
            </w:r>
            <w:hyperlink r:id="rId55" w:tgtFrame="_blank" w:tooltip="Zakon o spremembah in dopolnitvah Zakona o financiranju občin" w:history="1">
              <w:r w:rsidR="00A80E35" w:rsidRPr="00837751">
                <w:rPr>
                  <w:rFonts w:ascii="Arial" w:hAnsi="Arial" w:cs="Arial"/>
                  <w:bCs/>
                  <w:sz w:val="16"/>
                  <w:szCs w:val="16"/>
                </w:rPr>
                <w:t>57/08</w:t>
              </w:r>
            </w:hyperlink>
            <w:r w:rsidR="00A80E35" w:rsidRPr="00837751">
              <w:rPr>
                <w:rFonts w:ascii="Arial" w:hAnsi="Arial" w:cs="Arial"/>
                <w:bCs/>
                <w:sz w:val="16"/>
                <w:szCs w:val="16"/>
              </w:rPr>
              <w:t xml:space="preserve"> – ZFO-1A, </w:t>
            </w:r>
            <w:hyperlink r:id="rId56" w:tgtFrame="_blank" w:tooltip="Zakon o spremembah in dopolnitvah Zakona o varstvu okolja" w:history="1">
              <w:r w:rsidR="00A80E35" w:rsidRPr="00837751">
                <w:rPr>
                  <w:rFonts w:ascii="Arial" w:hAnsi="Arial" w:cs="Arial"/>
                  <w:bCs/>
                  <w:sz w:val="16"/>
                  <w:szCs w:val="16"/>
                </w:rPr>
                <w:t>70/08</w:t>
              </w:r>
            </w:hyperlink>
            <w:r w:rsidR="00A80E35" w:rsidRPr="00837751">
              <w:rPr>
                <w:rFonts w:ascii="Arial" w:hAnsi="Arial" w:cs="Arial"/>
                <w:bCs/>
                <w:sz w:val="16"/>
                <w:szCs w:val="16"/>
              </w:rPr>
              <w:t xml:space="preserve">, </w:t>
            </w:r>
            <w:hyperlink r:id="rId57" w:tgtFrame="_blank" w:tooltip="Zakon o spremembah in dopolnitvah Zakona o varstvu okolja" w:history="1">
              <w:r w:rsidR="00A80E35" w:rsidRPr="00837751">
                <w:rPr>
                  <w:rFonts w:ascii="Arial" w:hAnsi="Arial" w:cs="Arial"/>
                  <w:bCs/>
                  <w:sz w:val="16"/>
                  <w:szCs w:val="16"/>
                </w:rPr>
                <w:t>108/09</w:t>
              </w:r>
            </w:hyperlink>
            <w:r w:rsidR="00A80E35" w:rsidRPr="00837751">
              <w:rPr>
                <w:rFonts w:ascii="Arial" w:hAnsi="Arial" w:cs="Arial"/>
                <w:bCs/>
                <w:sz w:val="16"/>
                <w:szCs w:val="16"/>
              </w:rPr>
              <w:t xml:space="preserve">, </w:t>
            </w:r>
            <w:hyperlink r:id="rId58" w:tgtFrame="_blank" w:tooltip="Zakon o spremembah in dopolnitvah Zakona o prostorskem načrtovanju" w:history="1">
              <w:r w:rsidR="00A80E35" w:rsidRPr="00837751">
                <w:rPr>
                  <w:rFonts w:ascii="Arial" w:hAnsi="Arial" w:cs="Arial"/>
                  <w:bCs/>
                  <w:sz w:val="16"/>
                  <w:szCs w:val="16"/>
                </w:rPr>
                <w:t>108/09</w:t>
              </w:r>
            </w:hyperlink>
            <w:r w:rsidR="00A80E35" w:rsidRPr="00837751">
              <w:rPr>
                <w:rFonts w:ascii="Arial" w:hAnsi="Arial" w:cs="Arial"/>
                <w:bCs/>
                <w:sz w:val="16"/>
                <w:szCs w:val="16"/>
              </w:rPr>
              <w:t xml:space="preserve"> – ZPNačrt-A, </w:t>
            </w:r>
            <w:hyperlink r:id="rId59" w:tgtFrame="_blank" w:tooltip="Zakon o spremembah Zakona o varstvu okolja" w:history="1">
              <w:r w:rsidR="00A80E35" w:rsidRPr="00837751">
                <w:rPr>
                  <w:rFonts w:ascii="Arial" w:hAnsi="Arial" w:cs="Arial"/>
                  <w:bCs/>
                  <w:sz w:val="16"/>
                  <w:szCs w:val="16"/>
                </w:rPr>
                <w:t>48/12</w:t>
              </w:r>
            </w:hyperlink>
            <w:r w:rsidR="00A80E35" w:rsidRPr="00837751">
              <w:rPr>
                <w:rFonts w:ascii="Arial" w:hAnsi="Arial" w:cs="Arial"/>
                <w:bCs/>
                <w:sz w:val="16"/>
                <w:szCs w:val="16"/>
              </w:rPr>
              <w:t xml:space="preserve">, </w:t>
            </w:r>
            <w:hyperlink r:id="rId60" w:tgtFrame="_blank" w:tooltip="Zakon o spremembah in dopolnitvah Zakona o varstvu okolja" w:history="1">
              <w:r w:rsidR="00A80E35" w:rsidRPr="00837751">
                <w:rPr>
                  <w:rFonts w:ascii="Arial" w:hAnsi="Arial" w:cs="Arial"/>
                  <w:bCs/>
                  <w:sz w:val="16"/>
                  <w:szCs w:val="16"/>
                </w:rPr>
                <w:t>57/12</w:t>
              </w:r>
            </w:hyperlink>
            <w:r w:rsidR="00A80E35" w:rsidRPr="00837751">
              <w:rPr>
                <w:rFonts w:ascii="Arial" w:hAnsi="Arial" w:cs="Arial"/>
                <w:bCs/>
                <w:sz w:val="16"/>
                <w:szCs w:val="16"/>
              </w:rPr>
              <w:t xml:space="preserve">, </w:t>
            </w:r>
            <w:hyperlink r:id="rId61" w:tgtFrame="_blank" w:tooltip="Zakon o spremembah in dopolnitvah Zakona o varstvu okolja" w:history="1">
              <w:r w:rsidR="00A80E35" w:rsidRPr="00837751">
                <w:rPr>
                  <w:rFonts w:ascii="Arial" w:hAnsi="Arial" w:cs="Arial"/>
                  <w:bCs/>
                  <w:sz w:val="16"/>
                  <w:szCs w:val="16"/>
                </w:rPr>
                <w:t>92/13</w:t>
              </w:r>
            </w:hyperlink>
            <w:r w:rsidR="00A80E35" w:rsidRPr="00837751">
              <w:rPr>
                <w:rFonts w:ascii="Arial" w:hAnsi="Arial" w:cs="Arial"/>
                <w:bCs/>
                <w:sz w:val="16"/>
                <w:szCs w:val="16"/>
              </w:rPr>
              <w:t xml:space="preserve">, </w:t>
            </w:r>
            <w:hyperlink r:id="rId62" w:tgtFrame="_blank" w:tooltip="Zakon o spremembah Zakona o varstvu okolja" w:history="1">
              <w:r w:rsidR="00A80E35" w:rsidRPr="00837751">
                <w:rPr>
                  <w:rFonts w:ascii="Arial" w:hAnsi="Arial" w:cs="Arial"/>
                  <w:bCs/>
                  <w:sz w:val="16"/>
                  <w:szCs w:val="16"/>
                </w:rPr>
                <w:t>56/15</w:t>
              </w:r>
            </w:hyperlink>
            <w:r w:rsidR="00A80E35" w:rsidRPr="00837751">
              <w:rPr>
                <w:rFonts w:ascii="Arial" w:hAnsi="Arial" w:cs="Arial"/>
                <w:bCs/>
                <w:sz w:val="16"/>
                <w:szCs w:val="16"/>
              </w:rPr>
              <w:t xml:space="preserve">, </w:t>
            </w:r>
            <w:hyperlink r:id="rId63" w:tgtFrame="_blank" w:tooltip="Zakon o spremembah Zakona o spremembah in dopolnitvah Zakona o varstvu okolja" w:history="1">
              <w:r w:rsidR="00A80E35" w:rsidRPr="00837751">
                <w:rPr>
                  <w:rFonts w:ascii="Arial" w:hAnsi="Arial" w:cs="Arial"/>
                  <w:bCs/>
                  <w:sz w:val="16"/>
                  <w:szCs w:val="16"/>
                </w:rPr>
                <w:t>102/15</w:t>
              </w:r>
            </w:hyperlink>
            <w:r w:rsidR="00A80E35" w:rsidRPr="00837751">
              <w:rPr>
                <w:rFonts w:ascii="Arial" w:hAnsi="Arial" w:cs="Arial"/>
                <w:bCs/>
                <w:sz w:val="16"/>
                <w:szCs w:val="16"/>
              </w:rPr>
              <w:t xml:space="preserve"> in </w:t>
            </w:r>
            <w:hyperlink r:id="rId64" w:tgtFrame="_blank" w:tooltip="Zakon o spremembah in dopolnitvah Zakona o varstvu okolja" w:history="1">
              <w:r w:rsidR="00A80E35" w:rsidRPr="00837751">
                <w:rPr>
                  <w:rFonts w:ascii="Arial" w:hAnsi="Arial" w:cs="Arial"/>
                  <w:bCs/>
                  <w:sz w:val="16"/>
                  <w:szCs w:val="16"/>
                </w:rPr>
                <w:t>30/16</w:t>
              </w:r>
            </w:hyperlink>
            <w:r w:rsidR="00A80E35" w:rsidRPr="00837751">
              <w:rPr>
                <w:rFonts w:ascii="Arial" w:hAnsi="Arial" w:cs="Arial"/>
                <w:bCs/>
                <w:sz w:val="16"/>
                <w:szCs w:val="16"/>
              </w:rPr>
              <w:t>)</w:t>
            </w:r>
            <w:r w:rsidRPr="00837751">
              <w:rPr>
                <w:rFonts w:ascii="Arial" w:hAnsi="Arial" w:cs="Arial"/>
                <w:sz w:val="16"/>
                <w:szCs w:val="16"/>
              </w:rPr>
              <w:t>, Zakona o ohranjanju narave</w:t>
            </w:r>
            <w:r w:rsidR="00A80E35" w:rsidRPr="00837751">
              <w:rPr>
                <w:rFonts w:ascii="Arial" w:hAnsi="Arial" w:cs="Arial"/>
                <w:sz w:val="16"/>
                <w:szCs w:val="16"/>
              </w:rPr>
              <w:t xml:space="preserve"> (</w:t>
            </w:r>
            <w:r w:rsidR="00A80E35" w:rsidRPr="00837751">
              <w:rPr>
                <w:rFonts w:ascii="Arial" w:hAnsi="Arial" w:cs="Arial"/>
                <w:bCs/>
                <w:sz w:val="16"/>
                <w:szCs w:val="16"/>
              </w:rPr>
              <w:t xml:space="preserve">Uradni list RS, št. </w:t>
            </w:r>
            <w:hyperlink r:id="rId65" w:tgtFrame="_blank" w:tooltip="Zakon o ohranjanju narave (uradno prečiščeno besedilo)" w:history="1">
              <w:r w:rsidR="00A80E35" w:rsidRPr="00837751">
                <w:rPr>
                  <w:rFonts w:ascii="Arial" w:hAnsi="Arial" w:cs="Arial"/>
                  <w:bCs/>
                  <w:sz w:val="16"/>
                  <w:szCs w:val="16"/>
                </w:rPr>
                <w:t>96/04</w:t>
              </w:r>
            </w:hyperlink>
            <w:r w:rsidR="00A80E35" w:rsidRPr="00837751">
              <w:rPr>
                <w:rFonts w:ascii="Arial" w:hAnsi="Arial" w:cs="Arial"/>
                <w:bCs/>
                <w:sz w:val="16"/>
                <w:szCs w:val="16"/>
              </w:rPr>
              <w:t xml:space="preserve"> – uradno prečiščeno besedilo, </w:t>
            </w:r>
            <w:hyperlink r:id="rId66" w:tgtFrame="_blank" w:tooltip="Zakon o društvih" w:history="1">
              <w:r w:rsidR="00A80E35" w:rsidRPr="00837751">
                <w:rPr>
                  <w:rFonts w:ascii="Arial" w:hAnsi="Arial" w:cs="Arial"/>
                  <w:bCs/>
                  <w:sz w:val="16"/>
                  <w:szCs w:val="16"/>
                </w:rPr>
                <w:t>61/06</w:t>
              </w:r>
            </w:hyperlink>
            <w:r w:rsidR="00A80E35" w:rsidRPr="00837751">
              <w:rPr>
                <w:rFonts w:ascii="Arial" w:hAnsi="Arial" w:cs="Arial"/>
                <w:bCs/>
                <w:sz w:val="16"/>
                <w:szCs w:val="16"/>
              </w:rPr>
              <w:t xml:space="preserve"> – ZDru-1, </w:t>
            </w:r>
            <w:hyperlink r:id="rId67" w:tgtFrame="_blank" w:tooltip="Zakon o spremembah in dopolnitvah Zakona o Skladu kmetijskih zemljišč in gozdov Republike Slovenije" w:history="1">
              <w:r w:rsidR="00A80E35" w:rsidRPr="00837751">
                <w:rPr>
                  <w:rFonts w:ascii="Arial" w:hAnsi="Arial" w:cs="Arial"/>
                  <w:bCs/>
                  <w:sz w:val="16"/>
                  <w:szCs w:val="16"/>
                </w:rPr>
                <w:t>8/10</w:t>
              </w:r>
            </w:hyperlink>
            <w:r w:rsidR="00A80E35" w:rsidRPr="00837751">
              <w:rPr>
                <w:rFonts w:ascii="Arial" w:hAnsi="Arial" w:cs="Arial"/>
                <w:bCs/>
                <w:sz w:val="16"/>
                <w:szCs w:val="16"/>
              </w:rPr>
              <w:t xml:space="preserve"> – ZSKZ-B in </w:t>
            </w:r>
            <w:hyperlink r:id="rId68" w:tgtFrame="_blank" w:tooltip="Zakon o spremembah in dopolnitvah Zakona o ohranjanju narave" w:history="1">
              <w:r w:rsidR="00A80E35" w:rsidRPr="00837751">
                <w:rPr>
                  <w:rFonts w:ascii="Arial" w:hAnsi="Arial" w:cs="Arial"/>
                  <w:bCs/>
                  <w:sz w:val="16"/>
                  <w:szCs w:val="16"/>
                </w:rPr>
                <w:t>46/14</w:t>
              </w:r>
            </w:hyperlink>
            <w:r w:rsidR="00A80E35" w:rsidRPr="00837751">
              <w:rPr>
                <w:rFonts w:ascii="Arial" w:hAnsi="Arial" w:cs="Arial"/>
                <w:bCs/>
                <w:sz w:val="16"/>
                <w:szCs w:val="16"/>
              </w:rPr>
              <w:t>)</w:t>
            </w:r>
            <w:r w:rsidRPr="00837751">
              <w:rPr>
                <w:rFonts w:ascii="Arial" w:hAnsi="Arial" w:cs="Arial"/>
                <w:sz w:val="16"/>
                <w:szCs w:val="16"/>
              </w:rPr>
              <w:t>, Zakona o graditvi objekto</w:t>
            </w:r>
            <w:r w:rsidR="00D66683" w:rsidRPr="00837751">
              <w:rPr>
                <w:rFonts w:ascii="Arial" w:hAnsi="Arial" w:cs="Arial"/>
                <w:sz w:val="16"/>
                <w:szCs w:val="16"/>
              </w:rPr>
              <w:t>v</w:t>
            </w:r>
            <w:r w:rsidR="00A80E35" w:rsidRPr="00837751">
              <w:rPr>
                <w:rFonts w:ascii="Arial" w:hAnsi="Arial" w:cs="Arial"/>
                <w:sz w:val="16"/>
                <w:szCs w:val="16"/>
              </w:rPr>
              <w:t xml:space="preserve"> (</w:t>
            </w:r>
            <w:r w:rsidR="00A80E35" w:rsidRPr="00837751">
              <w:rPr>
                <w:rFonts w:ascii="Arial" w:hAnsi="Arial" w:cs="Arial"/>
                <w:bCs/>
                <w:sz w:val="16"/>
                <w:szCs w:val="16"/>
              </w:rPr>
              <w:t xml:space="preserve">Uradni list RS, št. </w:t>
            </w:r>
            <w:hyperlink r:id="rId69" w:tgtFrame="_blank" w:tooltip="Zakon o graditvi objektov (uradno prečiščeno besedilo)" w:history="1">
              <w:r w:rsidR="00A80E35" w:rsidRPr="00837751">
                <w:rPr>
                  <w:rFonts w:ascii="Arial" w:hAnsi="Arial" w:cs="Arial"/>
                  <w:bCs/>
                  <w:sz w:val="16"/>
                  <w:szCs w:val="16"/>
                </w:rPr>
                <w:t>102/04</w:t>
              </w:r>
            </w:hyperlink>
            <w:r w:rsidR="00A80E35" w:rsidRPr="00837751">
              <w:rPr>
                <w:rFonts w:ascii="Arial" w:hAnsi="Arial" w:cs="Arial"/>
                <w:bCs/>
                <w:sz w:val="16"/>
                <w:szCs w:val="16"/>
              </w:rPr>
              <w:t xml:space="preserve"> – uradno prečiščeno besedilo, </w:t>
            </w:r>
            <w:hyperlink r:id="rId70" w:tgtFrame="_blank" w:tooltip="Popravek Uradnega prečiščenega besedila Zakona o graditvi objektov (ZGO-1-UPB1)" w:history="1">
              <w:r w:rsidR="00A80E35" w:rsidRPr="00837751">
                <w:rPr>
                  <w:rFonts w:ascii="Arial" w:hAnsi="Arial" w:cs="Arial"/>
                  <w:bCs/>
                  <w:sz w:val="16"/>
                  <w:szCs w:val="16"/>
                </w:rPr>
                <w:t>14/05 – popr.</w:t>
              </w:r>
            </w:hyperlink>
            <w:r w:rsidR="00A80E35" w:rsidRPr="00837751">
              <w:rPr>
                <w:rFonts w:ascii="Arial" w:hAnsi="Arial" w:cs="Arial"/>
                <w:bCs/>
                <w:sz w:val="16"/>
                <w:szCs w:val="16"/>
              </w:rPr>
              <w:t xml:space="preserve">, </w:t>
            </w:r>
            <w:hyperlink r:id="rId71" w:tgtFrame="_blank" w:tooltip="Zakon o spremembah in dopolnitvah Zakona o javnih cestah" w:history="1">
              <w:r w:rsidR="00A80E35" w:rsidRPr="00837751">
                <w:rPr>
                  <w:rFonts w:ascii="Arial" w:hAnsi="Arial" w:cs="Arial"/>
                  <w:bCs/>
                  <w:sz w:val="16"/>
                  <w:szCs w:val="16"/>
                </w:rPr>
                <w:t>92/05</w:t>
              </w:r>
            </w:hyperlink>
            <w:r w:rsidR="00A80E35" w:rsidRPr="00837751">
              <w:rPr>
                <w:rFonts w:ascii="Arial" w:hAnsi="Arial" w:cs="Arial"/>
                <w:bCs/>
                <w:sz w:val="16"/>
                <w:szCs w:val="16"/>
              </w:rPr>
              <w:t xml:space="preserve"> – ZJC-B, </w:t>
            </w:r>
            <w:hyperlink r:id="rId72" w:tgtFrame="_blank" w:tooltip="Zakon o veterinarskih merilih skladnosti" w:history="1">
              <w:r w:rsidR="00A80E35" w:rsidRPr="00837751">
                <w:rPr>
                  <w:rFonts w:ascii="Arial" w:hAnsi="Arial" w:cs="Arial"/>
                  <w:bCs/>
                  <w:sz w:val="16"/>
                  <w:szCs w:val="16"/>
                </w:rPr>
                <w:t>93/05</w:t>
              </w:r>
            </w:hyperlink>
            <w:r w:rsidR="00A80E35" w:rsidRPr="00837751">
              <w:rPr>
                <w:rFonts w:ascii="Arial" w:hAnsi="Arial" w:cs="Arial"/>
                <w:bCs/>
                <w:sz w:val="16"/>
                <w:szCs w:val="16"/>
              </w:rPr>
              <w:t xml:space="preserve"> – ZVMS, </w:t>
            </w:r>
            <w:hyperlink r:id="rId73"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00A80E35" w:rsidRPr="00837751">
                <w:rPr>
                  <w:rFonts w:ascii="Arial" w:hAnsi="Arial" w:cs="Arial"/>
                  <w:bCs/>
                  <w:sz w:val="16"/>
                  <w:szCs w:val="16"/>
                </w:rPr>
                <w:t>111/05</w:t>
              </w:r>
            </w:hyperlink>
            <w:r w:rsidR="00A80E35" w:rsidRPr="00837751">
              <w:rPr>
                <w:rFonts w:ascii="Arial" w:hAnsi="Arial" w:cs="Arial"/>
                <w:bCs/>
                <w:sz w:val="16"/>
                <w:szCs w:val="16"/>
              </w:rPr>
              <w:t xml:space="preserve"> – odl. US, </w:t>
            </w:r>
            <w:hyperlink r:id="rId74" w:tgtFrame="_blank" w:tooltip="Zakon o spremembah in dopolnitvah Zakona o graditvi objektov" w:history="1">
              <w:r w:rsidR="00A80E35" w:rsidRPr="00837751">
                <w:rPr>
                  <w:rFonts w:ascii="Arial" w:hAnsi="Arial" w:cs="Arial"/>
                  <w:bCs/>
                  <w:sz w:val="16"/>
                  <w:szCs w:val="16"/>
                </w:rPr>
                <w:t>126/07</w:t>
              </w:r>
            </w:hyperlink>
            <w:r w:rsidR="00A80E35" w:rsidRPr="00837751">
              <w:rPr>
                <w:rFonts w:ascii="Arial" w:hAnsi="Arial" w:cs="Arial"/>
                <w:bCs/>
                <w:sz w:val="16"/>
                <w:szCs w:val="16"/>
              </w:rPr>
              <w:t xml:space="preserve">, </w:t>
            </w:r>
            <w:hyperlink r:id="rId75" w:tgtFrame="_blank" w:tooltip="Zakon o spremembah in dopolnitvah Zakona o graditvi objektov" w:history="1">
              <w:r w:rsidR="00A80E35" w:rsidRPr="00837751">
                <w:rPr>
                  <w:rFonts w:ascii="Arial" w:hAnsi="Arial" w:cs="Arial"/>
                  <w:bCs/>
                  <w:sz w:val="16"/>
                  <w:szCs w:val="16"/>
                </w:rPr>
                <w:t>108/09</w:t>
              </w:r>
            </w:hyperlink>
            <w:r w:rsidR="00A80E35" w:rsidRPr="00837751">
              <w:rPr>
                <w:rFonts w:ascii="Arial" w:hAnsi="Arial" w:cs="Arial"/>
                <w:bCs/>
                <w:sz w:val="16"/>
                <w:szCs w:val="16"/>
              </w:rPr>
              <w:t xml:space="preserve">, </w:t>
            </w:r>
            <w:hyperlink r:id="rId76" w:tgtFrame="_blank" w:tooltip="Zakon o rudarstvu" w:history="1">
              <w:r w:rsidR="00A80E35" w:rsidRPr="00837751">
                <w:rPr>
                  <w:rFonts w:ascii="Arial" w:hAnsi="Arial" w:cs="Arial"/>
                  <w:bCs/>
                  <w:sz w:val="16"/>
                  <w:szCs w:val="16"/>
                </w:rPr>
                <w:t>61/10</w:t>
              </w:r>
            </w:hyperlink>
            <w:r w:rsidR="00A80E35" w:rsidRPr="00837751">
              <w:rPr>
                <w:rFonts w:ascii="Arial" w:hAnsi="Arial" w:cs="Arial"/>
                <w:bCs/>
                <w:sz w:val="16"/>
                <w:szCs w:val="16"/>
              </w:rPr>
              <w:t xml:space="preserve"> – ZRud-1, </w:t>
            </w:r>
            <w:hyperlink r:id="rId77" w:tgtFrame="_blank" w:tooltip="Odločba o razveljavitvi prvega in drugega odstavka 62. člena ter 74.b člena Zakona o graditvi objektov" w:history="1">
              <w:r w:rsidR="00A80E35" w:rsidRPr="00837751">
                <w:rPr>
                  <w:rFonts w:ascii="Arial" w:hAnsi="Arial" w:cs="Arial"/>
                  <w:bCs/>
                  <w:sz w:val="16"/>
                  <w:szCs w:val="16"/>
                </w:rPr>
                <w:t>20/11</w:t>
              </w:r>
            </w:hyperlink>
            <w:r w:rsidR="00A80E35" w:rsidRPr="00837751">
              <w:rPr>
                <w:rFonts w:ascii="Arial" w:hAnsi="Arial" w:cs="Arial"/>
                <w:bCs/>
                <w:sz w:val="16"/>
                <w:szCs w:val="16"/>
              </w:rPr>
              <w:t xml:space="preserve"> – odl. US, </w:t>
            </w:r>
            <w:hyperlink r:id="rId78" w:tgtFrame="_blank" w:tooltip="Zakon o spremembah in dopolnitvah Zakona o graditvi objektov" w:history="1">
              <w:r w:rsidR="00A80E35" w:rsidRPr="00837751">
                <w:rPr>
                  <w:rFonts w:ascii="Arial" w:hAnsi="Arial" w:cs="Arial"/>
                  <w:bCs/>
                  <w:sz w:val="16"/>
                  <w:szCs w:val="16"/>
                </w:rPr>
                <w:t>57/12</w:t>
              </w:r>
            </w:hyperlink>
            <w:r w:rsidR="00A80E35" w:rsidRPr="00837751">
              <w:rPr>
                <w:rFonts w:ascii="Arial" w:hAnsi="Arial" w:cs="Arial"/>
                <w:bCs/>
                <w:sz w:val="16"/>
                <w:szCs w:val="16"/>
              </w:rPr>
              <w:t xml:space="preserve">, </w:t>
            </w:r>
            <w:hyperlink r:id="rId79" w:tgtFrame="_blank" w:tooltip="Zakon o davku na nepremičnine" w:history="1">
              <w:r w:rsidR="00A80E35" w:rsidRPr="00837751">
                <w:rPr>
                  <w:rFonts w:ascii="Arial" w:hAnsi="Arial" w:cs="Arial"/>
                  <w:bCs/>
                  <w:sz w:val="16"/>
                  <w:szCs w:val="16"/>
                </w:rPr>
                <w:t>101/13</w:t>
              </w:r>
            </w:hyperlink>
            <w:r w:rsidR="00A80E35" w:rsidRPr="00837751">
              <w:rPr>
                <w:rFonts w:ascii="Arial" w:hAnsi="Arial" w:cs="Arial"/>
                <w:bCs/>
                <w:sz w:val="16"/>
                <w:szCs w:val="16"/>
              </w:rPr>
              <w:t xml:space="preserve"> – ZDavNepr, </w:t>
            </w:r>
            <w:hyperlink r:id="rId80" w:tgtFrame="_blank" w:tooltip="Zakon o dopolnitvi Zakona o graditvi objektov" w:history="1">
              <w:r w:rsidR="00A80E35" w:rsidRPr="00837751">
                <w:rPr>
                  <w:rFonts w:ascii="Arial" w:hAnsi="Arial" w:cs="Arial"/>
                  <w:bCs/>
                  <w:sz w:val="16"/>
                  <w:szCs w:val="16"/>
                </w:rPr>
                <w:t>110/13</w:t>
              </w:r>
            </w:hyperlink>
            <w:r w:rsidR="00A80E35" w:rsidRPr="00837751">
              <w:rPr>
                <w:rFonts w:ascii="Arial" w:hAnsi="Arial" w:cs="Arial"/>
                <w:bCs/>
                <w:sz w:val="16"/>
                <w:szCs w:val="16"/>
              </w:rPr>
              <w:t xml:space="preserve"> in </w:t>
            </w:r>
            <w:hyperlink r:id="rId81" w:tgtFrame="_blank" w:tooltip="Zakon o spremembi Zakona o graditvi objektov" w:history="1">
              <w:r w:rsidR="00A80E35" w:rsidRPr="00837751">
                <w:rPr>
                  <w:rFonts w:ascii="Arial" w:hAnsi="Arial" w:cs="Arial"/>
                  <w:bCs/>
                  <w:sz w:val="16"/>
                  <w:szCs w:val="16"/>
                </w:rPr>
                <w:t>19/15</w:t>
              </w:r>
            </w:hyperlink>
            <w:r w:rsidR="00A80E35" w:rsidRPr="00837751">
              <w:rPr>
                <w:rFonts w:ascii="Arial" w:hAnsi="Arial" w:cs="Arial"/>
                <w:bCs/>
                <w:sz w:val="16"/>
                <w:szCs w:val="16"/>
              </w:rPr>
              <w:t>)</w:t>
            </w:r>
            <w:r w:rsidR="00222E6C" w:rsidRPr="00837751">
              <w:rPr>
                <w:rFonts w:ascii="Arial" w:hAnsi="Arial" w:cs="Arial"/>
                <w:sz w:val="16"/>
                <w:szCs w:val="16"/>
              </w:rPr>
              <w:t>,</w:t>
            </w:r>
            <w:r w:rsidR="00062A4D" w:rsidRPr="00837751">
              <w:rPr>
                <w:rFonts w:ascii="Arial" w:hAnsi="Arial" w:cs="Arial"/>
                <w:sz w:val="16"/>
                <w:szCs w:val="16"/>
              </w:rPr>
              <w:t xml:space="preserve"> </w:t>
            </w:r>
            <w:r w:rsidRPr="00837751">
              <w:rPr>
                <w:rFonts w:ascii="Arial" w:hAnsi="Arial" w:cs="Arial"/>
                <w:sz w:val="16"/>
                <w:szCs w:val="16"/>
              </w:rPr>
              <w:t>Pomorskega zakonika</w:t>
            </w:r>
            <w:r w:rsidR="00A80E35" w:rsidRPr="00837751">
              <w:rPr>
                <w:rFonts w:ascii="Arial" w:hAnsi="Arial" w:cs="Arial"/>
                <w:sz w:val="16"/>
                <w:szCs w:val="16"/>
              </w:rPr>
              <w:t xml:space="preserve"> (</w:t>
            </w:r>
            <w:r w:rsidR="00A80E35" w:rsidRPr="00837751">
              <w:rPr>
                <w:rFonts w:ascii="Arial" w:hAnsi="Arial" w:cs="Arial"/>
                <w:bCs/>
                <w:sz w:val="16"/>
                <w:szCs w:val="16"/>
              </w:rPr>
              <w:t xml:space="preserve">Uradni list RS, št. </w:t>
            </w:r>
            <w:hyperlink r:id="rId82" w:tgtFrame="_blank" w:tooltip="Pomorski zakonik (uradno prečiščeno besedilo)" w:history="1">
              <w:r w:rsidR="00A80E35" w:rsidRPr="00837751">
                <w:rPr>
                  <w:rFonts w:ascii="Arial" w:hAnsi="Arial" w:cs="Arial"/>
                  <w:bCs/>
                  <w:sz w:val="16"/>
                  <w:szCs w:val="16"/>
                </w:rPr>
                <w:t>62/16</w:t>
              </w:r>
            </w:hyperlink>
            <w:r w:rsidR="00A80E35" w:rsidRPr="00837751">
              <w:rPr>
                <w:rFonts w:ascii="Arial" w:hAnsi="Arial" w:cs="Arial"/>
                <w:bCs/>
                <w:sz w:val="16"/>
                <w:szCs w:val="16"/>
              </w:rPr>
              <w:t xml:space="preserve"> – uradno prečiščeno besedilo)</w:t>
            </w:r>
            <w:r w:rsidRPr="00837751">
              <w:rPr>
                <w:rFonts w:ascii="Arial" w:hAnsi="Arial" w:cs="Arial"/>
                <w:sz w:val="16"/>
                <w:szCs w:val="16"/>
              </w:rPr>
              <w:t xml:space="preserve"> </w:t>
            </w:r>
            <w:r w:rsidR="00062A4D" w:rsidRPr="00837751">
              <w:rPr>
                <w:rFonts w:ascii="Arial" w:hAnsi="Arial" w:cs="Arial"/>
                <w:sz w:val="16"/>
                <w:szCs w:val="16"/>
              </w:rPr>
              <w:t xml:space="preserve">in </w:t>
            </w:r>
            <w:r w:rsidR="00222E6C" w:rsidRPr="00837751">
              <w:rPr>
                <w:rFonts w:ascii="Arial" w:hAnsi="Arial" w:cs="Arial"/>
                <w:sz w:val="16"/>
                <w:szCs w:val="16"/>
              </w:rPr>
              <w:t xml:space="preserve">Zakona o morskem ribištvu </w:t>
            </w:r>
            <w:r w:rsidR="00A80E35" w:rsidRPr="00837751">
              <w:rPr>
                <w:rFonts w:ascii="Arial" w:hAnsi="Arial" w:cs="Arial"/>
                <w:sz w:val="16"/>
                <w:szCs w:val="16"/>
              </w:rPr>
              <w:t>(</w:t>
            </w:r>
            <w:r w:rsidR="00A80E35" w:rsidRPr="00837751">
              <w:rPr>
                <w:rFonts w:ascii="Arial" w:hAnsi="Arial" w:cs="Arial"/>
                <w:bCs/>
                <w:sz w:val="16"/>
                <w:szCs w:val="16"/>
              </w:rPr>
              <w:t xml:space="preserve">Uradni list RS, št. </w:t>
            </w:r>
            <w:hyperlink r:id="rId83" w:tgtFrame="_blank" w:tooltip="Zakon o morskem ribištvu (ZMR-2)" w:history="1">
              <w:r w:rsidR="00A80E35" w:rsidRPr="00837751">
                <w:rPr>
                  <w:rFonts w:ascii="Arial" w:hAnsi="Arial" w:cs="Arial"/>
                  <w:bCs/>
                  <w:sz w:val="16"/>
                  <w:szCs w:val="16"/>
                </w:rPr>
                <w:t>115/06</w:t>
              </w:r>
            </w:hyperlink>
            <w:r w:rsidR="00A80E35" w:rsidRPr="00837751">
              <w:rPr>
                <w:rFonts w:ascii="Arial" w:hAnsi="Arial" w:cs="Arial"/>
                <w:bCs/>
                <w:sz w:val="16"/>
                <w:szCs w:val="16"/>
              </w:rPr>
              <w:t xml:space="preserve"> in </w:t>
            </w:r>
            <w:hyperlink r:id="rId84" w:tgtFrame="_blank" w:tooltip="Zakon o spremembah in dopolnitvah Zakona o morskem ribištvu" w:history="1">
              <w:r w:rsidR="00A80E35" w:rsidRPr="00837751">
                <w:rPr>
                  <w:rFonts w:ascii="Arial" w:hAnsi="Arial" w:cs="Arial"/>
                  <w:bCs/>
                  <w:sz w:val="16"/>
                  <w:szCs w:val="16"/>
                </w:rPr>
                <w:t>76/15</w:t>
              </w:r>
            </w:hyperlink>
            <w:r w:rsidR="00A80E35" w:rsidRPr="00837751">
              <w:rPr>
                <w:rFonts w:ascii="Arial" w:hAnsi="Arial" w:cs="Arial"/>
                <w:bCs/>
                <w:sz w:val="16"/>
                <w:szCs w:val="16"/>
              </w:rPr>
              <w:t xml:space="preserve">) </w:t>
            </w:r>
            <w:r w:rsidRPr="00837751">
              <w:rPr>
                <w:rFonts w:ascii="Arial" w:hAnsi="Arial" w:cs="Arial"/>
                <w:sz w:val="16"/>
                <w:szCs w:val="16"/>
              </w:rPr>
              <w:t>se izvaja inšpekcijski nadzor</w:t>
            </w:r>
            <w:r w:rsidR="00062A4D" w:rsidRPr="00837751">
              <w:rPr>
                <w:rFonts w:ascii="Arial" w:hAnsi="Arial" w:cs="Arial"/>
                <w:sz w:val="16"/>
                <w:szCs w:val="16"/>
              </w:rPr>
              <w:t>,</w:t>
            </w:r>
            <w:r w:rsidRPr="00837751">
              <w:rPr>
                <w:rFonts w:ascii="Arial" w:hAnsi="Arial" w:cs="Arial"/>
                <w:sz w:val="16"/>
                <w:szCs w:val="16"/>
              </w:rPr>
              <w:t xml:space="preserve"> vezan na izvajanje </w:t>
            </w:r>
            <w:r w:rsidR="00A80E35" w:rsidRPr="00837751">
              <w:rPr>
                <w:rFonts w:ascii="Arial" w:hAnsi="Arial" w:cs="Arial"/>
                <w:sz w:val="16"/>
                <w:szCs w:val="16"/>
              </w:rPr>
              <w:t>Morske direktive</w:t>
            </w:r>
            <w:r w:rsidRPr="00837751">
              <w:rPr>
                <w:rFonts w:ascii="Arial" w:hAnsi="Arial" w:cs="Arial"/>
                <w:sz w:val="16"/>
                <w:szCs w:val="16"/>
              </w:rPr>
              <w:t>. Natančnejša določila inšpekcijskega nadzora so določena v podzakonskih in konkretnih upravnih aktih.</w:t>
            </w:r>
          </w:p>
          <w:p w14:paraId="24E74EFC" w14:textId="77777777" w:rsidR="00A407AA" w:rsidRPr="00837751" w:rsidRDefault="00A407AA" w:rsidP="00CB42BA">
            <w:pPr>
              <w:spacing w:line="260" w:lineRule="exact"/>
              <w:rPr>
                <w:rFonts w:ascii="Arial" w:hAnsi="Arial" w:cs="Arial"/>
                <w:sz w:val="16"/>
                <w:szCs w:val="16"/>
              </w:rPr>
            </w:pPr>
          </w:p>
          <w:p w14:paraId="58CDCDEC" w14:textId="748AED77" w:rsidR="00A407AA" w:rsidRPr="00837751" w:rsidRDefault="00A407AA" w:rsidP="00CB42BA">
            <w:pPr>
              <w:spacing w:line="260" w:lineRule="exact"/>
              <w:rPr>
                <w:rFonts w:ascii="Arial" w:hAnsi="Arial" w:cs="Arial"/>
                <w:sz w:val="16"/>
                <w:szCs w:val="16"/>
              </w:rPr>
            </w:pPr>
            <w:r w:rsidRPr="00837751">
              <w:rPr>
                <w:rFonts w:ascii="Arial" w:hAnsi="Arial" w:cs="Arial"/>
                <w:sz w:val="16"/>
                <w:szCs w:val="16"/>
              </w:rPr>
              <w:t xml:space="preserve">Ukrep </w:t>
            </w:r>
            <w:r w:rsidR="00764912" w:rsidRPr="00837751">
              <w:rPr>
                <w:rFonts w:ascii="Arial" w:hAnsi="Arial" w:cs="Arial"/>
                <w:sz w:val="16"/>
                <w:szCs w:val="16"/>
              </w:rPr>
              <w:t>je delno vključen v</w:t>
            </w:r>
            <w:r w:rsidRPr="00837751">
              <w:rPr>
                <w:rFonts w:ascii="Arial" w:hAnsi="Arial" w:cs="Arial"/>
                <w:sz w:val="16"/>
                <w:szCs w:val="16"/>
              </w:rPr>
              <w:t xml:space="preserve"> </w:t>
            </w:r>
            <w:r w:rsidR="005028C2" w:rsidRPr="00837751">
              <w:rPr>
                <w:rFonts w:ascii="Arial" w:hAnsi="Arial" w:cs="Arial"/>
                <w:sz w:val="16"/>
                <w:szCs w:val="16"/>
              </w:rPr>
              <w:t xml:space="preserve">Načrt upravljanja voda </w:t>
            </w:r>
            <w:r w:rsidRPr="00837751">
              <w:rPr>
                <w:rFonts w:ascii="Arial" w:hAnsi="Arial" w:cs="Arial"/>
                <w:sz w:val="16"/>
                <w:szCs w:val="16"/>
              </w:rPr>
              <w:t>201</w:t>
            </w:r>
            <w:r w:rsidR="00AD0DD4" w:rsidRPr="00837751">
              <w:rPr>
                <w:rFonts w:ascii="Arial" w:hAnsi="Arial" w:cs="Arial"/>
                <w:sz w:val="16"/>
                <w:szCs w:val="16"/>
              </w:rPr>
              <w:t>6</w:t>
            </w:r>
            <w:r w:rsidR="00062A4D" w:rsidRPr="00837751">
              <w:rPr>
                <w:rFonts w:ascii="Arial" w:hAnsi="Arial" w:cs="Arial"/>
                <w:sz w:val="16"/>
                <w:szCs w:val="16"/>
              </w:rPr>
              <w:t>–</w:t>
            </w:r>
            <w:r w:rsidRPr="00837751">
              <w:rPr>
                <w:rFonts w:ascii="Arial" w:hAnsi="Arial" w:cs="Arial"/>
                <w:sz w:val="16"/>
                <w:szCs w:val="16"/>
              </w:rPr>
              <w:t xml:space="preserve">2021: </w:t>
            </w:r>
            <w:r w:rsidR="00AF563E" w:rsidRPr="00837751">
              <w:rPr>
                <w:rFonts w:ascii="Arial" w:hAnsi="Arial" w:cs="Arial"/>
                <w:sz w:val="16"/>
                <w:szCs w:val="16"/>
              </w:rPr>
              <w:t>OS9a</w:t>
            </w:r>
            <w:r w:rsidR="00DB1ED7" w:rsidRPr="00837751">
              <w:rPr>
                <w:rFonts w:ascii="Arial" w:hAnsi="Arial" w:cs="Arial"/>
                <w:sz w:val="16"/>
                <w:szCs w:val="16"/>
              </w:rPr>
              <w:t>.</w:t>
            </w:r>
          </w:p>
        </w:tc>
        <w:tc>
          <w:tcPr>
            <w:tcW w:w="5670" w:type="dxa"/>
            <w:tcBorders>
              <w:top w:val="single" w:sz="12" w:space="0" w:color="4F81BD" w:themeColor="accent1"/>
              <w:bottom w:val="single" w:sz="12" w:space="0" w:color="4F81BD" w:themeColor="accent1"/>
              <w:right w:val="nil"/>
            </w:tcBorders>
            <w:shd w:val="clear" w:color="auto" w:fill="auto"/>
          </w:tcPr>
          <w:p w14:paraId="6A61AF4C" w14:textId="77777777" w:rsidR="00822697" w:rsidRPr="00837751" w:rsidRDefault="00F378A7" w:rsidP="00CB42BA">
            <w:pPr>
              <w:spacing w:line="260" w:lineRule="exact"/>
              <w:rPr>
                <w:rFonts w:ascii="Arial" w:hAnsi="Arial" w:cs="Arial"/>
                <w:sz w:val="16"/>
                <w:szCs w:val="16"/>
              </w:rPr>
            </w:pPr>
            <w:r w:rsidRPr="00837751">
              <w:rPr>
                <w:rFonts w:ascii="Arial" w:hAnsi="Arial" w:cs="Arial"/>
                <w:sz w:val="16"/>
                <w:szCs w:val="16"/>
              </w:rPr>
              <w:t>Vsi cilji.</w:t>
            </w:r>
          </w:p>
        </w:tc>
      </w:tr>
      <w:tr w:rsidR="00836F85" w:rsidRPr="00837751" w14:paraId="22D8B3CB" w14:textId="77777777" w:rsidTr="00273610">
        <w:tc>
          <w:tcPr>
            <w:tcW w:w="1242" w:type="dxa"/>
            <w:tcBorders>
              <w:top w:val="single" w:sz="18" w:space="0" w:color="1F497D" w:themeColor="text2"/>
              <w:left w:val="nil"/>
              <w:bottom w:val="single" w:sz="18" w:space="0" w:color="1F497D" w:themeColor="text2"/>
            </w:tcBorders>
            <w:shd w:val="clear" w:color="auto" w:fill="auto"/>
          </w:tcPr>
          <w:p w14:paraId="45E4AF27" w14:textId="77777777" w:rsidR="00836F85" w:rsidRPr="00837751" w:rsidRDefault="00836F85"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tcBorders>
            <w:shd w:val="clear" w:color="auto" w:fill="auto"/>
          </w:tcPr>
          <w:p w14:paraId="71203306" w14:textId="77777777" w:rsidR="00836F85" w:rsidRPr="00837751" w:rsidRDefault="00836F85"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7B524E6F" w14:textId="1CFEECCE" w:rsidR="00836F85" w:rsidRPr="00837751" w:rsidRDefault="00836F85"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1F97EFD6" w14:textId="77777777" w:rsidR="00836F85" w:rsidRPr="00837751" w:rsidRDefault="00836F85"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836F85" w:rsidRPr="00837751" w14:paraId="7212EA48"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6E763E6C" w14:textId="77777777" w:rsidR="00836F85" w:rsidRPr="00837751" w:rsidRDefault="00836F85"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tcBorders>
            <w:shd w:val="clear" w:color="auto" w:fill="auto"/>
          </w:tcPr>
          <w:p w14:paraId="4945A09B" w14:textId="77777777" w:rsidR="00836F85" w:rsidRPr="00837751" w:rsidRDefault="003D31B6" w:rsidP="00CB42BA">
            <w:pPr>
              <w:spacing w:line="260" w:lineRule="exact"/>
              <w:rPr>
                <w:rFonts w:ascii="Arial" w:hAnsi="Arial" w:cs="Arial"/>
                <w:sz w:val="16"/>
                <w:szCs w:val="16"/>
              </w:rPr>
            </w:pPr>
            <w:r w:rsidRPr="00837751">
              <w:rPr>
                <w:rFonts w:ascii="Arial" w:hAnsi="Arial" w:cs="Arial"/>
                <w:sz w:val="16"/>
                <w:szCs w:val="16"/>
              </w:rPr>
              <w:t>Upravljavski ukrep.</w:t>
            </w:r>
          </w:p>
        </w:tc>
        <w:tc>
          <w:tcPr>
            <w:tcW w:w="9356" w:type="dxa"/>
            <w:tcBorders>
              <w:top w:val="single" w:sz="18" w:space="0" w:color="1F497D" w:themeColor="text2"/>
              <w:bottom w:val="single" w:sz="12" w:space="0" w:color="4F81BD" w:themeColor="accent1"/>
            </w:tcBorders>
            <w:shd w:val="clear" w:color="auto" w:fill="auto"/>
          </w:tcPr>
          <w:p w14:paraId="1A1A5827" w14:textId="7ACF5607" w:rsidR="003D31B6" w:rsidRPr="00837751" w:rsidRDefault="003D31B6"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right w:val="nil"/>
            </w:tcBorders>
            <w:shd w:val="clear" w:color="auto" w:fill="auto"/>
          </w:tcPr>
          <w:p w14:paraId="7FB4971F" w14:textId="275AAB98" w:rsidR="00836F85" w:rsidRPr="00837751" w:rsidRDefault="003D31B6" w:rsidP="00CB42BA">
            <w:pPr>
              <w:spacing w:line="260" w:lineRule="exact"/>
              <w:rPr>
                <w:rFonts w:ascii="Arial" w:hAnsi="Arial" w:cs="Arial"/>
                <w:sz w:val="16"/>
                <w:szCs w:val="16"/>
              </w:rPr>
            </w:pPr>
            <w:r w:rsidRPr="00837751">
              <w:rPr>
                <w:rFonts w:ascii="Arial" w:hAnsi="Arial" w:cs="Arial"/>
                <w:sz w:val="16"/>
                <w:szCs w:val="16"/>
              </w:rPr>
              <w:t>Ministrstvo, pristojno za okolje in prostor</w:t>
            </w:r>
            <w:r w:rsidR="00DB1ED7" w:rsidRPr="00837751">
              <w:rPr>
                <w:rFonts w:ascii="Arial" w:hAnsi="Arial" w:cs="Arial"/>
                <w:sz w:val="16"/>
                <w:szCs w:val="16"/>
              </w:rPr>
              <w:t>,</w:t>
            </w:r>
          </w:p>
          <w:p w14:paraId="4E1680FD" w14:textId="74D51C48" w:rsidR="003D31B6" w:rsidRPr="00837751" w:rsidRDefault="003D31B6" w:rsidP="00CB42BA">
            <w:pPr>
              <w:spacing w:line="260" w:lineRule="exact"/>
              <w:rPr>
                <w:rFonts w:ascii="Arial" w:hAnsi="Arial" w:cs="Arial"/>
                <w:sz w:val="16"/>
                <w:szCs w:val="16"/>
              </w:rPr>
            </w:pPr>
            <w:r w:rsidRPr="00837751">
              <w:rPr>
                <w:rFonts w:ascii="Arial" w:hAnsi="Arial" w:cs="Arial"/>
                <w:sz w:val="16"/>
                <w:szCs w:val="16"/>
              </w:rPr>
              <w:t>Ministrstvo, pristojno za pomorski promet</w:t>
            </w:r>
            <w:r w:rsidR="00DB1ED7" w:rsidRPr="00837751">
              <w:rPr>
                <w:rFonts w:ascii="Arial" w:hAnsi="Arial" w:cs="Arial"/>
                <w:sz w:val="16"/>
                <w:szCs w:val="16"/>
              </w:rPr>
              <w:t>,</w:t>
            </w:r>
          </w:p>
          <w:p w14:paraId="505F4625" w14:textId="77777777" w:rsidR="003D31B6" w:rsidRPr="00837751" w:rsidRDefault="003D31B6" w:rsidP="00CB42BA">
            <w:pPr>
              <w:spacing w:line="260" w:lineRule="exact"/>
              <w:rPr>
                <w:rFonts w:ascii="Arial" w:hAnsi="Arial" w:cs="Arial"/>
                <w:sz w:val="16"/>
                <w:szCs w:val="16"/>
              </w:rPr>
            </w:pPr>
            <w:r w:rsidRPr="00837751">
              <w:rPr>
                <w:rFonts w:ascii="Arial" w:hAnsi="Arial" w:cs="Arial"/>
                <w:sz w:val="16"/>
                <w:szCs w:val="16"/>
              </w:rPr>
              <w:t>Ministrstvo, pristojno za ribištvo</w:t>
            </w:r>
          </w:p>
        </w:tc>
      </w:tr>
      <w:tr w:rsidR="00836F85" w:rsidRPr="00837751" w14:paraId="603F7111" w14:textId="77777777" w:rsidTr="00273610">
        <w:tc>
          <w:tcPr>
            <w:tcW w:w="1242" w:type="dxa"/>
            <w:tcBorders>
              <w:top w:val="single" w:sz="18" w:space="0" w:color="1F497D" w:themeColor="text2"/>
              <w:left w:val="nil"/>
              <w:bottom w:val="single" w:sz="18" w:space="0" w:color="1F497D" w:themeColor="text2"/>
            </w:tcBorders>
            <w:shd w:val="clear" w:color="auto" w:fill="auto"/>
          </w:tcPr>
          <w:p w14:paraId="5AB2BB20" w14:textId="2B65F6CC" w:rsidR="00836F85"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p>
          <w:p w14:paraId="15C194EB" w14:textId="77777777" w:rsidR="00836F85" w:rsidRPr="00837751" w:rsidRDefault="00836F85" w:rsidP="00CB42BA">
            <w:pPr>
              <w:spacing w:line="260" w:lineRule="exact"/>
              <w:rPr>
                <w:rFonts w:ascii="Arial" w:hAnsi="Arial" w:cs="Arial"/>
                <w:b/>
                <w:sz w:val="16"/>
                <w:szCs w:val="16"/>
              </w:rPr>
            </w:pPr>
            <w:r w:rsidRPr="00837751">
              <w:rPr>
                <w:rFonts w:ascii="Arial" w:hAnsi="Arial" w:cs="Arial"/>
                <w:b/>
                <w:sz w:val="16"/>
                <w:szCs w:val="16"/>
              </w:rPr>
              <w:t>kategorija ukrepa</w:t>
            </w:r>
          </w:p>
        </w:tc>
        <w:tc>
          <w:tcPr>
            <w:tcW w:w="5670" w:type="dxa"/>
            <w:tcBorders>
              <w:top w:val="single" w:sz="18" w:space="0" w:color="1F497D" w:themeColor="text2"/>
              <w:bottom w:val="single" w:sz="18" w:space="0" w:color="1F497D" w:themeColor="text2"/>
            </w:tcBorders>
            <w:shd w:val="clear" w:color="auto" w:fill="auto"/>
          </w:tcPr>
          <w:p w14:paraId="3E7AAA20" w14:textId="77777777" w:rsidR="00836F85" w:rsidRPr="00837751" w:rsidRDefault="00836F85" w:rsidP="00CB42BA">
            <w:pPr>
              <w:spacing w:line="260" w:lineRule="exact"/>
              <w:rPr>
                <w:rFonts w:ascii="Arial" w:hAnsi="Arial" w:cs="Arial"/>
                <w:b/>
                <w:sz w:val="16"/>
                <w:szCs w:val="16"/>
              </w:rPr>
            </w:pPr>
            <w:r w:rsidRPr="00837751">
              <w:rPr>
                <w:rFonts w:ascii="Arial" w:hAnsi="Arial" w:cs="Arial"/>
                <w:b/>
                <w:sz w:val="16"/>
                <w:szCs w:val="16"/>
              </w:rPr>
              <w:t>Ime ukrepa</w:t>
            </w:r>
          </w:p>
        </w:tc>
        <w:tc>
          <w:tcPr>
            <w:tcW w:w="9356" w:type="dxa"/>
            <w:tcBorders>
              <w:top w:val="single" w:sz="18" w:space="0" w:color="1F497D" w:themeColor="text2"/>
              <w:bottom w:val="single" w:sz="18" w:space="0" w:color="1F497D" w:themeColor="text2"/>
            </w:tcBorders>
            <w:shd w:val="clear" w:color="auto" w:fill="auto"/>
          </w:tcPr>
          <w:p w14:paraId="02DD74A8" w14:textId="77777777" w:rsidR="00836F85" w:rsidRPr="00837751" w:rsidRDefault="00836F85" w:rsidP="00CB42BA">
            <w:pPr>
              <w:spacing w:line="260" w:lineRule="exact"/>
              <w:rPr>
                <w:rFonts w:ascii="Arial" w:hAnsi="Arial" w:cs="Arial"/>
                <w:b/>
                <w:sz w:val="16"/>
                <w:szCs w:val="16"/>
              </w:rPr>
            </w:pPr>
            <w:r w:rsidRPr="00837751">
              <w:rPr>
                <w:rFonts w:ascii="Arial" w:hAnsi="Arial" w:cs="Arial"/>
                <w:b/>
                <w:sz w:val="16"/>
                <w:szCs w:val="16"/>
              </w:rPr>
              <w:t>Opis ukrepa</w:t>
            </w:r>
          </w:p>
        </w:tc>
        <w:tc>
          <w:tcPr>
            <w:tcW w:w="5670" w:type="dxa"/>
            <w:tcBorders>
              <w:top w:val="single" w:sz="18" w:space="0" w:color="1F497D" w:themeColor="text2"/>
              <w:bottom w:val="single" w:sz="18" w:space="0" w:color="1F497D" w:themeColor="text2"/>
              <w:right w:val="nil"/>
            </w:tcBorders>
            <w:shd w:val="clear" w:color="auto" w:fill="auto"/>
          </w:tcPr>
          <w:p w14:paraId="04D0FB25" w14:textId="77777777" w:rsidR="00836F85" w:rsidRPr="00837751" w:rsidRDefault="00836F85" w:rsidP="00CB42BA">
            <w:pPr>
              <w:spacing w:line="260" w:lineRule="exact"/>
              <w:rPr>
                <w:rFonts w:ascii="Arial" w:hAnsi="Arial" w:cs="Arial"/>
                <w:b/>
                <w:sz w:val="16"/>
                <w:szCs w:val="16"/>
              </w:rPr>
            </w:pPr>
            <w:r w:rsidRPr="00837751">
              <w:rPr>
                <w:rFonts w:ascii="Arial" w:hAnsi="Arial" w:cs="Arial"/>
                <w:b/>
                <w:sz w:val="16"/>
                <w:szCs w:val="16"/>
              </w:rPr>
              <w:t>Cilj</w:t>
            </w:r>
          </w:p>
        </w:tc>
      </w:tr>
      <w:tr w:rsidR="00822697" w:rsidRPr="00837751" w14:paraId="594DDFA0" w14:textId="77777777" w:rsidTr="00273610">
        <w:tc>
          <w:tcPr>
            <w:tcW w:w="1242" w:type="dxa"/>
            <w:tcBorders>
              <w:top w:val="single" w:sz="12" w:space="0" w:color="4F81BD" w:themeColor="accent1"/>
              <w:left w:val="nil"/>
              <w:bottom w:val="single" w:sz="12" w:space="0" w:color="4F81BD" w:themeColor="accent1"/>
            </w:tcBorders>
            <w:shd w:val="clear" w:color="auto" w:fill="auto"/>
          </w:tcPr>
          <w:p w14:paraId="7CE1739A" w14:textId="6C78DEF5" w:rsidR="00822697" w:rsidRPr="00837751" w:rsidRDefault="00F13D50" w:rsidP="00CB42BA">
            <w:pPr>
              <w:spacing w:line="260" w:lineRule="exact"/>
              <w:rPr>
                <w:rFonts w:ascii="Arial" w:hAnsi="Arial" w:cs="Arial"/>
                <w:sz w:val="16"/>
                <w:szCs w:val="16"/>
              </w:rPr>
            </w:pPr>
            <w:r w:rsidRPr="00837751">
              <w:rPr>
                <w:rFonts w:ascii="Arial" w:hAnsi="Arial" w:cs="Arial"/>
                <w:sz w:val="16"/>
                <w:szCs w:val="16"/>
              </w:rPr>
              <w:t xml:space="preserve">D1-D11: </w:t>
            </w:r>
            <w:r w:rsidR="0012531F" w:rsidRPr="00837751">
              <w:rPr>
                <w:rFonts w:ascii="Arial" w:hAnsi="Arial" w:cs="Arial"/>
                <w:sz w:val="16"/>
                <w:szCs w:val="16"/>
              </w:rPr>
              <w:t>TU</w:t>
            </w:r>
            <w:r w:rsidR="000B04D3" w:rsidRPr="00837751">
              <w:rPr>
                <w:rFonts w:ascii="Arial" w:hAnsi="Arial" w:cs="Arial"/>
                <w:sz w:val="16"/>
                <w:szCs w:val="16"/>
              </w:rPr>
              <w:t>3</w:t>
            </w:r>
            <w:r w:rsidRPr="00837751">
              <w:rPr>
                <w:rFonts w:ascii="Arial" w:hAnsi="Arial" w:cs="Arial"/>
                <w:sz w:val="16"/>
                <w:szCs w:val="16"/>
              </w:rPr>
              <w:t>(</w:t>
            </w:r>
            <w:r w:rsidR="0012531F" w:rsidRPr="00837751">
              <w:rPr>
                <w:rFonts w:ascii="Arial" w:hAnsi="Arial" w:cs="Arial"/>
                <w:sz w:val="16"/>
                <w:szCs w:val="16"/>
              </w:rPr>
              <w:t>1a</w:t>
            </w:r>
            <w:r w:rsidRPr="00837751">
              <w:rPr>
                <w:rFonts w:ascii="Arial" w:hAnsi="Arial" w:cs="Arial"/>
                <w:sz w:val="16"/>
                <w:szCs w:val="16"/>
              </w:rPr>
              <w:t>)</w:t>
            </w:r>
          </w:p>
        </w:tc>
        <w:tc>
          <w:tcPr>
            <w:tcW w:w="5670" w:type="dxa"/>
            <w:tcBorders>
              <w:top w:val="single" w:sz="12" w:space="0" w:color="4F81BD" w:themeColor="accent1"/>
              <w:bottom w:val="single" w:sz="12" w:space="0" w:color="4F81BD" w:themeColor="accent1"/>
            </w:tcBorders>
            <w:shd w:val="clear" w:color="auto" w:fill="auto"/>
          </w:tcPr>
          <w:p w14:paraId="701CD513" w14:textId="77777777" w:rsidR="00822697" w:rsidRPr="00837751" w:rsidRDefault="00822697" w:rsidP="00CB42BA">
            <w:pPr>
              <w:spacing w:line="260" w:lineRule="exact"/>
              <w:rPr>
                <w:rFonts w:ascii="Arial" w:hAnsi="Arial" w:cs="Arial"/>
                <w:sz w:val="16"/>
                <w:szCs w:val="16"/>
              </w:rPr>
            </w:pPr>
            <w:r w:rsidRPr="00837751">
              <w:rPr>
                <w:rFonts w:ascii="Arial" w:hAnsi="Arial" w:cs="Arial"/>
                <w:sz w:val="16"/>
                <w:szCs w:val="16"/>
              </w:rPr>
              <w:t>Preprečevanje in sanacija okoljske škode in odgovornost zanjo</w:t>
            </w:r>
          </w:p>
          <w:p w14:paraId="1D273D1B" w14:textId="77777777" w:rsidR="00222E6C" w:rsidRPr="00837751" w:rsidRDefault="00222E6C" w:rsidP="00CB42BA">
            <w:pPr>
              <w:spacing w:line="260" w:lineRule="exact"/>
              <w:rPr>
                <w:rFonts w:ascii="Arial" w:hAnsi="Arial" w:cs="Arial"/>
                <w:sz w:val="16"/>
                <w:szCs w:val="16"/>
              </w:rPr>
            </w:pPr>
          </w:p>
        </w:tc>
        <w:tc>
          <w:tcPr>
            <w:tcW w:w="9356" w:type="dxa"/>
            <w:tcBorders>
              <w:top w:val="single" w:sz="12" w:space="0" w:color="4F81BD" w:themeColor="accent1"/>
              <w:bottom w:val="single" w:sz="12" w:space="0" w:color="4F81BD" w:themeColor="accent1"/>
            </w:tcBorders>
            <w:shd w:val="clear" w:color="auto" w:fill="auto"/>
          </w:tcPr>
          <w:p w14:paraId="055FEA63" w14:textId="31409A2E" w:rsidR="00822697" w:rsidRPr="00837751" w:rsidRDefault="00822697" w:rsidP="00CB42BA">
            <w:pPr>
              <w:spacing w:line="260" w:lineRule="exact"/>
              <w:rPr>
                <w:rFonts w:ascii="Arial" w:hAnsi="Arial" w:cs="Arial"/>
                <w:sz w:val="16"/>
                <w:szCs w:val="16"/>
              </w:rPr>
            </w:pPr>
            <w:r w:rsidRPr="00837751">
              <w:rPr>
                <w:rFonts w:ascii="Arial" w:hAnsi="Arial" w:cs="Arial"/>
                <w:sz w:val="16"/>
                <w:szCs w:val="16"/>
              </w:rPr>
              <w:t>Preprečevanje in sanacija okoljske škode in odgovornost zanjo izhajajo iz določil Zakona o vodah</w:t>
            </w:r>
            <w:r w:rsidR="00A80E35" w:rsidRPr="00837751">
              <w:rPr>
                <w:rFonts w:ascii="Arial" w:hAnsi="Arial" w:cs="Arial"/>
                <w:sz w:val="16"/>
                <w:szCs w:val="16"/>
              </w:rPr>
              <w:t xml:space="preserve"> (</w:t>
            </w:r>
            <w:r w:rsidR="00A80E35" w:rsidRPr="00837751">
              <w:rPr>
                <w:rFonts w:ascii="Arial" w:hAnsi="Arial" w:cs="Arial"/>
                <w:bCs/>
                <w:sz w:val="16"/>
                <w:szCs w:val="16"/>
              </w:rPr>
              <w:t xml:space="preserve">Uradni list RS, št. </w:t>
            </w:r>
            <w:hyperlink r:id="rId85" w:tgtFrame="_blank" w:tooltip="Zakon o vodah (ZV-1)" w:history="1">
              <w:r w:rsidR="00A80E35" w:rsidRPr="00837751">
                <w:rPr>
                  <w:rFonts w:ascii="Arial" w:hAnsi="Arial" w:cs="Arial"/>
                  <w:bCs/>
                  <w:sz w:val="16"/>
                  <w:szCs w:val="16"/>
                </w:rPr>
                <w:t>67/02</w:t>
              </w:r>
            </w:hyperlink>
            <w:r w:rsidR="00A80E35" w:rsidRPr="00837751">
              <w:rPr>
                <w:rFonts w:ascii="Arial" w:hAnsi="Arial" w:cs="Arial"/>
                <w:bCs/>
                <w:sz w:val="16"/>
                <w:szCs w:val="16"/>
              </w:rPr>
              <w:t xml:space="preserve">, </w:t>
            </w:r>
            <w:hyperlink r:id="rId86" w:tgtFrame="_blank" w:tooltip="Zakon o spremembah in dopolnitvah zakona o zdravstveni inšpekciji" w:history="1">
              <w:r w:rsidR="00A80E35" w:rsidRPr="00837751">
                <w:rPr>
                  <w:rFonts w:ascii="Arial" w:hAnsi="Arial" w:cs="Arial"/>
                  <w:bCs/>
                  <w:sz w:val="16"/>
                  <w:szCs w:val="16"/>
                </w:rPr>
                <w:t>2/04</w:t>
              </w:r>
            </w:hyperlink>
            <w:r w:rsidR="00A80E35" w:rsidRPr="00837751">
              <w:rPr>
                <w:rFonts w:ascii="Arial" w:hAnsi="Arial" w:cs="Arial"/>
                <w:bCs/>
                <w:sz w:val="16"/>
                <w:szCs w:val="16"/>
              </w:rPr>
              <w:t xml:space="preserve"> – ZZdrI-A, </w:t>
            </w:r>
            <w:hyperlink r:id="rId87" w:tgtFrame="_blank" w:tooltip="Zakon o varstvu okolja" w:history="1">
              <w:r w:rsidR="00A80E35" w:rsidRPr="00837751">
                <w:rPr>
                  <w:rFonts w:ascii="Arial" w:hAnsi="Arial" w:cs="Arial"/>
                  <w:bCs/>
                  <w:sz w:val="16"/>
                  <w:szCs w:val="16"/>
                </w:rPr>
                <w:t>41/04</w:t>
              </w:r>
            </w:hyperlink>
            <w:r w:rsidR="00A80E35" w:rsidRPr="00837751">
              <w:rPr>
                <w:rFonts w:ascii="Arial" w:hAnsi="Arial" w:cs="Arial"/>
                <w:bCs/>
                <w:sz w:val="16"/>
                <w:szCs w:val="16"/>
              </w:rPr>
              <w:t xml:space="preserve"> – ZVO-1, </w:t>
            </w:r>
            <w:hyperlink r:id="rId88" w:tgtFrame="_blank" w:tooltip="Zakon o spremembah in dopolnitvah Zakona o vodah" w:history="1">
              <w:r w:rsidR="00A80E35" w:rsidRPr="00837751">
                <w:rPr>
                  <w:rFonts w:ascii="Arial" w:hAnsi="Arial" w:cs="Arial"/>
                  <w:bCs/>
                  <w:sz w:val="16"/>
                  <w:szCs w:val="16"/>
                </w:rPr>
                <w:t>57/08</w:t>
              </w:r>
            </w:hyperlink>
            <w:r w:rsidR="00A80E35" w:rsidRPr="00837751">
              <w:rPr>
                <w:rFonts w:ascii="Arial" w:hAnsi="Arial" w:cs="Arial"/>
                <w:bCs/>
                <w:sz w:val="16"/>
                <w:szCs w:val="16"/>
              </w:rPr>
              <w:t xml:space="preserve">, </w:t>
            </w:r>
            <w:hyperlink r:id="rId89" w:tgtFrame="_blank" w:tooltip="Zakon o spremembah in dopolnitvah Zakona o vodah" w:history="1">
              <w:r w:rsidR="00A80E35" w:rsidRPr="00837751">
                <w:rPr>
                  <w:rFonts w:ascii="Arial" w:hAnsi="Arial" w:cs="Arial"/>
                  <w:bCs/>
                  <w:sz w:val="16"/>
                  <w:szCs w:val="16"/>
                </w:rPr>
                <w:t>57/12</w:t>
              </w:r>
            </w:hyperlink>
            <w:r w:rsidR="00A80E35" w:rsidRPr="00837751">
              <w:rPr>
                <w:rFonts w:ascii="Arial" w:hAnsi="Arial" w:cs="Arial"/>
                <w:bCs/>
                <w:sz w:val="16"/>
                <w:szCs w:val="16"/>
              </w:rPr>
              <w:t xml:space="preserve">, </w:t>
            </w:r>
            <w:hyperlink r:id="rId90" w:tgtFrame="_blank" w:tooltip="Zakon o dopolnitvah Zakona o vodah" w:history="1">
              <w:r w:rsidR="00A80E35" w:rsidRPr="00837751">
                <w:rPr>
                  <w:rFonts w:ascii="Arial" w:hAnsi="Arial" w:cs="Arial"/>
                  <w:bCs/>
                  <w:sz w:val="16"/>
                  <w:szCs w:val="16"/>
                </w:rPr>
                <w:t>100/13</w:t>
              </w:r>
            </w:hyperlink>
            <w:r w:rsidR="00A80E35" w:rsidRPr="00837751">
              <w:rPr>
                <w:rFonts w:ascii="Arial" w:hAnsi="Arial" w:cs="Arial"/>
                <w:bCs/>
                <w:sz w:val="16"/>
                <w:szCs w:val="16"/>
              </w:rPr>
              <w:t xml:space="preserve">, </w:t>
            </w:r>
            <w:hyperlink r:id="rId91" w:tgtFrame="_blank" w:tooltip="Zakon o spremembah in dopolnitvah Zakona o vodah" w:history="1">
              <w:r w:rsidR="00A80E35" w:rsidRPr="00837751">
                <w:rPr>
                  <w:rFonts w:ascii="Arial" w:hAnsi="Arial" w:cs="Arial"/>
                  <w:bCs/>
                  <w:sz w:val="16"/>
                  <w:szCs w:val="16"/>
                </w:rPr>
                <w:t>40/14</w:t>
              </w:r>
            </w:hyperlink>
            <w:r w:rsidR="00A80E35" w:rsidRPr="00837751">
              <w:rPr>
                <w:rFonts w:ascii="Arial" w:hAnsi="Arial" w:cs="Arial"/>
                <w:bCs/>
                <w:sz w:val="16"/>
                <w:szCs w:val="16"/>
              </w:rPr>
              <w:t xml:space="preserve"> in </w:t>
            </w:r>
            <w:hyperlink r:id="rId92" w:tgtFrame="_blank" w:tooltip="Zakon o spremembah in dopolnitvah Zakona o vodah" w:history="1">
              <w:r w:rsidR="00A80E35" w:rsidRPr="00837751">
                <w:rPr>
                  <w:rFonts w:ascii="Arial" w:hAnsi="Arial" w:cs="Arial"/>
                  <w:bCs/>
                  <w:sz w:val="16"/>
                  <w:szCs w:val="16"/>
                </w:rPr>
                <w:t>56/15</w:t>
              </w:r>
            </w:hyperlink>
            <w:r w:rsidR="00A80E35" w:rsidRPr="00837751">
              <w:rPr>
                <w:rFonts w:ascii="Arial" w:hAnsi="Arial" w:cs="Arial"/>
                <w:bCs/>
                <w:sz w:val="16"/>
                <w:szCs w:val="16"/>
              </w:rPr>
              <w:t>)</w:t>
            </w:r>
            <w:r w:rsidRPr="00837751">
              <w:rPr>
                <w:rFonts w:ascii="Arial" w:hAnsi="Arial" w:cs="Arial"/>
                <w:sz w:val="16"/>
                <w:szCs w:val="16"/>
              </w:rPr>
              <w:t xml:space="preserve"> in Zakona o varstvu okolja</w:t>
            </w:r>
            <w:r w:rsidR="00A80E35" w:rsidRPr="00837751">
              <w:rPr>
                <w:rFonts w:ascii="Arial" w:hAnsi="Arial" w:cs="Arial"/>
                <w:bCs/>
                <w:sz w:val="16"/>
                <w:szCs w:val="16"/>
              </w:rPr>
              <w:t xml:space="preserve"> (Uradni list RS, št. </w:t>
            </w:r>
            <w:hyperlink r:id="rId93" w:tgtFrame="_blank" w:tooltip="Zakon o varstvu okolja (uradno prečiščeno besedilo)" w:history="1">
              <w:r w:rsidR="00A80E35" w:rsidRPr="00837751">
                <w:rPr>
                  <w:rFonts w:ascii="Arial" w:hAnsi="Arial" w:cs="Arial"/>
                  <w:bCs/>
                  <w:sz w:val="16"/>
                  <w:szCs w:val="16"/>
                </w:rPr>
                <w:t>39/06</w:t>
              </w:r>
            </w:hyperlink>
            <w:r w:rsidR="00A80E35" w:rsidRPr="00837751">
              <w:rPr>
                <w:rFonts w:ascii="Arial" w:hAnsi="Arial" w:cs="Arial"/>
                <w:bCs/>
                <w:sz w:val="16"/>
                <w:szCs w:val="16"/>
              </w:rPr>
              <w:t xml:space="preserve"> – uradno prečiščeno besedilo, </w:t>
            </w:r>
            <w:hyperlink r:id="rId94" w:tgtFrame="_blank" w:tooltip="Zakon o meteorološki dejavnosti" w:history="1">
              <w:r w:rsidR="00A80E35" w:rsidRPr="00837751">
                <w:rPr>
                  <w:rFonts w:ascii="Arial" w:hAnsi="Arial" w:cs="Arial"/>
                  <w:bCs/>
                  <w:sz w:val="16"/>
                  <w:szCs w:val="16"/>
                </w:rPr>
                <w:t>49/06</w:t>
              </w:r>
            </w:hyperlink>
            <w:r w:rsidR="00A80E35" w:rsidRPr="00837751">
              <w:rPr>
                <w:rFonts w:ascii="Arial" w:hAnsi="Arial" w:cs="Arial"/>
                <w:bCs/>
                <w:sz w:val="16"/>
                <w:szCs w:val="16"/>
              </w:rPr>
              <w:t xml:space="preserve"> – ZMetD, </w:t>
            </w:r>
            <w:hyperlink r:id="rId95" w:tgtFrame="_blank" w:tooltip="Odločba o delni razveljavitvi drugega odstavka 187. člena Zakona o varstvu okolja" w:history="1">
              <w:r w:rsidR="00A80E35" w:rsidRPr="00837751">
                <w:rPr>
                  <w:rFonts w:ascii="Arial" w:hAnsi="Arial" w:cs="Arial"/>
                  <w:bCs/>
                  <w:sz w:val="16"/>
                  <w:szCs w:val="16"/>
                </w:rPr>
                <w:t>66/06</w:t>
              </w:r>
            </w:hyperlink>
            <w:r w:rsidR="00A80E35" w:rsidRPr="00837751">
              <w:rPr>
                <w:rFonts w:ascii="Arial" w:hAnsi="Arial" w:cs="Arial"/>
                <w:bCs/>
                <w:sz w:val="16"/>
                <w:szCs w:val="16"/>
              </w:rPr>
              <w:t xml:space="preserve"> – odl. US, </w:t>
            </w:r>
            <w:hyperlink r:id="rId96" w:tgtFrame="_blank" w:tooltip="Zakon o prostorskem načrtovanju" w:history="1">
              <w:r w:rsidR="00A80E35" w:rsidRPr="00837751">
                <w:rPr>
                  <w:rFonts w:ascii="Arial" w:hAnsi="Arial" w:cs="Arial"/>
                  <w:bCs/>
                  <w:sz w:val="16"/>
                  <w:szCs w:val="16"/>
                </w:rPr>
                <w:t>33/07</w:t>
              </w:r>
            </w:hyperlink>
            <w:r w:rsidR="00A80E35" w:rsidRPr="00837751">
              <w:rPr>
                <w:rFonts w:ascii="Arial" w:hAnsi="Arial" w:cs="Arial"/>
                <w:bCs/>
                <w:sz w:val="16"/>
                <w:szCs w:val="16"/>
              </w:rPr>
              <w:t xml:space="preserve"> – ZPNačrt, </w:t>
            </w:r>
            <w:hyperlink r:id="rId97" w:tgtFrame="_blank" w:tooltip="Zakon o spremembah in dopolnitvah Zakona o financiranju občin" w:history="1">
              <w:r w:rsidR="00A80E35" w:rsidRPr="00837751">
                <w:rPr>
                  <w:rFonts w:ascii="Arial" w:hAnsi="Arial" w:cs="Arial"/>
                  <w:bCs/>
                  <w:sz w:val="16"/>
                  <w:szCs w:val="16"/>
                </w:rPr>
                <w:t>57/08</w:t>
              </w:r>
            </w:hyperlink>
            <w:r w:rsidR="00A80E35" w:rsidRPr="00837751">
              <w:rPr>
                <w:rFonts w:ascii="Arial" w:hAnsi="Arial" w:cs="Arial"/>
                <w:bCs/>
                <w:sz w:val="16"/>
                <w:szCs w:val="16"/>
              </w:rPr>
              <w:t xml:space="preserve"> – ZFO-1A, </w:t>
            </w:r>
            <w:hyperlink r:id="rId98" w:tgtFrame="_blank" w:tooltip="Zakon o spremembah in dopolnitvah Zakona o varstvu okolja" w:history="1">
              <w:r w:rsidR="00A80E35" w:rsidRPr="00837751">
                <w:rPr>
                  <w:rFonts w:ascii="Arial" w:hAnsi="Arial" w:cs="Arial"/>
                  <w:bCs/>
                  <w:sz w:val="16"/>
                  <w:szCs w:val="16"/>
                </w:rPr>
                <w:t>70/08</w:t>
              </w:r>
            </w:hyperlink>
            <w:r w:rsidR="00A80E35" w:rsidRPr="00837751">
              <w:rPr>
                <w:rFonts w:ascii="Arial" w:hAnsi="Arial" w:cs="Arial"/>
                <w:bCs/>
                <w:sz w:val="16"/>
                <w:szCs w:val="16"/>
              </w:rPr>
              <w:t xml:space="preserve">, </w:t>
            </w:r>
            <w:hyperlink r:id="rId99" w:tgtFrame="_blank" w:tooltip="Zakon o spremembah in dopolnitvah Zakona o varstvu okolja" w:history="1">
              <w:r w:rsidR="00A80E35" w:rsidRPr="00837751">
                <w:rPr>
                  <w:rFonts w:ascii="Arial" w:hAnsi="Arial" w:cs="Arial"/>
                  <w:bCs/>
                  <w:sz w:val="16"/>
                  <w:szCs w:val="16"/>
                </w:rPr>
                <w:t>108/09</w:t>
              </w:r>
            </w:hyperlink>
            <w:r w:rsidR="00A80E35" w:rsidRPr="00837751">
              <w:rPr>
                <w:rFonts w:ascii="Arial" w:hAnsi="Arial" w:cs="Arial"/>
                <w:bCs/>
                <w:sz w:val="16"/>
                <w:szCs w:val="16"/>
              </w:rPr>
              <w:t xml:space="preserve">, </w:t>
            </w:r>
            <w:hyperlink r:id="rId100" w:tgtFrame="_blank" w:tooltip="Zakon o spremembah in dopolnitvah Zakona o prostorskem načrtovanju" w:history="1">
              <w:r w:rsidR="00A80E35" w:rsidRPr="00837751">
                <w:rPr>
                  <w:rFonts w:ascii="Arial" w:hAnsi="Arial" w:cs="Arial"/>
                  <w:bCs/>
                  <w:sz w:val="16"/>
                  <w:szCs w:val="16"/>
                </w:rPr>
                <w:t>108/09</w:t>
              </w:r>
            </w:hyperlink>
            <w:r w:rsidR="00A80E35" w:rsidRPr="00837751">
              <w:rPr>
                <w:rFonts w:ascii="Arial" w:hAnsi="Arial" w:cs="Arial"/>
                <w:bCs/>
                <w:sz w:val="16"/>
                <w:szCs w:val="16"/>
              </w:rPr>
              <w:t xml:space="preserve"> – ZPNačrt-A, </w:t>
            </w:r>
            <w:hyperlink r:id="rId101" w:tgtFrame="_blank" w:tooltip="Zakon o spremembah Zakona o varstvu okolja" w:history="1">
              <w:r w:rsidR="00A80E35" w:rsidRPr="00837751">
                <w:rPr>
                  <w:rFonts w:ascii="Arial" w:hAnsi="Arial" w:cs="Arial"/>
                  <w:bCs/>
                  <w:sz w:val="16"/>
                  <w:szCs w:val="16"/>
                </w:rPr>
                <w:t>48/12</w:t>
              </w:r>
            </w:hyperlink>
            <w:r w:rsidR="00A80E35" w:rsidRPr="00837751">
              <w:rPr>
                <w:rFonts w:ascii="Arial" w:hAnsi="Arial" w:cs="Arial"/>
                <w:bCs/>
                <w:sz w:val="16"/>
                <w:szCs w:val="16"/>
              </w:rPr>
              <w:t xml:space="preserve">, </w:t>
            </w:r>
            <w:hyperlink r:id="rId102" w:tgtFrame="_blank" w:tooltip="Zakon o spremembah in dopolnitvah Zakona o varstvu okolja" w:history="1">
              <w:r w:rsidR="00A80E35" w:rsidRPr="00837751">
                <w:rPr>
                  <w:rFonts w:ascii="Arial" w:hAnsi="Arial" w:cs="Arial"/>
                  <w:bCs/>
                  <w:sz w:val="16"/>
                  <w:szCs w:val="16"/>
                </w:rPr>
                <w:t>57/12</w:t>
              </w:r>
            </w:hyperlink>
            <w:r w:rsidR="00A80E35" w:rsidRPr="00837751">
              <w:rPr>
                <w:rFonts w:ascii="Arial" w:hAnsi="Arial" w:cs="Arial"/>
                <w:bCs/>
                <w:sz w:val="16"/>
                <w:szCs w:val="16"/>
              </w:rPr>
              <w:t xml:space="preserve">, </w:t>
            </w:r>
            <w:hyperlink r:id="rId103" w:tgtFrame="_blank" w:tooltip="Zakon o spremembah in dopolnitvah Zakona o varstvu okolja" w:history="1">
              <w:r w:rsidR="00A80E35" w:rsidRPr="00837751">
                <w:rPr>
                  <w:rFonts w:ascii="Arial" w:hAnsi="Arial" w:cs="Arial"/>
                  <w:bCs/>
                  <w:sz w:val="16"/>
                  <w:szCs w:val="16"/>
                </w:rPr>
                <w:t>92/13</w:t>
              </w:r>
            </w:hyperlink>
            <w:r w:rsidR="00A80E35" w:rsidRPr="00837751">
              <w:rPr>
                <w:rFonts w:ascii="Arial" w:hAnsi="Arial" w:cs="Arial"/>
                <w:bCs/>
                <w:sz w:val="16"/>
                <w:szCs w:val="16"/>
              </w:rPr>
              <w:t xml:space="preserve">, </w:t>
            </w:r>
            <w:hyperlink r:id="rId104" w:tgtFrame="_blank" w:tooltip="Zakon o spremembah Zakona o varstvu okolja" w:history="1">
              <w:r w:rsidR="00A80E35" w:rsidRPr="00837751">
                <w:rPr>
                  <w:rFonts w:ascii="Arial" w:hAnsi="Arial" w:cs="Arial"/>
                  <w:bCs/>
                  <w:sz w:val="16"/>
                  <w:szCs w:val="16"/>
                </w:rPr>
                <w:t>56/15</w:t>
              </w:r>
            </w:hyperlink>
            <w:r w:rsidR="00A80E35" w:rsidRPr="00837751">
              <w:rPr>
                <w:rFonts w:ascii="Arial" w:hAnsi="Arial" w:cs="Arial"/>
                <w:bCs/>
                <w:sz w:val="16"/>
                <w:szCs w:val="16"/>
              </w:rPr>
              <w:t xml:space="preserve">, </w:t>
            </w:r>
            <w:hyperlink r:id="rId105" w:tgtFrame="_blank" w:tooltip="Zakon o spremembah Zakona o spremembah in dopolnitvah Zakona o varstvu okolja" w:history="1">
              <w:r w:rsidR="00A80E35" w:rsidRPr="00837751">
                <w:rPr>
                  <w:rFonts w:ascii="Arial" w:hAnsi="Arial" w:cs="Arial"/>
                  <w:bCs/>
                  <w:sz w:val="16"/>
                  <w:szCs w:val="16"/>
                </w:rPr>
                <w:t>102/15</w:t>
              </w:r>
            </w:hyperlink>
            <w:r w:rsidR="00A80E35" w:rsidRPr="00837751">
              <w:rPr>
                <w:rFonts w:ascii="Arial" w:hAnsi="Arial" w:cs="Arial"/>
                <w:bCs/>
                <w:sz w:val="16"/>
                <w:szCs w:val="16"/>
              </w:rPr>
              <w:t xml:space="preserve"> in </w:t>
            </w:r>
            <w:hyperlink r:id="rId106" w:tgtFrame="_blank" w:tooltip="Zakon o spremembah in dopolnitvah Zakona o varstvu okolja" w:history="1">
              <w:r w:rsidR="00A80E35" w:rsidRPr="00837751">
                <w:rPr>
                  <w:rFonts w:ascii="Arial" w:hAnsi="Arial" w:cs="Arial"/>
                  <w:bCs/>
                  <w:sz w:val="16"/>
                  <w:szCs w:val="16"/>
                </w:rPr>
                <w:t>30/16</w:t>
              </w:r>
            </w:hyperlink>
            <w:r w:rsidR="00A80E35" w:rsidRPr="00837751">
              <w:rPr>
                <w:rFonts w:ascii="Arial" w:hAnsi="Arial" w:cs="Arial"/>
                <w:bCs/>
                <w:sz w:val="16"/>
                <w:szCs w:val="16"/>
              </w:rPr>
              <w:t>)</w:t>
            </w:r>
            <w:r w:rsidRPr="00837751">
              <w:rPr>
                <w:rFonts w:ascii="Arial" w:hAnsi="Arial" w:cs="Arial"/>
                <w:sz w:val="16"/>
                <w:szCs w:val="16"/>
              </w:rPr>
              <w:t xml:space="preserve">. Pri okoljski škodi se obravnava škodo na zavarovane vrste, habitate in habitatne </w:t>
            </w:r>
            <w:r w:rsidRPr="00837751">
              <w:rPr>
                <w:rFonts w:ascii="Arial" w:hAnsi="Arial" w:cs="Arial"/>
                <w:sz w:val="16"/>
                <w:szCs w:val="16"/>
              </w:rPr>
              <w:lastRenderedPageBreak/>
              <w:t xml:space="preserve">tipe ter škodo </w:t>
            </w:r>
            <w:r w:rsidR="00062A4D" w:rsidRPr="00837751">
              <w:rPr>
                <w:rFonts w:ascii="Arial" w:hAnsi="Arial" w:cs="Arial"/>
                <w:sz w:val="16"/>
                <w:szCs w:val="16"/>
              </w:rPr>
              <w:t xml:space="preserve">za </w:t>
            </w:r>
            <w:r w:rsidRPr="00837751">
              <w:rPr>
                <w:rFonts w:ascii="Arial" w:hAnsi="Arial" w:cs="Arial"/>
                <w:sz w:val="16"/>
                <w:szCs w:val="16"/>
              </w:rPr>
              <w:t xml:space="preserve">vode ali tla. Pri </w:t>
            </w:r>
            <w:r w:rsidR="00062A4D" w:rsidRPr="00837751">
              <w:rPr>
                <w:rFonts w:ascii="Arial" w:hAnsi="Arial" w:cs="Arial"/>
                <w:sz w:val="16"/>
                <w:szCs w:val="16"/>
              </w:rPr>
              <w:t xml:space="preserve">tem </w:t>
            </w:r>
            <w:r w:rsidRPr="00837751">
              <w:rPr>
                <w:rFonts w:ascii="Arial" w:hAnsi="Arial" w:cs="Arial"/>
                <w:sz w:val="16"/>
                <w:szCs w:val="16"/>
              </w:rPr>
              <w:t xml:space="preserve">je povzročitelj obremenitve (določen v </w:t>
            </w:r>
            <w:r w:rsidR="00A80E35" w:rsidRPr="00837751">
              <w:rPr>
                <w:rFonts w:ascii="Arial" w:hAnsi="Arial" w:cs="Arial"/>
                <w:sz w:val="16"/>
                <w:szCs w:val="16"/>
              </w:rPr>
              <w:t>Zakonu o varstvu okolja)</w:t>
            </w:r>
            <w:r w:rsidRPr="00837751">
              <w:rPr>
                <w:rFonts w:ascii="Arial" w:hAnsi="Arial" w:cs="Arial"/>
                <w:sz w:val="16"/>
                <w:szCs w:val="16"/>
              </w:rPr>
              <w:t xml:space="preserve"> odgovoren za preprečevanje neposredne nevarnosti za nastanek okoljske škode in za preprečevanje/sanacijo okoljske škode </w:t>
            </w:r>
            <w:r w:rsidR="00062A4D" w:rsidRPr="00837751">
              <w:rPr>
                <w:rFonts w:ascii="Arial" w:hAnsi="Arial" w:cs="Arial"/>
                <w:sz w:val="16"/>
                <w:szCs w:val="16"/>
              </w:rPr>
              <w:t xml:space="preserve">za </w:t>
            </w:r>
            <w:r w:rsidRPr="00837751">
              <w:rPr>
                <w:rFonts w:ascii="Arial" w:hAnsi="Arial" w:cs="Arial"/>
                <w:sz w:val="16"/>
                <w:szCs w:val="16"/>
              </w:rPr>
              <w:t>krivdo.</w:t>
            </w:r>
          </w:p>
          <w:p w14:paraId="4BAF8692" w14:textId="77777777" w:rsidR="00A407AA" w:rsidRPr="00837751" w:rsidRDefault="00A407AA" w:rsidP="00CB42BA">
            <w:pPr>
              <w:spacing w:line="260" w:lineRule="exact"/>
              <w:rPr>
                <w:rFonts w:ascii="Arial" w:hAnsi="Arial" w:cs="Arial"/>
                <w:sz w:val="16"/>
                <w:szCs w:val="16"/>
              </w:rPr>
            </w:pPr>
          </w:p>
          <w:p w14:paraId="27CA6821" w14:textId="10C4EF56" w:rsidR="00A407AA" w:rsidRPr="00837751" w:rsidRDefault="00A407AA" w:rsidP="00CB42BA">
            <w:pPr>
              <w:spacing w:line="260" w:lineRule="exact"/>
              <w:rPr>
                <w:rFonts w:ascii="Arial" w:hAnsi="Arial" w:cs="Arial"/>
                <w:sz w:val="16"/>
                <w:szCs w:val="16"/>
              </w:rPr>
            </w:pPr>
            <w:r w:rsidRPr="00837751">
              <w:rPr>
                <w:rFonts w:ascii="Arial" w:hAnsi="Arial" w:cs="Arial"/>
                <w:sz w:val="16"/>
                <w:szCs w:val="16"/>
              </w:rPr>
              <w:t xml:space="preserve">Ukrep </w:t>
            </w:r>
            <w:r w:rsidR="00764912" w:rsidRPr="00837751">
              <w:rPr>
                <w:rFonts w:ascii="Arial" w:hAnsi="Arial" w:cs="Arial"/>
                <w:sz w:val="16"/>
                <w:szCs w:val="16"/>
              </w:rPr>
              <w:t>je delno vključen</w:t>
            </w:r>
            <w:r w:rsidRPr="00837751">
              <w:rPr>
                <w:rFonts w:ascii="Arial" w:hAnsi="Arial" w:cs="Arial"/>
                <w:sz w:val="16"/>
                <w:szCs w:val="16"/>
              </w:rPr>
              <w:t xml:space="preserve"> </w:t>
            </w:r>
            <w:r w:rsidR="00833821" w:rsidRPr="00837751">
              <w:rPr>
                <w:rFonts w:ascii="Arial" w:hAnsi="Arial" w:cs="Arial"/>
                <w:sz w:val="16"/>
                <w:szCs w:val="16"/>
              </w:rPr>
              <w:t xml:space="preserve">Načrt upravljanja voda </w:t>
            </w:r>
            <w:r w:rsidR="00517D65" w:rsidRPr="00837751">
              <w:rPr>
                <w:rFonts w:ascii="Arial" w:hAnsi="Arial" w:cs="Arial"/>
                <w:sz w:val="16"/>
                <w:szCs w:val="16"/>
              </w:rPr>
              <w:t>2016–2021</w:t>
            </w:r>
            <w:r w:rsidRPr="00837751">
              <w:rPr>
                <w:rFonts w:ascii="Arial" w:hAnsi="Arial" w:cs="Arial"/>
                <w:sz w:val="16"/>
                <w:szCs w:val="16"/>
              </w:rPr>
              <w:t>: OS4a</w:t>
            </w:r>
            <w:r w:rsidR="00DB1ED7" w:rsidRPr="00837751">
              <w:rPr>
                <w:rFonts w:ascii="Arial" w:hAnsi="Arial" w:cs="Arial"/>
                <w:sz w:val="16"/>
                <w:szCs w:val="16"/>
              </w:rPr>
              <w:t>.</w:t>
            </w:r>
          </w:p>
        </w:tc>
        <w:tc>
          <w:tcPr>
            <w:tcW w:w="5670" w:type="dxa"/>
            <w:tcBorders>
              <w:top w:val="single" w:sz="12" w:space="0" w:color="4F81BD" w:themeColor="accent1"/>
              <w:bottom w:val="single" w:sz="12" w:space="0" w:color="4F81BD" w:themeColor="accent1"/>
              <w:right w:val="nil"/>
            </w:tcBorders>
            <w:shd w:val="clear" w:color="auto" w:fill="auto"/>
          </w:tcPr>
          <w:p w14:paraId="1B0992B5" w14:textId="77777777" w:rsidR="00822697" w:rsidRPr="00837751" w:rsidRDefault="00F378A7" w:rsidP="00CB42BA">
            <w:pPr>
              <w:spacing w:line="260" w:lineRule="exact"/>
              <w:rPr>
                <w:rFonts w:ascii="Arial" w:hAnsi="Arial" w:cs="Arial"/>
                <w:sz w:val="16"/>
                <w:szCs w:val="16"/>
              </w:rPr>
            </w:pPr>
            <w:r w:rsidRPr="00837751">
              <w:rPr>
                <w:rFonts w:ascii="Arial" w:hAnsi="Arial" w:cs="Arial"/>
                <w:sz w:val="16"/>
                <w:szCs w:val="16"/>
              </w:rPr>
              <w:lastRenderedPageBreak/>
              <w:t>Vsi cilji.</w:t>
            </w:r>
          </w:p>
        </w:tc>
      </w:tr>
      <w:tr w:rsidR="00836F85" w:rsidRPr="00837751" w14:paraId="1ECB75B6" w14:textId="77777777" w:rsidTr="00273610">
        <w:tc>
          <w:tcPr>
            <w:tcW w:w="1242" w:type="dxa"/>
            <w:tcBorders>
              <w:top w:val="single" w:sz="18" w:space="0" w:color="1F497D" w:themeColor="text2"/>
              <w:left w:val="nil"/>
              <w:bottom w:val="single" w:sz="18" w:space="0" w:color="1F497D" w:themeColor="text2"/>
            </w:tcBorders>
            <w:shd w:val="clear" w:color="auto" w:fill="auto"/>
          </w:tcPr>
          <w:p w14:paraId="1B88EDF8" w14:textId="77777777" w:rsidR="00836F85" w:rsidRPr="00837751" w:rsidRDefault="00836F85"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tcBorders>
            <w:shd w:val="clear" w:color="auto" w:fill="auto"/>
          </w:tcPr>
          <w:p w14:paraId="6F1E0BB2" w14:textId="77777777" w:rsidR="00836F85" w:rsidRPr="00837751" w:rsidRDefault="00836F85"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6EB3AC3D" w14:textId="6071F752" w:rsidR="00836F85" w:rsidRPr="00837751" w:rsidRDefault="00836F85"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7DE394AC" w14:textId="77777777" w:rsidR="00836F85" w:rsidRPr="00837751" w:rsidRDefault="00836F85"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836F85" w:rsidRPr="00837751" w14:paraId="0099174B"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7E6F77E4" w14:textId="77777777" w:rsidR="00836F85" w:rsidRPr="00837751" w:rsidRDefault="00836F85"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tcBorders>
            <w:shd w:val="clear" w:color="auto" w:fill="auto"/>
          </w:tcPr>
          <w:p w14:paraId="15576F8D" w14:textId="77777777" w:rsidR="00836F85" w:rsidRPr="00837751" w:rsidRDefault="00186C0E" w:rsidP="00CB42BA">
            <w:pPr>
              <w:spacing w:line="260" w:lineRule="exact"/>
              <w:rPr>
                <w:rFonts w:ascii="Arial" w:hAnsi="Arial" w:cs="Arial"/>
                <w:sz w:val="16"/>
                <w:szCs w:val="16"/>
              </w:rPr>
            </w:pPr>
            <w:r w:rsidRPr="00837751">
              <w:rPr>
                <w:rFonts w:ascii="Arial" w:hAnsi="Arial" w:cs="Arial"/>
                <w:sz w:val="16"/>
                <w:szCs w:val="16"/>
              </w:rPr>
              <w:t>Upravljavski ukrep.</w:t>
            </w:r>
          </w:p>
        </w:tc>
        <w:tc>
          <w:tcPr>
            <w:tcW w:w="9356" w:type="dxa"/>
            <w:tcBorders>
              <w:top w:val="single" w:sz="18" w:space="0" w:color="1F497D" w:themeColor="text2"/>
              <w:bottom w:val="single" w:sz="12" w:space="0" w:color="4F81BD" w:themeColor="accent1"/>
            </w:tcBorders>
            <w:shd w:val="clear" w:color="auto" w:fill="auto"/>
          </w:tcPr>
          <w:p w14:paraId="565F224D" w14:textId="0F29FCFA" w:rsidR="00836F85" w:rsidRPr="00837751" w:rsidRDefault="00836F85"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right w:val="nil"/>
            </w:tcBorders>
            <w:shd w:val="clear" w:color="auto" w:fill="auto"/>
          </w:tcPr>
          <w:p w14:paraId="1AB3D903" w14:textId="77777777" w:rsidR="00836F85" w:rsidRPr="00837751" w:rsidRDefault="00186C0E" w:rsidP="00CB42BA">
            <w:pPr>
              <w:spacing w:line="260" w:lineRule="exact"/>
              <w:rPr>
                <w:rFonts w:ascii="Arial" w:hAnsi="Arial" w:cs="Arial"/>
                <w:sz w:val="16"/>
                <w:szCs w:val="16"/>
              </w:rPr>
            </w:pPr>
            <w:r w:rsidRPr="00837751">
              <w:rPr>
                <w:rFonts w:ascii="Arial" w:hAnsi="Arial" w:cs="Arial"/>
                <w:sz w:val="16"/>
                <w:szCs w:val="16"/>
              </w:rPr>
              <w:t>Ministrstvo, pristojno za okolje</w:t>
            </w:r>
          </w:p>
        </w:tc>
      </w:tr>
      <w:tr w:rsidR="00836F85" w:rsidRPr="00837751" w14:paraId="63BFA99D" w14:textId="77777777" w:rsidTr="00273610">
        <w:tc>
          <w:tcPr>
            <w:tcW w:w="1242" w:type="dxa"/>
            <w:tcBorders>
              <w:top w:val="single" w:sz="18" w:space="0" w:color="1F497D" w:themeColor="text2"/>
              <w:left w:val="nil"/>
              <w:bottom w:val="single" w:sz="18" w:space="0" w:color="1F497D" w:themeColor="text2"/>
            </w:tcBorders>
            <w:shd w:val="clear" w:color="auto" w:fill="auto"/>
          </w:tcPr>
          <w:p w14:paraId="0C1F4B80" w14:textId="756453F1" w:rsidR="00836F85"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p>
          <w:p w14:paraId="27A02A45" w14:textId="77777777" w:rsidR="00836F85" w:rsidRPr="00837751" w:rsidRDefault="00836F85" w:rsidP="00CB42BA">
            <w:pPr>
              <w:spacing w:line="260" w:lineRule="exact"/>
              <w:rPr>
                <w:rFonts w:ascii="Arial" w:hAnsi="Arial" w:cs="Arial"/>
                <w:b/>
                <w:sz w:val="16"/>
                <w:szCs w:val="16"/>
              </w:rPr>
            </w:pPr>
            <w:r w:rsidRPr="00837751">
              <w:rPr>
                <w:rFonts w:ascii="Arial" w:hAnsi="Arial" w:cs="Arial"/>
                <w:b/>
                <w:sz w:val="16"/>
                <w:szCs w:val="16"/>
              </w:rPr>
              <w:t>kategorija ukrepa</w:t>
            </w:r>
          </w:p>
        </w:tc>
        <w:tc>
          <w:tcPr>
            <w:tcW w:w="5670" w:type="dxa"/>
            <w:tcBorders>
              <w:top w:val="single" w:sz="18" w:space="0" w:color="1F497D" w:themeColor="text2"/>
              <w:bottom w:val="single" w:sz="18" w:space="0" w:color="1F497D" w:themeColor="text2"/>
            </w:tcBorders>
            <w:shd w:val="clear" w:color="auto" w:fill="auto"/>
          </w:tcPr>
          <w:p w14:paraId="468263F5" w14:textId="77777777" w:rsidR="00836F85" w:rsidRPr="00837751" w:rsidRDefault="00836F85" w:rsidP="00CB42BA">
            <w:pPr>
              <w:spacing w:line="260" w:lineRule="exact"/>
              <w:rPr>
                <w:rFonts w:ascii="Arial" w:hAnsi="Arial" w:cs="Arial"/>
                <w:b/>
                <w:sz w:val="16"/>
                <w:szCs w:val="16"/>
              </w:rPr>
            </w:pPr>
            <w:r w:rsidRPr="00837751">
              <w:rPr>
                <w:rFonts w:ascii="Arial" w:hAnsi="Arial" w:cs="Arial"/>
                <w:b/>
                <w:sz w:val="16"/>
                <w:szCs w:val="16"/>
              </w:rPr>
              <w:t>Ime ukrepa</w:t>
            </w:r>
          </w:p>
        </w:tc>
        <w:tc>
          <w:tcPr>
            <w:tcW w:w="9356" w:type="dxa"/>
            <w:tcBorders>
              <w:top w:val="single" w:sz="18" w:space="0" w:color="1F497D" w:themeColor="text2"/>
              <w:bottom w:val="single" w:sz="18" w:space="0" w:color="1F497D" w:themeColor="text2"/>
            </w:tcBorders>
            <w:shd w:val="clear" w:color="auto" w:fill="auto"/>
          </w:tcPr>
          <w:p w14:paraId="134189C2" w14:textId="77777777" w:rsidR="00836F85" w:rsidRPr="00837751" w:rsidRDefault="00836F85" w:rsidP="00CB42BA">
            <w:pPr>
              <w:spacing w:line="260" w:lineRule="exact"/>
              <w:rPr>
                <w:rFonts w:ascii="Arial" w:hAnsi="Arial" w:cs="Arial"/>
                <w:b/>
                <w:sz w:val="16"/>
                <w:szCs w:val="16"/>
              </w:rPr>
            </w:pPr>
            <w:r w:rsidRPr="00837751">
              <w:rPr>
                <w:rFonts w:ascii="Arial" w:hAnsi="Arial" w:cs="Arial"/>
                <w:b/>
                <w:sz w:val="16"/>
                <w:szCs w:val="16"/>
              </w:rPr>
              <w:t>Opis ukrepa</w:t>
            </w:r>
          </w:p>
        </w:tc>
        <w:tc>
          <w:tcPr>
            <w:tcW w:w="5670" w:type="dxa"/>
            <w:tcBorders>
              <w:top w:val="single" w:sz="18" w:space="0" w:color="1F497D" w:themeColor="text2"/>
              <w:bottom w:val="single" w:sz="18" w:space="0" w:color="1F497D" w:themeColor="text2"/>
              <w:right w:val="nil"/>
            </w:tcBorders>
            <w:shd w:val="clear" w:color="auto" w:fill="auto"/>
          </w:tcPr>
          <w:p w14:paraId="544E87E1" w14:textId="77777777" w:rsidR="00836F85" w:rsidRPr="00837751" w:rsidRDefault="00836F85" w:rsidP="00CB42BA">
            <w:pPr>
              <w:spacing w:line="260" w:lineRule="exact"/>
              <w:rPr>
                <w:rFonts w:ascii="Arial" w:hAnsi="Arial" w:cs="Arial"/>
                <w:b/>
                <w:sz w:val="16"/>
                <w:szCs w:val="16"/>
              </w:rPr>
            </w:pPr>
            <w:r w:rsidRPr="00837751">
              <w:rPr>
                <w:rFonts w:ascii="Arial" w:hAnsi="Arial" w:cs="Arial"/>
                <w:b/>
                <w:sz w:val="16"/>
                <w:szCs w:val="16"/>
              </w:rPr>
              <w:t>Cilj</w:t>
            </w:r>
          </w:p>
        </w:tc>
      </w:tr>
      <w:tr w:rsidR="00822697" w:rsidRPr="00837751" w14:paraId="40414E53" w14:textId="77777777" w:rsidTr="00273610">
        <w:tc>
          <w:tcPr>
            <w:tcW w:w="1242" w:type="dxa"/>
            <w:tcBorders>
              <w:top w:val="single" w:sz="12" w:space="0" w:color="4F81BD" w:themeColor="accent1"/>
              <w:left w:val="nil"/>
              <w:bottom w:val="single" w:sz="18" w:space="0" w:color="1F497D" w:themeColor="text2"/>
            </w:tcBorders>
            <w:shd w:val="clear" w:color="auto" w:fill="auto"/>
          </w:tcPr>
          <w:p w14:paraId="4ADAD4EF" w14:textId="740E478D" w:rsidR="00822697" w:rsidRPr="00837751" w:rsidRDefault="00F13D50" w:rsidP="00CB42BA">
            <w:pPr>
              <w:spacing w:line="260" w:lineRule="exact"/>
              <w:rPr>
                <w:rFonts w:ascii="Arial" w:hAnsi="Arial" w:cs="Arial"/>
                <w:sz w:val="16"/>
                <w:szCs w:val="16"/>
              </w:rPr>
            </w:pPr>
            <w:r w:rsidRPr="00837751">
              <w:rPr>
                <w:rFonts w:ascii="Arial" w:hAnsi="Arial" w:cs="Arial"/>
                <w:sz w:val="16"/>
                <w:szCs w:val="16"/>
              </w:rPr>
              <w:t xml:space="preserve">D1-D11: </w:t>
            </w:r>
            <w:r w:rsidR="0012531F" w:rsidRPr="00837751">
              <w:rPr>
                <w:rFonts w:ascii="Arial" w:hAnsi="Arial" w:cs="Arial"/>
                <w:sz w:val="16"/>
                <w:szCs w:val="16"/>
              </w:rPr>
              <w:t>TU</w:t>
            </w:r>
            <w:r w:rsidR="000B04D3" w:rsidRPr="00837751">
              <w:rPr>
                <w:rFonts w:ascii="Arial" w:hAnsi="Arial" w:cs="Arial"/>
                <w:sz w:val="16"/>
                <w:szCs w:val="16"/>
              </w:rPr>
              <w:t>4</w:t>
            </w:r>
            <w:r w:rsidRPr="00837751">
              <w:rPr>
                <w:rFonts w:ascii="Arial" w:hAnsi="Arial" w:cs="Arial"/>
                <w:sz w:val="16"/>
                <w:szCs w:val="16"/>
              </w:rPr>
              <w:t>(</w:t>
            </w:r>
            <w:r w:rsidR="0012531F" w:rsidRPr="00837751">
              <w:rPr>
                <w:rFonts w:ascii="Arial" w:hAnsi="Arial" w:cs="Arial"/>
                <w:sz w:val="16"/>
                <w:szCs w:val="16"/>
              </w:rPr>
              <w:t>1a</w:t>
            </w:r>
            <w:r w:rsidRPr="00837751">
              <w:rPr>
                <w:rFonts w:ascii="Arial" w:hAnsi="Arial" w:cs="Arial"/>
                <w:sz w:val="16"/>
                <w:szCs w:val="16"/>
              </w:rPr>
              <w:t>)</w:t>
            </w:r>
          </w:p>
        </w:tc>
        <w:tc>
          <w:tcPr>
            <w:tcW w:w="5670" w:type="dxa"/>
            <w:tcBorders>
              <w:top w:val="single" w:sz="12" w:space="0" w:color="4F81BD" w:themeColor="accent1"/>
              <w:bottom w:val="single" w:sz="18" w:space="0" w:color="1F497D" w:themeColor="text2"/>
            </w:tcBorders>
            <w:shd w:val="clear" w:color="auto" w:fill="auto"/>
          </w:tcPr>
          <w:p w14:paraId="4827BA0D" w14:textId="77777777" w:rsidR="00822697" w:rsidRPr="00837751" w:rsidRDefault="00222E6C" w:rsidP="00CB42BA">
            <w:pPr>
              <w:spacing w:line="260" w:lineRule="exact"/>
              <w:rPr>
                <w:rFonts w:ascii="Arial" w:hAnsi="Arial" w:cs="Arial"/>
                <w:sz w:val="16"/>
                <w:szCs w:val="16"/>
              </w:rPr>
            </w:pPr>
            <w:r w:rsidRPr="00837751">
              <w:rPr>
                <w:rFonts w:ascii="Arial" w:hAnsi="Arial" w:cs="Arial"/>
                <w:sz w:val="16"/>
                <w:szCs w:val="16"/>
              </w:rPr>
              <w:t>Dajatve za obremenjevanje voda</w:t>
            </w:r>
          </w:p>
          <w:p w14:paraId="37196DC6" w14:textId="77777777" w:rsidR="00222E6C" w:rsidRPr="00837751" w:rsidRDefault="00222E6C" w:rsidP="00CB42BA">
            <w:pPr>
              <w:spacing w:line="260" w:lineRule="exact"/>
              <w:rPr>
                <w:rFonts w:ascii="Arial" w:hAnsi="Arial" w:cs="Arial"/>
                <w:sz w:val="16"/>
                <w:szCs w:val="16"/>
              </w:rPr>
            </w:pPr>
          </w:p>
        </w:tc>
        <w:tc>
          <w:tcPr>
            <w:tcW w:w="9356" w:type="dxa"/>
            <w:tcBorders>
              <w:top w:val="single" w:sz="12" w:space="0" w:color="4F81BD" w:themeColor="accent1"/>
              <w:bottom w:val="single" w:sz="18" w:space="0" w:color="1F497D" w:themeColor="text2"/>
            </w:tcBorders>
            <w:shd w:val="clear" w:color="auto" w:fill="auto"/>
          </w:tcPr>
          <w:p w14:paraId="659511BB" w14:textId="1667B6B2" w:rsidR="00822697" w:rsidRPr="00837751" w:rsidRDefault="00822697" w:rsidP="00CB42BA">
            <w:pPr>
              <w:spacing w:line="260" w:lineRule="exact"/>
              <w:rPr>
                <w:rFonts w:ascii="Arial" w:hAnsi="Arial" w:cs="Arial"/>
                <w:sz w:val="16"/>
                <w:szCs w:val="16"/>
              </w:rPr>
            </w:pPr>
            <w:r w:rsidRPr="00837751">
              <w:rPr>
                <w:rFonts w:ascii="Arial" w:hAnsi="Arial" w:cs="Arial"/>
                <w:sz w:val="16"/>
                <w:szCs w:val="16"/>
              </w:rPr>
              <w:t>Izvajanje načela povračila stroškov za storitve, povezane z obremenjevanjem voda v skladu z načelom »plača povzročitelj obremenitve«</w:t>
            </w:r>
            <w:r w:rsidR="00517D65" w:rsidRPr="00837751">
              <w:rPr>
                <w:rFonts w:ascii="Arial" w:hAnsi="Arial" w:cs="Arial"/>
                <w:sz w:val="16"/>
                <w:szCs w:val="16"/>
              </w:rPr>
              <w:t>,</w:t>
            </w:r>
            <w:r w:rsidRPr="00837751">
              <w:rPr>
                <w:rFonts w:ascii="Arial" w:hAnsi="Arial" w:cs="Arial"/>
                <w:sz w:val="16"/>
                <w:szCs w:val="16"/>
              </w:rPr>
              <w:t xml:space="preserve"> izhaja iz </w:t>
            </w:r>
            <w:r w:rsidR="00833821" w:rsidRPr="00837751">
              <w:rPr>
                <w:rFonts w:ascii="Arial" w:hAnsi="Arial" w:cs="Arial"/>
                <w:sz w:val="16"/>
                <w:szCs w:val="16"/>
              </w:rPr>
              <w:t>Zakona o vodah (</w:t>
            </w:r>
            <w:r w:rsidR="00833821" w:rsidRPr="00837751">
              <w:rPr>
                <w:rFonts w:ascii="Arial" w:hAnsi="Arial" w:cs="Arial"/>
                <w:bCs/>
                <w:sz w:val="16"/>
                <w:szCs w:val="16"/>
              </w:rPr>
              <w:t xml:space="preserve">Uradni list RS, št. </w:t>
            </w:r>
            <w:hyperlink r:id="rId107" w:tgtFrame="_blank" w:tooltip="Zakon o vodah (ZV-1)" w:history="1">
              <w:r w:rsidR="00833821" w:rsidRPr="00837751">
                <w:rPr>
                  <w:rFonts w:ascii="Arial" w:hAnsi="Arial" w:cs="Arial"/>
                  <w:bCs/>
                  <w:sz w:val="16"/>
                  <w:szCs w:val="16"/>
                </w:rPr>
                <w:t>67/02</w:t>
              </w:r>
            </w:hyperlink>
            <w:r w:rsidR="00833821" w:rsidRPr="00837751">
              <w:rPr>
                <w:rFonts w:ascii="Arial" w:hAnsi="Arial" w:cs="Arial"/>
                <w:bCs/>
                <w:sz w:val="16"/>
                <w:szCs w:val="16"/>
              </w:rPr>
              <w:t xml:space="preserve">, </w:t>
            </w:r>
            <w:hyperlink r:id="rId108" w:tgtFrame="_blank" w:tooltip="Zakon o spremembah in dopolnitvah zakona o zdravstveni inšpekciji" w:history="1">
              <w:r w:rsidR="00833821" w:rsidRPr="00837751">
                <w:rPr>
                  <w:rFonts w:ascii="Arial" w:hAnsi="Arial" w:cs="Arial"/>
                  <w:bCs/>
                  <w:sz w:val="16"/>
                  <w:szCs w:val="16"/>
                </w:rPr>
                <w:t>2/04</w:t>
              </w:r>
            </w:hyperlink>
            <w:r w:rsidR="00833821" w:rsidRPr="00837751">
              <w:rPr>
                <w:rFonts w:ascii="Arial" w:hAnsi="Arial" w:cs="Arial"/>
                <w:bCs/>
                <w:sz w:val="16"/>
                <w:szCs w:val="16"/>
              </w:rPr>
              <w:t xml:space="preserve"> – ZZdrI-A, </w:t>
            </w:r>
            <w:hyperlink r:id="rId109" w:tgtFrame="_blank" w:tooltip="Zakon o varstvu okolja" w:history="1">
              <w:r w:rsidR="00833821" w:rsidRPr="00837751">
                <w:rPr>
                  <w:rFonts w:ascii="Arial" w:hAnsi="Arial" w:cs="Arial"/>
                  <w:bCs/>
                  <w:sz w:val="16"/>
                  <w:szCs w:val="16"/>
                </w:rPr>
                <w:t>41/04</w:t>
              </w:r>
            </w:hyperlink>
            <w:r w:rsidR="00833821" w:rsidRPr="00837751">
              <w:rPr>
                <w:rFonts w:ascii="Arial" w:hAnsi="Arial" w:cs="Arial"/>
                <w:bCs/>
                <w:sz w:val="16"/>
                <w:szCs w:val="16"/>
              </w:rPr>
              <w:t xml:space="preserve"> – ZVO-1, </w:t>
            </w:r>
            <w:hyperlink r:id="rId110" w:tgtFrame="_blank" w:tooltip="Zakon o spremembah in dopolnitvah Zakona o vodah" w:history="1">
              <w:r w:rsidR="00833821" w:rsidRPr="00837751">
                <w:rPr>
                  <w:rFonts w:ascii="Arial" w:hAnsi="Arial" w:cs="Arial"/>
                  <w:bCs/>
                  <w:sz w:val="16"/>
                  <w:szCs w:val="16"/>
                </w:rPr>
                <w:t>57/08</w:t>
              </w:r>
            </w:hyperlink>
            <w:r w:rsidR="00833821" w:rsidRPr="00837751">
              <w:rPr>
                <w:rFonts w:ascii="Arial" w:hAnsi="Arial" w:cs="Arial"/>
                <w:bCs/>
                <w:sz w:val="16"/>
                <w:szCs w:val="16"/>
              </w:rPr>
              <w:t xml:space="preserve">, </w:t>
            </w:r>
            <w:hyperlink r:id="rId111" w:tgtFrame="_blank" w:tooltip="Zakon o spremembah in dopolnitvah Zakona o vodah" w:history="1">
              <w:r w:rsidR="00833821" w:rsidRPr="00837751">
                <w:rPr>
                  <w:rFonts w:ascii="Arial" w:hAnsi="Arial" w:cs="Arial"/>
                  <w:bCs/>
                  <w:sz w:val="16"/>
                  <w:szCs w:val="16"/>
                </w:rPr>
                <w:t>57/12</w:t>
              </w:r>
            </w:hyperlink>
            <w:r w:rsidR="00833821" w:rsidRPr="00837751">
              <w:rPr>
                <w:rFonts w:ascii="Arial" w:hAnsi="Arial" w:cs="Arial"/>
                <w:bCs/>
                <w:sz w:val="16"/>
                <w:szCs w:val="16"/>
              </w:rPr>
              <w:t xml:space="preserve">, </w:t>
            </w:r>
            <w:hyperlink r:id="rId112" w:tgtFrame="_blank" w:tooltip="Zakon o dopolnitvah Zakona o vodah" w:history="1">
              <w:r w:rsidR="00833821" w:rsidRPr="00837751">
                <w:rPr>
                  <w:rFonts w:ascii="Arial" w:hAnsi="Arial" w:cs="Arial"/>
                  <w:bCs/>
                  <w:sz w:val="16"/>
                  <w:szCs w:val="16"/>
                </w:rPr>
                <w:t>100/13</w:t>
              </w:r>
            </w:hyperlink>
            <w:r w:rsidR="00833821" w:rsidRPr="00837751">
              <w:rPr>
                <w:rFonts w:ascii="Arial" w:hAnsi="Arial" w:cs="Arial"/>
                <w:bCs/>
                <w:sz w:val="16"/>
                <w:szCs w:val="16"/>
              </w:rPr>
              <w:t xml:space="preserve">, </w:t>
            </w:r>
            <w:hyperlink r:id="rId113" w:tgtFrame="_blank" w:tooltip="Zakon o spremembah in dopolnitvah Zakona o vodah" w:history="1">
              <w:r w:rsidR="00833821" w:rsidRPr="00837751">
                <w:rPr>
                  <w:rFonts w:ascii="Arial" w:hAnsi="Arial" w:cs="Arial"/>
                  <w:bCs/>
                  <w:sz w:val="16"/>
                  <w:szCs w:val="16"/>
                </w:rPr>
                <w:t>40/14</w:t>
              </w:r>
            </w:hyperlink>
            <w:r w:rsidR="00833821" w:rsidRPr="00837751">
              <w:rPr>
                <w:rFonts w:ascii="Arial" w:hAnsi="Arial" w:cs="Arial"/>
                <w:bCs/>
                <w:sz w:val="16"/>
                <w:szCs w:val="16"/>
              </w:rPr>
              <w:t xml:space="preserve"> in </w:t>
            </w:r>
            <w:hyperlink r:id="rId114" w:tgtFrame="_blank" w:tooltip="Zakon o spremembah in dopolnitvah Zakona o vodah" w:history="1">
              <w:r w:rsidR="00833821" w:rsidRPr="00837751">
                <w:rPr>
                  <w:rFonts w:ascii="Arial" w:hAnsi="Arial" w:cs="Arial"/>
                  <w:bCs/>
                  <w:sz w:val="16"/>
                  <w:szCs w:val="16"/>
                </w:rPr>
                <w:t>56/15</w:t>
              </w:r>
            </w:hyperlink>
            <w:r w:rsidR="00833821" w:rsidRPr="00837751">
              <w:rPr>
                <w:rFonts w:ascii="Arial" w:hAnsi="Arial" w:cs="Arial"/>
                <w:bCs/>
                <w:sz w:val="16"/>
                <w:szCs w:val="16"/>
              </w:rPr>
              <w:t>)</w:t>
            </w:r>
            <w:r w:rsidR="00833821" w:rsidRPr="00837751">
              <w:rPr>
                <w:rFonts w:ascii="Arial" w:hAnsi="Arial" w:cs="Arial"/>
                <w:sz w:val="16"/>
                <w:szCs w:val="16"/>
              </w:rPr>
              <w:t xml:space="preserve"> in Zakona o varstvu okolja</w:t>
            </w:r>
            <w:r w:rsidR="00833821" w:rsidRPr="00837751">
              <w:rPr>
                <w:rFonts w:ascii="Arial" w:hAnsi="Arial" w:cs="Arial"/>
                <w:bCs/>
                <w:sz w:val="16"/>
                <w:szCs w:val="16"/>
              </w:rPr>
              <w:t xml:space="preserve"> (Uradni list RS, št. </w:t>
            </w:r>
            <w:hyperlink r:id="rId115" w:tgtFrame="_blank" w:tooltip="Zakon o varstvu okolja (uradno prečiščeno besedilo)" w:history="1">
              <w:r w:rsidR="00833821" w:rsidRPr="00837751">
                <w:rPr>
                  <w:rFonts w:ascii="Arial" w:hAnsi="Arial" w:cs="Arial"/>
                  <w:bCs/>
                  <w:sz w:val="16"/>
                  <w:szCs w:val="16"/>
                </w:rPr>
                <w:t>39/06</w:t>
              </w:r>
            </w:hyperlink>
            <w:r w:rsidR="00833821" w:rsidRPr="00837751">
              <w:rPr>
                <w:rFonts w:ascii="Arial" w:hAnsi="Arial" w:cs="Arial"/>
                <w:bCs/>
                <w:sz w:val="16"/>
                <w:szCs w:val="16"/>
              </w:rPr>
              <w:t xml:space="preserve"> – uradno prečiščeno besedilo, </w:t>
            </w:r>
            <w:hyperlink r:id="rId116" w:tgtFrame="_blank" w:tooltip="Zakon o meteorološki dejavnosti" w:history="1">
              <w:r w:rsidR="00833821" w:rsidRPr="00837751">
                <w:rPr>
                  <w:rFonts w:ascii="Arial" w:hAnsi="Arial" w:cs="Arial"/>
                  <w:bCs/>
                  <w:sz w:val="16"/>
                  <w:szCs w:val="16"/>
                </w:rPr>
                <w:t>49/06</w:t>
              </w:r>
            </w:hyperlink>
            <w:r w:rsidR="00833821" w:rsidRPr="00837751">
              <w:rPr>
                <w:rFonts w:ascii="Arial" w:hAnsi="Arial" w:cs="Arial"/>
                <w:bCs/>
                <w:sz w:val="16"/>
                <w:szCs w:val="16"/>
              </w:rPr>
              <w:t xml:space="preserve"> – ZMetD, </w:t>
            </w:r>
            <w:hyperlink r:id="rId117" w:tgtFrame="_blank" w:tooltip="Odločba o delni razveljavitvi drugega odstavka 187. člena Zakona o varstvu okolja" w:history="1">
              <w:r w:rsidR="00833821" w:rsidRPr="00837751">
                <w:rPr>
                  <w:rFonts w:ascii="Arial" w:hAnsi="Arial" w:cs="Arial"/>
                  <w:bCs/>
                  <w:sz w:val="16"/>
                  <w:szCs w:val="16"/>
                </w:rPr>
                <w:t>66/06</w:t>
              </w:r>
            </w:hyperlink>
            <w:r w:rsidR="00833821" w:rsidRPr="00837751">
              <w:rPr>
                <w:rFonts w:ascii="Arial" w:hAnsi="Arial" w:cs="Arial"/>
                <w:bCs/>
                <w:sz w:val="16"/>
                <w:szCs w:val="16"/>
              </w:rPr>
              <w:t xml:space="preserve"> – odl. US, </w:t>
            </w:r>
            <w:hyperlink r:id="rId118" w:tgtFrame="_blank" w:tooltip="Zakon o prostorskem načrtovanju" w:history="1">
              <w:r w:rsidR="00833821" w:rsidRPr="00837751">
                <w:rPr>
                  <w:rFonts w:ascii="Arial" w:hAnsi="Arial" w:cs="Arial"/>
                  <w:bCs/>
                  <w:sz w:val="16"/>
                  <w:szCs w:val="16"/>
                </w:rPr>
                <w:t>33/07</w:t>
              </w:r>
            </w:hyperlink>
            <w:r w:rsidR="00833821" w:rsidRPr="00837751">
              <w:rPr>
                <w:rFonts w:ascii="Arial" w:hAnsi="Arial" w:cs="Arial"/>
                <w:bCs/>
                <w:sz w:val="16"/>
                <w:szCs w:val="16"/>
              </w:rPr>
              <w:t xml:space="preserve"> – ZPNačrt, </w:t>
            </w:r>
            <w:hyperlink r:id="rId119" w:tgtFrame="_blank" w:tooltip="Zakon o spremembah in dopolnitvah Zakona o financiranju občin" w:history="1">
              <w:r w:rsidR="00833821" w:rsidRPr="00837751">
                <w:rPr>
                  <w:rFonts w:ascii="Arial" w:hAnsi="Arial" w:cs="Arial"/>
                  <w:bCs/>
                  <w:sz w:val="16"/>
                  <w:szCs w:val="16"/>
                </w:rPr>
                <w:t>57/08</w:t>
              </w:r>
            </w:hyperlink>
            <w:r w:rsidR="00833821" w:rsidRPr="00837751">
              <w:rPr>
                <w:rFonts w:ascii="Arial" w:hAnsi="Arial" w:cs="Arial"/>
                <w:bCs/>
                <w:sz w:val="16"/>
                <w:szCs w:val="16"/>
              </w:rPr>
              <w:t xml:space="preserve"> – ZFO-1A, </w:t>
            </w:r>
            <w:hyperlink r:id="rId120" w:tgtFrame="_blank" w:tooltip="Zakon o spremembah in dopolnitvah Zakona o varstvu okolja" w:history="1">
              <w:r w:rsidR="00833821" w:rsidRPr="00837751">
                <w:rPr>
                  <w:rFonts w:ascii="Arial" w:hAnsi="Arial" w:cs="Arial"/>
                  <w:bCs/>
                  <w:sz w:val="16"/>
                  <w:szCs w:val="16"/>
                </w:rPr>
                <w:t>70/08</w:t>
              </w:r>
            </w:hyperlink>
            <w:r w:rsidR="00833821" w:rsidRPr="00837751">
              <w:rPr>
                <w:rFonts w:ascii="Arial" w:hAnsi="Arial" w:cs="Arial"/>
                <w:bCs/>
                <w:sz w:val="16"/>
                <w:szCs w:val="16"/>
              </w:rPr>
              <w:t xml:space="preserve">, </w:t>
            </w:r>
            <w:hyperlink r:id="rId121" w:tgtFrame="_blank" w:tooltip="Zakon o spremembah in dopolnitvah Zakona o varstvu okolja" w:history="1">
              <w:r w:rsidR="00833821" w:rsidRPr="00837751">
                <w:rPr>
                  <w:rFonts w:ascii="Arial" w:hAnsi="Arial" w:cs="Arial"/>
                  <w:bCs/>
                  <w:sz w:val="16"/>
                  <w:szCs w:val="16"/>
                </w:rPr>
                <w:t>108/09</w:t>
              </w:r>
            </w:hyperlink>
            <w:r w:rsidR="00833821" w:rsidRPr="00837751">
              <w:rPr>
                <w:rFonts w:ascii="Arial" w:hAnsi="Arial" w:cs="Arial"/>
                <w:bCs/>
                <w:sz w:val="16"/>
                <w:szCs w:val="16"/>
              </w:rPr>
              <w:t xml:space="preserve">, </w:t>
            </w:r>
            <w:hyperlink r:id="rId122" w:tgtFrame="_blank" w:tooltip="Zakon o spremembah in dopolnitvah Zakona o prostorskem načrtovanju" w:history="1">
              <w:r w:rsidR="00833821" w:rsidRPr="00837751">
                <w:rPr>
                  <w:rFonts w:ascii="Arial" w:hAnsi="Arial" w:cs="Arial"/>
                  <w:bCs/>
                  <w:sz w:val="16"/>
                  <w:szCs w:val="16"/>
                </w:rPr>
                <w:t>108/09</w:t>
              </w:r>
            </w:hyperlink>
            <w:r w:rsidR="00833821" w:rsidRPr="00837751">
              <w:rPr>
                <w:rFonts w:ascii="Arial" w:hAnsi="Arial" w:cs="Arial"/>
                <w:bCs/>
                <w:sz w:val="16"/>
                <w:szCs w:val="16"/>
              </w:rPr>
              <w:t xml:space="preserve"> – ZPNačrt-A, </w:t>
            </w:r>
            <w:hyperlink r:id="rId123" w:tgtFrame="_blank" w:tooltip="Zakon o spremembah Zakona o varstvu okolja" w:history="1">
              <w:r w:rsidR="00833821" w:rsidRPr="00837751">
                <w:rPr>
                  <w:rFonts w:ascii="Arial" w:hAnsi="Arial" w:cs="Arial"/>
                  <w:bCs/>
                  <w:sz w:val="16"/>
                  <w:szCs w:val="16"/>
                </w:rPr>
                <w:t>48/12</w:t>
              </w:r>
            </w:hyperlink>
            <w:r w:rsidR="00833821" w:rsidRPr="00837751">
              <w:rPr>
                <w:rFonts w:ascii="Arial" w:hAnsi="Arial" w:cs="Arial"/>
                <w:bCs/>
                <w:sz w:val="16"/>
                <w:szCs w:val="16"/>
              </w:rPr>
              <w:t xml:space="preserve">, </w:t>
            </w:r>
            <w:hyperlink r:id="rId124" w:tgtFrame="_blank" w:tooltip="Zakon o spremembah in dopolnitvah Zakona o varstvu okolja" w:history="1">
              <w:r w:rsidR="00833821" w:rsidRPr="00837751">
                <w:rPr>
                  <w:rFonts w:ascii="Arial" w:hAnsi="Arial" w:cs="Arial"/>
                  <w:bCs/>
                  <w:sz w:val="16"/>
                  <w:szCs w:val="16"/>
                </w:rPr>
                <w:t>57/12</w:t>
              </w:r>
            </w:hyperlink>
            <w:r w:rsidR="00833821" w:rsidRPr="00837751">
              <w:rPr>
                <w:rFonts w:ascii="Arial" w:hAnsi="Arial" w:cs="Arial"/>
                <w:bCs/>
                <w:sz w:val="16"/>
                <w:szCs w:val="16"/>
              </w:rPr>
              <w:t xml:space="preserve">, </w:t>
            </w:r>
            <w:hyperlink r:id="rId125" w:tgtFrame="_blank" w:tooltip="Zakon o spremembah in dopolnitvah Zakona o varstvu okolja" w:history="1">
              <w:r w:rsidR="00833821" w:rsidRPr="00837751">
                <w:rPr>
                  <w:rFonts w:ascii="Arial" w:hAnsi="Arial" w:cs="Arial"/>
                  <w:bCs/>
                  <w:sz w:val="16"/>
                  <w:szCs w:val="16"/>
                </w:rPr>
                <w:t>92/13</w:t>
              </w:r>
            </w:hyperlink>
            <w:r w:rsidR="00833821" w:rsidRPr="00837751">
              <w:rPr>
                <w:rFonts w:ascii="Arial" w:hAnsi="Arial" w:cs="Arial"/>
                <w:bCs/>
                <w:sz w:val="16"/>
                <w:szCs w:val="16"/>
              </w:rPr>
              <w:t xml:space="preserve">, </w:t>
            </w:r>
            <w:hyperlink r:id="rId126" w:tgtFrame="_blank" w:tooltip="Zakon o spremembah Zakona o varstvu okolja" w:history="1">
              <w:r w:rsidR="00833821" w:rsidRPr="00837751">
                <w:rPr>
                  <w:rFonts w:ascii="Arial" w:hAnsi="Arial" w:cs="Arial"/>
                  <w:bCs/>
                  <w:sz w:val="16"/>
                  <w:szCs w:val="16"/>
                </w:rPr>
                <w:t>56/15</w:t>
              </w:r>
            </w:hyperlink>
            <w:r w:rsidR="00833821" w:rsidRPr="00837751">
              <w:rPr>
                <w:rFonts w:ascii="Arial" w:hAnsi="Arial" w:cs="Arial"/>
                <w:bCs/>
                <w:sz w:val="16"/>
                <w:szCs w:val="16"/>
              </w:rPr>
              <w:t xml:space="preserve">, </w:t>
            </w:r>
            <w:hyperlink r:id="rId127" w:tgtFrame="_blank" w:tooltip="Zakon o spremembah Zakona o spremembah in dopolnitvah Zakona o varstvu okolja" w:history="1">
              <w:r w:rsidR="00833821" w:rsidRPr="00837751">
                <w:rPr>
                  <w:rFonts w:ascii="Arial" w:hAnsi="Arial" w:cs="Arial"/>
                  <w:bCs/>
                  <w:sz w:val="16"/>
                  <w:szCs w:val="16"/>
                </w:rPr>
                <w:t>102/15</w:t>
              </w:r>
            </w:hyperlink>
            <w:r w:rsidR="00833821" w:rsidRPr="00837751">
              <w:rPr>
                <w:rFonts w:ascii="Arial" w:hAnsi="Arial" w:cs="Arial"/>
                <w:bCs/>
                <w:sz w:val="16"/>
                <w:szCs w:val="16"/>
              </w:rPr>
              <w:t xml:space="preserve"> in </w:t>
            </w:r>
            <w:hyperlink r:id="rId128" w:tgtFrame="_blank" w:tooltip="Zakon o spremembah in dopolnitvah Zakona o varstvu okolja" w:history="1">
              <w:r w:rsidR="00833821" w:rsidRPr="00837751">
                <w:rPr>
                  <w:rFonts w:ascii="Arial" w:hAnsi="Arial" w:cs="Arial"/>
                  <w:bCs/>
                  <w:sz w:val="16"/>
                  <w:szCs w:val="16"/>
                </w:rPr>
                <w:t>30/16</w:t>
              </w:r>
            </w:hyperlink>
            <w:r w:rsidR="00833821" w:rsidRPr="00837751">
              <w:rPr>
                <w:rFonts w:ascii="Arial" w:hAnsi="Arial" w:cs="Arial"/>
                <w:bCs/>
                <w:sz w:val="16"/>
                <w:szCs w:val="16"/>
              </w:rPr>
              <w:t>)</w:t>
            </w:r>
            <w:r w:rsidRPr="00837751">
              <w:rPr>
                <w:rFonts w:ascii="Arial" w:hAnsi="Arial" w:cs="Arial"/>
                <w:sz w:val="16"/>
                <w:szCs w:val="16"/>
              </w:rPr>
              <w:t>. Za izvajanje storitev, povezanih z obremenjevanjem voda, se plačuje</w:t>
            </w:r>
            <w:r w:rsidR="00517D65" w:rsidRPr="00837751">
              <w:rPr>
                <w:rFonts w:ascii="Arial" w:hAnsi="Arial" w:cs="Arial"/>
                <w:sz w:val="16"/>
                <w:szCs w:val="16"/>
              </w:rPr>
              <w:t>jo</w:t>
            </w:r>
            <w:r w:rsidRPr="00837751">
              <w:rPr>
                <w:rFonts w:ascii="Arial" w:hAnsi="Arial" w:cs="Arial"/>
                <w:sz w:val="16"/>
                <w:szCs w:val="16"/>
              </w:rPr>
              <w:t xml:space="preserve"> dajatve za obremenjevanje voda.</w:t>
            </w:r>
          </w:p>
          <w:p w14:paraId="22D613BE" w14:textId="77777777" w:rsidR="00A407AA" w:rsidRPr="00837751" w:rsidRDefault="00A407AA" w:rsidP="00CB42BA">
            <w:pPr>
              <w:spacing w:line="260" w:lineRule="exact"/>
              <w:rPr>
                <w:rFonts w:ascii="Arial" w:hAnsi="Arial" w:cs="Arial"/>
                <w:sz w:val="16"/>
                <w:szCs w:val="16"/>
              </w:rPr>
            </w:pPr>
          </w:p>
          <w:p w14:paraId="09C02D94" w14:textId="6E1E6884" w:rsidR="00A407AA" w:rsidRPr="00837751" w:rsidRDefault="00A407AA" w:rsidP="00CB42BA">
            <w:pPr>
              <w:spacing w:line="260" w:lineRule="exact"/>
              <w:rPr>
                <w:rFonts w:ascii="Arial" w:hAnsi="Arial" w:cs="Arial"/>
                <w:sz w:val="16"/>
                <w:szCs w:val="16"/>
              </w:rPr>
            </w:pPr>
            <w:r w:rsidRPr="00837751">
              <w:rPr>
                <w:rFonts w:ascii="Arial" w:hAnsi="Arial" w:cs="Arial"/>
                <w:sz w:val="16"/>
                <w:szCs w:val="16"/>
              </w:rPr>
              <w:t xml:space="preserve">Ukrep </w:t>
            </w:r>
            <w:r w:rsidR="00764912" w:rsidRPr="00837751">
              <w:rPr>
                <w:rFonts w:ascii="Arial" w:hAnsi="Arial" w:cs="Arial"/>
                <w:sz w:val="16"/>
                <w:szCs w:val="16"/>
              </w:rPr>
              <w:t>je vključen v</w:t>
            </w:r>
            <w:r w:rsidRPr="00837751">
              <w:rPr>
                <w:rFonts w:ascii="Arial" w:hAnsi="Arial" w:cs="Arial"/>
                <w:sz w:val="16"/>
                <w:szCs w:val="16"/>
              </w:rPr>
              <w:t xml:space="preserve"> </w:t>
            </w:r>
            <w:r w:rsidR="00833821" w:rsidRPr="00837751">
              <w:rPr>
                <w:rFonts w:ascii="Arial" w:hAnsi="Arial" w:cs="Arial"/>
                <w:sz w:val="16"/>
                <w:szCs w:val="16"/>
              </w:rPr>
              <w:t xml:space="preserve">Načrt upravljanja voda </w:t>
            </w:r>
            <w:r w:rsidR="00517D65" w:rsidRPr="00837751">
              <w:rPr>
                <w:rFonts w:ascii="Arial" w:hAnsi="Arial" w:cs="Arial"/>
                <w:sz w:val="16"/>
                <w:szCs w:val="16"/>
              </w:rPr>
              <w:t>2016–2021</w:t>
            </w:r>
            <w:r w:rsidRPr="00837751">
              <w:rPr>
                <w:rFonts w:ascii="Arial" w:hAnsi="Arial" w:cs="Arial"/>
                <w:sz w:val="16"/>
                <w:szCs w:val="16"/>
              </w:rPr>
              <w:t>: 1ETa</w:t>
            </w:r>
            <w:r w:rsidR="00DB1ED7" w:rsidRPr="00837751">
              <w:rPr>
                <w:rFonts w:ascii="Arial" w:hAnsi="Arial" w:cs="Arial"/>
                <w:sz w:val="16"/>
                <w:szCs w:val="16"/>
              </w:rPr>
              <w:t>.</w:t>
            </w:r>
          </w:p>
        </w:tc>
        <w:tc>
          <w:tcPr>
            <w:tcW w:w="5670" w:type="dxa"/>
            <w:tcBorders>
              <w:top w:val="single" w:sz="12" w:space="0" w:color="4F81BD" w:themeColor="accent1"/>
              <w:bottom w:val="single" w:sz="18" w:space="0" w:color="1F497D" w:themeColor="text2"/>
              <w:right w:val="nil"/>
            </w:tcBorders>
            <w:shd w:val="clear" w:color="auto" w:fill="auto"/>
          </w:tcPr>
          <w:p w14:paraId="2CA13A2B" w14:textId="77777777" w:rsidR="00822697" w:rsidRPr="00837751" w:rsidRDefault="00F378A7" w:rsidP="00CB42BA">
            <w:pPr>
              <w:spacing w:line="260" w:lineRule="exact"/>
              <w:rPr>
                <w:rFonts w:ascii="Arial" w:hAnsi="Arial" w:cs="Arial"/>
                <w:sz w:val="16"/>
                <w:szCs w:val="16"/>
              </w:rPr>
            </w:pPr>
            <w:r w:rsidRPr="00837751">
              <w:rPr>
                <w:rFonts w:ascii="Arial" w:hAnsi="Arial" w:cs="Arial"/>
                <w:sz w:val="16"/>
                <w:szCs w:val="16"/>
              </w:rPr>
              <w:t>Vsi cilji.</w:t>
            </w:r>
          </w:p>
        </w:tc>
      </w:tr>
      <w:tr w:rsidR="00186C0E" w:rsidRPr="00837751" w14:paraId="36055826" w14:textId="77777777" w:rsidTr="00273610">
        <w:tc>
          <w:tcPr>
            <w:tcW w:w="1242" w:type="dxa"/>
            <w:tcBorders>
              <w:top w:val="single" w:sz="18" w:space="0" w:color="1F497D" w:themeColor="text2"/>
              <w:left w:val="nil"/>
              <w:bottom w:val="single" w:sz="18" w:space="0" w:color="1F497D" w:themeColor="text2"/>
            </w:tcBorders>
            <w:shd w:val="clear" w:color="auto" w:fill="auto"/>
          </w:tcPr>
          <w:p w14:paraId="2466A3AA" w14:textId="77777777" w:rsidR="00186C0E" w:rsidRPr="00837751" w:rsidRDefault="00186C0E"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tcBorders>
            <w:shd w:val="clear" w:color="auto" w:fill="auto"/>
          </w:tcPr>
          <w:p w14:paraId="10A17E9D" w14:textId="77777777" w:rsidR="00186C0E" w:rsidRPr="00837751" w:rsidRDefault="00186C0E"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1E82F5F3" w14:textId="58DAC3C8" w:rsidR="00186C0E" w:rsidRPr="00837751" w:rsidRDefault="00186C0E"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21222580" w14:textId="77777777" w:rsidR="00186C0E" w:rsidRPr="00837751" w:rsidRDefault="00186C0E"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186C0E" w:rsidRPr="00837751" w14:paraId="463D0D64"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06136993" w14:textId="77777777" w:rsidR="00186C0E" w:rsidRPr="00837751" w:rsidRDefault="00186C0E"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tcBorders>
            <w:shd w:val="clear" w:color="auto" w:fill="auto"/>
          </w:tcPr>
          <w:p w14:paraId="31C5CF9F" w14:textId="77777777" w:rsidR="00186C0E" w:rsidRPr="00837751" w:rsidRDefault="00186C0E" w:rsidP="00CB42BA">
            <w:pPr>
              <w:spacing w:line="260" w:lineRule="exact"/>
              <w:rPr>
                <w:rFonts w:ascii="Arial" w:hAnsi="Arial" w:cs="Arial"/>
                <w:sz w:val="16"/>
                <w:szCs w:val="16"/>
              </w:rPr>
            </w:pPr>
            <w:r w:rsidRPr="00837751">
              <w:rPr>
                <w:rFonts w:ascii="Arial" w:hAnsi="Arial" w:cs="Arial"/>
                <w:sz w:val="16"/>
                <w:szCs w:val="16"/>
              </w:rPr>
              <w:t>Upravljavski ukrep.</w:t>
            </w:r>
          </w:p>
        </w:tc>
        <w:tc>
          <w:tcPr>
            <w:tcW w:w="9356" w:type="dxa"/>
            <w:tcBorders>
              <w:top w:val="single" w:sz="18" w:space="0" w:color="1F497D" w:themeColor="text2"/>
              <w:bottom w:val="single" w:sz="12" w:space="0" w:color="4F81BD" w:themeColor="accent1"/>
            </w:tcBorders>
            <w:shd w:val="clear" w:color="auto" w:fill="auto"/>
          </w:tcPr>
          <w:p w14:paraId="74A9AF42" w14:textId="5B95BC00" w:rsidR="00186C0E" w:rsidRPr="00837751" w:rsidRDefault="00186C0E"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right w:val="nil"/>
            </w:tcBorders>
            <w:shd w:val="clear" w:color="auto" w:fill="auto"/>
          </w:tcPr>
          <w:p w14:paraId="2CB566FF" w14:textId="77777777" w:rsidR="00186C0E" w:rsidRPr="00837751" w:rsidRDefault="00186C0E" w:rsidP="00CB42BA">
            <w:pPr>
              <w:spacing w:line="260" w:lineRule="exact"/>
              <w:rPr>
                <w:rFonts w:ascii="Arial" w:hAnsi="Arial" w:cs="Arial"/>
                <w:sz w:val="16"/>
                <w:szCs w:val="16"/>
              </w:rPr>
            </w:pPr>
            <w:r w:rsidRPr="00837751">
              <w:rPr>
                <w:rFonts w:ascii="Arial" w:hAnsi="Arial" w:cs="Arial"/>
                <w:sz w:val="16"/>
                <w:szCs w:val="16"/>
              </w:rPr>
              <w:t>Ministrstvo, pristojno za okolje</w:t>
            </w:r>
          </w:p>
        </w:tc>
      </w:tr>
      <w:tr w:rsidR="001B3108" w:rsidRPr="00837751" w14:paraId="0759E83F" w14:textId="77777777" w:rsidTr="00273610">
        <w:tc>
          <w:tcPr>
            <w:tcW w:w="1242" w:type="dxa"/>
            <w:tcBorders>
              <w:top w:val="single" w:sz="18" w:space="0" w:color="1F497D" w:themeColor="text2"/>
              <w:left w:val="nil"/>
              <w:bottom w:val="single" w:sz="18" w:space="0" w:color="1F497D" w:themeColor="text2"/>
            </w:tcBorders>
            <w:shd w:val="clear" w:color="auto" w:fill="auto"/>
          </w:tcPr>
          <w:p w14:paraId="0DBBC7D6" w14:textId="75977087" w:rsidR="001B3108"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p>
          <w:p w14:paraId="77EE15AF" w14:textId="77777777" w:rsidR="001B3108" w:rsidRPr="00837751" w:rsidRDefault="001B3108" w:rsidP="00CB42BA">
            <w:pPr>
              <w:spacing w:line="260" w:lineRule="exact"/>
              <w:rPr>
                <w:rFonts w:ascii="Arial" w:hAnsi="Arial" w:cs="Arial"/>
                <w:b/>
                <w:sz w:val="16"/>
                <w:szCs w:val="16"/>
              </w:rPr>
            </w:pPr>
            <w:r w:rsidRPr="00837751">
              <w:rPr>
                <w:rFonts w:ascii="Arial" w:hAnsi="Arial" w:cs="Arial"/>
                <w:b/>
                <w:sz w:val="16"/>
                <w:szCs w:val="16"/>
              </w:rPr>
              <w:t>kategorija ukrepa</w:t>
            </w:r>
          </w:p>
        </w:tc>
        <w:tc>
          <w:tcPr>
            <w:tcW w:w="5670" w:type="dxa"/>
            <w:tcBorders>
              <w:top w:val="single" w:sz="18" w:space="0" w:color="1F497D" w:themeColor="text2"/>
              <w:bottom w:val="single" w:sz="18" w:space="0" w:color="1F497D" w:themeColor="text2"/>
            </w:tcBorders>
            <w:shd w:val="clear" w:color="auto" w:fill="auto"/>
          </w:tcPr>
          <w:p w14:paraId="03C2DC94" w14:textId="77777777" w:rsidR="001B3108" w:rsidRPr="00837751" w:rsidRDefault="001B3108" w:rsidP="00CB42BA">
            <w:pPr>
              <w:spacing w:line="260" w:lineRule="exact"/>
              <w:rPr>
                <w:rFonts w:ascii="Arial" w:hAnsi="Arial" w:cs="Arial"/>
                <w:b/>
                <w:sz w:val="16"/>
                <w:szCs w:val="16"/>
              </w:rPr>
            </w:pPr>
            <w:r w:rsidRPr="00837751">
              <w:rPr>
                <w:rFonts w:ascii="Arial" w:hAnsi="Arial" w:cs="Arial"/>
                <w:b/>
                <w:sz w:val="16"/>
                <w:szCs w:val="16"/>
              </w:rPr>
              <w:t>Ime ukrepa</w:t>
            </w:r>
          </w:p>
        </w:tc>
        <w:tc>
          <w:tcPr>
            <w:tcW w:w="9356" w:type="dxa"/>
            <w:tcBorders>
              <w:top w:val="single" w:sz="18" w:space="0" w:color="1F497D" w:themeColor="text2"/>
              <w:bottom w:val="single" w:sz="18" w:space="0" w:color="1F497D" w:themeColor="text2"/>
            </w:tcBorders>
            <w:shd w:val="clear" w:color="auto" w:fill="auto"/>
          </w:tcPr>
          <w:p w14:paraId="6594D2EF" w14:textId="77777777" w:rsidR="001B3108" w:rsidRPr="00837751" w:rsidRDefault="001B3108" w:rsidP="00CB42BA">
            <w:pPr>
              <w:spacing w:line="260" w:lineRule="exact"/>
              <w:rPr>
                <w:rFonts w:ascii="Arial" w:hAnsi="Arial" w:cs="Arial"/>
                <w:b/>
                <w:sz w:val="16"/>
                <w:szCs w:val="16"/>
              </w:rPr>
            </w:pPr>
            <w:r w:rsidRPr="00837751">
              <w:rPr>
                <w:rFonts w:ascii="Arial" w:hAnsi="Arial" w:cs="Arial"/>
                <w:b/>
                <w:sz w:val="16"/>
                <w:szCs w:val="16"/>
              </w:rPr>
              <w:t>Opis ukrepa</w:t>
            </w:r>
          </w:p>
        </w:tc>
        <w:tc>
          <w:tcPr>
            <w:tcW w:w="5670" w:type="dxa"/>
            <w:tcBorders>
              <w:top w:val="single" w:sz="18" w:space="0" w:color="1F497D" w:themeColor="text2"/>
              <w:bottom w:val="single" w:sz="18" w:space="0" w:color="1F497D" w:themeColor="text2"/>
              <w:right w:val="nil"/>
            </w:tcBorders>
            <w:shd w:val="clear" w:color="auto" w:fill="auto"/>
          </w:tcPr>
          <w:p w14:paraId="196D0B5F" w14:textId="77777777" w:rsidR="001B3108" w:rsidRPr="00837751" w:rsidRDefault="001B3108" w:rsidP="00CB42BA">
            <w:pPr>
              <w:spacing w:line="260" w:lineRule="exact"/>
              <w:rPr>
                <w:rFonts w:ascii="Arial" w:hAnsi="Arial" w:cs="Arial"/>
                <w:b/>
                <w:sz w:val="16"/>
                <w:szCs w:val="16"/>
              </w:rPr>
            </w:pPr>
            <w:r w:rsidRPr="00837751">
              <w:rPr>
                <w:rFonts w:ascii="Arial" w:hAnsi="Arial" w:cs="Arial"/>
                <w:b/>
                <w:sz w:val="16"/>
                <w:szCs w:val="16"/>
              </w:rPr>
              <w:t>Cilj</w:t>
            </w:r>
          </w:p>
        </w:tc>
      </w:tr>
      <w:tr w:rsidR="00CD7169" w:rsidRPr="00837751" w14:paraId="643457D7" w14:textId="77777777" w:rsidTr="00273610">
        <w:tc>
          <w:tcPr>
            <w:tcW w:w="1242" w:type="dxa"/>
            <w:tcBorders>
              <w:top w:val="single" w:sz="18" w:space="0" w:color="1F497D" w:themeColor="text2"/>
              <w:left w:val="nil"/>
              <w:bottom w:val="single" w:sz="18" w:space="0" w:color="1F497D" w:themeColor="text2"/>
            </w:tcBorders>
            <w:shd w:val="clear" w:color="auto" w:fill="auto"/>
          </w:tcPr>
          <w:p w14:paraId="625E824D" w14:textId="0519E59B" w:rsidR="00CD7169" w:rsidRPr="00837751" w:rsidRDefault="00CD7169" w:rsidP="00CB42BA">
            <w:pPr>
              <w:spacing w:line="260" w:lineRule="exact"/>
              <w:rPr>
                <w:rFonts w:ascii="Arial" w:hAnsi="Arial" w:cs="Arial"/>
                <w:sz w:val="16"/>
                <w:szCs w:val="16"/>
              </w:rPr>
            </w:pPr>
            <w:r w:rsidRPr="00837751">
              <w:rPr>
                <w:rFonts w:ascii="Arial" w:hAnsi="Arial" w:cs="Arial"/>
                <w:sz w:val="16"/>
                <w:szCs w:val="16"/>
              </w:rPr>
              <w:t>D1-D11: TU5(1a)</w:t>
            </w:r>
          </w:p>
        </w:tc>
        <w:tc>
          <w:tcPr>
            <w:tcW w:w="5670" w:type="dxa"/>
            <w:shd w:val="clear" w:color="auto" w:fill="auto"/>
          </w:tcPr>
          <w:p w14:paraId="5EB9BB1B" w14:textId="0C84E56E" w:rsidR="00CD7169" w:rsidRPr="00837751" w:rsidRDefault="00833821" w:rsidP="00CB42BA">
            <w:pPr>
              <w:spacing w:line="260" w:lineRule="exact"/>
              <w:rPr>
                <w:rFonts w:ascii="Arial" w:hAnsi="Arial" w:cs="Arial"/>
                <w:sz w:val="16"/>
                <w:szCs w:val="16"/>
              </w:rPr>
            </w:pPr>
            <w:r w:rsidRPr="00837751">
              <w:rPr>
                <w:rFonts w:ascii="Arial" w:hAnsi="Arial" w:cs="Arial"/>
                <w:sz w:val="16"/>
                <w:szCs w:val="16"/>
              </w:rPr>
              <w:t xml:space="preserve">Spremljanje </w:t>
            </w:r>
            <w:r w:rsidR="00CD7169" w:rsidRPr="00837751">
              <w:rPr>
                <w:rFonts w:ascii="Arial" w:hAnsi="Arial" w:cs="Arial"/>
                <w:sz w:val="16"/>
                <w:szCs w:val="16"/>
              </w:rPr>
              <w:t>stanja morskega okolja</w:t>
            </w:r>
          </w:p>
          <w:p w14:paraId="164BF3AC" w14:textId="77777777" w:rsidR="00CD7169" w:rsidRPr="00837751" w:rsidRDefault="00CD7169" w:rsidP="00CB42BA">
            <w:pPr>
              <w:spacing w:line="260" w:lineRule="exact"/>
              <w:rPr>
                <w:rFonts w:ascii="Arial" w:hAnsi="Arial" w:cs="Arial"/>
                <w:sz w:val="16"/>
                <w:szCs w:val="16"/>
              </w:rPr>
            </w:pPr>
          </w:p>
        </w:tc>
        <w:tc>
          <w:tcPr>
            <w:tcW w:w="9356" w:type="dxa"/>
            <w:shd w:val="clear" w:color="auto" w:fill="auto"/>
          </w:tcPr>
          <w:p w14:paraId="546AFC85" w14:textId="77777777" w:rsidR="00CD7169" w:rsidRPr="00837751" w:rsidRDefault="004C1B88" w:rsidP="00CB42BA">
            <w:pPr>
              <w:spacing w:line="260" w:lineRule="exact"/>
              <w:rPr>
                <w:rFonts w:ascii="Arial" w:hAnsi="Arial" w:cs="Arial"/>
                <w:sz w:val="16"/>
                <w:szCs w:val="16"/>
              </w:rPr>
            </w:pPr>
            <w:r w:rsidRPr="00837751">
              <w:rPr>
                <w:rFonts w:ascii="Arial" w:hAnsi="Arial" w:cs="Arial"/>
                <w:sz w:val="16"/>
                <w:szCs w:val="16"/>
              </w:rPr>
              <w:t xml:space="preserve">Za opis vsakega izmed deskriptorjev </w:t>
            </w:r>
            <w:r w:rsidR="00833821" w:rsidRPr="00837751">
              <w:rPr>
                <w:rFonts w:ascii="Arial" w:hAnsi="Arial" w:cs="Arial"/>
                <w:sz w:val="16"/>
                <w:szCs w:val="16"/>
              </w:rPr>
              <w:t xml:space="preserve">kakovosti </w:t>
            </w:r>
            <w:r w:rsidRPr="00837751">
              <w:rPr>
                <w:rFonts w:ascii="Arial" w:hAnsi="Arial" w:cs="Arial"/>
                <w:sz w:val="16"/>
                <w:szCs w:val="16"/>
              </w:rPr>
              <w:t xml:space="preserve">so predpisana merila in kazalniki. Izhodišča so podana na </w:t>
            </w:r>
            <w:r w:rsidR="00517D65" w:rsidRPr="00837751">
              <w:rPr>
                <w:rFonts w:ascii="Arial" w:hAnsi="Arial" w:cs="Arial"/>
                <w:sz w:val="16"/>
                <w:szCs w:val="16"/>
              </w:rPr>
              <w:t xml:space="preserve">ravni </w:t>
            </w:r>
            <w:r w:rsidRPr="00837751">
              <w:rPr>
                <w:rFonts w:ascii="Arial" w:hAnsi="Arial" w:cs="Arial"/>
                <w:sz w:val="16"/>
                <w:szCs w:val="16"/>
              </w:rPr>
              <w:t>Evropske skupnosti s sklepom Komisije o merilih in metodoloških standardih na področju dobrega okoljskega stanja morskih voda (2010/477/EU</w:t>
            </w:r>
            <w:r w:rsidR="00833821" w:rsidRPr="00837751">
              <w:rPr>
                <w:rFonts w:ascii="Arial" w:hAnsi="Arial" w:cs="Arial"/>
                <w:sz w:val="16"/>
                <w:szCs w:val="16"/>
              </w:rPr>
              <w:t>; revidirana verzija</w:t>
            </w:r>
            <w:r w:rsidRPr="00837751">
              <w:rPr>
                <w:rFonts w:ascii="Arial" w:hAnsi="Arial" w:cs="Arial"/>
                <w:sz w:val="16"/>
                <w:szCs w:val="16"/>
              </w:rPr>
              <w:t>). Program spremljanja stanja</w:t>
            </w:r>
            <w:r w:rsidR="00833821" w:rsidRPr="00837751">
              <w:rPr>
                <w:rFonts w:ascii="Arial" w:hAnsi="Arial" w:cs="Arial"/>
                <w:sz w:val="16"/>
                <w:szCs w:val="16"/>
              </w:rPr>
              <w:t xml:space="preserve"> morskega okolja</w:t>
            </w:r>
            <w:r w:rsidRPr="00837751">
              <w:rPr>
                <w:rFonts w:ascii="Arial" w:hAnsi="Arial" w:cs="Arial"/>
                <w:sz w:val="16"/>
                <w:szCs w:val="16"/>
              </w:rPr>
              <w:t xml:space="preserve"> zagotavlja podatke</w:t>
            </w:r>
            <w:r w:rsidR="00517D65" w:rsidRPr="00837751">
              <w:rPr>
                <w:rFonts w:ascii="Arial" w:hAnsi="Arial" w:cs="Arial"/>
                <w:sz w:val="16"/>
                <w:szCs w:val="16"/>
              </w:rPr>
              <w:t>,</w:t>
            </w:r>
            <w:r w:rsidRPr="00837751">
              <w:rPr>
                <w:rFonts w:ascii="Arial" w:hAnsi="Arial" w:cs="Arial"/>
                <w:sz w:val="16"/>
                <w:szCs w:val="16"/>
              </w:rPr>
              <w:t xml:space="preserve"> s katerimi se pridobi</w:t>
            </w:r>
            <w:r w:rsidR="00517D65" w:rsidRPr="00837751">
              <w:rPr>
                <w:rFonts w:ascii="Arial" w:hAnsi="Arial" w:cs="Arial"/>
                <w:sz w:val="16"/>
                <w:szCs w:val="16"/>
              </w:rPr>
              <w:t>jo</w:t>
            </w:r>
            <w:r w:rsidRPr="00837751">
              <w:rPr>
                <w:rFonts w:ascii="Arial" w:hAnsi="Arial" w:cs="Arial"/>
                <w:sz w:val="16"/>
                <w:szCs w:val="16"/>
              </w:rPr>
              <w:t xml:space="preserve"> informacije o spremljanju napredka k doseganju dobrega okoljskega stanja, prepoznavanju ustreznih kazalnikov in presoji vpliva ukrepov iz </w:t>
            </w:r>
            <w:r w:rsidR="00517D65" w:rsidRPr="00837751">
              <w:rPr>
                <w:rFonts w:ascii="Arial" w:hAnsi="Arial" w:cs="Arial"/>
                <w:sz w:val="16"/>
                <w:szCs w:val="16"/>
              </w:rPr>
              <w:t>p</w:t>
            </w:r>
            <w:r w:rsidRPr="00837751">
              <w:rPr>
                <w:rFonts w:ascii="Arial" w:hAnsi="Arial" w:cs="Arial"/>
                <w:sz w:val="16"/>
                <w:szCs w:val="16"/>
              </w:rPr>
              <w:t>rograma ukrepov.</w:t>
            </w:r>
          </w:p>
          <w:p w14:paraId="27666F95" w14:textId="77777777" w:rsidR="00764912" w:rsidRPr="00837751" w:rsidRDefault="00764912" w:rsidP="00CB42BA">
            <w:pPr>
              <w:spacing w:line="260" w:lineRule="exact"/>
              <w:rPr>
                <w:rFonts w:ascii="Arial" w:hAnsi="Arial" w:cs="Arial"/>
                <w:sz w:val="16"/>
                <w:szCs w:val="16"/>
              </w:rPr>
            </w:pPr>
          </w:p>
          <w:p w14:paraId="6605C6DC" w14:textId="776E72C1" w:rsidR="00764912" w:rsidRPr="00837751" w:rsidRDefault="00764912" w:rsidP="00CB42BA">
            <w:pPr>
              <w:spacing w:line="260" w:lineRule="exact"/>
              <w:rPr>
                <w:rFonts w:ascii="Arial" w:hAnsi="Arial" w:cs="Arial"/>
                <w:sz w:val="16"/>
                <w:szCs w:val="16"/>
              </w:rPr>
            </w:pPr>
            <w:r w:rsidRPr="00837751">
              <w:rPr>
                <w:rFonts w:ascii="Arial" w:hAnsi="Arial" w:cs="Arial"/>
                <w:sz w:val="16"/>
                <w:szCs w:val="16"/>
              </w:rPr>
              <w:t>Ukrep je delno vključen Načrt upravljanja voda 2016–2021: OS6a.</w:t>
            </w:r>
          </w:p>
        </w:tc>
        <w:tc>
          <w:tcPr>
            <w:tcW w:w="5670" w:type="dxa"/>
            <w:tcBorders>
              <w:top w:val="single" w:sz="18" w:space="0" w:color="1F497D" w:themeColor="text2"/>
              <w:bottom w:val="single" w:sz="18" w:space="0" w:color="1F497D" w:themeColor="text2"/>
              <w:right w:val="nil"/>
            </w:tcBorders>
            <w:shd w:val="clear" w:color="auto" w:fill="auto"/>
          </w:tcPr>
          <w:p w14:paraId="06AADEDC" w14:textId="77777777" w:rsidR="00CD7169" w:rsidRPr="00837751" w:rsidRDefault="00CD7169" w:rsidP="00CB42BA">
            <w:pPr>
              <w:spacing w:line="260" w:lineRule="exact"/>
              <w:rPr>
                <w:rFonts w:ascii="Arial" w:hAnsi="Arial" w:cs="Arial"/>
                <w:sz w:val="16"/>
                <w:szCs w:val="16"/>
              </w:rPr>
            </w:pPr>
            <w:r w:rsidRPr="00837751">
              <w:rPr>
                <w:rFonts w:ascii="Arial" w:hAnsi="Arial" w:cs="Arial"/>
                <w:sz w:val="16"/>
                <w:szCs w:val="16"/>
              </w:rPr>
              <w:t>Vsi cilji.</w:t>
            </w:r>
          </w:p>
        </w:tc>
      </w:tr>
      <w:tr w:rsidR="001B3108" w:rsidRPr="00837751" w14:paraId="1F806FA6" w14:textId="77777777" w:rsidTr="00273610">
        <w:tc>
          <w:tcPr>
            <w:tcW w:w="1242" w:type="dxa"/>
            <w:tcBorders>
              <w:top w:val="single" w:sz="18" w:space="0" w:color="1F497D" w:themeColor="text2"/>
              <w:left w:val="nil"/>
              <w:bottom w:val="single" w:sz="18" w:space="0" w:color="1F497D" w:themeColor="text2"/>
            </w:tcBorders>
            <w:shd w:val="clear" w:color="auto" w:fill="auto"/>
          </w:tcPr>
          <w:p w14:paraId="66E6A67A" w14:textId="77777777" w:rsidR="001B3108" w:rsidRPr="00837751" w:rsidRDefault="001B3108"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tcBorders>
            <w:shd w:val="clear" w:color="auto" w:fill="auto"/>
          </w:tcPr>
          <w:p w14:paraId="398D91E1" w14:textId="77777777" w:rsidR="001B3108" w:rsidRPr="00837751" w:rsidRDefault="001B3108"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07222C60" w14:textId="77777777" w:rsidR="001B3108" w:rsidRPr="00837751" w:rsidRDefault="001B3108"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450D04DD" w14:textId="77777777" w:rsidR="001B3108" w:rsidRPr="00837751" w:rsidRDefault="001B3108"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CD7169" w:rsidRPr="00837751" w14:paraId="092F4626" w14:textId="77777777" w:rsidTr="00273610">
        <w:tc>
          <w:tcPr>
            <w:tcW w:w="1242" w:type="dxa"/>
            <w:tcBorders>
              <w:top w:val="single" w:sz="18" w:space="0" w:color="1F497D" w:themeColor="text2"/>
              <w:left w:val="nil"/>
            </w:tcBorders>
            <w:shd w:val="clear" w:color="auto" w:fill="auto"/>
          </w:tcPr>
          <w:p w14:paraId="6208687D" w14:textId="77777777" w:rsidR="00CD7169" w:rsidRPr="00837751" w:rsidRDefault="00CD7169" w:rsidP="00CB42BA">
            <w:pPr>
              <w:spacing w:line="260" w:lineRule="exact"/>
              <w:rPr>
                <w:rFonts w:ascii="Arial" w:hAnsi="Arial" w:cs="Arial"/>
                <w:sz w:val="16"/>
                <w:szCs w:val="16"/>
              </w:rPr>
            </w:pPr>
          </w:p>
        </w:tc>
        <w:tc>
          <w:tcPr>
            <w:tcW w:w="5670" w:type="dxa"/>
            <w:shd w:val="clear" w:color="auto" w:fill="auto"/>
          </w:tcPr>
          <w:p w14:paraId="779D6C28" w14:textId="561A9BC4" w:rsidR="00CD7169" w:rsidRPr="00837751" w:rsidRDefault="004C1B88" w:rsidP="00CB42BA">
            <w:pPr>
              <w:spacing w:line="260" w:lineRule="exact"/>
              <w:rPr>
                <w:rFonts w:ascii="Arial" w:hAnsi="Arial" w:cs="Arial"/>
                <w:sz w:val="16"/>
                <w:szCs w:val="16"/>
              </w:rPr>
            </w:pPr>
            <w:r w:rsidRPr="00837751">
              <w:rPr>
                <w:rFonts w:ascii="Arial" w:hAnsi="Arial" w:cs="Arial"/>
                <w:sz w:val="16"/>
                <w:szCs w:val="16"/>
              </w:rPr>
              <w:t>Upravljavski ukrep.</w:t>
            </w:r>
          </w:p>
        </w:tc>
        <w:tc>
          <w:tcPr>
            <w:tcW w:w="9356" w:type="dxa"/>
            <w:shd w:val="clear" w:color="auto" w:fill="auto"/>
          </w:tcPr>
          <w:p w14:paraId="6D4B382F" w14:textId="77777777" w:rsidR="00CD7169" w:rsidRPr="00837751" w:rsidRDefault="00CD7169" w:rsidP="00CB42BA">
            <w:pPr>
              <w:spacing w:line="260" w:lineRule="exact"/>
              <w:rPr>
                <w:rFonts w:ascii="Arial" w:hAnsi="Arial" w:cs="Arial"/>
                <w:sz w:val="16"/>
                <w:szCs w:val="16"/>
              </w:rPr>
            </w:pPr>
          </w:p>
        </w:tc>
        <w:tc>
          <w:tcPr>
            <w:tcW w:w="5670" w:type="dxa"/>
            <w:tcBorders>
              <w:top w:val="single" w:sz="18" w:space="0" w:color="1F497D" w:themeColor="text2"/>
              <w:right w:val="nil"/>
            </w:tcBorders>
            <w:shd w:val="clear" w:color="auto" w:fill="auto"/>
          </w:tcPr>
          <w:p w14:paraId="79B75470" w14:textId="77777777" w:rsidR="00CD7169" w:rsidRPr="00837751" w:rsidRDefault="00CD7169" w:rsidP="00CB42BA">
            <w:pPr>
              <w:spacing w:line="260" w:lineRule="exact"/>
              <w:rPr>
                <w:rFonts w:ascii="Arial" w:hAnsi="Arial" w:cs="Arial"/>
                <w:sz w:val="16"/>
                <w:szCs w:val="16"/>
              </w:rPr>
            </w:pPr>
            <w:r w:rsidRPr="00837751">
              <w:rPr>
                <w:rFonts w:ascii="Arial" w:hAnsi="Arial" w:cs="Arial"/>
                <w:sz w:val="16"/>
                <w:szCs w:val="16"/>
              </w:rPr>
              <w:t>Ministrstvo, pristojno za okolje</w:t>
            </w:r>
          </w:p>
        </w:tc>
      </w:tr>
    </w:tbl>
    <w:p w14:paraId="1A5A3EDE" w14:textId="77777777" w:rsidR="00AF5C6B" w:rsidRPr="00CB42BA" w:rsidRDefault="00AF5C6B" w:rsidP="00CB42BA">
      <w:pPr>
        <w:spacing w:line="260" w:lineRule="exact"/>
        <w:rPr>
          <w:rFonts w:ascii="Arial" w:hAnsi="Arial" w:cs="Arial"/>
          <w:sz w:val="20"/>
          <w:szCs w:val="20"/>
        </w:rPr>
      </w:pPr>
    </w:p>
    <w:p w14:paraId="247D762C" w14:textId="70179366" w:rsidR="0012531F" w:rsidRPr="00CB42BA" w:rsidRDefault="00FB7768" w:rsidP="00CB42BA">
      <w:pPr>
        <w:spacing w:line="260" w:lineRule="exact"/>
        <w:rPr>
          <w:rFonts w:ascii="Arial" w:hAnsi="Arial" w:cs="Arial"/>
          <w:b/>
          <w:sz w:val="20"/>
          <w:szCs w:val="20"/>
        </w:rPr>
      </w:pPr>
      <w:r w:rsidRPr="00CB42BA">
        <w:rPr>
          <w:rFonts w:ascii="Arial" w:hAnsi="Arial" w:cs="Arial"/>
          <w:b/>
          <w:sz w:val="20"/>
          <w:szCs w:val="20"/>
        </w:rPr>
        <w:t xml:space="preserve">Temeljni ukrepi (1b) in dopolnilni ukrepi (2a) </w:t>
      </w:r>
    </w:p>
    <w:tbl>
      <w:tblPr>
        <w:tblStyle w:val="Tabelamrea"/>
        <w:tblW w:w="20554" w:type="dxa"/>
        <w:tblInd w:w="-34" w:type="dxa"/>
        <w:tblLayout w:type="fixed"/>
        <w:tblLook w:val="04A0" w:firstRow="1" w:lastRow="0" w:firstColumn="1" w:lastColumn="0" w:noHBand="0" w:noVBand="1"/>
      </w:tblPr>
      <w:tblGrid>
        <w:gridCol w:w="1418"/>
        <w:gridCol w:w="2260"/>
        <w:gridCol w:w="2351"/>
        <w:gridCol w:w="1107"/>
        <w:gridCol w:w="6"/>
        <w:gridCol w:w="3489"/>
        <w:gridCol w:w="3260"/>
        <w:gridCol w:w="2552"/>
        <w:gridCol w:w="2268"/>
        <w:gridCol w:w="1843"/>
      </w:tblGrid>
      <w:tr w:rsidR="006749D5" w:rsidRPr="00837751" w14:paraId="2259EF7F" w14:textId="77777777" w:rsidTr="00DD24FD">
        <w:tc>
          <w:tcPr>
            <w:tcW w:w="1418" w:type="dxa"/>
            <w:tcBorders>
              <w:top w:val="single" w:sz="18" w:space="0" w:color="1F497D" w:themeColor="text2"/>
              <w:left w:val="nil"/>
              <w:bottom w:val="single" w:sz="12" w:space="0" w:color="548DD4" w:themeColor="text2" w:themeTint="99"/>
            </w:tcBorders>
            <w:shd w:val="clear" w:color="auto" w:fill="auto"/>
          </w:tcPr>
          <w:p w14:paraId="7C2B2D47" w14:textId="6A992CFB" w:rsidR="006749D5"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517D65" w:rsidRPr="00837751">
              <w:rPr>
                <w:rFonts w:ascii="Arial" w:hAnsi="Arial" w:cs="Arial"/>
                <w:b/>
                <w:sz w:val="16"/>
                <w:szCs w:val="16"/>
              </w:rPr>
              <w:t>k</w:t>
            </w:r>
            <w:r w:rsidR="006749D5" w:rsidRPr="00837751">
              <w:rPr>
                <w:rFonts w:ascii="Arial" w:hAnsi="Arial" w:cs="Arial"/>
                <w:b/>
                <w:sz w:val="16"/>
                <w:szCs w:val="16"/>
              </w:rPr>
              <w:t>ategorija ukrepa</w:t>
            </w:r>
          </w:p>
        </w:tc>
        <w:tc>
          <w:tcPr>
            <w:tcW w:w="2260" w:type="dxa"/>
            <w:tcBorders>
              <w:top w:val="single" w:sz="18" w:space="0" w:color="1F497D" w:themeColor="text2"/>
              <w:bottom w:val="single" w:sz="12" w:space="0" w:color="548DD4" w:themeColor="text2" w:themeTint="99"/>
            </w:tcBorders>
            <w:shd w:val="clear" w:color="auto" w:fill="auto"/>
          </w:tcPr>
          <w:p w14:paraId="1F74FEF2"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Ime ukrepa</w:t>
            </w:r>
          </w:p>
        </w:tc>
        <w:tc>
          <w:tcPr>
            <w:tcW w:w="2351" w:type="dxa"/>
            <w:tcBorders>
              <w:top w:val="single" w:sz="18" w:space="0" w:color="1F497D" w:themeColor="text2"/>
              <w:bottom w:val="single" w:sz="12" w:space="0" w:color="548DD4" w:themeColor="text2" w:themeTint="99"/>
            </w:tcBorders>
            <w:shd w:val="clear" w:color="auto" w:fill="auto"/>
          </w:tcPr>
          <w:p w14:paraId="66655105"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Tip ukrepa</w:t>
            </w:r>
          </w:p>
        </w:tc>
        <w:tc>
          <w:tcPr>
            <w:tcW w:w="1113" w:type="dxa"/>
            <w:gridSpan w:val="2"/>
            <w:tcBorders>
              <w:top w:val="single" w:sz="18" w:space="0" w:color="1F497D" w:themeColor="text2"/>
              <w:bottom w:val="single" w:sz="12" w:space="0" w:color="548DD4" w:themeColor="text2" w:themeTint="99"/>
            </w:tcBorders>
            <w:shd w:val="clear" w:color="auto" w:fill="auto"/>
          </w:tcPr>
          <w:p w14:paraId="57E2151E"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Cilj</w:t>
            </w:r>
          </w:p>
        </w:tc>
        <w:tc>
          <w:tcPr>
            <w:tcW w:w="6749" w:type="dxa"/>
            <w:gridSpan w:val="2"/>
            <w:tcBorders>
              <w:top w:val="single" w:sz="18" w:space="0" w:color="1F497D" w:themeColor="text2"/>
              <w:bottom w:val="single" w:sz="12" w:space="0" w:color="548DD4" w:themeColor="text2" w:themeTint="99"/>
            </w:tcBorders>
            <w:shd w:val="clear" w:color="auto" w:fill="auto"/>
          </w:tcPr>
          <w:p w14:paraId="17A3A3AE"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ukrepa</w:t>
            </w:r>
          </w:p>
        </w:tc>
        <w:tc>
          <w:tcPr>
            <w:tcW w:w="2552" w:type="dxa"/>
            <w:tcBorders>
              <w:top w:val="single" w:sz="18" w:space="0" w:color="1F497D" w:themeColor="text2"/>
              <w:bottom w:val="single" w:sz="12" w:space="0" w:color="548DD4" w:themeColor="text2" w:themeTint="99"/>
            </w:tcBorders>
            <w:shd w:val="clear" w:color="auto" w:fill="auto"/>
          </w:tcPr>
          <w:p w14:paraId="7BCB1403"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68" w:type="dxa"/>
            <w:tcBorders>
              <w:top w:val="single" w:sz="18" w:space="0" w:color="1F497D" w:themeColor="text2"/>
              <w:bottom w:val="single" w:sz="12" w:space="0" w:color="548DD4" w:themeColor="text2" w:themeTint="99"/>
            </w:tcBorders>
            <w:shd w:val="clear" w:color="auto" w:fill="auto"/>
          </w:tcPr>
          <w:p w14:paraId="38CBB412"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43" w:type="dxa"/>
            <w:tcBorders>
              <w:top w:val="single" w:sz="18" w:space="0" w:color="1F497D" w:themeColor="text2"/>
              <w:bottom w:val="single" w:sz="12" w:space="0" w:color="548DD4" w:themeColor="text2" w:themeTint="99"/>
              <w:right w:val="nil"/>
            </w:tcBorders>
            <w:shd w:val="clear" w:color="auto" w:fill="auto"/>
          </w:tcPr>
          <w:p w14:paraId="79C7EF7A"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14E14BB5" w14:textId="77777777" w:rsidTr="00DD24FD">
        <w:tc>
          <w:tcPr>
            <w:tcW w:w="1418" w:type="dxa"/>
            <w:tcBorders>
              <w:top w:val="single" w:sz="12" w:space="0" w:color="548DD4" w:themeColor="text2" w:themeTint="99"/>
              <w:left w:val="nil"/>
              <w:bottom w:val="single" w:sz="12" w:space="0" w:color="548DD4" w:themeColor="text2" w:themeTint="99"/>
            </w:tcBorders>
            <w:shd w:val="clear" w:color="auto" w:fill="auto"/>
          </w:tcPr>
          <w:p w14:paraId="6F45B2CD" w14:textId="63443A3B"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D1-D11: TU6(1b)</w:t>
            </w:r>
          </w:p>
        </w:tc>
        <w:tc>
          <w:tcPr>
            <w:tcW w:w="2260" w:type="dxa"/>
            <w:tcBorders>
              <w:top w:val="single" w:sz="12" w:space="0" w:color="548DD4" w:themeColor="text2" w:themeTint="99"/>
              <w:bottom w:val="single" w:sz="12" w:space="0" w:color="548DD4" w:themeColor="text2" w:themeTint="99"/>
            </w:tcBorders>
            <w:shd w:val="clear" w:color="auto" w:fill="auto"/>
          </w:tcPr>
          <w:p w14:paraId="5FE9503E"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Trajnostno pomorsko prostorsko načrtovanje (PPN) in doseganje dobrega stanja okolja</w:t>
            </w:r>
          </w:p>
        </w:tc>
        <w:tc>
          <w:tcPr>
            <w:tcW w:w="2351" w:type="dxa"/>
            <w:tcBorders>
              <w:top w:val="single" w:sz="12" w:space="0" w:color="548DD4" w:themeColor="text2" w:themeTint="99"/>
              <w:bottom w:val="single" w:sz="12" w:space="0" w:color="548DD4" w:themeColor="text2" w:themeTint="99"/>
            </w:tcBorders>
            <w:shd w:val="clear" w:color="auto" w:fill="auto"/>
          </w:tcPr>
          <w:p w14:paraId="14B83869" w14:textId="2774CA6A"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Prostorski in časovni nadzor.</w:t>
            </w:r>
          </w:p>
        </w:tc>
        <w:tc>
          <w:tcPr>
            <w:tcW w:w="1113" w:type="dxa"/>
            <w:gridSpan w:val="2"/>
            <w:tcBorders>
              <w:top w:val="single" w:sz="12" w:space="0" w:color="548DD4" w:themeColor="text2" w:themeTint="99"/>
              <w:bottom w:val="single" w:sz="12" w:space="0" w:color="548DD4" w:themeColor="text2" w:themeTint="99"/>
            </w:tcBorders>
            <w:shd w:val="clear" w:color="auto" w:fill="auto"/>
          </w:tcPr>
          <w:p w14:paraId="7A58DE78"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Vsi cilji.</w:t>
            </w:r>
          </w:p>
          <w:p w14:paraId="3E5BA8FD" w14:textId="77777777" w:rsidR="006749D5" w:rsidRPr="00837751" w:rsidRDefault="006749D5" w:rsidP="00CB42BA">
            <w:pPr>
              <w:spacing w:line="260" w:lineRule="exact"/>
              <w:rPr>
                <w:rFonts w:ascii="Arial" w:hAnsi="Arial" w:cs="Arial"/>
                <w:sz w:val="16"/>
                <w:szCs w:val="16"/>
              </w:rPr>
            </w:pPr>
          </w:p>
        </w:tc>
        <w:tc>
          <w:tcPr>
            <w:tcW w:w="6749" w:type="dxa"/>
            <w:gridSpan w:val="2"/>
            <w:tcBorders>
              <w:top w:val="single" w:sz="12" w:space="0" w:color="548DD4" w:themeColor="text2" w:themeTint="99"/>
              <w:bottom w:val="single" w:sz="12" w:space="0" w:color="548DD4" w:themeColor="text2" w:themeTint="99"/>
            </w:tcBorders>
            <w:shd w:val="clear" w:color="auto" w:fill="auto"/>
          </w:tcPr>
          <w:p w14:paraId="52AA1804" w14:textId="57EEE337" w:rsidR="00833821" w:rsidRPr="00837751" w:rsidRDefault="006749D5" w:rsidP="00CB42BA">
            <w:pPr>
              <w:spacing w:line="260" w:lineRule="exact"/>
              <w:rPr>
                <w:rFonts w:ascii="Arial" w:hAnsi="Arial" w:cs="Arial"/>
                <w:color w:val="000000"/>
                <w:sz w:val="16"/>
                <w:szCs w:val="16"/>
              </w:rPr>
            </w:pPr>
            <w:r w:rsidRPr="00837751">
              <w:rPr>
                <w:rFonts w:ascii="Arial" w:hAnsi="Arial" w:cs="Arial"/>
                <w:sz w:val="16"/>
                <w:szCs w:val="16"/>
              </w:rPr>
              <w:t>Trajnostni prostorski razvoj se zagotavlja z usklajevanjem razvojnih potreb z varstvenimi zahtevami v prostoru. Direktiva 2014/89/ES</w:t>
            </w:r>
            <w:r w:rsidR="00833821" w:rsidRPr="00837751">
              <w:rPr>
                <w:rFonts w:ascii="Arial" w:hAnsi="Arial" w:cs="Arial"/>
                <w:color w:val="000000"/>
                <w:sz w:val="16"/>
                <w:szCs w:val="16"/>
              </w:rPr>
              <w:t xml:space="preserve"> </w:t>
            </w:r>
            <w:r w:rsidR="00833821" w:rsidRPr="00837751">
              <w:rPr>
                <w:rFonts w:ascii="Arial" w:hAnsi="Arial" w:cs="Arial"/>
                <w:bCs/>
                <w:color w:val="000000"/>
                <w:sz w:val="16"/>
                <w:szCs w:val="16"/>
              </w:rPr>
              <w:t xml:space="preserve">z dne 23. julija 2014 </w:t>
            </w:r>
          </w:p>
          <w:p w14:paraId="7FD8C76B" w14:textId="62683FAC" w:rsidR="006749D5" w:rsidRPr="00837751" w:rsidRDefault="00833821" w:rsidP="00CB42BA">
            <w:pPr>
              <w:spacing w:line="260" w:lineRule="exact"/>
              <w:rPr>
                <w:rFonts w:ascii="Arial" w:hAnsi="Arial" w:cs="Arial"/>
                <w:sz w:val="16"/>
                <w:szCs w:val="16"/>
              </w:rPr>
            </w:pPr>
            <w:r w:rsidRPr="00837751">
              <w:rPr>
                <w:rFonts w:ascii="Arial" w:hAnsi="Arial" w:cs="Arial"/>
                <w:bCs/>
                <w:color w:val="000000"/>
                <w:sz w:val="16"/>
                <w:szCs w:val="16"/>
              </w:rPr>
              <w:t>o vzpostavitvi okvira za pomorsko prostorsko načrtovanje</w:t>
            </w:r>
            <w:r w:rsidR="006749D5" w:rsidRPr="00837751">
              <w:rPr>
                <w:rFonts w:ascii="Arial" w:hAnsi="Arial" w:cs="Arial"/>
                <w:sz w:val="16"/>
                <w:szCs w:val="16"/>
              </w:rPr>
              <w:t xml:space="preserve"> je namenjena kot podpora izvajanju strategije Evropa 2020 za pametno, trajnostno in vključujočo rast gospodarstva v obalnem in pomorskem sektorju. </w:t>
            </w:r>
          </w:p>
          <w:p w14:paraId="3A6741F1" w14:textId="77777777" w:rsidR="006749D5" w:rsidRPr="00837751" w:rsidRDefault="006749D5" w:rsidP="00CB42BA">
            <w:pPr>
              <w:spacing w:line="260" w:lineRule="exact"/>
              <w:rPr>
                <w:rFonts w:ascii="Arial" w:hAnsi="Arial" w:cs="Arial"/>
                <w:sz w:val="16"/>
                <w:szCs w:val="16"/>
              </w:rPr>
            </w:pPr>
          </w:p>
          <w:p w14:paraId="26598DF3" w14:textId="6B846DED" w:rsidR="006749D5" w:rsidRPr="00837751" w:rsidRDefault="00833821" w:rsidP="00CB42BA">
            <w:pPr>
              <w:spacing w:line="260" w:lineRule="exact"/>
              <w:rPr>
                <w:rFonts w:ascii="Arial" w:hAnsi="Arial" w:cs="Arial"/>
                <w:color w:val="000000"/>
                <w:sz w:val="16"/>
                <w:szCs w:val="16"/>
              </w:rPr>
            </w:pPr>
            <w:r w:rsidRPr="00837751">
              <w:rPr>
                <w:rFonts w:ascii="Arial" w:hAnsi="Arial" w:cs="Arial"/>
                <w:sz w:val="16"/>
                <w:szCs w:val="16"/>
              </w:rPr>
              <w:t>Morska direktiva</w:t>
            </w:r>
            <w:r w:rsidR="006749D5" w:rsidRPr="00837751">
              <w:rPr>
                <w:rFonts w:ascii="Arial" w:hAnsi="Arial" w:cs="Arial"/>
                <w:sz w:val="16"/>
                <w:szCs w:val="16"/>
              </w:rPr>
              <w:t xml:space="preserve"> je navedena kot okoljski steber </w:t>
            </w:r>
            <w:r w:rsidRPr="00837751">
              <w:rPr>
                <w:rFonts w:ascii="Arial" w:hAnsi="Arial" w:cs="Arial"/>
                <w:sz w:val="16"/>
                <w:szCs w:val="16"/>
              </w:rPr>
              <w:t>. Direktiva 2014/89/ES</w:t>
            </w:r>
            <w:r w:rsidRPr="00837751">
              <w:rPr>
                <w:rFonts w:ascii="Arial" w:hAnsi="Arial" w:cs="Arial"/>
                <w:color w:val="000000"/>
                <w:sz w:val="16"/>
                <w:szCs w:val="16"/>
              </w:rPr>
              <w:t xml:space="preserve"> </w:t>
            </w:r>
            <w:r w:rsidRPr="00837751">
              <w:rPr>
                <w:rFonts w:ascii="Arial" w:hAnsi="Arial" w:cs="Arial"/>
                <w:bCs/>
                <w:color w:val="000000"/>
                <w:sz w:val="16"/>
                <w:szCs w:val="16"/>
              </w:rPr>
              <w:t>z dne 23. julija 2014 o vzpostavitvi okvira za pomorsko prostorsko načrtovanje</w:t>
            </w:r>
            <w:r w:rsidR="006749D5" w:rsidRPr="00837751">
              <w:rPr>
                <w:rFonts w:ascii="Arial" w:hAnsi="Arial" w:cs="Arial"/>
                <w:sz w:val="16"/>
                <w:szCs w:val="16"/>
              </w:rPr>
              <w:t>. Predlagane aktivnosti za izvajanje ukrepa bodo prispevale k učinkovite</w:t>
            </w:r>
            <w:r w:rsidR="00517D65" w:rsidRPr="00837751">
              <w:rPr>
                <w:rFonts w:ascii="Arial" w:hAnsi="Arial" w:cs="Arial"/>
                <w:sz w:val="16"/>
                <w:szCs w:val="16"/>
              </w:rPr>
              <w:t>jšem</w:t>
            </w:r>
            <w:r w:rsidR="006749D5" w:rsidRPr="00837751">
              <w:rPr>
                <w:rFonts w:ascii="Arial" w:hAnsi="Arial" w:cs="Arial"/>
                <w:sz w:val="16"/>
                <w:szCs w:val="16"/>
              </w:rPr>
              <w:t xml:space="preserve"> izvajanju trajnostne pomorske politike. </w:t>
            </w:r>
          </w:p>
        </w:tc>
        <w:tc>
          <w:tcPr>
            <w:tcW w:w="2552" w:type="dxa"/>
            <w:tcBorders>
              <w:top w:val="single" w:sz="12" w:space="0" w:color="548DD4" w:themeColor="text2" w:themeTint="99"/>
              <w:bottom w:val="single" w:sz="12" w:space="0" w:color="548DD4" w:themeColor="text2" w:themeTint="99"/>
            </w:tcBorders>
            <w:shd w:val="clear" w:color="auto" w:fill="auto"/>
          </w:tcPr>
          <w:p w14:paraId="54A75D1F" w14:textId="12EE9047" w:rsidR="006749D5" w:rsidRPr="00837751" w:rsidRDefault="00517D65" w:rsidP="00CB42BA">
            <w:pPr>
              <w:spacing w:line="260" w:lineRule="exact"/>
              <w:rPr>
                <w:rFonts w:ascii="Arial" w:hAnsi="Arial" w:cs="Arial"/>
                <w:sz w:val="16"/>
                <w:szCs w:val="16"/>
              </w:rPr>
            </w:pPr>
            <w:r w:rsidRPr="00837751">
              <w:rPr>
                <w:rFonts w:ascii="Arial" w:hAnsi="Arial" w:cs="Arial"/>
                <w:sz w:val="16"/>
                <w:szCs w:val="16"/>
              </w:rPr>
              <w:t>201</w:t>
            </w:r>
            <w:r w:rsidR="00833821" w:rsidRPr="00837751">
              <w:rPr>
                <w:rFonts w:ascii="Arial" w:hAnsi="Arial" w:cs="Arial"/>
                <w:sz w:val="16"/>
                <w:szCs w:val="16"/>
              </w:rPr>
              <w:t>7</w:t>
            </w:r>
            <w:r w:rsidRPr="00837751">
              <w:rPr>
                <w:rFonts w:ascii="Arial" w:hAnsi="Arial" w:cs="Arial"/>
                <w:sz w:val="16"/>
                <w:szCs w:val="16"/>
              </w:rPr>
              <w:t>–2020</w:t>
            </w:r>
          </w:p>
        </w:tc>
        <w:tc>
          <w:tcPr>
            <w:tcW w:w="2268" w:type="dxa"/>
            <w:tcBorders>
              <w:top w:val="single" w:sz="12" w:space="0" w:color="548DD4" w:themeColor="text2" w:themeTint="99"/>
              <w:bottom w:val="single" w:sz="12" w:space="0" w:color="548DD4" w:themeColor="text2" w:themeTint="99"/>
            </w:tcBorders>
            <w:shd w:val="clear" w:color="auto" w:fill="auto"/>
          </w:tcPr>
          <w:p w14:paraId="33AC50CB"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prostorsko načrtovanje</w:t>
            </w: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74A4501D"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6749D5" w:rsidRPr="00837751" w14:paraId="07DC5626" w14:textId="77777777" w:rsidTr="00DD24FD">
        <w:tc>
          <w:tcPr>
            <w:tcW w:w="1418" w:type="dxa"/>
            <w:tcBorders>
              <w:top w:val="single" w:sz="12" w:space="0" w:color="548DD4" w:themeColor="text2" w:themeTint="99"/>
              <w:left w:val="nil"/>
              <w:bottom w:val="single" w:sz="12" w:space="0" w:color="548DD4" w:themeColor="text2" w:themeTint="99"/>
            </w:tcBorders>
            <w:shd w:val="clear" w:color="auto" w:fill="auto"/>
          </w:tcPr>
          <w:p w14:paraId="2222189A" w14:textId="77777777" w:rsidR="006749D5" w:rsidRPr="00837751" w:rsidRDefault="006749D5" w:rsidP="00CB42BA">
            <w:pPr>
              <w:spacing w:line="260" w:lineRule="exact"/>
              <w:rPr>
                <w:rFonts w:ascii="Arial" w:hAnsi="Arial" w:cs="Arial"/>
                <w:b/>
                <w:sz w:val="16"/>
                <w:szCs w:val="16"/>
              </w:rPr>
            </w:pPr>
          </w:p>
        </w:tc>
        <w:tc>
          <w:tcPr>
            <w:tcW w:w="2260" w:type="dxa"/>
            <w:tcBorders>
              <w:top w:val="single" w:sz="12" w:space="0" w:color="548DD4" w:themeColor="text2" w:themeTint="99"/>
              <w:bottom w:val="single" w:sz="12" w:space="0" w:color="548DD4" w:themeColor="text2" w:themeTint="99"/>
            </w:tcBorders>
            <w:shd w:val="clear" w:color="auto" w:fill="auto"/>
          </w:tcPr>
          <w:p w14:paraId="1116881E"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Aktivnost</w:t>
            </w:r>
          </w:p>
        </w:tc>
        <w:tc>
          <w:tcPr>
            <w:tcW w:w="3464" w:type="dxa"/>
            <w:gridSpan w:val="3"/>
            <w:tcBorders>
              <w:bottom w:val="single" w:sz="12" w:space="0" w:color="548DD4" w:themeColor="text2" w:themeTint="99"/>
            </w:tcBorders>
            <w:shd w:val="clear" w:color="auto" w:fill="auto"/>
          </w:tcPr>
          <w:p w14:paraId="287094E8"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6749" w:type="dxa"/>
            <w:gridSpan w:val="2"/>
            <w:tcBorders>
              <w:bottom w:val="single" w:sz="12" w:space="0" w:color="548DD4" w:themeColor="text2" w:themeTint="99"/>
            </w:tcBorders>
            <w:shd w:val="clear" w:color="auto" w:fill="auto"/>
          </w:tcPr>
          <w:p w14:paraId="53C2703B"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552" w:type="dxa"/>
            <w:tcBorders>
              <w:top w:val="single" w:sz="12" w:space="0" w:color="548DD4" w:themeColor="text2" w:themeTint="99"/>
              <w:bottom w:val="single" w:sz="12" w:space="0" w:color="548DD4" w:themeColor="text2" w:themeTint="99"/>
            </w:tcBorders>
            <w:shd w:val="clear" w:color="auto" w:fill="auto"/>
          </w:tcPr>
          <w:p w14:paraId="655860AC" w14:textId="63D555B4"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68" w:type="dxa"/>
            <w:tcBorders>
              <w:top w:val="single" w:sz="12" w:space="0" w:color="548DD4" w:themeColor="text2" w:themeTint="99"/>
              <w:bottom w:val="single" w:sz="12" w:space="0" w:color="548DD4" w:themeColor="text2" w:themeTint="99"/>
            </w:tcBorders>
            <w:shd w:val="clear" w:color="auto" w:fill="auto"/>
          </w:tcPr>
          <w:p w14:paraId="0A81A425" w14:textId="633544DB"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Nosilec aktivnosti</w:t>
            </w:r>
            <w:r w:rsidR="00764912" w:rsidRPr="00837751">
              <w:rPr>
                <w:rFonts w:ascii="Arial" w:hAnsi="Arial" w:cs="Arial"/>
                <w:b/>
                <w:sz w:val="16"/>
                <w:szCs w:val="16"/>
              </w:rPr>
              <w:t>/izvajalec aktivnosti</w:t>
            </w: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2A82C402"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794FC050" w14:textId="77777777" w:rsidTr="00DD24FD">
        <w:tc>
          <w:tcPr>
            <w:tcW w:w="1418" w:type="dxa"/>
            <w:tcBorders>
              <w:top w:val="single" w:sz="12" w:space="0" w:color="548DD4" w:themeColor="text2" w:themeTint="99"/>
              <w:left w:val="nil"/>
            </w:tcBorders>
            <w:shd w:val="clear" w:color="auto" w:fill="auto"/>
          </w:tcPr>
          <w:p w14:paraId="2AE199FE" w14:textId="6EE8A0E7" w:rsidR="006749D5" w:rsidRPr="00837751" w:rsidRDefault="006749D5" w:rsidP="00CB42BA">
            <w:pPr>
              <w:spacing w:line="260" w:lineRule="exact"/>
              <w:rPr>
                <w:rFonts w:ascii="Arial" w:hAnsi="Arial" w:cs="Arial"/>
                <w:sz w:val="16"/>
                <w:szCs w:val="16"/>
              </w:rPr>
            </w:pPr>
          </w:p>
        </w:tc>
        <w:tc>
          <w:tcPr>
            <w:tcW w:w="2260" w:type="dxa"/>
            <w:tcBorders>
              <w:top w:val="single" w:sz="12" w:space="0" w:color="548DD4" w:themeColor="text2" w:themeTint="99"/>
            </w:tcBorders>
            <w:shd w:val="clear" w:color="auto" w:fill="auto"/>
          </w:tcPr>
          <w:p w14:paraId="2BDD62DE"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Priprava smernic in izhodišč Načrta upravljanja z morskim okoljem.</w:t>
            </w:r>
          </w:p>
        </w:tc>
        <w:tc>
          <w:tcPr>
            <w:tcW w:w="3464" w:type="dxa"/>
            <w:gridSpan w:val="3"/>
            <w:tcBorders>
              <w:top w:val="single" w:sz="12" w:space="0" w:color="548DD4" w:themeColor="text2" w:themeTint="99"/>
            </w:tcBorders>
            <w:shd w:val="clear" w:color="auto" w:fill="auto"/>
          </w:tcPr>
          <w:p w14:paraId="67269DF6"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Usmerjanje politike.</w:t>
            </w:r>
          </w:p>
        </w:tc>
        <w:tc>
          <w:tcPr>
            <w:tcW w:w="6749" w:type="dxa"/>
            <w:gridSpan w:val="2"/>
            <w:tcBorders>
              <w:top w:val="single" w:sz="12" w:space="0" w:color="548DD4" w:themeColor="text2" w:themeTint="99"/>
            </w:tcBorders>
            <w:shd w:val="clear" w:color="auto" w:fill="auto"/>
          </w:tcPr>
          <w:p w14:paraId="025442BA"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Priprava smernic in izhodišč Načrta upravljanja z morskim okoljem za podporo pripravi usklajenega Pomorskega prostorskega načrta.</w:t>
            </w:r>
          </w:p>
        </w:tc>
        <w:tc>
          <w:tcPr>
            <w:tcW w:w="2552" w:type="dxa"/>
            <w:tcBorders>
              <w:top w:val="single" w:sz="12" w:space="0" w:color="548DD4" w:themeColor="text2" w:themeTint="99"/>
            </w:tcBorders>
            <w:shd w:val="clear" w:color="auto" w:fill="auto"/>
          </w:tcPr>
          <w:p w14:paraId="75909642"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2017</w:t>
            </w:r>
          </w:p>
        </w:tc>
        <w:tc>
          <w:tcPr>
            <w:tcW w:w="2268" w:type="dxa"/>
            <w:tcBorders>
              <w:top w:val="single" w:sz="12" w:space="0" w:color="548DD4" w:themeColor="text2" w:themeTint="99"/>
            </w:tcBorders>
            <w:shd w:val="clear" w:color="auto" w:fill="auto"/>
          </w:tcPr>
          <w:p w14:paraId="263A3DC7" w14:textId="44393826"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833821" w:rsidRPr="00837751">
              <w:rPr>
                <w:rFonts w:ascii="Arial" w:hAnsi="Arial" w:cs="Arial"/>
                <w:sz w:val="16"/>
                <w:szCs w:val="16"/>
              </w:rPr>
              <w:t>vode</w:t>
            </w:r>
            <w:r w:rsidR="006A1CA2" w:rsidRPr="00837751">
              <w:rPr>
                <w:rFonts w:ascii="Arial" w:hAnsi="Arial" w:cs="Arial"/>
                <w:sz w:val="16"/>
                <w:szCs w:val="16"/>
              </w:rPr>
              <w:t xml:space="preserve"> </w:t>
            </w:r>
            <w:r w:rsidR="00764912" w:rsidRPr="00837751">
              <w:rPr>
                <w:rFonts w:ascii="Arial" w:hAnsi="Arial" w:cs="Arial"/>
                <w:sz w:val="16"/>
                <w:szCs w:val="16"/>
              </w:rPr>
              <w:t>/</w:t>
            </w:r>
            <w:r w:rsidR="006A1CA2" w:rsidRPr="00837751">
              <w:rPr>
                <w:rFonts w:ascii="Arial" w:hAnsi="Arial" w:cs="Arial"/>
                <w:sz w:val="16"/>
                <w:szCs w:val="16"/>
              </w:rPr>
              <w:t xml:space="preserve"> </w:t>
            </w:r>
            <w:r w:rsidR="00764912" w:rsidRPr="00837751">
              <w:rPr>
                <w:rFonts w:ascii="Arial" w:hAnsi="Arial" w:cs="Arial"/>
                <w:sz w:val="16"/>
                <w:szCs w:val="16"/>
              </w:rPr>
              <w:t>Direkcija RS za vode</w:t>
            </w:r>
          </w:p>
          <w:p w14:paraId="46E16720" w14:textId="3355F079" w:rsidR="00FA30C9" w:rsidRPr="00837751" w:rsidRDefault="00FA30C9" w:rsidP="00CB42BA">
            <w:pPr>
              <w:spacing w:line="260" w:lineRule="exact"/>
              <w:rPr>
                <w:rFonts w:ascii="Arial" w:hAnsi="Arial" w:cs="Arial"/>
                <w:sz w:val="16"/>
                <w:szCs w:val="16"/>
              </w:rPr>
            </w:pPr>
          </w:p>
        </w:tc>
        <w:tc>
          <w:tcPr>
            <w:tcW w:w="1843" w:type="dxa"/>
            <w:tcBorders>
              <w:top w:val="single" w:sz="12" w:space="0" w:color="548DD4" w:themeColor="text2" w:themeTint="99"/>
              <w:right w:val="nil"/>
            </w:tcBorders>
            <w:shd w:val="clear" w:color="auto" w:fill="auto"/>
          </w:tcPr>
          <w:p w14:paraId="503E1ED9" w14:textId="27B3FE3F"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Nacionalni proračun </w:t>
            </w:r>
          </w:p>
        </w:tc>
      </w:tr>
      <w:tr w:rsidR="006749D5" w:rsidRPr="00837751" w14:paraId="3CC7C4E9" w14:textId="77777777" w:rsidTr="00DD24FD">
        <w:tc>
          <w:tcPr>
            <w:tcW w:w="1418" w:type="dxa"/>
            <w:tcBorders>
              <w:left w:val="nil"/>
            </w:tcBorders>
            <w:shd w:val="clear" w:color="auto" w:fill="auto"/>
          </w:tcPr>
          <w:p w14:paraId="0391ACEF" w14:textId="6D71ADEF" w:rsidR="006749D5" w:rsidRPr="00837751" w:rsidRDefault="006749D5" w:rsidP="00CB42BA">
            <w:pPr>
              <w:spacing w:line="260" w:lineRule="exact"/>
              <w:rPr>
                <w:rFonts w:ascii="Arial" w:hAnsi="Arial" w:cs="Arial"/>
                <w:sz w:val="16"/>
                <w:szCs w:val="16"/>
              </w:rPr>
            </w:pPr>
          </w:p>
        </w:tc>
        <w:tc>
          <w:tcPr>
            <w:tcW w:w="2260" w:type="dxa"/>
            <w:shd w:val="clear" w:color="auto" w:fill="auto"/>
          </w:tcPr>
          <w:p w14:paraId="06A407A6" w14:textId="6BFDA3E5"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Vzpostavitev sistema za koordinirano in usklajeno </w:t>
            </w:r>
            <w:r w:rsidRPr="00837751">
              <w:rPr>
                <w:rFonts w:ascii="Arial" w:hAnsi="Arial" w:cs="Arial"/>
                <w:sz w:val="16"/>
                <w:szCs w:val="16"/>
              </w:rPr>
              <w:lastRenderedPageBreak/>
              <w:t>načrtovanje dejavnosti in rabe na morju, kjer se povežejo vsi procesi, ki se na nacionalni ravni izvajajo za območje morja in obale</w:t>
            </w:r>
            <w:r w:rsidR="00517D65" w:rsidRPr="00837751">
              <w:rPr>
                <w:rFonts w:ascii="Arial" w:hAnsi="Arial" w:cs="Arial"/>
                <w:sz w:val="16"/>
                <w:szCs w:val="16"/>
              </w:rPr>
              <w:t>.</w:t>
            </w:r>
          </w:p>
        </w:tc>
        <w:tc>
          <w:tcPr>
            <w:tcW w:w="3458" w:type="dxa"/>
            <w:gridSpan w:val="2"/>
            <w:shd w:val="clear" w:color="auto" w:fill="auto"/>
          </w:tcPr>
          <w:p w14:paraId="5DC60EF8"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lastRenderedPageBreak/>
              <w:t>Zakonodajni modul.</w:t>
            </w:r>
          </w:p>
        </w:tc>
        <w:tc>
          <w:tcPr>
            <w:tcW w:w="6755" w:type="dxa"/>
            <w:gridSpan w:val="3"/>
            <w:shd w:val="clear" w:color="auto" w:fill="auto"/>
          </w:tcPr>
          <w:p w14:paraId="364B18FA" w14:textId="52E25B0B" w:rsidR="006749D5" w:rsidRPr="00837751" w:rsidRDefault="006749D5" w:rsidP="00CB42BA">
            <w:pPr>
              <w:spacing w:line="260" w:lineRule="exact"/>
              <w:rPr>
                <w:rFonts w:ascii="Arial" w:hAnsi="Arial" w:cs="Arial"/>
                <w:color w:val="000000"/>
                <w:sz w:val="16"/>
                <w:szCs w:val="16"/>
              </w:rPr>
            </w:pPr>
            <w:r w:rsidRPr="00837751">
              <w:rPr>
                <w:rFonts w:ascii="Arial" w:hAnsi="Arial" w:cs="Arial"/>
                <w:sz w:val="16"/>
                <w:szCs w:val="16"/>
              </w:rPr>
              <w:t xml:space="preserve">Priprava in </w:t>
            </w:r>
            <w:r w:rsidR="00517D65" w:rsidRPr="00837751">
              <w:rPr>
                <w:rFonts w:ascii="Arial" w:hAnsi="Arial" w:cs="Arial"/>
                <w:sz w:val="16"/>
                <w:szCs w:val="16"/>
              </w:rPr>
              <w:t xml:space="preserve">sprejetje </w:t>
            </w:r>
            <w:r w:rsidRPr="00837751">
              <w:rPr>
                <w:rFonts w:ascii="Arial" w:hAnsi="Arial" w:cs="Arial"/>
                <w:sz w:val="16"/>
                <w:szCs w:val="16"/>
              </w:rPr>
              <w:t xml:space="preserve">Pomorskega prostorskega načrta skladno z Direktivo 2014/89/ES </w:t>
            </w:r>
            <w:r w:rsidR="00FA30C9" w:rsidRPr="00837751">
              <w:rPr>
                <w:rFonts w:ascii="Arial" w:hAnsi="Arial" w:cs="Arial"/>
                <w:bCs/>
                <w:color w:val="000000"/>
                <w:sz w:val="16"/>
                <w:szCs w:val="16"/>
              </w:rPr>
              <w:t>z dne 23. julija 2014 o vzpostavitvi okvira za pomorsko prostorsko načrtovanje</w:t>
            </w:r>
            <w:r w:rsidR="00FA30C9" w:rsidRPr="00837751">
              <w:rPr>
                <w:rFonts w:ascii="Arial" w:hAnsi="Arial" w:cs="Arial"/>
                <w:sz w:val="16"/>
                <w:szCs w:val="16"/>
              </w:rPr>
              <w:t xml:space="preserve"> </w:t>
            </w:r>
            <w:r w:rsidRPr="00837751">
              <w:rPr>
                <w:rFonts w:ascii="Arial" w:hAnsi="Arial" w:cs="Arial"/>
                <w:sz w:val="16"/>
                <w:szCs w:val="16"/>
              </w:rPr>
              <w:t xml:space="preserve">ob upoštevanju </w:t>
            </w:r>
            <w:r w:rsidRPr="00837751">
              <w:rPr>
                <w:rFonts w:ascii="Arial" w:hAnsi="Arial" w:cs="Arial"/>
                <w:sz w:val="16"/>
                <w:szCs w:val="16"/>
              </w:rPr>
              <w:lastRenderedPageBreak/>
              <w:t xml:space="preserve">ekosistemskega pristopa ter </w:t>
            </w:r>
            <w:r w:rsidR="00FA30C9" w:rsidRPr="00837751">
              <w:rPr>
                <w:rFonts w:ascii="Arial" w:hAnsi="Arial" w:cs="Arial"/>
                <w:sz w:val="16"/>
                <w:szCs w:val="16"/>
              </w:rPr>
              <w:t>Morske direktive, kot okoljskega stebra Direktive 2014/89/ES</w:t>
            </w:r>
            <w:r w:rsidRPr="00837751">
              <w:rPr>
                <w:rFonts w:ascii="Arial" w:hAnsi="Arial" w:cs="Arial"/>
                <w:sz w:val="16"/>
                <w:szCs w:val="16"/>
              </w:rPr>
              <w:t xml:space="preserve"> vključno z vzpostavitvijo formalizirane medresorske koordinacije za upravljanje </w:t>
            </w:r>
            <w:r w:rsidR="00FA30C9" w:rsidRPr="00837751">
              <w:rPr>
                <w:rFonts w:ascii="Arial" w:hAnsi="Arial" w:cs="Arial"/>
                <w:sz w:val="16"/>
                <w:szCs w:val="16"/>
              </w:rPr>
              <w:t xml:space="preserve">z morskim okoljem in obalo. </w:t>
            </w:r>
          </w:p>
        </w:tc>
        <w:tc>
          <w:tcPr>
            <w:tcW w:w="2552" w:type="dxa"/>
            <w:shd w:val="clear" w:color="auto" w:fill="auto"/>
          </w:tcPr>
          <w:p w14:paraId="7A09FAB8" w14:textId="2CC33E6A" w:rsidR="006749D5" w:rsidRPr="00837751" w:rsidRDefault="00517D65" w:rsidP="00CB42BA">
            <w:pPr>
              <w:spacing w:line="260" w:lineRule="exact"/>
              <w:rPr>
                <w:rFonts w:ascii="Arial" w:hAnsi="Arial" w:cs="Arial"/>
                <w:sz w:val="16"/>
                <w:szCs w:val="16"/>
              </w:rPr>
            </w:pPr>
            <w:r w:rsidRPr="00837751">
              <w:rPr>
                <w:rFonts w:ascii="Arial" w:hAnsi="Arial" w:cs="Arial"/>
                <w:sz w:val="16"/>
                <w:szCs w:val="16"/>
              </w:rPr>
              <w:lastRenderedPageBreak/>
              <w:t>201</w:t>
            </w:r>
            <w:r w:rsidR="00FA30C9" w:rsidRPr="00837751">
              <w:rPr>
                <w:rFonts w:ascii="Arial" w:hAnsi="Arial" w:cs="Arial"/>
                <w:sz w:val="16"/>
                <w:szCs w:val="16"/>
              </w:rPr>
              <w:t>7</w:t>
            </w:r>
            <w:r w:rsidRPr="00837751">
              <w:rPr>
                <w:rFonts w:ascii="Arial" w:hAnsi="Arial" w:cs="Arial"/>
                <w:sz w:val="16"/>
                <w:szCs w:val="16"/>
              </w:rPr>
              <w:t>–2020</w:t>
            </w:r>
          </w:p>
        </w:tc>
        <w:tc>
          <w:tcPr>
            <w:tcW w:w="2268" w:type="dxa"/>
            <w:shd w:val="clear" w:color="auto" w:fill="auto"/>
          </w:tcPr>
          <w:p w14:paraId="52EC0165" w14:textId="4F3514A6"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prostorsko načrtovanje</w:t>
            </w:r>
            <w:r w:rsidR="006A1CA2" w:rsidRPr="00837751">
              <w:rPr>
                <w:rFonts w:ascii="Arial" w:hAnsi="Arial" w:cs="Arial"/>
                <w:sz w:val="16"/>
                <w:szCs w:val="16"/>
              </w:rPr>
              <w:t xml:space="preserve"> / </w:t>
            </w:r>
            <w:r w:rsidR="006A1CA2" w:rsidRPr="00837751">
              <w:rPr>
                <w:rFonts w:ascii="Arial" w:hAnsi="Arial" w:cs="Arial"/>
                <w:sz w:val="16"/>
                <w:szCs w:val="16"/>
              </w:rPr>
              <w:lastRenderedPageBreak/>
              <w:t>Ministrstvo, pristojno za prostorsko načrtovanje</w:t>
            </w:r>
          </w:p>
          <w:p w14:paraId="6BE4651E" w14:textId="02F72BCD" w:rsidR="00FA30C9" w:rsidRPr="00837751" w:rsidRDefault="00FA30C9" w:rsidP="00CB42BA">
            <w:pPr>
              <w:spacing w:line="260" w:lineRule="exact"/>
              <w:rPr>
                <w:rFonts w:ascii="Arial" w:hAnsi="Arial" w:cs="Arial"/>
                <w:sz w:val="16"/>
                <w:szCs w:val="16"/>
              </w:rPr>
            </w:pPr>
          </w:p>
        </w:tc>
        <w:tc>
          <w:tcPr>
            <w:tcW w:w="1843" w:type="dxa"/>
            <w:tcBorders>
              <w:right w:val="nil"/>
            </w:tcBorders>
            <w:shd w:val="clear" w:color="auto" w:fill="auto"/>
          </w:tcPr>
          <w:p w14:paraId="34082EE7" w14:textId="3F2D7E12"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lastRenderedPageBreak/>
              <w:t xml:space="preserve">Nacionalni proračun </w:t>
            </w:r>
          </w:p>
        </w:tc>
      </w:tr>
      <w:tr w:rsidR="006749D5" w:rsidRPr="00837751" w14:paraId="04816783" w14:textId="77777777" w:rsidTr="00DD24FD">
        <w:tc>
          <w:tcPr>
            <w:tcW w:w="1418" w:type="dxa"/>
            <w:tcBorders>
              <w:left w:val="nil"/>
              <w:bottom w:val="single" w:sz="18" w:space="0" w:color="1F497D" w:themeColor="text2"/>
            </w:tcBorders>
            <w:shd w:val="clear" w:color="auto" w:fill="auto"/>
          </w:tcPr>
          <w:p w14:paraId="56D9E2C1" w14:textId="3D2A98F2" w:rsidR="006749D5" w:rsidRPr="00837751" w:rsidRDefault="006749D5" w:rsidP="00CB42BA">
            <w:pPr>
              <w:tabs>
                <w:tab w:val="left" w:pos="5025"/>
              </w:tabs>
              <w:spacing w:line="260" w:lineRule="exact"/>
              <w:rPr>
                <w:rFonts w:ascii="Arial" w:hAnsi="Arial" w:cs="Arial"/>
                <w:sz w:val="16"/>
                <w:szCs w:val="16"/>
              </w:rPr>
            </w:pPr>
          </w:p>
        </w:tc>
        <w:tc>
          <w:tcPr>
            <w:tcW w:w="2260" w:type="dxa"/>
            <w:tcBorders>
              <w:bottom w:val="single" w:sz="18" w:space="0" w:color="1F497D" w:themeColor="text2"/>
            </w:tcBorders>
            <w:shd w:val="clear" w:color="auto" w:fill="auto"/>
          </w:tcPr>
          <w:p w14:paraId="7FDCE438" w14:textId="23D8984B" w:rsidR="006749D5" w:rsidRPr="00837751" w:rsidRDefault="006749D5" w:rsidP="00CB42BA">
            <w:pPr>
              <w:tabs>
                <w:tab w:val="left" w:pos="5025"/>
              </w:tabs>
              <w:spacing w:line="260" w:lineRule="exact"/>
              <w:rPr>
                <w:rFonts w:ascii="Arial" w:hAnsi="Arial" w:cs="Arial"/>
                <w:sz w:val="16"/>
                <w:szCs w:val="16"/>
              </w:rPr>
            </w:pPr>
            <w:r w:rsidRPr="00837751">
              <w:rPr>
                <w:rFonts w:ascii="Arial" w:hAnsi="Arial" w:cs="Arial"/>
                <w:sz w:val="16"/>
                <w:szCs w:val="16"/>
              </w:rPr>
              <w:t>Določitev kazalnikov prostorskega razvoja na morju in obali</w:t>
            </w:r>
            <w:r w:rsidR="00517D65" w:rsidRPr="00837751">
              <w:rPr>
                <w:rFonts w:ascii="Arial" w:hAnsi="Arial" w:cs="Arial"/>
                <w:sz w:val="16"/>
                <w:szCs w:val="16"/>
              </w:rPr>
              <w:t>.</w:t>
            </w:r>
          </w:p>
        </w:tc>
        <w:tc>
          <w:tcPr>
            <w:tcW w:w="3458" w:type="dxa"/>
            <w:gridSpan w:val="2"/>
            <w:tcBorders>
              <w:bottom w:val="single" w:sz="18" w:space="0" w:color="548DD4" w:themeColor="text2" w:themeTint="99"/>
            </w:tcBorders>
            <w:shd w:val="clear" w:color="auto" w:fill="auto"/>
          </w:tcPr>
          <w:p w14:paraId="582C3DF1"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Usmerjanje politike.</w:t>
            </w:r>
          </w:p>
        </w:tc>
        <w:tc>
          <w:tcPr>
            <w:tcW w:w="6755" w:type="dxa"/>
            <w:gridSpan w:val="3"/>
            <w:tcBorders>
              <w:bottom w:val="single" w:sz="18" w:space="0" w:color="548DD4" w:themeColor="text2" w:themeTint="99"/>
            </w:tcBorders>
            <w:shd w:val="clear" w:color="auto" w:fill="auto"/>
          </w:tcPr>
          <w:p w14:paraId="2690F6CC"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Določitev kazalnikov prostorskega razvoja na morju in obali. </w:t>
            </w:r>
          </w:p>
        </w:tc>
        <w:tc>
          <w:tcPr>
            <w:tcW w:w="2552" w:type="dxa"/>
            <w:tcBorders>
              <w:bottom w:val="single" w:sz="18" w:space="0" w:color="548DD4" w:themeColor="text2" w:themeTint="99"/>
            </w:tcBorders>
            <w:shd w:val="clear" w:color="auto" w:fill="auto"/>
          </w:tcPr>
          <w:p w14:paraId="2258AED4"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2020</w:t>
            </w:r>
          </w:p>
        </w:tc>
        <w:tc>
          <w:tcPr>
            <w:tcW w:w="2268" w:type="dxa"/>
            <w:tcBorders>
              <w:bottom w:val="single" w:sz="18" w:space="0" w:color="1F497D" w:themeColor="text2"/>
            </w:tcBorders>
            <w:shd w:val="clear" w:color="auto" w:fill="auto"/>
          </w:tcPr>
          <w:p w14:paraId="3607C230" w14:textId="3CE87010"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prostorsko načrtovanje</w:t>
            </w:r>
            <w:r w:rsidR="006A1CA2" w:rsidRPr="00837751">
              <w:rPr>
                <w:rFonts w:ascii="Arial" w:hAnsi="Arial" w:cs="Arial"/>
                <w:sz w:val="16"/>
                <w:szCs w:val="16"/>
              </w:rPr>
              <w:t xml:space="preserve"> / Ministrstvo, pristojno za prostorsko načrtovanje</w:t>
            </w:r>
          </w:p>
          <w:p w14:paraId="3F37AFC4" w14:textId="53A3C83E" w:rsidR="00FA30C9" w:rsidRPr="00837751" w:rsidRDefault="00FA30C9" w:rsidP="00CB42BA">
            <w:pPr>
              <w:spacing w:line="260" w:lineRule="exact"/>
              <w:rPr>
                <w:rFonts w:ascii="Arial" w:hAnsi="Arial" w:cs="Arial"/>
                <w:sz w:val="16"/>
                <w:szCs w:val="16"/>
              </w:rPr>
            </w:pPr>
          </w:p>
        </w:tc>
        <w:tc>
          <w:tcPr>
            <w:tcW w:w="1843" w:type="dxa"/>
            <w:tcBorders>
              <w:bottom w:val="single" w:sz="18" w:space="0" w:color="1F497D" w:themeColor="text2"/>
              <w:right w:val="nil"/>
            </w:tcBorders>
            <w:shd w:val="clear" w:color="auto" w:fill="auto"/>
          </w:tcPr>
          <w:p w14:paraId="565EC73F" w14:textId="054CA17B"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6749D5" w:rsidRPr="00837751" w14:paraId="5F7E44F5" w14:textId="77777777" w:rsidTr="00DD24FD">
        <w:tc>
          <w:tcPr>
            <w:tcW w:w="1418" w:type="dxa"/>
            <w:tcBorders>
              <w:top w:val="single" w:sz="18" w:space="0" w:color="1F497D" w:themeColor="text2"/>
              <w:left w:val="nil"/>
              <w:bottom w:val="single" w:sz="12" w:space="0" w:color="548DD4" w:themeColor="text2" w:themeTint="99"/>
            </w:tcBorders>
            <w:shd w:val="clear" w:color="auto" w:fill="auto"/>
          </w:tcPr>
          <w:p w14:paraId="7C2CCB73" w14:textId="411D2931" w:rsidR="006749D5"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517D65" w:rsidRPr="00837751">
              <w:rPr>
                <w:rFonts w:ascii="Arial" w:hAnsi="Arial" w:cs="Arial"/>
                <w:b/>
                <w:sz w:val="16"/>
                <w:szCs w:val="16"/>
              </w:rPr>
              <w:t>k</w:t>
            </w:r>
            <w:r w:rsidR="006749D5" w:rsidRPr="00837751">
              <w:rPr>
                <w:rFonts w:ascii="Arial" w:hAnsi="Arial" w:cs="Arial"/>
                <w:b/>
                <w:sz w:val="16"/>
                <w:szCs w:val="16"/>
              </w:rPr>
              <w:t>ategorija ukrepa</w:t>
            </w:r>
          </w:p>
        </w:tc>
        <w:tc>
          <w:tcPr>
            <w:tcW w:w="2260" w:type="dxa"/>
            <w:tcBorders>
              <w:top w:val="single" w:sz="18" w:space="0" w:color="1F497D" w:themeColor="text2"/>
              <w:bottom w:val="single" w:sz="12" w:space="0" w:color="548DD4" w:themeColor="text2" w:themeTint="99"/>
            </w:tcBorders>
            <w:shd w:val="clear" w:color="auto" w:fill="auto"/>
          </w:tcPr>
          <w:p w14:paraId="5D85E7CC"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Ime ukrepa</w:t>
            </w:r>
          </w:p>
        </w:tc>
        <w:tc>
          <w:tcPr>
            <w:tcW w:w="2351" w:type="dxa"/>
            <w:tcBorders>
              <w:top w:val="single" w:sz="18" w:space="0" w:color="1F497D" w:themeColor="text2"/>
              <w:bottom w:val="single" w:sz="12" w:space="0" w:color="548DD4" w:themeColor="text2" w:themeTint="99"/>
            </w:tcBorders>
            <w:shd w:val="clear" w:color="auto" w:fill="auto"/>
          </w:tcPr>
          <w:p w14:paraId="751A6209"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Tip ukrepa</w:t>
            </w:r>
          </w:p>
        </w:tc>
        <w:tc>
          <w:tcPr>
            <w:tcW w:w="1113" w:type="dxa"/>
            <w:gridSpan w:val="2"/>
            <w:tcBorders>
              <w:top w:val="single" w:sz="18" w:space="0" w:color="1F497D" w:themeColor="text2"/>
              <w:bottom w:val="single" w:sz="12" w:space="0" w:color="548DD4" w:themeColor="text2" w:themeTint="99"/>
            </w:tcBorders>
            <w:shd w:val="clear" w:color="auto" w:fill="auto"/>
          </w:tcPr>
          <w:p w14:paraId="102FE6D0"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Cilj</w:t>
            </w:r>
          </w:p>
        </w:tc>
        <w:tc>
          <w:tcPr>
            <w:tcW w:w="6749" w:type="dxa"/>
            <w:gridSpan w:val="2"/>
            <w:tcBorders>
              <w:top w:val="single" w:sz="18" w:space="0" w:color="1F497D" w:themeColor="text2"/>
              <w:bottom w:val="single" w:sz="12" w:space="0" w:color="548DD4" w:themeColor="text2" w:themeTint="99"/>
            </w:tcBorders>
            <w:shd w:val="clear" w:color="auto" w:fill="auto"/>
          </w:tcPr>
          <w:p w14:paraId="18B6707D"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ukrepa</w:t>
            </w:r>
          </w:p>
        </w:tc>
        <w:tc>
          <w:tcPr>
            <w:tcW w:w="2552" w:type="dxa"/>
            <w:tcBorders>
              <w:top w:val="single" w:sz="18" w:space="0" w:color="1F497D" w:themeColor="text2"/>
              <w:bottom w:val="single" w:sz="12" w:space="0" w:color="548DD4" w:themeColor="text2" w:themeTint="99"/>
            </w:tcBorders>
            <w:shd w:val="clear" w:color="auto" w:fill="auto"/>
          </w:tcPr>
          <w:p w14:paraId="2A06245B"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68" w:type="dxa"/>
            <w:tcBorders>
              <w:top w:val="single" w:sz="18" w:space="0" w:color="1F497D" w:themeColor="text2"/>
              <w:bottom w:val="single" w:sz="12" w:space="0" w:color="548DD4" w:themeColor="text2" w:themeTint="99"/>
            </w:tcBorders>
            <w:shd w:val="clear" w:color="auto" w:fill="auto"/>
          </w:tcPr>
          <w:p w14:paraId="48AD92B2"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43" w:type="dxa"/>
            <w:tcBorders>
              <w:top w:val="single" w:sz="18" w:space="0" w:color="1F497D" w:themeColor="text2"/>
              <w:bottom w:val="single" w:sz="12" w:space="0" w:color="548DD4" w:themeColor="text2" w:themeTint="99"/>
              <w:right w:val="nil"/>
            </w:tcBorders>
            <w:shd w:val="clear" w:color="auto" w:fill="auto"/>
          </w:tcPr>
          <w:p w14:paraId="45E1961F"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17B06C94" w14:textId="77777777" w:rsidTr="00DD24FD">
        <w:tc>
          <w:tcPr>
            <w:tcW w:w="1418" w:type="dxa"/>
            <w:tcBorders>
              <w:top w:val="single" w:sz="12" w:space="0" w:color="548DD4" w:themeColor="text2" w:themeTint="99"/>
              <w:left w:val="nil"/>
              <w:bottom w:val="single" w:sz="12" w:space="0" w:color="548DD4" w:themeColor="text2" w:themeTint="99"/>
            </w:tcBorders>
            <w:shd w:val="clear" w:color="auto" w:fill="auto"/>
          </w:tcPr>
          <w:p w14:paraId="0A285555" w14:textId="423FE7F8"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D1-D11: TU7(1b)</w:t>
            </w:r>
          </w:p>
        </w:tc>
        <w:tc>
          <w:tcPr>
            <w:tcW w:w="2260" w:type="dxa"/>
            <w:tcBorders>
              <w:top w:val="single" w:sz="12" w:space="0" w:color="548DD4" w:themeColor="text2" w:themeTint="99"/>
              <w:bottom w:val="single" w:sz="12" w:space="0" w:color="548DD4" w:themeColor="text2" w:themeTint="99"/>
            </w:tcBorders>
            <w:shd w:val="clear" w:color="auto" w:fill="auto"/>
          </w:tcPr>
          <w:p w14:paraId="485E47B0" w14:textId="16C204E2"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Vzpostavljanje povezav med prostorskim načrtovanjem in upravljanjem z vodami v obalnem pasu in trajnostno prostorsko načrtovanje</w:t>
            </w:r>
          </w:p>
        </w:tc>
        <w:tc>
          <w:tcPr>
            <w:tcW w:w="2351" w:type="dxa"/>
            <w:tcBorders>
              <w:top w:val="single" w:sz="12" w:space="0" w:color="548DD4" w:themeColor="text2" w:themeTint="99"/>
              <w:bottom w:val="single" w:sz="12" w:space="0" w:color="548DD4" w:themeColor="text2" w:themeTint="99"/>
            </w:tcBorders>
            <w:shd w:val="clear" w:color="auto" w:fill="auto"/>
          </w:tcPr>
          <w:p w14:paraId="63F11269"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Prostorski in časovni nadzor.</w:t>
            </w:r>
          </w:p>
        </w:tc>
        <w:tc>
          <w:tcPr>
            <w:tcW w:w="1113" w:type="dxa"/>
            <w:gridSpan w:val="2"/>
            <w:tcBorders>
              <w:top w:val="single" w:sz="12" w:space="0" w:color="548DD4" w:themeColor="text2" w:themeTint="99"/>
              <w:bottom w:val="single" w:sz="12" w:space="0" w:color="548DD4" w:themeColor="text2" w:themeTint="99"/>
            </w:tcBorders>
            <w:shd w:val="clear" w:color="auto" w:fill="auto"/>
          </w:tcPr>
          <w:p w14:paraId="325C406E"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Vsi cilji.</w:t>
            </w:r>
          </w:p>
          <w:p w14:paraId="18208039" w14:textId="77777777" w:rsidR="006749D5" w:rsidRPr="00837751" w:rsidRDefault="006749D5" w:rsidP="00CB42BA">
            <w:pPr>
              <w:spacing w:line="260" w:lineRule="exact"/>
              <w:rPr>
                <w:rFonts w:ascii="Arial" w:hAnsi="Arial" w:cs="Arial"/>
                <w:sz w:val="16"/>
                <w:szCs w:val="16"/>
              </w:rPr>
            </w:pPr>
          </w:p>
        </w:tc>
        <w:tc>
          <w:tcPr>
            <w:tcW w:w="6749" w:type="dxa"/>
            <w:gridSpan w:val="2"/>
            <w:tcBorders>
              <w:top w:val="single" w:sz="12" w:space="0" w:color="548DD4" w:themeColor="text2" w:themeTint="99"/>
              <w:bottom w:val="single" w:sz="12" w:space="0" w:color="548DD4" w:themeColor="text2" w:themeTint="99"/>
            </w:tcBorders>
            <w:shd w:val="clear" w:color="auto" w:fill="auto"/>
          </w:tcPr>
          <w:p w14:paraId="21F51636" w14:textId="6A24F91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Na podlagi Zakona o vodah, Zakona o prostorskem načrtovanju in Zakona o ratifikaciji Protokola o celovitem upravljanju obalnih območij v Sredozemlju in pripadajočih podzakonskih predpisov je </w:t>
            </w:r>
            <w:r w:rsidR="00517D65" w:rsidRPr="00837751">
              <w:rPr>
                <w:rFonts w:ascii="Arial" w:hAnsi="Arial" w:cs="Arial"/>
                <w:sz w:val="16"/>
                <w:szCs w:val="16"/>
              </w:rPr>
              <w:t xml:space="preserve">treba </w:t>
            </w:r>
            <w:r w:rsidRPr="00837751">
              <w:rPr>
                <w:rFonts w:ascii="Arial" w:hAnsi="Arial" w:cs="Arial"/>
                <w:sz w:val="16"/>
                <w:szCs w:val="16"/>
              </w:rPr>
              <w:t xml:space="preserve">vzpostaviti povezave med prostorskim načrtovanjem in upravljanjem z vodami v obalnem pasu (ki vključuje celoten pregled obremenitev </w:t>
            </w:r>
            <w:r w:rsidR="00517D65" w:rsidRPr="00837751">
              <w:rPr>
                <w:rFonts w:ascii="Arial" w:hAnsi="Arial" w:cs="Arial"/>
                <w:sz w:val="16"/>
                <w:szCs w:val="16"/>
              </w:rPr>
              <w:t xml:space="preserve">in </w:t>
            </w:r>
            <w:r w:rsidRPr="00837751">
              <w:rPr>
                <w:rFonts w:ascii="Arial" w:hAnsi="Arial" w:cs="Arial"/>
                <w:sz w:val="16"/>
                <w:szCs w:val="16"/>
              </w:rPr>
              <w:t>tudi njihovih vplivov na stanje morskega okolja, ter predloge potrebnega ukrepanja, vključno z ukrepi varstva naravnih vrednot) z</w:t>
            </w:r>
            <w:r w:rsidR="00517D65" w:rsidRPr="00837751">
              <w:rPr>
                <w:rFonts w:ascii="Arial" w:hAnsi="Arial" w:cs="Arial"/>
                <w:sz w:val="16"/>
                <w:szCs w:val="16"/>
              </w:rPr>
              <w:t>aradi</w:t>
            </w:r>
            <w:r w:rsidRPr="00837751">
              <w:rPr>
                <w:rFonts w:ascii="Arial" w:hAnsi="Arial" w:cs="Arial"/>
                <w:sz w:val="16"/>
                <w:szCs w:val="16"/>
              </w:rPr>
              <w:t xml:space="preserve"> trajnostnega celovitega upravljanja obalnih območij. Pri tem se trajnostni prostorski razvoj zagotavlja z usklajevanjem razvojnih potreb z okoljevarstvenimi in naravovarstvenimi zahtevami v prostoru. Trajnostno pomorsko prostorsko načrtovanje bo prispevalo k učinkovitemu upravljanju morskih dejavnosti ter k trajnostni rabi morskih in obalnih virov z vzpostavitvijo okvira za skladno, pregledno in trajnostno sprejemanje odločitev, ki bo temeljilo na dokazih.</w:t>
            </w:r>
          </w:p>
        </w:tc>
        <w:tc>
          <w:tcPr>
            <w:tcW w:w="2552" w:type="dxa"/>
            <w:tcBorders>
              <w:top w:val="single" w:sz="12" w:space="0" w:color="548DD4" w:themeColor="text2" w:themeTint="99"/>
              <w:bottom w:val="single" w:sz="12" w:space="0" w:color="548DD4" w:themeColor="text2" w:themeTint="99"/>
            </w:tcBorders>
            <w:shd w:val="clear" w:color="auto" w:fill="auto"/>
          </w:tcPr>
          <w:p w14:paraId="5261CBCA" w14:textId="2C4221E7" w:rsidR="006749D5" w:rsidRPr="00837751" w:rsidRDefault="00517D65" w:rsidP="00CB42BA">
            <w:pPr>
              <w:spacing w:line="260" w:lineRule="exact"/>
              <w:rPr>
                <w:rFonts w:ascii="Arial" w:hAnsi="Arial" w:cs="Arial"/>
                <w:sz w:val="16"/>
                <w:szCs w:val="16"/>
              </w:rPr>
            </w:pPr>
            <w:r w:rsidRPr="00837751">
              <w:rPr>
                <w:rFonts w:ascii="Arial" w:hAnsi="Arial" w:cs="Arial"/>
                <w:sz w:val="16"/>
                <w:szCs w:val="16"/>
              </w:rPr>
              <w:t>2017–2020</w:t>
            </w:r>
          </w:p>
        </w:tc>
        <w:tc>
          <w:tcPr>
            <w:tcW w:w="2268" w:type="dxa"/>
            <w:tcBorders>
              <w:top w:val="single" w:sz="12" w:space="0" w:color="548DD4" w:themeColor="text2" w:themeTint="99"/>
              <w:bottom w:val="single" w:sz="12" w:space="0" w:color="548DD4" w:themeColor="text2" w:themeTint="99"/>
            </w:tcBorders>
            <w:shd w:val="clear" w:color="auto" w:fill="auto"/>
          </w:tcPr>
          <w:p w14:paraId="0CD3EABD"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prostorsko načrtovanje</w:t>
            </w: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38E10CC8"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6749D5" w:rsidRPr="00837751" w14:paraId="73189B27" w14:textId="77777777" w:rsidTr="00DD24FD">
        <w:tc>
          <w:tcPr>
            <w:tcW w:w="1418" w:type="dxa"/>
            <w:tcBorders>
              <w:top w:val="single" w:sz="12" w:space="0" w:color="548DD4" w:themeColor="text2" w:themeTint="99"/>
              <w:left w:val="nil"/>
              <w:bottom w:val="single" w:sz="12" w:space="0" w:color="548DD4" w:themeColor="text2" w:themeTint="99"/>
            </w:tcBorders>
            <w:shd w:val="clear" w:color="auto" w:fill="auto"/>
          </w:tcPr>
          <w:p w14:paraId="664228DA" w14:textId="77777777" w:rsidR="006749D5" w:rsidRPr="00837751" w:rsidRDefault="006749D5" w:rsidP="00CB42BA">
            <w:pPr>
              <w:spacing w:line="260" w:lineRule="exact"/>
              <w:rPr>
                <w:rFonts w:ascii="Arial" w:hAnsi="Arial" w:cs="Arial"/>
                <w:b/>
                <w:sz w:val="16"/>
                <w:szCs w:val="16"/>
              </w:rPr>
            </w:pPr>
          </w:p>
        </w:tc>
        <w:tc>
          <w:tcPr>
            <w:tcW w:w="2260" w:type="dxa"/>
            <w:tcBorders>
              <w:top w:val="single" w:sz="12" w:space="0" w:color="548DD4" w:themeColor="text2" w:themeTint="99"/>
              <w:bottom w:val="single" w:sz="12" w:space="0" w:color="548DD4" w:themeColor="text2" w:themeTint="99"/>
            </w:tcBorders>
            <w:shd w:val="clear" w:color="auto" w:fill="auto"/>
          </w:tcPr>
          <w:p w14:paraId="13263127"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Aktivnost</w:t>
            </w:r>
          </w:p>
        </w:tc>
        <w:tc>
          <w:tcPr>
            <w:tcW w:w="3464" w:type="dxa"/>
            <w:gridSpan w:val="3"/>
            <w:tcBorders>
              <w:bottom w:val="single" w:sz="12" w:space="0" w:color="548DD4" w:themeColor="text2" w:themeTint="99"/>
            </w:tcBorders>
            <w:shd w:val="clear" w:color="auto" w:fill="auto"/>
          </w:tcPr>
          <w:p w14:paraId="3B38659B"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6749" w:type="dxa"/>
            <w:gridSpan w:val="2"/>
            <w:tcBorders>
              <w:bottom w:val="single" w:sz="12" w:space="0" w:color="548DD4" w:themeColor="text2" w:themeTint="99"/>
            </w:tcBorders>
            <w:shd w:val="clear" w:color="auto" w:fill="auto"/>
          </w:tcPr>
          <w:p w14:paraId="7D9ECD3D"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552" w:type="dxa"/>
            <w:tcBorders>
              <w:top w:val="single" w:sz="12" w:space="0" w:color="548DD4" w:themeColor="text2" w:themeTint="99"/>
              <w:bottom w:val="single" w:sz="12" w:space="0" w:color="548DD4" w:themeColor="text2" w:themeTint="99"/>
            </w:tcBorders>
            <w:shd w:val="clear" w:color="auto" w:fill="auto"/>
          </w:tcPr>
          <w:p w14:paraId="50348682"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68" w:type="dxa"/>
            <w:tcBorders>
              <w:top w:val="single" w:sz="12" w:space="0" w:color="548DD4" w:themeColor="text2" w:themeTint="99"/>
              <w:bottom w:val="single" w:sz="12" w:space="0" w:color="548DD4" w:themeColor="text2" w:themeTint="99"/>
            </w:tcBorders>
            <w:shd w:val="clear" w:color="auto" w:fill="auto"/>
          </w:tcPr>
          <w:p w14:paraId="0A1911E8" w14:textId="3E8207B8"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Nosilec aktivnosti</w:t>
            </w:r>
            <w:r w:rsidR="00764912" w:rsidRPr="00837751">
              <w:rPr>
                <w:rFonts w:ascii="Arial" w:hAnsi="Arial" w:cs="Arial"/>
                <w:b/>
                <w:sz w:val="16"/>
                <w:szCs w:val="16"/>
              </w:rPr>
              <w:t>/Izvajalec aktivnosti</w:t>
            </w: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7ED09B3D"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32659E93" w14:textId="77777777" w:rsidTr="00DD24FD">
        <w:tc>
          <w:tcPr>
            <w:tcW w:w="1418" w:type="dxa"/>
            <w:tcBorders>
              <w:top w:val="single" w:sz="12" w:space="0" w:color="548DD4" w:themeColor="text2" w:themeTint="99"/>
              <w:left w:val="nil"/>
            </w:tcBorders>
            <w:shd w:val="clear" w:color="auto" w:fill="auto"/>
          </w:tcPr>
          <w:p w14:paraId="12051983" w14:textId="77777777" w:rsidR="006749D5" w:rsidRPr="00837751" w:rsidRDefault="006749D5" w:rsidP="00CB42BA">
            <w:pPr>
              <w:spacing w:line="260" w:lineRule="exact"/>
              <w:rPr>
                <w:rFonts w:ascii="Arial" w:hAnsi="Arial" w:cs="Arial"/>
                <w:sz w:val="16"/>
                <w:szCs w:val="16"/>
              </w:rPr>
            </w:pPr>
          </w:p>
        </w:tc>
        <w:tc>
          <w:tcPr>
            <w:tcW w:w="2260" w:type="dxa"/>
            <w:tcBorders>
              <w:top w:val="single" w:sz="12" w:space="0" w:color="548DD4" w:themeColor="text2" w:themeTint="99"/>
            </w:tcBorders>
            <w:shd w:val="clear" w:color="auto" w:fill="auto"/>
          </w:tcPr>
          <w:p w14:paraId="68B0711B" w14:textId="739FA1A0"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Vzpostavitev strukture za celovito upravljanje na območju morja in obale</w:t>
            </w:r>
            <w:r w:rsidR="00517D65" w:rsidRPr="00837751">
              <w:rPr>
                <w:rFonts w:ascii="Arial" w:hAnsi="Arial" w:cs="Arial"/>
                <w:sz w:val="16"/>
                <w:szCs w:val="16"/>
              </w:rPr>
              <w:t>.</w:t>
            </w:r>
          </w:p>
        </w:tc>
        <w:tc>
          <w:tcPr>
            <w:tcW w:w="3464" w:type="dxa"/>
            <w:gridSpan w:val="3"/>
            <w:tcBorders>
              <w:top w:val="single" w:sz="12" w:space="0" w:color="548DD4" w:themeColor="text2" w:themeTint="99"/>
            </w:tcBorders>
            <w:shd w:val="clear" w:color="auto" w:fill="auto"/>
          </w:tcPr>
          <w:p w14:paraId="53F013B1"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Usmerjanje politike.</w:t>
            </w:r>
          </w:p>
        </w:tc>
        <w:tc>
          <w:tcPr>
            <w:tcW w:w="6749" w:type="dxa"/>
            <w:gridSpan w:val="2"/>
            <w:tcBorders>
              <w:top w:val="single" w:sz="12" w:space="0" w:color="548DD4" w:themeColor="text2" w:themeTint="99"/>
            </w:tcBorders>
            <w:shd w:val="clear" w:color="auto" w:fill="auto"/>
          </w:tcPr>
          <w:p w14:paraId="3C3042F2" w14:textId="6D1775E8"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Vzpostavitev strukture za celovito upravljanje na območju morja in obale kot koordinacije za integralno upravljanje morja in priobalnega pasu na nacionalni ravni (med različnimi administrativnimi ravnmi in različnimi sektorji, med deležniki iz gospodarstva in civilne družbe na nacionalni ravni).</w:t>
            </w:r>
          </w:p>
        </w:tc>
        <w:tc>
          <w:tcPr>
            <w:tcW w:w="2552" w:type="dxa"/>
            <w:tcBorders>
              <w:top w:val="single" w:sz="12" w:space="0" w:color="548DD4" w:themeColor="text2" w:themeTint="99"/>
            </w:tcBorders>
            <w:shd w:val="clear" w:color="auto" w:fill="auto"/>
          </w:tcPr>
          <w:p w14:paraId="228508FF" w14:textId="38133A3F" w:rsidR="006749D5" w:rsidRPr="00837751" w:rsidRDefault="00517D65" w:rsidP="00CB42BA">
            <w:pPr>
              <w:spacing w:line="260" w:lineRule="exact"/>
              <w:rPr>
                <w:rFonts w:ascii="Arial" w:hAnsi="Arial" w:cs="Arial"/>
                <w:sz w:val="16"/>
                <w:szCs w:val="16"/>
              </w:rPr>
            </w:pPr>
            <w:r w:rsidRPr="00837751">
              <w:rPr>
                <w:rFonts w:ascii="Arial" w:hAnsi="Arial" w:cs="Arial"/>
                <w:sz w:val="16"/>
                <w:szCs w:val="16"/>
              </w:rPr>
              <w:t>2017–2019</w:t>
            </w:r>
          </w:p>
        </w:tc>
        <w:tc>
          <w:tcPr>
            <w:tcW w:w="2268" w:type="dxa"/>
            <w:tcBorders>
              <w:top w:val="single" w:sz="12" w:space="0" w:color="548DD4" w:themeColor="text2" w:themeTint="99"/>
            </w:tcBorders>
            <w:shd w:val="clear" w:color="auto" w:fill="auto"/>
          </w:tcPr>
          <w:p w14:paraId="38EAE3FE" w14:textId="5713052E"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prostorsko načrtovanje</w:t>
            </w:r>
            <w:r w:rsidR="006A1CA2" w:rsidRPr="00837751">
              <w:rPr>
                <w:rFonts w:ascii="Arial" w:hAnsi="Arial" w:cs="Arial"/>
                <w:sz w:val="16"/>
                <w:szCs w:val="16"/>
              </w:rPr>
              <w:t xml:space="preserve"> / Ministrstvo, pristojno za prostorsko načrtovanje</w:t>
            </w:r>
          </w:p>
          <w:p w14:paraId="64B6D243" w14:textId="5F5802C8" w:rsidR="004F0CFD" w:rsidRPr="00837751" w:rsidRDefault="004F0CFD" w:rsidP="00CB42BA">
            <w:pPr>
              <w:spacing w:line="260" w:lineRule="exact"/>
              <w:rPr>
                <w:rFonts w:ascii="Arial" w:hAnsi="Arial" w:cs="Arial"/>
                <w:sz w:val="16"/>
                <w:szCs w:val="16"/>
              </w:rPr>
            </w:pPr>
          </w:p>
        </w:tc>
        <w:tc>
          <w:tcPr>
            <w:tcW w:w="1843" w:type="dxa"/>
            <w:tcBorders>
              <w:top w:val="single" w:sz="12" w:space="0" w:color="548DD4" w:themeColor="text2" w:themeTint="99"/>
              <w:right w:val="nil"/>
            </w:tcBorders>
            <w:shd w:val="clear" w:color="auto" w:fill="auto"/>
          </w:tcPr>
          <w:p w14:paraId="54AD33F3" w14:textId="0C05AD2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Nacionalni proračun </w:t>
            </w:r>
          </w:p>
        </w:tc>
      </w:tr>
      <w:tr w:rsidR="006749D5" w:rsidRPr="00837751" w14:paraId="22ADBF6E" w14:textId="77777777" w:rsidTr="00DD24FD">
        <w:tc>
          <w:tcPr>
            <w:tcW w:w="1418" w:type="dxa"/>
            <w:tcBorders>
              <w:left w:val="nil"/>
            </w:tcBorders>
            <w:shd w:val="clear" w:color="auto" w:fill="auto"/>
          </w:tcPr>
          <w:p w14:paraId="7F81321C" w14:textId="77777777" w:rsidR="006749D5" w:rsidRPr="00837751" w:rsidRDefault="006749D5" w:rsidP="00CB42BA">
            <w:pPr>
              <w:spacing w:line="260" w:lineRule="exact"/>
              <w:rPr>
                <w:rFonts w:ascii="Arial" w:hAnsi="Arial" w:cs="Arial"/>
                <w:sz w:val="16"/>
                <w:szCs w:val="16"/>
              </w:rPr>
            </w:pPr>
          </w:p>
        </w:tc>
        <w:tc>
          <w:tcPr>
            <w:tcW w:w="2260" w:type="dxa"/>
            <w:shd w:val="clear" w:color="auto" w:fill="auto"/>
          </w:tcPr>
          <w:p w14:paraId="1A6C4BAB" w14:textId="47572F9D"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Izvajanje ukrepov na regionalni/medobčinski ravni</w:t>
            </w:r>
            <w:r w:rsidR="00517D65" w:rsidRPr="00837751">
              <w:rPr>
                <w:rFonts w:ascii="Arial" w:hAnsi="Arial" w:cs="Arial"/>
                <w:sz w:val="16"/>
                <w:szCs w:val="16"/>
              </w:rPr>
              <w:t>.</w:t>
            </w:r>
          </w:p>
        </w:tc>
        <w:tc>
          <w:tcPr>
            <w:tcW w:w="3458" w:type="dxa"/>
            <w:gridSpan w:val="2"/>
            <w:shd w:val="clear" w:color="auto" w:fill="auto"/>
          </w:tcPr>
          <w:p w14:paraId="479F9D63" w14:textId="1E1CCC7F"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Upravljavski ukrep.</w:t>
            </w:r>
          </w:p>
        </w:tc>
        <w:tc>
          <w:tcPr>
            <w:tcW w:w="6755" w:type="dxa"/>
            <w:gridSpan w:val="3"/>
            <w:shd w:val="clear" w:color="auto" w:fill="auto"/>
          </w:tcPr>
          <w:p w14:paraId="5165B6A1" w14:textId="52A92911"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Vzpostavitev organizacijske strukture za učinkovito izvajanje ukrepov na regionalni/medobčinski ravni (območje štirih obalnih občin), ki bo sodelovala z medresorsko koordinacijo na nacionalni ravni.</w:t>
            </w:r>
          </w:p>
        </w:tc>
        <w:tc>
          <w:tcPr>
            <w:tcW w:w="2552" w:type="dxa"/>
            <w:shd w:val="clear" w:color="auto" w:fill="auto"/>
          </w:tcPr>
          <w:p w14:paraId="461C2C42" w14:textId="3D877B81" w:rsidR="006749D5" w:rsidRPr="00837751" w:rsidRDefault="00517D65" w:rsidP="00CB42BA">
            <w:pPr>
              <w:spacing w:line="260" w:lineRule="exact"/>
              <w:rPr>
                <w:rFonts w:ascii="Arial" w:hAnsi="Arial" w:cs="Arial"/>
                <w:sz w:val="16"/>
                <w:szCs w:val="16"/>
              </w:rPr>
            </w:pPr>
            <w:r w:rsidRPr="00837751">
              <w:rPr>
                <w:rFonts w:ascii="Arial" w:hAnsi="Arial" w:cs="Arial"/>
                <w:sz w:val="16"/>
                <w:szCs w:val="16"/>
              </w:rPr>
              <w:t>2019–2021</w:t>
            </w:r>
          </w:p>
        </w:tc>
        <w:tc>
          <w:tcPr>
            <w:tcW w:w="2268" w:type="dxa"/>
            <w:shd w:val="clear" w:color="auto" w:fill="auto"/>
          </w:tcPr>
          <w:p w14:paraId="012A3467" w14:textId="07CC16D1"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prostorsko načrtovanje</w:t>
            </w:r>
            <w:r w:rsidR="006A1CA2" w:rsidRPr="00837751">
              <w:rPr>
                <w:rFonts w:ascii="Arial" w:hAnsi="Arial" w:cs="Arial"/>
                <w:sz w:val="16"/>
                <w:szCs w:val="16"/>
              </w:rPr>
              <w:t xml:space="preserve"> / Ministrstvo, pristojno za prostorsko načrtovanje</w:t>
            </w:r>
          </w:p>
          <w:p w14:paraId="41DABDC9" w14:textId="4E6F8C0C" w:rsidR="004F0CFD" w:rsidRPr="00837751" w:rsidRDefault="004F0CFD" w:rsidP="00CB42BA">
            <w:pPr>
              <w:spacing w:line="260" w:lineRule="exact"/>
              <w:rPr>
                <w:rFonts w:ascii="Arial" w:hAnsi="Arial" w:cs="Arial"/>
                <w:sz w:val="16"/>
                <w:szCs w:val="16"/>
              </w:rPr>
            </w:pPr>
          </w:p>
        </w:tc>
        <w:tc>
          <w:tcPr>
            <w:tcW w:w="1843" w:type="dxa"/>
            <w:tcBorders>
              <w:right w:val="nil"/>
            </w:tcBorders>
            <w:shd w:val="clear" w:color="auto" w:fill="auto"/>
          </w:tcPr>
          <w:p w14:paraId="7FAFB1BD" w14:textId="50D06F82"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Nacionalni proračun </w:t>
            </w:r>
          </w:p>
        </w:tc>
      </w:tr>
      <w:tr w:rsidR="006749D5" w:rsidRPr="00837751" w14:paraId="184BE391" w14:textId="77777777" w:rsidTr="00DD24FD">
        <w:tc>
          <w:tcPr>
            <w:tcW w:w="1418" w:type="dxa"/>
            <w:tcBorders>
              <w:left w:val="nil"/>
              <w:bottom w:val="single" w:sz="18" w:space="0" w:color="1F497D" w:themeColor="text2"/>
            </w:tcBorders>
            <w:shd w:val="clear" w:color="auto" w:fill="auto"/>
          </w:tcPr>
          <w:p w14:paraId="7E95AFE1" w14:textId="77777777" w:rsidR="006749D5" w:rsidRPr="00837751" w:rsidRDefault="006749D5" w:rsidP="00CB42BA">
            <w:pPr>
              <w:tabs>
                <w:tab w:val="left" w:pos="5025"/>
              </w:tabs>
              <w:spacing w:line="260" w:lineRule="exact"/>
              <w:rPr>
                <w:rFonts w:ascii="Arial" w:hAnsi="Arial" w:cs="Arial"/>
                <w:sz w:val="16"/>
                <w:szCs w:val="16"/>
              </w:rPr>
            </w:pPr>
          </w:p>
        </w:tc>
        <w:tc>
          <w:tcPr>
            <w:tcW w:w="2260" w:type="dxa"/>
            <w:tcBorders>
              <w:bottom w:val="single" w:sz="18" w:space="0" w:color="1F497D" w:themeColor="text2"/>
            </w:tcBorders>
            <w:shd w:val="clear" w:color="auto" w:fill="auto"/>
          </w:tcPr>
          <w:p w14:paraId="4F895189" w14:textId="3A9362FA" w:rsidR="006749D5" w:rsidRPr="00837751" w:rsidRDefault="006749D5" w:rsidP="00CB42BA">
            <w:pPr>
              <w:tabs>
                <w:tab w:val="left" w:pos="5025"/>
              </w:tabs>
              <w:spacing w:line="260" w:lineRule="exact"/>
              <w:rPr>
                <w:rFonts w:ascii="Arial" w:hAnsi="Arial" w:cs="Arial"/>
                <w:sz w:val="16"/>
                <w:szCs w:val="16"/>
              </w:rPr>
            </w:pPr>
            <w:r w:rsidRPr="00837751">
              <w:rPr>
                <w:rFonts w:ascii="Arial" w:hAnsi="Arial" w:cs="Arial"/>
                <w:sz w:val="16"/>
                <w:szCs w:val="16"/>
              </w:rPr>
              <w:t>Prostorski informacijski sistem</w:t>
            </w:r>
            <w:r w:rsidR="00517D65" w:rsidRPr="00837751">
              <w:rPr>
                <w:rFonts w:ascii="Arial" w:hAnsi="Arial" w:cs="Arial"/>
                <w:sz w:val="16"/>
                <w:szCs w:val="16"/>
              </w:rPr>
              <w:t>.</w:t>
            </w:r>
          </w:p>
        </w:tc>
        <w:tc>
          <w:tcPr>
            <w:tcW w:w="3458" w:type="dxa"/>
            <w:gridSpan w:val="2"/>
            <w:tcBorders>
              <w:bottom w:val="single" w:sz="18" w:space="0" w:color="548DD4" w:themeColor="text2" w:themeTint="99"/>
            </w:tcBorders>
            <w:shd w:val="clear" w:color="auto" w:fill="auto"/>
          </w:tcPr>
          <w:p w14:paraId="6209C5EA" w14:textId="2AED61E8"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Tehnični modul.</w:t>
            </w:r>
          </w:p>
        </w:tc>
        <w:tc>
          <w:tcPr>
            <w:tcW w:w="6755" w:type="dxa"/>
            <w:gridSpan w:val="3"/>
            <w:tcBorders>
              <w:bottom w:val="single" w:sz="18" w:space="0" w:color="548DD4" w:themeColor="text2" w:themeTint="99"/>
            </w:tcBorders>
            <w:shd w:val="clear" w:color="auto" w:fill="auto"/>
          </w:tcPr>
          <w:p w14:paraId="2BFA9759" w14:textId="4B7EA05D"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Vzpostavitev enotnega prostorskega informacijskega sistema za območje morja in obale.</w:t>
            </w:r>
          </w:p>
        </w:tc>
        <w:tc>
          <w:tcPr>
            <w:tcW w:w="2552" w:type="dxa"/>
            <w:tcBorders>
              <w:bottom w:val="single" w:sz="18" w:space="0" w:color="548DD4" w:themeColor="text2" w:themeTint="99"/>
            </w:tcBorders>
            <w:shd w:val="clear" w:color="auto" w:fill="auto"/>
          </w:tcPr>
          <w:p w14:paraId="478CF60B" w14:textId="7FDB9243" w:rsidR="006749D5" w:rsidRPr="00837751" w:rsidRDefault="00517D65" w:rsidP="00CB42BA">
            <w:pPr>
              <w:spacing w:line="260" w:lineRule="exact"/>
              <w:rPr>
                <w:rFonts w:ascii="Arial" w:hAnsi="Arial" w:cs="Arial"/>
                <w:sz w:val="16"/>
                <w:szCs w:val="16"/>
              </w:rPr>
            </w:pPr>
            <w:r w:rsidRPr="00837751">
              <w:rPr>
                <w:rFonts w:ascii="Arial" w:hAnsi="Arial" w:cs="Arial"/>
                <w:sz w:val="16"/>
                <w:szCs w:val="16"/>
              </w:rPr>
              <w:t>2019–2021</w:t>
            </w:r>
          </w:p>
        </w:tc>
        <w:tc>
          <w:tcPr>
            <w:tcW w:w="2268" w:type="dxa"/>
            <w:tcBorders>
              <w:bottom w:val="single" w:sz="18" w:space="0" w:color="1F497D" w:themeColor="text2"/>
            </w:tcBorders>
            <w:shd w:val="clear" w:color="auto" w:fill="auto"/>
          </w:tcPr>
          <w:p w14:paraId="25871EA9" w14:textId="1FC9F16E"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prostorsko načrtovanje</w:t>
            </w:r>
            <w:r w:rsidR="006A1CA2" w:rsidRPr="00837751">
              <w:rPr>
                <w:rFonts w:ascii="Arial" w:hAnsi="Arial" w:cs="Arial"/>
                <w:sz w:val="16"/>
                <w:szCs w:val="16"/>
              </w:rPr>
              <w:t xml:space="preserve"> /</w:t>
            </w:r>
            <w:r w:rsidR="000B2158">
              <w:rPr>
                <w:rFonts w:ascii="Arial" w:hAnsi="Arial" w:cs="Arial"/>
                <w:sz w:val="16"/>
                <w:szCs w:val="16"/>
              </w:rPr>
              <w:t xml:space="preserve"> </w:t>
            </w:r>
            <w:r w:rsidR="006A1CA2" w:rsidRPr="00837751">
              <w:rPr>
                <w:rFonts w:ascii="Arial" w:hAnsi="Arial" w:cs="Arial"/>
                <w:sz w:val="16"/>
                <w:szCs w:val="16"/>
              </w:rPr>
              <w:t>Ministrstvo, pristojno za prostorsko načrtovanje</w:t>
            </w:r>
          </w:p>
          <w:p w14:paraId="05C7CD21" w14:textId="285C8D97" w:rsidR="004F0CFD" w:rsidRPr="00837751" w:rsidRDefault="004F0CFD" w:rsidP="00CB42BA">
            <w:pPr>
              <w:spacing w:line="260" w:lineRule="exact"/>
              <w:rPr>
                <w:rFonts w:ascii="Arial" w:hAnsi="Arial" w:cs="Arial"/>
                <w:sz w:val="16"/>
                <w:szCs w:val="16"/>
              </w:rPr>
            </w:pPr>
          </w:p>
        </w:tc>
        <w:tc>
          <w:tcPr>
            <w:tcW w:w="1843" w:type="dxa"/>
            <w:tcBorders>
              <w:bottom w:val="single" w:sz="18" w:space="0" w:color="1F497D" w:themeColor="text2"/>
              <w:right w:val="nil"/>
            </w:tcBorders>
            <w:shd w:val="clear" w:color="auto" w:fill="auto"/>
          </w:tcPr>
          <w:p w14:paraId="7950DE38" w14:textId="69BE5D92"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Nacionalni proračun </w:t>
            </w:r>
          </w:p>
          <w:p w14:paraId="0A28B7BF" w14:textId="77777777" w:rsidR="006749D5" w:rsidRPr="00837751" w:rsidRDefault="006749D5" w:rsidP="00CB42BA">
            <w:pPr>
              <w:spacing w:line="260" w:lineRule="exact"/>
              <w:rPr>
                <w:rFonts w:ascii="Arial" w:hAnsi="Arial" w:cs="Arial"/>
                <w:sz w:val="16"/>
                <w:szCs w:val="16"/>
              </w:rPr>
            </w:pPr>
          </w:p>
          <w:p w14:paraId="5D152941" w14:textId="177C1E63"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w:t>
            </w:r>
            <w:r w:rsidR="00DB1ED7" w:rsidRPr="00837751">
              <w:rPr>
                <w:rFonts w:ascii="Arial" w:hAnsi="Arial" w:cs="Arial"/>
                <w:sz w:val="16"/>
                <w:szCs w:val="16"/>
              </w:rPr>
              <w:t xml:space="preserve"> </w:t>
            </w:r>
            <w:r w:rsidRPr="00837751">
              <w:rPr>
                <w:rFonts w:ascii="Arial" w:hAnsi="Arial" w:cs="Arial"/>
                <w:sz w:val="16"/>
                <w:szCs w:val="16"/>
              </w:rPr>
              <w:t>možna EU sredstva</w:t>
            </w:r>
          </w:p>
        </w:tc>
      </w:tr>
      <w:tr w:rsidR="006749D5" w:rsidRPr="00837751" w14:paraId="705D4AA8" w14:textId="77777777" w:rsidTr="00DD24FD">
        <w:tc>
          <w:tcPr>
            <w:tcW w:w="1418" w:type="dxa"/>
            <w:tcBorders>
              <w:top w:val="single" w:sz="18" w:space="0" w:color="1F497D" w:themeColor="text2"/>
              <w:left w:val="nil"/>
              <w:bottom w:val="single" w:sz="12" w:space="0" w:color="548DD4" w:themeColor="text2" w:themeTint="99"/>
            </w:tcBorders>
            <w:shd w:val="clear" w:color="auto" w:fill="auto"/>
          </w:tcPr>
          <w:p w14:paraId="51E03540" w14:textId="1D4F428E" w:rsidR="006749D5"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517D65" w:rsidRPr="00837751">
              <w:rPr>
                <w:rFonts w:ascii="Arial" w:hAnsi="Arial" w:cs="Arial"/>
                <w:b/>
                <w:sz w:val="16"/>
                <w:szCs w:val="16"/>
              </w:rPr>
              <w:t>k</w:t>
            </w:r>
            <w:r w:rsidR="006749D5" w:rsidRPr="00837751">
              <w:rPr>
                <w:rFonts w:ascii="Arial" w:hAnsi="Arial" w:cs="Arial"/>
                <w:b/>
                <w:sz w:val="16"/>
                <w:szCs w:val="16"/>
              </w:rPr>
              <w:t>ategorija ukrepa</w:t>
            </w:r>
          </w:p>
        </w:tc>
        <w:tc>
          <w:tcPr>
            <w:tcW w:w="2260" w:type="dxa"/>
            <w:tcBorders>
              <w:top w:val="single" w:sz="18" w:space="0" w:color="1F497D" w:themeColor="text2"/>
              <w:bottom w:val="single" w:sz="12" w:space="0" w:color="548DD4" w:themeColor="text2" w:themeTint="99"/>
            </w:tcBorders>
            <w:shd w:val="clear" w:color="auto" w:fill="auto"/>
          </w:tcPr>
          <w:p w14:paraId="2167BB4F"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Ime ukrepa</w:t>
            </w:r>
          </w:p>
        </w:tc>
        <w:tc>
          <w:tcPr>
            <w:tcW w:w="2351" w:type="dxa"/>
            <w:tcBorders>
              <w:top w:val="single" w:sz="18" w:space="0" w:color="1F497D" w:themeColor="text2"/>
              <w:bottom w:val="single" w:sz="12" w:space="0" w:color="548DD4" w:themeColor="text2" w:themeTint="99"/>
            </w:tcBorders>
            <w:shd w:val="clear" w:color="auto" w:fill="auto"/>
          </w:tcPr>
          <w:p w14:paraId="23897E1F"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Tip ukrepa</w:t>
            </w:r>
          </w:p>
        </w:tc>
        <w:tc>
          <w:tcPr>
            <w:tcW w:w="1113" w:type="dxa"/>
            <w:gridSpan w:val="2"/>
            <w:tcBorders>
              <w:top w:val="single" w:sz="18" w:space="0" w:color="1F497D" w:themeColor="text2"/>
              <w:bottom w:val="single" w:sz="12" w:space="0" w:color="548DD4" w:themeColor="text2" w:themeTint="99"/>
            </w:tcBorders>
            <w:shd w:val="clear" w:color="auto" w:fill="auto"/>
          </w:tcPr>
          <w:p w14:paraId="6CB83C7B"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Cilj</w:t>
            </w:r>
          </w:p>
        </w:tc>
        <w:tc>
          <w:tcPr>
            <w:tcW w:w="6749" w:type="dxa"/>
            <w:gridSpan w:val="2"/>
            <w:tcBorders>
              <w:top w:val="single" w:sz="18" w:space="0" w:color="1F497D" w:themeColor="text2"/>
              <w:bottom w:val="single" w:sz="12" w:space="0" w:color="548DD4" w:themeColor="text2" w:themeTint="99"/>
            </w:tcBorders>
            <w:shd w:val="clear" w:color="auto" w:fill="auto"/>
          </w:tcPr>
          <w:p w14:paraId="444B6EF0"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ukrepa</w:t>
            </w:r>
          </w:p>
        </w:tc>
        <w:tc>
          <w:tcPr>
            <w:tcW w:w="2552" w:type="dxa"/>
            <w:tcBorders>
              <w:top w:val="single" w:sz="18" w:space="0" w:color="1F497D" w:themeColor="text2"/>
              <w:bottom w:val="single" w:sz="12" w:space="0" w:color="548DD4" w:themeColor="text2" w:themeTint="99"/>
            </w:tcBorders>
            <w:shd w:val="clear" w:color="auto" w:fill="auto"/>
          </w:tcPr>
          <w:p w14:paraId="1CEBBDBD"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68" w:type="dxa"/>
            <w:tcBorders>
              <w:top w:val="single" w:sz="18" w:space="0" w:color="1F497D" w:themeColor="text2"/>
              <w:bottom w:val="single" w:sz="12" w:space="0" w:color="548DD4" w:themeColor="text2" w:themeTint="99"/>
            </w:tcBorders>
            <w:shd w:val="clear" w:color="auto" w:fill="auto"/>
          </w:tcPr>
          <w:p w14:paraId="1ADAB941"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43" w:type="dxa"/>
            <w:tcBorders>
              <w:top w:val="single" w:sz="18" w:space="0" w:color="1F497D" w:themeColor="text2"/>
              <w:bottom w:val="single" w:sz="12" w:space="0" w:color="548DD4" w:themeColor="text2" w:themeTint="99"/>
              <w:right w:val="nil"/>
            </w:tcBorders>
            <w:shd w:val="clear" w:color="auto" w:fill="auto"/>
          </w:tcPr>
          <w:p w14:paraId="5401B1ED"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12B36837" w14:textId="77777777" w:rsidTr="00DD24FD">
        <w:tc>
          <w:tcPr>
            <w:tcW w:w="1418" w:type="dxa"/>
            <w:tcBorders>
              <w:top w:val="single" w:sz="12" w:space="0" w:color="4F81BD" w:themeColor="accent1"/>
              <w:left w:val="nil"/>
              <w:bottom w:val="single" w:sz="12" w:space="0" w:color="4F81BD" w:themeColor="accent1"/>
            </w:tcBorders>
            <w:shd w:val="clear" w:color="auto" w:fill="auto"/>
          </w:tcPr>
          <w:p w14:paraId="4605F216" w14:textId="6EBD8223"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D1-D11: TU8(1b)</w:t>
            </w:r>
          </w:p>
        </w:tc>
        <w:tc>
          <w:tcPr>
            <w:tcW w:w="2260" w:type="dxa"/>
            <w:tcBorders>
              <w:top w:val="single" w:sz="12" w:space="0" w:color="4F81BD" w:themeColor="accent1"/>
              <w:bottom w:val="single" w:sz="12" w:space="0" w:color="4F81BD" w:themeColor="accent1"/>
            </w:tcBorders>
            <w:shd w:val="clear" w:color="auto" w:fill="auto"/>
          </w:tcPr>
          <w:p w14:paraId="6D2514ED" w14:textId="20BD9158"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Informiranje, ozaveščanje in izobraževanje javnosti o upravljanju z vodam</w:t>
            </w:r>
            <w:r w:rsidR="00517D65" w:rsidRPr="00837751">
              <w:rPr>
                <w:rFonts w:ascii="Arial" w:hAnsi="Arial" w:cs="Arial"/>
                <w:sz w:val="16"/>
                <w:szCs w:val="16"/>
              </w:rPr>
              <w:t>i</w:t>
            </w:r>
          </w:p>
        </w:tc>
        <w:tc>
          <w:tcPr>
            <w:tcW w:w="2351" w:type="dxa"/>
            <w:tcBorders>
              <w:top w:val="single" w:sz="12" w:space="0" w:color="548DD4" w:themeColor="text2" w:themeTint="99"/>
              <w:bottom w:val="single" w:sz="12" w:space="0" w:color="4F81BD" w:themeColor="accent1"/>
            </w:tcBorders>
            <w:shd w:val="clear" w:color="auto" w:fill="auto"/>
          </w:tcPr>
          <w:p w14:paraId="42A0A742"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Komunikacija (vključevanje interesnih skupin in večanje javne ozaveščenosti)</w:t>
            </w:r>
          </w:p>
        </w:tc>
        <w:tc>
          <w:tcPr>
            <w:tcW w:w="1113" w:type="dxa"/>
            <w:gridSpan w:val="2"/>
            <w:tcBorders>
              <w:top w:val="single" w:sz="12" w:space="0" w:color="548DD4" w:themeColor="text2" w:themeTint="99"/>
              <w:bottom w:val="single" w:sz="12" w:space="0" w:color="548DD4" w:themeColor="text2" w:themeTint="99"/>
            </w:tcBorders>
            <w:shd w:val="clear" w:color="auto" w:fill="auto"/>
          </w:tcPr>
          <w:p w14:paraId="283D5CD4"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Vsi cilji.</w:t>
            </w:r>
          </w:p>
          <w:p w14:paraId="551F004A" w14:textId="77777777" w:rsidR="006749D5" w:rsidRPr="00837751" w:rsidRDefault="006749D5" w:rsidP="00CB42BA">
            <w:pPr>
              <w:spacing w:line="260" w:lineRule="exact"/>
              <w:rPr>
                <w:rFonts w:ascii="Arial" w:hAnsi="Arial" w:cs="Arial"/>
                <w:sz w:val="16"/>
                <w:szCs w:val="16"/>
              </w:rPr>
            </w:pPr>
          </w:p>
        </w:tc>
        <w:tc>
          <w:tcPr>
            <w:tcW w:w="6749" w:type="dxa"/>
            <w:gridSpan w:val="2"/>
            <w:tcBorders>
              <w:top w:val="single" w:sz="12" w:space="0" w:color="548DD4" w:themeColor="text2" w:themeTint="99"/>
              <w:bottom w:val="single" w:sz="12" w:space="0" w:color="4F81BD" w:themeColor="accent1"/>
            </w:tcBorders>
            <w:shd w:val="clear" w:color="auto" w:fill="auto"/>
          </w:tcPr>
          <w:p w14:paraId="39D46F3E" w14:textId="474AB0BA"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Informiranje, ozaveščanje in izobraževanje administrativne, strokovne in laične javnosti je pomembno za ustrezno obnašanje in odzivanje, da se čim manj obremenjuje</w:t>
            </w:r>
            <w:r w:rsidR="00517D65" w:rsidRPr="00837751">
              <w:rPr>
                <w:rFonts w:ascii="Arial" w:hAnsi="Arial" w:cs="Arial"/>
                <w:sz w:val="16"/>
                <w:szCs w:val="16"/>
              </w:rPr>
              <w:t>jo</w:t>
            </w:r>
            <w:r w:rsidRPr="00837751">
              <w:rPr>
                <w:rFonts w:ascii="Arial" w:hAnsi="Arial" w:cs="Arial"/>
                <w:sz w:val="16"/>
                <w:szCs w:val="16"/>
              </w:rPr>
              <w:t xml:space="preserve"> </w:t>
            </w:r>
            <w:r w:rsidR="00E36B93" w:rsidRPr="00837751">
              <w:rPr>
                <w:rFonts w:ascii="Arial" w:hAnsi="Arial" w:cs="Arial"/>
                <w:sz w:val="16"/>
                <w:szCs w:val="16"/>
              </w:rPr>
              <w:t xml:space="preserve">morski </w:t>
            </w:r>
            <w:r w:rsidRPr="00837751">
              <w:rPr>
                <w:rFonts w:ascii="Arial" w:hAnsi="Arial" w:cs="Arial"/>
                <w:sz w:val="16"/>
                <w:szCs w:val="16"/>
              </w:rPr>
              <w:t>ekosistem</w:t>
            </w:r>
            <w:r w:rsidR="00E36B93" w:rsidRPr="00837751">
              <w:rPr>
                <w:rFonts w:ascii="Arial" w:hAnsi="Arial" w:cs="Arial"/>
                <w:sz w:val="16"/>
                <w:szCs w:val="16"/>
              </w:rPr>
              <w:t>i</w:t>
            </w:r>
            <w:r w:rsidRPr="00837751">
              <w:rPr>
                <w:rFonts w:ascii="Arial" w:hAnsi="Arial" w:cs="Arial"/>
                <w:sz w:val="16"/>
                <w:szCs w:val="16"/>
              </w:rPr>
              <w:t>.</w:t>
            </w:r>
          </w:p>
        </w:tc>
        <w:tc>
          <w:tcPr>
            <w:tcW w:w="2552" w:type="dxa"/>
            <w:tcBorders>
              <w:top w:val="single" w:sz="12" w:space="0" w:color="548DD4" w:themeColor="text2" w:themeTint="99"/>
              <w:bottom w:val="single" w:sz="12" w:space="0" w:color="4F81BD" w:themeColor="accent1"/>
            </w:tcBorders>
            <w:shd w:val="clear" w:color="auto" w:fill="auto"/>
          </w:tcPr>
          <w:p w14:paraId="25BC5D4A" w14:textId="7F4DB36E" w:rsidR="006749D5" w:rsidRPr="00837751" w:rsidRDefault="00517D65" w:rsidP="0062772E">
            <w:pPr>
              <w:spacing w:line="260" w:lineRule="exact"/>
              <w:rPr>
                <w:rFonts w:ascii="Arial" w:hAnsi="Arial" w:cs="Arial"/>
                <w:sz w:val="16"/>
                <w:szCs w:val="16"/>
              </w:rPr>
            </w:pPr>
            <w:r w:rsidRPr="00837751">
              <w:rPr>
                <w:rFonts w:ascii="Arial" w:hAnsi="Arial" w:cs="Arial"/>
                <w:sz w:val="16"/>
                <w:szCs w:val="16"/>
              </w:rPr>
              <w:t>201</w:t>
            </w:r>
            <w:r w:rsidR="00867C14" w:rsidRPr="00837751">
              <w:rPr>
                <w:rFonts w:ascii="Arial" w:hAnsi="Arial" w:cs="Arial"/>
                <w:sz w:val="16"/>
                <w:szCs w:val="16"/>
              </w:rPr>
              <w:t>7</w:t>
            </w:r>
            <w:r w:rsidR="0062772E">
              <w:rPr>
                <w:rFonts w:ascii="Arial" w:hAnsi="Arial" w:cs="Arial"/>
                <w:sz w:val="16"/>
                <w:szCs w:val="16"/>
              </w:rPr>
              <w:t>–</w:t>
            </w:r>
            <w:r w:rsidRPr="00837751">
              <w:rPr>
                <w:rFonts w:ascii="Arial" w:hAnsi="Arial" w:cs="Arial"/>
                <w:sz w:val="16"/>
                <w:szCs w:val="16"/>
              </w:rPr>
              <w:t>2021</w:t>
            </w:r>
          </w:p>
        </w:tc>
        <w:tc>
          <w:tcPr>
            <w:tcW w:w="2268" w:type="dxa"/>
            <w:tcBorders>
              <w:top w:val="single" w:sz="12" w:space="0" w:color="548DD4" w:themeColor="text2" w:themeTint="99"/>
              <w:bottom w:val="single" w:sz="12" w:space="0" w:color="4F81BD" w:themeColor="accent1"/>
            </w:tcBorders>
            <w:shd w:val="clear" w:color="auto" w:fill="auto"/>
          </w:tcPr>
          <w:p w14:paraId="4653A976" w14:textId="56BA3B36"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F9166E" w:rsidRPr="00837751">
              <w:rPr>
                <w:rFonts w:ascii="Arial" w:hAnsi="Arial" w:cs="Arial"/>
                <w:sz w:val="16"/>
                <w:szCs w:val="16"/>
              </w:rPr>
              <w:t>vode</w:t>
            </w:r>
          </w:p>
        </w:tc>
        <w:tc>
          <w:tcPr>
            <w:tcW w:w="1843" w:type="dxa"/>
            <w:tcBorders>
              <w:top w:val="single" w:sz="12" w:space="0" w:color="548DD4" w:themeColor="text2" w:themeTint="99"/>
              <w:bottom w:val="single" w:sz="12" w:space="0" w:color="4F81BD" w:themeColor="accent1"/>
              <w:right w:val="nil"/>
            </w:tcBorders>
            <w:shd w:val="clear" w:color="auto" w:fill="auto"/>
          </w:tcPr>
          <w:p w14:paraId="1298FBF2"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6749D5" w:rsidRPr="00837751" w14:paraId="36C84538" w14:textId="77777777" w:rsidTr="00DD24FD">
        <w:tc>
          <w:tcPr>
            <w:tcW w:w="1418" w:type="dxa"/>
            <w:tcBorders>
              <w:top w:val="single" w:sz="12" w:space="0" w:color="4F81BD" w:themeColor="accent1"/>
              <w:left w:val="nil"/>
              <w:bottom w:val="single" w:sz="12" w:space="0" w:color="4F81BD" w:themeColor="accent1"/>
            </w:tcBorders>
            <w:shd w:val="clear" w:color="auto" w:fill="auto"/>
          </w:tcPr>
          <w:p w14:paraId="07B1CEAA" w14:textId="77777777" w:rsidR="006749D5" w:rsidRPr="00837751" w:rsidRDefault="006749D5" w:rsidP="00CB42BA">
            <w:pPr>
              <w:spacing w:line="260" w:lineRule="exact"/>
              <w:rPr>
                <w:rFonts w:ascii="Arial" w:hAnsi="Arial" w:cs="Arial"/>
                <w:b/>
                <w:sz w:val="16"/>
                <w:szCs w:val="16"/>
              </w:rPr>
            </w:pPr>
          </w:p>
        </w:tc>
        <w:tc>
          <w:tcPr>
            <w:tcW w:w="2260" w:type="dxa"/>
            <w:tcBorders>
              <w:top w:val="single" w:sz="12" w:space="0" w:color="4F81BD" w:themeColor="accent1"/>
              <w:bottom w:val="single" w:sz="12" w:space="0" w:color="4F81BD" w:themeColor="accent1"/>
            </w:tcBorders>
            <w:shd w:val="clear" w:color="auto" w:fill="auto"/>
          </w:tcPr>
          <w:p w14:paraId="4B520A93"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Aktivnost</w:t>
            </w:r>
          </w:p>
        </w:tc>
        <w:tc>
          <w:tcPr>
            <w:tcW w:w="3464" w:type="dxa"/>
            <w:gridSpan w:val="3"/>
            <w:tcBorders>
              <w:bottom w:val="single" w:sz="12" w:space="0" w:color="4F81BD" w:themeColor="accent1"/>
            </w:tcBorders>
            <w:shd w:val="clear" w:color="auto" w:fill="auto"/>
          </w:tcPr>
          <w:p w14:paraId="256C99CC"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6749" w:type="dxa"/>
            <w:gridSpan w:val="2"/>
            <w:tcBorders>
              <w:bottom w:val="single" w:sz="12" w:space="0" w:color="4F81BD" w:themeColor="accent1"/>
            </w:tcBorders>
            <w:shd w:val="clear" w:color="auto" w:fill="auto"/>
          </w:tcPr>
          <w:p w14:paraId="1EF8DFA5"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552" w:type="dxa"/>
            <w:tcBorders>
              <w:top w:val="single" w:sz="12" w:space="0" w:color="4F81BD" w:themeColor="accent1"/>
              <w:bottom w:val="single" w:sz="12" w:space="0" w:color="4F81BD" w:themeColor="accent1"/>
            </w:tcBorders>
            <w:shd w:val="clear" w:color="auto" w:fill="auto"/>
          </w:tcPr>
          <w:p w14:paraId="4CA888D8"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68" w:type="dxa"/>
            <w:tcBorders>
              <w:top w:val="single" w:sz="12" w:space="0" w:color="4F81BD" w:themeColor="accent1"/>
              <w:bottom w:val="single" w:sz="12" w:space="0" w:color="4F81BD" w:themeColor="accent1"/>
            </w:tcBorders>
            <w:shd w:val="clear" w:color="auto" w:fill="auto"/>
          </w:tcPr>
          <w:p w14:paraId="7896A061" w14:textId="1C7582FF"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Nosilec aktivnosti</w:t>
            </w:r>
            <w:r w:rsidR="00764912" w:rsidRPr="00837751">
              <w:rPr>
                <w:rFonts w:ascii="Arial" w:hAnsi="Arial" w:cs="Arial"/>
                <w:b/>
                <w:sz w:val="16"/>
                <w:szCs w:val="16"/>
              </w:rPr>
              <w:t>/izvajalec aktivnosti</w:t>
            </w:r>
          </w:p>
        </w:tc>
        <w:tc>
          <w:tcPr>
            <w:tcW w:w="1843" w:type="dxa"/>
            <w:tcBorders>
              <w:top w:val="single" w:sz="12" w:space="0" w:color="4F81BD" w:themeColor="accent1"/>
              <w:bottom w:val="single" w:sz="12" w:space="0" w:color="4F81BD" w:themeColor="accent1"/>
              <w:right w:val="nil"/>
            </w:tcBorders>
            <w:shd w:val="clear" w:color="auto" w:fill="auto"/>
          </w:tcPr>
          <w:p w14:paraId="4593A83E"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306904E9" w14:textId="77777777" w:rsidTr="00DD24FD">
        <w:tc>
          <w:tcPr>
            <w:tcW w:w="1418" w:type="dxa"/>
            <w:tcBorders>
              <w:top w:val="single" w:sz="12" w:space="0" w:color="4F81BD" w:themeColor="accent1"/>
              <w:left w:val="nil"/>
            </w:tcBorders>
            <w:shd w:val="clear" w:color="auto" w:fill="auto"/>
          </w:tcPr>
          <w:p w14:paraId="3C143974" w14:textId="4D96A701" w:rsidR="006749D5" w:rsidRPr="00837751" w:rsidRDefault="006749D5" w:rsidP="00CB42BA">
            <w:pPr>
              <w:spacing w:line="260" w:lineRule="exact"/>
              <w:rPr>
                <w:rFonts w:ascii="Arial" w:hAnsi="Arial" w:cs="Arial"/>
                <w:b/>
                <w:sz w:val="16"/>
                <w:szCs w:val="16"/>
              </w:rPr>
            </w:pPr>
          </w:p>
        </w:tc>
        <w:tc>
          <w:tcPr>
            <w:tcW w:w="2260" w:type="dxa"/>
            <w:tcBorders>
              <w:top w:val="single" w:sz="12" w:space="0" w:color="4F81BD" w:themeColor="accent1"/>
            </w:tcBorders>
            <w:shd w:val="clear" w:color="auto" w:fill="auto"/>
          </w:tcPr>
          <w:p w14:paraId="6EECF53F" w14:textId="45F64D0A"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Priprava komunikacijske strategije na </w:t>
            </w:r>
            <w:r w:rsidR="00517D65" w:rsidRPr="00837751">
              <w:rPr>
                <w:rFonts w:ascii="Arial" w:hAnsi="Arial" w:cs="Arial"/>
                <w:sz w:val="16"/>
                <w:szCs w:val="16"/>
              </w:rPr>
              <w:t xml:space="preserve">ravni </w:t>
            </w:r>
            <w:r w:rsidRPr="00837751">
              <w:rPr>
                <w:rFonts w:ascii="Arial" w:hAnsi="Arial" w:cs="Arial"/>
                <w:sz w:val="16"/>
                <w:szCs w:val="16"/>
              </w:rPr>
              <w:t>države za vsebine</w:t>
            </w:r>
            <w:r w:rsidR="00517D65" w:rsidRPr="00837751">
              <w:rPr>
                <w:rFonts w:ascii="Arial" w:hAnsi="Arial" w:cs="Arial"/>
                <w:sz w:val="16"/>
                <w:szCs w:val="16"/>
              </w:rPr>
              <w:t>,</w:t>
            </w:r>
            <w:r w:rsidRPr="00837751">
              <w:rPr>
                <w:rFonts w:ascii="Arial" w:hAnsi="Arial" w:cs="Arial"/>
                <w:sz w:val="16"/>
                <w:szCs w:val="16"/>
              </w:rPr>
              <w:t xml:space="preserve"> relevantne za </w:t>
            </w:r>
            <w:r w:rsidRPr="00837751">
              <w:rPr>
                <w:rFonts w:ascii="Arial" w:hAnsi="Arial" w:cs="Arial"/>
                <w:sz w:val="16"/>
                <w:szCs w:val="16"/>
              </w:rPr>
              <w:lastRenderedPageBreak/>
              <w:t>upravljanje z vodami.</w:t>
            </w:r>
          </w:p>
        </w:tc>
        <w:tc>
          <w:tcPr>
            <w:tcW w:w="3464" w:type="dxa"/>
            <w:gridSpan w:val="3"/>
            <w:tcBorders>
              <w:top w:val="single" w:sz="12" w:space="0" w:color="4F81BD" w:themeColor="accent1"/>
            </w:tcBorders>
            <w:shd w:val="clear" w:color="auto" w:fill="auto"/>
          </w:tcPr>
          <w:p w14:paraId="1389777D"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lastRenderedPageBreak/>
              <w:t>Usmerjanje politike.</w:t>
            </w:r>
          </w:p>
        </w:tc>
        <w:tc>
          <w:tcPr>
            <w:tcW w:w="6749" w:type="dxa"/>
            <w:gridSpan w:val="2"/>
            <w:tcBorders>
              <w:top w:val="single" w:sz="12" w:space="0" w:color="4F81BD" w:themeColor="accent1"/>
            </w:tcBorders>
            <w:shd w:val="clear" w:color="auto" w:fill="auto"/>
          </w:tcPr>
          <w:p w14:paraId="3BF3C3EE" w14:textId="6B544F5D" w:rsidR="006749D5" w:rsidRPr="00837751" w:rsidRDefault="00764912" w:rsidP="00CB42BA">
            <w:pPr>
              <w:spacing w:line="260" w:lineRule="exact"/>
              <w:rPr>
                <w:rFonts w:ascii="Arial" w:hAnsi="Arial" w:cs="Arial"/>
                <w:sz w:val="16"/>
                <w:szCs w:val="16"/>
              </w:rPr>
            </w:pPr>
            <w:r w:rsidRPr="00837751">
              <w:rPr>
                <w:rFonts w:ascii="Arial" w:hAnsi="Arial" w:cs="Arial"/>
                <w:sz w:val="16"/>
                <w:szCs w:val="16"/>
              </w:rPr>
              <w:t>Aktivnost vključena v Načrt upravljanja voda 2016–2021: OS32b8.</w:t>
            </w:r>
          </w:p>
        </w:tc>
        <w:tc>
          <w:tcPr>
            <w:tcW w:w="2552" w:type="dxa"/>
            <w:tcBorders>
              <w:top w:val="single" w:sz="12" w:space="0" w:color="4F81BD" w:themeColor="accent1"/>
            </w:tcBorders>
            <w:shd w:val="clear" w:color="auto" w:fill="auto"/>
          </w:tcPr>
          <w:p w14:paraId="11B0668B" w14:textId="2A31722F"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2017</w:t>
            </w:r>
            <w:r w:rsidR="00517D65" w:rsidRPr="00837751">
              <w:rPr>
                <w:rFonts w:ascii="Arial" w:hAnsi="Arial" w:cs="Arial"/>
                <w:sz w:val="16"/>
                <w:szCs w:val="16"/>
              </w:rPr>
              <w:t>–</w:t>
            </w:r>
            <w:r w:rsidRPr="00837751">
              <w:rPr>
                <w:rFonts w:ascii="Arial" w:hAnsi="Arial" w:cs="Arial"/>
                <w:sz w:val="16"/>
                <w:szCs w:val="16"/>
              </w:rPr>
              <w:t>2018</w:t>
            </w:r>
          </w:p>
        </w:tc>
        <w:tc>
          <w:tcPr>
            <w:tcW w:w="2268" w:type="dxa"/>
            <w:tcBorders>
              <w:top w:val="single" w:sz="12" w:space="0" w:color="4F81BD" w:themeColor="accent1"/>
            </w:tcBorders>
            <w:shd w:val="clear" w:color="auto" w:fill="auto"/>
          </w:tcPr>
          <w:p w14:paraId="18E10C62" w14:textId="5A74496B"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F9166E" w:rsidRPr="00837751">
              <w:rPr>
                <w:rFonts w:ascii="Arial" w:hAnsi="Arial" w:cs="Arial"/>
                <w:sz w:val="16"/>
                <w:szCs w:val="16"/>
              </w:rPr>
              <w:t>vode</w:t>
            </w:r>
            <w:r w:rsidR="000B2158">
              <w:rPr>
                <w:rFonts w:ascii="Arial" w:hAnsi="Arial" w:cs="Arial"/>
                <w:sz w:val="16"/>
                <w:szCs w:val="16"/>
              </w:rPr>
              <w:t xml:space="preserve"> </w:t>
            </w:r>
            <w:r w:rsidR="006A1CA2" w:rsidRPr="00837751">
              <w:rPr>
                <w:rFonts w:ascii="Arial" w:hAnsi="Arial" w:cs="Arial"/>
                <w:sz w:val="16"/>
                <w:szCs w:val="16"/>
              </w:rPr>
              <w:t>/ Ministrstvo, pristojno za vode</w:t>
            </w:r>
            <w:r w:rsidR="000B2158">
              <w:rPr>
                <w:rFonts w:ascii="Arial" w:hAnsi="Arial" w:cs="Arial"/>
                <w:sz w:val="16"/>
                <w:szCs w:val="16"/>
              </w:rPr>
              <w:t xml:space="preserve"> </w:t>
            </w:r>
          </w:p>
          <w:p w14:paraId="375A973F" w14:textId="01B09C8C" w:rsidR="00F9166E" w:rsidRPr="00837751" w:rsidRDefault="00F9166E" w:rsidP="00CB42BA">
            <w:pPr>
              <w:spacing w:line="260" w:lineRule="exact"/>
              <w:rPr>
                <w:rFonts w:ascii="Arial" w:hAnsi="Arial" w:cs="Arial"/>
                <w:sz w:val="16"/>
                <w:szCs w:val="16"/>
              </w:rPr>
            </w:pPr>
          </w:p>
        </w:tc>
        <w:tc>
          <w:tcPr>
            <w:tcW w:w="1843" w:type="dxa"/>
            <w:tcBorders>
              <w:top w:val="single" w:sz="12" w:space="0" w:color="4F81BD" w:themeColor="accent1"/>
              <w:right w:val="nil"/>
            </w:tcBorders>
            <w:shd w:val="clear" w:color="auto" w:fill="auto"/>
          </w:tcPr>
          <w:p w14:paraId="296920EF" w14:textId="7B90D1BE"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lastRenderedPageBreak/>
              <w:t>Nacionalni proračun</w:t>
            </w:r>
          </w:p>
        </w:tc>
      </w:tr>
      <w:tr w:rsidR="006749D5" w:rsidRPr="00837751" w14:paraId="541216D0" w14:textId="77777777" w:rsidTr="00DD24FD">
        <w:tc>
          <w:tcPr>
            <w:tcW w:w="1418" w:type="dxa"/>
            <w:tcBorders>
              <w:left w:val="nil"/>
            </w:tcBorders>
            <w:shd w:val="clear" w:color="auto" w:fill="auto"/>
          </w:tcPr>
          <w:p w14:paraId="47EE3B41" w14:textId="77777777" w:rsidR="006749D5" w:rsidRPr="00837751" w:rsidRDefault="006749D5" w:rsidP="00CB42BA">
            <w:pPr>
              <w:spacing w:line="260" w:lineRule="exact"/>
              <w:rPr>
                <w:rFonts w:ascii="Arial" w:hAnsi="Arial" w:cs="Arial"/>
                <w:sz w:val="16"/>
                <w:szCs w:val="16"/>
              </w:rPr>
            </w:pPr>
          </w:p>
        </w:tc>
        <w:tc>
          <w:tcPr>
            <w:tcW w:w="2260" w:type="dxa"/>
            <w:shd w:val="clear" w:color="auto" w:fill="auto"/>
          </w:tcPr>
          <w:p w14:paraId="196419F0" w14:textId="5556FD83" w:rsidR="006749D5" w:rsidRPr="00837751" w:rsidRDefault="00F9166E" w:rsidP="00CB42BA">
            <w:pPr>
              <w:spacing w:line="260" w:lineRule="exact"/>
              <w:rPr>
                <w:rFonts w:ascii="Arial" w:hAnsi="Arial" w:cs="Arial"/>
                <w:sz w:val="16"/>
                <w:szCs w:val="16"/>
              </w:rPr>
            </w:pPr>
            <w:r w:rsidRPr="00837751">
              <w:rPr>
                <w:rFonts w:ascii="Arial" w:hAnsi="Arial" w:cs="Arial"/>
                <w:sz w:val="16"/>
                <w:szCs w:val="16"/>
              </w:rPr>
              <w:t xml:space="preserve">Izvajanje </w:t>
            </w:r>
            <w:r w:rsidR="006749D5" w:rsidRPr="00837751">
              <w:rPr>
                <w:rFonts w:ascii="Arial" w:hAnsi="Arial" w:cs="Arial"/>
                <w:sz w:val="16"/>
                <w:szCs w:val="16"/>
              </w:rPr>
              <w:t xml:space="preserve">kampanje </w:t>
            </w:r>
            <w:r w:rsidR="00517D65" w:rsidRPr="00837751">
              <w:rPr>
                <w:rFonts w:ascii="Arial" w:hAnsi="Arial" w:cs="Arial"/>
                <w:sz w:val="16"/>
                <w:szCs w:val="16"/>
              </w:rPr>
              <w:t>–</w:t>
            </w:r>
            <w:r w:rsidR="006749D5" w:rsidRPr="00837751">
              <w:rPr>
                <w:rFonts w:ascii="Arial" w:hAnsi="Arial" w:cs="Arial"/>
                <w:sz w:val="16"/>
                <w:szCs w:val="16"/>
              </w:rPr>
              <w:t xml:space="preserve"> o</w:t>
            </w:r>
            <w:r w:rsidR="009315B8" w:rsidRPr="00837751">
              <w:rPr>
                <w:rFonts w:ascii="Arial" w:hAnsi="Arial" w:cs="Arial"/>
                <w:sz w:val="16"/>
                <w:szCs w:val="16"/>
              </w:rPr>
              <w:t>za</w:t>
            </w:r>
            <w:r w:rsidR="006749D5" w:rsidRPr="00837751">
              <w:rPr>
                <w:rFonts w:ascii="Arial" w:hAnsi="Arial" w:cs="Arial"/>
                <w:sz w:val="16"/>
                <w:szCs w:val="16"/>
              </w:rPr>
              <w:t>veščanje javnosti (priprava medijskega gradiva</w:t>
            </w:r>
            <w:r w:rsidR="00517D65" w:rsidRPr="00837751">
              <w:rPr>
                <w:rFonts w:ascii="Arial" w:hAnsi="Arial" w:cs="Arial"/>
                <w:sz w:val="16"/>
                <w:szCs w:val="16"/>
              </w:rPr>
              <w:t> </w:t>
            </w:r>
            <w:r w:rsidR="006749D5" w:rsidRPr="00837751">
              <w:rPr>
                <w:rFonts w:ascii="Arial" w:hAnsi="Arial" w:cs="Arial"/>
                <w:sz w:val="16"/>
                <w:szCs w:val="16"/>
              </w:rPr>
              <w:t>…)</w:t>
            </w:r>
            <w:r w:rsidR="00517D65" w:rsidRPr="00837751">
              <w:rPr>
                <w:rFonts w:ascii="Arial" w:hAnsi="Arial" w:cs="Arial"/>
                <w:sz w:val="16"/>
                <w:szCs w:val="16"/>
              </w:rPr>
              <w:t>.</w:t>
            </w:r>
          </w:p>
        </w:tc>
        <w:tc>
          <w:tcPr>
            <w:tcW w:w="3458" w:type="dxa"/>
            <w:gridSpan w:val="2"/>
            <w:shd w:val="clear" w:color="auto" w:fill="auto"/>
          </w:tcPr>
          <w:p w14:paraId="3043C030"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Usmerjanje politike.</w:t>
            </w:r>
          </w:p>
        </w:tc>
        <w:tc>
          <w:tcPr>
            <w:tcW w:w="6755" w:type="dxa"/>
            <w:gridSpan w:val="3"/>
            <w:shd w:val="clear" w:color="auto" w:fill="auto"/>
          </w:tcPr>
          <w:p w14:paraId="15497097" w14:textId="77777777" w:rsidR="006749D5" w:rsidRPr="00837751" w:rsidRDefault="006749D5" w:rsidP="00CB42BA">
            <w:pPr>
              <w:spacing w:line="260" w:lineRule="exact"/>
              <w:rPr>
                <w:rFonts w:ascii="Arial" w:hAnsi="Arial" w:cs="Arial"/>
                <w:sz w:val="16"/>
                <w:szCs w:val="16"/>
              </w:rPr>
            </w:pPr>
          </w:p>
        </w:tc>
        <w:tc>
          <w:tcPr>
            <w:tcW w:w="2552" w:type="dxa"/>
            <w:shd w:val="clear" w:color="auto" w:fill="auto"/>
          </w:tcPr>
          <w:p w14:paraId="3D70FB57" w14:textId="0A1D0027" w:rsidR="006749D5" w:rsidRPr="00837751" w:rsidRDefault="00F9166E" w:rsidP="00CB42BA">
            <w:pPr>
              <w:spacing w:line="260" w:lineRule="exact"/>
              <w:rPr>
                <w:rFonts w:ascii="Arial" w:hAnsi="Arial" w:cs="Arial"/>
                <w:sz w:val="16"/>
                <w:szCs w:val="16"/>
              </w:rPr>
            </w:pPr>
            <w:r w:rsidRPr="00837751">
              <w:rPr>
                <w:rFonts w:ascii="Arial" w:hAnsi="Arial" w:cs="Arial"/>
                <w:sz w:val="16"/>
                <w:szCs w:val="16"/>
              </w:rPr>
              <w:t>2017</w:t>
            </w:r>
          </w:p>
        </w:tc>
        <w:tc>
          <w:tcPr>
            <w:tcW w:w="2268" w:type="dxa"/>
            <w:shd w:val="clear" w:color="auto" w:fill="auto"/>
          </w:tcPr>
          <w:p w14:paraId="417E6E3E" w14:textId="093103CC" w:rsidR="006749D5" w:rsidRPr="00837751" w:rsidRDefault="00F9166E" w:rsidP="00CB42BA">
            <w:pPr>
              <w:spacing w:line="260" w:lineRule="exact"/>
              <w:rPr>
                <w:rFonts w:ascii="Arial" w:hAnsi="Arial" w:cs="Arial"/>
                <w:sz w:val="16"/>
                <w:szCs w:val="16"/>
              </w:rPr>
            </w:pPr>
            <w:r w:rsidRPr="00837751">
              <w:rPr>
                <w:rFonts w:ascii="Arial" w:hAnsi="Arial" w:cs="Arial"/>
                <w:sz w:val="16"/>
                <w:szCs w:val="16"/>
              </w:rPr>
              <w:t>Uprava RS za pomorstvo</w:t>
            </w:r>
            <w:r w:rsidR="00517D65" w:rsidRPr="00837751">
              <w:rPr>
                <w:rFonts w:ascii="Arial" w:hAnsi="Arial" w:cs="Arial"/>
                <w:sz w:val="16"/>
                <w:szCs w:val="16"/>
              </w:rPr>
              <w:t>,</w:t>
            </w:r>
            <w:r w:rsidR="006749D5" w:rsidRPr="00837751">
              <w:rPr>
                <w:rFonts w:ascii="Arial" w:hAnsi="Arial" w:cs="Arial"/>
                <w:sz w:val="16"/>
                <w:szCs w:val="16"/>
              </w:rPr>
              <w:t xml:space="preserve"> v sodelovanju z Ministrstvom, pristojnim za </w:t>
            </w:r>
            <w:r w:rsidRPr="00837751">
              <w:rPr>
                <w:rFonts w:ascii="Arial" w:hAnsi="Arial" w:cs="Arial"/>
                <w:sz w:val="16"/>
                <w:szCs w:val="16"/>
              </w:rPr>
              <w:t>vode</w:t>
            </w:r>
            <w:r w:rsidR="006A1CA2" w:rsidRPr="00837751">
              <w:rPr>
                <w:rFonts w:ascii="Arial" w:hAnsi="Arial" w:cs="Arial"/>
                <w:sz w:val="16"/>
                <w:szCs w:val="16"/>
              </w:rPr>
              <w:t xml:space="preserve"> / Uprava RS za pomorstvo, v sodelovanju z Ministrstvom, pristojnim za vode</w:t>
            </w:r>
          </w:p>
          <w:p w14:paraId="32671212" w14:textId="6F724D4C" w:rsidR="00F9166E" w:rsidRPr="00837751" w:rsidRDefault="00F9166E" w:rsidP="00CB42BA">
            <w:pPr>
              <w:spacing w:line="260" w:lineRule="exact"/>
              <w:rPr>
                <w:rFonts w:ascii="Arial" w:hAnsi="Arial" w:cs="Arial"/>
                <w:sz w:val="16"/>
                <w:szCs w:val="16"/>
              </w:rPr>
            </w:pPr>
          </w:p>
        </w:tc>
        <w:tc>
          <w:tcPr>
            <w:tcW w:w="1843" w:type="dxa"/>
            <w:tcBorders>
              <w:right w:val="nil"/>
            </w:tcBorders>
            <w:shd w:val="clear" w:color="auto" w:fill="auto"/>
          </w:tcPr>
          <w:p w14:paraId="372D11BC" w14:textId="7C99ADC8"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Nacionalni proračun </w:t>
            </w:r>
          </w:p>
        </w:tc>
      </w:tr>
      <w:tr w:rsidR="006749D5" w:rsidRPr="00837751" w14:paraId="7C4C8C1C" w14:textId="77777777" w:rsidTr="00DD24FD">
        <w:tc>
          <w:tcPr>
            <w:tcW w:w="1418" w:type="dxa"/>
            <w:tcBorders>
              <w:left w:val="nil"/>
              <w:bottom w:val="single" w:sz="4" w:space="0" w:color="auto"/>
            </w:tcBorders>
            <w:shd w:val="clear" w:color="auto" w:fill="auto"/>
          </w:tcPr>
          <w:p w14:paraId="550206EC" w14:textId="77777777" w:rsidR="006749D5" w:rsidRPr="00837751" w:rsidRDefault="006749D5" w:rsidP="00CB42BA">
            <w:pPr>
              <w:tabs>
                <w:tab w:val="left" w:pos="5025"/>
              </w:tabs>
              <w:spacing w:line="260" w:lineRule="exact"/>
              <w:rPr>
                <w:rFonts w:ascii="Arial" w:hAnsi="Arial" w:cs="Arial"/>
                <w:sz w:val="16"/>
                <w:szCs w:val="16"/>
              </w:rPr>
            </w:pPr>
          </w:p>
        </w:tc>
        <w:tc>
          <w:tcPr>
            <w:tcW w:w="2260" w:type="dxa"/>
            <w:tcBorders>
              <w:bottom w:val="single" w:sz="4" w:space="0" w:color="auto"/>
            </w:tcBorders>
            <w:shd w:val="clear" w:color="auto" w:fill="auto"/>
          </w:tcPr>
          <w:p w14:paraId="49D07203" w14:textId="079A380C" w:rsidR="006749D5" w:rsidRPr="00837751" w:rsidRDefault="006749D5" w:rsidP="00CB42BA">
            <w:pPr>
              <w:tabs>
                <w:tab w:val="left" w:pos="5025"/>
              </w:tabs>
              <w:spacing w:line="260" w:lineRule="exact"/>
              <w:rPr>
                <w:rFonts w:ascii="Arial" w:hAnsi="Arial" w:cs="Arial"/>
                <w:sz w:val="16"/>
                <w:szCs w:val="16"/>
              </w:rPr>
            </w:pPr>
            <w:r w:rsidRPr="00837751">
              <w:rPr>
                <w:rFonts w:ascii="Arial" w:hAnsi="Arial" w:cs="Arial"/>
                <w:sz w:val="16"/>
                <w:szCs w:val="16"/>
              </w:rPr>
              <w:t>Promocija Kodeksa ravnanja srečanja z morskimi sesalci</w:t>
            </w:r>
            <w:r w:rsidR="00517D65" w:rsidRPr="00837751">
              <w:rPr>
                <w:rFonts w:ascii="Arial" w:hAnsi="Arial" w:cs="Arial"/>
                <w:sz w:val="16"/>
                <w:szCs w:val="16"/>
              </w:rPr>
              <w:t>.</w:t>
            </w:r>
          </w:p>
        </w:tc>
        <w:tc>
          <w:tcPr>
            <w:tcW w:w="3458" w:type="dxa"/>
            <w:gridSpan w:val="2"/>
            <w:tcBorders>
              <w:bottom w:val="single" w:sz="4" w:space="0" w:color="auto"/>
            </w:tcBorders>
            <w:shd w:val="clear" w:color="auto" w:fill="auto"/>
          </w:tcPr>
          <w:p w14:paraId="5CB2B49B"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Usmerjanje politike.</w:t>
            </w:r>
          </w:p>
        </w:tc>
        <w:tc>
          <w:tcPr>
            <w:tcW w:w="6755" w:type="dxa"/>
            <w:gridSpan w:val="3"/>
            <w:tcBorders>
              <w:bottom w:val="single" w:sz="4" w:space="0" w:color="auto"/>
            </w:tcBorders>
            <w:shd w:val="clear" w:color="auto" w:fill="auto"/>
          </w:tcPr>
          <w:p w14:paraId="563F1121" w14:textId="0B3E877C"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Priprava in objava brošure določb ob srečanjih z morskimi sesalci glede na mednarodno prakso. Objava brošure na spletnih relevantnih organizacij in institucij. </w:t>
            </w:r>
          </w:p>
        </w:tc>
        <w:tc>
          <w:tcPr>
            <w:tcW w:w="2552" w:type="dxa"/>
            <w:tcBorders>
              <w:bottom w:val="single" w:sz="4" w:space="0" w:color="auto"/>
            </w:tcBorders>
            <w:shd w:val="clear" w:color="auto" w:fill="auto"/>
          </w:tcPr>
          <w:p w14:paraId="4C8107F6" w14:textId="74DE5A36" w:rsidR="006749D5" w:rsidRPr="00837751" w:rsidRDefault="00C25B50" w:rsidP="00CB42BA">
            <w:pPr>
              <w:spacing w:line="260" w:lineRule="exact"/>
              <w:rPr>
                <w:rFonts w:ascii="Arial" w:hAnsi="Arial" w:cs="Arial"/>
                <w:sz w:val="16"/>
                <w:szCs w:val="16"/>
              </w:rPr>
            </w:pPr>
            <w:r w:rsidRPr="00837751">
              <w:rPr>
                <w:rFonts w:ascii="Arial" w:hAnsi="Arial" w:cs="Arial"/>
                <w:sz w:val="16"/>
                <w:szCs w:val="16"/>
              </w:rPr>
              <w:t>2019</w:t>
            </w:r>
          </w:p>
        </w:tc>
        <w:tc>
          <w:tcPr>
            <w:tcW w:w="2268" w:type="dxa"/>
            <w:tcBorders>
              <w:bottom w:val="single" w:sz="4" w:space="0" w:color="auto"/>
            </w:tcBorders>
            <w:shd w:val="clear" w:color="auto" w:fill="auto"/>
          </w:tcPr>
          <w:p w14:paraId="261D237A" w14:textId="16306E1A"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ohranjanje narave</w:t>
            </w:r>
            <w:r w:rsidR="002A750F" w:rsidRPr="00837751">
              <w:rPr>
                <w:rFonts w:ascii="Arial" w:hAnsi="Arial" w:cs="Arial"/>
                <w:sz w:val="16"/>
                <w:szCs w:val="16"/>
              </w:rPr>
              <w:t>, Ministrstvo pristojno za ribištvo</w:t>
            </w:r>
            <w:r w:rsidR="000B2158">
              <w:rPr>
                <w:rFonts w:ascii="Arial" w:hAnsi="Arial" w:cs="Arial"/>
                <w:sz w:val="16"/>
                <w:szCs w:val="16"/>
              </w:rPr>
              <w:t xml:space="preserve"> </w:t>
            </w:r>
            <w:r w:rsidRPr="00837751">
              <w:rPr>
                <w:rFonts w:ascii="Arial" w:hAnsi="Arial" w:cs="Arial"/>
                <w:sz w:val="16"/>
                <w:szCs w:val="16"/>
              </w:rPr>
              <w:t>v sodelovanju z Zavodom RS za varstvo narave</w:t>
            </w:r>
            <w:r w:rsidR="00C939B9" w:rsidRPr="00837751">
              <w:rPr>
                <w:rFonts w:ascii="Arial" w:hAnsi="Arial" w:cs="Arial"/>
                <w:sz w:val="16"/>
                <w:szCs w:val="16"/>
              </w:rPr>
              <w:t xml:space="preserve">, </w:t>
            </w:r>
          </w:p>
          <w:p w14:paraId="0D1B5491" w14:textId="78E07186" w:rsidR="00F9166E" w:rsidRPr="00837751" w:rsidRDefault="006A1CA2" w:rsidP="00CB42BA">
            <w:pPr>
              <w:spacing w:line="260" w:lineRule="exact"/>
              <w:rPr>
                <w:rFonts w:ascii="Arial" w:hAnsi="Arial" w:cs="Arial"/>
                <w:sz w:val="16"/>
                <w:szCs w:val="16"/>
              </w:rPr>
            </w:pPr>
            <w:r w:rsidRPr="00837751">
              <w:rPr>
                <w:rFonts w:ascii="Arial" w:hAnsi="Arial" w:cs="Arial"/>
                <w:sz w:val="16"/>
                <w:szCs w:val="16"/>
              </w:rPr>
              <w:t>/</w:t>
            </w:r>
            <w:r w:rsidR="000B2158">
              <w:rPr>
                <w:rFonts w:ascii="Arial" w:hAnsi="Arial" w:cs="Arial"/>
                <w:sz w:val="16"/>
                <w:szCs w:val="16"/>
              </w:rPr>
              <w:t xml:space="preserve"> </w:t>
            </w:r>
            <w:r w:rsidRPr="00837751">
              <w:rPr>
                <w:rFonts w:ascii="Arial" w:hAnsi="Arial" w:cs="Arial"/>
                <w:sz w:val="16"/>
                <w:szCs w:val="16"/>
              </w:rPr>
              <w:t>Ministrstvo, pristojno za ohranjanje narave</w:t>
            </w:r>
            <w:r w:rsidR="002A750F" w:rsidRPr="00837751">
              <w:rPr>
                <w:rFonts w:ascii="Arial" w:hAnsi="Arial" w:cs="Arial"/>
                <w:sz w:val="16"/>
                <w:szCs w:val="16"/>
              </w:rPr>
              <w:t>, Ministrstvo pristojno za ribištvo</w:t>
            </w:r>
            <w:r w:rsidR="000B2158">
              <w:rPr>
                <w:rFonts w:ascii="Arial" w:hAnsi="Arial" w:cs="Arial"/>
                <w:sz w:val="16"/>
                <w:szCs w:val="16"/>
              </w:rPr>
              <w:t xml:space="preserve"> </w:t>
            </w:r>
            <w:r w:rsidRPr="00837751">
              <w:rPr>
                <w:rFonts w:ascii="Arial" w:hAnsi="Arial" w:cs="Arial"/>
                <w:sz w:val="16"/>
                <w:szCs w:val="16"/>
              </w:rPr>
              <w:t xml:space="preserve">v sodelovanju z Zavodom RS za varstvo narave, </w:t>
            </w:r>
          </w:p>
        </w:tc>
        <w:tc>
          <w:tcPr>
            <w:tcW w:w="1843" w:type="dxa"/>
            <w:tcBorders>
              <w:bottom w:val="single" w:sz="4" w:space="0" w:color="auto"/>
              <w:right w:val="nil"/>
            </w:tcBorders>
            <w:shd w:val="clear" w:color="auto" w:fill="auto"/>
          </w:tcPr>
          <w:p w14:paraId="43E47178" w14:textId="4B31CB18"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p w14:paraId="380B00B3" w14:textId="34B8643A" w:rsidR="006749D5" w:rsidRPr="00837751" w:rsidRDefault="00462796" w:rsidP="0062772E">
            <w:pPr>
              <w:spacing w:line="260" w:lineRule="exact"/>
              <w:rPr>
                <w:rFonts w:ascii="Arial" w:hAnsi="Arial" w:cs="Arial"/>
                <w:sz w:val="16"/>
                <w:szCs w:val="16"/>
              </w:rPr>
            </w:pPr>
            <w:r w:rsidRPr="00837751">
              <w:rPr>
                <w:rFonts w:ascii="Arial" w:hAnsi="Arial" w:cs="Arial"/>
                <w:sz w:val="16"/>
                <w:szCs w:val="16"/>
              </w:rPr>
              <w:t>in p</w:t>
            </w:r>
            <w:r w:rsidR="007B7B32" w:rsidRPr="00837751">
              <w:rPr>
                <w:rFonts w:ascii="Arial" w:hAnsi="Arial" w:cs="Arial"/>
                <w:sz w:val="16"/>
                <w:szCs w:val="16"/>
              </w:rPr>
              <w:t xml:space="preserve">redvidoma </w:t>
            </w:r>
            <w:r w:rsidR="00F9166E" w:rsidRPr="00837751">
              <w:rPr>
                <w:rFonts w:ascii="Arial" w:hAnsi="Arial" w:cs="Arial"/>
                <w:sz w:val="16"/>
                <w:szCs w:val="16"/>
              </w:rPr>
              <w:t xml:space="preserve">Operativni program </w:t>
            </w:r>
            <w:r w:rsidR="002A750F" w:rsidRPr="00837751">
              <w:rPr>
                <w:rFonts w:ascii="Arial" w:hAnsi="Arial" w:cs="Arial"/>
                <w:sz w:val="16"/>
                <w:szCs w:val="16"/>
              </w:rPr>
              <w:t>za izvajanje Evropskega sklada za pomorstvo in ribištvo v RS za obdobje 2014</w:t>
            </w:r>
            <w:r w:rsidR="0062772E">
              <w:rPr>
                <w:rFonts w:ascii="Arial" w:hAnsi="Arial" w:cs="Arial"/>
                <w:sz w:val="16"/>
                <w:szCs w:val="16"/>
              </w:rPr>
              <w:t>–</w:t>
            </w:r>
            <w:r w:rsidR="002A750F" w:rsidRPr="00837751">
              <w:rPr>
                <w:rFonts w:ascii="Arial" w:hAnsi="Arial" w:cs="Arial"/>
                <w:sz w:val="16"/>
                <w:szCs w:val="16"/>
              </w:rPr>
              <w:t>2020</w:t>
            </w:r>
          </w:p>
        </w:tc>
      </w:tr>
      <w:tr w:rsidR="006749D5" w:rsidRPr="00837751" w14:paraId="331DA610" w14:textId="77777777" w:rsidTr="00DD24FD">
        <w:tc>
          <w:tcPr>
            <w:tcW w:w="1418" w:type="dxa"/>
            <w:tcBorders>
              <w:top w:val="single" w:sz="12" w:space="0" w:color="4F81BD" w:themeColor="accent1"/>
              <w:left w:val="nil"/>
              <w:bottom w:val="single" w:sz="12" w:space="0" w:color="4F81BD" w:themeColor="accent1"/>
            </w:tcBorders>
            <w:shd w:val="clear" w:color="auto" w:fill="auto"/>
          </w:tcPr>
          <w:p w14:paraId="44614DFC" w14:textId="77777777" w:rsidR="006749D5" w:rsidRPr="00837751" w:rsidRDefault="006749D5" w:rsidP="00CB42BA">
            <w:pPr>
              <w:spacing w:line="260" w:lineRule="exact"/>
              <w:rPr>
                <w:rFonts w:ascii="Arial" w:hAnsi="Arial" w:cs="Arial"/>
                <w:b/>
                <w:sz w:val="16"/>
                <w:szCs w:val="16"/>
              </w:rPr>
            </w:pPr>
          </w:p>
        </w:tc>
        <w:tc>
          <w:tcPr>
            <w:tcW w:w="2260" w:type="dxa"/>
            <w:tcBorders>
              <w:top w:val="single" w:sz="12" w:space="0" w:color="4F81BD" w:themeColor="accent1"/>
              <w:bottom w:val="single" w:sz="12" w:space="0" w:color="4F81BD" w:themeColor="accent1"/>
            </w:tcBorders>
            <w:shd w:val="clear" w:color="auto" w:fill="auto"/>
          </w:tcPr>
          <w:p w14:paraId="63F99004"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Aktivnost</w:t>
            </w:r>
          </w:p>
        </w:tc>
        <w:tc>
          <w:tcPr>
            <w:tcW w:w="3464" w:type="dxa"/>
            <w:gridSpan w:val="3"/>
            <w:tcBorders>
              <w:bottom w:val="single" w:sz="12" w:space="0" w:color="4F81BD" w:themeColor="accent1"/>
            </w:tcBorders>
            <w:shd w:val="clear" w:color="auto" w:fill="auto"/>
          </w:tcPr>
          <w:p w14:paraId="7816D0A0"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6749" w:type="dxa"/>
            <w:gridSpan w:val="2"/>
            <w:tcBorders>
              <w:bottom w:val="single" w:sz="12" w:space="0" w:color="4F81BD" w:themeColor="accent1"/>
            </w:tcBorders>
            <w:shd w:val="clear" w:color="auto" w:fill="auto"/>
          </w:tcPr>
          <w:p w14:paraId="1E4E8EE6"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552" w:type="dxa"/>
            <w:tcBorders>
              <w:top w:val="single" w:sz="12" w:space="0" w:color="4F81BD" w:themeColor="accent1"/>
              <w:bottom w:val="single" w:sz="12" w:space="0" w:color="4F81BD" w:themeColor="accent1"/>
            </w:tcBorders>
            <w:shd w:val="clear" w:color="auto" w:fill="auto"/>
          </w:tcPr>
          <w:p w14:paraId="46CCE24C"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68" w:type="dxa"/>
            <w:tcBorders>
              <w:top w:val="single" w:sz="12" w:space="0" w:color="4F81BD" w:themeColor="accent1"/>
              <w:bottom w:val="single" w:sz="12" w:space="0" w:color="4F81BD" w:themeColor="accent1"/>
            </w:tcBorders>
            <w:shd w:val="clear" w:color="auto" w:fill="auto"/>
          </w:tcPr>
          <w:p w14:paraId="3D126828" w14:textId="0B595440"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Nosilec aktivnosti</w:t>
            </w:r>
            <w:r w:rsidR="00A42790" w:rsidRPr="00837751">
              <w:rPr>
                <w:rFonts w:ascii="Arial" w:hAnsi="Arial" w:cs="Arial"/>
                <w:b/>
                <w:sz w:val="16"/>
                <w:szCs w:val="16"/>
              </w:rPr>
              <w:t>/Izvajalec aktivnosti</w:t>
            </w:r>
          </w:p>
        </w:tc>
        <w:tc>
          <w:tcPr>
            <w:tcW w:w="1843" w:type="dxa"/>
            <w:tcBorders>
              <w:top w:val="single" w:sz="12" w:space="0" w:color="4F81BD" w:themeColor="accent1"/>
              <w:bottom w:val="single" w:sz="12" w:space="0" w:color="4F81BD" w:themeColor="accent1"/>
              <w:right w:val="nil"/>
            </w:tcBorders>
            <w:shd w:val="clear" w:color="auto" w:fill="auto"/>
          </w:tcPr>
          <w:p w14:paraId="0632AB9D"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282B1122" w14:textId="77777777" w:rsidTr="00DD24FD">
        <w:tc>
          <w:tcPr>
            <w:tcW w:w="1418" w:type="dxa"/>
            <w:tcBorders>
              <w:left w:val="nil"/>
              <w:bottom w:val="single" w:sz="4" w:space="0" w:color="auto"/>
            </w:tcBorders>
            <w:shd w:val="clear" w:color="auto" w:fill="auto"/>
          </w:tcPr>
          <w:p w14:paraId="1FA807EF" w14:textId="77777777" w:rsidR="006749D5" w:rsidRPr="00837751" w:rsidRDefault="006749D5" w:rsidP="00CB42BA">
            <w:pPr>
              <w:tabs>
                <w:tab w:val="left" w:pos="5025"/>
              </w:tabs>
              <w:spacing w:line="260" w:lineRule="exact"/>
              <w:rPr>
                <w:rFonts w:ascii="Arial" w:hAnsi="Arial" w:cs="Arial"/>
                <w:b/>
                <w:sz w:val="16"/>
                <w:szCs w:val="16"/>
              </w:rPr>
            </w:pPr>
          </w:p>
        </w:tc>
        <w:tc>
          <w:tcPr>
            <w:tcW w:w="2260" w:type="dxa"/>
            <w:tcBorders>
              <w:bottom w:val="single" w:sz="4" w:space="0" w:color="auto"/>
            </w:tcBorders>
            <w:shd w:val="clear" w:color="auto" w:fill="auto"/>
          </w:tcPr>
          <w:p w14:paraId="0C4515BF" w14:textId="1FC44162" w:rsidR="006749D5" w:rsidRPr="00837751" w:rsidRDefault="006749D5" w:rsidP="00CB42BA">
            <w:pPr>
              <w:tabs>
                <w:tab w:val="left" w:pos="5025"/>
              </w:tabs>
              <w:spacing w:line="260" w:lineRule="exact"/>
              <w:rPr>
                <w:rFonts w:ascii="Arial" w:hAnsi="Arial" w:cs="Arial"/>
                <w:sz w:val="16"/>
                <w:szCs w:val="16"/>
              </w:rPr>
            </w:pPr>
            <w:r w:rsidRPr="00837751">
              <w:rPr>
                <w:rFonts w:ascii="Arial" w:hAnsi="Arial" w:cs="Arial"/>
                <w:sz w:val="16"/>
                <w:szCs w:val="16"/>
              </w:rPr>
              <w:t>Morski odpadki</w:t>
            </w:r>
            <w:r w:rsidR="00517D65" w:rsidRPr="00837751">
              <w:rPr>
                <w:rFonts w:ascii="Arial" w:hAnsi="Arial" w:cs="Arial"/>
                <w:sz w:val="16"/>
                <w:szCs w:val="16"/>
              </w:rPr>
              <w:t>.</w:t>
            </w:r>
          </w:p>
        </w:tc>
        <w:tc>
          <w:tcPr>
            <w:tcW w:w="3458" w:type="dxa"/>
            <w:gridSpan w:val="2"/>
            <w:tcBorders>
              <w:bottom w:val="single" w:sz="4" w:space="0" w:color="auto"/>
            </w:tcBorders>
            <w:shd w:val="clear" w:color="auto" w:fill="auto"/>
          </w:tcPr>
          <w:p w14:paraId="51600386"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Tehnični modul.</w:t>
            </w:r>
          </w:p>
        </w:tc>
        <w:tc>
          <w:tcPr>
            <w:tcW w:w="6755" w:type="dxa"/>
            <w:gridSpan w:val="3"/>
            <w:tcBorders>
              <w:bottom w:val="single" w:sz="4" w:space="0" w:color="auto"/>
            </w:tcBorders>
            <w:shd w:val="clear" w:color="auto" w:fill="auto"/>
          </w:tcPr>
          <w:p w14:paraId="5B94A18A"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Pripravi se predlog vsebine za vključitev problematike morskih odpadkov v izobraževalni sistem in ozaveščanje javnosti. </w:t>
            </w:r>
          </w:p>
        </w:tc>
        <w:tc>
          <w:tcPr>
            <w:tcW w:w="2552" w:type="dxa"/>
            <w:tcBorders>
              <w:bottom w:val="single" w:sz="4" w:space="0" w:color="auto"/>
            </w:tcBorders>
            <w:shd w:val="clear" w:color="auto" w:fill="auto"/>
          </w:tcPr>
          <w:p w14:paraId="70062171" w14:textId="1137AFD3" w:rsidR="006749D5" w:rsidRPr="00837751" w:rsidRDefault="00517D65" w:rsidP="00CB42BA">
            <w:pPr>
              <w:spacing w:line="260" w:lineRule="exact"/>
              <w:rPr>
                <w:rFonts w:ascii="Arial" w:hAnsi="Arial" w:cs="Arial"/>
                <w:sz w:val="16"/>
                <w:szCs w:val="16"/>
              </w:rPr>
            </w:pPr>
            <w:r w:rsidRPr="00837751">
              <w:rPr>
                <w:rFonts w:ascii="Arial" w:hAnsi="Arial" w:cs="Arial"/>
                <w:sz w:val="16"/>
                <w:szCs w:val="16"/>
              </w:rPr>
              <w:t>20</w:t>
            </w:r>
            <w:r w:rsidR="00C25B50" w:rsidRPr="00837751">
              <w:rPr>
                <w:rFonts w:ascii="Arial" w:hAnsi="Arial" w:cs="Arial"/>
                <w:sz w:val="16"/>
                <w:szCs w:val="16"/>
              </w:rPr>
              <w:t>18</w:t>
            </w:r>
            <w:r w:rsidRPr="00837751">
              <w:rPr>
                <w:rFonts w:ascii="Arial" w:hAnsi="Arial" w:cs="Arial"/>
                <w:sz w:val="16"/>
                <w:szCs w:val="16"/>
              </w:rPr>
              <w:t>–2020</w:t>
            </w:r>
          </w:p>
        </w:tc>
        <w:tc>
          <w:tcPr>
            <w:tcW w:w="2268" w:type="dxa"/>
            <w:tcBorders>
              <w:bottom w:val="single" w:sz="4" w:space="0" w:color="auto"/>
            </w:tcBorders>
            <w:shd w:val="clear" w:color="auto" w:fill="auto"/>
          </w:tcPr>
          <w:p w14:paraId="4F931707" w14:textId="77777777" w:rsidR="00C939B9"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F9166E" w:rsidRPr="00837751">
              <w:rPr>
                <w:rFonts w:ascii="Arial" w:hAnsi="Arial" w:cs="Arial"/>
                <w:sz w:val="16"/>
                <w:szCs w:val="16"/>
              </w:rPr>
              <w:t>vode</w:t>
            </w:r>
            <w:r w:rsidR="00517D65" w:rsidRPr="00837751">
              <w:rPr>
                <w:rFonts w:ascii="Arial" w:hAnsi="Arial" w:cs="Arial"/>
                <w:sz w:val="16"/>
                <w:szCs w:val="16"/>
              </w:rPr>
              <w:t>,</w:t>
            </w:r>
            <w:r w:rsidRPr="00837751">
              <w:rPr>
                <w:rFonts w:ascii="Arial" w:hAnsi="Arial" w:cs="Arial"/>
                <w:sz w:val="16"/>
                <w:szCs w:val="16"/>
              </w:rPr>
              <w:t xml:space="preserve"> </w:t>
            </w:r>
          </w:p>
          <w:p w14:paraId="4C8E3BC3" w14:textId="77777777" w:rsidR="006A1CA2"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izobraževanje</w:t>
            </w:r>
            <w:r w:rsidR="006A1CA2" w:rsidRPr="00837751">
              <w:rPr>
                <w:rFonts w:ascii="Arial" w:hAnsi="Arial" w:cs="Arial"/>
                <w:sz w:val="16"/>
                <w:szCs w:val="16"/>
              </w:rPr>
              <w:t xml:space="preserve"> / Ministrstvo, pristojno za vode, </w:t>
            </w:r>
          </w:p>
          <w:p w14:paraId="363DE4FC" w14:textId="594B6DE9" w:rsidR="00C939B9" w:rsidRPr="00837751" w:rsidRDefault="006A1CA2" w:rsidP="00CB42BA">
            <w:pPr>
              <w:spacing w:line="260" w:lineRule="exact"/>
              <w:rPr>
                <w:rFonts w:ascii="Arial" w:hAnsi="Arial" w:cs="Arial"/>
                <w:sz w:val="16"/>
                <w:szCs w:val="16"/>
              </w:rPr>
            </w:pPr>
            <w:r w:rsidRPr="00837751">
              <w:rPr>
                <w:rFonts w:ascii="Arial" w:hAnsi="Arial" w:cs="Arial"/>
                <w:sz w:val="16"/>
                <w:szCs w:val="16"/>
              </w:rPr>
              <w:t>Ministrstvo, pristojno za izobraževanje</w:t>
            </w:r>
          </w:p>
        </w:tc>
        <w:tc>
          <w:tcPr>
            <w:tcW w:w="1843" w:type="dxa"/>
            <w:tcBorders>
              <w:bottom w:val="single" w:sz="4" w:space="0" w:color="auto"/>
              <w:right w:val="nil"/>
            </w:tcBorders>
            <w:shd w:val="clear" w:color="auto" w:fill="auto"/>
          </w:tcPr>
          <w:p w14:paraId="7F8677FA" w14:textId="2C116893"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6749D5" w:rsidRPr="00837751" w14:paraId="18974CCE" w14:textId="77777777" w:rsidTr="00DD24FD">
        <w:tc>
          <w:tcPr>
            <w:tcW w:w="1418" w:type="dxa"/>
            <w:tcBorders>
              <w:top w:val="single" w:sz="18" w:space="0" w:color="1F497D" w:themeColor="text2"/>
              <w:left w:val="nil"/>
              <w:bottom w:val="single" w:sz="12" w:space="0" w:color="548DD4" w:themeColor="text2" w:themeTint="99"/>
            </w:tcBorders>
            <w:shd w:val="clear" w:color="auto" w:fill="auto"/>
          </w:tcPr>
          <w:p w14:paraId="510168C3" w14:textId="097353E8" w:rsidR="006749D5"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517D65" w:rsidRPr="00837751">
              <w:rPr>
                <w:rFonts w:ascii="Arial" w:hAnsi="Arial" w:cs="Arial"/>
                <w:b/>
                <w:sz w:val="16"/>
                <w:szCs w:val="16"/>
              </w:rPr>
              <w:t>k</w:t>
            </w:r>
            <w:r w:rsidR="006749D5" w:rsidRPr="00837751">
              <w:rPr>
                <w:rFonts w:ascii="Arial" w:hAnsi="Arial" w:cs="Arial"/>
                <w:b/>
                <w:sz w:val="16"/>
                <w:szCs w:val="16"/>
              </w:rPr>
              <w:t>ategorija ukrepa</w:t>
            </w:r>
          </w:p>
        </w:tc>
        <w:tc>
          <w:tcPr>
            <w:tcW w:w="2260" w:type="dxa"/>
            <w:tcBorders>
              <w:top w:val="single" w:sz="18" w:space="0" w:color="1F497D" w:themeColor="text2"/>
              <w:bottom w:val="single" w:sz="12" w:space="0" w:color="548DD4" w:themeColor="text2" w:themeTint="99"/>
            </w:tcBorders>
            <w:shd w:val="clear" w:color="auto" w:fill="auto"/>
          </w:tcPr>
          <w:p w14:paraId="3E1CE1CC"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Ime ukrepa</w:t>
            </w:r>
          </w:p>
        </w:tc>
        <w:tc>
          <w:tcPr>
            <w:tcW w:w="2351" w:type="dxa"/>
            <w:tcBorders>
              <w:top w:val="single" w:sz="18" w:space="0" w:color="1F497D" w:themeColor="text2"/>
              <w:bottom w:val="single" w:sz="12" w:space="0" w:color="548DD4" w:themeColor="text2" w:themeTint="99"/>
            </w:tcBorders>
            <w:shd w:val="clear" w:color="auto" w:fill="auto"/>
          </w:tcPr>
          <w:p w14:paraId="750F2A98"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Tip ukrepa</w:t>
            </w:r>
          </w:p>
        </w:tc>
        <w:tc>
          <w:tcPr>
            <w:tcW w:w="1113" w:type="dxa"/>
            <w:gridSpan w:val="2"/>
            <w:tcBorders>
              <w:top w:val="single" w:sz="18" w:space="0" w:color="1F497D" w:themeColor="text2"/>
              <w:bottom w:val="single" w:sz="12" w:space="0" w:color="548DD4" w:themeColor="text2" w:themeTint="99"/>
            </w:tcBorders>
            <w:shd w:val="clear" w:color="auto" w:fill="auto"/>
          </w:tcPr>
          <w:p w14:paraId="61E2011A"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Cilj</w:t>
            </w:r>
          </w:p>
        </w:tc>
        <w:tc>
          <w:tcPr>
            <w:tcW w:w="6749" w:type="dxa"/>
            <w:gridSpan w:val="2"/>
            <w:tcBorders>
              <w:top w:val="single" w:sz="18" w:space="0" w:color="1F497D" w:themeColor="text2"/>
              <w:bottom w:val="single" w:sz="12" w:space="0" w:color="548DD4" w:themeColor="text2" w:themeTint="99"/>
            </w:tcBorders>
            <w:shd w:val="clear" w:color="auto" w:fill="auto"/>
          </w:tcPr>
          <w:p w14:paraId="644EC4CE"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ukrepa</w:t>
            </w:r>
          </w:p>
        </w:tc>
        <w:tc>
          <w:tcPr>
            <w:tcW w:w="2552" w:type="dxa"/>
            <w:tcBorders>
              <w:top w:val="single" w:sz="18" w:space="0" w:color="1F497D" w:themeColor="text2"/>
              <w:bottom w:val="single" w:sz="12" w:space="0" w:color="548DD4" w:themeColor="text2" w:themeTint="99"/>
            </w:tcBorders>
            <w:shd w:val="clear" w:color="auto" w:fill="auto"/>
          </w:tcPr>
          <w:p w14:paraId="3CE10434"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68" w:type="dxa"/>
            <w:tcBorders>
              <w:top w:val="single" w:sz="18" w:space="0" w:color="1F497D" w:themeColor="text2"/>
              <w:bottom w:val="single" w:sz="12" w:space="0" w:color="548DD4" w:themeColor="text2" w:themeTint="99"/>
            </w:tcBorders>
            <w:shd w:val="clear" w:color="auto" w:fill="auto"/>
          </w:tcPr>
          <w:p w14:paraId="1F6B11EA"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43" w:type="dxa"/>
            <w:tcBorders>
              <w:top w:val="single" w:sz="18" w:space="0" w:color="1F497D" w:themeColor="text2"/>
              <w:bottom w:val="single" w:sz="12" w:space="0" w:color="548DD4" w:themeColor="text2" w:themeTint="99"/>
              <w:right w:val="nil"/>
            </w:tcBorders>
            <w:shd w:val="clear" w:color="auto" w:fill="auto"/>
          </w:tcPr>
          <w:p w14:paraId="699AFB5F"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0ECD0D03" w14:textId="77777777" w:rsidTr="00DD24FD">
        <w:tc>
          <w:tcPr>
            <w:tcW w:w="1418" w:type="dxa"/>
            <w:tcBorders>
              <w:top w:val="single" w:sz="12" w:space="0" w:color="4F81BD" w:themeColor="accent1"/>
              <w:left w:val="nil"/>
              <w:bottom w:val="single" w:sz="12" w:space="0" w:color="4F81BD" w:themeColor="accent1"/>
            </w:tcBorders>
            <w:shd w:val="clear" w:color="auto" w:fill="auto"/>
          </w:tcPr>
          <w:p w14:paraId="7F6A2DDC" w14:textId="2CFCBF54"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D1-D11: TU9(1b)</w:t>
            </w:r>
          </w:p>
        </w:tc>
        <w:tc>
          <w:tcPr>
            <w:tcW w:w="2260" w:type="dxa"/>
            <w:tcBorders>
              <w:top w:val="single" w:sz="12" w:space="0" w:color="4F81BD" w:themeColor="accent1"/>
              <w:bottom w:val="single" w:sz="12" w:space="0" w:color="4F81BD" w:themeColor="accent1"/>
            </w:tcBorders>
            <w:shd w:val="clear" w:color="auto" w:fill="auto"/>
          </w:tcPr>
          <w:p w14:paraId="276E4583"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Razvoj meril in metodologij na področju dobrega okoljskega stanja morskega okolja</w:t>
            </w:r>
          </w:p>
        </w:tc>
        <w:tc>
          <w:tcPr>
            <w:tcW w:w="2351" w:type="dxa"/>
            <w:tcBorders>
              <w:top w:val="single" w:sz="12" w:space="0" w:color="548DD4" w:themeColor="text2" w:themeTint="99"/>
              <w:bottom w:val="single" w:sz="12" w:space="0" w:color="4F81BD" w:themeColor="accent1"/>
            </w:tcBorders>
            <w:shd w:val="clear" w:color="auto" w:fill="auto"/>
          </w:tcPr>
          <w:p w14:paraId="4C6D7E58"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Upravljavski ukrep.</w:t>
            </w:r>
          </w:p>
        </w:tc>
        <w:tc>
          <w:tcPr>
            <w:tcW w:w="1113" w:type="dxa"/>
            <w:gridSpan w:val="2"/>
            <w:tcBorders>
              <w:top w:val="single" w:sz="12" w:space="0" w:color="548DD4" w:themeColor="text2" w:themeTint="99"/>
              <w:bottom w:val="single" w:sz="12" w:space="0" w:color="548DD4" w:themeColor="text2" w:themeTint="99"/>
            </w:tcBorders>
            <w:shd w:val="clear" w:color="auto" w:fill="auto"/>
          </w:tcPr>
          <w:p w14:paraId="1F94C1F3"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Vsi cilji.</w:t>
            </w:r>
          </w:p>
          <w:p w14:paraId="28E141CC" w14:textId="77777777" w:rsidR="006749D5" w:rsidRPr="00837751" w:rsidRDefault="006749D5" w:rsidP="00CB42BA">
            <w:pPr>
              <w:spacing w:line="260" w:lineRule="exact"/>
              <w:rPr>
                <w:rFonts w:ascii="Arial" w:hAnsi="Arial" w:cs="Arial"/>
                <w:sz w:val="16"/>
                <w:szCs w:val="16"/>
              </w:rPr>
            </w:pPr>
          </w:p>
        </w:tc>
        <w:tc>
          <w:tcPr>
            <w:tcW w:w="6749" w:type="dxa"/>
            <w:gridSpan w:val="2"/>
            <w:tcBorders>
              <w:top w:val="single" w:sz="12" w:space="0" w:color="548DD4" w:themeColor="text2" w:themeTint="99"/>
              <w:bottom w:val="single" w:sz="12" w:space="0" w:color="4F81BD" w:themeColor="accent1"/>
            </w:tcBorders>
            <w:shd w:val="clear" w:color="auto" w:fill="auto"/>
          </w:tcPr>
          <w:p w14:paraId="336E5583" w14:textId="66DE8D7C"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Ukrep naslavlja razvoj s predpisi zahtevanih kazalnikov, ki še niso vključeni v </w:t>
            </w:r>
            <w:r w:rsidR="0098765C" w:rsidRPr="00837751">
              <w:rPr>
                <w:rFonts w:ascii="Arial" w:hAnsi="Arial" w:cs="Arial"/>
                <w:sz w:val="16"/>
                <w:szCs w:val="16"/>
              </w:rPr>
              <w:t>program spremljanja stanja morskega okolja</w:t>
            </w:r>
            <w:r w:rsidRPr="00837751">
              <w:rPr>
                <w:rFonts w:ascii="Arial" w:hAnsi="Arial" w:cs="Arial"/>
                <w:sz w:val="16"/>
                <w:szCs w:val="16"/>
              </w:rPr>
              <w:t xml:space="preserve"> in ustrezno obravnavanje uporabljenih kazalnikov, katerih zanesljivost napovedi je nizka ali neznana. </w:t>
            </w:r>
          </w:p>
          <w:p w14:paraId="2AD35C81" w14:textId="77777777" w:rsidR="006749D5" w:rsidRPr="00837751" w:rsidRDefault="006749D5" w:rsidP="00CB42BA">
            <w:pPr>
              <w:spacing w:line="260" w:lineRule="exact"/>
              <w:rPr>
                <w:rFonts w:ascii="Arial" w:hAnsi="Arial" w:cs="Arial"/>
                <w:sz w:val="16"/>
                <w:szCs w:val="16"/>
              </w:rPr>
            </w:pPr>
          </w:p>
          <w:p w14:paraId="4FE60D21" w14:textId="49CAED1B"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Ukrep se izvaja z naslednjim ukrepom </w:t>
            </w:r>
            <w:r w:rsidR="0098765C" w:rsidRPr="00837751">
              <w:rPr>
                <w:rFonts w:ascii="Arial" w:hAnsi="Arial" w:cs="Arial"/>
                <w:sz w:val="16"/>
                <w:szCs w:val="16"/>
              </w:rPr>
              <w:t>Načrt upravljanja voda</w:t>
            </w:r>
            <w:r w:rsidR="000B2158">
              <w:rPr>
                <w:rFonts w:ascii="Arial" w:hAnsi="Arial" w:cs="Arial"/>
                <w:sz w:val="16"/>
                <w:szCs w:val="16"/>
              </w:rPr>
              <w:t xml:space="preserve"> </w:t>
            </w:r>
            <w:r w:rsidR="00517D65" w:rsidRPr="00837751">
              <w:rPr>
                <w:rFonts w:ascii="Arial" w:hAnsi="Arial" w:cs="Arial"/>
                <w:sz w:val="16"/>
                <w:szCs w:val="16"/>
              </w:rPr>
              <w:t>2016–2021</w:t>
            </w:r>
            <w:r w:rsidRPr="00837751">
              <w:rPr>
                <w:rFonts w:ascii="Arial" w:hAnsi="Arial" w:cs="Arial"/>
                <w:sz w:val="16"/>
                <w:szCs w:val="16"/>
              </w:rPr>
              <w:t>: OS3.1a</w:t>
            </w:r>
            <w:r w:rsidR="00DB1ED7" w:rsidRPr="00837751">
              <w:rPr>
                <w:rFonts w:ascii="Arial" w:hAnsi="Arial" w:cs="Arial"/>
                <w:sz w:val="16"/>
                <w:szCs w:val="16"/>
              </w:rPr>
              <w:t>.</w:t>
            </w:r>
          </w:p>
        </w:tc>
        <w:tc>
          <w:tcPr>
            <w:tcW w:w="2552" w:type="dxa"/>
            <w:tcBorders>
              <w:top w:val="single" w:sz="12" w:space="0" w:color="548DD4" w:themeColor="text2" w:themeTint="99"/>
              <w:bottom w:val="single" w:sz="12" w:space="0" w:color="4F81BD" w:themeColor="accent1"/>
            </w:tcBorders>
            <w:shd w:val="clear" w:color="auto" w:fill="auto"/>
          </w:tcPr>
          <w:p w14:paraId="47929C6E" w14:textId="02DF36C1" w:rsidR="006749D5" w:rsidRPr="00837751" w:rsidRDefault="00517D65" w:rsidP="00CB42BA">
            <w:pPr>
              <w:spacing w:line="260" w:lineRule="exact"/>
              <w:rPr>
                <w:rFonts w:ascii="Arial" w:hAnsi="Arial" w:cs="Arial"/>
                <w:sz w:val="16"/>
                <w:szCs w:val="16"/>
              </w:rPr>
            </w:pPr>
            <w:r w:rsidRPr="00837751">
              <w:rPr>
                <w:rFonts w:ascii="Arial" w:hAnsi="Arial" w:cs="Arial"/>
                <w:sz w:val="16"/>
                <w:szCs w:val="16"/>
              </w:rPr>
              <w:t>201</w:t>
            </w:r>
            <w:r w:rsidR="0098765C" w:rsidRPr="00837751">
              <w:rPr>
                <w:rFonts w:ascii="Arial" w:hAnsi="Arial" w:cs="Arial"/>
                <w:sz w:val="16"/>
                <w:szCs w:val="16"/>
              </w:rPr>
              <w:t>7</w:t>
            </w:r>
            <w:r w:rsidRPr="00837751">
              <w:rPr>
                <w:rFonts w:ascii="Arial" w:hAnsi="Arial" w:cs="Arial"/>
                <w:sz w:val="16"/>
                <w:szCs w:val="16"/>
              </w:rPr>
              <w:t>–2021</w:t>
            </w:r>
          </w:p>
        </w:tc>
        <w:tc>
          <w:tcPr>
            <w:tcW w:w="2268" w:type="dxa"/>
            <w:tcBorders>
              <w:top w:val="single" w:sz="12" w:space="0" w:color="548DD4" w:themeColor="text2" w:themeTint="99"/>
              <w:bottom w:val="single" w:sz="12" w:space="0" w:color="4F81BD" w:themeColor="accent1"/>
            </w:tcBorders>
            <w:shd w:val="clear" w:color="auto" w:fill="auto"/>
          </w:tcPr>
          <w:p w14:paraId="5E8801F3" w14:textId="62860B1E" w:rsidR="0098765C"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98765C" w:rsidRPr="00837751">
              <w:rPr>
                <w:rFonts w:ascii="Arial" w:hAnsi="Arial" w:cs="Arial"/>
                <w:sz w:val="16"/>
                <w:szCs w:val="16"/>
              </w:rPr>
              <w:t>vode</w:t>
            </w:r>
            <w:r w:rsidR="003B5ABE" w:rsidRPr="00837751">
              <w:rPr>
                <w:rFonts w:ascii="Arial" w:hAnsi="Arial" w:cs="Arial"/>
                <w:sz w:val="16"/>
                <w:szCs w:val="16"/>
              </w:rPr>
              <w:t>, Ministrstvo, pristojno za ribištvo</w:t>
            </w:r>
          </w:p>
        </w:tc>
        <w:tc>
          <w:tcPr>
            <w:tcW w:w="1843" w:type="dxa"/>
            <w:tcBorders>
              <w:top w:val="single" w:sz="12" w:space="0" w:color="548DD4" w:themeColor="text2" w:themeTint="99"/>
              <w:bottom w:val="single" w:sz="12" w:space="0" w:color="4F81BD" w:themeColor="accent1"/>
              <w:right w:val="nil"/>
            </w:tcBorders>
            <w:shd w:val="clear" w:color="auto" w:fill="auto"/>
          </w:tcPr>
          <w:p w14:paraId="7BBDD684"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p w14:paraId="22BFA6E3" w14:textId="47783E0C" w:rsidR="006749D5" w:rsidRPr="00837751" w:rsidRDefault="0098765C" w:rsidP="0062772E">
            <w:pPr>
              <w:spacing w:line="260" w:lineRule="exact"/>
              <w:rPr>
                <w:rFonts w:ascii="Arial" w:hAnsi="Arial" w:cs="Arial"/>
                <w:sz w:val="16"/>
                <w:szCs w:val="16"/>
              </w:rPr>
            </w:pPr>
            <w:r w:rsidRPr="00837751">
              <w:rPr>
                <w:rFonts w:ascii="Arial" w:hAnsi="Arial" w:cs="Arial"/>
                <w:sz w:val="16"/>
                <w:szCs w:val="16"/>
              </w:rPr>
              <w:t xml:space="preserve">in </w:t>
            </w:r>
            <w:r w:rsidR="000A346E" w:rsidRPr="00837751">
              <w:rPr>
                <w:rFonts w:ascii="Arial" w:hAnsi="Arial" w:cs="Arial"/>
                <w:sz w:val="16"/>
                <w:szCs w:val="16"/>
              </w:rPr>
              <w:t xml:space="preserve">predvidoma </w:t>
            </w:r>
            <w:r w:rsidR="003B5ABE" w:rsidRPr="00837751">
              <w:rPr>
                <w:rFonts w:ascii="Arial" w:hAnsi="Arial" w:cs="Arial"/>
                <w:sz w:val="16"/>
                <w:szCs w:val="16"/>
              </w:rPr>
              <w:t>Operativni program za izvajanje Evropskega sklada za pomorstvo in ribištvo v RS za obdobje 2014</w:t>
            </w:r>
            <w:r w:rsidR="0062772E">
              <w:rPr>
                <w:rFonts w:ascii="Arial" w:hAnsi="Arial" w:cs="Arial"/>
                <w:sz w:val="16"/>
                <w:szCs w:val="16"/>
              </w:rPr>
              <w:t>–</w:t>
            </w:r>
            <w:r w:rsidR="003B5ABE" w:rsidRPr="00837751">
              <w:rPr>
                <w:rFonts w:ascii="Arial" w:hAnsi="Arial" w:cs="Arial"/>
                <w:sz w:val="16"/>
                <w:szCs w:val="16"/>
              </w:rPr>
              <w:t>2020</w:t>
            </w:r>
          </w:p>
        </w:tc>
      </w:tr>
      <w:tr w:rsidR="006749D5" w:rsidRPr="00837751" w14:paraId="239CB5B7" w14:textId="77777777" w:rsidTr="00DD24FD">
        <w:tc>
          <w:tcPr>
            <w:tcW w:w="1418" w:type="dxa"/>
            <w:tcBorders>
              <w:top w:val="single" w:sz="12" w:space="0" w:color="4F81BD" w:themeColor="accent1"/>
              <w:left w:val="nil"/>
              <w:bottom w:val="single" w:sz="12" w:space="0" w:color="4F81BD" w:themeColor="accent1"/>
            </w:tcBorders>
            <w:shd w:val="clear" w:color="auto" w:fill="auto"/>
          </w:tcPr>
          <w:p w14:paraId="6B78F0CC" w14:textId="77777777" w:rsidR="006749D5" w:rsidRPr="00837751" w:rsidRDefault="006749D5" w:rsidP="00CB42BA">
            <w:pPr>
              <w:spacing w:line="260" w:lineRule="exact"/>
              <w:rPr>
                <w:rFonts w:ascii="Arial" w:hAnsi="Arial" w:cs="Arial"/>
                <w:b/>
                <w:sz w:val="16"/>
                <w:szCs w:val="16"/>
              </w:rPr>
            </w:pPr>
          </w:p>
        </w:tc>
        <w:tc>
          <w:tcPr>
            <w:tcW w:w="2260" w:type="dxa"/>
            <w:tcBorders>
              <w:top w:val="single" w:sz="12" w:space="0" w:color="4F81BD" w:themeColor="accent1"/>
              <w:bottom w:val="single" w:sz="12" w:space="0" w:color="4F81BD" w:themeColor="accent1"/>
            </w:tcBorders>
            <w:shd w:val="clear" w:color="auto" w:fill="auto"/>
          </w:tcPr>
          <w:p w14:paraId="19BAB19B" w14:textId="6D2088E0" w:rsidR="006749D5" w:rsidRPr="00837751" w:rsidRDefault="00574052" w:rsidP="00CB42BA">
            <w:pPr>
              <w:spacing w:line="260" w:lineRule="exact"/>
              <w:rPr>
                <w:rFonts w:ascii="Arial" w:hAnsi="Arial" w:cs="Arial"/>
                <w:b/>
                <w:sz w:val="16"/>
                <w:szCs w:val="16"/>
              </w:rPr>
            </w:pPr>
            <w:r w:rsidRPr="00837751">
              <w:rPr>
                <w:rFonts w:ascii="Arial" w:hAnsi="Arial" w:cs="Arial"/>
                <w:b/>
                <w:sz w:val="16"/>
                <w:szCs w:val="16"/>
              </w:rPr>
              <w:t>Indikativne a</w:t>
            </w:r>
            <w:r w:rsidR="006749D5" w:rsidRPr="00837751">
              <w:rPr>
                <w:rFonts w:ascii="Arial" w:hAnsi="Arial" w:cs="Arial"/>
                <w:b/>
                <w:sz w:val="16"/>
                <w:szCs w:val="16"/>
              </w:rPr>
              <w:t>ktivnost</w:t>
            </w:r>
            <w:r w:rsidR="00A80F8B" w:rsidRPr="00837751">
              <w:rPr>
                <w:rFonts w:ascii="Arial" w:hAnsi="Arial" w:cs="Arial"/>
                <w:b/>
                <w:sz w:val="16"/>
                <w:szCs w:val="16"/>
              </w:rPr>
              <w:t>i</w:t>
            </w:r>
            <w:r w:rsidRPr="00837751">
              <w:rPr>
                <w:rFonts w:ascii="Arial" w:hAnsi="Arial" w:cs="Arial"/>
                <w:b/>
                <w:sz w:val="16"/>
                <w:szCs w:val="16"/>
              </w:rPr>
              <w:t xml:space="preserve"> (*v kolikor se v procesu izvajanja Morske direktive izkaže potreba po drugi elementi se </w:t>
            </w:r>
            <w:r w:rsidR="00F21546" w:rsidRPr="00837751">
              <w:rPr>
                <w:rFonts w:ascii="Arial" w:hAnsi="Arial" w:cs="Arial"/>
                <w:b/>
                <w:sz w:val="16"/>
                <w:szCs w:val="16"/>
              </w:rPr>
              <w:t>smiselno</w:t>
            </w:r>
            <w:r w:rsidRPr="00837751">
              <w:rPr>
                <w:rFonts w:ascii="Arial" w:hAnsi="Arial" w:cs="Arial"/>
                <w:b/>
                <w:sz w:val="16"/>
                <w:szCs w:val="16"/>
              </w:rPr>
              <w:t xml:space="preserve"> nadomesti indikativne aktivnosti)</w:t>
            </w:r>
          </w:p>
        </w:tc>
        <w:tc>
          <w:tcPr>
            <w:tcW w:w="3464" w:type="dxa"/>
            <w:gridSpan w:val="3"/>
            <w:tcBorders>
              <w:bottom w:val="single" w:sz="12" w:space="0" w:color="4F81BD" w:themeColor="accent1"/>
            </w:tcBorders>
            <w:shd w:val="clear" w:color="auto" w:fill="auto"/>
          </w:tcPr>
          <w:p w14:paraId="2A3C4593"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6749" w:type="dxa"/>
            <w:gridSpan w:val="2"/>
            <w:tcBorders>
              <w:bottom w:val="single" w:sz="12" w:space="0" w:color="4F81BD" w:themeColor="accent1"/>
            </w:tcBorders>
            <w:shd w:val="clear" w:color="auto" w:fill="auto"/>
          </w:tcPr>
          <w:p w14:paraId="4717A9F2"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552" w:type="dxa"/>
            <w:tcBorders>
              <w:top w:val="single" w:sz="12" w:space="0" w:color="4F81BD" w:themeColor="accent1"/>
              <w:bottom w:val="single" w:sz="12" w:space="0" w:color="4F81BD" w:themeColor="accent1"/>
            </w:tcBorders>
            <w:shd w:val="clear" w:color="auto" w:fill="auto"/>
          </w:tcPr>
          <w:p w14:paraId="71DF86B9" w14:textId="3BFC866D"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68" w:type="dxa"/>
            <w:tcBorders>
              <w:top w:val="single" w:sz="12" w:space="0" w:color="4F81BD" w:themeColor="accent1"/>
              <w:bottom w:val="single" w:sz="12" w:space="0" w:color="4F81BD" w:themeColor="accent1"/>
            </w:tcBorders>
            <w:shd w:val="clear" w:color="auto" w:fill="auto"/>
          </w:tcPr>
          <w:p w14:paraId="274050EF" w14:textId="43871AE2"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Nosilec aktivnosti</w:t>
            </w:r>
            <w:r w:rsidR="00764912" w:rsidRPr="00837751">
              <w:rPr>
                <w:rFonts w:ascii="Arial" w:hAnsi="Arial" w:cs="Arial"/>
                <w:b/>
                <w:sz w:val="16"/>
                <w:szCs w:val="16"/>
              </w:rPr>
              <w:t>/izvajalec aktivnosti</w:t>
            </w:r>
          </w:p>
        </w:tc>
        <w:tc>
          <w:tcPr>
            <w:tcW w:w="1843" w:type="dxa"/>
            <w:tcBorders>
              <w:top w:val="single" w:sz="12" w:space="0" w:color="4F81BD" w:themeColor="accent1"/>
              <w:bottom w:val="single" w:sz="12" w:space="0" w:color="4F81BD" w:themeColor="accent1"/>
              <w:right w:val="nil"/>
            </w:tcBorders>
            <w:shd w:val="clear" w:color="auto" w:fill="auto"/>
          </w:tcPr>
          <w:p w14:paraId="696D9FB0"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6437E023" w14:textId="77777777" w:rsidTr="00DD24FD">
        <w:tc>
          <w:tcPr>
            <w:tcW w:w="1418" w:type="dxa"/>
            <w:tcBorders>
              <w:top w:val="single" w:sz="12" w:space="0" w:color="4F81BD" w:themeColor="accent1"/>
              <w:left w:val="nil"/>
            </w:tcBorders>
            <w:shd w:val="clear" w:color="auto" w:fill="auto"/>
          </w:tcPr>
          <w:p w14:paraId="4DF3E7ED" w14:textId="77777777" w:rsidR="006749D5" w:rsidRPr="00837751" w:rsidRDefault="006749D5" w:rsidP="00CB42BA">
            <w:pPr>
              <w:spacing w:line="260" w:lineRule="exact"/>
              <w:rPr>
                <w:rFonts w:ascii="Arial" w:hAnsi="Arial" w:cs="Arial"/>
                <w:b/>
                <w:sz w:val="16"/>
                <w:szCs w:val="16"/>
              </w:rPr>
            </w:pPr>
          </w:p>
        </w:tc>
        <w:tc>
          <w:tcPr>
            <w:tcW w:w="2260" w:type="dxa"/>
            <w:tcBorders>
              <w:top w:val="single" w:sz="12" w:space="0" w:color="4F81BD" w:themeColor="accent1"/>
            </w:tcBorders>
            <w:shd w:val="clear" w:color="auto" w:fill="auto"/>
          </w:tcPr>
          <w:p w14:paraId="21153CA7" w14:textId="0C253B85" w:rsidR="006749D5" w:rsidRPr="00837751" w:rsidRDefault="00F21546" w:rsidP="00CB42BA">
            <w:pPr>
              <w:spacing w:line="260" w:lineRule="exact"/>
              <w:rPr>
                <w:rFonts w:ascii="Arial" w:hAnsi="Arial" w:cs="Arial"/>
                <w:color w:val="F79646" w:themeColor="accent6"/>
                <w:sz w:val="16"/>
                <w:szCs w:val="16"/>
              </w:rPr>
            </w:pPr>
            <w:r w:rsidRPr="00837751">
              <w:rPr>
                <w:rFonts w:ascii="Arial" w:hAnsi="Arial" w:cs="Arial"/>
                <w:sz w:val="16"/>
                <w:szCs w:val="16"/>
              </w:rPr>
              <w:t xml:space="preserve">Razvoj manjkajočih metod, potrebnih za vzpostavitev programa spremljanja stanja morskega okolja, ter razvoj metodologije za vrednotenje stanja okolja in usklajevanje </w:t>
            </w:r>
            <w:r w:rsidRPr="00837751">
              <w:rPr>
                <w:rFonts w:ascii="Arial" w:hAnsi="Arial" w:cs="Arial"/>
                <w:sz w:val="16"/>
                <w:szCs w:val="16"/>
              </w:rPr>
              <w:lastRenderedPageBreak/>
              <w:t>na podregionalni ravni.</w:t>
            </w:r>
          </w:p>
        </w:tc>
        <w:tc>
          <w:tcPr>
            <w:tcW w:w="3464" w:type="dxa"/>
            <w:gridSpan w:val="3"/>
            <w:tcBorders>
              <w:top w:val="single" w:sz="12" w:space="0" w:color="4F81BD" w:themeColor="accent1"/>
            </w:tcBorders>
            <w:shd w:val="clear" w:color="auto" w:fill="auto"/>
          </w:tcPr>
          <w:p w14:paraId="46C48612"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lastRenderedPageBreak/>
              <w:t>Tehnični model.</w:t>
            </w:r>
          </w:p>
        </w:tc>
        <w:tc>
          <w:tcPr>
            <w:tcW w:w="6749" w:type="dxa"/>
            <w:gridSpan w:val="2"/>
            <w:tcBorders>
              <w:top w:val="single" w:sz="12" w:space="0" w:color="4F81BD" w:themeColor="accent1"/>
            </w:tcBorders>
            <w:shd w:val="clear" w:color="auto" w:fill="auto"/>
          </w:tcPr>
          <w:p w14:paraId="5D7FC708" w14:textId="43C5F4D8" w:rsidR="006749D5" w:rsidRPr="00837751" w:rsidRDefault="00F21546" w:rsidP="0062772E">
            <w:pPr>
              <w:spacing w:line="260" w:lineRule="exact"/>
              <w:rPr>
                <w:rFonts w:ascii="Arial" w:hAnsi="Arial" w:cs="Arial"/>
                <w:sz w:val="16"/>
                <w:szCs w:val="16"/>
              </w:rPr>
            </w:pPr>
            <w:r w:rsidRPr="00837751">
              <w:rPr>
                <w:rFonts w:ascii="Arial" w:hAnsi="Arial" w:cs="Arial"/>
                <w:sz w:val="16"/>
                <w:szCs w:val="16"/>
              </w:rPr>
              <w:t>Identifikacija manjkajočih relevantnih meril in kazalnikov (vključno z nekomercialnimi vrstami rib) v skladu z Morsko direktivo in razvoj metod, potrebnih za vzpostavitev programa spremljanja stanja za morje, ki vsebuje izbor relevantnih elementov za deskriptorje kakovosti (D1</w:t>
            </w:r>
            <w:r w:rsidR="0062772E">
              <w:rPr>
                <w:rFonts w:ascii="Arial" w:hAnsi="Arial" w:cs="Arial"/>
                <w:sz w:val="16"/>
                <w:szCs w:val="16"/>
              </w:rPr>
              <w:t>–</w:t>
            </w:r>
            <w:r w:rsidRPr="00837751">
              <w:rPr>
                <w:rFonts w:ascii="Arial" w:hAnsi="Arial" w:cs="Arial"/>
                <w:sz w:val="16"/>
                <w:szCs w:val="16"/>
              </w:rPr>
              <w:t xml:space="preserve">D11) parametrov/metrik, izbor/razvoj metod za vzorčenje in laboratorijske obdelave, izbor/razvoj metod za izvajanje monitoringa, izbor/razvoj metodologije za vrednotenja stanja okolja (opredelitev referenčnih razmer oziroma izhodiščnega stanja, </w:t>
            </w:r>
            <w:r w:rsidRPr="00837751">
              <w:rPr>
                <w:rFonts w:ascii="Arial" w:hAnsi="Arial" w:cs="Arial"/>
                <w:sz w:val="16"/>
                <w:szCs w:val="16"/>
              </w:rPr>
              <w:lastRenderedPageBreak/>
              <w:t xml:space="preserve">opredelitev kvantitativnih okoljskih ciljev, usklajevanje in testiranje na podregionalni ravni. </w:t>
            </w:r>
            <w:r w:rsidR="006749D5" w:rsidRPr="00837751">
              <w:rPr>
                <w:rFonts w:ascii="Arial" w:hAnsi="Arial" w:cs="Arial"/>
                <w:sz w:val="16"/>
                <w:szCs w:val="16"/>
              </w:rPr>
              <w:t>Aktivnost</w:t>
            </w:r>
            <w:r w:rsidR="00517D65" w:rsidRPr="00837751">
              <w:rPr>
                <w:rFonts w:ascii="Arial" w:hAnsi="Arial" w:cs="Arial"/>
                <w:sz w:val="16"/>
                <w:szCs w:val="16"/>
              </w:rPr>
              <w:t>,</w:t>
            </w:r>
            <w:r w:rsidR="006749D5" w:rsidRPr="00837751">
              <w:rPr>
                <w:rFonts w:ascii="Arial" w:hAnsi="Arial" w:cs="Arial"/>
                <w:sz w:val="16"/>
                <w:szCs w:val="16"/>
              </w:rPr>
              <w:t xml:space="preserve"> vezana na pripravo strokovnih podlag za pripravo 2. cikla </w:t>
            </w:r>
            <w:r w:rsidR="0098765C" w:rsidRPr="00837751">
              <w:rPr>
                <w:rFonts w:ascii="Arial" w:hAnsi="Arial" w:cs="Arial"/>
                <w:sz w:val="16"/>
                <w:szCs w:val="16"/>
              </w:rPr>
              <w:t>Morske direktive.</w:t>
            </w:r>
          </w:p>
        </w:tc>
        <w:tc>
          <w:tcPr>
            <w:tcW w:w="2552" w:type="dxa"/>
            <w:tcBorders>
              <w:top w:val="single" w:sz="12" w:space="0" w:color="4F81BD" w:themeColor="accent1"/>
            </w:tcBorders>
            <w:shd w:val="clear" w:color="auto" w:fill="auto"/>
          </w:tcPr>
          <w:p w14:paraId="0A037220" w14:textId="71AABEA2"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lastRenderedPageBreak/>
              <w:t>201</w:t>
            </w:r>
            <w:r w:rsidR="00867C14" w:rsidRPr="00837751">
              <w:rPr>
                <w:rFonts w:ascii="Arial" w:hAnsi="Arial" w:cs="Arial"/>
                <w:sz w:val="16"/>
                <w:szCs w:val="16"/>
              </w:rPr>
              <w:t>7</w:t>
            </w:r>
            <w:r w:rsidR="00517D65" w:rsidRPr="00837751">
              <w:rPr>
                <w:rFonts w:ascii="Arial" w:hAnsi="Arial" w:cs="Arial"/>
                <w:sz w:val="16"/>
                <w:szCs w:val="16"/>
              </w:rPr>
              <w:t>–</w:t>
            </w:r>
            <w:r w:rsidR="007B7B32" w:rsidRPr="00837751">
              <w:rPr>
                <w:rFonts w:ascii="Arial" w:hAnsi="Arial" w:cs="Arial"/>
                <w:sz w:val="16"/>
                <w:szCs w:val="16"/>
              </w:rPr>
              <w:t>2021</w:t>
            </w:r>
          </w:p>
        </w:tc>
        <w:tc>
          <w:tcPr>
            <w:tcW w:w="2268" w:type="dxa"/>
            <w:tcBorders>
              <w:top w:val="single" w:sz="12" w:space="0" w:color="4F81BD" w:themeColor="accent1"/>
            </w:tcBorders>
            <w:shd w:val="clear" w:color="auto" w:fill="auto"/>
          </w:tcPr>
          <w:p w14:paraId="349BBD14" w14:textId="2CB89A5F"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98765C" w:rsidRPr="00837751">
              <w:rPr>
                <w:rFonts w:ascii="Arial" w:hAnsi="Arial" w:cs="Arial"/>
                <w:sz w:val="16"/>
                <w:szCs w:val="16"/>
              </w:rPr>
              <w:t>vode</w:t>
            </w:r>
            <w:r w:rsidR="00517D65" w:rsidRPr="00837751">
              <w:rPr>
                <w:rFonts w:ascii="Arial" w:hAnsi="Arial" w:cs="Arial"/>
                <w:sz w:val="16"/>
                <w:szCs w:val="16"/>
              </w:rPr>
              <w:t>,</w:t>
            </w:r>
            <w:r w:rsidRPr="00837751">
              <w:rPr>
                <w:rFonts w:ascii="Arial" w:hAnsi="Arial" w:cs="Arial"/>
                <w:sz w:val="16"/>
                <w:szCs w:val="16"/>
              </w:rPr>
              <w:t xml:space="preserve"> </w:t>
            </w:r>
          </w:p>
          <w:p w14:paraId="084E6020" w14:textId="08CA3E81" w:rsidR="006A1CA2"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ribištvo</w:t>
            </w:r>
            <w:r w:rsidR="000B2158">
              <w:rPr>
                <w:rFonts w:ascii="Arial" w:hAnsi="Arial" w:cs="Arial"/>
                <w:sz w:val="16"/>
                <w:szCs w:val="16"/>
              </w:rPr>
              <w:t xml:space="preserve"> </w:t>
            </w:r>
            <w:r w:rsidR="006A1CA2" w:rsidRPr="00837751">
              <w:rPr>
                <w:rFonts w:ascii="Arial" w:hAnsi="Arial" w:cs="Arial"/>
                <w:sz w:val="16"/>
                <w:szCs w:val="16"/>
              </w:rPr>
              <w:t xml:space="preserve">/ Ministrstvo, pristojno za vode, </w:t>
            </w:r>
          </w:p>
          <w:p w14:paraId="413DDE89" w14:textId="74865102" w:rsidR="0098765C" w:rsidRPr="00837751" w:rsidRDefault="006A1CA2"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Pr="00837751">
              <w:rPr>
                <w:rFonts w:ascii="Arial" w:hAnsi="Arial" w:cs="Arial"/>
                <w:sz w:val="16"/>
                <w:szCs w:val="16"/>
              </w:rPr>
              <w:lastRenderedPageBreak/>
              <w:t>ribištvo</w:t>
            </w:r>
          </w:p>
        </w:tc>
        <w:tc>
          <w:tcPr>
            <w:tcW w:w="1843" w:type="dxa"/>
            <w:tcBorders>
              <w:top w:val="single" w:sz="12" w:space="0" w:color="4F81BD" w:themeColor="accent1"/>
              <w:right w:val="nil"/>
            </w:tcBorders>
            <w:shd w:val="clear" w:color="auto" w:fill="auto"/>
          </w:tcPr>
          <w:p w14:paraId="3957AA52" w14:textId="77777777" w:rsidR="00764912" w:rsidRPr="00837751" w:rsidRDefault="00764912" w:rsidP="00CB42BA">
            <w:pPr>
              <w:spacing w:line="260" w:lineRule="exact"/>
              <w:rPr>
                <w:rFonts w:ascii="Arial" w:hAnsi="Arial" w:cs="Arial"/>
                <w:sz w:val="16"/>
                <w:szCs w:val="16"/>
              </w:rPr>
            </w:pPr>
            <w:r w:rsidRPr="00837751">
              <w:rPr>
                <w:rFonts w:ascii="Arial" w:hAnsi="Arial" w:cs="Arial"/>
                <w:sz w:val="16"/>
                <w:szCs w:val="16"/>
              </w:rPr>
              <w:lastRenderedPageBreak/>
              <w:t>Nacionalni proračun</w:t>
            </w:r>
          </w:p>
          <w:p w14:paraId="742671B4" w14:textId="1621EE7F" w:rsidR="006749D5" w:rsidRPr="00837751" w:rsidRDefault="00764912" w:rsidP="00CB42BA">
            <w:pPr>
              <w:spacing w:line="260" w:lineRule="exact"/>
              <w:rPr>
                <w:rFonts w:ascii="Arial" w:hAnsi="Arial" w:cs="Arial"/>
                <w:sz w:val="16"/>
                <w:szCs w:val="16"/>
              </w:rPr>
            </w:pPr>
            <w:r w:rsidRPr="00837751">
              <w:rPr>
                <w:rFonts w:ascii="Arial" w:hAnsi="Arial" w:cs="Arial"/>
                <w:sz w:val="16"/>
                <w:szCs w:val="16"/>
              </w:rPr>
              <w:t>in</w:t>
            </w:r>
            <w:r w:rsidR="000A346E" w:rsidRPr="00837751">
              <w:rPr>
                <w:rFonts w:ascii="Arial" w:hAnsi="Arial" w:cs="Arial"/>
                <w:sz w:val="16"/>
                <w:szCs w:val="16"/>
              </w:rPr>
              <w:t xml:space="preserve"> predvidoma</w:t>
            </w:r>
            <w:r w:rsidR="000B2158">
              <w:rPr>
                <w:rFonts w:ascii="Arial" w:hAnsi="Arial" w:cs="Arial"/>
                <w:sz w:val="16"/>
                <w:szCs w:val="16"/>
              </w:rPr>
              <w:t xml:space="preserve"> </w:t>
            </w:r>
            <w:r w:rsidR="008444B9" w:rsidRPr="00837751">
              <w:rPr>
                <w:rFonts w:ascii="Arial" w:hAnsi="Arial" w:cs="Arial"/>
                <w:sz w:val="16"/>
                <w:szCs w:val="16"/>
              </w:rPr>
              <w:t xml:space="preserve">Operativni program za izvajanje Evropskega sklada za pomorstvo in ribištvo v RS za </w:t>
            </w:r>
            <w:r w:rsidR="008444B9" w:rsidRPr="00837751">
              <w:rPr>
                <w:rFonts w:ascii="Arial" w:hAnsi="Arial" w:cs="Arial"/>
                <w:sz w:val="16"/>
                <w:szCs w:val="16"/>
              </w:rPr>
              <w:lastRenderedPageBreak/>
              <w:t>obdobje 2014</w:t>
            </w:r>
            <w:r w:rsidR="0062772E">
              <w:rPr>
                <w:rFonts w:ascii="Arial" w:hAnsi="Arial" w:cs="Arial"/>
                <w:sz w:val="16"/>
                <w:szCs w:val="16"/>
              </w:rPr>
              <w:t>–</w:t>
            </w:r>
            <w:r w:rsidR="008444B9" w:rsidRPr="00837751">
              <w:rPr>
                <w:rFonts w:ascii="Arial" w:hAnsi="Arial" w:cs="Arial"/>
                <w:sz w:val="16"/>
                <w:szCs w:val="16"/>
              </w:rPr>
              <w:t>2020.</w:t>
            </w:r>
          </w:p>
          <w:p w14:paraId="13A46180" w14:textId="77777777" w:rsidR="00462796" w:rsidRPr="00837751" w:rsidRDefault="00462796" w:rsidP="00CB42BA">
            <w:pPr>
              <w:spacing w:line="260" w:lineRule="exact"/>
              <w:rPr>
                <w:rFonts w:ascii="Arial" w:hAnsi="Arial" w:cs="Arial"/>
                <w:sz w:val="16"/>
                <w:szCs w:val="16"/>
              </w:rPr>
            </w:pPr>
          </w:p>
          <w:p w14:paraId="01E4EC86" w14:textId="7E8D1940"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w:t>
            </w:r>
            <w:r w:rsidR="00517D65" w:rsidRPr="00837751">
              <w:rPr>
                <w:rFonts w:ascii="Arial" w:hAnsi="Arial" w:cs="Arial"/>
                <w:sz w:val="16"/>
                <w:szCs w:val="16"/>
              </w:rPr>
              <w:t xml:space="preserve"> </w:t>
            </w:r>
            <w:r w:rsidRPr="00837751">
              <w:rPr>
                <w:rFonts w:ascii="Arial" w:hAnsi="Arial" w:cs="Arial"/>
                <w:sz w:val="16"/>
                <w:szCs w:val="16"/>
              </w:rPr>
              <w:t>možna</w:t>
            </w:r>
            <w:r w:rsidR="00462796" w:rsidRPr="00837751">
              <w:rPr>
                <w:rFonts w:ascii="Arial" w:hAnsi="Arial" w:cs="Arial"/>
                <w:sz w:val="16"/>
                <w:szCs w:val="16"/>
              </w:rPr>
              <w:t xml:space="preserve"> tudi druga</w:t>
            </w:r>
            <w:r w:rsidR="000B2158">
              <w:rPr>
                <w:rFonts w:ascii="Arial" w:hAnsi="Arial" w:cs="Arial"/>
                <w:sz w:val="16"/>
                <w:szCs w:val="16"/>
              </w:rPr>
              <w:t xml:space="preserve"> </w:t>
            </w:r>
            <w:r w:rsidRPr="00837751">
              <w:rPr>
                <w:rFonts w:ascii="Arial" w:hAnsi="Arial" w:cs="Arial"/>
                <w:sz w:val="16"/>
                <w:szCs w:val="16"/>
              </w:rPr>
              <w:t>EU sredstva</w:t>
            </w:r>
          </w:p>
        </w:tc>
      </w:tr>
      <w:tr w:rsidR="006749D5" w:rsidRPr="00837751" w14:paraId="090ECF5F" w14:textId="77777777" w:rsidTr="00DD24FD">
        <w:tc>
          <w:tcPr>
            <w:tcW w:w="1418" w:type="dxa"/>
            <w:tcBorders>
              <w:left w:val="nil"/>
            </w:tcBorders>
            <w:shd w:val="clear" w:color="auto" w:fill="auto"/>
          </w:tcPr>
          <w:p w14:paraId="4E9E96E6" w14:textId="1D6134D2" w:rsidR="006749D5" w:rsidRPr="00837751" w:rsidRDefault="006749D5" w:rsidP="00CB42BA">
            <w:pPr>
              <w:spacing w:line="260" w:lineRule="exact"/>
              <w:rPr>
                <w:rFonts w:ascii="Arial" w:hAnsi="Arial" w:cs="Arial"/>
                <w:sz w:val="16"/>
                <w:szCs w:val="16"/>
              </w:rPr>
            </w:pPr>
          </w:p>
        </w:tc>
        <w:tc>
          <w:tcPr>
            <w:tcW w:w="2260" w:type="dxa"/>
            <w:shd w:val="clear" w:color="auto" w:fill="auto"/>
          </w:tcPr>
          <w:p w14:paraId="350FDCE2"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Razvoj metod za opredelitev povezav posameznih kazalnikov s pritiski in sektorji.</w:t>
            </w:r>
          </w:p>
        </w:tc>
        <w:tc>
          <w:tcPr>
            <w:tcW w:w="3458" w:type="dxa"/>
            <w:gridSpan w:val="2"/>
            <w:shd w:val="clear" w:color="auto" w:fill="auto"/>
          </w:tcPr>
          <w:p w14:paraId="3C999016"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Usmerjanje politike.</w:t>
            </w:r>
          </w:p>
        </w:tc>
        <w:tc>
          <w:tcPr>
            <w:tcW w:w="6755" w:type="dxa"/>
            <w:gridSpan w:val="3"/>
            <w:shd w:val="clear" w:color="auto" w:fill="auto"/>
          </w:tcPr>
          <w:p w14:paraId="376A9512" w14:textId="2EBAF830" w:rsidR="006749D5" w:rsidRPr="00837751" w:rsidRDefault="006749D5" w:rsidP="0062772E">
            <w:pPr>
              <w:spacing w:line="260" w:lineRule="exact"/>
              <w:rPr>
                <w:rFonts w:ascii="Arial" w:hAnsi="Arial" w:cs="Arial"/>
                <w:sz w:val="16"/>
                <w:szCs w:val="16"/>
              </w:rPr>
            </w:pPr>
            <w:r w:rsidRPr="00837751">
              <w:rPr>
                <w:rFonts w:ascii="Arial" w:hAnsi="Arial" w:cs="Arial"/>
                <w:sz w:val="16"/>
                <w:szCs w:val="16"/>
              </w:rPr>
              <w:t xml:space="preserve">Raziskave in razvoj metod za opredelitev povezav posameznih kazalnikov po vseh deskriptorjih </w:t>
            </w:r>
            <w:r w:rsidR="0098765C" w:rsidRPr="00837751">
              <w:rPr>
                <w:rFonts w:ascii="Arial" w:hAnsi="Arial" w:cs="Arial"/>
                <w:sz w:val="16"/>
                <w:szCs w:val="16"/>
              </w:rPr>
              <w:t>kakovosti (D1</w:t>
            </w:r>
            <w:r w:rsidR="0062772E">
              <w:rPr>
                <w:rFonts w:ascii="Arial" w:hAnsi="Arial" w:cs="Arial"/>
                <w:sz w:val="16"/>
                <w:szCs w:val="16"/>
              </w:rPr>
              <w:t>–</w:t>
            </w:r>
            <w:r w:rsidR="0098765C" w:rsidRPr="00837751">
              <w:rPr>
                <w:rFonts w:ascii="Arial" w:hAnsi="Arial" w:cs="Arial"/>
                <w:sz w:val="16"/>
                <w:szCs w:val="16"/>
              </w:rPr>
              <w:t xml:space="preserve">D11) </w:t>
            </w:r>
            <w:r w:rsidRPr="00837751">
              <w:rPr>
                <w:rFonts w:ascii="Arial" w:hAnsi="Arial" w:cs="Arial"/>
                <w:sz w:val="16"/>
                <w:szCs w:val="16"/>
              </w:rPr>
              <w:t>s pritiski in sektorji. Aktivnost</w:t>
            </w:r>
            <w:r w:rsidR="00517D65" w:rsidRPr="00837751">
              <w:rPr>
                <w:rFonts w:ascii="Arial" w:hAnsi="Arial" w:cs="Arial"/>
                <w:sz w:val="16"/>
                <w:szCs w:val="16"/>
              </w:rPr>
              <w:t>,</w:t>
            </w:r>
            <w:r w:rsidRPr="00837751">
              <w:rPr>
                <w:rFonts w:ascii="Arial" w:hAnsi="Arial" w:cs="Arial"/>
                <w:sz w:val="16"/>
                <w:szCs w:val="16"/>
              </w:rPr>
              <w:t xml:space="preserve"> vezana na pripravo strokovnih podlag za pripravo 2. cikla </w:t>
            </w:r>
            <w:r w:rsidR="0098765C" w:rsidRPr="00837751">
              <w:rPr>
                <w:rFonts w:ascii="Arial" w:hAnsi="Arial" w:cs="Arial"/>
                <w:sz w:val="16"/>
                <w:szCs w:val="16"/>
              </w:rPr>
              <w:t>Morske direktive</w:t>
            </w:r>
          </w:p>
        </w:tc>
        <w:tc>
          <w:tcPr>
            <w:tcW w:w="2552" w:type="dxa"/>
            <w:shd w:val="clear" w:color="auto" w:fill="auto"/>
          </w:tcPr>
          <w:p w14:paraId="0EE5B194" w14:textId="6FA88130"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2017</w:t>
            </w:r>
            <w:r w:rsidR="00517D65" w:rsidRPr="00837751">
              <w:rPr>
                <w:rFonts w:ascii="Arial" w:hAnsi="Arial" w:cs="Arial"/>
                <w:sz w:val="16"/>
                <w:szCs w:val="16"/>
              </w:rPr>
              <w:t>–</w:t>
            </w:r>
            <w:r w:rsidR="007B7B32" w:rsidRPr="00837751">
              <w:rPr>
                <w:rFonts w:ascii="Arial" w:hAnsi="Arial" w:cs="Arial"/>
                <w:sz w:val="16"/>
                <w:szCs w:val="16"/>
              </w:rPr>
              <w:t>2021</w:t>
            </w:r>
          </w:p>
        </w:tc>
        <w:tc>
          <w:tcPr>
            <w:tcW w:w="2268" w:type="dxa"/>
            <w:shd w:val="clear" w:color="auto" w:fill="auto"/>
          </w:tcPr>
          <w:p w14:paraId="5FCC78D3" w14:textId="79E49203" w:rsidR="0098765C"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98765C" w:rsidRPr="00837751">
              <w:rPr>
                <w:rFonts w:ascii="Arial" w:hAnsi="Arial" w:cs="Arial"/>
                <w:sz w:val="16"/>
                <w:szCs w:val="16"/>
              </w:rPr>
              <w:t>vode</w:t>
            </w:r>
            <w:r w:rsidR="00764912" w:rsidRPr="00837751">
              <w:rPr>
                <w:rFonts w:ascii="Arial" w:hAnsi="Arial" w:cs="Arial"/>
                <w:sz w:val="16"/>
                <w:szCs w:val="16"/>
              </w:rPr>
              <w:t xml:space="preserve">/ Direkcija </w:t>
            </w:r>
            <w:r w:rsidR="003F73D1" w:rsidRPr="00837751">
              <w:rPr>
                <w:rFonts w:ascii="Arial" w:hAnsi="Arial" w:cs="Arial"/>
                <w:sz w:val="16"/>
                <w:szCs w:val="16"/>
              </w:rPr>
              <w:t>RS za vode</w:t>
            </w:r>
          </w:p>
          <w:p w14:paraId="1CDA2CAC" w14:textId="29E941B4" w:rsidR="006749D5" w:rsidRPr="00837751" w:rsidRDefault="006749D5" w:rsidP="00CB42BA">
            <w:pPr>
              <w:spacing w:line="260" w:lineRule="exact"/>
              <w:rPr>
                <w:rFonts w:ascii="Arial" w:hAnsi="Arial" w:cs="Arial"/>
                <w:sz w:val="16"/>
                <w:szCs w:val="16"/>
              </w:rPr>
            </w:pPr>
          </w:p>
        </w:tc>
        <w:tc>
          <w:tcPr>
            <w:tcW w:w="1843" w:type="dxa"/>
            <w:tcBorders>
              <w:right w:val="nil"/>
            </w:tcBorders>
            <w:shd w:val="clear" w:color="auto" w:fill="auto"/>
          </w:tcPr>
          <w:p w14:paraId="78F074E8"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p w14:paraId="3BC1F1DA" w14:textId="77777777" w:rsidR="006749D5" w:rsidRPr="00837751" w:rsidRDefault="006749D5" w:rsidP="00CB42BA">
            <w:pPr>
              <w:spacing w:line="260" w:lineRule="exact"/>
              <w:rPr>
                <w:rFonts w:ascii="Arial" w:hAnsi="Arial" w:cs="Arial"/>
                <w:sz w:val="16"/>
                <w:szCs w:val="16"/>
              </w:rPr>
            </w:pPr>
          </w:p>
          <w:p w14:paraId="1A67FE8E" w14:textId="1AB37DF0"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w:t>
            </w:r>
            <w:r w:rsidR="00517D65" w:rsidRPr="00837751">
              <w:rPr>
                <w:rFonts w:ascii="Arial" w:hAnsi="Arial" w:cs="Arial"/>
                <w:sz w:val="16"/>
                <w:szCs w:val="16"/>
              </w:rPr>
              <w:t xml:space="preserve"> </w:t>
            </w:r>
            <w:r w:rsidRPr="00837751">
              <w:rPr>
                <w:rFonts w:ascii="Arial" w:hAnsi="Arial" w:cs="Arial"/>
                <w:sz w:val="16"/>
                <w:szCs w:val="16"/>
              </w:rPr>
              <w:t>možna EU sredstva</w:t>
            </w:r>
          </w:p>
        </w:tc>
      </w:tr>
      <w:tr w:rsidR="006749D5" w:rsidRPr="00837751" w14:paraId="56759F36" w14:textId="77777777" w:rsidTr="00DD24FD">
        <w:tc>
          <w:tcPr>
            <w:tcW w:w="1418" w:type="dxa"/>
            <w:tcBorders>
              <w:left w:val="nil"/>
              <w:bottom w:val="single" w:sz="4" w:space="0" w:color="auto"/>
            </w:tcBorders>
            <w:shd w:val="clear" w:color="auto" w:fill="auto"/>
          </w:tcPr>
          <w:p w14:paraId="1836290F" w14:textId="4244137D" w:rsidR="006749D5" w:rsidRPr="00837751" w:rsidRDefault="006749D5" w:rsidP="00CB42BA">
            <w:pPr>
              <w:tabs>
                <w:tab w:val="left" w:pos="5025"/>
              </w:tabs>
              <w:spacing w:line="260" w:lineRule="exact"/>
              <w:rPr>
                <w:rFonts w:ascii="Arial" w:hAnsi="Arial" w:cs="Arial"/>
                <w:sz w:val="16"/>
                <w:szCs w:val="16"/>
              </w:rPr>
            </w:pPr>
          </w:p>
        </w:tc>
        <w:tc>
          <w:tcPr>
            <w:tcW w:w="2260" w:type="dxa"/>
            <w:tcBorders>
              <w:bottom w:val="single" w:sz="4" w:space="0" w:color="auto"/>
            </w:tcBorders>
            <w:shd w:val="clear" w:color="auto" w:fill="auto"/>
          </w:tcPr>
          <w:p w14:paraId="70D1EB1B" w14:textId="79F89FCD"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Preveritev fizičnih poškodb biogenega substrata zaradi ribiških praks – deskriptor </w:t>
            </w:r>
            <w:r w:rsidR="0098765C" w:rsidRPr="00837751">
              <w:rPr>
                <w:rFonts w:ascii="Arial" w:hAnsi="Arial" w:cs="Arial"/>
                <w:sz w:val="16"/>
                <w:szCs w:val="16"/>
              </w:rPr>
              <w:t xml:space="preserve">kakovosti </w:t>
            </w:r>
            <w:r w:rsidR="009D53AE" w:rsidRPr="00837751">
              <w:rPr>
                <w:rFonts w:ascii="Arial" w:hAnsi="Arial" w:cs="Arial"/>
                <w:sz w:val="16"/>
                <w:szCs w:val="16"/>
              </w:rPr>
              <w:t>Neoporečnost morskega dna (D</w:t>
            </w:r>
            <w:r w:rsidRPr="00837751">
              <w:rPr>
                <w:rFonts w:ascii="Arial" w:hAnsi="Arial" w:cs="Arial"/>
                <w:sz w:val="16"/>
                <w:szCs w:val="16"/>
              </w:rPr>
              <w:t>6</w:t>
            </w:r>
            <w:r w:rsidR="009D53AE" w:rsidRPr="00837751">
              <w:rPr>
                <w:rFonts w:ascii="Arial" w:hAnsi="Arial" w:cs="Arial"/>
                <w:sz w:val="16"/>
                <w:szCs w:val="16"/>
              </w:rPr>
              <w:t>)</w:t>
            </w:r>
            <w:r w:rsidRPr="00837751">
              <w:rPr>
                <w:rFonts w:ascii="Arial" w:hAnsi="Arial" w:cs="Arial"/>
                <w:sz w:val="16"/>
                <w:szCs w:val="16"/>
              </w:rPr>
              <w:t>.</w:t>
            </w:r>
          </w:p>
        </w:tc>
        <w:tc>
          <w:tcPr>
            <w:tcW w:w="3458" w:type="dxa"/>
            <w:gridSpan w:val="2"/>
            <w:tcBorders>
              <w:bottom w:val="single" w:sz="4" w:space="0" w:color="auto"/>
            </w:tcBorders>
            <w:shd w:val="clear" w:color="auto" w:fill="auto"/>
          </w:tcPr>
          <w:p w14:paraId="40354FAA"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Tehnični model.</w:t>
            </w:r>
          </w:p>
        </w:tc>
        <w:tc>
          <w:tcPr>
            <w:tcW w:w="6755" w:type="dxa"/>
            <w:gridSpan w:val="3"/>
            <w:tcBorders>
              <w:bottom w:val="single" w:sz="4" w:space="0" w:color="auto"/>
            </w:tcBorders>
            <w:shd w:val="clear" w:color="auto" w:fill="auto"/>
          </w:tcPr>
          <w:p w14:paraId="5BA48EE1" w14:textId="3E92181E"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Aktivnost</w:t>
            </w:r>
            <w:r w:rsidR="00517D65" w:rsidRPr="00837751">
              <w:rPr>
                <w:rFonts w:ascii="Arial" w:hAnsi="Arial" w:cs="Arial"/>
                <w:sz w:val="16"/>
                <w:szCs w:val="16"/>
              </w:rPr>
              <w:t>,</w:t>
            </w:r>
            <w:r w:rsidRPr="00837751">
              <w:rPr>
                <w:rFonts w:ascii="Arial" w:hAnsi="Arial" w:cs="Arial"/>
                <w:sz w:val="16"/>
                <w:szCs w:val="16"/>
              </w:rPr>
              <w:t xml:space="preserve"> vezana na pripravo strokovnih podlag za pripravo 2. cikla </w:t>
            </w:r>
            <w:r w:rsidR="0098765C" w:rsidRPr="00837751">
              <w:rPr>
                <w:rFonts w:ascii="Arial" w:hAnsi="Arial" w:cs="Arial"/>
                <w:sz w:val="16"/>
                <w:szCs w:val="16"/>
              </w:rPr>
              <w:t>Morske direktive</w:t>
            </w:r>
          </w:p>
        </w:tc>
        <w:tc>
          <w:tcPr>
            <w:tcW w:w="2552" w:type="dxa"/>
            <w:tcBorders>
              <w:bottom w:val="single" w:sz="4" w:space="0" w:color="auto"/>
            </w:tcBorders>
            <w:shd w:val="clear" w:color="auto" w:fill="auto"/>
          </w:tcPr>
          <w:p w14:paraId="530A246E" w14:textId="16ECDA5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2017</w:t>
            </w:r>
            <w:r w:rsidR="00517D65" w:rsidRPr="00837751">
              <w:rPr>
                <w:rFonts w:ascii="Arial" w:hAnsi="Arial" w:cs="Arial"/>
                <w:sz w:val="16"/>
                <w:szCs w:val="16"/>
              </w:rPr>
              <w:t>–</w:t>
            </w:r>
            <w:r w:rsidR="007B7B32" w:rsidRPr="00837751">
              <w:rPr>
                <w:rFonts w:ascii="Arial" w:hAnsi="Arial" w:cs="Arial"/>
                <w:sz w:val="16"/>
                <w:szCs w:val="16"/>
              </w:rPr>
              <w:t>2021</w:t>
            </w:r>
          </w:p>
        </w:tc>
        <w:tc>
          <w:tcPr>
            <w:tcW w:w="2268" w:type="dxa"/>
            <w:tcBorders>
              <w:bottom w:val="single" w:sz="4" w:space="0" w:color="auto"/>
            </w:tcBorders>
            <w:shd w:val="clear" w:color="auto" w:fill="auto"/>
          </w:tcPr>
          <w:p w14:paraId="7868441A" w14:textId="575F7BD4"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ribištvo</w:t>
            </w:r>
            <w:r w:rsidR="00D773E0" w:rsidRPr="00837751">
              <w:rPr>
                <w:rFonts w:ascii="Arial" w:hAnsi="Arial" w:cs="Arial"/>
                <w:sz w:val="16"/>
                <w:szCs w:val="16"/>
              </w:rPr>
              <w:t>, Ministrstvo, pristojno za vode</w:t>
            </w:r>
            <w:r w:rsidR="0098765C" w:rsidRPr="00837751">
              <w:rPr>
                <w:rFonts w:ascii="Arial" w:hAnsi="Arial" w:cs="Arial"/>
                <w:sz w:val="16"/>
                <w:szCs w:val="16"/>
              </w:rPr>
              <w:t xml:space="preserve"> </w:t>
            </w:r>
            <w:r w:rsidR="006A1CA2" w:rsidRPr="00837751">
              <w:rPr>
                <w:rFonts w:ascii="Arial" w:hAnsi="Arial" w:cs="Arial"/>
                <w:sz w:val="16"/>
                <w:szCs w:val="16"/>
              </w:rPr>
              <w:t>/ Ministrstvo, pristojno za ribištvo</w:t>
            </w:r>
            <w:r w:rsidR="00D773E0" w:rsidRPr="00837751">
              <w:rPr>
                <w:rFonts w:ascii="Arial" w:hAnsi="Arial" w:cs="Arial"/>
                <w:sz w:val="16"/>
                <w:szCs w:val="16"/>
              </w:rPr>
              <w:t>, Ministrstvo, pristojno za vode</w:t>
            </w:r>
          </w:p>
          <w:p w14:paraId="47246FDE" w14:textId="748A5C25" w:rsidR="00C63420" w:rsidRPr="00837751" w:rsidRDefault="00C63420" w:rsidP="00CB42BA">
            <w:pPr>
              <w:spacing w:line="260" w:lineRule="exact"/>
              <w:rPr>
                <w:rFonts w:ascii="Arial" w:hAnsi="Arial" w:cs="Arial"/>
                <w:sz w:val="16"/>
                <w:szCs w:val="16"/>
              </w:rPr>
            </w:pPr>
          </w:p>
        </w:tc>
        <w:tc>
          <w:tcPr>
            <w:tcW w:w="1843" w:type="dxa"/>
            <w:tcBorders>
              <w:bottom w:val="single" w:sz="4" w:space="0" w:color="auto"/>
              <w:right w:val="nil"/>
            </w:tcBorders>
            <w:shd w:val="clear" w:color="auto" w:fill="auto"/>
          </w:tcPr>
          <w:p w14:paraId="5BE484AB" w14:textId="2829230B" w:rsidR="006749D5" w:rsidRPr="00837751" w:rsidRDefault="007B7B32" w:rsidP="00CB42BA">
            <w:pPr>
              <w:spacing w:line="260" w:lineRule="exact"/>
              <w:rPr>
                <w:rFonts w:ascii="Arial" w:hAnsi="Arial" w:cs="Arial"/>
                <w:sz w:val="16"/>
                <w:szCs w:val="16"/>
              </w:rPr>
            </w:pPr>
            <w:r w:rsidRPr="00837751">
              <w:rPr>
                <w:rFonts w:ascii="Arial" w:hAnsi="Arial" w:cs="Arial"/>
                <w:sz w:val="16"/>
                <w:szCs w:val="16"/>
              </w:rPr>
              <w:t xml:space="preserve">Predvidoma </w:t>
            </w:r>
            <w:r w:rsidR="00725CEA" w:rsidRPr="00837751">
              <w:rPr>
                <w:rFonts w:ascii="Arial" w:hAnsi="Arial" w:cs="Arial"/>
                <w:sz w:val="16"/>
                <w:szCs w:val="16"/>
              </w:rPr>
              <w:t>Operativni program za izvajanje Evropskega sklada za pomorstvo in ribištvo v RS za obdobje 2014</w:t>
            </w:r>
            <w:r w:rsidR="0062772E">
              <w:rPr>
                <w:rFonts w:ascii="Arial" w:hAnsi="Arial" w:cs="Arial"/>
                <w:sz w:val="16"/>
                <w:szCs w:val="16"/>
              </w:rPr>
              <w:t>–</w:t>
            </w:r>
            <w:r w:rsidR="00725CEA" w:rsidRPr="00837751">
              <w:rPr>
                <w:rFonts w:ascii="Arial" w:hAnsi="Arial" w:cs="Arial"/>
                <w:sz w:val="16"/>
                <w:szCs w:val="16"/>
              </w:rPr>
              <w:t>2020</w:t>
            </w:r>
          </w:p>
          <w:p w14:paraId="68C278F9" w14:textId="77777777" w:rsidR="006749D5" w:rsidRPr="00837751" w:rsidRDefault="006749D5" w:rsidP="00CB42BA">
            <w:pPr>
              <w:spacing w:line="260" w:lineRule="exact"/>
              <w:rPr>
                <w:rFonts w:ascii="Arial" w:hAnsi="Arial" w:cs="Arial"/>
                <w:sz w:val="16"/>
                <w:szCs w:val="16"/>
              </w:rPr>
            </w:pPr>
          </w:p>
          <w:p w14:paraId="07A7D508" w14:textId="25091E9D" w:rsidR="006749D5" w:rsidRPr="00837751" w:rsidRDefault="006749D5" w:rsidP="00CB42BA">
            <w:pPr>
              <w:spacing w:line="260" w:lineRule="exact"/>
              <w:rPr>
                <w:rFonts w:ascii="Arial" w:hAnsi="Arial" w:cs="Arial"/>
                <w:sz w:val="16"/>
                <w:szCs w:val="16"/>
              </w:rPr>
            </w:pPr>
          </w:p>
        </w:tc>
      </w:tr>
      <w:tr w:rsidR="006749D5" w:rsidRPr="00837751" w14:paraId="409D216B" w14:textId="77777777" w:rsidTr="00DD24FD">
        <w:tc>
          <w:tcPr>
            <w:tcW w:w="1418" w:type="dxa"/>
            <w:tcBorders>
              <w:left w:val="nil"/>
              <w:bottom w:val="single" w:sz="4" w:space="0" w:color="auto"/>
            </w:tcBorders>
            <w:shd w:val="clear" w:color="auto" w:fill="auto"/>
          </w:tcPr>
          <w:p w14:paraId="7969B9C6" w14:textId="1FDED8EF" w:rsidR="006749D5" w:rsidRPr="00837751" w:rsidRDefault="006749D5" w:rsidP="00CB42BA">
            <w:pPr>
              <w:tabs>
                <w:tab w:val="left" w:pos="5025"/>
              </w:tabs>
              <w:spacing w:line="260" w:lineRule="exact"/>
              <w:rPr>
                <w:rFonts w:ascii="Arial" w:hAnsi="Arial" w:cs="Arial"/>
                <w:b/>
                <w:sz w:val="16"/>
                <w:szCs w:val="16"/>
              </w:rPr>
            </w:pPr>
          </w:p>
        </w:tc>
        <w:tc>
          <w:tcPr>
            <w:tcW w:w="2260" w:type="dxa"/>
            <w:tcBorders>
              <w:bottom w:val="single" w:sz="4" w:space="0" w:color="auto"/>
            </w:tcBorders>
            <w:shd w:val="clear" w:color="auto" w:fill="auto"/>
          </w:tcPr>
          <w:p w14:paraId="6808D4FE" w14:textId="583E133F"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Razvoj metod za presojo hidromorfološke spremenjenosti obalnega območja zaradi antropogenih posegov – deskriptorji 1, 6, 7.</w:t>
            </w:r>
          </w:p>
        </w:tc>
        <w:tc>
          <w:tcPr>
            <w:tcW w:w="3458" w:type="dxa"/>
            <w:gridSpan w:val="2"/>
            <w:tcBorders>
              <w:bottom w:val="single" w:sz="4" w:space="0" w:color="auto"/>
            </w:tcBorders>
            <w:shd w:val="clear" w:color="auto" w:fill="auto"/>
          </w:tcPr>
          <w:p w14:paraId="35DFFC0D"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Tehnični model.</w:t>
            </w:r>
          </w:p>
        </w:tc>
        <w:tc>
          <w:tcPr>
            <w:tcW w:w="6755" w:type="dxa"/>
            <w:gridSpan w:val="3"/>
            <w:tcBorders>
              <w:bottom w:val="single" w:sz="4" w:space="0" w:color="auto"/>
            </w:tcBorders>
            <w:shd w:val="clear" w:color="auto" w:fill="auto"/>
          </w:tcPr>
          <w:p w14:paraId="4D3DDA4E" w14:textId="0E6C80D4"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Aktivnost</w:t>
            </w:r>
            <w:r w:rsidR="00517D65" w:rsidRPr="00837751">
              <w:rPr>
                <w:rFonts w:ascii="Arial" w:hAnsi="Arial" w:cs="Arial"/>
                <w:sz w:val="16"/>
                <w:szCs w:val="16"/>
              </w:rPr>
              <w:t>,</w:t>
            </w:r>
            <w:r w:rsidRPr="00837751">
              <w:rPr>
                <w:rFonts w:ascii="Arial" w:hAnsi="Arial" w:cs="Arial"/>
                <w:sz w:val="16"/>
                <w:szCs w:val="16"/>
              </w:rPr>
              <w:t xml:space="preserve"> vezana na pripravo strokovnih podlag za pripravo 2. cikla Okvirne direktive o morski strategiji.</w:t>
            </w:r>
          </w:p>
        </w:tc>
        <w:tc>
          <w:tcPr>
            <w:tcW w:w="2552" w:type="dxa"/>
            <w:tcBorders>
              <w:bottom w:val="single" w:sz="4" w:space="0" w:color="auto"/>
            </w:tcBorders>
            <w:shd w:val="clear" w:color="auto" w:fill="auto"/>
          </w:tcPr>
          <w:p w14:paraId="58ECCFF4" w14:textId="506216FA"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2017</w:t>
            </w:r>
            <w:r w:rsidR="00517D65" w:rsidRPr="00837751">
              <w:rPr>
                <w:rFonts w:ascii="Arial" w:hAnsi="Arial" w:cs="Arial"/>
                <w:sz w:val="16"/>
                <w:szCs w:val="16"/>
              </w:rPr>
              <w:t>–</w:t>
            </w:r>
            <w:r w:rsidR="007B7B32" w:rsidRPr="00837751">
              <w:rPr>
                <w:rFonts w:ascii="Arial" w:hAnsi="Arial" w:cs="Arial"/>
                <w:sz w:val="16"/>
                <w:szCs w:val="16"/>
              </w:rPr>
              <w:t>2021</w:t>
            </w:r>
          </w:p>
        </w:tc>
        <w:tc>
          <w:tcPr>
            <w:tcW w:w="2268" w:type="dxa"/>
            <w:tcBorders>
              <w:bottom w:val="single" w:sz="4" w:space="0" w:color="auto"/>
            </w:tcBorders>
            <w:shd w:val="clear" w:color="auto" w:fill="auto"/>
          </w:tcPr>
          <w:p w14:paraId="2BB68BFA" w14:textId="5CFCC386"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574052" w:rsidRPr="00837751">
              <w:rPr>
                <w:rFonts w:ascii="Arial" w:hAnsi="Arial" w:cs="Arial"/>
                <w:sz w:val="16"/>
                <w:szCs w:val="16"/>
              </w:rPr>
              <w:t>vode</w:t>
            </w:r>
            <w:r w:rsidRPr="00837751">
              <w:rPr>
                <w:rFonts w:ascii="Arial" w:hAnsi="Arial" w:cs="Arial"/>
                <w:sz w:val="16"/>
                <w:szCs w:val="16"/>
              </w:rPr>
              <w:t xml:space="preserve"> </w:t>
            </w:r>
            <w:r w:rsidR="003F73D1" w:rsidRPr="00837751">
              <w:rPr>
                <w:rFonts w:ascii="Arial" w:hAnsi="Arial" w:cs="Arial"/>
                <w:sz w:val="16"/>
                <w:szCs w:val="16"/>
              </w:rPr>
              <w:t>/ Direkcija RS za vode</w:t>
            </w:r>
          </w:p>
          <w:p w14:paraId="0FF2B9E1" w14:textId="7AFDFBC3" w:rsidR="00574052" w:rsidRPr="00837751" w:rsidRDefault="00574052" w:rsidP="00CB42BA">
            <w:pPr>
              <w:spacing w:line="260" w:lineRule="exact"/>
              <w:rPr>
                <w:rFonts w:ascii="Arial" w:hAnsi="Arial" w:cs="Arial"/>
                <w:sz w:val="16"/>
                <w:szCs w:val="16"/>
              </w:rPr>
            </w:pPr>
          </w:p>
        </w:tc>
        <w:tc>
          <w:tcPr>
            <w:tcW w:w="1843" w:type="dxa"/>
            <w:tcBorders>
              <w:bottom w:val="single" w:sz="4" w:space="0" w:color="auto"/>
              <w:right w:val="nil"/>
            </w:tcBorders>
            <w:shd w:val="clear" w:color="auto" w:fill="auto"/>
          </w:tcPr>
          <w:p w14:paraId="6DD1B857"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p w14:paraId="2199C603" w14:textId="77777777" w:rsidR="006749D5" w:rsidRPr="00837751" w:rsidRDefault="006749D5" w:rsidP="00CB42BA">
            <w:pPr>
              <w:spacing w:line="260" w:lineRule="exact"/>
              <w:rPr>
                <w:rFonts w:ascii="Arial" w:hAnsi="Arial" w:cs="Arial"/>
                <w:sz w:val="16"/>
                <w:szCs w:val="16"/>
              </w:rPr>
            </w:pPr>
          </w:p>
          <w:p w14:paraId="234E23DA" w14:textId="0742C8A1"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w:t>
            </w:r>
            <w:r w:rsidR="00517D65" w:rsidRPr="00837751">
              <w:rPr>
                <w:rFonts w:ascii="Arial" w:hAnsi="Arial" w:cs="Arial"/>
                <w:sz w:val="16"/>
                <w:szCs w:val="16"/>
              </w:rPr>
              <w:t xml:space="preserve"> </w:t>
            </w:r>
            <w:r w:rsidRPr="00837751">
              <w:rPr>
                <w:rFonts w:ascii="Arial" w:hAnsi="Arial" w:cs="Arial"/>
                <w:sz w:val="16"/>
                <w:szCs w:val="16"/>
              </w:rPr>
              <w:t>možna EU sredstva</w:t>
            </w:r>
          </w:p>
        </w:tc>
      </w:tr>
      <w:tr w:rsidR="006749D5" w:rsidRPr="00837751" w14:paraId="5DEDA909" w14:textId="77777777" w:rsidTr="00DD24FD">
        <w:tc>
          <w:tcPr>
            <w:tcW w:w="1418" w:type="dxa"/>
            <w:tcBorders>
              <w:left w:val="nil"/>
              <w:bottom w:val="single" w:sz="4" w:space="0" w:color="auto"/>
            </w:tcBorders>
            <w:shd w:val="clear" w:color="auto" w:fill="auto"/>
          </w:tcPr>
          <w:p w14:paraId="5239F066" w14:textId="77777777" w:rsidR="006749D5" w:rsidRPr="00837751" w:rsidRDefault="006749D5" w:rsidP="00CB42BA">
            <w:pPr>
              <w:spacing w:line="260" w:lineRule="exact"/>
              <w:rPr>
                <w:rFonts w:ascii="Arial" w:hAnsi="Arial" w:cs="Arial"/>
                <w:b/>
                <w:sz w:val="16"/>
                <w:szCs w:val="16"/>
              </w:rPr>
            </w:pPr>
          </w:p>
        </w:tc>
        <w:tc>
          <w:tcPr>
            <w:tcW w:w="2260" w:type="dxa"/>
            <w:tcBorders>
              <w:bottom w:val="single" w:sz="4" w:space="0" w:color="auto"/>
            </w:tcBorders>
            <w:shd w:val="clear" w:color="auto" w:fill="auto"/>
          </w:tcPr>
          <w:p w14:paraId="13C8596A"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Razvoj metod za spremljanje učinkovitosti izvajanja ukrepov.</w:t>
            </w:r>
          </w:p>
        </w:tc>
        <w:tc>
          <w:tcPr>
            <w:tcW w:w="3458" w:type="dxa"/>
            <w:gridSpan w:val="2"/>
            <w:tcBorders>
              <w:bottom w:val="single" w:sz="4" w:space="0" w:color="auto"/>
            </w:tcBorders>
            <w:shd w:val="clear" w:color="auto" w:fill="auto"/>
          </w:tcPr>
          <w:p w14:paraId="081B019E"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Usmerjanje politike.</w:t>
            </w:r>
          </w:p>
        </w:tc>
        <w:tc>
          <w:tcPr>
            <w:tcW w:w="6755" w:type="dxa"/>
            <w:gridSpan w:val="3"/>
            <w:tcBorders>
              <w:bottom w:val="single" w:sz="4" w:space="0" w:color="auto"/>
            </w:tcBorders>
            <w:shd w:val="clear" w:color="auto" w:fill="auto"/>
          </w:tcPr>
          <w:p w14:paraId="678803B6" w14:textId="03A5B9C9"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Aktivnost</w:t>
            </w:r>
            <w:r w:rsidR="00517D65" w:rsidRPr="00837751">
              <w:rPr>
                <w:rFonts w:ascii="Arial" w:hAnsi="Arial" w:cs="Arial"/>
                <w:sz w:val="16"/>
                <w:szCs w:val="16"/>
              </w:rPr>
              <w:t>,</w:t>
            </w:r>
            <w:r w:rsidRPr="00837751">
              <w:rPr>
                <w:rFonts w:ascii="Arial" w:hAnsi="Arial" w:cs="Arial"/>
                <w:sz w:val="16"/>
                <w:szCs w:val="16"/>
              </w:rPr>
              <w:t xml:space="preserve"> vezana na pripravo strokovnih podlag za pripravo 2. cikla </w:t>
            </w:r>
            <w:r w:rsidR="007F51A0" w:rsidRPr="00837751">
              <w:rPr>
                <w:rFonts w:ascii="Arial" w:hAnsi="Arial" w:cs="Arial"/>
                <w:sz w:val="16"/>
                <w:szCs w:val="16"/>
              </w:rPr>
              <w:t>Morske direktive.</w:t>
            </w:r>
          </w:p>
        </w:tc>
        <w:tc>
          <w:tcPr>
            <w:tcW w:w="2552" w:type="dxa"/>
            <w:tcBorders>
              <w:bottom w:val="single" w:sz="4" w:space="0" w:color="auto"/>
            </w:tcBorders>
            <w:shd w:val="clear" w:color="auto" w:fill="auto"/>
          </w:tcPr>
          <w:p w14:paraId="68034FC1" w14:textId="1CC3FF75" w:rsidR="006749D5" w:rsidRPr="00837751" w:rsidRDefault="00517D65" w:rsidP="00CB42BA">
            <w:pPr>
              <w:spacing w:line="260" w:lineRule="exact"/>
              <w:rPr>
                <w:rFonts w:ascii="Arial" w:hAnsi="Arial" w:cs="Arial"/>
                <w:sz w:val="16"/>
                <w:szCs w:val="16"/>
              </w:rPr>
            </w:pPr>
            <w:r w:rsidRPr="00837751">
              <w:rPr>
                <w:rFonts w:ascii="Arial" w:hAnsi="Arial" w:cs="Arial"/>
                <w:sz w:val="16"/>
                <w:szCs w:val="16"/>
              </w:rPr>
              <w:t>201</w:t>
            </w:r>
            <w:r w:rsidR="00867C14" w:rsidRPr="00837751">
              <w:rPr>
                <w:rFonts w:ascii="Arial" w:hAnsi="Arial" w:cs="Arial"/>
                <w:sz w:val="16"/>
                <w:szCs w:val="16"/>
              </w:rPr>
              <w:t>7</w:t>
            </w:r>
            <w:r w:rsidRPr="00837751">
              <w:rPr>
                <w:rFonts w:ascii="Arial" w:hAnsi="Arial" w:cs="Arial"/>
                <w:sz w:val="16"/>
                <w:szCs w:val="16"/>
              </w:rPr>
              <w:t>–2021</w:t>
            </w:r>
            <w:r w:rsidR="006749D5" w:rsidRPr="00837751">
              <w:rPr>
                <w:rFonts w:ascii="Arial" w:hAnsi="Arial" w:cs="Arial"/>
                <w:sz w:val="16"/>
                <w:szCs w:val="16"/>
              </w:rPr>
              <w:t xml:space="preserve"> </w:t>
            </w:r>
          </w:p>
        </w:tc>
        <w:tc>
          <w:tcPr>
            <w:tcW w:w="2268" w:type="dxa"/>
            <w:tcBorders>
              <w:bottom w:val="single" w:sz="4" w:space="0" w:color="auto"/>
            </w:tcBorders>
            <w:shd w:val="clear" w:color="auto" w:fill="auto"/>
          </w:tcPr>
          <w:p w14:paraId="62179BDE" w14:textId="5E185A0C"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3F73D1" w:rsidRPr="00837751">
              <w:rPr>
                <w:rFonts w:ascii="Arial" w:hAnsi="Arial" w:cs="Arial"/>
                <w:sz w:val="16"/>
                <w:szCs w:val="16"/>
              </w:rPr>
              <w:t>vode / Direkcija RS za vode</w:t>
            </w:r>
            <w:r w:rsidRPr="00837751">
              <w:rPr>
                <w:rFonts w:ascii="Arial" w:hAnsi="Arial" w:cs="Arial"/>
                <w:sz w:val="16"/>
                <w:szCs w:val="16"/>
              </w:rPr>
              <w:t xml:space="preserve"> </w:t>
            </w:r>
          </w:p>
        </w:tc>
        <w:tc>
          <w:tcPr>
            <w:tcW w:w="1843" w:type="dxa"/>
            <w:tcBorders>
              <w:bottom w:val="single" w:sz="4" w:space="0" w:color="auto"/>
              <w:right w:val="nil"/>
            </w:tcBorders>
            <w:shd w:val="clear" w:color="auto" w:fill="auto"/>
          </w:tcPr>
          <w:p w14:paraId="3EC37E0C"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p w14:paraId="6CC76980" w14:textId="77777777" w:rsidR="006749D5" w:rsidRPr="00837751" w:rsidRDefault="006749D5" w:rsidP="00CB42BA">
            <w:pPr>
              <w:spacing w:line="260" w:lineRule="exact"/>
              <w:rPr>
                <w:rFonts w:ascii="Arial" w:hAnsi="Arial" w:cs="Arial"/>
                <w:sz w:val="16"/>
                <w:szCs w:val="16"/>
              </w:rPr>
            </w:pPr>
          </w:p>
          <w:p w14:paraId="392736DB" w14:textId="3D0573B1"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w:t>
            </w:r>
            <w:r w:rsidR="00517D65" w:rsidRPr="00837751">
              <w:rPr>
                <w:rFonts w:ascii="Arial" w:hAnsi="Arial" w:cs="Arial"/>
                <w:sz w:val="16"/>
                <w:szCs w:val="16"/>
              </w:rPr>
              <w:t xml:space="preserve"> </w:t>
            </w:r>
            <w:r w:rsidRPr="00837751">
              <w:rPr>
                <w:rFonts w:ascii="Arial" w:hAnsi="Arial" w:cs="Arial"/>
                <w:sz w:val="16"/>
                <w:szCs w:val="16"/>
              </w:rPr>
              <w:t>možna EU sredstva</w:t>
            </w:r>
          </w:p>
        </w:tc>
      </w:tr>
      <w:tr w:rsidR="006749D5" w:rsidRPr="00837751" w14:paraId="074D5726" w14:textId="77777777" w:rsidTr="00DD24FD">
        <w:tc>
          <w:tcPr>
            <w:tcW w:w="1418" w:type="dxa"/>
            <w:tcBorders>
              <w:top w:val="single" w:sz="4" w:space="0" w:color="auto"/>
              <w:left w:val="nil"/>
              <w:bottom w:val="single" w:sz="4" w:space="0" w:color="auto"/>
            </w:tcBorders>
            <w:shd w:val="clear" w:color="auto" w:fill="auto"/>
          </w:tcPr>
          <w:p w14:paraId="017AB3D6" w14:textId="77777777" w:rsidR="006749D5" w:rsidRPr="00837751" w:rsidRDefault="006749D5" w:rsidP="00CB42BA">
            <w:pPr>
              <w:spacing w:line="260" w:lineRule="exact"/>
              <w:rPr>
                <w:rFonts w:ascii="Arial" w:hAnsi="Arial" w:cs="Arial"/>
                <w:b/>
                <w:sz w:val="16"/>
                <w:szCs w:val="16"/>
              </w:rPr>
            </w:pPr>
          </w:p>
        </w:tc>
        <w:tc>
          <w:tcPr>
            <w:tcW w:w="2260" w:type="dxa"/>
            <w:tcBorders>
              <w:top w:val="single" w:sz="4" w:space="0" w:color="auto"/>
              <w:bottom w:val="single" w:sz="4" w:space="0" w:color="auto"/>
            </w:tcBorders>
            <w:shd w:val="clear" w:color="auto" w:fill="auto"/>
          </w:tcPr>
          <w:p w14:paraId="5B51CBFE" w14:textId="67436768"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Raziskave</w:t>
            </w:r>
            <w:r w:rsidR="00517D65" w:rsidRPr="00837751">
              <w:rPr>
                <w:rFonts w:ascii="Arial" w:hAnsi="Arial" w:cs="Arial"/>
                <w:sz w:val="16"/>
                <w:szCs w:val="16"/>
              </w:rPr>
              <w:t>,</w:t>
            </w:r>
            <w:r w:rsidRPr="00837751">
              <w:rPr>
                <w:rFonts w:ascii="Arial" w:hAnsi="Arial" w:cs="Arial"/>
                <w:sz w:val="16"/>
                <w:szCs w:val="16"/>
              </w:rPr>
              <w:t xml:space="preserve"> vezane na potencialno vzpostavitev ekoloških koridorjev </w:t>
            </w:r>
            <w:r w:rsidR="003F73D1" w:rsidRPr="00837751">
              <w:rPr>
                <w:rFonts w:ascii="Arial" w:hAnsi="Arial" w:cs="Arial"/>
                <w:sz w:val="16"/>
                <w:szCs w:val="16"/>
              </w:rPr>
              <w:t xml:space="preserve">/ </w:t>
            </w:r>
            <w:r w:rsidRPr="00837751">
              <w:rPr>
                <w:rFonts w:ascii="Arial" w:hAnsi="Arial" w:cs="Arial"/>
                <w:sz w:val="16"/>
                <w:szCs w:val="16"/>
              </w:rPr>
              <w:t>zavarovanih območij na morju.</w:t>
            </w:r>
          </w:p>
        </w:tc>
        <w:tc>
          <w:tcPr>
            <w:tcW w:w="3458" w:type="dxa"/>
            <w:gridSpan w:val="2"/>
            <w:tcBorders>
              <w:top w:val="single" w:sz="4" w:space="0" w:color="auto"/>
              <w:bottom w:val="single" w:sz="4" w:space="0" w:color="auto"/>
            </w:tcBorders>
            <w:shd w:val="clear" w:color="auto" w:fill="auto"/>
          </w:tcPr>
          <w:p w14:paraId="6C0BB267"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Tehnični model.</w:t>
            </w:r>
          </w:p>
        </w:tc>
        <w:tc>
          <w:tcPr>
            <w:tcW w:w="6755" w:type="dxa"/>
            <w:gridSpan w:val="3"/>
            <w:tcBorders>
              <w:top w:val="single" w:sz="4" w:space="0" w:color="auto"/>
              <w:bottom w:val="single" w:sz="4" w:space="0" w:color="auto"/>
            </w:tcBorders>
            <w:shd w:val="clear" w:color="auto" w:fill="auto"/>
          </w:tcPr>
          <w:p w14:paraId="704CD45F" w14:textId="3BE476EB"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Aktivnost</w:t>
            </w:r>
            <w:r w:rsidR="00517D65" w:rsidRPr="00837751">
              <w:rPr>
                <w:rFonts w:ascii="Arial" w:hAnsi="Arial" w:cs="Arial"/>
                <w:sz w:val="16"/>
                <w:szCs w:val="16"/>
              </w:rPr>
              <w:t>,</w:t>
            </w:r>
            <w:r w:rsidRPr="00837751">
              <w:rPr>
                <w:rFonts w:ascii="Arial" w:hAnsi="Arial" w:cs="Arial"/>
                <w:sz w:val="16"/>
                <w:szCs w:val="16"/>
              </w:rPr>
              <w:t xml:space="preserve"> vezana na pripravo strokovnih podlag za pripravo 2. cikla </w:t>
            </w:r>
            <w:r w:rsidR="007F51A0" w:rsidRPr="00837751">
              <w:rPr>
                <w:rFonts w:ascii="Arial" w:hAnsi="Arial" w:cs="Arial"/>
                <w:sz w:val="16"/>
                <w:szCs w:val="16"/>
              </w:rPr>
              <w:t>Morske direktive.</w:t>
            </w:r>
          </w:p>
        </w:tc>
        <w:tc>
          <w:tcPr>
            <w:tcW w:w="2552" w:type="dxa"/>
            <w:tcBorders>
              <w:top w:val="single" w:sz="4" w:space="0" w:color="auto"/>
              <w:bottom w:val="single" w:sz="4" w:space="0" w:color="auto"/>
            </w:tcBorders>
            <w:shd w:val="clear" w:color="auto" w:fill="auto"/>
          </w:tcPr>
          <w:p w14:paraId="4E7C3374" w14:textId="2AF265C2" w:rsidR="006749D5" w:rsidRPr="00837751" w:rsidRDefault="00517D65" w:rsidP="00CB42BA">
            <w:pPr>
              <w:spacing w:line="260" w:lineRule="exact"/>
              <w:rPr>
                <w:rFonts w:ascii="Arial" w:hAnsi="Arial" w:cs="Arial"/>
                <w:sz w:val="16"/>
                <w:szCs w:val="16"/>
              </w:rPr>
            </w:pPr>
            <w:r w:rsidRPr="00837751">
              <w:rPr>
                <w:rFonts w:ascii="Arial" w:hAnsi="Arial" w:cs="Arial"/>
                <w:sz w:val="16"/>
                <w:szCs w:val="16"/>
              </w:rPr>
              <w:t>201</w:t>
            </w:r>
            <w:r w:rsidR="001511B1" w:rsidRPr="00837751">
              <w:rPr>
                <w:rFonts w:ascii="Arial" w:hAnsi="Arial" w:cs="Arial"/>
                <w:sz w:val="16"/>
                <w:szCs w:val="16"/>
              </w:rPr>
              <w:t>7</w:t>
            </w:r>
            <w:r w:rsidRPr="00837751">
              <w:rPr>
                <w:rFonts w:ascii="Arial" w:hAnsi="Arial" w:cs="Arial"/>
                <w:sz w:val="16"/>
                <w:szCs w:val="16"/>
              </w:rPr>
              <w:t>–2021</w:t>
            </w:r>
            <w:r w:rsidR="006749D5" w:rsidRPr="00837751">
              <w:rPr>
                <w:rFonts w:ascii="Arial" w:hAnsi="Arial" w:cs="Arial"/>
                <w:sz w:val="16"/>
                <w:szCs w:val="16"/>
              </w:rPr>
              <w:t xml:space="preserve"> </w:t>
            </w:r>
          </w:p>
        </w:tc>
        <w:tc>
          <w:tcPr>
            <w:tcW w:w="2268" w:type="dxa"/>
            <w:tcBorders>
              <w:top w:val="single" w:sz="4" w:space="0" w:color="auto"/>
              <w:bottom w:val="single" w:sz="4" w:space="0" w:color="auto"/>
            </w:tcBorders>
            <w:shd w:val="clear" w:color="auto" w:fill="auto"/>
          </w:tcPr>
          <w:p w14:paraId="0DCEB532" w14:textId="262BE38D"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ohranjanje narave</w:t>
            </w:r>
            <w:r w:rsidR="00574052" w:rsidRPr="00837751">
              <w:rPr>
                <w:rFonts w:ascii="Arial" w:hAnsi="Arial" w:cs="Arial"/>
                <w:sz w:val="16"/>
                <w:szCs w:val="16"/>
              </w:rPr>
              <w:t xml:space="preserve"> v sodelovanju z </w:t>
            </w:r>
          </w:p>
          <w:p w14:paraId="1637C464" w14:textId="6BBF2FD7" w:rsidR="006A1CA2" w:rsidRPr="00837751" w:rsidRDefault="006749D5" w:rsidP="00CB42BA">
            <w:pPr>
              <w:spacing w:line="260" w:lineRule="exact"/>
              <w:rPr>
                <w:rFonts w:ascii="Arial" w:hAnsi="Arial" w:cs="Arial"/>
                <w:sz w:val="16"/>
                <w:szCs w:val="16"/>
              </w:rPr>
            </w:pPr>
            <w:r w:rsidRPr="00837751">
              <w:rPr>
                <w:rFonts w:ascii="Arial" w:hAnsi="Arial" w:cs="Arial"/>
                <w:sz w:val="16"/>
                <w:szCs w:val="16"/>
              </w:rPr>
              <w:t>Zavod</w:t>
            </w:r>
            <w:r w:rsidR="00574052" w:rsidRPr="00837751">
              <w:rPr>
                <w:rFonts w:ascii="Arial" w:hAnsi="Arial" w:cs="Arial"/>
                <w:sz w:val="16"/>
                <w:szCs w:val="16"/>
              </w:rPr>
              <w:t>om</w:t>
            </w:r>
            <w:r w:rsidRPr="00837751">
              <w:rPr>
                <w:rFonts w:ascii="Arial" w:hAnsi="Arial" w:cs="Arial"/>
                <w:sz w:val="16"/>
                <w:szCs w:val="16"/>
              </w:rPr>
              <w:t xml:space="preserve"> RS za varstvo narave </w:t>
            </w:r>
            <w:r w:rsidR="006A1CA2" w:rsidRPr="00837751">
              <w:rPr>
                <w:rFonts w:ascii="Arial" w:hAnsi="Arial" w:cs="Arial"/>
                <w:sz w:val="16"/>
                <w:szCs w:val="16"/>
              </w:rPr>
              <w:t xml:space="preserve">/ Ministrstvo, pristojno za ohranjanje narave v sodelovanju z </w:t>
            </w:r>
          </w:p>
          <w:p w14:paraId="4E0A00A7" w14:textId="7475F183" w:rsidR="006749D5" w:rsidRPr="00837751" w:rsidRDefault="006A1CA2" w:rsidP="00CB42BA">
            <w:pPr>
              <w:spacing w:line="260" w:lineRule="exact"/>
              <w:rPr>
                <w:rFonts w:ascii="Arial" w:hAnsi="Arial" w:cs="Arial"/>
                <w:sz w:val="16"/>
                <w:szCs w:val="16"/>
              </w:rPr>
            </w:pPr>
            <w:r w:rsidRPr="00837751">
              <w:rPr>
                <w:rFonts w:ascii="Arial" w:hAnsi="Arial" w:cs="Arial"/>
                <w:sz w:val="16"/>
                <w:szCs w:val="16"/>
              </w:rPr>
              <w:t>Zavodom RS za varstvo narave</w:t>
            </w:r>
          </w:p>
          <w:p w14:paraId="70C7D710" w14:textId="77777777" w:rsidR="006749D5" w:rsidRPr="00837751" w:rsidRDefault="006749D5" w:rsidP="00CB42BA">
            <w:pPr>
              <w:spacing w:line="260" w:lineRule="exact"/>
              <w:rPr>
                <w:rFonts w:ascii="Arial" w:hAnsi="Arial" w:cs="Arial"/>
                <w:sz w:val="16"/>
                <w:szCs w:val="16"/>
              </w:rPr>
            </w:pPr>
          </w:p>
        </w:tc>
        <w:tc>
          <w:tcPr>
            <w:tcW w:w="1843" w:type="dxa"/>
            <w:tcBorders>
              <w:top w:val="single" w:sz="4" w:space="0" w:color="auto"/>
              <w:bottom w:val="single" w:sz="4" w:space="0" w:color="auto"/>
              <w:right w:val="nil"/>
            </w:tcBorders>
            <w:shd w:val="clear" w:color="auto" w:fill="auto"/>
          </w:tcPr>
          <w:p w14:paraId="3D927D32"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p w14:paraId="37D9AEB9" w14:textId="77777777" w:rsidR="006749D5" w:rsidRPr="00837751" w:rsidRDefault="006749D5" w:rsidP="00CB42BA">
            <w:pPr>
              <w:spacing w:line="260" w:lineRule="exact"/>
              <w:rPr>
                <w:rFonts w:ascii="Arial" w:hAnsi="Arial" w:cs="Arial"/>
                <w:sz w:val="16"/>
                <w:szCs w:val="16"/>
              </w:rPr>
            </w:pPr>
          </w:p>
          <w:p w14:paraId="3510B497" w14:textId="347C1B7E"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w:t>
            </w:r>
            <w:r w:rsidR="00517D65" w:rsidRPr="00837751">
              <w:rPr>
                <w:rFonts w:ascii="Arial" w:hAnsi="Arial" w:cs="Arial"/>
                <w:sz w:val="16"/>
                <w:szCs w:val="16"/>
              </w:rPr>
              <w:t xml:space="preserve"> </w:t>
            </w:r>
            <w:r w:rsidRPr="00837751">
              <w:rPr>
                <w:rFonts w:ascii="Arial" w:hAnsi="Arial" w:cs="Arial"/>
                <w:sz w:val="16"/>
                <w:szCs w:val="16"/>
              </w:rPr>
              <w:t>možna EU sredstva</w:t>
            </w:r>
          </w:p>
        </w:tc>
      </w:tr>
      <w:tr w:rsidR="006749D5" w:rsidRPr="00837751" w14:paraId="40E65918" w14:textId="77777777" w:rsidTr="00DD24FD">
        <w:tc>
          <w:tcPr>
            <w:tcW w:w="1418" w:type="dxa"/>
            <w:tcBorders>
              <w:left w:val="nil"/>
              <w:bottom w:val="single" w:sz="18" w:space="0" w:color="548DD4" w:themeColor="text2" w:themeTint="99"/>
            </w:tcBorders>
            <w:shd w:val="clear" w:color="auto" w:fill="auto"/>
          </w:tcPr>
          <w:p w14:paraId="72D134FB" w14:textId="77777777" w:rsidR="006749D5" w:rsidRPr="00837751" w:rsidRDefault="006749D5" w:rsidP="00CB42BA">
            <w:pPr>
              <w:spacing w:line="260" w:lineRule="exact"/>
              <w:rPr>
                <w:rFonts w:ascii="Arial" w:hAnsi="Arial" w:cs="Arial"/>
                <w:b/>
                <w:sz w:val="16"/>
                <w:szCs w:val="16"/>
              </w:rPr>
            </w:pPr>
          </w:p>
        </w:tc>
        <w:tc>
          <w:tcPr>
            <w:tcW w:w="2260" w:type="dxa"/>
            <w:tcBorders>
              <w:bottom w:val="single" w:sz="18" w:space="0" w:color="548DD4" w:themeColor="text2" w:themeTint="99"/>
            </w:tcBorders>
            <w:shd w:val="clear" w:color="auto" w:fill="auto"/>
          </w:tcPr>
          <w:p w14:paraId="5EEA6895"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Razvoj metod za analizo vplivov rekreativnega ribištva.</w:t>
            </w:r>
          </w:p>
        </w:tc>
        <w:tc>
          <w:tcPr>
            <w:tcW w:w="3458" w:type="dxa"/>
            <w:gridSpan w:val="2"/>
            <w:tcBorders>
              <w:bottom w:val="single" w:sz="18" w:space="0" w:color="548DD4" w:themeColor="text2" w:themeTint="99"/>
            </w:tcBorders>
            <w:shd w:val="clear" w:color="auto" w:fill="auto"/>
          </w:tcPr>
          <w:p w14:paraId="61BB0F71"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Tehnični model.</w:t>
            </w:r>
          </w:p>
        </w:tc>
        <w:tc>
          <w:tcPr>
            <w:tcW w:w="6755" w:type="dxa"/>
            <w:gridSpan w:val="3"/>
            <w:tcBorders>
              <w:bottom w:val="single" w:sz="18" w:space="0" w:color="548DD4" w:themeColor="text2" w:themeTint="99"/>
            </w:tcBorders>
            <w:shd w:val="clear" w:color="auto" w:fill="auto"/>
          </w:tcPr>
          <w:p w14:paraId="6AC4676A" w14:textId="48343ABE"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Aktivnost</w:t>
            </w:r>
            <w:r w:rsidR="00517D65" w:rsidRPr="00837751">
              <w:rPr>
                <w:rFonts w:ascii="Arial" w:hAnsi="Arial" w:cs="Arial"/>
                <w:sz w:val="16"/>
                <w:szCs w:val="16"/>
              </w:rPr>
              <w:t>,</w:t>
            </w:r>
            <w:r w:rsidRPr="00837751">
              <w:rPr>
                <w:rFonts w:ascii="Arial" w:hAnsi="Arial" w:cs="Arial"/>
                <w:sz w:val="16"/>
                <w:szCs w:val="16"/>
              </w:rPr>
              <w:t xml:space="preserve"> vezana na pripravo strokovnih podlag za pripravo 2. cikla </w:t>
            </w:r>
            <w:r w:rsidR="00574052" w:rsidRPr="00837751">
              <w:rPr>
                <w:rFonts w:ascii="Arial" w:hAnsi="Arial" w:cs="Arial"/>
                <w:sz w:val="16"/>
                <w:szCs w:val="16"/>
              </w:rPr>
              <w:t>Morske direktive</w:t>
            </w:r>
          </w:p>
        </w:tc>
        <w:tc>
          <w:tcPr>
            <w:tcW w:w="2552" w:type="dxa"/>
            <w:tcBorders>
              <w:bottom w:val="single" w:sz="18" w:space="0" w:color="548DD4" w:themeColor="text2" w:themeTint="99"/>
            </w:tcBorders>
            <w:shd w:val="clear" w:color="auto" w:fill="auto"/>
          </w:tcPr>
          <w:p w14:paraId="0BC04E63" w14:textId="0A9C993E"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2017</w:t>
            </w:r>
            <w:r w:rsidR="00517D65" w:rsidRPr="00837751">
              <w:rPr>
                <w:rFonts w:ascii="Arial" w:hAnsi="Arial" w:cs="Arial"/>
                <w:sz w:val="16"/>
                <w:szCs w:val="16"/>
              </w:rPr>
              <w:t>–</w:t>
            </w:r>
            <w:r w:rsidRPr="00837751">
              <w:rPr>
                <w:rFonts w:ascii="Arial" w:hAnsi="Arial" w:cs="Arial"/>
                <w:sz w:val="16"/>
                <w:szCs w:val="16"/>
              </w:rPr>
              <w:t>2018</w:t>
            </w:r>
          </w:p>
        </w:tc>
        <w:tc>
          <w:tcPr>
            <w:tcW w:w="2268" w:type="dxa"/>
            <w:tcBorders>
              <w:bottom w:val="single" w:sz="18" w:space="0" w:color="548DD4" w:themeColor="text2" w:themeTint="99"/>
            </w:tcBorders>
            <w:shd w:val="clear" w:color="auto" w:fill="auto"/>
          </w:tcPr>
          <w:p w14:paraId="35459B3D" w14:textId="3DDF6F49"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ribištvo</w:t>
            </w:r>
            <w:r w:rsidR="00D773E0" w:rsidRPr="00837751">
              <w:rPr>
                <w:rFonts w:ascii="Arial" w:hAnsi="Arial" w:cs="Arial"/>
                <w:sz w:val="16"/>
                <w:szCs w:val="16"/>
              </w:rPr>
              <w:t xml:space="preserve">, Ministrstvo, </w:t>
            </w:r>
            <w:r w:rsidR="00F21546" w:rsidRPr="00837751">
              <w:rPr>
                <w:rFonts w:ascii="Arial" w:hAnsi="Arial" w:cs="Arial"/>
                <w:sz w:val="16"/>
                <w:szCs w:val="16"/>
              </w:rPr>
              <w:t>pristojno</w:t>
            </w:r>
            <w:r w:rsidR="00D773E0" w:rsidRPr="00837751">
              <w:rPr>
                <w:rFonts w:ascii="Arial" w:hAnsi="Arial" w:cs="Arial"/>
                <w:sz w:val="16"/>
                <w:szCs w:val="16"/>
              </w:rPr>
              <w:t xml:space="preserve"> za vode</w:t>
            </w:r>
            <w:r w:rsidR="006A1CA2" w:rsidRPr="00837751">
              <w:rPr>
                <w:rFonts w:ascii="Arial" w:hAnsi="Arial" w:cs="Arial"/>
                <w:sz w:val="16"/>
                <w:szCs w:val="16"/>
              </w:rPr>
              <w:t xml:space="preserve"> / Ministrstvo, pristojno za ribištvo</w:t>
            </w:r>
            <w:r w:rsidR="00D773E0" w:rsidRPr="00837751">
              <w:rPr>
                <w:rFonts w:ascii="Arial" w:hAnsi="Arial" w:cs="Arial"/>
                <w:sz w:val="16"/>
                <w:szCs w:val="16"/>
              </w:rPr>
              <w:t xml:space="preserve">, </w:t>
            </w:r>
            <w:r w:rsidR="00F21546" w:rsidRPr="00837751">
              <w:rPr>
                <w:rFonts w:ascii="Arial" w:hAnsi="Arial" w:cs="Arial"/>
                <w:sz w:val="16"/>
                <w:szCs w:val="16"/>
              </w:rPr>
              <w:t>Ministrstvo</w:t>
            </w:r>
            <w:r w:rsidR="00D773E0" w:rsidRPr="00837751">
              <w:rPr>
                <w:rFonts w:ascii="Arial" w:hAnsi="Arial" w:cs="Arial"/>
                <w:sz w:val="16"/>
                <w:szCs w:val="16"/>
              </w:rPr>
              <w:t>, pristojno za vode</w:t>
            </w:r>
          </w:p>
          <w:p w14:paraId="6B8BEF9F" w14:textId="4A613A57" w:rsidR="00BC2855" w:rsidRPr="00837751" w:rsidRDefault="00BC2855" w:rsidP="00CB42BA">
            <w:pPr>
              <w:spacing w:line="260" w:lineRule="exact"/>
              <w:rPr>
                <w:rFonts w:ascii="Arial" w:hAnsi="Arial" w:cs="Arial"/>
                <w:sz w:val="16"/>
                <w:szCs w:val="16"/>
              </w:rPr>
            </w:pPr>
          </w:p>
        </w:tc>
        <w:tc>
          <w:tcPr>
            <w:tcW w:w="1843" w:type="dxa"/>
            <w:tcBorders>
              <w:bottom w:val="single" w:sz="18" w:space="0" w:color="548DD4" w:themeColor="text2" w:themeTint="99"/>
              <w:right w:val="nil"/>
            </w:tcBorders>
            <w:shd w:val="clear" w:color="auto" w:fill="auto"/>
          </w:tcPr>
          <w:p w14:paraId="75054C6B" w14:textId="16862E6C" w:rsidR="006749D5" w:rsidRPr="00837751" w:rsidRDefault="007B7B32" w:rsidP="0062772E">
            <w:pPr>
              <w:spacing w:line="260" w:lineRule="exact"/>
              <w:rPr>
                <w:rFonts w:ascii="Arial" w:hAnsi="Arial" w:cs="Arial"/>
                <w:sz w:val="16"/>
                <w:szCs w:val="16"/>
              </w:rPr>
            </w:pPr>
            <w:r w:rsidRPr="00837751">
              <w:rPr>
                <w:rFonts w:ascii="Arial" w:hAnsi="Arial" w:cs="Arial"/>
                <w:sz w:val="16"/>
                <w:szCs w:val="16"/>
              </w:rPr>
              <w:t xml:space="preserve">Predvidoma </w:t>
            </w:r>
            <w:r w:rsidR="00725CEA" w:rsidRPr="00837751">
              <w:rPr>
                <w:rFonts w:ascii="Arial" w:hAnsi="Arial" w:cs="Arial"/>
                <w:sz w:val="16"/>
                <w:szCs w:val="16"/>
              </w:rPr>
              <w:t>Operativni program za izvajanje Evropskega sklada za pomorstvo in ribištvo v RS za obdobje 2014</w:t>
            </w:r>
            <w:r w:rsidR="0062772E">
              <w:rPr>
                <w:rFonts w:ascii="Arial" w:hAnsi="Arial" w:cs="Arial"/>
                <w:sz w:val="16"/>
                <w:szCs w:val="16"/>
              </w:rPr>
              <w:t>–</w:t>
            </w:r>
            <w:r w:rsidR="00725CEA" w:rsidRPr="00837751">
              <w:rPr>
                <w:rFonts w:ascii="Arial" w:hAnsi="Arial" w:cs="Arial"/>
                <w:sz w:val="16"/>
                <w:szCs w:val="16"/>
              </w:rPr>
              <w:t>2020</w:t>
            </w:r>
          </w:p>
        </w:tc>
      </w:tr>
      <w:tr w:rsidR="006749D5" w:rsidRPr="00837751" w14:paraId="37FFB4B4" w14:textId="77777777" w:rsidTr="00DD24FD">
        <w:tc>
          <w:tcPr>
            <w:tcW w:w="1418" w:type="dxa"/>
            <w:tcBorders>
              <w:top w:val="single" w:sz="18" w:space="0" w:color="1F497D" w:themeColor="text2"/>
              <w:left w:val="nil"/>
              <w:bottom w:val="single" w:sz="12" w:space="0" w:color="548DD4" w:themeColor="text2" w:themeTint="99"/>
            </w:tcBorders>
            <w:shd w:val="clear" w:color="auto" w:fill="auto"/>
          </w:tcPr>
          <w:p w14:paraId="5FF4B1C1" w14:textId="71D83065" w:rsidR="006749D5"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517D65" w:rsidRPr="00837751">
              <w:rPr>
                <w:rFonts w:ascii="Arial" w:hAnsi="Arial" w:cs="Arial"/>
                <w:b/>
                <w:sz w:val="16"/>
                <w:szCs w:val="16"/>
              </w:rPr>
              <w:t>k</w:t>
            </w:r>
            <w:r w:rsidR="006749D5" w:rsidRPr="00837751">
              <w:rPr>
                <w:rFonts w:ascii="Arial" w:hAnsi="Arial" w:cs="Arial"/>
                <w:b/>
                <w:sz w:val="16"/>
                <w:szCs w:val="16"/>
              </w:rPr>
              <w:t>ategorija ukrepa</w:t>
            </w:r>
          </w:p>
        </w:tc>
        <w:tc>
          <w:tcPr>
            <w:tcW w:w="2260" w:type="dxa"/>
            <w:tcBorders>
              <w:top w:val="single" w:sz="18" w:space="0" w:color="1F497D" w:themeColor="text2"/>
              <w:bottom w:val="single" w:sz="12" w:space="0" w:color="548DD4" w:themeColor="text2" w:themeTint="99"/>
            </w:tcBorders>
            <w:shd w:val="clear" w:color="auto" w:fill="auto"/>
          </w:tcPr>
          <w:p w14:paraId="49541041"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Ime ukrepa</w:t>
            </w:r>
          </w:p>
        </w:tc>
        <w:tc>
          <w:tcPr>
            <w:tcW w:w="2351" w:type="dxa"/>
            <w:tcBorders>
              <w:top w:val="single" w:sz="18" w:space="0" w:color="1F497D" w:themeColor="text2"/>
              <w:bottom w:val="single" w:sz="12" w:space="0" w:color="548DD4" w:themeColor="text2" w:themeTint="99"/>
            </w:tcBorders>
            <w:shd w:val="clear" w:color="auto" w:fill="auto"/>
          </w:tcPr>
          <w:p w14:paraId="390070F8"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Tip ukrepa</w:t>
            </w:r>
          </w:p>
        </w:tc>
        <w:tc>
          <w:tcPr>
            <w:tcW w:w="1113" w:type="dxa"/>
            <w:gridSpan w:val="2"/>
            <w:tcBorders>
              <w:top w:val="single" w:sz="18" w:space="0" w:color="1F497D" w:themeColor="text2"/>
              <w:bottom w:val="single" w:sz="12" w:space="0" w:color="548DD4" w:themeColor="text2" w:themeTint="99"/>
            </w:tcBorders>
            <w:shd w:val="clear" w:color="auto" w:fill="auto"/>
          </w:tcPr>
          <w:p w14:paraId="60FAAE63"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Cilj</w:t>
            </w:r>
          </w:p>
        </w:tc>
        <w:tc>
          <w:tcPr>
            <w:tcW w:w="6749" w:type="dxa"/>
            <w:gridSpan w:val="2"/>
            <w:tcBorders>
              <w:top w:val="single" w:sz="18" w:space="0" w:color="1F497D" w:themeColor="text2"/>
              <w:bottom w:val="single" w:sz="12" w:space="0" w:color="548DD4" w:themeColor="text2" w:themeTint="99"/>
            </w:tcBorders>
            <w:shd w:val="clear" w:color="auto" w:fill="auto"/>
          </w:tcPr>
          <w:p w14:paraId="1B79AA9F"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ukrepa</w:t>
            </w:r>
          </w:p>
        </w:tc>
        <w:tc>
          <w:tcPr>
            <w:tcW w:w="2552" w:type="dxa"/>
            <w:tcBorders>
              <w:top w:val="single" w:sz="18" w:space="0" w:color="1F497D" w:themeColor="text2"/>
              <w:bottom w:val="single" w:sz="12" w:space="0" w:color="548DD4" w:themeColor="text2" w:themeTint="99"/>
            </w:tcBorders>
            <w:shd w:val="clear" w:color="auto" w:fill="auto"/>
          </w:tcPr>
          <w:p w14:paraId="25934844"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68" w:type="dxa"/>
            <w:tcBorders>
              <w:top w:val="single" w:sz="18" w:space="0" w:color="1F497D" w:themeColor="text2"/>
              <w:bottom w:val="single" w:sz="12" w:space="0" w:color="548DD4" w:themeColor="text2" w:themeTint="99"/>
            </w:tcBorders>
            <w:shd w:val="clear" w:color="auto" w:fill="auto"/>
          </w:tcPr>
          <w:p w14:paraId="1E481C84"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43" w:type="dxa"/>
            <w:tcBorders>
              <w:top w:val="single" w:sz="18" w:space="0" w:color="1F497D" w:themeColor="text2"/>
              <w:bottom w:val="single" w:sz="12" w:space="0" w:color="548DD4" w:themeColor="text2" w:themeTint="99"/>
              <w:right w:val="nil"/>
            </w:tcBorders>
            <w:shd w:val="clear" w:color="auto" w:fill="auto"/>
          </w:tcPr>
          <w:p w14:paraId="4F7AB630"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7E342FE6" w14:textId="77777777" w:rsidTr="00DD24FD">
        <w:tc>
          <w:tcPr>
            <w:tcW w:w="1418" w:type="dxa"/>
            <w:tcBorders>
              <w:top w:val="single" w:sz="12" w:space="0" w:color="548DD4" w:themeColor="text2" w:themeTint="99"/>
              <w:left w:val="nil"/>
              <w:bottom w:val="single" w:sz="12" w:space="0" w:color="548DD4" w:themeColor="text2" w:themeTint="99"/>
            </w:tcBorders>
            <w:shd w:val="clear" w:color="auto" w:fill="auto"/>
          </w:tcPr>
          <w:p w14:paraId="67C428B1" w14:textId="00CE5F2F"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D1-D11: TU10(1b)</w:t>
            </w:r>
          </w:p>
        </w:tc>
        <w:tc>
          <w:tcPr>
            <w:tcW w:w="2260" w:type="dxa"/>
            <w:tcBorders>
              <w:top w:val="single" w:sz="12" w:space="0" w:color="548DD4" w:themeColor="text2" w:themeTint="99"/>
              <w:bottom w:val="single" w:sz="12" w:space="0" w:color="548DD4" w:themeColor="text2" w:themeTint="99"/>
            </w:tcBorders>
            <w:shd w:val="clear" w:color="auto" w:fill="auto"/>
          </w:tcPr>
          <w:p w14:paraId="6B59FD31" w14:textId="2DCCEF68"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Prilagoditev </w:t>
            </w:r>
            <w:r w:rsidR="001511B1" w:rsidRPr="00837751">
              <w:rPr>
                <w:rFonts w:ascii="Arial" w:hAnsi="Arial" w:cs="Arial"/>
                <w:sz w:val="16"/>
                <w:szCs w:val="16"/>
              </w:rPr>
              <w:t xml:space="preserve">spremljanja </w:t>
            </w:r>
            <w:r w:rsidRPr="00837751">
              <w:rPr>
                <w:rFonts w:ascii="Arial" w:hAnsi="Arial" w:cs="Arial"/>
                <w:sz w:val="16"/>
                <w:szCs w:val="16"/>
              </w:rPr>
              <w:t>stanja morskega okolja</w:t>
            </w:r>
          </w:p>
        </w:tc>
        <w:tc>
          <w:tcPr>
            <w:tcW w:w="2351" w:type="dxa"/>
            <w:tcBorders>
              <w:top w:val="single" w:sz="12" w:space="0" w:color="548DD4" w:themeColor="text2" w:themeTint="99"/>
              <w:bottom w:val="single" w:sz="12" w:space="0" w:color="548DD4" w:themeColor="text2" w:themeTint="99"/>
            </w:tcBorders>
            <w:shd w:val="clear" w:color="auto" w:fill="auto"/>
          </w:tcPr>
          <w:p w14:paraId="76533A68"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Prostorski in časovni nadzor.</w:t>
            </w:r>
          </w:p>
        </w:tc>
        <w:tc>
          <w:tcPr>
            <w:tcW w:w="1113" w:type="dxa"/>
            <w:gridSpan w:val="2"/>
            <w:tcBorders>
              <w:top w:val="single" w:sz="12" w:space="0" w:color="548DD4" w:themeColor="text2" w:themeTint="99"/>
              <w:bottom w:val="single" w:sz="12" w:space="0" w:color="548DD4" w:themeColor="text2" w:themeTint="99"/>
            </w:tcBorders>
            <w:shd w:val="clear" w:color="auto" w:fill="auto"/>
          </w:tcPr>
          <w:p w14:paraId="71F4A07D"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Vsi cilji</w:t>
            </w:r>
          </w:p>
        </w:tc>
        <w:tc>
          <w:tcPr>
            <w:tcW w:w="6749" w:type="dxa"/>
            <w:gridSpan w:val="2"/>
            <w:tcBorders>
              <w:top w:val="single" w:sz="12" w:space="0" w:color="548DD4" w:themeColor="text2" w:themeTint="99"/>
              <w:bottom w:val="single" w:sz="12" w:space="0" w:color="548DD4" w:themeColor="text2" w:themeTint="99"/>
            </w:tcBorders>
            <w:shd w:val="clear" w:color="auto" w:fill="auto"/>
          </w:tcPr>
          <w:p w14:paraId="1C77009D" w14:textId="7AD85D05" w:rsidR="006749D5" w:rsidRPr="00837751" w:rsidRDefault="001511B1" w:rsidP="00CB42BA">
            <w:pPr>
              <w:spacing w:line="260" w:lineRule="exact"/>
              <w:rPr>
                <w:rFonts w:ascii="Arial" w:hAnsi="Arial" w:cs="Arial"/>
                <w:sz w:val="16"/>
                <w:szCs w:val="16"/>
              </w:rPr>
            </w:pPr>
            <w:r w:rsidRPr="00837751">
              <w:rPr>
                <w:rFonts w:ascii="Arial" w:hAnsi="Arial" w:cs="Arial"/>
                <w:sz w:val="16"/>
                <w:szCs w:val="16"/>
              </w:rPr>
              <w:t>Morska direktiva</w:t>
            </w:r>
            <w:r w:rsidR="006749D5" w:rsidRPr="00837751">
              <w:rPr>
                <w:rFonts w:ascii="Arial" w:hAnsi="Arial" w:cs="Arial"/>
                <w:sz w:val="16"/>
                <w:szCs w:val="16"/>
              </w:rPr>
              <w:t xml:space="preserve"> nalaga spremljanje stanja morskega okolja</w:t>
            </w:r>
            <w:r w:rsidR="00517D65" w:rsidRPr="00837751">
              <w:rPr>
                <w:rFonts w:ascii="Arial" w:hAnsi="Arial" w:cs="Arial"/>
                <w:sz w:val="16"/>
                <w:szCs w:val="16"/>
              </w:rPr>
              <w:t>,</w:t>
            </w:r>
            <w:r w:rsidR="006749D5" w:rsidRPr="00837751">
              <w:rPr>
                <w:rFonts w:ascii="Arial" w:hAnsi="Arial" w:cs="Arial"/>
                <w:sz w:val="16"/>
                <w:szCs w:val="16"/>
              </w:rPr>
              <w:t xml:space="preserve"> s katerimi se nadgrajuje</w:t>
            </w:r>
            <w:r w:rsidR="00517D65" w:rsidRPr="00837751">
              <w:rPr>
                <w:rFonts w:ascii="Arial" w:hAnsi="Arial" w:cs="Arial"/>
                <w:sz w:val="16"/>
                <w:szCs w:val="16"/>
              </w:rPr>
              <w:t>jo</w:t>
            </w:r>
            <w:r w:rsidR="006749D5" w:rsidRPr="00837751">
              <w:rPr>
                <w:rFonts w:ascii="Arial" w:hAnsi="Arial" w:cs="Arial"/>
                <w:sz w:val="16"/>
                <w:szCs w:val="16"/>
              </w:rPr>
              <w:t xml:space="preserve"> obstoječ</w:t>
            </w:r>
            <w:r w:rsidR="00517D65" w:rsidRPr="00837751">
              <w:rPr>
                <w:rFonts w:ascii="Arial" w:hAnsi="Arial" w:cs="Arial"/>
                <w:sz w:val="16"/>
                <w:szCs w:val="16"/>
              </w:rPr>
              <w:t>i</w:t>
            </w:r>
            <w:r w:rsidR="006749D5" w:rsidRPr="00837751">
              <w:rPr>
                <w:rFonts w:ascii="Arial" w:hAnsi="Arial" w:cs="Arial"/>
                <w:sz w:val="16"/>
                <w:szCs w:val="16"/>
              </w:rPr>
              <w:t xml:space="preserve"> monitoring</w:t>
            </w:r>
            <w:r w:rsidR="00517D65" w:rsidRPr="00837751">
              <w:rPr>
                <w:rFonts w:ascii="Arial" w:hAnsi="Arial" w:cs="Arial"/>
                <w:sz w:val="16"/>
                <w:szCs w:val="16"/>
              </w:rPr>
              <w:t xml:space="preserve">i </w:t>
            </w:r>
            <w:r w:rsidRPr="00837751">
              <w:rPr>
                <w:rFonts w:ascii="Arial" w:hAnsi="Arial" w:cs="Arial"/>
                <w:sz w:val="16"/>
                <w:szCs w:val="16"/>
              </w:rPr>
              <w:t>stanja morskega okolja, ki se izvajajo v okviru različnih sektorskih politik.</w:t>
            </w:r>
            <w:r w:rsidR="000B2158">
              <w:rPr>
                <w:rFonts w:ascii="Arial" w:hAnsi="Arial" w:cs="Arial"/>
                <w:sz w:val="16"/>
                <w:szCs w:val="16"/>
              </w:rPr>
              <w:t xml:space="preserve"> </w:t>
            </w:r>
          </w:p>
        </w:tc>
        <w:tc>
          <w:tcPr>
            <w:tcW w:w="2552" w:type="dxa"/>
            <w:tcBorders>
              <w:top w:val="single" w:sz="12" w:space="0" w:color="548DD4" w:themeColor="text2" w:themeTint="99"/>
              <w:bottom w:val="single" w:sz="12" w:space="0" w:color="548DD4" w:themeColor="text2" w:themeTint="99"/>
            </w:tcBorders>
            <w:shd w:val="clear" w:color="auto" w:fill="auto"/>
          </w:tcPr>
          <w:p w14:paraId="1C5F5902" w14:textId="004A2D73" w:rsidR="006749D5" w:rsidRPr="00837751" w:rsidRDefault="00517D65" w:rsidP="00CB42BA">
            <w:pPr>
              <w:spacing w:line="260" w:lineRule="exact"/>
              <w:rPr>
                <w:rFonts w:ascii="Arial" w:hAnsi="Arial" w:cs="Arial"/>
                <w:sz w:val="16"/>
                <w:szCs w:val="16"/>
              </w:rPr>
            </w:pPr>
            <w:r w:rsidRPr="00837751">
              <w:rPr>
                <w:rFonts w:ascii="Arial" w:hAnsi="Arial" w:cs="Arial"/>
                <w:sz w:val="16"/>
                <w:szCs w:val="16"/>
              </w:rPr>
              <w:t>201</w:t>
            </w:r>
            <w:r w:rsidR="001511B1" w:rsidRPr="00837751">
              <w:rPr>
                <w:rFonts w:ascii="Arial" w:hAnsi="Arial" w:cs="Arial"/>
                <w:sz w:val="16"/>
                <w:szCs w:val="16"/>
              </w:rPr>
              <w:t>7</w:t>
            </w:r>
            <w:r w:rsidRPr="00837751">
              <w:rPr>
                <w:rFonts w:ascii="Arial" w:hAnsi="Arial" w:cs="Arial"/>
                <w:sz w:val="16"/>
                <w:szCs w:val="16"/>
              </w:rPr>
              <w:t>–</w:t>
            </w:r>
            <w:r w:rsidR="00C939B9" w:rsidRPr="00837751">
              <w:rPr>
                <w:rFonts w:ascii="Arial" w:hAnsi="Arial" w:cs="Arial"/>
                <w:sz w:val="16"/>
                <w:szCs w:val="16"/>
              </w:rPr>
              <w:t>2021</w:t>
            </w:r>
          </w:p>
        </w:tc>
        <w:tc>
          <w:tcPr>
            <w:tcW w:w="2268" w:type="dxa"/>
            <w:tcBorders>
              <w:top w:val="single" w:sz="12" w:space="0" w:color="548DD4" w:themeColor="text2" w:themeTint="99"/>
              <w:bottom w:val="single" w:sz="12" w:space="0" w:color="548DD4" w:themeColor="text2" w:themeTint="99"/>
            </w:tcBorders>
            <w:shd w:val="clear" w:color="auto" w:fill="auto"/>
          </w:tcPr>
          <w:p w14:paraId="10E670A1" w14:textId="379DDBF1"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8479EB" w:rsidRPr="00837751">
              <w:rPr>
                <w:rFonts w:ascii="Arial" w:hAnsi="Arial" w:cs="Arial"/>
                <w:sz w:val="16"/>
                <w:szCs w:val="16"/>
              </w:rPr>
              <w:t>vode</w:t>
            </w:r>
            <w:r w:rsidR="00725CEA" w:rsidRPr="00837751">
              <w:rPr>
                <w:rFonts w:ascii="Arial" w:hAnsi="Arial" w:cs="Arial"/>
                <w:sz w:val="16"/>
                <w:szCs w:val="16"/>
              </w:rPr>
              <w:t>, Ministrstvo, pristojno za ribištvo</w:t>
            </w: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4B048F57"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p w14:paraId="4E1E7F5A" w14:textId="77777777" w:rsidR="006749D5" w:rsidRPr="00837751" w:rsidRDefault="006749D5" w:rsidP="00CB42BA">
            <w:pPr>
              <w:spacing w:line="260" w:lineRule="exact"/>
              <w:rPr>
                <w:rFonts w:ascii="Arial" w:hAnsi="Arial" w:cs="Arial"/>
                <w:sz w:val="16"/>
                <w:szCs w:val="16"/>
              </w:rPr>
            </w:pPr>
          </w:p>
          <w:p w14:paraId="737B8E3A" w14:textId="51A47737" w:rsidR="006749D5" w:rsidRPr="00837751" w:rsidRDefault="007B7B32" w:rsidP="0062772E">
            <w:pPr>
              <w:spacing w:line="260" w:lineRule="exact"/>
              <w:rPr>
                <w:rFonts w:ascii="Arial" w:hAnsi="Arial" w:cs="Arial"/>
                <w:sz w:val="16"/>
                <w:szCs w:val="16"/>
              </w:rPr>
            </w:pPr>
            <w:r w:rsidRPr="00837751">
              <w:rPr>
                <w:rFonts w:ascii="Arial" w:hAnsi="Arial" w:cs="Arial"/>
                <w:sz w:val="16"/>
                <w:szCs w:val="16"/>
              </w:rPr>
              <w:t xml:space="preserve">Predvidoma </w:t>
            </w:r>
            <w:r w:rsidR="00725CEA" w:rsidRPr="00837751">
              <w:rPr>
                <w:rFonts w:ascii="Arial" w:hAnsi="Arial" w:cs="Arial"/>
                <w:sz w:val="16"/>
                <w:szCs w:val="16"/>
              </w:rPr>
              <w:t>Operativni program za izvajanje Evropskega sklada za pomorstvo in ribištvo v RS za obdobje 2014</w:t>
            </w:r>
            <w:r w:rsidR="0062772E">
              <w:rPr>
                <w:rFonts w:ascii="Arial" w:hAnsi="Arial" w:cs="Arial"/>
                <w:sz w:val="16"/>
                <w:szCs w:val="16"/>
              </w:rPr>
              <w:t>–</w:t>
            </w:r>
            <w:r w:rsidR="00725CEA" w:rsidRPr="00837751">
              <w:rPr>
                <w:rFonts w:ascii="Arial" w:hAnsi="Arial" w:cs="Arial"/>
                <w:sz w:val="16"/>
                <w:szCs w:val="16"/>
              </w:rPr>
              <w:t>2020</w:t>
            </w:r>
          </w:p>
        </w:tc>
      </w:tr>
      <w:tr w:rsidR="006749D5" w:rsidRPr="00837751" w14:paraId="40950A0C" w14:textId="77777777" w:rsidTr="00DD24FD">
        <w:tc>
          <w:tcPr>
            <w:tcW w:w="1418" w:type="dxa"/>
            <w:tcBorders>
              <w:top w:val="single" w:sz="12" w:space="0" w:color="548DD4" w:themeColor="text2" w:themeTint="99"/>
              <w:left w:val="nil"/>
              <w:bottom w:val="single" w:sz="12" w:space="0" w:color="548DD4" w:themeColor="text2" w:themeTint="99"/>
            </w:tcBorders>
            <w:shd w:val="clear" w:color="auto" w:fill="auto"/>
          </w:tcPr>
          <w:p w14:paraId="331E9313" w14:textId="77777777" w:rsidR="006749D5" w:rsidRPr="00837751" w:rsidRDefault="006749D5" w:rsidP="00CB42BA">
            <w:pPr>
              <w:spacing w:line="260" w:lineRule="exact"/>
              <w:rPr>
                <w:rFonts w:ascii="Arial" w:hAnsi="Arial" w:cs="Arial"/>
                <w:b/>
                <w:sz w:val="16"/>
                <w:szCs w:val="16"/>
              </w:rPr>
            </w:pPr>
          </w:p>
        </w:tc>
        <w:tc>
          <w:tcPr>
            <w:tcW w:w="2260" w:type="dxa"/>
            <w:tcBorders>
              <w:top w:val="single" w:sz="12" w:space="0" w:color="548DD4" w:themeColor="text2" w:themeTint="99"/>
              <w:bottom w:val="single" w:sz="12" w:space="0" w:color="548DD4" w:themeColor="text2" w:themeTint="99"/>
            </w:tcBorders>
            <w:shd w:val="clear" w:color="auto" w:fill="auto"/>
          </w:tcPr>
          <w:p w14:paraId="36FD17F2"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Aktivnost</w:t>
            </w:r>
          </w:p>
        </w:tc>
        <w:tc>
          <w:tcPr>
            <w:tcW w:w="3464" w:type="dxa"/>
            <w:gridSpan w:val="3"/>
            <w:tcBorders>
              <w:bottom w:val="single" w:sz="12" w:space="0" w:color="548DD4" w:themeColor="text2" w:themeTint="99"/>
            </w:tcBorders>
            <w:shd w:val="clear" w:color="auto" w:fill="auto"/>
          </w:tcPr>
          <w:p w14:paraId="268C62CD"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6749" w:type="dxa"/>
            <w:gridSpan w:val="2"/>
            <w:tcBorders>
              <w:bottom w:val="single" w:sz="12" w:space="0" w:color="548DD4" w:themeColor="text2" w:themeTint="99"/>
            </w:tcBorders>
            <w:shd w:val="clear" w:color="auto" w:fill="auto"/>
          </w:tcPr>
          <w:p w14:paraId="75ADA771"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552" w:type="dxa"/>
            <w:tcBorders>
              <w:top w:val="single" w:sz="12" w:space="0" w:color="548DD4" w:themeColor="text2" w:themeTint="99"/>
              <w:bottom w:val="single" w:sz="12" w:space="0" w:color="548DD4" w:themeColor="text2" w:themeTint="99"/>
            </w:tcBorders>
            <w:shd w:val="clear" w:color="auto" w:fill="auto"/>
          </w:tcPr>
          <w:p w14:paraId="21FD93F6" w14:textId="5E34C3D2"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68" w:type="dxa"/>
            <w:tcBorders>
              <w:top w:val="single" w:sz="12" w:space="0" w:color="548DD4" w:themeColor="text2" w:themeTint="99"/>
              <w:bottom w:val="single" w:sz="12" w:space="0" w:color="548DD4" w:themeColor="text2" w:themeTint="99"/>
            </w:tcBorders>
            <w:shd w:val="clear" w:color="auto" w:fill="auto"/>
          </w:tcPr>
          <w:p w14:paraId="18220C3A" w14:textId="49A0E48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Nosilci aktivnosti</w:t>
            </w:r>
            <w:r w:rsidR="00A42790" w:rsidRPr="00837751">
              <w:rPr>
                <w:rFonts w:ascii="Arial" w:hAnsi="Arial" w:cs="Arial"/>
                <w:b/>
                <w:sz w:val="16"/>
                <w:szCs w:val="16"/>
              </w:rPr>
              <w:t>/Izvajalec aktivnosti</w:t>
            </w: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6D3BC7F6" w14:textId="0D966641"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20FD3A72" w14:textId="77777777" w:rsidTr="00DD24FD">
        <w:tc>
          <w:tcPr>
            <w:tcW w:w="1418" w:type="dxa"/>
            <w:tcBorders>
              <w:top w:val="single" w:sz="12" w:space="0" w:color="548DD4" w:themeColor="text2" w:themeTint="99"/>
              <w:left w:val="nil"/>
              <w:bottom w:val="single" w:sz="12" w:space="0" w:color="548DD4" w:themeColor="text2" w:themeTint="99"/>
            </w:tcBorders>
            <w:shd w:val="clear" w:color="auto" w:fill="auto"/>
          </w:tcPr>
          <w:p w14:paraId="30AF4248" w14:textId="77777777" w:rsidR="006749D5" w:rsidRPr="00837751" w:rsidRDefault="006749D5" w:rsidP="00CB42BA">
            <w:pPr>
              <w:spacing w:line="260" w:lineRule="exact"/>
              <w:rPr>
                <w:rFonts w:ascii="Arial" w:hAnsi="Arial" w:cs="Arial"/>
                <w:sz w:val="16"/>
                <w:szCs w:val="16"/>
              </w:rPr>
            </w:pPr>
          </w:p>
        </w:tc>
        <w:tc>
          <w:tcPr>
            <w:tcW w:w="2260" w:type="dxa"/>
            <w:tcBorders>
              <w:top w:val="single" w:sz="12" w:space="0" w:color="548DD4" w:themeColor="text2" w:themeTint="99"/>
              <w:bottom w:val="single" w:sz="12" w:space="0" w:color="548DD4" w:themeColor="text2" w:themeTint="99"/>
            </w:tcBorders>
            <w:shd w:val="clear" w:color="auto" w:fill="auto"/>
          </w:tcPr>
          <w:p w14:paraId="4E8E886A" w14:textId="75161832" w:rsidR="006749D5" w:rsidRPr="00837751" w:rsidRDefault="006749D5" w:rsidP="00CB42BA">
            <w:pPr>
              <w:pStyle w:val="Pripombabesedilo"/>
              <w:spacing w:line="260" w:lineRule="exact"/>
              <w:rPr>
                <w:rFonts w:ascii="Arial" w:hAnsi="Arial" w:cs="Arial"/>
                <w:sz w:val="16"/>
                <w:szCs w:val="16"/>
              </w:rPr>
            </w:pPr>
            <w:r w:rsidRPr="00837751">
              <w:rPr>
                <w:rFonts w:ascii="Arial" w:hAnsi="Arial" w:cs="Arial"/>
                <w:sz w:val="16"/>
                <w:szCs w:val="16"/>
              </w:rPr>
              <w:t xml:space="preserve">Izvajanje spremljanja stanja morskega okolja v skladu z </w:t>
            </w:r>
            <w:r w:rsidR="008479EB" w:rsidRPr="00837751">
              <w:rPr>
                <w:rFonts w:ascii="Arial" w:hAnsi="Arial" w:cs="Arial"/>
                <w:sz w:val="16"/>
                <w:szCs w:val="16"/>
              </w:rPr>
              <w:t>Morsko direktivo</w:t>
            </w:r>
          </w:p>
          <w:p w14:paraId="4D14368E" w14:textId="77777777" w:rsidR="006749D5" w:rsidRPr="00837751" w:rsidRDefault="006749D5" w:rsidP="00CB42BA">
            <w:pPr>
              <w:spacing w:line="260" w:lineRule="exact"/>
              <w:rPr>
                <w:rFonts w:ascii="Arial" w:hAnsi="Arial" w:cs="Arial"/>
                <w:sz w:val="16"/>
                <w:szCs w:val="16"/>
              </w:rPr>
            </w:pPr>
          </w:p>
        </w:tc>
        <w:tc>
          <w:tcPr>
            <w:tcW w:w="3464" w:type="dxa"/>
            <w:gridSpan w:val="3"/>
            <w:tcBorders>
              <w:top w:val="single" w:sz="12" w:space="0" w:color="548DD4" w:themeColor="text2" w:themeTint="99"/>
              <w:bottom w:val="single" w:sz="12" w:space="0" w:color="548DD4" w:themeColor="text2" w:themeTint="99"/>
            </w:tcBorders>
            <w:shd w:val="clear" w:color="auto" w:fill="auto"/>
          </w:tcPr>
          <w:p w14:paraId="1B7DBC95"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Zakonodajni modul.</w:t>
            </w:r>
          </w:p>
        </w:tc>
        <w:tc>
          <w:tcPr>
            <w:tcW w:w="6749" w:type="dxa"/>
            <w:gridSpan w:val="2"/>
            <w:tcBorders>
              <w:top w:val="single" w:sz="12" w:space="0" w:color="548DD4" w:themeColor="text2" w:themeTint="99"/>
              <w:bottom w:val="single" w:sz="12" w:space="0" w:color="548DD4" w:themeColor="text2" w:themeTint="99"/>
            </w:tcBorders>
            <w:shd w:val="clear" w:color="auto" w:fill="auto"/>
          </w:tcPr>
          <w:p w14:paraId="56C29A9C" w14:textId="7EF7744C" w:rsidR="006749D5" w:rsidRPr="00837751" w:rsidRDefault="006749D5" w:rsidP="00CB42BA">
            <w:pPr>
              <w:pStyle w:val="Pripombabesedilo"/>
              <w:spacing w:line="260" w:lineRule="exact"/>
              <w:rPr>
                <w:rFonts w:ascii="Arial" w:hAnsi="Arial" w:cs="Arial"/>
                <w:sz w:val="16"/>
                <w:szCs w:val="16"/>
              </w:rPr>
            </w:pPr>
            <w:r w:rsidRPr="00837751">
              <w:rPr>
                <w:rFonts w:ascii="Arial" w:hAnsi="Arial" w:cs="Arial"/>
                <w:sz w:val="16"/>
                <w:szCs w:val="16"/>
              </w:rPr>
              <w:t>Priprava predpisa za izvajanje spremljanja stanja morskega okolja</w:t>
            </w:r>
            <w:r w:rsidR="00222EEA" w:rsidRPr="00837751">
              <w:rPr>
                <w:rFonts w:ascii="Arial" w:hAnsi="Arial" w:cs="Arial"/>
                <w:sz w:val="16"/>
                <w:szCs w:val="16"/>
              </w:rPr>
              <w:t xml:space="preserve"> za manjkajoče elemente</w:t>
            </w:r>
            <w:r w:rsidR="00517D65" w:rsidRPr="00837751">
              <w:rPr>
                <w:rFonts w:ascii="Arial" w:hAnsi="Arial" w:cs="Arial"/>
                <w:sz w:val="16"/>
                <w:szCs w:val="16"/>
              </w:rPr>
              <w:t>.</w:t>
            </w:r>
          </w:p>
          <w:p w14:paraId="02B23907" w14:textId="77777777" w:rsidR="006749D5" w:rsidRPr="00837751" w:rsidRDefault="006749D5" w:rsidP="00CB42BA">
            <w:pPr>
              <w:pStyle w:val="Pripombabesedilo"/>
              <w:spacing w:line="260" w:lineRule="exact"/>
              <w:rPr>
                <w:rFonts w:ascii="Arial" w:hAnsi="Arial" w:cs="Arial"/>
                <w:sz w:val="16"/>
                <w:szCs w:val="16"/>
              </w:rPr>
            </w:pPr>
          </w:p>
          <w:p w14:paraId="0A4279AB" w14:textId="7CC56CF7" w:rsidR="006749D5" w:rsidRPr="00837751" w:rsidRDefault="006749D5" w:rsidP="00CB42BA">
            <w:pPr>
              <w:pStyle w:val="Pripombabesedilo"/>
              <w:spacing w:line="260" w:lineRule="exact"/>
              <w:rPr>
                <w:rFonts w:ascii="Arial" w:hAnsi="Arial" w:cs="Arial"/>
                <w:sz w:val="16"/>
                <w:szCs w:val="16"/>
              </w:rPr>
            </w:pPr>
            <w:r w:rsidRPr="00837751">
              <w:rPr>
                <w:rFonts w:ascii="Arial" w:hAnsi="Arial" w:cs="Arial"/>
                <w:sz w:val="16"/>
                <w:szCs w:val="16"/>
              </w:rPr>
              <w:t xml:space="preserve">Izvajanje spremljanje stanja morskega okolja z dodatnimi vsebinami za prilagojeno spremljanje stanja morskega okolja: spremljanje stanja prevladujočih habitatov, monitoring prilova, monitoring tujerodnih vrst, monitoring odpadkov v morskem okolju, monitoring podvodnega kontinuirnega in </w:t>
            </w:r>
            <w:r w:rsidR="00517D65" w:rsidRPr="00837751">
              <w:rPr>
                <w:rFonts w:ascii="Arial" w:hAnsi="Arial" w:cs="Arial"/>
                <w:sz w:val="16"/>
                <w:szCs w:val="16"/>
              </w:rPr>
              <w:t xml:space="preserve">impulznega </w:t>
            </w:r>
            <w:r w:rsidRPr="00837751">
              <w:rPr>
                <w:rFonts w:ascii="Arial" w:hAnsi="Arial" w:cs="Arial"/>
                <w:sz w:val="16"/>
                <w:szCs w:val="16"/>
              </w:rPr>
              <w:t>hrupa.</w:t>
            </w:r>
          </w:p>
        </w:tc>
        <w:tc>
          <w:tcPr>
            <w:tcW w:w="2552" w:type="dxa"/>
            <w:tcBorders>
              <w:top w:val="single" w:sz="12" w:space="0" w:color="548DD4" w:themeColor="text2" w:themeTint="99"/>
              <w:bottom w:val="single" w:sz="12" w:space="0" w:color="548DD4" w:themeColor="text2" w:themeTint="99"/>
            </w:tcBorders>
            <w:shd w:val="clear" w:color="auto" w:fill="auto"/>
          </w:tcPr>
          <w:p w14:paraId="33424A79" w14:textId="7761FFD2" w:rsidR="006749D5" w:rsidRPr="00837751" w:rsidRDefault="00517D65" w:rsidP="00CB42BA">
            <w:pPr>
              <w:spacing w:line="260" w:lineRule="exact"/>
              <w:rPr>
                <w:rFonts w:ascii="Arial" w:hAnsi="Arial" w:cs="Arial"/>
                <w:sz w:val="16"/>
                <w:szCs w:val="16"/>
              </w:rPr>
            </w:pPr>
            <w:r w:rsidRPr="00837751">
              <w:rPr>
                <w:rFonts w:ascii="Arial" w:hAnsi="Arial" w:cs="Arial"/>
                <w:sz w:val="16"/>
                <w:szCs w:val="16"/>
              </w:rPr>
              <w:t>201</w:t>
            </w:r>
            <w:r w:rsidR="00222EEA" w:rsidRPr="00837751">
              <w:rPr>
                <w:rFonts w:ascii="Arial" w:hAnsi="Arial" w:cs="Arial"/>
                <w:sz w:val="16"/>
                <w:szCs w:val="16"/>
              </w:rPr>
              <w:t>7</w:t>
            </w:r>
            <w:r w:rsidRPr="00837751">
              <w:rPr>
                <w:rFonts w:ascii="Arial" w:hAnsi="Arial" w:cs="Arial"/>
                <w:sz w:val="16"/>
                <w:szCs w:val="16"/>
              </w:rPr>
              <w:t>–2021</w:t>
            </w:r>
          </w:p>
        </w:tc>
        <w:tc>
          <w:tcPr>
            <w:tcW w:w="2268" w:type="dxa"/>
            <w:tcBorders>
              <w:top w:val="single" w:sz="12" w:space="0" w:color="548DD4" w:themeColor="text2" w:themeTint="99"/>
              <w:bottom w:val="single" w:sz="12" w:space="0" w:color="548DD4" w:themeColor="text2" w:themeTint="99"/>
            </w:tcBorders>
            <w:shd w:val="clear" w:color="auto" w:fill="auto"/>
          </w:tcPr>
          <w:p w14:paraId="112FDB04" w14:textId="77FD142D"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222EEA" w:rsidRPr="00837751">
              <w:rPr>
                <w:rFonts w:ascii="Arial" w:hAnsi="Arial" w:cs="Arial"/>
                <w:sz w:val="16"/>
                <w:szCs w:val="16"/>
              </w:rPr>
              <w:t>vode</w:t>
            </w:r>
            <w:r w:rsidR="00517D65" w:rsidRPr="00837751">
              <w:rPr>
                <w:rFonts w:ascii="Arial" w:hAnsi="Arial" w:cs="Arial"/>
                <w:sz w:val="16"/>
                <w:szCs w:val="16"/>
              </w:rPr>
              <w:t>,</w:t>
            </w:r>
          </w:p>
          <w:p w14:paraId="33DF9C68" w14:textId="57A975FD"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ohranjanje narave</w:t>
            </w:r>
            <w:r w:rsidR="00517D65" w:rsidRPr="00837751">
              <w:rPr>
                <w:rFonts w:ascii="Arial" w:hAnsi="Arial" w:cs="Arial"/>
                <w:sz w:val="16"/>
                <w:szCs w:val="16"/>
              </w:rPr>
              <w:t>,</w:t>
            </w:r>
          </w:p>
          <w:p w14:paraId="1ED67239" w14:textId="77777777" w:rsidR="006A1CA2" w:rsidRPr="00837751" w:rsidRDefault="00222EEA" w:rsidP="00CB42BA">
            <w:pPr>
              <w:spacing w:line="260" w:lineRule="exact"/>
              <w:rPr>
                <w:rFonts w:ascii="Arial" w:hAnsi="Arial" w:cs="Arial"/>
                <w:sz w:val="16"/>
                <w:szCs w:val="16"/>
              </w:rPr>
            </w:pPr>
            <w:r w:rsidRPr="00837751">
              <w:rPr>
                <w:rFonts w:ascii="Arial" w:hAnsi="Arial" w:cs="Arial"/>
                <w:sz w:val="16"/>
                <w:szCs w:val="16"/>
              </w:rPr>
              <w:t>Ministrstvo, pristojno za ribištvo</w:t>
            </w:r>
            <w:r w:rsidR="006A1CA2" w:rsidRPr="00837751">
              <w:rPr>
                <w:rFonts w:ascii="Arial" w:hAnsi="Arial" w:cs="Arial"/>
                <w:sz w:val="16"/>
                <w:szCs w:val="16"/>
              </w:rPr>
              <w:t xml:space="preserve"> / Ministrstvo, pristojno za vode,</w:t>
            </w:r>
          </w:p>
          <w:p w14:paraId="23E8A5C9" w14:textId="77777777" w:rsidR="006A1CA2" w:rsidRPr="00837751" w:rsidRDefault="006A1CA2" w:rsidP="00CB42BA">
            <w:pPr>
              <w:spacing w:line="260" w:lineRule="exact"/>
              <w:rPr>
                <w:rFonts w:ascii="Arial" w:hAnsi="Arial" w:cs="Arial"/>
                <w:sz w:val="16"/>
                <w:szCs w:val="16"/>
              </w:rPr>
            </w:pPr>
            <w:r w:rsidRPr="00837751">
              <w:rPr>
                <w:rFonts w:ascii="Arial" w:hAnsi="Arial" w:cs="Arial"/>
                <w:sz w:val="16"/>
                <w:szCs w:val="16"/>
              </w:rPr>
              <w:t>Ministrstvo, pristojno za ohranjanje narave,</w:t>
            </w:r>
          </w:p>
          <w:p w14:paraId="565A0B3B" w14:textId="2F2CE8E3" w:rsidR="00222EEA" w:rsidRPr="00837751" w:rsidRDefault="006A1CA2" w:rsidP="00CB42BA">
            <w:pPr>
              <w:spacing w:line="260" w:lineRule="exact"/>
              <w:rPr>
                <w:rFonts w:ascii="Arial" w:hAnsi="Arial" w:cs="Arial"/>
                <w:sz w:val="16"/>
                <w:szCs w:val="16"/>
              </w:rPr>
            </w:pPr>
            <w:r w:rsidRPr="00837751">
              <w:rPr>
                <w:rFonts w:ascii="Arial" w:hAnsi="Arial" w:cs="Arial"/>
                <w:sz w:val="16"/>
                <w:szCs w:val="16"/>
              </w:rPr>
              <w:t>Ministrstvo, pristojno za ribištvo</w:t>
            </w:r>
          </w:p>
          <w:p w14:paraId="24801481" w14:textId="54878CCD" w:rsidR="006749D5" w:rsidRPr="00837751" w:rsidRDefault="006749D5" w:rsidP="00CB42BA">
            <w:pPr>
              <w:spacing w:line="260" w:lineRule="exact"/>
              <w:rPr>
                <w:rFonts w:ascii="Arial" w:hAnsi="Arial" w:cs="Arial"/>
                <w:sz w:val="16"/>
                <w:szCs w:val="16"/>
              </w:rPr>
            </w:pP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3E4DBCE2"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p w14:paraId="03087B7D" w14:textId="77777777" w:rsidR="006749D5" w:rsidRPr="00837751" w:rsidRDefault="006749D5" w:rsidP="00CB42BA">
            <w:pPr>
              <w:spacing w:line="260" w:lineRule="exact"/>
              <w:rPr>
                <w:rFonts w:ascii="Arial" w:hAnsi="Arial" w:cs="Arial"/>
                <w:sz w:val="16"/>
                <w:szCs w:val="16"/>
              </w:rPr>
            </w:pPr>
          </w:p>
          <w:p w14:paraId="609F60B8" w14:textId="658EEDAE" w:rsidR="006749D5" w:rsidRPr="00837751" w:rsidRDefault="007B7B32" w:rsidP="0062772E">
            <w:pPr>
              <w:spacing w:line="260" w:lineRule="exact"/>
              <w:rPr>
                <w:rFonts w:ascii="Arial" w:hAnsi="Arial" w:cs="Arial"/>
                <w:sz w:val="16"/>
                <w:szCs w:val="16"/>
              </w:rPr>
            </w:pPr>
            <w:r w:rsidRPr="00837751">
              <w:rPr>
                <w:rFonts w:ascii="Arial" w:hAnsi="Arial" w:cs="Arial"/>
                <w:sz w:val="16"/>
                <w:szCs w:val="16"/>
              </w:rPr>
              <w:t xml:space="preserve">Predvidoma </w:t>
            </w:r>
            <w:r w:rsidR="00725CEA" w:rsidRPr="00837751">
              <w:rPr>
                <w:rFonts w:ascii="Arial" w:hAnsi="Arial" w:cs="Arial"/>
                <w:sz w:val="16"/>
                <w:szCs w:val="16"/>
              </w:rPr>
              <w:t>Operativni program za izvajanje Evropskega sklada za pomorstvo in ribištvo v RS za obdobje 2014</w:t>
            </w:r>
            <w:r w:rsidR="0062772E">
              <w:rPr>
                <w:rFonts w:ascii="Arial" w:hAnsi="Arial" w:cs="Arial"/>
                <w:sz w:val="16"/>
                <w:szCs w:val="16"/>
              </w:rPr>
              <w:t>–</w:t>
            </w:r>
            <w:r w:rsidR="00725CEA" w:rsidRPr="00837751">
              <w:rPr>
                <w:rFonts w:ascii="Arial" w:hAnsi="Arial" w:cs="Arial"/>
                <w:sz w:val="16"/>
                <w:szCs w:val="16"/>
              </w:rPr>
              <w:t>2020</w:t>
            </w:r>
          </w:p>
        </w:tc>
      </w:tr>
      <w:tr w:rsidR="006749D5" w:rsidRPr="00837751" w14:paraId="7CD40C6C" w14:textId="77777777" w:rsidTr="00DD24FD">
        <w:tc>
          <w:tcPr>
            <w:tcW w:w="1418" w:type="dxa"/>
            <w:tcBorders>
              <w:top w:val="single" w:sz="18" w:space="0" w:color="1F497D" w:themeColor="text2"/>
              <w:left w:val="nil"/>
              <w:bottom w:val="single" w:sz="12" w:space="0" w:color="548DD4" w:themeColor="text2" w:themeTint="99"/>
            </w:tcBorders>
            <w:shd w:val="clear" w:color="auto" w:fill="auto"/>
          </w:tcPr>
          <w:p w14:paraId="33AE9C1A" w14:textId="64C642D9" w:rsidR="006749D5"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517D65" w:rsidRPr="00837751">
              <w:rPr>
                <w:rFonts w:ascii="Arial" w:hAnsi="Arial" w:cs="Arial"/>
                <w:b/>
                <w:sz w:val="16"/>
                <w:szCs w:val="16"/>
              </w:rPr>
              <w:t>k</w:t>
            </w:r>
            <w:r w:rsidR="006749D5" w:rsidRPr="00837751">
              <w:rPr>
                <w:rFonts w:ascii="Arial" w:hAnsi="Arial" w:cs="Arial"/>
                <w:b/>
                <w:sz w:val="16"/>
                <w:szCs w:val="16"/>
              </w:rPr>
              <w:t>ategorija ukrepa</w:t>
            </w:r>
          </w:p>
        </w:tc>
        <w:tc>
          <w:tcPr>
            <w:tcW w:w="2260" w:type="dxa"/>
            <w:tcBorders>
              <w:top w:val="single" w:sz="18" w:space="0" w:color="1F497D" w:themeColor="text2"/>
              <w:bottom w:val="single" w:sz="12" w:space="0" w:color="548DD4" w:themeColor="text2" w:themeTint="99"/>
            </w:tcBorders>
            <w:shd w:val="clear" w:color="auto" w:fill="auto"/>
          </w:tcPr>
          <w:p w14:paraId="4CA756C1"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Ime ukrepa</w:t>
            </w:r>
          </w:p>
        </w:tc>
        <w:tc>
          <w:tcPr>
            <w:tcW w:w="2351" w:type="dxa"/>
            <w:tcBorders>
              <w:top w:val="single" w:sz="18" w:space="0" w:color="1F497D" w:themeColor="text2"/>
              <w:bottom w:val="single" w:sz="12" w:space="0" w:color="548DD4" w:themeColor="text2" w:themeTint="99"/>
            </w:tcBorders>
            <w:shd w:val="clear" w:color="auto" w:fill="auto"/>
          </w:tcPr>
          <w:p w14:paraId="4AB804A0"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Tip ukrepa</w:t>
            </w:r>
          </w:p>
        </w:tc>
        <w:tc>
          <w:tcPr>
            <w:tcW w:w="1113" w:type="dxa"/>
            <w:gridSpan w:val="2"/>
            <w:tcBorders>
              <w:top w:val="single" w:sz="18" w:space="0" w:color="1F497D" w:themeColor="text2"/>
              <w:bottom w:val="single" w:sz="12" w:space="0" w:color="548DD4" w:themeColor="text2" w:themeTint="99"/>
            </w:tcBorders>
            <w:shd w:val="clear" w:color="auto" w:fill="auto"/>
          </w:tcPr>
          <w:p w14:paraId="10965827"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Cilj</w:t>
            </w:r>
          </w:p>
        </w:tc>
        <w:tc>
          <w:tcPr>
            <w:tcW w:w="3489" w:type="dxa"/>
            <w:tcBorders>
              <w:top w:val="single" w:sz="18" w:space="0" w:color="1F497D" w:themeColor="text2"/>
              <w:bottom w:val="single" w:sz="12" w:space="0" w:color="548DD4" w:themeColor="text2" w:themeTint="99"/>
            </w:tcBorders>
            <w:shd w:val="clear" w:color="auto" w:fill="auto"/>
          </w:tcPr>
          <w:p w14:paraId="72C08477"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Pomanjkljivost, ki jo ukrep naslavlja</w:t>
            </w:r>
          </w:p>
        </w:tc>
        <w:tc>
          <w:tcPr>
            <w:tcW w:w="3260" w:type="dxa"/>
            <w:tcBorders>
              <w:top w:val="single" w:sz="18" w:space="0" w:color="1F497D" w:themeColor="text2"/>
              <w:bottom w:val="single" w:sz="12" w:space="0" w:color="548DD4" w:themeColor="text2" w:themeTint="99"/>
            </w:tcBorders>
            <w:shd w:val="clear" w:color="auto" w:fill="auto"/>
          </w:tcPr>
          <w:p w14:paraId="5EA6C130"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ukrepa</w:t>
            </w:r>
          </w:p>
        </w:tc>
        <w:tc>
          <w:tcPr>
            <w:tcW w:w="2552" w:type="dxa"/>
            <w:tcBorders>
              <w:top w:val="single" w:sz="18" w:space="0" w:color="1F497D" w:themeColor="text2"/>
              <w:bottom w:val="single" w:sz="12" w:space="0" w:color="548DD4" w:themeColor="text2" w:themeTint="99"/>
            </w:tcBorders>
            <w:shd w:val="clear" w:color="auto" w:fill="auto"/>
          </w:tcPr>
          <w:p w14:paraId="3E4E474C"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68" w:type="dxa"/>
            <w:tcBorders>
              <w:top w:val="single" w:sz="18" w:space="0" w:color="1F497D" w:themeColor="text2"/>
              <w:bottom w:val="single" w:sz="12" w:space="0" w:color="548DD4" w:themeColor="text2" w:themeTint="99"/>
            </w:tcBorders>
            <w:shd w:val="clear" w:color="auto" w:fill="auto"/>
          </w:tcPr>
          <w:p w14:paraId="5C1207EC"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43" w:type="dxa"/>
            <w:tcBorders>
              <w:top w:val="single" w:sz="18" w:space="0" w:color="1F497D" w:themeColor="text2"/>
              <w:bottom w:val="single" w:sz="12" w:space="0" w:color="548DD4" w:themeColor="text2" w:themeTint="99"/>
              <w:right w:val="nil"/>
            </w:tcBorders>
            <w:shd w:val="clear" w:color="auto" w:fill="auto"/>
          </w:tcPr>
          <w:p w14:paraId="3AC6D65B"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5FA7B67E" w14:textId="77777777" w:rsidTr="00DD24FD">
        <w:tc>
          <w:tcPr>
            <w:tcW w:w="1418" w:type="dxa"/>
            <w:tcBorders>
              <w:top w:val="single" w:sz="12" w:space="0" w:color="548DD4" w:themeColor="text2" w:themeTint="99"/>
              <w:left w:val="nil"/>
              <w:bottom w:val="single" w:sz="12" w:space="0" w:color="548DD4" w:themeColor="text2" w:themeTint="99"/>
            </w:tcBorders>
            <w:shd w:val="clear" w:color="auto" w:fill="auto"/>
          </w:tcPr>
          <w:p w14:paraId="51404662"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D1-D11: DU1(2a)</w:t>
            </w:r>
          </w:p>
          <w:p w14:paraId="6DED9613" w14:textId="77777777" w:rsidR="00C939B9" w:rsidRPr="00837751" w:rsidRDefault="00C939B9" w:rsidP="00CB42BA">
            <w:pPr>
              <w:spacing w:line="260" w:lineRule="exact"/>
              <w:rPr>
                <w:rFonts w:ascii="Arial" w:hAnsi="Arial" w:cs="Arial"/>
                <w:sz w:val="16"/>
                <w:szCs w:val="16"/>
              </w:rPr>
            </w:pPr>
          </w:p>
        </w:tc>
        <w:tc>
          <w:tcPr>
            <w:tcW w:w="2260" w:type="dxa"/>
            <w:tcBorders>
              <w:top w:val="single" w:sz="12" w:space="0" w:color="548DD4" w:themeColor="text2" w:themeTint="99"/>
              <w:bottom w:val="single" w:sz="12" w:space="0" w:color="548DD4" w:themeColor="text2" w:themeTint="99"/>
            </w:tcBorders>
            <w:shd w:val="clear" w:color="auto" w:fill="auto"/>
          </w:tcPr>
          <w:p w14:paraId="4EA34712"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Vzpostavitev informacijskega sistema za spremljanje učinkovitosti izvajanja temeljnih in dopolnilnih ukrepov </w:t>
            </w:r>
          </w:p>
        </w:tc>
        <w:tc>
          <w:tcPr>
            <w:tcW w:w="2351" w:type="dxa"/>
            <w:tcBorders>
              <w:top w:val="single" w:sz="12" w:space="0" w:color="548DD4" w:themeColor="text2" w:themeTint="99"/>
              <w:bottom w:val="single" w:sz="12" w:space="0" w:color="548DD4" w:themeColor="text2" w:themeTint="99"/>
            </w:tcBorders>
            <w:shd w:val="clear" w:color="auto" w:fill="auto"/>
          </w:tcPr>
          <w:p w14:paraId="68EA543B"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Časovni in prostorski nadzor.</w:t>
            </w:r>
          </w:p>
        </w:tc>
        <w:tc>
          <w:tcPr>
            <w:tcW w:w="1113" w:type="dxa"/>
            <w:gridSpan w:val="2"/>
            <w:tcBorders>
              <w:top w:val="single" w:sz="12" w:space="0" w:color="548DD4" w:themeColor="text2" w:themeTint="99"/>
              <w:bottom w:val="single" w:sz="12" w:space="0" w:color="548DD4" w:themeColor="text2" w:themeTint="99"/>
            </w:tcBorders>
            <w:shd w:val="clear" w:color="auto" w:fill="auto"/>
          </w:tcPr>
          <w:p w14:paraId="00AE3B59"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Vsi cilji.</w:t>
            </w:r>
          </w:p>
          <w:p w14:paraId="372765A1" w14:textId="77777777" w:rsidR="006749D5" w:rsidRPr="00837751" w:rsidRDefault="006749D5" w:rsidP="00CB42BA">
            <w:pPr>
              <w:spacing w:line="260" w:lineRule="exact"/>
              <w:rPr>
                <w:rFonts w:ascii="Arial" w:hAnsi="Arial" w:cs="Arial"/>
                <w:sz w:val="16"/>
                <w:szCs w:val="16"/>
              </w:rPr>
            </w:pPr>
          </w:p>
        </w:tc>
        <w:tc>
          <w:tcPr>
            <w:tcW w:w="3489" w:type="dxa"/>
            <w:tcBorders>
              <w:top w:val="single" w:sz="12" w:space="0" w:color="548DD4" w:themeColor="text2" w:themeTint="99"/>
              <w:bottom w:val="single" w:sz="12" w:space="0" w:color="548DD4" w:themeColor="text2" w:themeTint="99"/>
            </w:tcBorders>
            <w:shd w:val="clear" w:color="auto" w:fill="auto"/>
          </w:tcPr>
          <w:p w14:paraId="7D728FFA" w14:textId="0E3E6952"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 državni ravni še ni vzpostavljenega informacijskega sistema za spremljanje učinkovitosti izvajanja ukrepov (kazalniki, stroškovne učinkovitosti in učinkovitosti izvajanja politik, vezanih na varstvo voda), ki se bodo izvajali v okviru prvega cikla implementacije</w:t>
            </w:r>
            <w:r w:rsidR="000B2158">
              <w:rPr>
                <w:rFonts w:ascii="Arial" w:hAnsi="Arial" w:cs="Arial"/>
                <w:sz w:val="16"/>
                <w:szCs w:val="16"/>
              </w:rPr>
              <w:t xml:space="preserve"> </w:t>
            </w:r>
            <w:r w:rsidR="008A6795" w:rsidRPr="00837751">
              <w:rPr>
                <w:rFonts w:ascii="Arial" w:hAnsi="Arial" w:cs="Arial"/>
                <w:sz w:val="16"/>
                <w:szCs w:val="16"/>
              </w:rPr>
              <w:t>Morske direktive</w:t>
            </w:r>
          </w:p>
        </w:tc>
        <w:tc>
          <w:tcPr>
            <w:tcW w:w="3260" w:type="dxa"/>
            <w:tcBorders>
              <w:top w:val="single" w:sz="12" w:space="0" w:color="548DD4" w:themeColor="text2" w:themeTint="99"/>
              <w:bottom w:val="single" w:sz="12" w:space="0" w:color="548DD4" w:themeColor="text2" w:themeTint="99"/>
            </w:tcBorders>
            <w:shd w:val="clear" w:color="auto" w:fill="auto"/>
          </w:tcPr>
          <w:p w14:paraId="2F0A61DB" w14:textId="7C63DE7C"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Vzpostavitev sistema za spremljanje učinkov izvajanja ukrepov za doseganje dobrega stanja morskega okolja je ključno za ustrezno načrtovanje in odzivanje v procesu upravljanja z morskim okoljem za dosego dobrega stanja morskega okolja ob upoštevanju okoljskih, družbenih in gospodarskih vidikov.</w:t>
            </w:r>
          </w:p>
        </w:tc>
        <w:tc>
          <w:tcPr>
            <w:tcW w:w="2552" w:type="dxa"/>
            <w:tcBorders>
              <w:top w:val="single" w:sz="12" w:space="0" w:color="548DD4" w:themeColor="text2" w:themeTint="99"/>
              <w:bottom w:val="single" w:sz="12" w:space="0" w:color="548DD4" w:themeColor="text2" w:themeTint="99"/>
            </w:tcBorders>
            <w:shd w:val="clear" w:color="auto" w:fill="auto"/>
          </w:tcPr>
          <w:p w14:paraId="3C58E819" w14:textId="0B39E83C"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201</w:t>
            </w:r>
            <w:r w:rsidR="00C25B50" w:rsidRPr="00837751">
              <w:rPr>
                <w:rFonts w:ascii="Arial" w:hAnsi="Arial" w:cs="Arial"/>
                <w:sz w:val="16"/>
                <w:szCs w:val="16"/>
              </w:rPr>
              <w:t>8</w:t>
            </w:r>
            <w:r w:rsidR="00415364" w:rsidRPr="00837751">
              <w:rPr>
                <w:rFonts w:ascii="Arial" w:hAnsi="Arial" w:cs="Arial"/>
                <w:sz w:val="16"/>
                <w:szCs w:val="16"/>
              </w:rPr>
              <w:t>–</w:t>
            </w:r>
            <w:r w:rsidRPr="00837751">
              <w:rPr>
                <w:rFonts w:ascii="Arial" w:hAnsi="Arial" w:cs="Arial"/>
                <w:sz w:val="16"/>
                <w:szCs w:val="16"/>
              </w:rPr>
              <w:t>2021</w:t>
            </w:r>
          </w:p>
        </w:tc>
        <w:tc>
          <w:tcPr>
            <w:tcW w:w="2268" w:type="dxa"/>
            <w:tcBorders>
              <w:top w:val="single" w:sz="12" w:space="0" w:color="548DD4" w:themeColor="text2" w:themeTint="99"/>
              <w:bottom w:val="single" w:sz="12" w:space="0" w:color="548DD4" w:themeColor="text2" w:themeTint="99"/>
            </w:tcBorders>
            <w:shd w:val="clear" w:color="auto" w:fill="auto"/>
          </w:tcPr>
          <w:p w14:paraId="73C43438" w14:textId="3CF22A4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8A6795" w:rsidRPr="00837751">
              <w:rPr>
                <w:rFonts w:ascii="Arial" w:hAnsi="Arial" w:cs="Arial"/>
                <w:sz w:val="16"/>
                <w:szCs w:val="16"/>
              </w:rPr>
              <w:t>vode</w:t>
            </w:r>
          </w:p>
          <w:p w14:paraId="75402A4B" w14:textId="77777777" w:rsidR="008A6795" w:rsidRPr="00837751" w:rsidRDefault="008A6795" w:rsidP="00CB42BA">
            <w:pPr>
              <w:spacing w:line="260" w:lineRule="exact"/>
              <w:rPr>
                <w:rFonts w:ascii="Arial" w:hAnsi="Arial" w:cs="Arial"/>
                <w:sz w:val="16"/>
                <w:szCs w:val="16"/>
              </w:rPr>
            </w:pPr>
          </w:p>
          <w:p w14:paraId="39A3855E" w14:textId="77777777" w:rsidR="00C939B9" w:rsidRPr="00837751" w:rsidRDefault="00C939B9" w:rsidP="00CB42BA">
            <w:pPr>
              <w:spacing w:line="260" w:lineRule="exact"/>
              <w:rPr>
                <w:rFonts w:ascii="Arial" w:hAnsi="Arial" w:cs="Arial"/>
                <w:sz w:val="16"/>
                <w:szCs w:val="16"/>
              </w:rPr>
            </w:pPr>
          </w:p>
          <w:p w14:paraId="39CCE33F" w14:textId="38BE3D3D" w:rsidR="00C939B9" w:rsidRPr="00837751" w:rsidRDefault="00C939B9" w:rsidP="00CB42BA">
            <w:pPr>
              <w:spacing w:line="260" w:lineRule="exact"/>
              <w:rPr>
                <w:rFonts w:ascii="Arial" w:hAnsi="Arial" w:cs="Arial"/>
                <w:sz w:val="16"/>
                <w:szCs w:val="16"/>
              </w:rPr>
            </w:pP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0436AB67"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6749D5" w:rsidRPr="00837751" w14:paraId="6F0FB213" w14:textId="77777777" w:rsidTr="00DD24FD">
        <w:tc>
          <w:tcPr>
            <w:tcW w:w="1418" w:type="dxa"/>
            <w:tcBorders>
              <w:top w:val="single" w:sz="12" w:space="0" w:color="548DD4" w:themeColor="text2" w:themeTint="99"/>
              <w:left w:val="nil"/>
              <w:bottom w:val="single" w:sz="12" w:space="0" w:color="548DD4" w:themeColor="text2" w:themeTint="99"/>
            </w:tcBorders>
            <w:shd w:val="clear" w:color="auto" w:fill="auto"/>
          </w:tcPr>
          <w:p w14:paraId="4010F7CF" w14:textId="77777777" w:rsidR="006749D5" w:rsidRPr="00837751" w:rsidRDefault="006749D5" w:rsidP="00CB42BA">
            <w:pPr>
              <w:spacing w:line="260" w:lineRule="exact"/>
              <w:rPr>
                <w:rFonts w:ascii="Arial" w:hAnsi="Arial" w:cs="Arial"/>
                <w:b/>
                <w:sz w:val="16"/>
                <w:szCs w:val="16"/>
              </w:rPr>
            </w:pPr>
          </w:p>
        </w:tc>
        <w:tc>
          <w:tcPr>
            <w:tcW w:w="2260" w:type="dxa"/>
            <w:tcBorders>
              <w:top w:val="single" w:sz="12" w:space="0" w:color="548DD4" w:themeColor="text2" w:themeTint="99"/>
              <w:bottom w:val="single" w:sz="12" w:space="0" w:color="548DD4" w:themeColor="text2" w:themeTint="99"/>
            </w:tcBorders>
            <w:shd w:val="clear" w:color="auto" w:fill="auto"/>
          </w:tcPr>
          <w:p w14:paraId="65FF9996"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Aktivnost</w:t>
            </w:r>
          </w:p>
        </w:tc>
        <w:tc>
          <w:tcPr>
            <w:tcW w:w="3464" w:type="dxa"/>
            <w:gridSpan w:val="3"/>
            <w:tcBorders>
              <w:bottom w:val="single" w:sz="12" w:space="0" w:color="548DD4" w:themeColor="text2" w:themeTint="99"/>
            </w:tcBorders>
            <w:shd w:val="clear" w:color="auto" w:fill="auto"/>
          </w:tcPr>
          <w:p w14:paraId="19B40415"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3489" w:type="dxa"/>
            <w:tcBorders>
              <w:bottom w:val="single" w:sz="12" w:space="0" w:color="548DD4" w:themeColor="text2" w:themeTint="99"/>
            </w:tcBorders>
            <w:shd w:val="clear" w:color="auto" w:fill="auto"/>
          </w:tcPr>
          <w:p w14:paraId="2A0D6562"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w:t>
            </w:r>
          </w:p>
        </w:tc>
        <w:tc>
          <w:tcPr>
            <w:tcW w:w="3260" w:type="dxa"/>
            <w:tcBorders>
              <w:bottom w:val="single" w:sz="12" w:space="0" w:color="548DD4" w:themeColor="text2" w:themeTint="99"/>
            </w:tcBorders>
            <w:shd w:val="clear" w:color="auto" w:fill="auto"/>
          </w:tcPr>
          <w:p w14:paraId="5EF72C94" w14:textId="77777777" w:rsidR="006749D5" w:rsidRPr="00837751" w:rsidRDefault="006749D5" w:rsidP="00CB42BA">
            <w:pPr>
              <w:spacing w:line="260" w:lineRule="exact"/>
              <w:rPr>
                <w:rFonts w:ascii="Arial" w:hAnsi="Arial" w:cs="Arial"/>
                <w:b/>
                <w:sz w:val="16"/>
                <w:szCs w:val="16"/>
              </w:rPr>
            </w:pPr>
          </w:p>
        </w:tc>
        <w:tc>
          <w:tcPr>
            <w:tcW w:w="2552" w:type="dxa"/>
            <w:tcBorders>
              <w:top w:val="single" w:sz="12" w:space="0" w:color="548DD4" w:themeColor="text2" w:themeTint="99"/>
              <w:bottom w:val="single" w:sz="12" w:space="0" w:color="548DD4" w:themeColor="text2" w:themeTint="99"/>
            </w:tcBorders>
            <w:shd w:val="clear" w:color="auto" w:fill="auto"/>
          </w:tcPr>
          <w:p w14:paraId="4B760AA6"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68" w:type="dxa"/>
            <w:tcBorders>
              <w:top w:val="single" w:sz="12" w:space="0" w:color="548DD4" w:themeColor="text2" w:themeTint="99"/>
              <w:bottom w:val="single" w:sz="12" w:space="0" w:color="548DD4" w:themeColor="text2" w:themeTint="99"/>
            </w:tcBorders>
            <w:shd w:val="clear" w:color="auto" w:fill="auto"/>
          </w:tcPr>
          <w:p w14:paraId="0A8356D4" w14:textId="23B59953"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Nosilec aktivnosti</w:t>
            </w:r>
            <w:r w:rsidR="003F5ADA" w:rsidRPr="00837751">
              <w:rPr>
                <w:rFonts w:ascii="Arial" w:hAnsi="Arial" w:cs="Arial"/>
                <w:b/>
                <w:sz w:val="16"/>
                <w:szCs w:val="16"/>
              </w:rPr>
              <w:t>/izvajalec aktivnosti</w:t>
            </w: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6BA6B24B"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6978147D" w14:textId="77777777" w:rsidTr="00DD24FD">
        <w:tc>
          <w:tcPr>
            <w:tcW w:w="1418" w:type="dxa"/>
            <w:tcBorders>
              <w:top w:val="single" w:sz="12" w:space="0" w:color="548DD4" w:themeColor="text2" w:themeTint="99"/>
              <w:left w:val="nil"/>
            </w:tcBorders>
            <w:shd w:val="clear" w:color="auto" w:fill="auto"/>
          </w:tcPr>
          <w:p w14:paraId="482F7086" w14:textId="77777777" w:rsidR="006749D5" w:rsidRPr="00837751" w:rsidRDefault="006749D5" w:rsidP="00CB42BA">
            <w:pPr>
              <w:spacing w:line="260" w:lineRule="exact"/>
              <w:rPr>
                <w:rFonts w:ascii="Arial" w:hAnsi="Arial" w:cs="Arial"/>
                <w:sz w:val="16"/>
                <w:szCs w:val="16"/>
              </w:rPr>
            </w:pPr>
          </w:p>
        </w:tc>
        <w:tc>
          <w:tcPr>
            <w:tcW w:w="2260" w:type="dxa"/>
            <w:tcBorders>
              <w:top w:val="single" w:sz="12" w:space="0" w:color="548DD4" w:themeColor="text2" w:themeTint="99"/>
            </w:tcBorders>
            <w:shd w:val="clear" w:color="auto" w:fill="auto"/>
          </w:tcPr>
          <w:p w14:paraId="5EFC94A0" w14:textId="60CECDFF" w:rsidR="006749D5" w:rsidRPr="00837751" w:rsidRDefault="003F5ADA" w:rsidP="00CB42BA">
            <w:pPr>
              <w:spacing w:line="260" w:lineRule="exact"/>
              <w:rPr>
                <w:rFonts w:ascii="Arial" w:hAnsi="Arial" w:cs="Arial"/>
                <w:sz w:val="16"/>
                <w:szCs w:val="16"/>
              </w:rPr>
            </w:pPr>
            <w:r w:rsidRPr="00837751">
              <w:rPr>
                <w:rFonts w:ascii="Arial" w:hAnsi="Arial" w:cs="Arial"/>
                <w:sz w:val="16"/>
                <w:szCs w:val="16"/>
              </w:rPr>
              <w:t>I</w:t>
            </w:r>
            <w:r w:rsidR="006749D5" w:rsidRPr="00837751">
              <w:rPr>
                <w:rFonts w:ascii="Arial" w:hAnsi="Arial" w:cs="Arial"/>
                <w:sz w:val="16"/>
                <w:szCs w:val="16"/>
              </w:rPr>
              <w:t>nformacijsk</w:t>
            </w:r>
            <w:r w:rsidRPr="00837751">
              <w:rPr>
                <w:rFonts w:ascii="Arial" w:hAnsi="Arial" w:cs="Arial"/>
                <w:sz w:val="16"/>
                <w:szCs w:val="16"/>
              </w:rPr>
              <w:t>i</w:t>
            </w:r>
            <w:r w:rsidR="006749D5" w:rsidRPr="00837751">
              <w:rPr>
                <w:rFonts w:ascii="Arial" w:hAnsi="Arial" w:cs="Arial"/>
                <w:sz w:val="16"/>
                <w:szCs w:val="16"/>
              </w:rPr>
              <w:t xml:space="preserve"> sistem za spremljanje učinkovitosti in stroškov izvajanja temeljnih in dopolnilnih ukrepov s ciljem spremljanja doseganja dobrega okoljskega stanja morskega okolja. </w:t>
            </w:r>
          </w:p>
          <w:p w14:paraId="1ADEB710" w14:textId="77777777" w:rsidR="006749D5" w:rsidRPr="00837751" w:rsidRDefault="006749D5" w:rsidP="00CB42BA">
            <w:pPr>
              <w:spacing w:line="260" w:lineRule="exact"/>
              <w:rPr>
                <w:rFonts w:ascii="Arial" w:hAnsi="Arial" w:cs="Arial"/>
                <w:sz w:val="16"/>
                <w:szCs w:val="16"/>
              </w:rPr>
            </w:pPr>
          </w:p>
        </w:tc>
        <w:tc>
          <w:tcPr>
            <w:tcW w:w="3464" w:type="dxa"/>
            <w:gridSpan w:val="3"/>
            <w:tcBorders>
              <w:top w:val="single" w:sz="12" w:space="0" w:color="548DD4" w:themeColor="text2" w:themeTint="99"/>
            </w:tcBorders>
            <w:shd w:val="clear" w:color="auto" w:fill="auto"/>
          </w:tcPr>
          <w:p w14:paraId="6D219ABB"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Zakonodajni modul.</w:t>
            </w:r>
          </w:p>
        </w:tc>
        <w:tc>
          <w:tcPr>
            <w:tcW w:w="3489" w:type="dxa"/>
            <w:tcBorders>
              <w:top w:val="single" w:sz="12" w:space="0" w:color="548DD4" w:themeColor="text2" w:themeTint="99"/>
            </w:tcBorders>
            <w:shd w:val="clear" w:color="auto" w:fill="auto"/>
          </w:tcPr>
          <w:p w14:paraId="3D39E16F"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w:t>
            </w:r>
          </w:p>
        </w:tc>
        <w:tc>
          <w:tcPr>
            <w:tcW w:w="3260" w:type="dxa"/>
            <w:tcBorders>
              <w:top w:val="single" w:sz="12" w:space="0" w:color="548DD4" w:themeColor="text2" w:themeTint="99"/>
            </w:tcBorders>
            <w:shd w:val="clear" w:color="auto" w:fill="auto"/>
          </w:tcPr>
          <w:p w14:paraId="5741F4A7" w14:textId="3521B6EA" w:rsidR="003F5ADA" w:rsidRPr="00837751" w:rsidRDefault="00F21546" w:rsidP="00CB42BA">
            <w:pPr>
              <w:spacing w:line="260" w:lineRule="exact"/>
              <w:rPr>
                <w:rFonts w:ascii="Arial" w:hAnsi="Arial" w:cs="Arial"/>
                <w:sz w:val="16"/>
                <w:szCs w:val="16"/>
              </w:rPr>
            </w:pPr>
            <w:r w:rsidRPr="00837751">
              <w:rPr>
                <w:rFonts w:ascii="Arial" w:hAnsi="Arial" w:cs="Arial"/>
                <w:sz w:val="16"/>
                <w:szCs w:val="16"/>
              </w:rPr>
              <w:t xml:space="preserve">Opredelitev kazalnikov za spremljanje učinkovitosti izvajanja ukrepov na podlagi izvajanja spremljanja stanja morskega okolja in kriterijev za dosego dobrega stanja morskega okolja ter z vidika ocene stroškovne učinkovitosti ukrepa, analize stroškov in koristi ukrepov, vključno z vzpostavitvijo informacijskega sistema. </w:t>
            </w:r>
          </w:p>
          <w:p w14:paraId="56010D0E" w14:textId="77777777" w:rsidR="003F5ADA" w:rsidRPr="00837751" w:rsidRDefault="003F5ADA" w:rsidP="00CB42BA">
            <w:pPr>
              <w:spacing w:line="260" w:lineRule="exact"/>
              <w:rPr>
                <w:rFonts w:ascii="Arial" w:hAnsi="Arial" w:cs="Arial"/>
                <w:sz w:val="16"/>
                <w:szCs w:val="16"/>
              </w:rPr>
            </w:pPr>
          </w:p>
          <w:p w14:paraId="708A2F92" w14:textId="277C6952" w:rsidR="006749D5" w:rsidRPr="00837751" w:rsidRDefault="006749D5" w:rsidP="00CB42BA">
            <w:pPr>
              <w:spacing w:line="260" w:lineRule="exact"/>
              <w:rPr>
                <w:rFonts w:ascii="Arial" w:hAnsi="Arial" w:cs="Arial"/>
                <w:sz w:val="16"/>
                <w:szCs w:val="16"/>
              </w:rPr>
            </w:pPr>
          </w:p>
        </w:tc>
        <w:tc>
          <w:tcPr>
            <w:tcW w:w="2552" w:type="dxa"/>
            <w:tcBorders>
              <w:top w:val="single" w:sz="12" w:space="0" w:color="548DD4" w:themeColor="text2" w:themeTint="99"/>
            </w:tcBorders>
            <w:shd w:val="clear" w:color="auto" w:fill="auto"/>
          </w:tcPr>
          <w:p w14:paraId="004FE27D" w14:textId="131A35BA" w:rsidR="006749D5" w:rsidRPr="00837751" w:rsidRDefault="006749D5" w:rsidP="0062772E">
            <w:pPr>
              <w:spacing w:line="260" w:lineRule="exact"/>
              <w:rPr>
                <w:rFonts w:ascii="Arial" w:hAnsi="Arial" w:cs="Arial"/>
                <w:sz w:val="16"/>
                <w:szCs w:val="16"/>
              </w:rPr>
            </w:pPr>
            <w:r w:rsidRPr="00837751">
              <w:rPr>
                <w:rFonts w:ascii="Arial" w:hAnsi="Arial" w:cs="Arial"/>
                <w:sz w:val="16"/>
                <w:szCs w:val="16"/>
              </w:rPr>
              <w:t>201</w:t>
            </w:r>
            <w:r w:rsidR="00C25B50" w:rsidRPr="00837751">
              <w:rPr>
                <w:rFonts w:ascii="Arial" w:hAnsi="Arial" w:cs="Arial"/>
                <w:sz w:val="16"/>
                <w:szCs w:val="16"/>
              </w:rPr>
              <w:t>8</w:t>
            </w:r>
            <w:r w:rsidR="0062772E">
              <w:rPr>
                <w:rFonts w:ascii="Arial" w:hAnsi="Arial" w:cs="Arial"/>
                <w:sz w:val="16"/>
                <w:szCs w:val="16"/>
              </w:rPr>
              <w:t>–</w:t>
            </w:r>
            <w:r w:rsidR="003F5ADA" w:rsidRPr="00837751">
              <w:rPr>
                <w:rFonts w:ascii="Arial" w:hAnsi="Arial" w:cs="Arial"/>
                <w:sz w:val="16"/>
                <w:szCs w:val="16"/>
              </w:rPr>
              <w:t>2021</w:t>
            </w:r>
          </w:p>
        </w:tc>
        <w:tc>
          <w:tcPr>
            <w:tcW w:w="2268" w:type="dxa"/>
            <w:tcBorders>
              <w:top w:val="single" w:sz="12" w:space="0" w:color="548DD4" w:themeColor="text2" w:themeTint="99"/>
            </w:tcBorders>
            <w:shd w:val="clear" w:color="auto" w:fill="auto"/>
          </w:tcPr>
          <w:p w14:paraId="64647E66" w14:textId="68EF1046"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F3685D" w:rsidRPr="00837751">
              <w:rPr>
                <w:rFonts w:ascii="Arial" w:hAnsi="Arial" w:cs="Arial"/>
                <w:sz w:val="16"/>
                <w:szCs w:val="16"/>
              </w:rPr>
              <w:t>vode</w:t>
            </w:r>
            <w:r w:rsidRPr="00837751">
              <w:rPr>
                <w:rFonts w:ascii="Arial" w:hAnsi="Arial" w:cs="Arial"/>
                <w:sz w:val="16"/>
                <w:szCs w:val="16"/>
              </w:rPr>
              <w:t xml:space="preserve"> </w:t>
            </w:r>
            <w:r w:rsidR="003F5ADA" w:rsidRPr="00837751">
              <w:rPr>
                <w:rFonts w:ascii="Arial" w:hAnsi="Arial" w:cs="Arial"/>
                <w:sz w:val="16"/>
                <w:szCs w:val="16"/>
              </w:rPr>
              <w:t>/</w:t>
            </w:r>
            <w:r w:rsidR="006A1CA2" w:rsidRPr="00837751">
              <w:rPr>
                <w:rFonts w:ascii="Arial" w:hAnsi="Arial" w:cs="Arial"/>
                <w:sz w:val="16"/>
                <w:szCs w:val="16"/>
              </w:rPr>
              <w:t xml:space="preserve"> </w:t>
            </w:r>
            <w:r w:rsidR="003F5ADA" w:rsidRPr="00837751">
              <w:rPr>
                <w:rFonts w:ascii="Arial" w:hAnsi="Arial" w:cs="Arial"/>
                <w:sz w:val="16"/>
                <w:szCs w:val="16"/>
              </w:rPr>
              <w:t>Direkcija RS za vode</w:t>
            </w:r>
          </w:p>
          <w:p w14:paraId="13B07F00" w14:textId="29D8F246" w:rsidR="00F3685D" w:rsidRPr="00837751" w:rsidRDefault="00F3685D" w:rsidP="00CB42BA">
            <w:pPr>
              <w:spacing w:line="260" w:lineRule="exact"/>
              <w:rPr>
                <w:rFonts w:ascii="Arial" w:hAnsi="Arial" w:cs="Arial"/>
                <w:sz w:val="16"/>
                <w:szCs w:val="16"/>
              </w:rPr>
            </w:pPr>
          </w:p>
        </w:tc>
        <w:tc>
          <w:tcPr>
            <w:tcW w:w="1843" w:type="dxa"/>
            <w:tcBorders>
              <w:top w:val="single" w:sz="12" w:space="0" w:color="548DD4" w:themeColor="text2" w:themeTint="99"/>
              <w:right w:val="nil"/>
            </w:tcBorders>
            <w:shd w:val="clear" w:color="auto" w:fill="auto"/>
          </w:tcPr>
          <w:p w14:paraId="7504CF35"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6749D5" w:rsidRPr="00837751" w14:paraId="3481946D" w14:textId="77777777" w:rsidTr="00DD24FD">
        <w:tc>
          <w:tcPr>
            <w:tcW w:w="1418" w:type="dxa"/>
            <w:tcBorders>
              <w:top w:val="single" w:sz="18" w:space="0" w:color="1F497D" w:themeColor="text2"/>
              <w:left w:val="nil"/>
              <w:bottom w:val="single" w:sz="12" w:space="0" w:color="548DD4" w:themeColor="text2" w:themeTint="99"/>
            </w:tcBorders>
            <w:shd w:val="clear" w:color="auto" w:fill="auto"/>
          </w:tcPr>
          <w:p w14:paraId="5B1C43B5" w14:textId="2CE052C1" w:rsidR="006749D5"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415364" w:rsidRPr="00837751">
              <w:rPr>
                <w:rFonts w:ascii="Arial" w:hAnsi="Arial" w:cs="Arial"/>
                <w:b/>
                <w:sz w:val="16"/>
                <w:szCs w:val="16"/>
              </w:rPr>
              <w:t>k</w:t>
            </w:r>
            <w:r w:rsidR="006749D5" w:rsidRPr="00837751">
              <w:rPr>
                <w:rFonts w:ascii="Arial" w:hAnsi="Arial" w:cs="Arial"/>
                <w:b/>
                <w:sz w:val="16"/>
                <w:szCs w:val="16"/>
              </w:rPr>
              <w:t>ategorija ukrepa</w:t>
            </w:r>
          </w:p>
        </w:tc>
        <w:tc>
          <w:tcPr>
            <w:tcW w:w="2260" w:type="dxa"/>
            <w:tcBorders>
              <w:top w:val="single" w:sz="18" w:space="0" w:color="1F497D" w:themeColor="text2"/>
              <w:bottom w:val="single" w:sz="12" w:space="0" w:color="548DD4" w:themeColor="text2" w:themeTint="99"/>
            </w:tcBorders>
            <w:shd w:val="clear" w:color="auto" w:fill="auto"/>
          </w:tcPr>
          <w:p w14:paraId="665E4EA5"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Ime ukrepa</w:t>
            </w:r>
          </w:p>
        </w:tc>
        <w:tc>
          <w:tcPr>
            <w:tcW w:w="2351" w:type="dxa"/>
            <w:tcBorders>
              <w:top w:val="single" w:sz="18" w:space="0" w:color="1F497D" w:themeColor="text2"/>
              <w:bottom w:val="single" w:sz="12" w:space="0" w:color="548DD4" w:themeColor="text2" w:themeTint="99"/>
            </w:tcBorders>
            <w:shd w:val="clear" w:color="auto" w:fill="auto"/>
          </w:tcPr>
          <w:p w14:paraId="4AFBEC41"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Tip ukrepa</w:t>
            </w:r>
          </w:p>
        </w:tc>
        <w:tc>
          <w:tcPr>
            <w:tcW w:w="1113" w:type="dxa"/>
            <w:gridSpan w:val="2"/>
            <w:tcBorders>
              <w:top w:val="single" w:sz="18" w:space="0" w:color="1F497D" w:themeColor="text2"/>
              <w:bottom w:val="single" w:sz="12" w:space="0" w:color="548DD4" w:themeColor="text2" w:themeTint="99"/>
            </w:tcBorders>
            <w:shd w:val="clear" w:color="auto" w:fill="auto"/>
          </w:tcPr>
          <w:p w14:paraId="3DA34B10"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Cilj</w:t>
            </w:r>
          </w:p>
        </w:tc>
        <w:tc>
          <w:tcPr>
            <w:tcW w:w="3489" w:type="dxa"/>
            <w:tcBorders>
              <w:top w:val="single" w:sz="18" w:space="0" w:color="1F497D" w:themeColor="text2"/>
              <w:bottom w:val="single" w:sz="12" w:space="0" w:color="548DD4" w:themeColor="text2" w:themeTint="99"/>
            </w:tcBorders>
            <w:shd w:val="clear" w:color="auto" w:fill="auto"/>
          </w:tcPr>
          <w:p w14:paraId="3C83694C"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Pomanjkljivost, ki jo ukrep naslavlja</w:t>
            </w:r>
          </w:p>
        </w:tc>
        <w:tc>
          <w:tcPr>
            <w:tcW w:w="3260" w:type="dxa"/>
            <w:tcBorders>
              <w:top w:val="single" w:sz="18" w:space="0" w:color="1F497D" w:themeColor="text2"/>
              <w:bottom w:val="single" w:sz="12" w:space="0" w:color="548DD4" w:themeColor="text2" w:themeTint="99"/>
            </w:tcBorders>
            <w:shd w:val="clear" w:color="auto" w:fill="auto"/>
          </w:tcPr>
          <w:p w14:paraId="186B6333"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ukrepa</w:t>
            </w:r>
          </w:p>
        </w:tc>
        <w:tc>
          <w:tcPr>
            <w:tcW w:w="2552" w:type="dxa"/>
            <w:tcBorders>
              <w:top w:val="single" w:sz="18" w:space="0" w:color="1F497D" w:themeColor="text2"/>
              <w:bottom w:val="single" w:sz="12" w:space="0" w:color="548DD4" w:themeColor="text2" w:themeTint="99"/>
            </w:tcBorders>
            <w:shd w:val="clear" w:color="auto" w:fill="auto"/>
          </w:tcPr>
          <w:p w14:paraId="6AC96627"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68" w:type="dxa"/>
            <w:tcBorders>
              <w:top w:val="single" w:sz="18" w:space="0" w:color="1F497D" w:themeColor="text2"/>
              <w:bottom w:val="single" w:sz="12" w:space="0" w:color="548DD4" w:themeColor="text2" w:themeTint="99"/>
            </w:tcBorders>
            <w:shd w:val="clear" w:color="auto" w:fill="auto"/>
          </w:tcPr>
          <w:p w14:paraId="4B60E313"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43" w:type="dxa"/>
            <w:tcBorders>
              <w:top w:val="single" w:sz="18" w:space="0" w:color="1F497D" w:themeColor="text2"/>
              <w:bottom w:val="single" w:sz="12" w:space="0" w:color="548DD4" w:themeColor="text2" w:themeTint="99"/>
              <w:right w:val="nil"/>
            </w:tcBorders>
            <w:shd w:val="clear" w:color="auto" w:fill="auto"/>
          </w:tcPr>
          <w:p w14:paraId="5EF421F2"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11E7CBD4" w14:textId="77777777" w:rsidTr="00DD24FD">
        <w:tc>
          <w:tcPr>
            <w:tcW w:w="1418" w:type="dxa"/>
            <w:tcBorders>
              <w:top w:val="single" w:sz="12" w:space="0" w:color="548DD4" w:themeColor="text2" w:themeTint="99"/>
              <w:left w:val="nil"/>
              <w:bottom w:val="single" w:sz="12" w:space="0" w:color="548DD4" w:themeColor="text2" w:themeTint="99"/>
            </w:tcBorders>
            <w:shd w:val="clear" w:color="auto" w:fill="auto"/>
          </w:tcPr>
          <w:p w14:paraId="6A27E739"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D1-D11: DU2(2a)</w:t>
            </w:r>
          </w:p>
        </w:tc>
        <w:tc>
          <w:tcPr>
            <w:tcW w:w="2260" w:type="dxa"/>
            <w:tcBorders>
              <w:top w:val="single" w:sz="12" w:space="0" w:color="548DD4" w:themeColor="text2" w:themeTint="99"/>
              <w:bottom w:val="single" w:sz="12" w:space="0" w:color="548DD4" w:themeColor="text2" w:themeTint="99"/>
            </w:tcBorders>
            <w:shd w:val="clear" w:color="auto" w:fill="auto"/>
          </w:tcPr>
          <w:p w14:paraId="17DE5671" w14:textId="523E7C73"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Vzpostavitev sistema za učinkovito izvajanje okoljskih presoj za področje vplivov planov/dejavnosti/posegov na morske vode</w:t>
            </w:r>
          </w:p>
        </w:tc>
        <w:tc>
          <w:tcPr>
            <w:tcW w:w="2351" w:type="dxa"/>
            <w:tcBorders>
              <w:top w:val="single" w:sz="12" w:space="0" w:color="548DD4" w:themeColor="text2" w:themeTint="99"/>
              <w:bottom w:val="single" w:sz="12" w:space="0" w:color="548DD4" w:themeColor="text2" w:themeTint="99"/>
            </w:tcBorders>
            <w:shd w:val="clear" w:color="auto" w:fill="auto"/>
          </w:tcPr>
          <w:p w14:paraId="47A6F3A2"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Časovni in prostorski nadzor.</w:t>
            </w:r>
          </w:p>
        </w:tc>
        <w:tc>
          <w:tcPr>
            <w:tcW w:w="1113" w:type="dxa"/>
            <w:gridSpan w:val="2"/>
            <w:tcBorders>
              <w:top w:val="single" w:sz="12" w:space="0" w:color="548DD4" w:themeColor="text2" w:themeTint="99"/>
              <w:bottom w:val="single" w:sz="12" w:space="0" w:color="548DD4" w:themeColor="text2" w:themeTint="99"/>
            </w:tcBorders>
            <w:shd w:val="clear" w:color="auto" w:fill="auto"/>
          </w:tcPr>
          <w:p w14:paraId="6ADD6BBC"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Vsi cilji.</w:t>
            </w:r>
          </w:p>
          <w:p w14:paraId="4B7AFBFD" w14:textId="77777777" w:rsidR="006749D5" w:rsidRPr="00837751" w:rsidRDefault="006749D5" w:rsidP="00CB42BA">
            <w:pPr>
              <w:spacing w:line="260" w:lineRule="exact"/>
              <w:rPr>
                <w:rFonts w:ascii="Arial" w:hAnsi="Arial" w:cs="Arial"/>
                <w:sz w:val="16"/>
                <w:szCs w:val="16"/>
              </w:rPr>
            </w:pPr>
          </w:p>
        </w:tc>
        <w:tc>
          <w:tcPr>
            <w:tcW w:w="3489" w:type="dxa"/>
            <w:tcBorders>
              <w:top w:val="single" w:sz="12" w:space="0" w:color="548DD4" w:themeColor="text2" w:themeTint="99"/>
              <w:bottom w:val="single" w:sz="12" w:space="0" w:color="548DD4" w:themeColor="text2" w:themeTint="99"/>
            </w:tcBorders>
            <w:shd w:val="clear" w:color="auto" w:fill="auto"/>
          </w:tcPr>
          <w:p w14:paraId="4821F9F1" w14:textId="25D6D00B"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 obstoječih okoljskih presojah je vpliv planov/dejavnosti/posegov na morsko okolje pomanjkljivo/neustrezno obravnavan.</w:t>
            </w:r>
          </w:p>
        </w:tc>
        <w:tc>
          <w:tcPr>
            <w:tcW w:w="3260" w:type="dxa"/>
            <w:tcBorders>
              <w:top w:val="single" w:sz="12" w:space="0" w:color="548DD4" w:themeColor="text2" w:themeTint="99"/>
              <w:bottom w:val="single" w:sz="12" w:space="0" w:color="548DD4" w:themeColor="text2" w:themeTint="99"/>
            </w:tcBorders>
            <w:shd w:val="clear" w:color="auto" w:fill="auto"/>
          </w:tcPr>
          <w:p w14:paraId="5A7E7501" w14:textId="1381768C"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Regulativa okoljskih presoj zajema tudi določilo za presojo vplivov planov/dejavnosti/posegov na vode. </w:t>
            </w:r>
            <w:r w:rsidR="008A4315" w:rsidRPr="00837751">
              <w:rPr>
                <w:rFonts w:ascii="Arial" w:hAnsi="Arial" w:cs="Arial"/>
                <w:sz w:val="16"/>
                <w:szCs w:val="16"/>
              </w:rPr>
              <w:t>Morska direktiva</w:t>
            </w:r>
            <w:r w:rsidRPr="00837751">
              <w:rPr>
                <w:rFonts w:ascii="Arial" w:hAnsi="Arial" w:cs="Arial"/>
                <w:sz w:val="16"/>
                <w:szCs w:val="16"/>
              </w:rPr>
              <w:t xml:space="preserve"> prinaša nova spoznanja o morskem okolju. </w:t>
            </w:r>
            <w:r w:rsidR="00415364" w:rsidRPr="00837751">
              <w:rPr>
                <w:rFonts w:ascii="Arial" w:hAnsi="Arial" w:cs="Arial"/>
                <w:sz w:val="16"/>
                <w:szCs w:val="16"/>
              </w:rPr>
              <w:t>T</w:t>
            </w:r>
            <w:r w:rsidRPr="00837751">
              <w:rPr>
                <w:rFonts w:ascii="Arial" w:hAnsi="Arial" w:cs="Arial"/>
                <w:sz w:val="16"/>
                <w:szCs w:val="16"/>
              </w:rPr>
              <w:t xml:space="preserve">a je </w:t>
            </w:r>
            <w:r w:rsidR="00415364" w:rsidRPr="00837751">
              <w:rPr>
                <w:rFonts w:ascii="Arial" w:hAnsi="Arial" w:cs="Arial"/>
                <w:sz w:val="16"/>
                <w:szCs w:val="16"/>
              </w:rPr>
              <w:t xml:space="preserve">treba </w:t>
            </w:r>
            <w:r w:rsidRPr="00837751">
              <w:rPr>
                <w:rFonts w:ascii="Arial" w:hAnsi="Arial" w:cs="Arial"/>
                <w:sz w:val="16"/>
                <w:szCs w:val="16"/>
              </w:rPr>
              <w:t>ustrezno implementirati skozi regulativo okoljskih presoj za doseganje dobrega stanja morskega okolja in trajnostnega razvoja družbe.</w:t>
            </w:r>
          </w:p>
        </w:tc>
        <w:tc>
          <w:tcPr>
            <w:tcW w:w="2552" w:type="dxa"/>
            <w:tcBorders>
              <w:top w:val="single" w:sz="12" w:space="0" w:color="548DD4" w:themeColor="text2" w:themeTint="99"/>
              <w:bottom w:val="single" w:sz="12" w:space="0" w:color="548DD4" w:themeColor="text2" w:themeTint="99"/>
            </w:tcBorders>
            <w:shd w:val="clear" w:color="auto" w:fill="auto"/>
          </w:tcPr>
          <w:p w14:paraId="405B9B21" w14:textId="4AA3E1F0" w:rsidR="006749D5" w:rsidRPr="00837751" w:rsidRDefault="006749D5" w:rsidP="0062772E">
            <w:pPr>
              <w:spacing w:line="260" w:lineRule="exact"/>
              <w:rPr>
                <w:rFonts w:ascii="Arial" w:hAnsi="Arial" w:cs="Arial"/>
                <w:sz w:val="16"/>
                <w:szCs w:val="16"/>
              </w:rPr>
            </w:pPr>
            <w:r w:rsidRPr="00837751">
              <w:rPr>
                <w:rFonts w:ascii="Arial" w:hAnsi="Arial" w:cs="Arial"/>
                <w:sz w:val="16"/>
                <w:szCs w:val="16"/>
              </w:rPr>
              <w:t>2017</w:t>
            </w:r>
            <w:r w:rsidR="0062772E">
              <w:rPr>
                <w:rFonts w:ascii="Arial" w:hAnsi="Arial" w:cs="Arial"/>
                <w:sz w:val="16"/>
                <w:szCs w:val="16"/>
              </w:rPr>
              <w:t>–</w:t>
            </w:r>
            <w:r w:rsidR="003F5ADA" w:rsidRPr="00837751">
              <w:rPr>
                <w:rFonts w:ascii="Arial" w:hAnsi="Arial" w:cs="Arial"/>
                <w:sz w:val="16"/>
                <w:szCs w:val="16"/>
              </w:rPr>
              <w:t>201</w:t>
            </w:r>
            <w:r w:rsidR="00C25B50" w:rsidRPr="00837751">
              <w:rPr>
                <w:rFonts w:ascii="Arial" w:hAnsi="Arial" w:cs="Arial"/>
                <w:sz w:val="16"/>
                <w:szCs w:val="16"/>
              </w:rPr>
              <w:t>9</w:t>
            </w:r>
          </w:p>
        </w:tc>
        <w:tc>
          <w:tcPr>
            <w:tcW w:w="2268" w:type="dxa"/>
            <w:tcBorders>
              <w:top w:val="single" w:sz="12" w:space="0" w:color="548DD4" w:themeColor="text2" w:themeTint="99"/>
              <w:bottom w:val="single" w:sz="12" w:space="0" w:color="548DD4" w:themeColor="text2" w:themeTint="99"/>
            </w:tcBorders>
            <w:shd w:val="clear" w:color="auto" w:fill="auto"/>
          </w:tcPr>
          <w:p w14:paraId="155B0CD2" w14:textId="3F79CE8F"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585AB7" w:rsidRPr="00837751">
              <w:rPr>
                <w:rFonts w:ascii="Arial" w:hAnsi="Arial" w:cs="Arial"/>
                <w:sz w:val="16"/>
                <w:szCs w:val="16"/>
              </w:rPr>
              <w:t>vode</w:t>
            </w: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610780DF"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6749D5" w:rsidRPr="00837751" w14:paraId="107F8474" w14:textId="77777777" w:rsidTr="00DD24FD">
        <w:tc>
          <w:tcPr>
            <w:tcW w:w="1418" w:type="dxa"/>
            <w:tcBorders>
              <w:top w:val="single" w:sz="12" w:space="0" w:color="548DD4" w:themeColor="text2" w:themeTint="99"/>
              <w:left w:val="nil"/>
              <w:bottom w:val="single" w:sz="12" w:space="0" w:color="548DD4" w:themeColor="text2" w:themeTint="99"/>
            </w:tcBorders>
            <w:shd w:val="clear" w:color="auto" w:fill="auto"/>
          </w:tcPr>
          <w:p w14:paraId="04832FDA" w14:textId="77777777" w:rsidR="006749D5" w:rsidRPr="00837751" w:rsidRDefault="006749D5" w:rsidP="00CB42BA">
            <w:pPr>
              <w:spacing w:line="260" w:lineRule="exact"/>
              <w:rPr>
                <w:rFonts w:ascii="Arial" w:hAnsi="Arial" w:cs="Arial"/>
                <w:b/>
                <w:sz w:val="16"/>
                <w:szCs w:val="16"/>
              </w:rPr>
            </w:pPr>
          </w:p>
        </w:tc>
        <w:tc>
          <w:tcPr>
            <w:tcW w:w="2260" w:type="dxa"/>
            <w:tcBorders>
              <w:top w:val="single" w:sz="12" w:space="0" w:color="548DD4" w:themeColor="text2" w:themeTint="99"/>
              <w:bottom w:val="single" w:sz="12" w:space="0" w:color="548DD4" w:themeColor="text2" w:themeTint="99"/>
            </w:tcBorders>
            <w:shd w:val="clear" w:color="auto" w:fill="auto"/>
          </w:tcPr>
          <w:p w14:paraId="37CF7BA3"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Aktivnost</w:t>
            </w:r>
          </w:p>
        </w:tc>
        <w:tc>
          <w:tcPr>
            <w:tcW w:w="3464" w:type="dxa"/>
            <w:gridSpan w:val="3"/>
            <w:tcBorders>
              <w:bottom w:val="single" w:sz="12" w:space="0" w:color="548DD4" w:themeColor="text2" w:themeTint="99"/>
            </w:tcBorders>
            <w:shd w:val="clear" w:color="auto" w:fill="auto"/>
          </w:tcPr>
          <w:p w14:paraId="2DC6F3F5"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3489" w:type="dxa"/>
            <w:tcBorders>
              <w:bottom w:val="single" w:sz="12" w:space="0" w:color="548DD4" w:themeColor="text2" w:themeTint="99"/>
            </w:tcBorders>
            <w:shd w:val="clear" w:color="auto" w:fill="auto"/>
          </w:tcPr>
          <w:p w14:paraId="4489CC61"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w:t>
            </w:r>
          </w:p>
        </w:tc>
        <w:tc>
          <w:tcPr>
            <w:tcW w:w="3260" w:type="dxa"/>
            <w:tcBorders>
              <w:bottom w:val="single" w:sz="12" w:space="0" w:color="548DD4" w:themeColor="text2" w:themeTint="99"/>
            </w:tcBorders>
            <w:shd w:val="clear" w:color="auto" w:fill="auto"/>
          </w:tcPr>
          <w:p w14:paraId="75727EED" w14:textId="77777777" w:rsidR="006749D5" w:rsidRPr="00837751" w:rsidRDefault="006749D5" w:rsidP="00CB42BA">
            <w:pPr>
              <w:spacing w:line="260" w:lineRule="exact"/>
              <w:rPr>
                <w:rFonts w:ascii="Arial" w:hAnsi="Arial" w:cs="Arial"/>
                <w:b/>
                <w:sz w:val="16"/>
                <w:szCs w:val="16"/>
              </w:rPr>
            </w:pPr>
          </w:p>
        </w:tc>
        <w:tc>
          <w:tcPr>
            <w:tcW w:w="2552" w:type="dxa"/>
            <w:tcBorders>
              <w:top w:val="single" w:sz="12" w:space="0" w:color="548DD4" w:themeColor="text2" w:themeTint="99"/>
              <w:bottom w:val="single" w:sz="12" w:space="0" w:color="548DD4" w:themeColor="text2" w:themeTint="99"/>
            </w:tcBorders>
            <w:shd w:val="clear" w:color="auto" w:fill="auto"/>
          </w:tcPr>
          <w:p w14:paraId="447C3432"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68" w:type="dxa"/>
            <w:tcBorders>
              <w:top w:val="single" w:sz="12" w:space="0" w:color="548DD4" w:themeColor="text2" w:themeTint="99"/>
              <w:bottom w:val="single" w:sz="12" w:space="0" w:color="548DD4" w:themeColor="text2" w:themeTint="99"/>
            </w:tcBorders>
            <w:shd w:val="clear" w:color="auto" w:fill="auto"/>
          </w:tcPr>
          <w:p w14:paraId="6BEB43CB" w14:textId="3EF8C7F3"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Nosilec aktivnosti</w:t>
            </w:r>
            <w:r w:rsidR="003F5ADA" w:rsidRPr="00837751">
              <w:rPr>
                <w:rFonts w:ascii="Arial" w:hAnsi="Arial" w:cs="Arial"/>
                <w:b/>
                <w:sz w:val="16"/>
                <w:szCs w:val="16"/>
              </w:rPr>
              <w:t>/izvajalec aktivnosti</w:t>
            </w: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3B94B696"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6035F16F" w14:textId="77777777" w:rsidTr="00DD24FD">
        <w:tc>
          <w:tcPr>
            <w:tcW w:w="1418" w:type="dxa"/>
            <w:tcBorders>
              <w:top w:val="single" w:sz="12" w:space="0" w:color="548DD4" w:themeColor="text2" w:themeTint="99"/>
              <w:left w:val="nil"/>
            </w:tcBorders>
            <w:shd w:val="clear" w:color="auto" w:fill="auto"/>
          </w:tcPr>
          <w:p w14:paraId="070904AD" w14:textId="77777777" w:rsidR="006749D5" w:rsidRPr="00837751" w:rsidRDefault="006749D5" w:rsidP="00CB42BA">
            <w:pPr>
              <w:spacing w:line="260" w:lineRule="exact"/>
              <w:rPr>
                <w:rFonts w:ascii="Arial" w:hAnsi="Arial" w:cs="Arial"/>
                <w:sz w:val="16"/>
                <w:szCs w:val="16"/>
              </w:rPr>
            </w:pPr>
          </w:p>
        </w:tc>
        <w:tc>
          <w:tcPr>
            <w:tcW w:w="2260" w:type="dxa"/>
            <w:tcBorders>
              <w:top w:val="single" w:sz="12" w:space="0" w:color="548DD4" w:themeColor="text2" w:themeTint="99"/>
            </w:tcBorders>
            <w:shd w:val="clear" w:color="auto" w:fill="auto"/>
          </w:tcPr>
          <w:p w14:paraId="00050C9C" w14:textId="657A6A93"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Priprava smernic in </w:t>
            </w:r>
            <w:r w:rsidRPr="00837751">
              <w:rPr>
                <w:rFonts w:ascii="Arial" w:hAnsi="Arial" w:cs="Arial"/>
                <w:sz w:val="16"/>
                <w:szCs w:val="16"/>
              </w:rPr>
              <w:lastRenderedPageBreak/>
              <w:t xml:space="preserve">objava/seznanitev/izobraževanje pristojnih organov in izdelovalcev okoljskih presoj s smernicami za upoštevanje določil </w:t>
            </w:r>
            <w:r w:rsidR="008A4315" w:rsidRPr="00837751">
              <w:rPr>
                <w:rFonts w:ascii="Arial" w:hAnsi="Arial" w:cs="Arial"/>
                <w:sz w:val="16"/>
                <w:szCs w:val="16"/>
              </w:rPr>
              <w:t>Morske direktive</w:t>
            </w:r>
            <w:r w:rsidRPr="00837751">
              <w:rPr>
                <w:rFonts w:ascii="Arial" w:hAnsi="Arial" w:cs="Arial"/>
                <w:sz w:val="16"/>
                <w:szCs w:val="16"/>
              </w:rPr>
              <w:t xml:space="preserve"> v postopkih »okoljskih presoj«</w:t>
            </w:r>
            <w:r w:rsidR="00415364" w:rsidRPr="00837751">
              <w:rPr>
                <w:rFonts w:ascii="Arial" w:hAnsi="Arial" w:cs="Arial"/>
                <w:sz w:val="16"/>
                <w:szCs w:val="16"/>
              </w:rPr>
              <w:t>.</w:t>
            </w:r>
            <w:r w:rsidRPr="00837751">
              <w:rPr>
                <w:rFonts w:ascii="Arial" w:hAnsi="Arial" w:cs="Arial"/>
                <w:sz w:val="16"/>
                <w:szCs w:val="16"/>
              </w:rPr>
              <w:t xml:space="preserve"> </w:t>
            </w:r>
          </w:p>
        </w:tc>
        <w:tc>
          <w:tcPr>
            <w:tcW w:w="3464" w:type="dxa"/>
            <w:gridSpan w:val="3"/>
            <w:tcBorders>
              <w:top w:val="single" w:sz="12" w:space="0" w:color="548DD4" w:themeColor="text2" w:themeTint="99"/>
            </w:tcBorders>
            <w:shd w:val="clear" w:color="auto" w:fill="auto"/>
          </w:tcPr>
          <w:p w14:paraId="5CC17325"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lastRenderedPageBreak/>
              <w:t>Umerjanje politike.</w:t>
            </w:r>
          </w:p>
        </w:tc>
        <w:tc>
          <w:tcPr>
            <w:tcW w:w="3489" w:type="dxa"/>
            <w:tcBorders>
              <w:top w:val="single" w:sz="12" w:space="0" w:color="548DD4" w:themeColor="text2" w:themeTint="99"/>
            </w:tcBorders>
            <w:shd w:val="clear" w:color="auto" w:fill="auto"/>
          </w:tcPr>
          <w:p w14:paraId="046B2E4F"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w:t>
            </w:r>
          </w:p>
        </w:tc>
        <w:tc>
          <w:tcPr>
            <w:tcW w:w="3260" w:type="dxa"/>
            <w:tcBorders>
              <w:top w:val="single" w:sz="12" w:space="0" w:color="548DD4" w:themeColor="text2" w:themeTint="99"/>
            </w:tcBorders>
            <w:shd w:val="clear" w:color="auto" w:fill="auto"/>
          </w:tcPr>
          <w:p w14:paraId="1EDC4233" w14:textId="4A14B312"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Izdelava smernic za upoštevanje določil, ki </w:t>
            </w:r>
            <w:r w:rsidRPr="00837751">
              <w:rPr>
                <w:rFonts w:ascii="Arial" w:hAnsi="Arial" w:cs="Arial"/>
                <w:sz w:val="16"/>
                <w:szCs w:val="16"/>
              </w:rPr>
              <w:lastRenderedPageBreak/>
              <w:t>izhajajo iz Okvirne direktive o morski strategiji v okoljskih presojah. V smernicah se na podlagi stanja morskega okolja in pritiskov indikativno navede</w:t>
            </w:r>
            <w:r w:rsidR="00415364" w:rsidRPr="00837751">
              <w:rPr>
                <w:rFonts w:ascii="Arial" w:hAnsi="Arial" w:cs="Arial"/>
                <w:sz w:val="16"/>
                <w:szCs w:val="16"/>
              </w:rPr>
              <w:t>jo</w:t>
            </w:r>
            <w:r w:rsidRPr="00837751">
              <w:rPr>
                <w:rFonts w:ascii="Arial" w:hAnsi="Arial" w:cs="Arial"/>
                <w:sz w:val="16"/>
                <w:szCs w:val="16"/>
              </w:rPr>
              <w:t xml:space="preserve"> kazalnik</w:t>
            </w:r>
            <w:r w:rsidR="00415364" w:rsidRPr="00837751">
              <w:rPr>
                <w:rFonts w:ascii="Arial" w:hAnsi="Arial" w:cs="Arial"/>
                <w:sz w:val="16"/>
                <w:szCs w:val="16"/>
              </w:rPr>
              <w:t>i</w:t>
            </w:r>
            <w:r w:rsidRPr="00837751">
              <w:rPr>
                <w:rFonts w:ascii="Arial" w:hAnsi="Arial" w:cs="Arial"/>
                <w:sz w:val="16"/>
                <w:szCs w:val="16"/>
              </w:rPr>
              <w:t>, ki se naj pri okoljski presoji upoštevajo pri posameznih deskriptorjih. Smernice se objavi</w:t>
            </w:r>
            <w:r w:rsidR="00415364" w:rsidRPr="00837751">
              <w:rPr>
                <w:rFonts w:ascii="Arial" w:hAnsi="Arial" w:cs="Arial"/>
                <w:sz w:val="16"/>
                <w:szCs w:val="16"/>
              </w:rPr>
              <w:t>jo</w:t>
            </w:r>
            <w:r w:rsidRPr="00837751">
              <w:rPr>
                <w:rFonts w:ascii="Arial" w:hAnsi="Arial" w:cs="Arial"/>
                <w:sz w:val="16"/>
                <w:szCs w:val="16"/>
              </w:rPr>
              <w:t xml:space="preserve"> na spletni strani </w:t>
            </w:r>
            <w:r w:rsidR="008A4315" w:rsidRPr="00837751">
              <w:rPr>
                <w:rFonts w:ascii="Arial" w:hAnsi="Arial" w:cs="Arial"/>
                <w:sz w:val="16"/>
                <w:szCs w:val="16"/>
              </w:rPr>
              <w:t>ministrstva, pristojnega za okolje</w:t>
            </w:r>
            <w:r w:rsidRPr="00837751">
              <w:rPr>
                <w:rFonts w:ascii="Arial" w:hAnsi="Arial" w:cs="Arial"/>
                <w:sz w:val="16"/>
                <w:szCs w:val="16"/>
              </w:rPr>
              <w:t>, pristojn</w:t>
            </w:r>
            <w:r w:rsidR="00415364" w:rsidRPr="00837751">
              <w:rPr>
                <w:rFonts w:ascii="Arial" w:hAnsi="Arial" w:cs="Arial"/>
                <w:sz w:val="16"/>
                <w:szCs w:val="16"/>
              </w:rPr>
              <w:t>i</w:t>
            </w:r>
            <w:r w:rsidRPr="00837751">
              <w:rPr>
                <w:rFonts w:ascii="Arial" w:hAnsi="Arial" w:cs="Arial"/>
                <w:sz w:val="16"/>
                <w:szCs w:val="16"/>
              </w:rPr>
              <w:t xml:space="preserve"> organ</w:t>
            </w:r>
            <w:r w:rsidR="00415364" w:rsidRPr="00837751">
              <w:rPr>
                <w:rFonts w:ascii="Arial" w:hAnsi="Arial" w:cs="Arial"/>
                <w:sz w:val="16"/>
                <w:szCs w:val="16"/>
              </w:rPr>
              <w:t>i</w:t>
            </w:r>
            <w:r w:rsidRPr="00837751">
              <w:rPr>
                <w:rFonts w:ascii="Arial" w:hAnsi="Arial" w:cs="Arial"/>
                <w:sz w:val="16"/>
                <w:szCs w:val="16"/>
              </w:rPr>
              <w:t xml:space="preserve"> in izdelovalc</w:t>
            </w:r>
            <w:r w:rsidR="00415364" w:rsidRPr="00837751">
              <w:rPr>
                <w:rFonts w:ascii="Arial" w:hAnsi="Arial" w:cs="Arial"/>
                <w:sz w:val="16"/>
                <w:szCs w:val="16"/>
              </w:rPr>
              <w:t>i</w:t>
            </w:r>
            <w:r w:rsidRPr="00837751">
              <w:rPr>
                <w:rFonts w:ascii="Arial" w:hAnsi="Arial" w:cs="Arial"/>
                <w:sz w:val="16"/>
                <w:szCs w:val="16"/>
              </w:rPr>
              <w:t xml:space="preserve"> okoljskih poročil pa z njimi seznani</w:t>
            </w:r>
            <w:r w:rsidR="00415364" w:rsidRPr="00837751">
              <w:rPr>
                <w:rFonts w:ascii="Arial" w:hAnsi="Arial" w:cs="Arial"/>
                <w:sz w:val="16"/>
                <w:szCs w:val="16"/>
              </w:rPr>
              <w:t>jo</w:t>
            </w:r>
            <w:r w:rsidRPr="00837751">
              <w:rPr>
                <w:rFonts w:ascii="Arial" w:hAnsi="Arial" w:cs="Arial"/>
                <w:sz w:val="16"/>
                <w:szCs w:val="16"/>
              </w:rPr>
              <w:t xml:space="preserve"> in izvede</w:t>
            </w:r>
            <w:r w:rsidR="00415364" w:rsidRPr="00837751">
              <w:rPr>
                <w:rFonts w:ascii="Arial" w:hAnsi="Arial" w:cs="Arial"/>
                <w:sz w:val="16"/>
                <w:szCs w:val="16"/>
              </w:rPr>
              <w:t>jo</w:t>
            </w:r>
            <w:r w:rsidRPr="00837751">
              <w:rPr>
                <w:rFonts w:ascii="Arial" w:hAnsi="Arial" w:cs="Arial"/>
                <w:sz w:val="16"/>
                <w:szCs w:val="16"/>
              </w:rPr>
              <w:t xml:space="preserve"> izobraževanja. </w:t>
            </w:r>
          </w:p>
        </w:tc>
        <w:tc>
          <w:tcPr>
            <w:tcW w:w="2552" w:type="dxa"/>
            <w:tcBorders>
              <w:top w:val="single" w:sz="12" w:space="0" w:color="548DD4" w:themeColor="text2" w:themeTint="99"/>
            </w:tcBorders>
            <w:shd w:val="clear" w:color="auto" w:fill="auto"/>
          </w:tcPr>
          <w:p w14:paraId="02E46C88" w14:textId="2ECE7B53" w:rsidR="006749D5" w:rsidRPr="00837751" w:rsidRDefault="006749D5" w:rsidP="0062772E">
            <w:pPr>
              <w:spacing w:line="260" w:lineRule="exact"/>
              <w:rPr>
                <w:rFonts w:ascii="Arial" w:hAnsi="Arial" w:cs="Arial"/>
                <w:sz w:val="16"/>
                <w:szCs w:val="16"/>
              </w:rPr>
            </w:pPr>
            <w:r w:rsidRPr="00837751">
              <w:rPr>
                <w:rFonts w:ascii="Arial" w:hAnsi="Arial" w:cs="Arial"/>
                <w:sz w:val="16"/>
                <w:szCs w:val="16"/>
              </w:rPr>
              <w:lastRenderedPageBreak/>
              <w:t>2017</w:t>
            </w:r>
            <w:r w:rsidR="0062772E">
              <w:rPr>
                <w:rFonts w:ascii="Arial" w:hAnsi="Arial" w:cs="Arial"/>
                <w:sz w:val="16"/>
                <w:szCs w:val="16"/>
              </w:rPr>
              <w:t>–</w:t>
            </w:r>
            <w:r w:rsidR="003F5ADA" w:rsidRPr="00837751">
              <w:rPr>
                <w:rFonts w:ascii="Arial" w:hAnsi="Arial" w:cs="Arial"/>
                <w:sz w:val="16"/>
                <w:szCs w:val="16"/>
              </w:rPr>
              <w:t>201</w:t>
            </w:r>
            <w:r w:rsidR="00C25B50" w:rsidRPr="00837751">
              <w:rPr>
                <w:rFonts w:ascii="Arial" w:hAnsi="Arial" w:cs="Arial"/>
                <w:sz w:val="16"/>
                <w:szCs w:val="16"/>
              </w:rPr>
              <w:t>9</w:t>
            </w:r>
          </w:p>
        </w:tc>
        <w:tc>
          <w:tcPr>
            <w:tcW w:w="2268" w:type="dxa"/>
            <w:tcBorders>
              <w:top w:val="single" w:sz="12" w:space="0" w:color="548DD4" w:themeColor="text2" w:themeTint="99"/>
            </w:tcBorders>
            <w:shd w:val="clear" w:color="auto" w:fill="auto"/>
          </w:tcPr>
          <w:p w14:paraId="172687C4" w14:textId="36503608"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585AB7" w:rsidRPr="00837751">
              <w:rPr>
                <w:rFonts w:ascii="Arial" w:hAnsi="Arial" w:cs="Arial"/>
                <w:sz w:val="16"/>
                <w:szCs w:val="16"/>
              </w:rPr>
              <w:lastRenderedPageBreak/>
              <w:t>vode</w:t>
            </w:r>
            <w:r w:rsidRPr="00837751">
              <w:rPr>
                <w:rFonts w:ascii="Arial" w:hAnsi="Arial" w:cs="Arial"/>
                <w:sz w:val="16"/>
                <w:szCs w:val="16"/>
              </w:rPr>
              <w:t xml:space="preserve"> </w:t>
            </w:r>
            <w:r w:rsidR="003F5ADA" w:rsidRPr="00837751">
              <w:rPr>
                <w:rFonts w:ascii="Arial" w:hAnsi="Arial" w:cs="Arial"/>
                <w:sz w:val="16"/>
                <w:szCs w:val="16"/>
              </w:rPr>
              <w:t>/</w:t>
            </w:r>
            <w:r w:rsidR="006A1CA2" w:rsidRPr="00837751">
              <w:rPr>
                <w:rFonts w:ascii="Arial" w:hAnsi="Arial" w:cs="Arial"/>
                <w:sz w:val="16"/>
                <w:szCs w:val="16"/>
              </w:rPr>
              <w:t xml:space="preserve"> </w:t>
            </w:r>
            <w:r w:rsidR="003F5ADA" w:rsidRPr="00837751">
              <w:rPr>
                <w:rFonts w:ascii="Arial" w:hAnsi="Arial" w:cs="Arial"/>
                <w:sz w:val="16"/>
                <w:szCs w:val="16"/>
              </w:rPr>
              <w:t>Direkcija RS za vode</w:t>
            </w:r>
          </w:p>
          <w:p w14:paraId="10245442" w14:textId="7931B723" w:rsidR="008A4315" w:rsidRPr="00837751" w:rsidRDefault="008A4315" w:rsidP="00CB42BA">
            <w:pPr>
              <w:spacing w:line="260" w:lineRule="exact"/>
              <w:rPr>
                <w:rFonts w:ascii="Arial" w:hAnsi="Arial" w:cs="Arial"/>
                <w:sz w:val="16"/>
                <w:szCs w:val="16"/>
              </w:rPr>
            </w:pPr>
          </w:p>
        </w:tc>
        <w:tc>
          <w:tcPr>
            <w:tcW w:w="1843" w:type="dxa"/>
            <w:tcBorders>
              <w:top w:val="single" w:sz="12" w:space="0" w:color="548DD4" w:themeColor="text2" w:themeTint="99"/>
              <w:right w:val="nil"/>
            </w:tcBorders>
            <w:shd w:val="clear" w:color="auto" w:fill="auto"/>
          </w:tcPr>
          <w:p w14:paraId="5CC119F4"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lastRenderedPageBreak/>
              <w:t>Nacionalni proračun</w:t>
            </w:r>
          </w:p>
        </w:tc>
      </w:tr>
    </w:tbl>
    <w:p w14:paraId="41A0242E" w14:textId="77777777" w:rsidR="00E75CA2" w:rsidRPr="00CB42BA" w:rsidRDefault="00E75CA2" w:rsidP="00CB42BA">
      <w:pPr>
        <w:spacing w:line="260" w:lineRule="exact"/>
        <w:jc w:val="both"/>
        <w:rPr>
          <w:rFonts w:ascii="Arial" w:hAnsi="Arial" w:cs="Arial"/>
          <w:sz w:val="20"/>
          <w:szCs w:val="20"/>
        </w:rPr>
      </w:pPr>
    </w:p>
    <w:p w14:paraId="39B359F9" w14:textId="726109AD" w:rsidR="00FB7768" w:rsidRPr="00CB42BA" w:rsidRDefault="00D409CC" w:rsidP="00812A22">
      <w:pPr>
        <w:pStyle w:val="Naslov2"/>
      </w:pPr>
      <w:bookmarkStart w:id="81" w:name="_Toc488318159"/>
      <w:r w:rsidRPr="00CB42BA">
        <w:t>Ukrepi za ohranjanje biotske</w:t>
      </w:r>
      <w:r w:rsidR="00FB7768" w:rsidRPr="00CB42BA">
        <w:t xml:space="preserve"> raznovrstnosti (D1), vzpostavitev funkcionalnega stanja prehranjevalnih spletov (D4), doseganje dobrega stanja ribjega staleža (D3), doseganje dobrega stanja morskega dna (D6) in zagotavljanje primernih hidrografskih razmer (D7)</w:t>
      </w:r>
      <w:bookmarkEnd w:id="81"/>
    </w:p>
    <w:p w14:paraId="537E91FC" w14:textId="77777777" w:rsidR="00FB7768" w:rsidRPr="00CB42BA" w:rsidRDefault="00FB7768" w:rsidP="00CB42BA">
      <w:pPr>
        <w:spacing w:line="260" w:lineRule="exact"/>
        <w:jc w:val="both"/>
        <w:rPr>
          <w:rFonts w:ascii="Arial" w:hAnsi="Arial" w:cs="Arial"/>
          <w:sz w:val="20"/>
          <w:szCs w:val="20"/>
        </w:rPr>
      </w:pPr>
    </w:p>
    <w:p w14:paraId="45F766DB" w14:textId="4CFB00E4" w:rsidR="00D77BDB" w:rsidRPr="00CB42BA" w:rsidRDefault="00E75CA2" w:rsidP="00CB42BA">
      <w:pPr>
        <w:spacing w:line="260" w:lineRule="exact"/>
        <w:jc w:val="both"/>
        <w:rPr>
          <w:rFonts w:ascii="Arial" w:hAnsi="Arial" w:cs="Arial"/>
          <w:sz w:val="20"/>
          <w:szCs w:val="20"/>
        </w:rPr>
      </w:pPr>
      <w:r w:rsidRPr="00CB42BA">
        <w:rPr>
          <w:rFonts w:ascii="Arial" w:hAnsi="Arial" w:cs="Arial"/>
          <w:sz w:val="20"/>
          <w:szCs w:val="20"/>
        </w:rPr>
        <w:t xml:space="preserve">Začetna presoja stanja morskega okolja je pokazala, da se v morskih vodah in na obali izvajajo številne dejavnosti, ki predstavljajo pritiske in obremenitve na stanje morskega okolja. Obstoječi pritiski in obremenitve se že odražajo v slabšanju stanja morskega okolja kot so, upad biotske </w:t>
      </w:r>
      <w:r w:rsidR="00A25924" w:rsidRPr="00CB42BA">
        <w:rPr>
          <w:rFonts w:ascii="Arial" w:hAnsi="Arial" w:cs="Arial"/>
          <w:sz w:val="20"/>
          <w:szCs w:val="20"/>
        </w:rPr>
        <w:t>raznovrstnosti</w:t>
      </w:r>
      <w:r w:rsidRPr="00CB42BA">
        <w:rPr>
          <w:rFonts w:ascii="Arial" w:hAnsi="Arial" w:cs="Arial"/>
          <w:sz w:val="20"/>
          <w:szCs w:val="20"/>
        </w:rPr>
        <w:t xml:space="preserve"> (D1), upad gospodarsko pomembn</w:t>
      </w:r>
      <w:r w:rsidR="00D77BDB" w:rsidRPr="00CB42BA">
        <w:rPr>
          <w:rFonts w:ascii="Arial" w:hAnsi="Arial" w:cs="Arial"/>
          <w:sz w:val="20"/>
          <w:szCs w:val="20"/>
        </w:rPr>
        <w:t xml:space="preserve">ih vrst rib in lupinarjev (D3), poškodbe morskega dna (D6) in v spremembah v elementih prehranjevalnih spletov (D4) ter hidrografskih razmer (D7). </w:t>
      </w:r>
    </w:p>
    <w:p w14:paraId="278E7580" w14:textId="77777777" w:rsidR="00E75CA2" w:rsidRPr="00CB42BA" w:rsidRDefault="00E75CA2" w:rsidP="00CB42BA">
      <w:pPr>
        <w:spacing w:line="260" w:lineRule="exact"/>
        <w:jc w:val="both"/>
        <w:rPr>
          <w:rFonts w:ascii="Arial" w:hAnsi="Arial" w:cs="Arial"/>
          <w:sz w:val="20"/>
          <w:szCs w:val="20"/>
        </w:rPr>
      </w:pPr>
    </w:p>
    <w:p w14:paraId="1282991D" w14:textId="43E4E95D" w:rsidR="00C95FCF" w:rsidRPr="00CB42BA" w:rsidRDefault="00C73568" w:rsidP="00CB42BA">
      <w:pPr>
        <w:spacing w:line="260" w:lineRule="exact"/>
        <w:jc w:val="both"/>
        <w:rPr>
          <w:rFonts w:ascii="Arial" w:hAnsi="Arial" w:cs="Arial"/>
          <w:sz w:val="20"/>
          <w:szCs w:val="20"/>
        </w:rPr>
      </w:pPr>
      <w:r w:rsidRPr="00CB42BA">
        <w:rPr>
          <w:rFonts w:ascii="Arial" w:hAnsi="Arial" w:cs="Arial"/>
          <w:sz w:val="20"/>
          <w:szCs w:val="20"/>
        </w:rPr>
        <w:t xml:space="preserve">Skupina ukrepov, relevantnih za deskriptorje kakovosti, biotska raznovrstnost (D1), ribji stalež – komercialne vrste rib in lupinarjev (D3), elementi prehranjevalnih spletov (D4), </w:t>
      </w:r>
      <w:r w:rsidR="00F21546" w:rsidRPr="00CB42BA">
        <w:rPr>
          <w:rFonts w:ascii="Arial" w:hAnsi="Arial" w:cs="Arial"/>
          <w:sz w:val="20"/>
          <w:szCs w:val="20"/>
        </w:rPr>
        <w:t>neporočenost</w:t>
      </w:r>
      <w:r w:rsidRPr="00CB42BA">
        <w:rPr>
          <w:rFonts w:ascii="Arial" w:hAnsi="Arial" w:cs="Arial"/>
          <w:sz w:val="20"/>
          <w:szCs w:val="20"/>
        </w:rPr>
        <w:t xml:space="preserve"> morskega dna (D6) in hidrografske razmere (D7), vključuje ukrepe za nadzor nad stanjem navedenih deskriptorjev kakovosti ter ukrepe za vzpostavitev podlage za pripravo in izvedbo ukrepov za izboljšanje ali ohranitev dobrega stanja morskega okolja. V okviru obstoječih pravnih podlag, tj. temeljni ukrepi (1a) se varstvo morskega okolja za navedene </w:t>
      </w:r>
      <w:r w:rsidR="00D77BDB" w:rsidRPr="00CB42BA">
        <w:rPr>
          <w:rFonts w:ascii="Arial" w:hAnsi="Arial" w:cs="Arial"/>
          <w:sz w:val="20"/>
          <w:szCs w:val="20"/>
        </w:rPr>
        <w:t xml:space="preserve">deskriptorje </w:t>
      </w:r>
      <w:r w:rsidRPr="00CB42BA">
        <w:rPr>
          <w:rFonts w:ascii="Arial" w:hAnsi="Arial" w:cs="Arial"/>
          <w:sz w:val="20"/>
          <w:szCs w:val="20"/>
        </w:rPr>
        <w:t>kakovosti zagotavlja z upravljanjem zavarovanih in varovanih območij ohranjanja narave, upravljanjem ribolovnih virov v okviru Skupne ribiške politike in upravljanjem rekreativnega ribištva, prepovedjo sidranja v določenih območjih in preprečevanjem hidromorfološke obremenjenosti obale morja.</w:t>
      </w:r>
      <w:r w:rsidR="00D77BDB" w:rsidRPr="00CB42BA">
        <w:rPr>
          <w:rFonts w:ascii="Arial" w:hAnsi="Arial" w:cs="Arial"/>
          <w:sz w:val="20"/>
          <w:szCs w:val="20"/>
        </w:rPr>
        <w:t xml:space="preserve"> </w:t>
      </w:r>
      <w:r w:rsidR="00E75CA2" w:rsidRPr="00CB42BA">
        <w:rPr>
          <w:rFonts w:ascii="Arial" w:hAnsi="Arial" w:cs="Arial"/>
          <w:sz w:val="20"/>
          <w:szCs w:val="20"/>
        </w:rPr>
        <w:t>Analiza učinkovitosti izvajanja temeljnih ukrepov tipa 1a je pokazala, da je za dosego dobrega stanja morskega okolja do leta 2020</w:t>
      </w:r>
      <w:r w:rsidRPr="00CB42BA">
        <w:rPr>
          <w:rFonts w:ascii="Arial" w:hAnsi="Arial" w:cs="Arial"/>
          <w:sz w:val="20"/>
          <w:szCs w:val="20"/>
        </w:rPr>
        <w:t xml:space="preserve"> ob upošt</w:t>
      </w:r>
      <w:r w:rsidR="00A25924" w:rsidRPr="00CB42BA">
        <w:rPr>
          <w:rFonts w:ascii="Arial" w:hAnsi="Arial" w:cs="Arial"/>
          <w:sz w:val="20"/>
          <w:szCs w:val="20"/>
        </w:rPr>
        <w:t>e</w:t>
      </w:r>
      <w:r w:rsidRPr="00CB42BA">
        <w:rPr>
          <w:rFonts w:ascii="Arial" w:hAnsi="Arial" w:cs="Arial"/>
          <w:sz w:val="20"/>
          <w:szCs w:val="20"/>
        </w:rPr>
        <w:t xml:space="preserve">vanju doseganja ciljev za navedene </w:t>
      </w:r>
      <w:r w:rsidR="00D77BDB" w:rsidRPr="00CB42BA">
        <w:rPr>
          <w:rFonts w:ascii="Arial" w:hAnsi="Arial" w:cs="Arial"/>
          <w:sz w:val="20"/>
          <w:szCs w:val="20"/>
        </w:rPr>
        <w:t xml:space="preserve">deskriptorje </w:t>
      </w:r>
      <w:r w:rsidRPr="00CB42BA">
        <w:rPr>
          <w:rFonts w:ascii="Arial" w:hAnsi="Arial" w:cs="Arial"/>
          <w:sz w:val="20"/>
          <w:szCs w:val="20"/>
        </w:rPr>
        <w:t>kakovosti</w:t>
      </w:r>
      <w:r w:rsidR="00E75CA2" w:rsidRPr="00CB42BA">
        <w:rPr>
          <w:rFonts w:ascii="Arial" w:hAnsi="Arial" w:cs="Arial"/>
          <w:sz w:val="20"/>
          <w:szCs w:val="20"/>
        </w:rPr>
        <w:t xml:space="preserve"> potrebno nadgraditi </w:t>
      </w:r>
      <w:r w:rsidRPr="00CB42BA">
        <w:rPr>
          <w:rFonts w:ascii="Arial" w:hAnsi="Arial" w:cs="Arial"/>
          <w:sz w:val="20"/>
          <w:szCs w:val="20"/>
        </w:rPr>
        <w:t xml:space="preserve">ukrepe, ki se že </w:t>
      </w:r>
      <w:r w:rsidR="00F21546" w:rsidRPr="00CB42BA">
        <w:rPr>
          <w:rFonts w:ascii="Arial" w:hAnsi="Arial" w:cs="Arial"/>
          <w:sz w:val="20"/>
          <w:szCs w:val="20"/>
        </w:rPr>
        <w:t>izvajajo</w:t>
      </w:r>
      <w:r w:rsidRPr="00CB42BA">
        <w:rPr>
          <w:rFonts w:ascii="Arial" w:hAnsi="Arial" w:cs="Arial"/>
          <w:sz w:val="20"/>
          <w:szCs w:val="20"/>
        </w:rPr>
        <w:t xml:space="preserve"> (t</w:t>
      </w:r>
      <w:r w:rsidR="00E75CA2" w:rsidRPr="00CB42BA">
        <w:rPr>
          <w:rFonts w:ascii="Arial" w:hAnsi="Arial" w:cs="Arial"/>
          <w:sz w:val="20"/>
          <w:szCs w:val="20"/>
        </w:rPr>
        <w:t xml:space="preserve">j. temeljni ukrepi tip 1a). S temeljnimi ukrepi tipa 1b in dopolnilnimi ukrepi tipa 2a se uvaja ukrepe za </w:t>
      </w:r>
      <w:r w:rsidRPr="00CB42BA">
        <w:rPr>
          <w:rFonts w:ascii="Arial" w:hAnsi="Arial" w:cs="Arial"/>
          <w:sz w:val="20"/>
          <w:szCs w:val="20"/>
        </w:rPr>
        <w:t>učinkovitejše upravljanje z vrstami pomembnimi za ohranjanje biotske raznovrstnosti</w:t>
      </w:r>
      <w:r w:rsidR="00D77BDB" w:rsidRPr="00CB42BA">
        <w:rPr>
          <w:rFonts w:ascii="Arial" w:hAnsi="Arial" w:cs="Arial"/>
          <w:sz w:val="20"/>
          <w:szCs w:val="20"/>
        </w:rPr>
        <w:t xml:space="preserve"> in</w:t>
      </w:r>
      <w:r w:rsidRPr="00CB42BA">
        <w:rPr>
          <w:rFonts w:ascii="Arial" w:hAnsi="Arial" w:cs="Arial"/>
          <w:sz w:val="20"/>
          <w:szCs w:val="20"/>
        </w:rPr>
        <w:t xml:space="preserve"> z gospodarsko pomembnimi vrstami rib in lupinarjev, </w:t>
      </w:r>
      <w:r w:rsidR="00D77BDB" w:rsidRPr="00CB42BA">
        <w:rPr>
          <w:rFonts w:ascii="Arial" w:hAnsi="Arial" w:cs="Arial"/>
          <w:sz w:val="20"/>
          <w:szCs w:val="20"/>
        </w:rPr>
        <w:t xml:space="preserve">ukrepe </w:t>
      </w:r>
      <w:r w:rsidRPr="00CB42BA">
        <w:rPr>
          <w:rFonts w:ascii="Arial" w:hAnsi="Arial" w:cs="Arial"/>
          <w:sz w:val="20"/>
          <w:szCs w:val="20"/>
        </w:rPr>
        <w:t>za učinkovitejše ukrepanje v primeru nasedlih morskih sesalcev in želv ob sočasnem ozaveščanju javnosti ob pomenu ustreznega ukrepanja v navedenih primerih,</w:t>
      </w:r>
      <w:r w:rsidR="000B2158">
        <w:rPr>
          <w:rFonts w:ascii="Arial" w:hAnsi="Arial" w:cs="Arial"/>
          <w:sz w:val="20"/>
          <w:szCs w:val="20"/>
        </w:rPr>
        <w:t xml:space="preserve"> </w:t>
      </w:r>
      <w:r w:rsidR="00D77BDB" w:rsidRPr="00CB42BA">
        <w:rPr>
          <w:rFonts w:ascii="Arial" w:hAnsi="Arial" w:cs="Arial"/>
          <w:sz w:val="20"/>
          <w:szCs w:val="20"/>
        </w:rPr>
        <w:t xml:space="preserve">in ukrepe za pripravo podlag za izvajanje ukrepov za zmanjšanje poškodb morskega dna zaradi sidranja in zmanjšanje obremenjevanja morskega okolja s podvodnim </w:t>
      </w:r>
      <w:r w:rsidR="00F21546" w:rsidRPr="00CB42BA">
        <w:rPr>
          <w:rFonts w:ascii="Arial" w:hAnsi="Arial" w:cs="Arial"/>
          <w:sz w:val="20"/>
          <w:szCs w:val="20"/>
        </w:rPr>
        <w:t>hrupom</w:t>
      </w:r>
      <w:r w:rsidR="00D77BDB" w:rsidRPr="00CB42BA">
        <w:rPr>
          <w:rFonts w:ascii="Arial" w:hAnsi="Arial" w:cs="Arial"/>
          <w:sz w:val="20"/>
          <w:szCs w:val="20"/>
        </w:rPr>
        <w:t xml:space="preserve">. </w:t>
      </w:r>
    </w:p>
    <w:p w14:paraId="26D4B27B" w14:textId="77777777" w:rsidR="00C95FCF" w:rsidRPr="00CB42BA" w:rsidRDefault="00C95FCF" w:rsidP="00CB42BA">
      <w:pPr>
        <w:spacing w:line="260" w:lineRule="exact"/>
        <w:jc w:val="both"/>
        <w:rPr>
          <w:rFonts w:ascii="Arial" w:hAnsi="Arial" w:cs="Arial"/>
          <w:sz w:val="20"/>
          <w:szCs w:val="20"/>
        </w:rPr>
      </w:pPr>
    </w:p>
    <w:p w14:paraId="23ED36BE" w14:textId="0730DB47" w:rsidR="00170F8A" w:rsidRPr="00CB42BA" w:rsidRDefault="00FB7768" w:rsidP="00CB42BA">
      <w:pPr>
        <w:spacing w:line="260" w:lineRule="exact"/>
        <w:rPr>
          <w:rFonts w:ascii="Arial" w:hAnsi="Arial" w:cs="Arial"/>
          <w:b/>
          <w:sz w:val="20"/>
          <w:szCs w:val="20"/>
        </w:rPr>
      </w:pPr>
      <w:r w:rsidRPr="00CB42BA">
        <w:rPr>
          <w:rFonts w:ascii="Arial" w:hAnsi="Arial" w:cs="Arial"/>
          <w:b/>
          <w:sz w:val="20"/>
          <w:szCs w:val="20"/>
        </w:rPr>
        <w:t>Temeljni ukrepi (1a)</w:t>
      </w:r>
    </w:p>
    <w:tbl>
      <w:tblPr>
        <w:tblStyle w:val="Tabelamrea"/>
        <w:tblW w:w="22222" w:type="dxa"/>
        <w:tblLayout w:type="fixed"/>
        <w:tblLook w:val="04A0" w:firstRow="1" w:lastRow="0" w:firstColumn="1" w:lastColumn="0" w:noHBand="0" w:noVBand="1"/>
      </w:tblPr>
      <w:tblGrid>
        <w:gridCol w:w="1526"/>
        <w:gridCol w:w="5670"/>
        <w:gridCol w:w="9356"/>
        <w:gridCol w:w="5670"/>
      </w:tblGrid>
      <w:tr w:rsidR="00DF40CC" w:rsidRPr="00837751" w14:paraId="28ABC573" w14:textId="77777777" w:rsidTr="00DD24FD">
        <w:tc>
          <w:tcPr>
            <w:tcW w:w="1526" w:type="dxa"/>
            <w:tcBorders>
              <w:top w:val="single" w:sz="18" w:space="0" w:color="1F497D" w:themeColor="text2"/>
              <w:left w:val="nil"/>
              <w:bottom w:val="single" w:sz="18" w:space="0" w:color="1F497D" w:themeColor="text2"/>
            </w:tcBorders>
            <w:shd w:val="clear" w:color="auto" w:fill="auto"/>
          </w:tcPr>
          <w:p w14:paraId="5E59EB3E" w14:textId="19DE0DEB" w:rsidR="00DF40CC"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DF40CC" w:rsidRPr="00837751">
              <w:rPr>
                <w:rFonts w:ascii="Arial" w:hAnsi="Arial" w:cs="Arial"/>
                <w:b/>
                <w:sz w:val="16"/>
                <w:szCs w:val="16"/>
              </w:rPr>
              <w:t>kategorija ukrepa</w:t>
            </w:r>
          </w:p>
        </w:tc>
        <w:tc>
          <w:tcPr>
            <w:tcW w:w="5670" w:type="dxa"/>
            <w:tcBorders>
              <w:top w:val="single" w:sz="18" w:space="0" w:color="1F497D" w:themeColor="text2"/>
              <w:bottom w:val="single" w:sz="18" w:space="0" w:color="1F497D" w:themeColor="text2"/>
            </w:tcBorders>
            <w:shd w:val="clear" w:color="auto" w:fill="auto"/>
          </w:tcPr>
          <w:p w14:paraId="3AA289A8" w14:textId="77777777" w:rsidR="00DF40CC" w:rsidRPr="00837751" w:rsidRDefault="00DF40CC" w:rsidP="00CB42BA">
            <w:pPr>
              <w:spacing w:line="260" w:lineRule="exact"/>
              <w:rPr>
                <w:rFonts w:ascii="Arial" w:hAnsi="Arial" w:cs="Arial"/>
                <w:b/>
                <w:sz w:val="16"/>
                <w:szCs w:val="16"/>
              </w:rPr>
            </w:pPr>
            <w:r w:rsidRPr="00837751">
              <w:rPr>
                <w:rFonts w:ascii="Arial" w:hAnsi="Arial" w:cs="Arial"/>
                <w:b/>
                <w:sz w:val="16"/>
                <w:szCs w:val="16"/>
              </w:rPr>
              <w:t>Ime ukrepa</w:t>
            </w:r>
          </w:p>
        </w:tc>
        <w:tc>
          <w:tcPr>
            <w:tcW w:w="9356" w:type="dxa"/>
            <w:tcBorders>
              <w:top w:val="single" w:sz="18" w:space="0" w:color="1F497D" w:themeColor="text2"/>
              <w:bottom w:val="single" w:sz="18" w:space="0" w:color="1F497D" w:themeColor="text2"/>
            </w:tcBorders>
            <w:shd w:val="clear" w:color="auto" w:fill="auto"/>
          </w:tcPr>
          <w:p w14:paraId="0887CD99" w14:textId="77777777" w:rsidR="00DF40CC" w:rsidRPr="00837751" w:rsidRDefault="00DF40CC" w:rsidP="00CB42BA">
            <w:pPr>
              <w:spacing w:line="260" w:lineRule="exact"/>
              <w:rPr>
                <w:rFonts w:ascii="Arial" w:hAnsi="Arial" w:cs="Arial"/>
                <w:b/>
                <w:sz w:val="16"/>
                <w:szCs w:val="16"/>
              </w:rPr>
            </w:pPr>
            <w:r w:rsidRPr="00837751">
              <w:rPr>
                <w:rFonts w:ascii="Arial" w:hAnsi="Arial" w:cs="Arial"/>
                <w:b/>
                <w:sz w:val="16"/>
                <w:szCs w:val="16"/>
              </w:rPr>
              <w:t xml:space="preserve">Opis ukrepa </w:t>
            </w:r>
          </w:p>
        </w:tc>
        <w:tc>
          <w:tcPr>
            <w:tcW w:w="5670" w:type="dxa"/>
            <w:tcBorders>
              <w:top w:val="single" w:sz="18" w:space="0" w:color="1F497D" w:themeColor="text2"/>
              <w:bottom w:val="single" w:sz="18" w:space="0" w:color="1F497D" w:themeColor="text2"/>
              <w:right w:val="nil"/>
            </w:tcBorders>
            <w:shd w:val="clear" w:color="auto" w:fill="auto"/>
          </w:tcPr>
          <w:p w14:paraId="5CE718B5" w14:textId="77777777" w:rsidR="00DF40CC" w:rsidRPr="00837751" w:rsidRDefault="00DF40CC" w:rsidP="00CB42BA">
            <w:pPr>
              <w:spacing w:line="260" w:lineRule="exact"/>
              <w:rPr>
                <w:rFonts w:ascii="Arial" w:hAnsi="Arial" w:cs="Arial"/>
                <w:b/>
                <w:sz w:val="16"/>
                <w:szCs w:val="16"/>
              </w:rPr>
            </w:pPr>
            <w:r w:rsidRPr="00837751">
              <w:rPr>
                <w:rFonts w:ascii="Arial" w:hAnsi="Arial" w:cs="Arial"/>
                <w:b/>
                <w:sz w:val="16"/>
                <w:szCs w:val="16"/>
              </w:rPr>
              <w:t>Cilj</w:t>
            </w:r>
          </w:p>
        </w:tc>
      </w:tr>
      <w:tr w:rsidR="00DF40CC" w:rsidRPr="00837751" w14:paraId="0DC4B5D9" w14:textId="77777777" w:rsidTr="00DD24FD">
        <w:trPr>
          <w:trHeight w:val="3522"/>
        </w:trPr>
        <w:tc>
          <w:tcPr>
            <w:tcW w:w="1526" w:type="dxa"/>
            <w:tcBorders>
              <w:top w:val="single" w:sz="18" w:space="0" w:color="1F497D" w:themeColor="text2"/>
              <w:left w:val="nil"/>
              <w:bottom w:val="single" w:sz="12" w:space="0" w:color="4F81BD" w:themeColor="accent1"/>
            </w:tcBorders>
            <w:shd w:val="clear" w:color="auto" w:fill="auto"/>
          </w:tcPr>
          <w:p w14:paraId="60C2A39E" w14:textId="43042E8D" w:rsidR="00DF40CC" w:rsidRPr="00837751" w:rsidRDefault="005158F9" w:rsidP="00CB42BA">
            <w:pPr>
              <w:spacing w:line="260" w:lineRule="exact"/>
              <w:rPr>
                <w:rFonts w:ascii="Arial" w:hAnsi="Arial" w:cs="Arial"/>
                <w:sz w:val="16"/>
                <w:szCs w:val="16"/>
              </w:rPr>
            </w:pPr>
            <w:r w:rsidRPr="00837751">
              <w:rPr>
                <w:rFonts w:ascii="Arial" w:hAnsi="Arial" w:cs="Arial"/>
                <w:sz w:val="16"/>
                <w:szCs w:val="16"/>
              </w:rPr>
              <w:t>D1,</w:t>
            </w:r>
            <w:r w:rsidR="00D848DD" w:rsidRPr="00837751">
              <w:rPr>
                <w:rFonts w:ascii="Arial" w:hAnsi="Arial" w:cs="Arial"/>
                <w:sz w:val="16"/>
                <w:szCs w:val="16"/>
              </w:rPr>
              <w:t> </w:t>
            </w:r>
            <w:r w:rsidRPr="00837751">
              <w:rPr>
                <w:rFonts w:ascii="Arial" w:hAnsi="Arial" w:cs="Arial"/>
                <w:sz w:val="16"/>
                <w:szCs w:val="16"/>
              </w:rPr>
              <w:t>3,</w:t>
            </w:r>
            <w:r w:rsidR="00D848DD" w:rsidRPr="00837751">
              <w:rPr>
                <w:rFonts w:ascii="Arial" w:hAnsi="Arial" w:cs="Arial"/>
                <w:sz w:val="16"/>
                <w:szCs w:val="16"/>
              </w:rPr>
              <w:t> </w:t>
            </w:r>
            <w:r w:rsidRPr="00837751">
              <w:rPr>
                <w:rFonts w:ascii="Arial" w:hAnsi="Arial" w:cs="Arial"/>
                <w:sz w:val="16"/>
                <w:szCs w:val="16"/>
              </w:rPr>
              <w:t>4,</w:t>
            </w:r>
            <w:r w:rsidR="00D848DD" w:rsidRPr="00837751">
              <w:rPr>
                <w:rFonts w:ascii="Arial" w:hAnsi="Arial" w:cs="Arial"/>
                <w:sz w:val="16"/>
                <w:szCs w:val="16"/>
              </w:rPr>
              <w:t> </w:t>
            </w:r>
            <w:r w:rsidRPr="00837751">
              <w:rPr>
                <w:rFonts w:ascii="Arial" w:hAnsi="Arial" w:cs="Arial"/>
                <w:sz w:val="16"/>
                <w:szCs w:val="16"/>
              </w:rPr>
              <w:t>6,</w:t>
            </w:r>
            <w:r w:rsidR="00D848DD" w:rsidRPr="00837751">
              <w:rPr>
                <w:rFonts w:ascii="Arial" w:hAnsi="Arial" w:cs="Arial"/>
                <w:sz w:val="16"/>
                <w:szCs w:val="16"/>
              </w:rPr>
              <w:t> </w:t>
            </w:r>
            <w:r w:rsidRPr="00837751">
              <w:rPr>
                <w:rFonts w:ascii="Arial" w:hAnsi="Arial" w:cs="Arial"/>
                <w:sz w:val="16"/>
                <w:szCs w:val="16"/>
              </w:rPr>
              <w:t xml:space="preserve">7: </w:t>
            </w:r>
            <w:r w:rsidR="00170F8A" w:rsidRPr="00837751">
              <w:rPr>
                <w:rFonts w:ascii="Arial" w:hAnsi="Arial" w:cs="Arial"/>
                <w:sz w:val="16"/>
                <w:szCs w:val="16"/>
              </w:rPr>
              <w:t>TU1</w:t>
            </w:r>
            <w:r w:rsidRPr="00837751">
              <w:rPr>
                <w:rFonts w:ascii="Arial" w:hAnsi="Arial" w:cs="Arial"/>
                <w:sz w:val="16"/>
                <w:szCs w:val="16"/>
              </w:rPr>
              <w:t>(</w:t>
            </w:r>
            <w:r w:rsidR="00170F8A" w:rsidRPr="00837751">
              <w:rPr>
                <w:rFonts w:ascii="Arial" w:hAnsi="Arial" w:cs="Arial"/>
                <w:sz w:val="16"/>
                <w:szCs w:val="16"/>
              </w:rPr>
              <w:t>1a</w:t>
            </w:r>
            <w:r w:rsidRPr="00837751">
              <w:rPr>
                <w:rFonts w:ascii="Arial" w:hAnsi="Arial" w:cs="Arial"/>
                <w:sz w:val="16"/>
                <w:szCs w:val="16"/>
              </w:rPr>
              <w:t>)</w:t>
            </w:r>
          </w:p>
          <w:p w14:paraId="260BD23F" w14:textId="77777777" w:rsidR="009E35B2" w:rsidRPr="00837751" w:rsidRDefault="009E35B2" w:rsidP="00CB42BA">
            <w:pPr>
              <w:spacing w:line="260" w:lineRule="exact"/>
              <w:rPr>
                <w:rFonts w:ascii="Arial" w:hAnsi="Arial" w:cs="Arial"/>
                <w:sz w:val="16"/>
                <w:szCs w:val="16"/>
              </w:rPr>
            </w:pPr>
          </w:p>
          <w:p w14:paraId="2E8D794E" w14:textId="77777777" w:rsidR="004D3C00" w:rsidRPr="00837751" w:rsidRDefault="004D3C00" w:rsidP="00CB42BA">
            <w:pPr>
              <w:spacing w:line="260" w:lineRule="exact"/>
              <w:rPr>
                <w:rFonts w:ascii="Arial" w:hAnsi="Arial" w:cs="Arial"/>
                <w:b/>
                <w:sz w:val="16"/>
                <w:szCs w:val="16"/>
              </w:rPr>
            </w:pPr>
          </w:p>
        </w:tc>
        <w:tc>
          <w:tcPr>
            <w:tcW w:w="5670" w:type="dxa"/>
            <w:tcBorders>
              <w:top w:val="single" w:sz="18" w:space="0" w:color="1F497D" w:themeColor="text2"/>
              <w:bottom w:val="single" w:sz="12" w:space="0" w:color="4F81BD" w:themeColor="accent1"/>
            </w:tcBorders>
            <w:shd w:val="clear" w:color="auto" w:fill="auto"/>
          </w:tcPr>
          <w:p w14:paraId="04736494" w14:textId="77777777" w:rsidR="00DF40CC" w:rsidRPr="00837751" w:rsidRDefault="00CC3BD2" w:rsidP="00CB42BA">
            <w:pPr>
              <w:spacing w:line="260" w:lineRule="exact"/>
              <w:rPr>
                <w:rFonts w:ascii="Arial" w:hAnsi="Arial" w:cs="Arial"/>
                <w:sz w:val="16"/>
                <w:szCs w:val="16"/>
              </w:rPr>
            </w:pPr>
            <w:r w:rsidRPr="00837751">
              <w:rPr>
                <w:rFonts w:ascii="Arial" w:hAnsi="Arial" w:cs="Arial"/>
                <w:color w:val="000000" w:themeColor="text1"/>
                <w:sz w:val="16"/>
                <w:szCs w:val="16"/>
              </w:rPr>
              <w:t>Natura 2000</w:t>
            </w:r>
            <w:r w:rsidR="00463330" w:rsidRPr="00837751">
              <w:rPr>
                <w:rFonts w:ascii="Arial" w:hAnsi="Arial" w:cs="Arial"/>
                <w:color w:val="000000" w:themeColor="text1"/>
                <w:sz w:val="16"/>
                <w:szCs w:val="16"/>
              </w:rPr>
              <w:t>,</w:t>
            </w:r>
            <w:r w:rsidRPr="00837751">
              <w:rPr>
                <w:rFonts w:ascii="Arial" w:hAnsi="Arial" w:cs="Arial"/>
                <w:color w:val="000000" w:themeColor="text1"/>
                <w:sz w:val="16"/>
                <w:szCs w:val="16"/>
              </w:rPr>
              <w:t xml:space="preserve"> zavarovana območja</w:t>
            </w:r>
            <w:r w:rsidR="00463330" w:rsidRPr="00837751">
              <w:rPr>
                <w:rFonts w:ascii="Arial" w:hAnsi="Arial" w:cs="Arial"/>
                <w:color w:val="000000" w:themeColor="text1"/>
                <w:sz w:val="16"/>
                <w:szCs w:val="16"/>
              </w:rPr>
              <w:t>, ekološko pomembna območja, naravne vrednote, zavarovane vrste in habitatni tipi</w:t>
            </w:r>
          </w:p>
        </w:tc>
        <w:tc>
          <w:tcPr>
            <w:tcW w:w="9356" w:type="dxa"/>
            <w:tcBorders>
              <w:top w:val="single" w:sz="18" w:space="0" w:color="1F497D" w:themeColor="text2"/>
              <w:bottom w:val="single" w:sz="12" w:space="0" w:color="4F81BD" w:themeColor="accent1"/>
            </w:tcBorders>
            <w:shd w:val="clear" w:color="auto" w:fill="auto"/>
          </w:tcPr>
          <w:p w14:paraId="59E640EE" w14:textId="29F01763" w:rsidR="00DF40CC" w:rsidRPr="00837751" w:rsidRDefault="00CC3BD2" w:rsidP="00CB42BA">
            <w:pPr>
              <w:spacing w:line="260" w:lineRule="exact"/>
              <w:rPr>
                <w:rFonts w:ascii="Arial" w:hAnsi="Arial" w:cs="Arial"/>
                <w:color w:val="000000" w:themeColor="text1"/>
                <w:sz w:val="16"/>
                <w:szCs w:val="16"/>
              </w:rPr>
            </w:pPr>
            <w:r w:rsidRPr="00837751">
              <w:rPr>
                <w:rFonts w:ascii="Arial" w:hAnsi="Arial" w:cs="Arial"/>
                <w:color w:val="000000" w:themeColor="text1"/>
                <w:sz w:val="16"/>
                <w:szCs w:val="16"/>
              </w:rPr>
              <w:t>Območja Natur</w:t>
            </w:r>
            <w:r w:rsidR="00D77BDB" w:rsidRPr="00837751">
              <w:rPr>
                <w:rFonts w:ascii="Arial" w:hAnsi="Arial" w:cs="Arial"/>
                <w:color w:val="000000" w:themeColor="text1"/>
                <w:sz w:val="16"/>
                <w:szCs w:val="16"/>
              </w:rPr>
              <w:t>a</w:t>
            </w:r>
            <w:r w:rsidRPr="00837751">
              <w:rPr>
                <w:rFonts w:ascii="Arial" w:hAnsi="Arial" w:cs="Arial"/>
                <w:color w:val="000000" w:themeColor="text1"/>
                <w:sz w:val="16"/>
                <w:szCs w:val="16"/>
              </w:rPr>
              <w:t xml:space="preserve"> 2000 so območja, najprimernejša za ohranjanje ali doseganje ugodnega stanja evropsko pomembnih vrst in habitatnih tipov v interesu EU, katere del je Slovenija. Na teh območjih so predvideni varstveni ukrepi in ukrepi prilagojene rabe naravnih dobrin. Poleg območij Natur</w:t>
            </w:r>
            <w:r w:rsidR="00D77BDB" w:rsidRPr="00837751">
              <w:rPr>
                <w:rFonts w:ascii="Arial" w:hAnsi="Arial" w:cs="Arial"/>
                <w:color w:val="000000" w:themeColor="text1"/>
                <w:sz w:val="16"/>
                <w:szCs w:val="16"/>
              </w:rPr>
              <w:t>a</w:t>
            </w:r>
            <w:r w:rsidRPr="00837751">
              <w:rPr>
                <w:rFonts w:ascii="Arial" w:hAnsi="Arial" w:cs="Arial"/>
                <w:color w:val="000000" w:themeColor="text1"/>
                <w:sz w:val="16"/>
                <w:szCs w:val="16"/>
              </w:rPr>
              <w:t xml:space="preserve"> 2000 so </w:t>
            </w:r>
            <w:r w:rsidR="00463330" w:rsidRPr="00837751">
              <w:rPr>
                <w:rFonts w:ascii="Arial" w:hAnsi="Arial" w:cs="Arial"/>
                <w:color w:val="000000" w:themeColor="text1"/>
                <w:sz w:val="16"/>
                <w:szCs w:val="16"/>
              </w:rPr>
              <w:t xml:space="preserve">v skladu z Zakonom o ohranjanju narave </w:t>
            </w:r>
            <w:r w:rsidR="00B064D2" w:rsidRPr="00837751">
              <w:rPr>
                <w:rFonts w:ascii="Arial" w:hAnsi="Arial" w:cs="Arial"/>
                <w:color w:val="000000" w:themeColor="text1"/>
                <w:sz w:val="16"/>
                <w:szCs w:val="16"/>
              </w:rPr>
              <w:t>(</w:t>
            </w:r>
            <w:r w:rsidR="00B064D2" w:rsidRPr="00837751">
              <w:rPr>
                <w:rFonts w:ascii="Arial" w:hAnsi="Arial" w:cs="Arial"/>
                <w:bCs/>
                <w:sz w:val="16"/>
                <w:szCs w:val="16"/>
              </w:rPr>
              <w:t xml:space="preserve">Uradni list RS, št. </w:t>
            </w:r>
            <w:hyperlink r:id="rId129" w:tgtFrame="_blank" w:tooltip="Zakon o ohranjanju narave (uradno prečiščeno besedilo)" w:history="1">
              <w:r w:rsidR="00B064D2" w:rsidRPr="00837751">
                <w:rPr>
                  <w:rFonts w:ascii="Arial" w:hAnsi="Arial" w:cs="Arial"/>
                  <w:bCs/>
                  <w:sz w:val="16"/>
                  <w:szCs w:val="16"/>
                </w:rPr>
                <w:t>96/04</w:t>
              </w:r>
            </w:hyperlink>
            <w:r w:rsidR="00B064D2" w:rsidRPr="00837751">
              <w:rPr>
                <w:rFonts w:ascii="Arial" w:hAnsi="Arial" w:cs="Arial"/>
                <w:bCs/>
                <w:sz w:val="16"/>
                <w:szCs w:val="16"/>
              </w:rPr>
              <w:t xml:space="preserve"> – uradno prečiščeno besedilo, </w:t>
            </w:r>
            <w:hyperlink r:id="rId130" w:tgtFrame="_blank" w:tooltip="Zakon o društvih" w:history="1">
              <w:r w:rsidR="00B064D2" w:rsidRPr="00837751">
                <w:rPr>
                  <w:rFonts w:ascii="Arial" w:hAnsi="Arial" w:cs="Arial"/>
                  <w:bCs/>
                  <w:sz w:val="16"/>
                  <w:szCs w:val="16"/>
                </w:rPr>
                <w:t>61/06</w:t>
              </w:r>
            </w:hyperlink>
            <w:r w:rsidR="00B064D2" w:rsidRPr="00837751">
              <w:rPr>
                <w:rFonts w:ascii="Arial" w:hAnsi="Arial" w:cs="Arial"/>
                <w:bCs/>
                <w:sz w:val="16"/>
                <w:szCs w:val="16"/>
              </w:rPr>
              <w:t xml:space="preserve"> – ZDru-1, </w:t>
            </w:r>
            <w:hyperlink r:id="rId131" w:tgtFrame="_blank" w:tooltip="Zakon o spremembah in dopolnitvah Zakona o Skladu kmetijskih zemljišč in gozdov Republike Slovenije" w:history="1">
              <w:r w:rsidR="00B064D2" w:rsidRPr="00837751">
                <w:rPr>
                  <w:rFonts w:ascii="Arial" w:hAnsi="Arial" w:cs="Arial"/>
                  <w:bCs/>
                  <w:sz w:val="16"/>
                  <w:szCs w:val="16"/>
                </w:rPr>
                <w:t>8/10</w:t>
              </w:r>
            </w:hyperlink>
            <w:r w:rsidR="00B064D2" w:rsidRPr="00837751">
              <w:rPr>
                <w:rFonts w:ascii="Arial" w:hAnsi="Arial" w:cs="Arial"/>
                <w:bCs/>
                <w:sz w:val="16"/>
                <w:szCs w:val="16"/>
              </w:rPr>
              <w:t xml:space="preserve"> – ZSKZ-B in </w:t>
            </w:r>
            <w:hyperlink r:id="rId132" w:tgtFrame="_blank" w:tooltip="Zakon o spremembah in dopolnitvah Zakona o ohranjanju narave" w:history="1">
              <w:r w:rsidR="00B064D2" w:rsidRPr="00837751">
                <w:rPr>
                  <w:rFonts w:ascii="Arial" w:hAnsi="Arial" w:cs="Arial"/>
                  <w:bCs/>
                  <w:sz w:val="16"/>
                  <w:szCs w:val="16"/>
                </w:rPr>
                <w:t>46/14</w:t>
              </w:r>
            </w:hyperlink>
            <w:r w:rsidR="00B064D2" w:rsidRPr="00837751">
              <w:rPr>
                <w:rFonts w:ascii="Arial" w:hAnsi="Arial" w:cs="Arial"/>
                <w:bCs/>
                <w:sz w:val="16"/>
                <w:szCs w:val="16"/>
              </w:rPr>
              <w:t xml:space="preserve">) </w:t>
            </w:r>
            <w:r w:rsidRPr="00837751">
              <w:rPr>
                <w:rFonts w:ascii="Arial" w:hAnsi="Arial" w:cs="Arial"/>
                <w:color w:val="000000" w:themeColor="text1"/>
                <w:sz w:val="16"/>
                <w:szCs w:val="16"/>
              </w:rPr>
              <w:t xml:space="preserve">pomembna tudi zavarovana območja </w:t>
            </w:r>
            <w:r w:rsidR="00463330" w:rsidRPr="00837751">
              <w:rPr>
                <w:rFonts w:ascii="Arial" w:hAnsi="Arial" w:cs="Arial"/>
                <w:color w:val="000000" w:themeColor="text1"/>
                <w:sz w:val="16"/>
                <w:szCs w:val="16"/>
              </w:rPr>
              <w:t>(</w:t>
            </w:r>
            <w:r w:rsidRPr="00837751">
              <w:rPr>
                <w:rFonts w:ascii="Arial" w:hAnsi="Arial" w:cs="Arial"/>
                <w:color w:val="000000" w:themeColor="text1"/>
                <w:sz w:val="16"/>
                <w:szCs w:val="16"/>
              </w:rPr>
              <w:t>parki, naravni rezervati in naravni spomeniki</w:t>
            </w:r>
            <w:r w:rsidR="00463330" w:rsidRPr="00837751">
              <w:rPr>
                <w:rFonts w:ascii="Arial" w:hAnsi="Arial" w:cs="Arial"/>
                <w:color w:val="000000" w:themeColor="text1"/>
                <w:sz w:val="16"/>
                <w:szCs w:val="16"/>
              </w:rPr>
              <w:t>)</w:t>
            </w:r>
            <w:r w:rsidRPr="00837751">
              <w:rPr>
                <w:rFonts w:ascii="Arial" w:hAnsi="Arial" w:cs="Arial"/>
                <w:color w:val="000000" w:themeColor="text1"/>
                <w:sz w:val="16"/>
                <w:szCs w:val="16"/>
              </w:rPr>
              <w:t>,</w:t>
            </w:r>
            <w:r w:rsidR="00415364" w:rsidRPr="00837751">
              <w:rPr>
                <w:rFonts w:ascii="Arial" w:hAnsi="Arial" w:cs="Arial"/>
                <w:color w:val="000000" w:themeColor="text1"/>
                <w:sz w:val="16"/>
                <w:szCs w:val="16"/>
              </w:rPr>
              <w:t xml:space="preserve"> </w:t>
            </w:r>
            <w:r w:rsidR="00463330" w:rsidRPr="00837751">
              <w:rPr>
                <w:rFonts w:ascii="Arial" w:hAnsi="Arial" w:cs="Arial"/>
                <w:color w:val="000000" w:themeColor="text1"/>
                <w:sz w:val="16"/>
                <w:szCs w:val="16"/>
              </w:rPr>
              <w:t>ekološko pomembna območja, naravne vrednote, zavarovane vrste in habitatni tipi.</w:t>
            </w:r>
            <w:r w:rsidR="005C6D3E" w:rsidRPr="00837751">
              <w:rPr>
                <w:rFonts w:ascii="Arial" w:hAnsi="Arial" w:cs="Arial"/>
                <w:color w:val="000000" w:themeColor="text1"/>
                <w:sz w:val="16"/>
                <w:szCs w:val="16"/>
              </w:rPr>
              <w:t xml:space="preserve"> K omejevanju posegov v morsko okolje prispevajo tudi varstveni režimi, ki veljajo na območjih nepremičnih kulturnih spomenikov in registrirane nepremične kulturne dediščine, določenih na podlagi Zakona o varstvu kulturne dediščine</w:t>
            </w:r>
            <w:r w:rsidR="00B064D2" w:rsidRPr="00837751">
              <w:rPr>
                <w:rFonts w:ascii="Arial" w:hAnsi="Arial" w:cs="Arial"/>
                <w:b/>
                <w:bCs/>
                <w:color w:val="626060"/>
                <w:sz w:val="16"/>
                <w:szCs w:val="16"/>
              </w:rPr>
              <w:t xml:space="preserve"> </w:t>
            </w:r>
            <w:r w:rsidR="00B064D2" w:rsidRPr="00837751">
              <w:rPr>
                <w:rFonts w:ascii="Arial" w:hAnsi="Arial" w:cs="Arial"/>
                <w:bCs/>
                <w:sz w:val="16"/>
                <w:szCs w:val="16"/>
              </w:rPr>
              <w:t xml:space="preserve">(Uradni list RS, št. </w:t>
            </w:r>
            <w:hyperlink r:id="rId133" w:tgtFrame="_blank" w:tooltip="Zakon o varstvu kulturne dediščine (ZVKD-1)" w:history="1">
              <w:r w:rsidR="00B064D2" w:rsidRPr="00837751">
                <w:rPr>
                  <w:rFonts w:ascii="Arial" w:hAnsi="Arial" w:cs="Arial"/>
                  <w:bCs/>
                  <w:sz w:val="16"/>
                  <w:szCs w:val="16"/>
                </w:rPr>
                <w:t>16/08</w:t>
              </w:r>
            </w:hyperlink>
            <w:r w:rsidR="00B064D2" w:rsidRPr="00837751">
              <w:rPr>
                <w:rFonts w:ascii="Arial" w:hAnsi="Arial" w:cs="Arial"/>
                <w:bCs/>
                <w:sz w:val="16"/>
                <w:szCs w:val="16"/>
              </w:rPr>
              <w:t xml:space="preserve">, </w:t>
            </w:r>
            <w:hyperlink r:id="rId134" w:tgtFrame="_blank" w:tooltip="Zakon o spremembi in dopolnitvi Zakona o varstvu kulturne dediščine" w:history="1">
              <w:r w:rsidR="00B064D2" w:rsidRPr="00837751">
                <w:rPr>
                  <w:rFonts w:ascii="Arial" w:hAnsi="Arial" w:cs="Arial"/>
                  <w:bCs/>
                  <w:sz w:val="16"/>
                  <w:szCs w:val="16"/>
                </w:rPr>
                <w:t>123/08</w:t>
              </w:r>
            </w:hyperlink>
            <w:r w:rsidR="00B064D2" w:rsidRPr="00837751">
              <w:rPr>
                <w:rFonts w:ascii="Arial" w:hAnsi="Arial" w:cs="Arial"/>
                <w:bCs/>
                <w:sz w:val="16"/>
                <w:szCs w:val="16"/>
              </w:rPr>
              <w:t xml:space="preserve">, </w:t>
            </w:r>
            <w:hyperlink r:id="rId135" w:tgtFrame="_blank" w:tooltip="Avtentična razlaga prvega in drugega odstavka 39. člena Zakona o varstvu kulturne dediščine" w:history="1">
              <w:r w:rsidR="00B064D2" w:rsidRPr="00837751">
                <w:rPr>
                  <w:rFonts w:ascii="Arial" w:hAnsi="Arial" w:cs="Arial"/>
                  <w:bCs/>
                  <w:sz w:val="16"/>
                  <w:szCs w:val="16"/>
                </w:rPr>
                <w:t>8/11</w:t>
              </w:r>
            </w:hyperlink>
            <w:r w:rsidR="00B064D2" w:rsidRPr="00837751">
              <w:rPr>
                <w:rFonts w:ascii="Arial" w:hAnsi="Arial" w:cs="Arial"/>
                <w:bCs/>
                <w:sz w:val="16"/>
                <w:szCs w:val="16"/>
              </w:rPr>
              <w:t xml:space="preserve"> – ORZVKD39, </w:t>
            </w:r>
            <w:hyperlink r:id="rId136" w:tgtFrame="_blank" w:tooltip="Zakon o spremembah in dopolnitvah Zakona o varstvu kulturne dediščine" w:history="1">
              <w:r w:rsidR="00B064D2" w:rsidRPr="00837751">
                <w:rPr>
                  <w:rFonts w:ascii="Arial" w:hAnsi="Arial" w:cs="Arial"/>
                  <w:bCs/>
                  <w:sz w:val="16"/>
                  <w:szCs w:val="16"/>
                </w:rPr>
                <w:t>90/12</w:t>
              </w:r>
            </w:hyperlink>
            <w:r w:rsidR="00B064D2" w:rsidRPr="00837751">
              <w:rPr>
                <w:rFonts w:ascii="Arial" w:hAnsi="Arial" w:cs="Arial"/>
                <w:bCs/>
                <w:sz w:val="16"/>
                <w:szCs w:val="16"/>
              </w:rPr>
              <w:t xml:space="preserve">, </w:t>
            </w:r>
            <w:hyperlink r:id="rId137" w:tgtFrame="_blank" w:tooltip="Zakon o spremembah in dopolnitvah Zakona o varstvu kulturne dediščine" w:history="1">
              <w:r w:rsidR="00B064D2" w:rsidRPr="00837751">
                <w:rPr>
                  <w:rFonts w:ascii="Arial" w:hAnsi="Arial" w:cs="Arial"/>
                  <w:bCs/>
                  <w:sz w:val="16"/>
                  <w:szCs w:val="16"/>
                </w:rPr>
                <w:t>111/13</w:t>
              </w:r>
            </w:hyperlink>
            <w:r w:rsidR="00B064D2" w:rsidRPr="00837751">
              <w:rPr>
                <w:rFonts w:ascii="Arial" w:hAnsi="Arial" w:cs="Arial"/>
                <w:bCs/>
                <w:sz w:val="16"/>
                <w:szCs w:val="16"/>
              </w:rPr>
              <w:t xml:space="preserve"> in </w:t>
            </w:r>
            <w:hyperlink r:id="rId138" w:tgtFrame="_blank" w:tooltip="Zakon o spremembah in dopolnitvah Zakona o varstvu kulturne dediščine" w:history="1">
              <w:r w:rsidR="00B064D2" w:rsidRPr="00837751">
                <w:rPr>
                  <w:rFonts w:ascii="Arial" w:hAnsi="Arial" w:cs="Arial"/>
                  <w:bCs/>
                  <w:sz w:val="16"/>
                  <w:szCs w:val="16"/>
                </w:rPr>
                <w:t>32/16</w:t>
              </w:r>
            </w:hyperlink>
            <w:r w:rsidR="00B064D2" w:rsidRPr="00837751">
              <w:rPr>
                <w:rFonts w:ascii="Arial" w:hAnsi="Arial" w:cs="Arial"/>
                <w:bCs/>
                <w:sz w:val="16"/>
                <w:szCs w:val="16"/>
              </w:rPr>
              <w:t>)</w:t>
            </w:r>
            <w:r w:rsidR="005C6D3E" w:rsidRPr="00837751">
              <w:rPr>
                <w:rFonts w:ascii="Arial" w:hAnsi="Arial" w:cs="Arial"/>
                <w:sz w:val="16"/>
                <w:szCs w:val="16"/>
              </w:rPr>
              <w:t xml:space="preserve">. </w:t>
            </w:r>
          </w:p>
        </w:tc>
        <w:tc>
          <w:tcPr>
            <w:tcW w:w="5670" w:type="dxa"/>
            <w:tcBorders>
              <w:top w:val="single" w:sz="18" w:space="0" w:color="1F497D" w:themeColor="text2"/>
              <w:bottom w:val="single" w:sz="12" w:space="0" w:color="4F81BD" w:themeColor="accent1"/>
              <w:right w:val="nil"/>
            </w:tcBorders>
            <w:shd w:val="clear" w:color="auto" w:fill="auto"/>
          </w:tcPr>
          <w:p w14:paraId="7155C905" w14:textId="77777777" w:rsidR="009019DF" w:rsidRPr="00837751" w:rsidRDefault="009019DF" w:rsidP="00CB42BA">
            <w:pPr>
              <w:spacing w:line="260" w:lineRule="exact"/>
              <w:rPr>
                <w:rFonts w:ascii="Arial" w:hAnsi="Arial" w:cs="Arial"/>
                <w:sz w:val="16"/>
                <w:szCs w:val="16"/>
              </w:rPr>
            </w:pPr>
            <w:r w:rsidRPr="00837751">
              <w:rPr>
                <w:rFonts w:ascii="Arial" w:hAnsi="Arial" w:cs="Arial"/>
                <w:sz w:val="16"/>
                <w:szCs w:val="16"/>
              </w:rPr>
              <w:t>D1-1</w:t>
            </w:r>
          </w:p>
          <w:p w14:paraId="030DA780" w14:textId="77777777" w:rsidR="00904E0A" w:rsidRPr="00837751" w:rsidRDefault="00904E0A" w:rsidP="00CB42BA">
            <w:pPr>
              <w:tabs>
                <w:tab w:val="left" w:pos="1777"/>
              </w:tabs>
              <w:spacing w:line="260" w:lineRule="exact"/>
              <w:rPr>
                <w:rFonts w:ascii="Arial" w:hAnsi="Arial" w:cs="Arial"/>
                <w:color w:val="000000"/>
                <w:sz w:val="16"/>
                <w:szCs w:val="16"/>
              </w:rPr>
            </w:pPr>
            <w:r w:rsidRPr="00837751">
              <w:rPr>
                <w:rFonts w:ascii="Arial" w:hAnsi="Arial" w:cs="Arial"/>
                <w:color w:val="000000"/>
                <w:sz w:val="16"/>
                <w:szCs w:val="16"/>
              </w:rPr>
              <w:t>Okoljski cilji glede na porazdelitev in stanje vrst so v skladu s cilji Direktive o pticah 2009/147/ES.</w:t>
            </w:r>
          </w:p>
          <w:p w14:paraId="3DDF9585" w14:textId="77777777" w:rsidR="00904E0A" w:rsidRPr="00837751" w:rsidRDefault="00904E0A" w:rsidP="00CB42BA">
            <w:pPr>
              <w:tabs>
                <w:tab w:val="left" w:pos="1777"/>
              </w:tabs>
              <w:spacing w:line="260" w:lineRule="exact"/>
              <w:rPr>
                <w:rFonts w:ascii="Arial" w:hAnsi="Arial" w:cs="Arial"/>
                <w:color w:val="000000"/>
                <w:sz w:val="16"/>
                <w:szCs w:val="16"/>
              </w:rPr>
            </w:pPr>
          </w:p>
          <w:p w14:paraId="4577D5C0" w14:textId="6CC3B6A0" w:rsidR="00DF40CC" w:rsidRPr="00837751" w:rsidRDefault="00904E0A" w:rsidP="00CB42BA">
            <w:pPr>
              <w:tabs>
                <w:tab w:val="left" w:pos="1777"/>
              </w:tabs>
              <w:spacing w:line="260" w:lineRule="exact"/>
              <w:rPr>
                <w:rFonts w:ascii="Arial" w:hAnsi="Arial" w:cs="Arial"/>
                <w:sz w:val="16"/>
                <w:szCs w:val="16"/>
              </w:rPr>
            </w:pPr>
            <w:r w:rsidRPr="00837751">
              <w:rPr>
                <w:rFonts w:ascii="Arial" w:hAnsi="Arial" w:cs="Arial"/>
                <w:color w:val="000000"/>
                <w:sz w:val="16"/>
                <w:szCs w:val="16"/>
              </w:rPr>
              <w:t>D1-2</w:t>
            </w:r>
          </w:p>
          <w:p w14:paraId="21500DB4" w14:textId="798371B6" w:rsidR="00904E0A" w:rsidRPr="00837751" w:rsidRDefault="00904E0A" w:rsidP="00CB42BA">
            <w:pPr>
              <w:tabs>
                <w:tab w:val="left" w:pos="1777"/>
              </w:tabs>
              <w:spacing w:line="260" w:lineRule="exact"/>
              <w:rPr>
                <w:rFonts w:ascii="Arial" w:hAnsi="Arial" w:cs="Arial"/>
                <w:color w:val="000000"/>
                <w:sz w:val="16"/>
                <w:szCs w:val="16"/>
              </w:rPr>
            </w:pPr>
            <w:r w:rsidRPr="00837751">
              <w:rPr>
                <w:rFonts w:ascii="Arial" w:hAnsi="Arial" w:cs="Arial"/>
                <w:color w:val="000000"/>
                <w:sz w:val="16"/>
                <w:szCs w:val="16"/>
              </w:rPr>
              <w:t>Okoljski cilji glede porazdelitve, velikosti in stanja so v skladu s cilji Barcelonske konvencije</w:t>
            </w:r>
            <w:r w:rsidR="00415364" w:rsidRPr="00837751">
              <w:rPr>
                <w:rFonts w:ascii="Arial" w:hAnsi="Arial" w:cs="Arial"/>
                <w:color w:val="000000"/>
                <w:sz w:val="16"/>
                <w:szCs w:val="16"/>
              </w:rPr>
              <w:t>.</w:t>
            </w:r>
          </w:p>
          <w:p w14:paraId="172A7BE6" w14:textId="77777777" w:rsidR="00904E0A" w:rsidRPr="00837751" w:rsidRDefault="00904E0A" w:rsidP="00CB42BA">
            <w:pPr>
              <w:tabs>
                <w:tab w:val="left" w:pos="1777"/>
              </w:tabs>
              <w:spacing w:line="260" w:lineRule="exact"/>
              <w:rPr>
                <w:rFonts w:ascii="Arial" w:hAnsi="Arial" w:cs="Arial"/>
                <w:color w:val="000000"/>
                <w:sz w:val="16"/>
                <w:szCs w:val="16"/>
              </w:rPr>
            </w:pPr>
          </w:p>
          <w:p w14:paraId="53DFE14C" w14:textId="77777777" w:rsidR="00904E0A" w:rsidRPr="00837751" w:rsidRDefault="00904E0A" w:rsidP="00CB42BA">
            <w:pPr>
              <w:tabs>
                <w:tab w:val="left" w:pos="1777"/>
              </w:tabs>
              <w:spacing w:line="260" w:lineRule="exact"/>
              <w:rPr>
                <w:rFonts w:ascii="Arial" w:hAnsi="Arial" w:cs="Arial"/>
                <w:color w:val="000000"/>
                <w:sz w:val="16"/>
                <w:szCs w:val="16"/>
              </w:rPr>
            </w:pPr>
            <w:r w:rsidRPr="00837751">
              <w:rPr>
                <w:rFonts w:ascii="Arial" w:hAnsi="Arial" w:cs="Arial"/>
                <w:color w:val="000000"/>
                <w:sz w:val="16"/>
                <w:szCs w:val="16"/>
              </w:rPr>
              <w:t>D1-3</w:t>
            </w:r>
          </w:p>
          <w:p w14:paraId="4ED30A08" w14:textId="24577F0B" w:rsidR="00904E0A" w:rsidRPr="00837751" w:rsidRDefault="00904E0A" w:rsidP="00CB42BA">
            <w:pPr>
              <w:tabs>
                <w:tab w:val="left" w:pos="1777"/>
              </w:tabs>
              <w:spacing w:line="260" w:lineRule="exact"/>
              <w:rPr>
                <w:rFonts w:ascii="Arial" w:hAnsi="Arial" w:cs="Arial"/>
                <w:color w:val="000000"/>
                <w:sz w:val="16"/>
                <w:szCs w:val="16"/>
              </w:rPr>
            </w:pPr>
            <w:r w:rsidRPr="00837751">
              <w:rPr>
                <w:rFonts w:ascii="Arial" w:hAnsi="Arial" w:cs="Arial"/>
                <w:color w:val="000000"/>
                <w:sz w:val="16"/>
                <w:szCs w:val="16"/>
              </w:rPr>
              <w:t>Okoljski cilji glede porazdelitve, velikosti in stanja so v skladu z Direktivo o habitatih 92/43/ES</w:t>
            </w:r>
            <w:r w:rsidR="00415364" w:rsidRPr="00837751">
              <w:rPr>
                <w:rFonts w:ascii="Arial" w:hAnsi="Arial" w:cs="Arial"/>
                <w:color w:val="000000"/>
                <w:sz w:val="16"/>
                <w:szCs w:val="16"/>
              </w:rPr>
              <w:t>.</w:t>
            </w:r>
          </w:p>
          <w:p w14:paraId="1134C48D" w14:textId="77777777" w:rsidR="00904E0A" w:rsidRPr="00837751" w:rsidRDefault="00904E0A" w:rsidP="00CB42BA">
            <w:pPr>
              <w:tabs>
                <w:tab w:val="left" w:pos="1777"/>
              </w:tabs>
              <w:spacing w:line="260" w:lineRule="exact"/>
              <w:rPr>
                <w:rFonts w:ascii="Arial" w:hAnsi="Arial" w:cs="Arial"/>
                <w:color w:val="000000"/>
                <w:sz w:val="16"/>
                <w:szCs w:val="16"/>
              </w:rPr>
            </w:pPr>
          </w:p>
          <w:p w14:paraId="0FE60857" w14:textId="7FB00465" w:rsidR="00904E0A" w:rsidRPr="00837751" w:rsidRDefault="00EF0424" w:rsidP="00CB42BA">
            <w:pPr>
              <w:tabs>
                <w:tab w:val="left" w:pos="1777"/>
              </w:tabs>
              <w:spacing w:line="260" w:lineRule="exact"/>
              <w:rPr>
                <w:rFonts w:ascii="Arial" w:hAnsi="Arial" w:cs="Arial"/>
                <w:color w:val="000000"/>
                <w:sz w:val="16"/>
                <w:szCs w:val="16"/>
              </w:rPr>
            </w:pPr>
            <w:r w:rsidRPr="00837751">
              <w:rPr>
                <w:rFonts w:ascii="Arial" w:hAnsi="Arial" w:cs="Arial"/>
                <w:color w:val="000000"/>
                <w:sz w:val="16"/>
                <w:szCs w:val="16"/>
              </w:rPr>
              <w:t>D1-4 Okoljski cilji za opis ekološkega stanja voda so v skladu z Direktivo 2000/60/ES.</w:t>
            </w:r>
          </w:p>
          <w:p w14:paraId="48CFCD95" w14:textId="77777777" w:rsidR="00C95FCF" w:rsidRPr="00837751" w:rsidRDefault="00C95FCF" w:rsidP="00CB42BA">
            <w:pPr>
              <w:tabs>
                <w:tab w:val="left" w:pos="1777"/>
              </w:tabs>
              <w:spacing w:line="260" w:lineRule="exact"/>
              <w:rPr>
                <w:rFonts w:ascii="Arial" w:hAnsi="Arial" w:cs="Arial"/>
                <w:color w:val="000000"/>
                <w:sz w:val="16"/>
                <w:szCs w:val="16"/>
              </w:rPr>
            </w:pPr>
          </w:p>
          <w:p w14:paraId="06DAA203" w14:textId="77777777" w:rsidR="00904E0A" w:rsidRPr="00837751" w:rsidRDefault="00904E0A" w:rsidP="00CB42BA">
            <w:pPr>
              <w:tabs>
                <w:tab w:val="left" w:pos="1777"/>
              </w:tabs>
              <w:spacing w:line="260" w:lineRule="exact"/>
              <w:rPr>
                <w:rFonts w:ascii="Arial" w:hAnsi="Arial" w:cs="Arial"/>
                <w:color w:val="000000"/>
                <w:sz w:val="16"/>
                <w:szCs w:val="16"/>
              </w:rPr>
            </w:pPr>
            <w:r w:rsidRPr="00837751">
              <w:rPr>
                <w:rFonts w:ascii="Arial" w:hAnsi="Arial" w:cs="Arial"/>
                <w:color w:val="000000"/>
                <w:sz w:val="16"/>
                <w:szCs w:val="16"/>
              </w:rPr>
              <w:t>D1-5</w:t>
            </w:r>
          </w:p>
          <w:p w14:paraId="0C860D9B" w14:textId="7403B3FD" w:rsidR="00904E0A" w:rsidRPr="00837751" w:rsidRDefault="00904E0A" w:rsidP="00CB42BA">
            <w:pPr>
              <w:tabs>
                <w:tab w:val="left" w:pos="1777"/>
              </w:tabs>
              <w:spacing w:line="260" w:lineRule="exact"/>
              <w:rPr>
                <w:rFonts w:ascii="Arial" w:hAnsi="Arial" w:cs="Arial"/>
                <w:sz w:val="16"/>
                <w:szCs w:val="16"/>
              </w:rPr>
            </w:pPr>
            <w:r w:rsidRPr="00837751">
              <w:rPr>
                <w:rFonts w:ascii="Arial" w:hAnsi="Arial" w:cs="Arial"/>
                <w:color w:val="000000"/>
                <w:sz w:val="16"/>
                <w:szCs w:val="16"/>
              </w:rPr>
              <w:t>Vzpostavitev zavarovanih območij v slovenskem morju in na območju Jadrana do leta 2020</w:t>
            </w:r>
            <w:r w:rsidR="00415364" w:rsidRPr="00837751">
              <w:rPr>
                <w:rFonts w:ascii="Arial" w:hAnsi="Arial" w:cs="Arial"/>
                <w:color w:val="000000"/>
                <w:sz w:val="16"/>
                <w:szCs w:val="16"/>
              </w:rPr>
              <w:t>.</w:t>
            </w:r>
          </w:p>
        </w:tc>
      </w:tr>
      <w:tr w:rsidR="00836F85" w:rsidRPr="00837751" w14:paraId="44CE8148" w14:textId="77777777" w:rsidTr="00DD24FD">
        <w:tc>
          <w:tcPr>
            <w:tcW w:w="1526" w:type="dxa"/>
            <w:tcBorders>
              <w:top w:val="single" w:sz="18" w:space="0" w:color="1F497D" w:themeColor="text2"/>
              <w:left w:val="nil"/>
              <w:bottom w:val="single" w:sz="18" w:space="0" w:color="1F497D" w:themeColor="text2"/>
            </w:tcBorders>
            <w:shd w:val="clear" w:color="auto" w:fill="auto"/>
          </w:tcPr>
          <w:p w14:paraId="4E8104B2" w14:textId="77777777" w:rsidR="00836F85" w:rsidRPr="00837751" w:rsidRDefault="00836F85"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tcBorders>
            <w:shd w:val="clear" w:color="auto" w:fill="auto"/>
          </w:tcPr>
          <w:p w14:paraId="469E09B7" w14:textId="77777777" w:rsidR="00836F85" w:rsidRPr="00837751" w:rsidRDefault="00836F85"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37E77E48" w14:textId="7201BA7E" w:rsidR="00836F85" w:rsidRPr="00837751" w:rsidRDefault="00836F85"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46E470F7" w14:textId="77777777" w:rsidR="00836F85" w:rsidRPr="00837751" w:rsidRDefault="00836F85"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836F85" w:rsidRPr="00837751" w14:paraId="3FCD7AE2" w14:textId="77777777" w:rsidTr="00DD24FD">
        <w:tc>
          <w:tcPr>
            <w:tcW w:w="1526" w:type="dxa"/>
            <w:tcBorders>
              <w:top w:val="single" w:sz="18" w:space="0" w:color="1F497D" w:themeColor="text2"/>
              <w:left w:val="nil"/>
              <w:bottom w:val="single" w:sz="12" w:space="0" w:color="4F81BD" w:themeColor="accent1"/>
            </w:tcBorders>
            <w:shd w:val="clear" w:color="auto" w:fill="auto"/>
          </w:tcPr>
          <w:p w14:paraId="414280EC" w14:textId="77777777" w:rsidR="00836F85" w:rsidRPr="00837751" w:rsidRDefault="00836F85"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tcBorders>
            <w:shd w:val="clear" w:color="auto" w:fill="auto"/>
          </w:tcPr>
          <w:p w14:paraId="2F58A870" w14:textId="77777777" w:rsidR="00836F85" w:rsidRPr="00837751" w:rsidRDefault="00587A7F" w:rsidP="00CB42BA">
            <w:pPr>
              <w:spacing w:line="260" w:lineRule="exact"/>
              <w:rPr>
                <w:rFonts w:ascii="Arial" w:hAnsi="Arial" w:cs="Arial"/>
                <w:sz w:val="16"/>
                <w:szCs w:val="16"/>
              </w:rPr>
            </w:pPr>
            <w:r w:rsidRPr="00837751">
              <w:rPr>
                <w:rFonts w:ascii="Arial" w:hAnsi="Arial" w:cs="Arial"/>
                <w:sz w:val="16"/>
                <w:szCs w:val="16"/>
              </w:rPr>
              <w:t>Prostorski in časovni nadzor.</w:t>
            </w:r>
          </w:p>
        </w:tc>
        <w:tc>
          <w:tcPr>
            <w:tcW w:w="9356" w:type="dxa"/>
            <w:tcBorders>
              <w:top w:val="single" w:sz="18" w:space="0" w:color="1F497D" w:themeColor="text2"/>
              <w:bottom w:val="single" w:sz="12" w:space="0" w:color="4F81BD" w:themeColor="accent1"/>
            </w:tcBorders>
            <w:shd w:val="clear" w:color="auto" w:fill="auto"/>
          </w:tcPr>
          <w:p w14:paraId="2A456097" w14:textId="475C77A6" w:rsidR="00836F85" w:rsidRPr="00837751" w:rsidRDefault="00836F85"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right w:val="nil"/>
            </w:tcBorders>
            <w:shd w:val="clear" w:color="auto" w:fill="auto"/>
          </w:tcPr>
          <w:p w14:paraId="4297420B" w14:textId="77777777" w:rsidR="00836F85" w:rsidRPr="00837751" w:rsidRDefault="00587A7F" w:rsidP="00CB42BA">
            <w:pPr>
              <w:spacing w:line="260" w:lineRule="exact"/>
              <w:rPr>
                <w:rFonts w:ascii="Arial" w:hAnsi="Arial" w:cs="Arial"/>
                <w:sz w:val="16"/>
                <w:szCs w:val="16"/>
              </w:rPr>
            </w:pPr>
            <w:r w:rsidRPr="00837751">
              <w:rPr>
                <w:rFonts w:ascii="Arial" w:hAnsi="Arial" w:cs="Arial"/>
                <w:sz w:val="16"/>
                <w:szCs w:val="16"/>
              </w:rPr>
              <w:t>Ministrstvo, pristojno za ohranjanje narave</w:t>
            </w:r>
          </w:p>
        </w:tc>
      </w:tr>
      <w:tr w:rsidR="00836F85" w:rsidRPr="00837751" w14:paraId="078E650E" w14:textId="77777777" w:rsidTr="00DD24FD">
        <w:tc>
          <w:tcPr>
            <w:tcW w:w="1526" w:type="dxa"/>
            <w:tcBorders>
              <w:top w:val="single" w:sz="18" w:space="0" w:color="1F497D" w:themeColor="text2"/>
              <w:left w:val="nil"/>
              <w:bottom w:val="single" w:sz="18" w:space="0" w:color="1F497D" w:themeColor="text2"/>
            </w:tcBorders>
            <w:shd w:val="clear" w:color="auto" w:fill="auto"/>
          </w:tcPr>
          <w:p w14:paraId="3DEE2F9E" w14:textId="2C7B0998" w:rsidR="00836F85"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p>
          <w:p w14:paraId="75A5A792" w14:textId="77777777" w:rsidR="00836F85" w:rsidRPr="00837751" w:rsidRDefault="00836F85" w:rsidP="00CB42BA">
            <w:pPr>
              <w:spacing w:line="260" w:lineRule="exact"/>
              <w:rPr>
                <w:rFonts w:ascii="Arial" w:hAnsi="Arial" w:cs="Arial"/>
                <w:b/>
                <w:sz w:val="16"/>
                <w:szCs w:val="16"/>
              </w:rPr>
            </w:pPr>
            <w:r w:rsidRPr="00837751">
              <w:rPr>
                <w:rFonts w:ascii="Arial" w:hAnsi="Arial" w:cs="Arial"/>
                <w:b/>
                <w:sz w:val="16"/>
                <w:szCs w:val="16"/>
              </w:rPr>
              <w:t xml:space="preserve">kategorija </w:t>
            </w:r>
            <w:r w:rsidRPr="00837751">
              <w:rPr>
                <w:rFonts w:ascii="Arial" w:hAnsi="Arial" w:cs="Arial"/>
                <w:b/>
                <w:sz w:val="16"/>
                <w:szCs w:val="16"/>
              </w:rPr>
              <w:lastRenderedPageBreak/>
              <w:t>ukrepa</w:t>
            </w:r>
          </w:p>
        </w:tc>
        <w:tc>
          <w:tcPr>
            <w:tcW w:w="5670" w:type="dxa"/>
            <w:tcBorders>
              <w:top w:val="single" w:sz="18" w:space="0" w:color="1F497D" w:themeColor="text2"/>
              <w:bottom w:val="single" w:sz="18" w:space="0" w:color="1F497D" w:themeColor="text2"/>
            </w:tcBorders>
            <w:shd w:val="clear" w:color="auto" w:fill="auto"/>
          </w:tcPr>
          <w:p w14:paraId="6F1A90CF" w14:textId="77777777" w:rsidR="00836F85" w:rsidRPr="00837751" w:rsidRDefault="00836F85" w:rsidP="00CB42BA">
            <w:pPr>
              <w:spacing w:line="260" w:lineRule="exact"/>
              <w:rPr>
                <w:rFonts w:ascii="Arial" w:hAnsi="Arial" w:cs="Arial"/>
                <w:b/>
                <w:sz w:val="16"/>
                <w:szCs w:val="16"/>
              </w:rPr>
            </w:pPr>
            <w:r w:rsidRPr="00837751">
              <w:rPr>
                <w:rFonts w:ascii="Arial" w:hAnsi="Arial" w:cs="Arial"/>
                <w:b/>
                <w:sz w:val="16"/>
                <w:szCs w:val="16"/>
              </w:rPr>
              <w:lastRenderedPageBreak/>
              <w:t>Ime ukrepa</w:t>
            </w:r>
          </w:p>
        </w:tc>
        <w:tc>
          <w:tcPr>
            <w:tcW w:w="9356" w:type="dxa"/>
            <w:tcBorders>
              <w:top w:val="single" w:sz="18" w:space="0" w:color="1F497D" w:themeColor="text2"/>
              <w:bottom w:val="single" w:sz="18" w:space="0" w:color="1F497D" w:themeColor="text2"/>
            </w:tcBorders>
            <w:shd w:val="clear" w:color="auto" w:fill="auto"/>
          </w:tcPr>
          <w:p w14:paraId="6932504E" w14:textId="77777777" w:rsidR="00836F85" w:rsidRPr="00837751" w:rsidRDefault="00836F85" w:rsidP="00CB42BA">
            <w:pPr>
              <w:spacing w:line="260" w:lineRule="exact"/>
              <w:rPr>
                <w:rFonts w:ascii="Arial" w:hAnsi="Arial" w:cs="Arial"/>
                <w:b/>
                <w:sz w:val="16"/>
                <w:szCs w:val="16"/>
              </w:rPr>
            </w:pPr>
            <w:r w:rsidRPr="00837751">
              <w:rPr>
                <w:rFonts w:ascii="Arial" w:hAnsi="Arial" w:cs="Arial"/>
                <w:b/>
                <w:sz w:val="16"/>
                <w:szCs w:val="16"/>
              </w:rPr>
              <w:t>Opis ukrepa</w:t>
            </w:r>
          </w:p>
        </w:tc>
        <w:tc>
          <w:tcPr>
            <w:tcW w:w="5670" w:type="dxa"/>
            <w:tcBorders>
              <w:top w:val="single" w:sz="18" w:space="0" w:color="1F497D" w:themeColor="text2"/>
              <w:bottom w:val="single" w:sz="18" w:space="0" w:color="1F497D" w:themeColor="text2"/>
              <w:right w:val="nil"/>
            </w:tcBorders>
            <w:shd w:val="clear" w:color="auto" w:fill="auto"/>
          </w:tcPr>
          <w:p w14:paraId="4A3FAAF5" w14:textId="77777777" w:rsidR="00836F85" w:rsidRPr="00837751" w:rsidRDefault="00836F85" w:rsidP="00CB42BA">
            <w:pPr>
              <w:spacing w:line="260" w:lineRule="exact"/>
              <w:rPr>
                <w:rFonts w:ascii="Arial" w:hAnsi="Arial" w:cs="Arial"/>
                <w:b/>
                <w:sz w:val="16"/>
                <w:szCs w:val="16"/>
              </w:rPr>
            </w:pPr>
            <w:r w:rsidRPr="00837751">
              <w:rPr>
                <w:rFonts w:ascii="Arial" w:hAnsi="Arial" w:cs="Arial"/>
                <w:b/>
                <w:sz w:val="16"/>
                <w:szCs w:val="16"/>
              </w:rPr>
              <w:t>Cilj</w:t>
            </w:r>
          </w:p>
        </w:tc>
      </w:tr>
      <w:tr w:rsidR="00DF40CC" w:rsidRPr="00837751" w14:paraId="3205C390" w14:textId="77777777" w:rsidTr="00DD24FD">
        <w:tc>
          <w:tcPr>
            <w:tcW w:w="1526" w:type="dxa"/>
            <w:tcBorders>
              <w:top w:val="single" w:sz="12" w:space="0" w:color="4F81BD" w:themeColor="accent1"/>
              <w:left w:val="nil"/>
              <w:bottom w:val="single" w:sz="12" w:space="0" w:color="4F81BD" w:themeColor="accent1"/>
            </w:tcBorders>
            <w:shd w:val="clear" w:color="auto" w:fill="auto"/>
          </w:tcPr>
          <w:p w14:paraId="7CC77AB6" w14:textId="072BCCA9" w:rsidR="00DF40CC" w:rsidRPr="00837751" w:rsidRDefault="00D848DD" w:rsidP="00CB42BA">
            <w:pPr>
              <w:spacing w:line="260" w:lineRule="exact"/>
              <w:rPr>
                <w:rFonts w:ascii="Arial" w:hAnsi="Arial" w:cs="Arial"/>
                <w:sz w:val="16"/>
                <w:szCs w:val="16"/>
              </w:rPr>
            </w:pPr>
            <w:r w:rsidRPr="00837751">
              <w:rPr>
                <w:rFonts w:ascii="Arial" w:hAnsi="Arial" w:cs="Arial"/>
                <w:sz w:val="16"/>
                <w:szCs w:val="16"/>
              </w:rPr>
              <w:lastRenderedPageBreak/>
              <w:t>D1, 3, 4, 6, 7</w:t>
            </w:r>
            <w:r w:rsidR="005158F9" w:rsidRPr="00837751">
              <w:rPr>
                <w:rFonts w:ascii="Arial" w:hAnsi="Arial" w:cs="Arial"/>
                <w:sz w:val="16"/>
                <w:szCs w:val="16"/>
              </w:rPr>
              <w:t>: TU2(1a)</w:t>
            </w:r>
          </w:p>
        </w:tc>
        <w:tc>
          <w:tcPr>
            <w:tcW w:w="5670" w:type="dxa"/>
            <w:tcBorders>
              <w:top w:val="single" w:sz="12" w:space="0" w:color="4F81BD" w:themeColor="accent1"/>
              <w:bottom w:val="single" w:sz="12" w:space="0" w:color="4F81BD" w:themeColor="accent1"/>
            </w:tcBorders>
            <w:shd w:val="clear" w:color="auto" w:fill="auto"/>
          </w:tcPr>
          <w:p w14:paraId="0BBB93E7" w14:textId="77777777" w:rsidR="00DF40CC" w:rsidRPr="00837751" w:rsidRDefault="00CC3BD2" w:rsidP="00CB42BA">
            <w:pPr>
              <w:spacing w:line="260" w:lineRule="exact"/>
              <w:rPr>
                <w:rFonts w:ascii="Arial" w:hAnsi="Arial" w:cs="Arial"/>
                <w:sz w:val="16"/>
                <w:szCs w:val="16"/>
              </w:rPr>
            </w:pPr>
            <w:r w:rsidRPr="00837751">
              <w:rPr>
                <w:rFonts w:ascii="Arial" w:hAnsi="Arial" w:cs="Arial"/>
                <w:color w:val="000000" w:themeColor="text1"/>
                <w:sz w:val="16"/>
                <w:szCs w:val="16"/>
              </w:rPr>
              <w:t>Varstvo in obnova morske biotske raznovrstnosti in ekosistemov v okviru trajnostnih ribolovnih dejavnosti</w:t>
            </w:r>
          </w:p>
        </w:tc>
        <w:tc>
          <w:tcPr>
            <w:tcW w:w="9356" w:type="dxa"/>
            <w:tcBorders>
              <w:top w:val="single" w:sz="12" w:space="0" w:color="4F81BD" w:themeColor="accent1"/>
              <w:bottom w:val="single" w:sz="12" w:space="0" w:color="4F81BD" w:themeColor="accent1"/>
            </w:tcBorders>
            <w:shd w:val="clear" w:color="auto" w:fill="auto"/>
          </w:tcPr>
          <w:p w14:paraId="3625BB18" w14:textId="36572AF7" w:rsidR="00DF40CC" w:rsidRPr="00837751" w:rsidRDefault="00CC3BD2" w:rsidP="00CB42BA">
            <w:pPr>
              <w:spacing w:line="260" w:lineRule="exact"/>
              <w:rPr>
                <w:rFonts w:ascii="Arial" w:hAnsi="Arial" w:cs="Arial"/>
                <w:sz w:val="16"/>
                <w:szCs w:val="16"/>
              </w:rPr>
            </w:pPr>
            <w:r w:rsidRPr="00837751">
              <w:rPr>
                <w:rFonts w:ascii="Arial" w:hAnsi="Arial" w:cs="Arial"/>
                <w:sz w:val="16"/>
                <w:szCs w:val="16"/>
              </w:rPr>
              <w:t>Splošno zmanjševanje ribolovnega napora poteka z uravnavanjem kapacitet ribiških ladjevij posameznih držav članic. V ta namen je Evropska komisija vzpostavila Register ribiškega ladjevja skupnosti kot orodje za implementacijo in spremljanje izvajanja Skupne ribiške politike. Za vsako državo članico je tako določena največja dopustna kapaciteta izražena v skupni moči ladijskih motorjev in v skupni nosilnosti ladje.</w:t>
            </w:r>
          </w:p>
        </w:tc>
        <w:tc>
          <w:tcPr>
            <w:tcW w:w="5670" w:type="dxa"/>
            <w:tcBorders>
              <w:top w:val="single" w:sz="12" w:space="0" w:color="4F81BD" w:themeColor="accent1"/>
              <w:bottom w:val="single" w:sz="12" w:space="0" w:color="4F81BD" w:themeColor="accent1"/>
              <w:right w:val="nil"/>
            </w:tcBorders>
            <w:shd w:val="clear" w:color="auto" w:fill="auto"/>
          </w:tcPr>
          <w:p w14:paraId="670EB01B" w14:textId="77777777" w:rsidR="00C95FCF" w:rsidRPr="00837751" w:rsidRDefault="003E31E1" w:rsidP="00CB42BA">
            <w:pPr>
              <w:spacing w:line="260" w:lineRule="exact"/>
              <w:rPr>
                <w:rFonts w:ascii="Arial" w:hAnsi="Arial" w:cs="Arial"/>
                <w:color w:val="000000"/>
                <w:sz w:val="16"/>
                <w:szCs w:val="16"/>
              </w:rPr>
            </w:pPr>
            <w:r w:rsidRPr="00837751">
              <w:rPr>
                <w:rFonts w:ascii="Arial" w:hAnsi="Arial" w:cs="Arial"/>
                <w:i/>
                <w:color w:val="000000"/>
                <w:sz w:val="16"/>
                <w:szCs w:val="16"/>
              </w:rPr>
              <w:t>D3-1</w:t>
            </w:r>
            <w:r w:rsidRPr="00837751">
              <w:rPr>
                <w:rFonts w:ascii="Arial" w:hAnsi="Arial" w:cs="Arial"/>
                <w:color w:val="000000"/>
                <w:sz w:val="16"/>
                <w:szCs w:val="16"/>
              </w:rPr>
              <w:t xml:space="preserve"> </w:t>
            </w:r>
          </w:p>
          <w:p w14:paraId="0AF304E0" w14:textId="3986F9FD" w:rsidR="00904E0A" w:rsidRPr="00837751" w:rsidRDefault="003E31E1" w:rsidP="00CB42BA">
            <w:pPr>
              <w:spacing w:line="260" w:lineRule="exact"/>
              <w:rPr>
                <w:rFonts w:ascii="Arial" w:hAnsi="Arial" w:cs="Arial"/>
                <w:color w:val="000000"/>
                <w:sz w:val="16"/>
                <w:szCs w:val="16"/>
              </w:rPr>
            </w:pPr>
            <w:r w:rsidRPr="00837751">
              <w:rPr>
                <w:rFonts w:ascii="Arial" w:hAnsi="Arial" w:cs="Arial"/>
                <w:color w:val="000000"/>
                <w:sz w:val="16"/>
                <w:szCs w:val="16"/>
              </w:rPr>
              <w:t>Do leta 2020 je treba zmanjšati smrtnost rib na raven, da bo zagotovljena trajnos</w:t>
            </w:r>
            <w:r w:rsidR="00725CEA" w:rsidRPr="00837751">
              <w:rPr>
                <w:rFonts w:ascii="Arial" w:hAnsi="Arial" w:cs="Arial"/>
                <w:color w:val="000000"/>
                <w:sz w:val="16"/>
                <w:szCs w:val="16"/>
              </w:rPr>
              <w:t>tna raba rib skladno z delom v pod</w:t>
            </w:r>
            <w:r w:rsidRPr="00837751">
              <w:rPr>
                <w:rFonts w:ascii="Arial" w:hAnsi="Arial" w:cs="Arial"/>
                <w:color w:val="000000"/>
                <w:sz w:val="16"/>
                <w:szCs w:val="16"/>
              </w:rPr>
              <w:t>regiji</w:t>
            </w:r>
            <w:r w:rsidR="00725CEA" w:rsidRPr="00837751">
              <w:rPr>
                <w:rFonts w:ascii="Arial" w:hAnsi="Arial" w:cs="Arial"/>
                <w:color w:val="000000"/>
                <w:sz w:val="16"/>
                <w:szCs w:val="16"/>
              </w:rPr>
              <w:t>.</w:t>
            </w:r>
            <w:r w:rsidRPr="00837751">
              <w:rPr>
                <w:rFonts w:ascii="Arial" w:hAnsi="Arial" w:cs="Arial"/>
                <w:color w:val="000000"/>
                <w:sz w:val="16"/>
                <w:szCs w:val="16"/>
              </w:rPr>
              <w:t xml:space="preserve"> </w:t>
            </w:r>
          </w:p>
          <w:p w14:paraId="0A313442" w14:textId="77777777" w:rsidR="00C95FCF" w:rsidRPr="00837751" w:rsidRDefault="00C95FCF" w:rsidP="00CB42BA">
            <w:pPr>
              <w:spacing w:line="260" w:lineRule="exact"/>
              <w:rPr>
                <w:rFonts w:ascii="Arial" w:hAnsi="Arial" w:cs="Arial"/>
                <w:color w:val="000000"/>
                <w:sz w:val="16"/>
                <w:szCs w:val="16"/>
              </w:rPr>
            </w:pPr>
          </w:p>
          <w:p w14:paraId="280EC571" w14:textId="77777777" w:rsidR="00904E0A" w:rsidRPr="00837751" w:rsidRDefault="00904E0A" w:rsidP="00CB42BA">
            <w:pPr>
              <w:spacing w:line="260" w:lineRule="exact"/>
              <w:rPr>
                <w:rFonts w:ascii="Arial" w:hAnsi="Arial" w:cs="Arial"/>
                <w:color w:val="000000"/>
                <w:sz w:val="16"/>
                <w:szCs w:val="16"/>
              </w:rPr>
            </w:pPr>
            <w:r w:rsidRPr="00837751">
              <w:rPr>
                <w:rFonts w:ascii="Arial" w:hAnsi="Arial" w:cs="Arial"/>
                <w:color w:val="000000"/>
                <w:sz w:val="16"/>
                <w:szCs w:val="16"/>
              </w:rPr>
              <w:t>D3-2</w:t>
            </w:r>
          </w:p>
          <w:p w14:paraId="59B93F24" w14:textId="53D0A055" w:rsidR="00904E0A" w:rsidRPr="00837751" w:rsidRDefault="004A3CEC" w:rsidP="00CB42BA">
            <w:pPr>
              <w:spacing w:line="260" w:lineRule="exact"/>
              <w:rPr>
                <w:rFonts w:ascii="Arial" w:hAnsi="Arial" w:cs="Arial"/>
                <w:color w:val="000000"/>
                <w:sz w:val="16"/>
                <w:szCs w:val="16"/>
              </w:rPr>
            </w:pPr>
            <w:r w:rsidRPr="00837751">
              <w:rPr>
                <w:rFonts w:ascii="Arial" w:hAnsi="Arial" w:cs="Arial"/>
                <w:color w:val="000000"/>
                <w:sz w:val="16"/>
                <w:szCs w:val="16"/>
              </w:rPr>
              <w:t>Ugotoviti je treba obseg rekreativnega ribištva.</w:t>
            </w:r>
          </w:p>
          <w:p w14:paraId="32B81FAC" w14:textId="77777777" w:rsidR="00904E0A" w:rsidRPr="00837751" w:rsidRDefault="00904E0A" w:rsidP="00CB42BA">
            <w:pPr>
              <w:spacing w:line="260" w:lineRule="exact"/>
              <w:rPr>
                <w:rFonts w:ascii="Arial" w:hAnsi="Arial" w:cs="Arial"/>
                <w:color w:val="000000"/>
                <w:sz w:val="16"/>
                <w:szCs w:val="16"/>
              </w:rPr>
            </w:pPr>
          </w:p>
          <w:p w14:paraId="5CA3C9EC" w14:textId="77777777" w:rsidR="00904E0A" w:rsidRPr="00837751" w:rsidRDefault="00904E0A" w:rsidP="00CB42BA">
            <w:pPr>
              <w:spacing w:line="260" w:lineRule="exact"/>
              <w:rPr>
                <w:rFonts w:ascii="Arial" w:hAnsi="Arial" w:cs="Arial"/>
                <w:color w:val="000000"/>
                <w:sz w:val="16"/>
                <w:szCs w:val="16"/>
              </w:rPr>
            </w:pPr>
            <w:r w:rsidRPr="00837751">
              <w:rPr>
                <w:rFonts w:ascii="Arial" w:hAnsi="Arial" w:cs="Arial"/>
                <w:color w:val="000000"/>
                <w:sz w:val="16"/>
                <w:szCs w:val="16"/>
              </w:rPr>
              <w:t>D3-3</w:t>
            </w:r>
          </w:p>
          <w:p w14:paraId="128644AB" w14:textId="07593B5A" w:rsidR="00904E0A" w:rsidRPr="00837751" w:rsidRDefault="00904E0A" w:rsidP="00CB42BA">
            <w:pPr>
              <w:spacing w:line="260" w:lineRule="exact"/>
              <w:rPr>
                <w:rFonts w:ascii="Arial" w:hAnsi="Arial" w:cs="Arial"/>
                <w:color w:val="000000"/>
                <w:sz w:val="16"/>
                <w:szCs w:val="16"/>
              </w:rPr>
            </w:pPr>
            <w:r w:rsidRPr="00837751">
              <w:rPr>
                <w:rFonts w:ascii="Arial" w:hAnsi="Arial" w:cs="Arial"/>
                <w:color w:val="000000"/>
                <w:sz w:val="16"/>
                <w:szCs w:val="16"/>
              </w:rPr>
              <w:t>Ribolovni napor mora biti v skladu z veljavnimi načrti upravljanja ribištva (regionalno usklajen)</w:t>
            </w:r>
            <w:r w:rsidR="00415364" w:rsidRPr="00837751">
              <w:rPr>
                <w:rFonts w:ascii="Arial" w:hAnsi="Arial" w:cs="Arial"/>
                <w:color w:val="000000"/>
                <w:sz w:val="16"/>
                <w:szCs w:val="16"/>
              </w:rPr>
              <w:t>.</w:t>
            </w:r>
          </w:p>
          <w:p w14:paraId="4405171B" w14:textId="77777777" w:rsidR="00904E0A" w:rsidRPr="00837751" w:rsidRDefault="00904E0A" w:rsidP="00CB42BA">
            <w:pPr>
              <w:spacing w:line="260" w:lineRule="exact"/>
              <w:rPr>
                <w:rFonts w:ascii="Arial" w:hAnsi="Arial" w:cs="Arial"/>
                <w:color w:val="000000"/>
                <w:sz w:val="16"/>
                <w:szCs w:val="16"/>
              </w:rPr>
            </w:pPr>
          </w:p>
          <w:p w14:paraId="12544F7D" w14:textId="77777777" w:rsidR="00904E0A" w:rsidRPr="00837751" w:rsidRDefault="00904E0A" w:rsidP="00CB42BA">
            <w:pPr>
              <w:spacing w:line="260" w:lineRule="exact"/>
              <w:rPr>
                <w:rFonts w:ascii="Arial" w:hAnsi="Arial" w:cs="Arial"/>
                <w:color w:val="000000"/>
                <w:sz w:val="16"/>
                <w:szCs w:val="16"/>
              </w:rPr>
            </w:pPr>
            <w:r w:rsidRPr="00837751">
              <w:rPr>
                <w:rFonts w:ascii="Arial" w:hAnsi="Arial" w:cs="Arial"/>
                <w:color w:val="000000"/>
                <w:sz w:val="16"/>
                <w:szCs w:val="16"/>
              </w:rPr>
              <w:t>D3-4</w:t>
            </w:r>
          </w:p>
          <w:p w14:paraId="477A185F" w14:textId="07FBCCD7" w:rsidR="00904E0A" w:rsidRPr="00837751" w:rsidRDefault="00904E0A" w:rsidP="00CB42BA">
            <w:pPr>
              <w:spacing w:line="260" w:lineRule="exact"/>
              <w:rPr>
                <w:rFonts w:ascii="Arial" w:hAnsi="Arial" w:cs="Arial"/>
                <w:sz w:val="16"/>
                <w:szCs w:val="16"/>
              </w:rPr>
            </w:pPr>
            <w:r w:rsidRPr="00837751">
              <w:rPr>
                <w:rFonts w:ascii="Arial" w:hAnsi="Arial" w:cs="Arial"/>
                <w:color w:val="000000"/>
                <w:sz w:val="16"/>
                <w:szCs w:val="16"/>
              </w:rPr>
              <w:t xml:space="preserve">Razvoj relevantnih kazalnikov za opis komercialnih vrst rib in lupinarjev do leta 2021 oziroma skladno z razvojem dela v </w:t>
            </w:r>
            <w:r w:rsidR="00415364" w:rsidRPr="00837751">
              <w:rPr>
                <w:rFonts w:ascii="Arial" w:hAnsi="Arial" w:cs="Arial"/>
                <w:color w:val="000000"/>
                <w:sz w:val="16"/>
                <w:szCs w:val="16"/>
              </w:rPr>
              <w:t>pod</w:t>
            </w:r>
            <w:r w:rsidRPr="00837751">
              <w:rPr>
                <w:rFonts w:ascii="Arial" w:hAnsi="Arial" w:cs="Arial"/>
                <w:color w:val="000000"/>
                <w:sz w:val="16"/>
                <w:szCs w:val="16"/>
              </w:rPr>
              <w:t>regiji. (člen 15)</w:t>
            </w:r>
            <w:r w:rsidR="00415364" w:rsidRPr="00837751">
              <w:rPr>
                <w:rFonts w:ascii="Arial" w:hAnsi="Arial" w:cs="Arial"/>
                <w:color w:val="000000"/>
                <w:sz w:val="16"/>
                <w:szCs w:val="16"/>
              </w:rPr>
              <w:t>.</w:t>
            </w:r>
          </w:p>
        </w:tc>
      </w:tr>
      <w:tr w:rsidR="00784BB4" w:rsidRPr="00837751" w14:paraId="51EC73CC" w14:textId="77777777" w:rsidTr="00DD24FD">
        <w:tc>
          <w:tcPr>
            <w:tcW w:w="1526" w:type="dxa"/>
            <w:tcBorders>
              <w:top w:val="single" w:sz="18" w:space="0" w:color="1F497D" w:themeColor="text2"/>
              <w:left w:val="nil"/>
              <w:bottom w:val="single" w:sz="18" w:space="0" w:color="1F497D" w:themeColor="text2"/>
            </w:tcBorders>
            <w:shd w:val="clear" w:color="auto" w:fill="auto"/>
          </w:tcPr>
          <w:p w14:paraId="222C36FE" w14:textId="77777777" w:rsidR="00784BB4" w:rsidRPr="00837751" w:rsidRDefault="00784BB4"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tcBorders>
            <w:shd w:val="clear" w:color="auto" w:fill="auto"/>
          </w:tcPr>
          <w:p w14:paraId="15467349"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4AC17629" w14:textId="7D81D414" w:rsidR="00784BB4" w:rsidRPr="00837751" w:rsidRDefault="00784BB4"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7ADED709"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784BB4" w:rsidRPr="00837751" w14:paraId="1C40CD63" w14:textId="77777777" w:rsidTr="00DD24FD">
        <w:tc>
          <w:tcPr>
            <w:tcW w:w="1526" w:type="dxa"/>
            <w:tcBorders>
              <w:top w:val="single" w:sz="18" w:space="0" w:color="1F497D" w:themeColor="text2"/>
              <w:left w:val="nil"/>
              <w:bottom w:val="single" w:sz="12" w:space="0" w:color="4F81BD" w:themeColor="accent1"/>
            </w:tcBorders>
            <w:shd w:val="clear" w:color="auto" w:fill="auto"/>
          </w:tcPr>
          <w:p w14:paraId="772338F1" w14:textId="77777777" w:rsidR="00784BB4" w:rsidRPr="00837751" w:rsidRDefault="00784BB4"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tcBorders>
            <w:shd w:val="clear" w:color="auto" w:fill="auto"/>
          </w:tcPr>
          <w:p w14:paraId="1D4C5B9B" w14:textId="77777777" w:rsidR="00784BB4" w:rsidRPr="00837751" w:rsidRDefault="00656BE8" w:rsidP="00CB42BA">
            <w:pPr>
              <w:spacing w:line="260" w:lineRule="exact"/>
              <w:rPr>
                <w:rFonts w:ascii="Arial" w:hAnsi="Arial" w:cs="Arial"/>
                <w:sz w:val="16"/>
                <w:szCs w:val="16"/>
              </w:rPr>
            </w:pPr>
            <w:r w:rsidRPr="00837751">
              <w:rPr>
                <w:rFonts w:ascii="Arial" w:hAnsi="Arial" w:cs="Arial"/>
                <w:sz w:val="16"/>
                <w:szCs w:val="16"/>
              </w:rPr>
              <w:t>Upravljavski ukrep.</w:t>
            </w:r>
          </w:p>
        </w:tc>
        <w:tc>
          <w:tcPr>
            <w:tcW w:w="9356" w:type="dxa"/>
            <w:tcBorders>
              <w:top w:val="single" w:sz="18" w:space="0" w:color="1F497D" w:themeColor="text2"/>
              <w:bottom w:val="single" w:sz="12" w:space="0" w:color="4F81BD" w:themeColor="accent1"/>
            </w:tcBorders>
            <w:shd w:val="clear" w:color="auto" w:fill="auto"/>
          </w:tcPr>
          <w:p w14:paraId="15630C13" w14:textId="78B203C4" w:rsidR="00784BB4" w:rsidRPr="00837751" w:rsidRDefault="00784BB4"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right w:val="nil"/>
            </w:tcBorders>
            <w:shd w:val="clear" w:color="auto" w:fill="auto"/>
          </w:tcPr>
          <w:p w14:paraId="13D2E250" w14:textId="77777777" w:rsidR="00784BB4" w:rsidRPr="00837751" w:rsidRDefault="00656BE8" w:rsidP="00CB42BA">
            <w:pPr>
              <w:spacing w:line="260" w:lineRule="exact"/>
              <w:rPr>
                <w:rFonts w:ascii="Arial" w:hAnsi="Arial" w:cs="Arial"/>
                <w:sz w:val="16"/>
                <w:szCs w:val="16"/>
              </w:rPr>
            </w:pPr>
            <w:r w:rsidRPr="00837751">
              <w:rPr>
                <w:rFonts w:ascii="Arial" w:hAnsi="Arial" w:cs="Arial"/>
                <w:sz w:val="16"/>
                <w:szCs w:val="16"/>
              </w:rPr>
              <w:t>Ministrstvo, pristojno za ribištvo</w:t>
            </w:r>
          </w:p>
        </w:tc>
      </w:tr>
      <w:tr w:rsidR="00784BB4" w:rsidRPr="00837751" w14:paraId="0CC9C5CC" w14:textId="77777777" w:rsidTr="00DD24FD">
        <w:tc>
          <w:tcPr>
            <w:tcW w:w="1526" w:type="dxa"/>
            <w:tcBorders>
              <w:top w:val="single" w:sz="18" w:space="0" w:color="1F497D" w:themeColor="text2"/>
              <w:left w:val="nil"/>
              <w:bottom w:val="single" w:sz="18" w:space="0" w:color="1F497D" w:themeColor="text2"/>
            </w:tcBorders>
            <w:shd w:val="clear" w:color="auto" w:fill="auto"/>
          </w:tcPr>
          <w:p w14:paraId="7D141CE3" w14:textId="7AE91467" w:rsidR="00784BB4"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p>
          <w:p w14:paraId="07A52D13"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kategorija ukrepa</w:t>
            </w:r>
          </w:p>
        </w:tc>
        <w:tc>
          <w:tcPr>
            <w:tcW w:w="5670" w:type="dxa"/>
            <w:tcBorders>
              <w:top w:val="single" w:sz="18" w:space="0" w:color="1F497D" w:themeColor="text2"/>
              <w:bottom w:val="single" w:sz="18" w:space="0" w:color="1F497D" w:themeColor="text2"/>
            </w:tcBorders>
            <w:shd w:val="clear" w:color="auto" w:fill="auto"/>
          </w:tcPr>
          <w:p w14:paraId="66BEE813"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Ime ukrepa</w:t>
            </w:r>
          </w:p>
        </w:tc>
        <w:tc>
          <w:tcPr>
            <w:tcW w:w="9356" w:type="dxa"/>
            <w:tcBorders>
              <w:top w:val="single" w:sz="18" w:space="0" w:color="1F497D" w:themeColor="text2"/>
              <w:bottom w:val="single" w:sz="18" w:space="0" w:color="1F497D" w:themeColor="text2"/>
            </w:tcBorders>
            <w:shd w:val="clear" w:color="auto" w:fill="auto"/>
          </w:tcPr>
          <w:p w14:paraId="44DA0741"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Opis ukrepa</w:t>
            </w:r>
          </w:p>
        </w:tc>
        <w:tc>
          <w:tcPr>
            <w:tcW w:w="5670" w:type="dxa"/>
            <w:tcBorders>
              <w:top w:val="single" w:sz="18" w:space="0" w:color="1F497D" w:themeColor="text2"/>
              <w:bottom w:val="single" w:sz="18" w:space="0" w:color="1F497D" w:themeColor="text2"/>
              <w:right w:val="nil"/>
            </w:tcBorders>
            <w:shd w:val="clear" w:color="auto" w:fill="auto"/>
          </w:tcPr>
          <w:p w14:paraId="7B552718"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Cilj</w:t>
            </w:r>
          </w:p>
        </w:tc>
      </w:tr>
      <w:tr w:rsidR="00DF40CC" w:rsidRPr="00837751" w14:paraId="54C50F36" w14:textId="77777777" w:rsidTr="00DD24FD">
        <w:tc>
          <w:tcPr>
            <w:tcW w:w="1526" w:type="dxa"/>
            <w:tcBorders>
              <w:top w:val="single" w:sz="12" w:space="0" w:color="4F81BD" w:themeColor="accent1"/>
              <w:left w:val="nil"/>
              <w:bottom w:val="single" w:sz="12" w:space="0" w:color="4F81BD" w:themeColor="accent1"/>
            </w:tcBorders>
            <w:shd w:val="clear" w:color="auto" w:fill="auto"/>
          </w:tcPr>
          <w:p w14:paraId="33B5E32D" w14:textId="47E20514" w:rsidR="00DF40CC" w:rsidRPr="00837751" w:rsidRDefault="00D848DD" w:rsidP="00CB42BA">
            <w:pPr>
              <w:spacing w:line="260" w:lineRule="exact"/>
              <w:rPr>
                <w:rFonts w:ascii="Arial" w:hAnsi="Arial" w:cs="Arial"/>
                <w:sz w:val="16"/>
                <w:szCs w:val="16"/>
              </w:rPr>
            </w:pPr>
            <w:r w:rsidRPr="00837751">
              <w:rPr>
                <w:rFonts w:ascii="Arial" w:hAnsi="Arial" w:cs="Arial"/>
                <w:sz w:val="16"/>
                <w:szCs w:val="16"/>
              </w:rPr>
              <w:t>D1, 3, 4, 6, 7</w:t>
            </w:r>
            <w:r w:rsidR="005158F9" w:rsidRPr="00837751">
              <w:rPr>
                <w:rFonts w:ascii="Arial" w:hAnsi="Arial" w:cs="Arial"/>
                <w:sz w:val="16"/>
                <w:szCs w:val="16"/>
              </w:rPr>
              <w:t xml:space="preserve">: </w:t>
            </w:r>
            <w:r w:rsidR="00170F8A" w:rsidRPr="00837751">
              <w:rPr>
                <w:rFonts w:ascii="Arial" w:hAnsi="Arial" w:cs="Arial"/>
                <w:sz w:val="16"/>
                <w:szCs w:val="16"/>
              </w:rPr>
              <w:t>TU3</w:t>
            </w:r>
            <w:r w:rsidR="005158F9" w:rsidRPr="00837751">
              <w:rPr>
                <w:rFonts w:ascii="Arial" w:hAnsi="Arial" w:cs="Arial"/>
                <w:sz w:val="16"/>
                <w:szCs w:val="16"/>
              </w:rPr>
              <w:t>(</w:t>
            </w:r>
            <w:r w:rsidR="00170F8A" w:rsidRPr="00837751">
              <w:rPr>
                <w:rFonts w:ascii="Arial" w:hAnsi="Arial" w:cs="Arial"/>
                <w:sz w:val="16"/>
                <w:szCs w:val="16"/>
              </w:rPr>
              <w:t>1a</w:t>
            </w:r>
            <w:r w:rsidR="005158F9" w:rsidRPr="00837751">
              <w:rPr>
                <w:rFonts w:ascii="Arial" w:hAnsi="Arial" w:cs="Arial"/>
                <w:sz w:val="16"/>
                <w:szCs w:val="16"/>
              </w:rPr>
              <w:t>)</w:t>
            </w:r>
          </w:p>
        </w:tc>
        <w:tc>
          <w:tcPr>
            <w:tcW w:w="5670" w:type="dxa"/>
            <w:tcBorders>
              <w:top w:val="single" w:sz="12" w:space="0" w:color="4F81BD" w:themeColor="accent1"/>
              <w:bottom w:val="single" w:sz="12" w:space="0" w:color="4F81BD" w:themeColor="accent1"/>
            </w:tcBorders>
            <w:shd w:val="clear" w:color="auto" w:fill="auto"/>
          </w:tcPr>
          <w:p w14:paraId="63D8F46F" w14:textId="3A1D0AE5" w:rsidR="00DF40CC" w:rsidRPr="00837751" w:rsidRDefault="00CC3BD2" w:rsidP="00CB42BA">
            <w:pPr>
              <w:tabs>
                <w:tab w:val="left" w:pos="4657"/>
              </w:tabs>
              <w:spacing w:line="260" w:lineRule="exact"/>
              <w:rPr>
                <w:rFonts w:ascii="Arial" w:hAnsi="Arial" w:cs="Arial"/>
                <w:sz w:val="16"/>
                <w:szCs w:val="16"/>
              </w:rPr>
            </w:pPr>
            <w:r w:rsidRPr="00837751">
              <w:rPr>
                <w:rFonts w:ascii="Arial" w:hAnsi="Arial" w:cs="Arial"/>
                <w:color w:val="000000" w:themeColor="text1"/>
                <w:sz w:val="16"/>
                <w:szCs w:val="16"/>
              </w:rPr>
              <w:t>Paket temeljnih ukrepov za ohranjanje integritete morskega dna (omejitve oz. prepovedi sidranja na morju)</w:t>
            </w:r>
          </w:p>
        </w:tc>
        <w:tc>
          <w:tcPr>
            <w:tcW w:w="9356" w:type="dxa"/>
            <w:tcBorders>
              <w:top w:val="single" w:sz="12" w:space="0" w:color="4F81BD" w:themeColor="accent1"/>
              <w:bottom w:val="single" w:sz="12" w:space="0" w:color="4F81BD" w:themeColor="accent1"/>
            </w:tcBorders>
            <w:shd w:val="clear" w:color="auto" w:fill="auto"/>
          </w:tcPr>
          <w:p w14:paraId="4268C09F" w14:textId="149814BD" w:rsidR="00DF40CC" w:rsidRPr="00837751" w:rsidRDefault="00CC3BD2" w:rsidP="00CB42BA">
            <w:pPr>
              <w:spacing w:line="260" w:lineRule="exact"/>
              <w:rPr>
                <w:rFonts w:ascii="Arial" w:hAnsi="Arial" w:cs="Arial"/>
                <w:sz w:val="16"/>
                <w:szCs w:val="16"/>
              </w:rPr>
            </w:pPr>
            <w:r w:rsidRPr="00837751">
              <w:rPr>
                <w:rFonts w:ascii="Arial" w:hAnsi="Arial" w:cs="Arial"/>
                <w:sz w:val="16"/>
                <w:szCs w:val="16"/>
              </w:rPr>
              <w:t xml:space="preserve">Prepovedi ali omejevanje sidranja na morju izhajajo iz </w:t>
            </w:r>
            <w:r w:rsidR="00B064D2" w:rsidRPr="00837751">
              <w:rPr>
                <w:rFonts w:ascii="Arial" w:hAnsi="Arial" w:cs="Arial"/>
                <w:sz w:val="16"/>
                <w:szCs w:val="16"/>
              </w:rPr>
              <w:t>Zakona o vodah (</w:t>
            </w:r>
            <w:r w:rsidR="00B064D2" w:rsidRPr="00837751">
              <w:rPr>
                <w:rFonts w:ascii="Arial" w:hAnsi="Arial" w:cs="Arial"/>
                <w:bCs/>
                <w:sz w:val="16"/>
                <w:szCs w:val="16"/>
              </w:rPr>
              <w:t xml:space="preserve">Uradni list RS, št. </w:t>
            </w:r>
            <w:hyperlink r:id="rId139" w:tgtFrame="_blank" w:tooltip="Zakon o vodah (ZV-1)" w:history="1">
              <w:r w:rsidR="00B064D2" w:rsidRPr="00837751">
                <w:rPr>
                  <w:rFonts w:ascii="Arial" w:hAnsi="Arial" w:cs="Arial"/>
                  <w:bCs/>
                  <w:sz w:val="16"/>
                  <w:szCs w:val="16"/>
                </w:rPr>
                <w:t>67/02</w:t>
              </w:r>
            </w:hyperlink>
            <w:r w:rsidR="00B064D2" w:rsidRPr="00837751">
              <w:rPr>
                <w:rFonts w:ascii="Arial" w:hAnsi="Arial" w:cs="Arial"/>
                <w:bCs/>
                <w:sz w:val="16"/>
                <w:szCs w:val="16"/>
              </w:rPr>
              <w:t xml:space="preserve">, </w:t>
            </w:r>
            <w:hyperlink r:id="rId140" w:tgtFrame="_blank" w:tooltip="Zakon o spremembah in dopolnitvah zakona o zdravstveni inšpekciji" w:history="1">
              <w:r w:rsidR="00B064D2" w:rsidRPr="00837751">
                <w:rPr>
                  <w:rFonts w:ascii="Arial" w:hAnsi="Arial" w:cs="Arial"/>
                  <w:bCs/>
                  <w:sz w:val="16"/>
                  <w:szCs w:val="16"/>
                </w:rPr>
                <w:t>2/04</w:t>
              </w:r>
            </w:hyperlink>
            <w:r w:rsidR="00B064D2" w:rsidRPr="00837751">
              <w:rPr>
                <w:rFonts w:ascii="Arial" w:hAnsi="Arial" w:cs="Arial"/>
                <w:bCs/>
                <w:sz w:val="16"/>
                <w:szCs w:val="16"/>
              </w:rPr>
              <w:t xml:space="preserve"> – ZZdrI-A, </w:t>
            </w:r>
            <w:hyperlink r:id="rId141" w:tgtFrame="_blank" w:tooltip="Zakon o varstvu okolja" w:history="1">
              <w:r w:rsidR="00B064D2" w:rsidRPr="00837751">
                <w:rPr>
                  <w:rFonts w:ascii="Arial" w:hAnsi="Arial" w:cs="Arial"/>
                  <w:bCs/>
                  <w:sz w:val="16"/>
                  <w:szCs w:val="16"/>
                </w:rPr>
                <w:t>41/04</w:t>
              </w:r>
            </w:hyperlink>
            <w:r w:rsidR="00B064D2" w:rsidRPr="00837751">
              <w:rPr>
                <w:rFonts w:ascii="Arial" w:hAnsi="Arial" w:cs="Arial"/>
                <w:bCs/>
                <w:sz w:val="16"/>
                <w:szCs w:val="16"/>
              </w:rPr>
              <w:t xml:space="preserve"> – ZVO-1, </w:t>
            </w:r>
            <w:hyperlink r:id="rId142" w:tgtFrame="_blank" w:tooltip="Zakon o spremembah in dopolnitvah Zakona o vodah" w:history="1">
              <w:r w:rsidR="00B064D2" w:rsidRPr="00837751">
                <w:rPr>
                  <w:rFonts w:ascii="Arial" w:hAnsi="Arial" w:cs="Arial"/>
                  <w:bCs/>
                  <w:sz w:val="16"/>
                  <w:szCs w:val="16"/>
                </w:rPr>
                <w:t>57/08</w:t>
              </w:r>
            </w:hyperlink>
            <w:r w:rsidR="00B064D2" w:rsidRPr="00837751">
              <w:rPr>
                <w:rFonts w:ascii="Arial" w:hAnsi="Arial" w:cs="Arial"/>
                <w:bCs/>
                <w:sz w:val="16"/>
                <w:szCs w:val="16"/>
              </w:rPr>
              <w:t xml:space="preserve">, </w:t>
            </w:r>
            <w:hyperlink r:id="rId143" w:tgtFrame="_blank" w:tooltip="Zakon o spremembah in dopolnitvah Zakona o vodah" w:history="1">
              <w:r w:rsidR="00B064D2" w:rsidRPr="00837751">
                <w:rPr>
                  <w:rFonts w:ascii="Arial" w:hAnsi="Arial" w:cs="Arial"/>
                  <w:bCs/>
                  <w:sz w:val="16"/>
                  <w:szCs w:val="16"/>
                </w:rPr>
                <w:t>57/12</w:t>
              </w:r>
            </w:hyperlink>
            <w:r w:rsidR="00B064D2" w:rsidRPr="00837751">
              <w:rPr>
                <w:rFonts w:ascii="Arial" w:hAnsi="Arial" w:cs="Arial"/>
                <w:bCs/>
                <w:sz w:val="16"/>
                <w:szCs w:val="16"/>
              </w:rPr>
              <w:t xml:space="preserve">, </w:t>
            </w:r>
            <w:hyperlink r:id="rId144" w:tgtFrame="_blank" w:tooltip="Zakon o dopolnitvah Zakona o vodah" w:history="1">
              <w:r w:rsidR="00B064D2" w:rsidRPr="00837751">
                <w:rPr>
                  <w:rFonts w:ascii="Arial" w:hAnsi="Arial" w:cs="Arial"/>
                  <w:bCs/>
                  <w:sz w:val="16"/>
                  <w:szCs w:val="16"/>
                </w:rPr>
                <w:t>100/13</w:t>
              </w:r>
            </w:hyperlink>
            <w:r w:rsidR="00B064D2" w:rsidRPr="00837751">
              <w:rPr>
                <w:rFonts w:ascii="Arial" w:hAnsi="Arial" w:cs="Arial"/>
                <w:bCs/>
                <w:sz w:val="16"/>
                <w:szCs w:val="16"/>
              </w:rPr>
              <w:t xml:space="preserve">, </w:t>
            </w:r>
            <w:hyperlink r:id="rId145" w:tgtFrame="_blank" w:tooltip="Zakon o spremembah in dopolnitvah Zakona o vodah" w:history="1">
              <w:r w:rsidR="00B064D2" w:rsidRPr="00837751">
                <w:rPr>
                  <w:rFonts w:ascii="Arial" w:hAnsi="Arial" w:cs="Arial"/>
                  <w:bCs/>
                  <w:sz w:val="16"/>
                  <w:szCs w:val="16"/>
                </w:rPr>
                <w:t>40/14</w:t>
              </w:r>
            </w:hyperlink>
            <w:r w:rsidR="00B064D2" w:rsidRPr="00837751">
              <w:rPr>
                <w:rFonts w:ascii="Arial" w:hAnsi="Arial" w:cs="Arial"/>
                <w:bCs/>
                <w:sz w:val="16"/>
                <w:szCs w:val="16"/>
              </w:rPr>
              <w:t xml:space="preserve"> in </w:t>
            </w:r>
            <w:hyperlink r:id="rId146" w:tgtFrame="_blank" w:tooltip="Zakon o spremembah in dopolnitvah Zakona o vodah" w:history="1">
              <w:r w:rsidR="00B064D2" w:rsidRPr="00837751">
                <w:rPr>
                  <w:rFonts w:ascii="Arial" w:hAnsi="Arial" w:cs="Arial"/>
                  <w:bCs/>
                  <w:sz w:val="16"/>
                  <w:szCs w:val="16"/>
                </w:rPr>
                <w:t>56/15</w:t>
              </w:r>
            </w:hyperlink>
            <w:r w:rsidR="00B064D2" w:rsidRPr="00837751">
              <w:rPr>
                <w:rFonts w:ascii="Arial" w:hAnsi="Arial" w:cs="Arial"/>
                <w:bCs/>
                <w:sz w:val="16"/>
                <w:szCs w:val="16"/>
              </w:rPr>
              <w:t>)</w:t>
            </w:r>
            <w:r w:rsidR="00B064D2" w:rsidRPr="00837751">
              <w:rPr>
                <w:rFonts w:ascii="Arial" w:hAnsi="Arial" w:cs="Arial"/>
                <w:sz w:val="16"/>
                <w:szCs w:val="16"/>
              </w:rPr>
              <w:t>, Zakona o varstvu okolja (</w:t>
            </w:r>
            <w:r w:rsidR="00B064D2" w:rsidRPr="00837751">
              <w:rPr>
                <w:rFonts w:ascii="Arial" w:hAnsi="Arial" w:cs="Arial"/>
                <w:bCs/>
                <w:sz w:val="16"/>
                <w:szCs w:val="16"/>
              </w:rPr>
              <w:t xml:space="preserve">Uradni list RS, št. </w:t>
            </w:r>
            <w:hyperlink r:id="rId147" w:tgtFrame="_blank" w:tooltip="Zakon o varstvu okolja (uradno prečiščeno besedilo)" w:history="1">
              <w:r w:rsidR="00B064D2" w:rsidRPr="00837751">
                <w:rPr>
                  <w:rFonts w:ascii="Arial" w:hAnsi="Arial" w:cs="Arial"/>
                  <w:bCs/>
                  <w:sz w:val="16"/>
                  <w:szCs w:val="16"/>
                </w:rPr>
                <w:t>39/06</w:t>
              </w:r>
            </w:hyperlink>
            <w:r w:rsidR="00B064D2" w:rsidRPr="00837751">
              <w:rPr>
                <w:rFonts w:ascii="Arial" w:hAnsi="Arial" w:cs="Arial"/>
                <w:bCs/>
                <w:sz w:val="16"/>
                <w:szCs w:val="16"/>
              </w:rPr>
              <w:t xml:space="preserve"> – uradno prečiščeno besedilo, </w:t>
            </w:r>
            <w:hyperlink r:id="rId148" w:tgtFrame="_blank" w:tooltip="Zakon o meteorološki dejavnosti" w:history="1">
              <w:r w:rsidR="00B064D2" w:rsidRPr="00837751">
                <w:rPr>
                  <w:rFonts w:ascii="Arial" w:hAnsi="Arial" w:cs="Arial"/>
                  <w:bCs/>
                  <w:sz w:val="16"/>
                  <w:szCs w:val="16"/>
                </w:rPr>
                <w:t>49/06</w:t>
              </w:r>
            </w:hyperlink>
            <w:r w:rsidR="00B064D2" w:rsidRPr="00837751">
              <w:rPr>
                <w:rFonts w:ascii="Arial" w:hAnsi="Arial" w:cs="Arial"/>
                <w:bCs/>
                <w:sz w:val="16"/>
                <w:szCs w:val="16"/>
              </w:rPr>
              <w:t xml:space="preserve"> – ZMetD, </w:t>
            </w:r>
            <w:hyperlink r:id="rId149" w:tgtFrame="_blank" w:tooltip="Odločba o delni razveljavitvi drugega odstavka 187. člena Zakona o varstvu okolja" w:history="1">
              <w:r w:rsidR="00B064D2" w:rsidRPr="00837751">
                <w:rPr>
                  <w:rFonts w:ascii="Arial" w:hAnsi="Arial" w:cs="Arial"/>
                  <w:bCs/>
                  <w:sz w:val="16"/>
                  <w:szCs w:val="16"/>
                </w:rPr>
                <w:t>66/06</w:t>
              </w:r>
            </w:hyperlink>
            <w:r w:rsidR="00B064D2" w:rsidRPr="00837751">
              <w:rPr>
                <w:rFonts w:ascii="Arial" w:hAnsi="Arial" w:cs="Arial"/>
                <w:bCs/>
                <w:sz w:val="16"/>
                <w:szCs w:val="16"/>
              </w:rPr>
              <w:t xml:space="preserve"> – odl. US, </w:t>
            </w:r>
            <w:hyperlink r:id="rId150" w:tgtFrame="_blank" w:tooltip="Zakon o prostorskem načrtovanju" w:history="1">
              <w:r w:rsidR="00B064D2" w:rsidRPr="00837751">
                <w:rPr>
                  <w:rFonts w:ascii="Arial" w:hAnsi="Arial" w:cs="Arial"/>
                  <w:bCs/>
                  <w:sz w:val="16"/>
                  <w:szCs w:val="16"/>
                </w:rPr>
                <w:t>33/07</w:t>
              </w:r>
            </w:hyperlink>
            <w:r w:rsidR="00B064D2" w:rsidRPr="00837751">
              <w:rPr>
                <w:rFonts w:ascii="Arial" w:hAnsi="Arial" w:cs="Arial"/>
                <w:bCs/>
                <w:sz w:val="16"/>
                <w:szCs w:val="16"/>
              </w:rPr>
              <w:t xml:space="preserve"> – ZPNačrt, </w:t>
            </w:r>
            <w:hyperlink r:id="rId151" w:tgtFrame="_blank" w:tooltip="Zakon o spremembah in dopolnitvah Zakona o financiranju občin" w:history="1">
              <w:r w:rsidR="00B064D2" w:rsidRPr="00837751">
                <w:rPr>
                  <w:rFonts w:ascii="Arial" w:hAnsi="Arial" w:cs="Arial"/>
                  <w:bCs/>
                  <w:sz w:val="16"/>
                  <w:szCs w:val="16"/>
                </w:rPr>
                <w:t>57/08</w:t>
              </w:r>
            </w:hyperlink>
            <w:r w:rsidR="00B064D2" w:rsidRPr="00837751">
              <w:rPr>
                <w:rFonts w:ascii="Arial" w:hAnsi="Arial" w:cs="Arial"/>
                <w:bCs/>
                <w:sz w:val="16"/>
                <w:szCs w:val="16"/>
              </w:rPr>
              <w:t xml:space="preserve"> – ZFO-1A, </w:t>
            </w:r>
            <w:hyperlink r:id="rId152" w:tgtFrame="_blank" w:tooltip="Zakon o spremembah in dopolnitvah Zakona o varstvu okolja" w:history="1">
              <w:r w:rsidR="00B064D2" w:rsidRPr="00837751">
                <w:rPr>
                  <w:rFonts w:ascii="Arial" w:hAnsi="Arial" w:cs="Arial"/>
                  <w:bCs/>
                  <w:sz w:val="16"/>
                  <w:szCs w:val="16"/>
                </w:rPr>
                <w:t>70/08</w:t>
              </w:r>
            </w:hyperlink>
            <w:r w:rsidR="00B064D2" w:rsidRPr="00837751">
              <w:rPr>
                <w:rFonts w:ascii="Arial" w:hAnsi="Arial" w:cs="Arial"/>
                <w:bCs/>
                <w:sz w:val="16"/>
                <w:szCs w:val="16"/>
              </w:rPr>
              <w:t xml:space="preserve">, </w:t>
            </w:r>
            <w:hyperlink r:id="rId153" w:tgtFrame="_blank" w:tooltip="Zakon o spremembah in dopolnitvah Zakona o varstvu okolja" w:history="1">
              <w:r w:rsidR="00B064D2" w:rsidRPr="00837751">
                <w:rPr>
                  <w:rFonts w:ascii="Arial" w:hAnsi="Arial" w:cs="Arial"/>
                  <w:bCs/>
                  <w:sz w:val="16"/>
                  <w:szCs w:val="16"/>
                </w:rPr>
                <w:t>108/09</w:t>
              </w:r>
            </w:hyperlink>
            <w:r w:rsidR="00B064D2" w:rsidRPr="00837751">
              <w:rPr>
                <w:rFonts w:ascii="Arial" w:hAnsi="Arial" w:cs="Arial"/>
                <w:bCs/>
                <w:sz w:val="16"/>
                <w:szCs w:val="16"/>
              </w:rPr>
              <w:t xml:space="preserve">, </w:t>
            </w:r>
            <w:hyperlink r:id="rId154" w:tgtFrame="_blank" w:tooltip="Zakon o spremembah in dopolnitvah Zakona o prostorskem načrtovanju" w:history="1">
              <w:r w:rsidR="00B064D2" w:rsidRPr="00837751">
                <w:rPr>
                  <w:rFonts w:ascii="Arial" w:hAnsi="Arial" w:cs="Arial"/>
                  <w:bCs/>
                  <w:sz w:val="16"/>
                  <w:szCs w:val="16"/>
                </w:rPr>
                <w:t>108/09</w:t>
              </w:r>
            </w:hyperlink>
            <w:r w:rsidR="00B064D2" w:rsidRPr="00837751">
              <w:rPr>
                <w:rFonts w:ascii="Arial" w:hAnsi="Arial" w:cs="Arial"/>
                <w:bCs/>
                <w:sz w:val="16"/>
                <w:szCs w:val="16"/>
              </w:rPr>
              <w:t xml:space="preserve"> – ZPNačrt-A, </w:t>
            </w:r>
            <w:hyperlink r:id="rId155" w:tgtFrame="_blank" w:tooltip="Zakon o spremembah Zakona o varstvu okolja" w:history="1">
              <w:r w:rsidR="00B064D2" w:rsidRPr="00837751">
                <w:rPr>
                  <w:rFonts w:ascii="Arial" w:hAnsi="Arial" w:cs="Arial"/>
                  <w:bCs/>
                  <w:sz w:val="16"/>
                  <w:szCs w:val="16"/>
                </w:rPr>
                <w:t>48/12</w:t>
              </w:r>
            </w:hyperlink>
            <w:r w:rsidR="00B064D2" w:rsidRPr="00837751">
              <w:rPr>
                <w:rFonts w:ascii="Arial" w:hAnsi="Arial" w:cs="Arial"/>
                <w:bCs/>
                <w:sz w:val="16"/>
                <w:szCs w:val="16"/>
              </w:rPr>
              <w:t xml:space="preserve">, </w:t>
            </w:r>
            <w:hyperlink r:id="rId156" w:tgtFrame="_blank" w:tooltip="Zakon o spremembah in dopolnitvah Zakona o varstvu okolja" w:history="1">
              <w:r w:rsidR="00B064D2" w:rsidRPr="00837751">
                <w:rPr>
                  <w:rFonts w:ascii="Arial" w:hAnsi="Arial" w:cs="Arial"/>
                  <w:bCs/>
                  <w:sz w:val="16"/>
                  <w:szCs w:val="16"/>
                </w:rPr>
                <w:t>57/12</w:t>
              </w:r>
            </w:hyperlink>
            <w:r w:rsidR="00B064D2" w:rsidRPr="00837751">
              <w:rPr>
                <w:rFonts w:ascii="Arial" w:hAnsi="Arial" w:cs="Arial"/>
                <w:bCs/>
                <w:sz w:val="16"/>
                <w:szCs w:val="16"/>
              </w:rPr>
              <w:t xml:space="preserve">, </w:t>
            </w:r>
            <w:hyperlink r:id="rId157" w:tgtFrame="_blank" w:tooltip="Zakon o spremembah in dopolnitvah Zakona o varstvu okolja" w:history="1">
              <w:r w:rsidR="00B064D2" w:rsidRPr="00837751">
                <w:rPr>
                  <w:rFonts w:ascii="Arial" w:hAnsi="Arial" w:cs="Arial"/>
                  <w:bCs/>
                  <w:sz w:val="16"/>
                  <w:szCs w:val="16"/>
                </w:rPr>
                <w:t>92/13</w:t>
              </w:r>
            </w:hyperlink>
            <w:r w:rsidR="00B064D2" w:rsidRPr="00837751">
              <w:rPr>
                <w:rFonts w:ascii="Arial" w:hAnsi="Arial" w:cs="Arial"/>
                <w:bCs/>
                <w:sz w:val="16"/>
                <w:szCs w:val="16"/>
              </w:rPr>
              <w:t xml:space="preserve">, </w:t>
            </w:r>
            <w:hyperlink r:id="rId158" w:tgtFrame="_blank" w:tooltip="Zakon o spremembah Zakona o varstvu okolja" w:history="1">
              <w:r w:rsidR="00B064D2" w:rsidRPr="00837751">
                <w:rPr>
                  <w:rFonts w:ascii="Arial" w:hAnsi="Arial" w:cs="Arial"/>
                  <w:bCs/>
                  <w:sz w:val="16"/>
                  <w:szCs w:val="16"/>
                </w:rPr>
                <w:t>56/15</w:t>
              </w:r>
            </w:hyperlink>
            <w:r w:rsidR="00B064D2" w:rsidRPr="00837751">
              <w:rPr>
                <w:rFonts w:ascii="Arial" w:hAnsi="Arial" w:cs="Arial"/>
                <w:bCs/>
                <w:sz w:val="16"/>
                <w:szCs w:val="16"/>
              </w:rPr>
              <w:t xml:space="preserve">, </w:t>
            </w:r>
            <w:hyperlink r:id="rId159" w:tgtFrame="_blank" w:tooltip="Zakon o spremembah Zakona o spremembah in dopolnitvah Zakona o varstvu okolja" w:history="1">
              <w:r w:rsidR="00B064D2" w:rsidRPr="00837751">
                <w:rPr>
                  <w:rFonts w:ascii="Arial" w:hAnsi="Arial" w:cs="Arial"/>
                  <w:bCs/>
                  <w:sz w:val="16"/>
                  <w:szCs w:val="16"/>
                </w:rPr>
                <w:t>102/15</w:t>
              </w:r>
            </w:hyperlink>
            <w:r w:rsidR="00B064D2" w:rsidRPr="00837751">
              <w:rPr>
                <w:rFonts w:ascii="Arial" w:hAnsi="Arial" w:cs="Arial"/>
                <w:bCs/>
                <w:sz w:val="16"/>
                <w:szCs w:val="16"/>
              </w:rPr>
              <w:t xml:space="preserve"> in </w:t>
            </w:r>
            <w:hyperlink r:id="rId160" w:tgtFrame="_blank" w:tooltip="Zakon o spremembah in dopolnitvah Zakona o varstvu okolja" w:history="1">
              <w:r w:rsidR="00B064D2" w:rsidRPr="00837751">
                <w:rPr>
                  <w:rFonts w:ascii="Arial" w:hAnsi="Arial" w:cs="Arial"/>
                  <w:bCs/>
                  <w:sz w:val="16"/>
                  <w:szCs w:val="16"/>
                </w:rPr>
                <w:t>30/16</w:t>
              </w:r>
            </w:hyperlink>
            <w:r w:rsidR="00B064D2" w:rsidRPr="00837751">
              <w:rPr>
                <w:rFonts w:ascii="Arial" w:hAnsi="Arial" w:cs="Arial"/>
                <w:bCs/>
                <w:sz w:val="16"/>
                <w:szCs w:val="16"/>
              </w:rPr>
              <w:t xml:space="preserve">) </w:t>
            </w:r>
            <w:r w:rsidR="00415364" w:rsidRPr="00837751">
              <w:rPr>
                <w:rFonts w:ascii="Arial" w:hAnsi="Arial" w:cs="Arial"/>
                <w:sz w:val="16"/>
                <w:szCs w:val="16"/>
              </w:rPr>
              <w:t xml:space="preserve">in </w:t>
            </w:r>
            <w:r w:rsidRPr="00837751">
              <w:rPr>
                <w:rFonts w:ascii="Arial" w:hAnsi="Arial" w:cs="Arial"/>
                <w:sz w:val="16"/>
                <w:szCs w:val="16"/>
              </w:rPr>
              <w:t xml:space="preserve">tudi </w:t>
            </w:r>
            <w:r w:rsidR="00B064D2" w:rsidRPr="00837751">
              <w:rPr>
                <w:rFonts w:ascii="Arial" w:hAnsi="Arial" w:cs="Arial"/>
                <w:sz w:val="16"/>
                <w:szCs w:val="16"/>
              </w:rPr>
              <w:t>Zakona o ohranjanju narave (</w:t>
            </w:r>
            <w:r w:rsidR="00B064D2" w:rsidRPr="00837751">
              <w:rPr>
                <w:rFonts w:ascii="Arial" w:hAnsi="Arial" w:cs="Arial"/>
                <w:bCs/>
                <w:sz w:val="16"/>
                <w:szCs w:val="16"/>
              </w:rPr>
              <w:t xml:space="preserve">Uradni list RS, št. </w:t>
            </w:r>
            <w:hyperlink r:id="rId161" w:tgtFrame="_blank" w:tooltip="Zakon o ohranjanju narave (uradno prečiščeno besedilo)" w:history="1">
              <w:r w:rsidR="00B064D2" w:rsidRPr="00837751">
                <w:rPr>
                  <w:rFonts w:ascii="Arial" w:hAnsi="Arial" w:cs="Arial"/>
                  <w:bCs/>
                  <w:sz w:val="16"/>
                  <w:szCs w:val="16"/>
                </w:rPr>
                <w:t>96/04</w:t>
              </w:r>
            </w:hyperlink>
            <w:r w:rsidR="00B064D2" w:rsidRPr="00837751">
              <w:rPr>
                <w:rFonts w:ascii="Arial" w:hAnsi="Arial" w:cs="Arial"/>
                <w:bCs/>
                <w:sz w:val="16"/>
                <w:szCs w:val="16"/>
              </w:rPr>
              <w:t xml:space="preserve"> – uradno prečiščeno besedilo, </w:t>
            </w:r>
            <w:hyperlink r:id="rId162" w:tgtFrame="_blank" w:tooltip="Zakon o društvih" w:history="1">
              <w:r w:rsidR="00B064D2" w:rsidRPr="00837751">
                <w:rPr>
                  <w:rFonts w:ascii="Arial" w:hAnsi="Arial" w:cs="Arial"/>
                  <w:bCs/>
                  <w:sz w:val="16"/>
                  <w:szCs w:val="16"/>
                </w:rPr>
                <w:t>61/06</w:t>
              </w:r>
            </w:hyperlink>
            <w:r w:rsidR="00B064D2" w:rsidRPr="00837751">
              <w:rPr>
                <w:rFonts w:ascii="Arial" w:hAnsi="Arial" w:cs="Arial"/>
                <w:bCs/>
                <w:sz w:val="16"/>
                <w:szCs w:val="16"/>
              </w:rPr>
              <w:t xml:space="preserve"> – ZDru-1, </w:t>
            </w:r>
            <w:hyperlink r:id="rId163" w:tgtFrame="_blank" w:tooltip="Zakon o spremembah in dopolnitvah Zakona o Skladu kmetijskih zemljišč in gozdov Republike Slovenije" w:history="1">
              <w:r w:rsidR="00B064D2" w:rsidRPr="00837751">
                <w:rPr>
                  <w:rFonts w:ascii="Arial" w:hAnsi="Arial" w:cs="Arial"/>
                  <w:bCs/>
                  <w:sz w:val="16"/>
                  <w:szCs w:val="16"/>
                </w:rPr>
                <w:t>8/10</w:t>
              </w:r>
            </w:hyperlink>
            <w:r w:rsidR="00B064D2" w:rsidRPr="00837751">
              <w:rPr>
                <w:rFonts w:ascii="Arial" w:hAnsi="Arial" w:cs="Arial"/>
                <w:bCs/>
                <w:sz w:val="16"/>
                <w:szCs w:val="16"/>
              </w:rPr>
              <w:t xml:space="preserve"> – ZSKZ-B in </w:t>
            </w:r>
            <w:hyperlink r:id="rId164" w:tgtFrame="_blank" w:tooltip="Zakon o spremembah in dopolnitvah Zakona o ohranjanju narave" w:history="1">
              <w:r w:rsidR="00B064D2" w:rsidRPr="00837751">
                <w:rPr>
                  <w:rFonts w:ascii="Arial" w:hAnsi="Arial" w:cs="Arial"/>
                  <w:bCs/>
                  <w:sz w:val="16"/>
                  <w:szCs w:val="16"/>
                </w:rPr>
                <w:t>46/14</w:t>
              </w:r>
            </w:hyperlink>
            <w:r w:rsidR="00B064D2" w:rsidRPr="00837751">
              <w:rPr>
                <w:rFonts w:ascii="Arial" w:hAnsi="Arial" w:cs="Arial"/>
                <w:bCs/>
                <w:sz w:val="16"/>
                <w:szCs w:val="16"/>
              </w:rPr>
              <w:t>)</w:t>
            </w:r>
            <w:r w:rsidRPr="00837751">
              <w:rPr>
                <w:rFonts w:ascii="Arial" w:hAnsi="Arial" w:cs="Arial"/>
                <w:sz w:val="16"/>
                <w:szCs w:val="16"/>
              </w:rPr>
              <w:t xml:space="preserve">. </w:t>
            </w:r>
            <w:r w:rsidR="00B064D2" w:rsidRPr="00837751">
              <w:rPr>
                <w:rFonts w:ascii="Arial" w:hAnsi="Arial" w:cs="Arial"/>
                <w:sz w:val="16"/>
                <w:szCs w:val="16"/>
              </w:rPr>
              <w:t>Pomorski zakonik</w:t>
            </w:r>
            <w:r w:rsidR="000B2158">
              <w:rPr>
                <w:rFonts w:ascii="Arial" w:hAnsi="Arial" w:cs="Arial"/>
                <w:sz w:val="16"/>
                <w:szCs w:val="16"/>
              </w:rPr>
              <w:t xml:space="preserve"> </w:t>
            </w:r>
            <w:r w:rsidR="00B064D2" w:rsidRPr="00837751">
              <w:rPr>
                <w:rFonts w:ascii="Arial" w:hAnsi="Arial" w:cs="Arial"/>
                <w:sz w:val="16"/>
                <w:szCs w:val="16"/>
              </w:rPr>
              <w:t>(</w:t>
            </w:r>
            <w:r w:rsidR="00B064D2" w:rsidRPr="00837751">
              <w:rPr>
                <w:rFonts w:ascii="Arial" w:hAnsi="Arial" w:cs="Arial"/>
                <w:bCs/>
                <w:sz w:val="16"/>
                <w:szCs w:val="16"/>
              </w:rPr>
              <w:t xml:space="preserve">Uradni list RS, št. </w:t>
            </w:r>
            <w:hyperlink r:id="rId165" w:tgtFrame="_blank" w:tooltip="Pomorski zakonik (uradno prečiščeno besedilo)" w:history="1">
              <w:r w:rsidR="00B064D2" w:rsidRPr="00837751">
                <w:rPr>
                  <w:rFonts w:ascii="Arial" w:hAnsi="Arial" w:cs="Arial"/>
                  <w:bCs/>
                  <w:sz w:val="16"/>
                  <w:szCs w:val="16"/>
                </w:rPr>
                <w:t>62/16</w:t>
              </w:r>
            </w:hyperlink>
            <w:r w:rsidR="00B064D2" w:rsidRPr="00837751">
              <w:rPr>
                <w:rFonts w:ascii="Arial" w:hAnsi="Arial" w:cs="Arial"/>
                <w:bCs/>
                <w:sz w:val="16"/>
                <w:szCs w:val="16"/>
              </w:rPr>
              <w:t xml:space="preserve"> – uradno prečiščeno besedilo) </w:t>
            </w:r>
            <w:r w:rsidR="007D449E" w:rsidRPr="00837751">
              <w:rPr>
                <w:rFonts w:ascii="Arial" w:hAnsi="Arial" w:cs="Arial"/>
                <w:bCs/>
                <w:sz w:val="16"/>
                <w:szCs w:val="16"/>
              </w:rPr>
              <w:t xml:space="preserve">posredno </w:t>
            </w:r>
            <w:r w:rsidRPr="00837751">
              <w:rPr>
                <w:rFonts w:ascii="Arial" w:hAnsi="Arial" w:cs="Arial"/>
                <w:sz w:val="16"/>
                <w:szCs w:val="16"/>
              </w:rPr>
              <w:t>natančno določa območje sidrišča</w:t>
            </w:r>
            <w:r w:rsidR="00415364" w:rsidRPr="00837751">
              <w:rPr>
                <w:rFonts w:ascii="Arial" w:hAnsi="Arial" w:cs="Arial"/>
                <w:sz w:val="16"/>
                <w:szCs w:val="16"/>
              </w:rPr>
              <w:t xml:space="preserve"> in </w:t>
            </w:r>
            <w:r w:rsidRPr="00837751">
              <w:rPr>
                <w:rFonts w:ascii="Arial" w:hAnsi="Arial" w:cs="Arial"/>
                <w:sz w:val="16"/>
                <w:szCs w:val="16"/>
              </w:rPr>
              <w:t>tudi omejuje plovbo</w:t>
            </w:r>
            <w:r w:rsidR="007D449E" w:rsidRPr="00837751">
              <w:rPr>
                <w:rFonts w:ascii="Arial" w:hAnsi="Arial" w:cs="Arial"/>
                <w:sz w:val="16"/>
                <w:szCs w:val="16"/>
              </w:rPr>
              <w:t xml:space="preserve"> z vidika varnosti plovbe</w:t>
            </w:r>
            <w:r w:rsidRPr="00837751">
              <w:rPr>
                <w:rFonts w:ascii="Arial" w:hAnsi="Arial" w:cs="Arial"/>
                <w:sz w:val="16"/>
                <w:szCs w:val="16"/>
              </w:rPr>
              <w:t xml:space="preserve">. Prav tako tudi podzakonski akti </w:t>
            </w:r>
            <w:r w:rsidR="00B064D2" w:rsidRPr="00837751">
              <w:rPr>
                <w:rFonts w:ascii="Arial" w:hAnsi="Arial" w:cs="Arial"/>
                <w:sz w:val="16"/>
                <w:szCs w:val="16"/>
              </w:rPr>
              <w:t>Zakona o ohranjanju narave (</w:t>
            </w:r>
            <w:r w:rsidR="00B064D2" w:rsidRPr="00837751">
              <w:rPr>
                <w:rFonts w:ascii="Arial" w:hAnsi="Arial" w:cs="Arial"/>
                <w:bCs/>
                <w:sz w:val="16"/>
                <w:szCs w:val="16"/>
              </w:rPr>
              <w:t xml:space="preserve">Uradni list RS, št. </w:t>
            </w:r>
            <w:hyperlink r:id="rId166" w:tgtFrame="_blank" w:tooltip="Zakon o ohranjanju narave (uradno prečiščeno besedilo)" w:history="1">
              <w:r w:rsidR="00B064D2" w:rsidRPr="00837751">
                <w:rPr>
                  <w:rFonts w:ascii="Arial" w:hAnsi="Arial" w:cs="Arial"/>
                  <w:bCs/>
                  <w:sz w:val="16"/>
                  <w:szCs w:val="16"/>
                </w:rPr>
                <w:t>96/04</w:t>
              </w:r>
            </w:hyperlink>
            <w:r w:rsidR="00B064D2" w:rsidRPr="00837751">
              <w:rPr>
                <w:rFonts w:ascii="Arial" w:hAnsi="Arial" w:cs="Arial"/>
                <w:bCs/>
                <w:sz w:val="16"/>
                <w:szCs w:val="16"/>
              </w:rPr>
              <w:t xml:space="preserve"> – uradno prečiščeno besedilo, </w:t>
            </w:r>
            <w:hyperlink r:id="rId167" w:tgtFrame="_blank" w:tooltip="Zakon o društvih" w:history="1">
              <w:r w:rsidR="00B064D2" w:rsidRPr="00837751">
                <w:rPr>
                  <w:rFonts w:ascii="Arial" w:hAnsi="Arial" w:cs="Arial"/>
                  <w:bCs/>
                  <w:sz w:val="16"/>
                  <w:szCs w:val="16"/>
                </w:rPr>
                <w:t>61/06</w:t>
              </w:r>
            </w:hyperlink>
            <w:r w:rsidR="00B064D2" w:rsidRPr="00837751">
              <w:rPr>
                <w:rFonts w:ascii="Arial" w:hAnsi="Arial" w:cs="Arial"/>
                <w:bCs/>
                <w:sz w:val="16"/>
                <w:szCs w:val="16"/>
              </w:rPr>
              <w:t xml:space="preserve"> – ZDru-1, </w:t>
            </w:r>
            <w:hyperlink r:id="rId168" w:tgtFrame="_blank" w:tooltip="Zakon o spremembah in dopolnitvah Zakona o Skladu kmetijskih zemljišč in gozdov Republike Slovenije" w:history="1">
              <w:r w:rsidR="00B064D2" w:rsidRPr="00837751">
                <w:rPr>
                  <w:rFonts w:ascii="Arial" w:hAnsi="Arial" w:cs="Arial"/>
                  <w:bCs/>
                  <w:sz w:val="16"/>
                  <w:szCs w:val="16"/>
                </w:rPr>
                <w:t>8/10</w:t>
              </w:r>
            </w:hyperlink>
            <w:r w:rsidR="00B064D2" w:rsidRPr="00837751">
              <w:rPr>
                <w:rFonts w:ascii="Arial" w:hAnsi="Arial" w:cs="Arial"/>
                <w:bCs/>
                <w:sz w:val="16"/>
                <w:szCs w:val="16"/>
              </w:rPr>
              <w:t xml:space="preserve"> – ZSKZ-B in </w:t>
            </w:r>
            <w:hyperlink r:id="rId169" w:tgtFrame="_blank" w:tooltip="Zakon o spremembah in dopolnitvah Zakona o ohranjanju narave" w:history="1">
              <w:r w:rsidR="00B064D2" w:rsidRPr="00837751">
                <w:rPr>
                  <w:rFonts w:ascii="Arial" w:hAnsi="Arial" w:cs="Arial"/>
                  <w:bCs/>
                  <w:sz w:val="16"/>
                  <w:szCs w:val="16"/>
                </w:rPr>
                <w:t>46/14</w:t>
              </w:r>
            </w:hyperlink>
            <w:r w:rsidR="00B064D2" w:rsidRPr="00837751">
              <w:rPr>
                <w:rFonts w:ascii="Arial" w:hAnsi="Arial" w:cs="Arial"/>
                <w:bCs/>
                <w:sz w:val="16"/>
                <w:szCs w:val="16"/>
              </w:rPr>
              <w:t>)</w:t>
            </w:r>
            <w:r w:rsidRPr="00837751">
              <w:rPr>
                <w:rFonts w:ascii="Arial" w:hAnsi="Arial" w:cs="Arial"/>
                <w:sz w:val="16"/>
                <w:szCs w:val="16"/>
              </w:rPr>
              <w:t xml:space="preserve"> določajo pravila/prepovedi za sidranje ali plovbo na </w:t>
            </w:r>
            <w:r w:rsidR="009D7BA2" w:rsidRPr="00837751">
              <w:rPr>
                <w:rFonts w:ascii="Arial" w:hAnsi="Arial" w:cs="Arial"/>
                <w:sz w:val="16"/>
                <w:szCs w:val="16"/>
              </w:rPr>
              <w:t>zavarovanih območjih</w:t>
            </w:r>
            <w:r w:rsidRPr="00837751">
              <w:rPr>
                <w:rFonts w:ascii="Arial" w:hAnsi="Arial" w:cs="Arial"/>
                <w:sz w:val="16"/>
                <w:szCs w:val="16"/>
              </w:rPr>
              <w:t>.</w:t>
            </w:r>
          </w:p>
          <w:p w14:paraId="47B27D1C" w14:textId="77777777" w:rsidR="00DF5B2B" w:rsidRPr="00837751" w:rsidRDefault="00DF5B2B" w:rsidP="00CB42BA">
            <w:pPr>
              <w:spacing w:line="260" w:lineRule="exact"/>
              <w:rPr>
                <w:rFonts w:ascii="Arial" w:hAnsi="Arial" w:cs="Arial"/>
                <w:sz w:val="16"/>
                <w:szCs w:val="16"/>
              </w:rPr>
            </w:pPr>
          </w:p>
          <w:p w14:paraId="770CC9F8" w14:textId="0B9A75AC" w:rsidR="00B064D2" w:rsidRPr="00837751" w:rsidRDefault="001C6AE4" w:rsidP="00CB42BA">
            <w:pPr>
              <w:spacing w:line="260" w:lineRule="exact"/>
              <w:rPr>
                <w:rFonts w:ascii="Arial" w:hAnsi="Arial" w:cs="Arial"/>
                <w:sz w:val="16"/>
                <w:szCs w:val="16"/>
              </w:rPr>
            </w:pPr>
            <w:r w:rsidRPr="00837751">
              <w:rPr>
                <w:rFonts w:ascii="Arial" w:hAnsi="Arial" w:cs="Arial"/>
                <w:sz w:val="16"/>
                <w:szCs w:val="16"/>
              </w:rPr>
              <w:t>Ukrep je delno vključen v Načrt upravljanja voda 2016–2021: R3a</w:t>
            </w:r>
          </w:p>
          <w:p w14:paraId="15264448" w14:textId="68E2D964" w:rsidR="00B064D2" w:rsidRPr="00837751" w:rsidRDefault="00B064D2" w:rsidP="00CB42BA">
            <w:pPr>
              <w:spacing w:line="260" w:lineRule="exact"/>
              <w:rPr>
                <w:rFonts w:ascii="Arial" w:hAnsi="Arial" w:cs="Arial"/>
                <w:sz w:val="16"/>
                <w:szCs w:val="16"/>
              </w:rPr>
            </w:pPr>
          </w:p>
        </w:tc>
        <w:tc>
          <w:tcPr>
            <w:tcW w:w="5670" w:type="dxa"/>
            <w:tcBorders>
              <w:top w:val="single" w:sz="12" w:space="0" w:color="4F81BD" w:themeColor="accent1"/>
              <w:bottom w:val="single" w:sz="12" w:space="0" w:color="4F81BD" w:themeColor="accent1"/>
              <w:right w:val="nil"/>
            </w:tcBorders>
            <w:shd w:val="clear" w:color="auto" w:fill="auto"/>
          </w:tcPr>
          <w:p w14:paraId="78163E97" w14:textId="77777777" w:rsidR="00904E0A" w:rsidRPr="00837751" w:rsidRDefault="00904E0A" w:rsidP="00CB42BA">
            <w:pPr>
              <w:spacing w:line="260" w:lineRule="exact"/>
              <w:rPr>
                <w:rFonts w:ascii="Arial" w:hAnsi="Arial" w:cs="Arial"/>
                <w:sz w:val="16"/>
                <w:szCs w:val="16"/>
              </w:rPr>
            </w:pPr>
            <w:r w:rsidRPr="00837751">
              <w:rPr>
                <w:rFonts w:ascii="Arial" w:hAnsi="Arial" w:cs="Arial"/>
                <w:sz w:val="16"/>
                <w:szCs w:val="16"/>
              </w:rPr>
              <w:t>D1-1</w:t>
            </w:r>
          </w:p>
          <w:p w14:paraId="086C2F27" w14:textId="1FA3C141" w:rsidR="00904E0A" w:rsidRPr="00837751" w:rsidRDefault="00904E0A" w:rsidP="00CB42BA">
            <w:pPr>
              <w:tabs>
                <w:tab w:val="left" w:pos="1777"/>
              </w:tabs>
              <w:spacing w:line="260" w:lineRule="exact"/>
              <w:rPr>
                <w:rFonts w:ascii="Arial" w:hAnsi="Arial" w:cs="Arial"/>
                <w:color w:val="000000"/>
                <w:sz w:val="16"/>
                <w:szCs w:val="16"/>
              </w:rPr>
            </w:pPr>
            <w:r w:rsidRPr="00837751">
              <w:rPr>
                <w:rFonts w:ascii="Arial" w:hAnsi="Arial" w:cs="Arial"/>
                <w:color w:val="000000"/>
                <w:sz w:val="16"/>
                <w:szCs w:val="16"/>
              </w:rPr>
              <w:t>Okoljski cilji glede na porazdelitev in stanje vrst so v skladu s cilji Direktive o pticah 2009/147/ES</w:t>
            </w:r>
            <w:r w:rsidR="00415364" w:rsidRPr="00837751">
              <w:rPr>
                <w:rFonts w:ascii="Arial" w:hAnsi="Arial" w:cs="Arial"/>
                <w:color w:val="000000"/>
                <w:sz w:val="16"/>
                <w:szCs w:val="16"/>
              </w:rPr>
              <w:t>.</w:t>
            </w:r>
          </w:p>
          <w:p w14:paraId="3959AE3B" w14:textId="77777777" w:rsidR="00904E0A" w:rsidRPr="00837751" w:rsidRDefault="00904E0A" w:rsidP="00CB42BA">
            <w:pPr>
              <w:tabs>
                <w:tab w:val="left" w:pos="1777"/>
              </w:tabs>
              <w:spacing w:line="260" w:lineRule="exact"/>
              <w:rPr>
                <w:rFonts w:ascii="Arial" w:hAnsi="Arial" w:cs="Arial"/>
                <w:color w:val="000000"/>
                <w:sz w:val="16"/>
                <w:szCs w:val="16"/>
              </w:rPr>
            </w:pPr>
          </w:p>
          <w:p w14:paraId="407DD6B7" w14:textId="2B420EBD" w:rsidR="00904E0A" w:rsidRPr="00837751" w:rsidRDefault="00904E0A" w:rsidP="00CB42BA">
            <w:pPr>
              <w:tabs>
                <w:tab w:val="left" w:pos="1777"/>
              </w:tabs>
              <w:spacing w:line="260" w:lineRule="exact"/>
              <w:rPr>
                <w:rFonts w:ascii="Arial" w:hAnsi="Arial" w:cs="Arial"/>
                <w:sz w:val="16"/>
                <w:szCs w:val="16"/>
              </w:rPr>
            </w:pPr>
            <w:r w:rsidRPr="00837751">
              <w:rPr>
                <w:rFonts w:ascii="Arial" w:hAnsi="Arial" w:cs="Arial"/>
                <w:color w:val="000000"/>
                <w:sz w:val="16"/>
                <w:szCs w:val="16"/>
              </w:rPr>
              <w:t>D1-2</w:t>
            </w:r>
          </w:p>
          <w:p w14:paraId="36A2F6AF" w14:textId="7C6C323B" w:rsidR="00904E0A" w:rsidRPr="00837751" w:rsidRDefault="00904E0A" w:rsidP="00CB42BA">
            <w:pPr>
              <w:tabs>
                <w:tab w:val="left" w:pos="1777"/>
              </w:tabs>
              <w:spacing w:line="260" w:lineRule="exact"/>
              <w:rPr>
                <w:rFonts w:ascii="Arial" w:hAnsi="Arial" w:cs="Arial"/>
                <w:color w:val="000000"/>
                <w:sz w:val="16"/>
                <w:szCs w:val="16"/>
              </w:rPr>
            </w:pPr>
            <w:r w:rsidRPr="00837751">
              <w:rPr>
                <w:rFonts w:ascii="Arial" w:hAnsi="Arial" w:cs="Arial"/>
                <w:color w:val="000000"/>
                <w:sz w:val="16"/>
                <w:szCs w:val="16"/>
              </w:rPr>
              <w:t>Okoljski cilji glede porazdelitve, velikosti in stanja so v skladu s cilji Barcelonske konvencije</w:t>
            </w:r>
            <w:r w:rsidR="00415364" w:rsidRPr="00837751">
              <w:rPr>
                <w:rFonts w:ascii="Arial" w:hAnsi="Arial" w:cs="Arial"/>
                <w:color w:val="000000"/>
                <w:sz w:val="16"/>
                <w:szCs w:val="16"/>
              </w:rPr>
              <w:t>.</w:t>
            </w:r>
          </w:p>
          <w:p w14:paraId="24DE6700" w14:textId="77777777" w:rsidR="00904E0A" w:rsidRPr="00837751" w:rsidRDefault="00904E0A" w:rsidP="00CB42BA">
            <w:pPr>
              <w:tabs>
                <w:tab w:val="left" w:pos="1777"/>
              </w:tabs>
              <w:spacing w:line="260" w:lineRule="exact"/>
              <w:rPr>
                <w:rFonts w:ascii="Arial" w:hAnsi="Arial" w:cs="Arial"/>
                <w:color w:val="000000"/>
                <w:sz w:val="16"/>
                <w:szCs w:val="16"/>
              </w:rPr>
            </w:pPr>
          </w:p>
          <w:p w14:paraId="03223329" w14:textId="77777777" w:rsidR="00904E0A" w:rsidRPr="00837751" w:rsidRDefault="00904E0A" w:rsidP="00CB42BA">
            <w:pPr>
              <w:tabs>
                <w:tab w:val="left" w:pos="1777"/>
              </w:tabs>
              <w:spacing w:line="260" w:lineRule="exact"/>
              <w:rPr>
                <w:rFonts w:ascii="Arial" w:hAnsi="Arial" w:cs="Arial"/>
                <w:color w:val="000000"/>
                <w:sz w:val="16"/>
                <w:szCs w:val="16"/>
              </w:rPr>
            </w:pPr>
            <w:r w:rsidRPr="00837751">
              <w:rPr>
                <w:rFonts w:ascii="Arial" w:hAnsi="Arial" w:cs="Arial"/>
                <w:color w:val="000000"/>
                <w:sz w:val="16"/>
                <w:szCs w:val="16"/>
              </w:rPr>
              <w:t>D1-3</w:t>
            </w:r>
          </w:p>
          <w:p w14:paraId="52115C4C" w14:textId="68398E3D" w:rsidR="00904E0A" w:rsidRPr="00837751" w:rsidRDefault="00904E0A" w:rsidP="00CB42BA">
            <w:pPr>
              <w:tabs>
                <w:tab w:val="left" w:pos="1777"/>
              </w:tabs>
              <w:spacing w:line="260" w:lineRule="exact"/>
              <w:rPr>
                <w:rFonts w:ascii="Arial" w:hAnsi="Arial" w:cs="Arial"/>
                <w:color w:val="000000"/>
                <w:sz w:val="16"/>
                <w:szCs w:val="16"/>
              </w:rPr>
            </w:pPr>
            <w:r w:rsidRPr="00837751">
              <w:rPr>
                <w:rFonts w:ascii="Arial" w:hAnsi="Arial" w:cs="Arial"/>
                <w:color w:val="000000"/>
                <w:sz w:val="16"/>
                <w:szCs w:val="16"/>
              </w:rPr>
              <w:t>Okoljski cilji glede porazdelitve, velikosti in stanja so v skladu z Direktivo o habitatih 92/43/ES</w:t>
            </w:r>
            <w:r w:rsidR="00415364" w:rsidRPr="00837751">
              <w:rPr>
                <w:rFonts w:ascii="Arial" w:hAnsi="Arial" w:cs="Arial"/>
                <w:color w:val="000000"/>
                <w:sz w:val="16"/>
                <w:szCs w:val="16"/>
              </w:rPr>
              <w:t>.</w:t>
            </w:r>
          </w:p>
          <w:p w14:paraId="7F0EB67C" w14:textId="77777777" w:rsidR="00904E0A" w:rsidRPr="00837751" w:rsidRDefault="00904E0A" w:rsidP="00CB42BA">
            <w:pPr>
              <w:tabs>
                <w:tab w:val="left" w:pos="1777"/>
              </w:tabs>
              <w:spacing w:line="260" w:lineRule="exact"/>
              <w:rPr>
                <w:rFonts w:ascii="Arial" w:hAnsi="Arial" w:cs="Arial"/>
                <w:color w:val="000000"/>
                <w:sz w:val="16"/>
                <w:szCs w:val="16"/>
              </w:rPr>
            </w:pPr>
          </w:p>
          <w:p w14:paraId="6C1F0A2F" w14:textId="77777777" w:rsidR="00C95FCF" w:rsidRPr="00837751" w:rsidRDefault="00EF0424" w:rsidP="00CB42BA">
            <w:pPr>
              <w:tabs>
                <w:tab w:val="left" w:pos="1777"/>
              </w:tabs>
              <w:spacing w:line="260" w:lineRule="exact"/>
              <w:rPr>
                <w:rFonts w:ascii="Arial" w:hAnsi="Arial" w:cs="Arial"/>
                <w:color w:val="000000"/>
                <w:sz w:val="16"/>
                <w:szCs w:val="16"/>
              </w:rPr>
            </w:pPr>
            <w:r w:rsidRPr="00837751">
              <w:rPr>
                <w:rFonts w:ascii="Arial" w:hAnsi="Arial" w:cs="Arial"/>
                <w:color w:val="000000"/>
                <w:sz w:val="16"/>
                <w:szCs w:val="16"/>
              </w:rPr>
              <w:t xml:space="preserve">D1-4 </w:t>
            </w:r>
          </w:p>
          <w:p w14:paraId="4FF3C282" w14:textId="7DD68B2E" w:rsidR="00904E0A" w:rsidRPr="00837751" w:rsidRDefault="00EF0424" w:rsidP="00CB42BA">
            <w:pPr>
              <w:tabs>
                <w:tab w:val="left" w:pos="1777"/>
              </w:tabs>
              <w:spacing w:line="260" w:lineRule="exact"/>
              <w:rPr>
                <w:rFonts w:ascii="Arial" w:hAnsi="Arial" w:cs="Arial"/>
                <w:color w:val="000000"/>
                <w:sz w:val="16"/>
                <w:szCs w:val="16"/>
              </w:rPr>
            </w:pPr>
            <w:r w:rsidRPr="00837751">
              <w:rPr>
                <w:rFonts w:ascii="Arial" w:hAnsi="Arial" w:cs="Arial"/>
                <w:color w:val="000000"/>
                <w:sz w:val="16"/>
                <w:szCs w:val="16"/>
              </w:rPr>
              <w:t>Okoljski cilji za opis ekološkega stanja voda so v skladu z Direktivo 2000/60/ES.</w:t>
            </w:r>
          </w:p>
          <w:p w14:paraId="1CAE772F" w14:textId="77777777" w:rsidR="00C95FCF" w:rsidRPr="00837751" w:rsidRDefault="00C95FCF" w:rsidP="00CB42BA">
            <w:pPr>
              <w:tabs>
                <w:tab w:val="left" w:pos="1777"/>
              </w:tabs>
              <w:spacing w:line="260" w:lineRule="exact"/>
              <w:rPr>
                <w:rFonts w:ascii="Arial" w:hAnsi="Arial" w:cs="Arial"/>
                <w:color w:val="000000"/>
                <w:sz w:val="16"/>
                <w:szCs w:val="16"/>
              </w:rPr>
            </w:pPr>
          </w:p>
          <w:p w14:paraId="5579C4CD" w14:textId="77777777" w:rsidR="00904E0A" w:rsidRPr="00837751" w:rsidRDefault="00904E0A" w:rsidP="00CB42BA">
            <w:pPr>
              <w:tabs>
                <w:tab w:val="left" w:pos="1777"/>
              </w:tabs>
              <w:spacing w:line="260" w:lineRule="exact"/>
              <w:rPr>
                <w:rFonts w:ascii="Arial" w:hAnsi="Arial" w:cs="Arial"/>
                <w:color w:val="000000"/>
                <w:sz w:val="16"/>
                <w:szCs w:val="16"/>
              </w:rPr>
            </w:pPr>
            <w:r w:rsidRPr="00837751">
              <w:rPr>
                <w:rFonts w:ascii="Arial" w:hAnsi="Arial" w:cs="Arial"/>
                <w:color w:val="000000"/>
                <w:sz w:val="16"/>
                <w:szCs w:val="16"/>
              </w:rPr>
              <w:t>D1-5</w:t>
            </w:r>
          </w:p>
          <w:p w14:paraId="3B7FC291" w14:textId="77777777" w:rsidR="00DF40CC" w:rsidRPr="00837751" w:rsidRDefault="00904E0A" w:rsidP="00CB42BA">
            <w:pPr>
              <w:spacing w:line="260" w:lineRule="exact"/>
              <w:rPr>
                <w:rFonts w:ascii="Arial" w:hAnsi="Arial" w:cs="Arial"/>
                <w:color w:val="000000"/>
                <w:sz w:val="16"/>
                <w:szCs w:val="16"/>
              </w:rPr>
            </w:pPr>
            <w:r w:rsidRPr="00837751">
              <w:rPr>
                <w:rFonts w:ascii="Arial" w:hAnsi="Arial" w:cs="Arial"/>
                <w:color w:val="000000"/>
                <w:sz w:val="16"/>
                <w:szCs w:val="16"/>
              </w:rPr>
              <w:t>Vzpostavitev zavarovanih območij v slovenskem morju in na območju Jadrana do leta 2020.</w:t>
            </w:r>
          </w:p>
          <w:p w14:paraId="7BF56010" w14:textId="77777777" w:rsidR="00A92B70" w:rsidRPr="00837751" w:rsidRDefault="00A92B70" w:rsidP="00CB42BA">
            <w:pPr>
              <w:spacing w:line="260" w:lineRule="exact"/>
              <w:rPr>
                <w:rFonts w:ascii="Arial" w:hAnsi="Arial" w:cs="Arial"/>
                <w:color w:val="000000"/>
                <w:sz w:val="16"/>
                <w:szCs w:val="16"/>
              </w:rPr>
            </w:pPr>
            <w:r w:rsidRPr="00837751">
              <w:rPr>
                <w:rFonts w:ascii="Arial" w:hAnsi="Arial" w:cs="Arial"/>
                <w:color w:val="000000"/>
                <w:sz w:val="16"/>
                <w:szCs w:val="16"/>
              </w:rPr>
              <w:t>D6-1 Doseganje dobrega in preprečitev poslabšanja stanja glede na biomaso, številčnost in območje razširjenosti biogenega substrata skladno z Direktivo 2000/60/ES.</w:t>
            </w:r>
          </w:p>
          <w:p w14:paraId="53496519" w14:textId="77777777" w:rsidR="00A92B70" w:rsidRPr="00837751" w:rsidRDefault="00A92B70" w:rsidP="00CB42BA">
            <w:pPr>
              <w:spacing w:line="260" w:lineRule="exact"/>
              <w:rPr>
                <w:rFonts w:ascii="Arial" w:hAnsi="Arial" w:cs="Arial"/>
                <w:color w:val="000000"/>
                <w:sz w:val="16"/>
                <w:szCs w:val="16"/>
              </w:rPr>
            </w:pPr>
          </w:p>
          <w:p w14:paraId="4D22D071" w14:textId="77777777" w:rsidR="00C95FCF" w:rsidRPr="00837751" w:rsidRDefault="00A92B70" w:rsidP="00CB42BA">
            <w:pPr>
              <w:spacing w:line="260" w:lineRule="exact"/>
              <w:rPr>
                <w:rFonts w:ascii="Arial" w:hAnsi="Arial" w:cs="Arial"/>
                <w:color w:val="000000"/>
                <w:sz w:val="16"/>
                <w:szCs w:val="16"/>
              </w:rPr>
            </w:pPr>
            <w:r w:rsidRPr="00837751">
              <w:rPr>
                <w:rFonts w:ascii="Arial" w:hAnsi="Arial" w:cs="Arial"/>
                <w:color w:val="000000"/>
                <w:sz w:val="16"/>
                <w:szCs w:val="16"/>
              </w:rPr>
              <w:t xml:space="preserve">D6-2 </w:t>
            </w:r>
          </w:p>
          <w:p w14:paraId="788E5BCF" w14:textId="4BA36999" w:rsidR="0065237B" w:rsidRPr="00837751" w:rsidRDefault="00A92B70" w:rsidP="00CB42BA">
            <w:pPr>
              <w:spacing w:line="260" w:lineRule="exact"/>
              <w:rPr>
                <w:rFonts w:ascii="Arial" w:hAnsi="Arial" w:cs="Arial"/>
                <w:color w:val="000000"/>
                <w:sz w:val="16"/>
                <w:szCs w:val="16"/>
              </w:rPr>
            </w:pPr>
            <w:r w:rsidRPr="00837751">
              <w:rPr>
                <w:rFonts w:ascii="Arial" w:hAnsi="Arial" w:cs="Arial"/>
                <w:color w:val="000000"/>
                <w:sz w:val="16"/>
                <w:szCs w:val="16"/>
              </w:rPr>
              <w:t>Doseganje dobrega in preprečitev poslabšanja stanja glede na obseg morskega dna (različne vrste substratov), na katerega močno vplivajo človekove dejavnosti skladno z Direktivo 2000/60/ES.</w:t>
            </w:r>
          </w:p>
          <w:p w14:paraId="2AA6694F" w14:textId="77777777" w:rsidR="00C95FCF" w:rsidRPr="00837751" w:rsidRDefault="00C95FCF" w:rsidP="00CB42BA">
            <w:pPr>
              <w:spacing w:line="260" w:lineRule="exact"/>
              <w:rPr>
                <w:rFonts w:ascii="Arial" w:hAnsi="Arial" w:cs="Arial"/>
                <w:color w:val="000000"/>
                <w:sz w:val="16"/>
                <w:szCs w:val="16"/>
              </w:rPr>
            </w:pPr>
          </w:p>
          <w:p w14:paraId="08651AD9" w14:textId="77777777" w:rsidR="0065237B" w:rsidRPr="00837751" w:rsidRDefault="0065237B" w:rsidP="00CB42BA">
            <w:pPr>
              <w:suppressAutoHyphens/>
              <w:spacing w:line="260" w:lineRule="exact"/>
              <w:rPr>
                <w:rFonts w:ascii="Arial" w:hAnsi="Arial" w:cs="Arial"/>
                <w:sz w:val="16"/>
                <w:szCs w:val="16"/>
              </w:rPr>
            </w:pPr>
            <w:r w:rsidRPr="00837751">
              <w:rPr>
                <w:rFonts w:ascii="Arial" w:hAnsi="Arial" w:cs="Arial"/>
                <w:sz w:val="16"/>
                <w:szCs w:val="16"/>
              </w:rPr>
              <w:t>D6-5</w:t>
            </w:r>
          </w:p>
          <w:p w14:paraId="29C3BA0B" w14:textId="77777777" w:rsidR="0065237B" w:rsidRPr="00837751" w:rsidRDefault="0065237B" w:rsidP="00CB42BA">
            <w:pPr>
              <w:suppressAutoHyphens/>
              <w:spacing w:line="260" w:lineRule="exact"/>
              <w:rPr>
                <w:rFonts w:ascii="Arial" w:hAnsi="Arial" w:cs="Arial"/>
                <w:sz w:val="16"/>
                <w:szCs w:val="16"/>
              </w:rPr>
            </w:pPr>
            <w:r w:rsidRPr="00837751">
              <w:rPr>
                <w:rFonts w:ascii="Arial" w:hAnsi="Arial" w:cs="Arial"/>
                <w:sz w:val="16"/>
                <w:szCs w:val="16"/>
              </w:rPr>
              <w:t>Preveritev (in po potrebi omejitev) vplivov zaradi fizičnih poškodb biogenega substrata zaradi ribiških praks.</w:t>
            </w:r>
          </w:p>
        </w:tc>
      </w:tr>
      <w:tr w:rsidR="00784BB4" w:rsidRPr="00837751" w14:paraId="205F7A66" w14:textId="77777777" w:rsidTr="00DD24FD">
        <w:tc>
          <w:tcPr>
            <w:tcW w:w="1526" w:type="dxa"/>
            <w:tcBorders>
              <w:top w:val="single" w:sz="18" w:space="0" w:color="1F497D" w:themeColor="text2"/>
              <w:left w:val="nil"/>
              <w:bottom w:val="single" w:sz="18" w:space="0" w:color="1F497D" w:themeColor="text2"/>
            </w:tcBorders>
            <w:shd w:val="clear" w:color="auto" w:fill="auto"/>
          </w:tcPr>
          <w:p w14:paraId="26E574F1" w14:textId="77777777" w:rsidR="00784BB4" w:rsidRPr="00837751" w:rsidRDefault="00784BB4"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tcBorders>
            <w:shd w:val="clear" w:color="auto" w:fill="auto"/>
          </w:tcPr>
          <w:p w14:paraId="4BC411B9"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3BE8CDAF" w14:textId="604763D2" w:rsidR="00784BB4" w:rsidRPr="00837751" w:rsidRDefault="00784BB4"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6D27867E"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784BB4" w:rsidRPr="00837751" w14:paraId="0FAA392A" w14:textId="77777777" w:rsidTr="00DD24FD">
        <w:tc>
          <w:tcPr>
            <w:tcW w:w="1526" w:type="dxa"/>
            <w:tcBorders>
              <w:top w:val="single" w:sz="18" w:space="0" w:color="1F497D" w:themeColor="text2"/>
              <w:left w:val="nil"/>
              <w:bottom w:val="single" w:sz="12" w:space="0" w:color="4F81BD" w:themeColor="accent1"/>
            </w:tcBorders>
            <w:shd w:val="clear" w:color="auto" w:fill="auto"/>
          </w:tcPr>
          <w:p w14:paraId="09E760D1" w14:textId="77777777" w:rsidR="00784BB4" w:rsidRPr="00837751" w:rsidRDefault="00784BB4"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tcBorders>
            <w:shd w:val="clear" w:color="auto" w:fill="auto"/>
          </w:tcPr>
          <w:p w14:paraId="0C79E987" w14:textId="77777777" w:rsidR="00784BB4" w:rsidRPr="00837751" w:rsidRDefault="00656BE8" w:rsidP="00CB42BA">
            <w:pPr>
              <w:spacing w:line="260" w:lineRule="exact"/>
              <w:rPr>
                <w:rFonts w:ascii="Arial" w:hAnsi="Arial" w:cs="Arial"/>
                <w:sz w:val="16"/>
                <w:szCs w:val="16"/>
              </w:rPr>
            </w:pPr>
            <w:r w:rsidRPr="00837751">
              <w:rPr>
                <w:rFonts w:ascii="Arial" w:hAnsi="Arial" w:cs="Arial"/>
                <w:sz w:val="16"/>
                <w:szCs w:val="16"/>
              </w:rPr>
              <w:t>Prostorski in časovni nadzor.</w:t>
            </w:r>
          </w:p>
        </w:tc>
        <w:tc>
          <w:tcPr>
            <w:tcW w:w="9356" w:type="dxa"/>
            <w:tcBorders>
              <w:top w:val="single" w:sz="18" w:space="0" w:color="1F497D" w:themeColor="text2"/>
              <w:bottom w:val="single" w:sz="12" w:space="0" w:color="4F81BD" w:themeColor="accent1"/>
            </w:tcBorders>
            <w:shd w:val="clear" w:color="auto" w:fill="auto"/>
          </w:tcPr>
          <w:p w14:paraId="7BE075BA" w14:textId="2DCD659A" w:rsidR="00784BB4" w:rsidRPr="00837751" w:rsidRDefault="00784BB4"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right w:val="nil"/>
            </w:tcBorders>
            <w:shd w:val="clear" w:color="auto" w:fill="auto"/>
          </w:tcPr>
          <w:p w14:paraId="211B57DB" w14:textId="6EA121ED" w:rsidR="007D449E" w:rsidRPr="00837751" w:rsidRDefault="00656BE8" w:rsidP="00CB42BA">
            <w:pPr>
              <w:spacing w:line="260" w:lineRule="exact"/>
              <w:rPr>
                <w:rFonts w:ascii="Arial" w:hAnsi="Arial" w:cs="Arial"/>
                <w:sz w:val="16"/>
                <w:szCs w:val="16"/>
              </w:rPr>
            </w:pPr>
            <w:r w:rsidRPr="00837751">
              <w:rPr>
                <w:rFonts w:ascii="Arial" w:hAnsi="Arial" w:cs="Arial"/>
                <w:sz w:val="16"/>
                <w:szCs w:val="16"/>
              </w:rPr>
              <w:t>Ministrstvo, pristojno za ohranjanje narave</w:t>
            </w:r>
            <w:r w:rsidR="007D449E" w:rsidRPr="00837751">
              <w:rPr>
                <w:rFonts w:ascii="Arial" w:hAnsi="Arial" w:cs="Arial"/>
                <w:sz w:val="16"/>
                <w:szCs w:val="16"/>
              </w:rPr>
              <w:t xml:space="preserve">, </w:t>
            </w:r>
          </w:p>
          <w:p w14:paraId="50134E28" w14:textId="1C000909" w:rsidR="00656BE8" w:rsidRPr="00837751" w:rsidRDefault="007D449E" w:rsidP="00CB42BA">
            <w:pPr>
              <w:spacing w:line="260" w:lineRule="exact"/>
              <w:rPr>
                <w:rFonts w:ascii="Arial" w:hAnsi="Arial" w:cs="Arial"/>
                <w:sz w:val="16"/>
                <w:szCs w:val="16"/>
              </w:rPr>
            </w:pPr>
            <w:r w:rsidRPr="00837751">
              <w:rPr>
                <w:rFonts w:ascii="Arial" w:hAnsi="Arial" w:cs="Arial"/>
                <w:sz w:val="16"/>
                <w:szCs w:val="16"/>
              </w:rPr>
              <w:t>Ministrstvo, pristojno za pomorski promet (z vidika varnosti plovbe)</w:t>
            </w:r>
          </w:p>
        </w:tc>
      </w:tr>
      <w:tr w:rsidR="00784BB4" w:rsidRPr="00837751" w14:paraId="0025D5C5" w14:textId="77777777" w:rsidTr="00DD24FD">
        <w:tc>
          <w:tcPr>
            <w:tcW w:w="1526" w:type="dxa"/>
            <w:tcBorders>
              <w:top w:val="single" w:sz="18" w:space="0" w:color="1F497D" w:themeColor="text2"/>
              <w:left w:val="nil"/>
              <w:bottom w:val="single" w:sz="18" w:space="0" w:color="1F497D" w:themeColor="text2"/>
            </w:tcBorders>
            <w:shd w:val="clear" w:color="auto" w:fill="auto"/>
          </w:tcPr>
          <w:p w14:paraId="105FB190" w14:textId="2EEFE292" w:rsidR="00784BB4"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p>
          <w:p w14:paraId="422BA8B8"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kategorija ukrepa</w:t>
            </w:r>
          </w:p>
        </w:tc>
        <w:tc>
          <w:tcPr>
            <w:tcW w:w="5670" w:type="dxa"/>
            <w:tcBorders>
              <w:top w:val="single" w:sz="18" w:space="0" w:color="1F497D" w:themeColor="text2"/>
              <w:bottom w:val="single" w:sz="18" w:space="0" w:color="1F497D" w:themeColor="text2"/>
            </w:tcBorders>
            <w:shd w:val="clear" w:color="auto" w:fill="auto"/>
          </w:tcPr>
          <w:p w14:paraId="1FF478A8"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Ime ukrepa</w:t>
            </w:r>
          </w:p>
        </w:tc>
        <w:tc>
          <w:tcPr>
            <w:tcW w:w="9356" w:type="dxa"/>
            <w:tcBorders>
              <w:top w:val="single" w:sz="18" w:space="0" w:color="1F497D" w:themeColor="text2"/>
              <w:bottom w:val="single" w:sz="18" w:space="0" w:color="1F497D" w:themeColor="text2"/>
            </w:tcBorders>
            <w:shd w:val="clear" w:color="auto" w:fill="auto"/>
          </w:tcPr>
          <w:p w14:paraId="00C58865"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Opis ukrepa</w:t>
            </w:r>
          </w:p>
        </w:tc>
        <w:tc>
          <w:tcPr>
            <w:tcW w:w="5670" w:type="dxa"/>
            <w:tcBorders>
              <w:top w:val="single" w:sz="18" w:space="0" w:color="1F497D" w:themeColor="text2"/>
              <w:bottom w:val="single" w:sz="18" w:space="0" w:color="1F497D" w:themeColor="text2"/>
              <w:right w:val="nil"/>
            </w:tcBorders>
            <w:shd w:val="clear" w:color="auto" w:fill="auto"/>
          </w:tcPr>
          <w:p w14:paraId="350E497B"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Cilj</w:t>
            </w:r>
          </w:p>
        </w:tc>
      </w:tr>
      <w:tr w:rsidR="00DF40CC" w:rsidRPr="00837751" w14:paraId="6AF8A466" w14:textId="77777777" w:rsidTr="00DD24FD">
        <w:tc>
          <w:tcPr>
            <w:tcW w:w="1526" w:type="dxa"/>
            <w:tcBorders>
              <w:top w:val="single" w:sz="12" w:space="0" w:color="4F81BD" w:themeColor="accent1"/>
              <w:left w:val="nil"/>
              <w:bottom w:val="single" w:sz="12" w:space="0" w:color="4F81BD" w:themeColor="accent1"/>
            </w:tcBorders>
            <w:shd w:val="clear" w:color="auto" w:fill="auto"/>
          </w:tcPr>
          <w:p w14:paraId="46869CA1" w14:textId="61E1ED1A" w:rsidR="00DF40CC" w:rsidRPr="00837751" w:rsidRDefault="00D848DD" w:rsidP="00CB42BA">
            <w:pPr>
              <w:spacing w:line="260" w:lineRule="exact"/>
              <w:rPr>
                <w:rFonts w:ascii="Arial" w:hAnsi="Arial" w:cs="Arial"/>
                <w:sz w:val="16"/>
                <w:szCs w:val="16"/>
              </w:rPr>
            </w:pPr>
            <w:r w:rsidRPr="00837751">
              <w:rPr>
                <w:rFonts w:ascii="Arial" w:hAnsi="Arial" w:cs="Arial"/>
                <w:sz w:val="16"/>
                <w:szCs w:val="16"/>
              </w:rPr>
              <w:t>D1, 3, 4, 6, 7</w:t>
            </w:r>
            <w:r w:rsidR="005158F9" w:rsidRPr="00837751">
              <w:rPr>
                <w:rFonts w:ascii="Arial" w:hAnsi="Arial" w:cs="Arial"/>
                <w:sz w:val="16"/>
                <w:szCs w:val="16"/>
              </w:rPr>
              <w:t xml:space="preserve">: </w:t>
            </w:r>
            <w:r w:rsidR="00170F8A" w:rsidRPr="00837751">
              <w:rPr>
                <w:rFonts w:ascii="Arial" w:hAnsi="Arial" w:cs="Arial"/>
                <w:sz w:val="16"/>
                <w:szCs w:val="16"/>
              </w:rPr>
              <w:t>TU4</w:t>
            </w:r>
            <w:r w:rsidR="005158F9" w:rsidRPr="00837751">
              <w:rPr>
                <w:rFonts w:ascii="Arial" w:hAnsi="Arial" w:cs="Arial"/>
                <w:sz w:val="16"/>
                <w:szCs w:val="16"/>
              </w:rPr>
              <w:t>(</w:t>
            </w:r>
            <w:r w:rsidR="00170F8A" w:rsidRPr="00837751">
              <w:rPr>
                <w:rFonts w:ascii="Arial" w:hAnsi="Arial" w:cs="Arial"/>
                <w:sz w:val="16"/>
                <w:szCs w:val="16"/>
              </w:rPr>
              <w:t>1a</w:t>
            </w:r>
            <w:r w:rsidR="005158F9" w:rsidRPr="00837751">
              <w:rPr>
                <w:rFonts w:ascii="Arial" w:hAnsi="Arial" w:cs="Arial"/>
                <w:sz w:val="16"/>
                <w:szCs w:val="16"/>
              </w:rPr>
              <w:t>)</w:t>
            </w:r>
          </w:p>
          <w:p w14:paraId="35339535" w14:textId="77777777" w:rsidR="0052019D" w:rsidRPr="00837751" w:rsidRDefault="0052019D" w:rsidP="00CB42BA">
            <w:pPr>
              <w:spacing w:line="260" w:lineRule="exact"/>
              <w:rPr>
                <w:rFonts w:ascii="Arial" w:hAnsi="Arial" w:cs="Arial"/>
                <w:b/>
                <w:sz w:val="16"/>
                <w:szCs w:val="16"/>
              </w:rPr>
            </w:pPr>
          </w:p>
          <w:p w14:paraId="16EFF217" w14:textId="77777777" w:rsidR="0052019D" w:rsidRPr="00837751" w:rsidRDefault="0052019D" w:rsidP="00CB42BA">
            <w:pPr>
              <w:spacing w:line="260" w:lineRule="exact"/>
              <w:rPr>
                <w:rFonts w:ascii="Arial" w:hAnsi="Arial" w:cs="Arial"/>
                <w:b/>
                <w:sz w:val="16"/>
                <w:szCs w:val="16"/>
              </w:rPr>
            </w:pPr>
          </w:p>
        </w:tc>
        <w:tc>
          <w:tcPr>
            <w:tcW w:w="5670" w:type="dxa"/>
            <w:tcBorders>
              <w:top w:val="single" w:sz="12" w:space="0" w:color="4F81BD" w:themeColor="accent1"/>
              <w:bottom w:val="single" w:sz="12" w:space="0" w:color="4F81BD" w:themeColor="accent1"/>
            </w:tcBorders>
            <w:shd w:val="clear" w:color="auto" w:fill="auto"/>
          </w:tcPr>
          <w:p w14:paraId="0E271C0C" w14:textId="77777777" w:rsidR="00DF40CC" w:rsidRPr="00837751" w:rsidRDefault="00CC3BD2" w:rsidP="00CB42BA">
            <w:pPr>
              <w:spacing w:line="260" w:lineRule="exact"/>
              <w:rPr>
                <w:rFonts w:ascii="Arial" w:hAnsi="Arial" w:cs="Arial"/>
                <w:sz w:val="16"/>
                <w:szCs w:val="16"/>
              </w:rPr>
            </w:pPr>
            <w:r w:rsidRPr="00837751">
              <w:rPr>
                <w:rFonts w:ascii="Arial" w:hAnsi="Arial" w:cs="Arial"/>
                <w:sz w:val="16"/>
                <w:szCs w:val="16"/>
              </w:rPr>
              <w:t>Paket temeljnih ukrepov za preprečevanje hidromorfološke obremenjenosti obale morja</w:t>
            </w:r>
          </w:p>
          <w:p w14:paraId="0D6BBAF9" w14:textId="77777777" w:rsidR="009D6E99" w:rsidRPr="00837751" w:rsidRDefault="009D6E99" w:rsidP="00CB42BA">
            <w:pPr>
              <w:spacing w:line="260" w:lineRule="exact"/>
              <w:rPr>
                <w:rFonts w:ascii="Arial" w:hAnsi="Arial" w:cs="Arial"/>
                <w:sz w:val="16"/>
                <w:szCs w:val="16"/>
              </w:rPr>
            </w:pPr>
          </w:p>
          <w:p w14:paraId="78F0A849" w14:textId="77777777" w:rsidR="009D6E99" w:rsidRPr="00837751" w:rsidRDefault="009D6E99" w:rsidP="00CB42BA">
            <w:pPr>
              <w:spacing w:line="260" w:lineRule="exact"/>
              <w:rPr>
                <w:rFonts w:ascii="Arial" w:hAnsi="Arial" w:cs="Arial"/>
                <w:sz w:val="16"/>
                <w:szCs w:val="16"/>
              </w:rPr>
            </w:pPr>
          </w:p>
        </w:tc>
        <w:tc>
          <w:tcPr>
            <w:tcW w:w="9356" w:type="dxa"/>
            <w:tcBorders>
              <w:top w:val="single" w:sz="12" w:space="0" w:color="4F81BD" w:themeColor="accent1"/>
              <w:bottom w:val="single" w:sz="12" w:space="0" w:color="4F81BD" w:themeColor="accent1"/>
            </w:tcBorders>
            <w:shd w:val="clear" w:color="auto" w:fill="auto"/>
          </w:tcPr>
          <w:p w14:paraId="437503D0" w14:textId="5AB10B0E" w:rsidR="00CC3BD2" w:rsidRPr="00837751" w:rsidRDefault="00CC3BD2" w:rsidP="00CB42BA">
            <w:pPr>
              <w:spacing w:line="260" w:lineRule="exact"/>
              <w:rPr>
                <w:rFonts w:ascii="Arial" w:hAnsi="Arial" w:cs="Arial"/>
                <w:sz w:val="16"/>
                <w:szCs w:val="16"/>
              </w:rPr>
            </w:pPr>
            <w:r w:rsidRPr="00837751">
              <w:rPr>
                <w:rFonts w:ascii="Arial" w:hAnsi="Arial" w:cs="Arial"/>
                <w:sz w:val="16"/>
                <w:szCs w:val="16"/>
              </w:rPr>
              <w:t xml:space="preserve">Ukrepi izhajajo iz </w:t>
            </w:r>
            <w:r w:rsidR="00DB50FB" w:rsidRPr="00837751">
              <w:rPr>
                <w:rFonts w:ascii="Arial" w:hAnsi="Arial" w:cs="Arial"/>
                <w:sz w:val="16"/>
                <w:szCs w:val="16"/>
              </w:rPr>
              <w:t>Zakona o vodah (</w:t>
            </w:r>
            <w:r w:rsidR="00DB50FB" w:rsidRPr="00837751">
              <w:rPr>
                <w:rFonts w:ascii="Arial" w:hAnsi="Arial" w:cs="Arial"/>
                <w:bCs/>
                <w:sz w:val="16"/>
                <w:szCs w:val="16"/>
              </w:rPr>
              <w:t xml:space="preserve">Uradni list RS, št. </w:t>
            </w:r>
            <w:hyperlink r:id="rId170" w:tgtFrame="_blank" w:tooltip="Zakon o vodah (ZV-1)" w:history="1">
              <w:r w:rsidR="00DB50FB" w:rsidRPr="00837751">
                <w:rPr>
                  <w:rFonts w:ascii="Arial" w:hAnsi="Arial" w:cs="Arial"/>
                  <w:bCs/>
                  <w:sz w:val="16"/>
                  <w:szCs w:val="16"/>
                </w:rPr>
                <w:t>67/02</w:t>
              </w:r>
            </w:hyperlink>
            <w:r w:rsidR="00DB50FB" w:rsidRPr="00837751">
              <w:rPr>
                <w:rFonts w:ascii="Arial" w:hAnsi="Arial" w:cs="Arial"/>
                <w:bCs/>
                <w:sz w:val="16"/>
                <w:szCs w:val="16"/>
              </w:rPr>
              <w:t xml:space="preserve">, </w:t>
            </w:r>
            <w:hyperlink r:id="rId171" w:tgtFrame="_blank" w:tooltip="Zakon o spremembah in dopolnitvah zakona o zdravstveni inšpekciji" w:history="1">
              <w:r w:rsidR="00DB50FB" w:rsidRPr="00837751">
                <w:rPr>
                  <w:rFonts w:ascii="Arial" w:hAnsi="Arial" w:cs="Arial"/>
                  <w:bCs/>
                  <w:sz w:val="16"/>
                  <w:szCs w:val="16"/>
                </w:rPr>
                <w:t>2/04</w:t>
              </w:r>
            </w:hyperlink>
            <w:r w:rsidR="00DB50FB" w:rsidRPr="00837751">
              <w:rPr>
                <w:rFonts w:ascii="Arial" w:hAnsi="Arial" w:cs="Arial"/>
                <w:bCs/>
                <w:sz w:val="16"/>
                <w:szCs w:val="16"/>
              </w:rPr>
              <w:t xml:space="preserve"> – ZZdrI-A, </w:t>
            </w:r>
            <w:hyperlink r:id="rId172" w:tgtFrame="_blank" w:tooltip="Zakon o varstvu okolja" w:history="1">
              <w:r w:rsidR="00DB50FB" w:rsidRPr="00837751">
                <w:rPr>
                  <w:rFonts w:ascii="Arial" w:hAnsi="Arial" w:cs="Arial"/>
                  <w:bCs/>
                  <w:sz w:val="16"/>
                  <w:szCs w:val="16"/>
                </w:rPr>
                <w:t>41/04</w:t>
              </w:r>
            </w:hyperlink>
            <w:r w:rsidR="00DB50FB" w:rsidRPr="00837751">
              <w:rPr>
                <w:rFonts w:ascii="Arial" w:hAnsi="Arial" w:cs="Arial"/>
                <w:bCs/>
                <w:sz w:val="16"/>
                <w:szCs w:val="16"/>
              </w:rPr>
              <w:t xml:space="preserve"> – ZVO-1, </w:t>
            </w:r>
            <w:hyperlink r:id="rId173" w:tgtFrame="_blank" w:tooltip="Zakon o spremembah in dopolnitvah Zakona o vodah" w:history="1">
              <w:r w:rsidR="00DB50FB" w:rsidRPr="00837751">
                <w:rPr>
                  <w:rFonts w:ascii="Arial" w:hAnsi="Arial" w:cs="Arial"/>
                  <w:bCs/>
                  <w:sz w:val="16"/>
                  <w:szCs w:val="16"/>
                </w:rPr>
                <w:t>57/08</w:t>
              </w:r>
            </w:hyperlink>
            <w:r w:rsidR="00DB50FB" w:rsidRPr="00837751">
              <w:rPr>
                <w:rFonts w:ascii="Arial" w:hAnsi="Arial" w:cs="Arial"/>
                <w:bCs/>
                <w:sz w:val="16"/>
                <w:szCs w:val="16"/>
              </w:rPr>
              <w:t xml:space="preserve">, </w:t>
            </w:r>
            <w:hyperlink r:id="rId174" w:tgtFrame="_blank" w:tooltip="Zakon o spremembah in dopolnitvah Zakona o vodah" w:history="1">
              <w:r w:rsidR="00DB50FB" w:rsidRPr="00837751">
                <w:rPr>
                  <w:rFonts w:ascii="Arial" w:hAnsi="Arial" w:cs="Arial"/>
                  <w:bCs/>
                  <w:sz w:val="16"/>
                  <w:szCs w:val="16"/>
                </w:rPr>
                <w:t>57/12</w:t>
              </w:r>
            </w:hyperlink>
            <w:r w:rsidR="00DB50FB" w:rsidRPr="00837751">
              <w:rPr>
                <w:rFonts w:ascii="Arial" w:hAnsi="Arial" w:cs="Arial"/>
                <w:bCs/>
                <w:sz w:val="16"/>
                <w:szCs w:val="16"/>
              </w:rPr>
              <w:t xml:space="preserve">, </w:t>
            </w:r>
            <w:hyperlink r:id="rId175" w:tgtFrame="_blank" w:tooltip="Zakon o dopolnitvah Zakona o vodah" w:history="1">
              <w:r w:rsidR="00DB50FB" w:rsidRPr="00837751">
                <w:rPr>
                  <w:rFonts w:ascii="Arial" w:hAnsi="Arial" w:cs="Arial"/>
                  <w:bCs/>
                  <w:sz w:val="16"/>
                  <w:szCs w:val="16"/>
                </w:rPr>
                <w:t>100/13</w:t>
              </w:r>
            </w:hyperlink>
            <w:r w:rsidR="00DB50FB" w:rsidRPr="00837751">
              <w:rPr>
                <w:rFonts w:ascii="Arial" w:hAnsi="Arial" w:cs="Arial"/>
                <w:bCs/>
                <w:sz w:val="16"/>
                <w:szCs w:val="16"/>
              </w:rPr>
              <w:t xml:space="preserve">, </w:t>
            </w:r>
            <w:hyperlink r:id="rId176" w:tgtFrame="_blank" w:tooltip="Zakon o spremembah in dopolnitvah Zakona o vodah" w:history="1">
              <w:r w:rsidR="00DB50FB" w:rsidRPr="00837751">
                <w:rPr>
                  <w:rFonts w:ascii="Arial" w:hAnsi="Arial" w:cs="Arial"/>
                  <w:bCs/>
                  <w:sz w:val="16"/>
                  <w:szCs w:val="16"/>
                </w:rPr>
                <w:t>40/14</w:t>
              </w:r>
            </w:hyperlink>
            <w:r w:rsidR="00DB50FB" w:rsidRPr="00837751">
              <w:rPr>
                <w:rFonts w:ascii="Arial" w:hAnsi="Arial" w:cs="Arial"/>
                <w:bCs/>
                <w:sz w:val="16"/>
                <w:szCs w:val="16"/>
              </w:rPr>
              <w:t xml:space="preserve"> in </w:t>
            </w:r>
            <w:hyperlink r:id="rId177" w:tgtFrame="_blank" w:tooltip="Zakon o spremembah in dopolnitvah Zakona o vodah" w:history="1">
              <w:r w:rsidR="00DB50FB" w:rsidRPr="00837751">
                <w:rPr>
                  <w:rFonts w:ascii="Arial" w:hAnsi="Arial" w:cs="Arial"/>
                  <w:bCs/>
                  <w:sz w:val="16"/>
                  <w:szCs w:val="16"/>
                </w:rPr>
                <w:t>56/15</w:t>
              </w:r>
            </w:hyperlink>
            <w:r w:rsidR="00DB50FB" w:rsidRPr="00837751">
              <w:rPr>
                <w:rFonts w:ascii="Arial" w:hAnsi="Arial" w:cs="Arial"/>
                <w:bCs/>
                <w:sz w:val="16"/>
                <w:szCs w:val="16"/>
              </w:rPr>
              <w:t>)</w:t>
            </w:r>
            <w:r w:rsidRPr="00837751">
              <w:rPr>
                <w:rFonts w:ascii="Arial" w:hAnsi="Arial" w:cs="Arial"/>
                <w:sz w:val="16"/>
                <w:szCs w:val="16"/>
              </w:rPr>
              <w:t>, ki določa pridobitev vodnega dovoljenja za neposredno rabo vode in pridobitev vodnega soglasja za posege v prostor, ki bi lahko trajno ali začasno vplival na vodni režim ali stanje voda.</w:t>
            </w:r>
          </w:p>
          <w:p w14:paraId="7B200FCF" w14:textId="77777777" w:rsidR="00CC3BD2" w:rsidRPr="00837751" w:rsidRDefault="00CC3BD2" w:rsidP="00CB42BA">
            <w:pPr>
              <w:spacing w:line="260" w:lineRule="exact"/>
              <w:rPr>
                <w:rFonts w:ascii="Arial" w:hAnsi="Arial" w:cs="Arial"/>
                <w:sz w:val="16"/>
                <w:szCs w:val="16"/>
              </w:rPr>
            </w:pPr>
          </w:p>
          <w:p w14:paraId="180B82D2" w14:textId="77777777" w:rsidR="00DF40CC" w:rsidRPr="00837751" w:rsidRDefault="00CC3BD2" w:rsidP="00CB42BA">
            <w:pPr>
              <w:spacing w:line="260" w:lineRule="exact"/>
              <w:rPr>
                <w:rFonts w:ascii="Arial" w:hAnsi="Arial" w:cs="Arial"/>
                <w:sz w:val="16"/>
                <w:szCs w:val="16"/>
              </w:rPr>
            </w:pPr>
            <w:r w:rsidRPr="00837751">
              <w:rPr>
                <w:rFonts w:ascii="Arial" w:hAnsi="Arial" w:cs="Arial"/>
                <w:sz w:val="16"/>
                <w:szCs w:val="16"/>
              </w:rPr>
              <w:t>V okviru EU so bila pripravljena priporočila za Integrirano upravljanje obalnega območja (ICZM), ki naj bi prispevala k pospeševanju najboljše prakse glede trajnostnega prostorskega načrtovanja v obalnem območju, ki pa se v praksi ne izvajajo dosledno.</w:t>
            </w:r>
          </w:p>
          <w:p w14:paraId="66D45F49" w14:textId="4DBFD73B" w:rsidR="001C6AE4" w:rsidRPr="00837751" w:rsidRDefault="001C6AE4" w:rsidP="00CB42BA">
            <w:pPr>
              <w:spacing w:line="260" w:lineRule="exact"/>
              <w:rPr>
                <w:rFonts w:ascii="Arial" w:hAnsi="Arial" w:cs="Arial"/>
                <w:sz w:val="16"/>
                <w:szCs w:val="16"/>
              </w:rPr>
            </w:pPr>
            <w:r w:rsidRPr="00837751">
              <w:rPr>
                <w:rFonts w:ascii="Arial" w:hAnsi="Arial" w:cs="Arial"/>
                <w:sz w:val="16"/>
                <w:szCs w:val="16"/>
              </w:rPr>
              <w:t xml:space="preserve">Ukrep je vključen v Načrt upravljanja voda 2016–2021: HM8a, R3a, R1a </w:t>
            </w:r>
          </w:p>
        </w:tc>
        <w:tc>
          <w:tcPr>
            <w:tcW w:w="5670" w:type="dxa"/>
            <w:tcBorders>
              <w:top w:val="single" w:sz="12" w:space="0" w:color="4F81BD" w:themeColor="accent1"/>
              <w:bottom w:val="single" w:sz="12" w:space="0" w:color="4F81BD" w:themeColor="accent1"/>
              <w:right w:val="nil"/>
            </w:tcBorders>
            <w:shd w:val="clear" w:color="auto" w:fill="auto"/>
          </w:tcPr>
          <w:p w14:paraId="7C586D93" w14:textId="77777777" w:rsidR="00904E0A" w:rsidRPr="00837751" w:rsidRDefault="00904E0A" w:rsidP="00CB42BA">
            <w:pPr>
              <w:spacing w:line="260" w:lineRule="exact"/>
              <w:rPr>
                <w:rFonts w:ascii="Arial" w:hAnsi="Arial" w:cs="Arial"/>
                <w:sz w:val="16"/>
                <w:szCs w:val="16"/>
              </w:rPr>
            </w:pPr>
            <w:r w:rsidRPr="00837751">
              <w:rPr>
                <w:rFonts w:ascii="Arial" w:hAnsi="Arial" w:cs="Arial"/>
                <w:sz w:val="16"/>
                <w:szCs w:val="16"/>
              </w:rPr>
              <w:t>D1-1</w:t>
            </w:r>
          </w:p>
          <w:p w14:paraId="67709C7B" w14:textId="77777777" w:rsidR="00904E0A" w:rsidRPr="00837751" w:rsidRDefault="00904E0A" w:rsidP="00CB42BA">
            <w:pPr>
              <w:tabs>
                <w:tab w:val="left" w:pos="1777"/>
              </w:tabs>
              <w:spacing w:line="260" w:lineRule="exact"/>
              <w:rPr>
                <w:rFonts w:ascii="Arial" w:hAnsi="Arial" w:cs="Arial"/>
                <w:color w:val="000000"/>
                <w:sz w:val="16"/>
                <w:szCs w:val="16"/>
              </w:rPr>
            </w:pPr>
            <w:r w:rsidRPr="00837751">
              <w:rPr>
                <w:rFonts w:ascii="Arial" w:hAnsi="Arial" w:cs="Arial"/>
                <w:color w:val="000000"/>
                <w:sz w:val="16"/>
                <w:szCs w:val="16"/>
              </w:rPr>
              <w:t>Okoljski cilji glede na porazdelitev in stanje vrst so v skladu s cilji Direktive o pticah 2009/147/ES.</w:t>
            </w:r>
          </w:p>
          <w:p w14:paraId="66301317" w14:textId="77777777" w:rsidR="00904E0A" w:rsidRPr="00837751" w:rsidRDefault="00904E0A" w:rsidP="00CB42BA">
            <w:pPr>
              <w:tabs>
                <w:tab w:val="left" w:pos="1777"/>
              </w:tabs>
              <w:spacing w:line="260" w:lineRule="exact"/>
              <w:rPr>
                <w:rFonts w:ascii="Arial" w:hAnsi="Arial" w:cs="Arial"/>
                <w:color w:val="000000"/>
                <w:sz w:val="16"/>
                <w:szCs w:val="16"/>
              </w:rPr>
            </w:pPr>
          </w:p>
          <w:p w14:paraId="5D595596" w14:textId="2ED9F180" w:rsidR="00904E0A" w:rsidRPr="00837751" w:rsidRDefault="00904E0A" w:rsidP="00CB42BA">
            <w:pPr>
              <w:tabs>
                <w:tab w:val="left" w:pos="1777"/>
              </w:tabs>
              <w:spacing w:line="260" w:lineRule="exact"/>
              <w:rPr>
                <w:rFonts w:ascii="Arial" w:hAnsi="Arial" w:cs="Arial"/>
                <w:sz w:val="16"/>
                <w:szCs w:val="16"/>
              </w:rPr>
            </w:pPr>
            <w:r w:rsidRPr="00837751">
              <w:rPr>
                <w:rFonts w:ascii="Arial" w:hAnsi="Arial" w:cs="Arial"/>
                <w:color w:val="000000"/>
                <w:sz w:val="16"/>
                <w:szCs w:val="16"/>
              </w:rPr>
              <w:t>D1-2</w:t>
            </w:r>
          </w:p>
          <w:p w14:paraId="47353B7A" w14:textId="5172CB3F" w:rsidR="00904E0A" w:rsidRPr="00837751" w:rsidRDefault="00904E0A" w:rsidP="00CB42BA">
            <w:pPr>
              <w:tabs>
                <w:tab w:val="left" w:pos="1777"/>
              </w:tabs>
              <w:spacing w:line="260" w:lineRule="exact"/>
              <w:rPr>
                <w:rFonts w:ascii="Arial" w:hAnsi="Arial" w:cs="Arial"/>
                <w:color w:val="000000"/>
                <w:sz w:val="16"/>
                <w:szCs w:val="16"/>
              </w:rPr>
            </w:pPr>
            <w:r w:rsidRPr="00837751">
              <w:rPr>
                <w:rFonts w:ascii="Arial" w:hAnsi="Arial" w:cs="Arial"/>
                <w:color w:val="000000"/>
                <w:sz w:val="16"/>
                <w:szCs w:val="16"/>
              </w:rPr>
              <w:t>Okoljski cilji glede porazdelitve, velikosti in stanja so v skladu s cilji Barcelonske konvencije</w:t>
            </w:r>
            <w:r w:rsidR="00415364" w:rsidRPr="00837751">
              <w:rPr>
                <w:rFonts w:ascii="Arial" w:hAnsi="Arial" w:cs="Arial"/>
                <w:color w:val="000000"/>
                <w:sz w:val="16"/>
                <w:szCs w:val="16"/>
              </w:rPr>
              <w:t>.</w:t>
            </w:r>
          </w:p>
          <w:p w14:paraId="603784F2" w14:textId="77777777" w:rsidR="00904E0A" w:rsidRPr="00837751" w:rsidRDefault="00904E0A" w:rsidP="00CB42BA">
            <w:pPr>
              <w:tabs>
                <w:tab w:val="left" w:pos="1777"/>
              </w:tabs>
              <w:spacing w:line="260" w:lineRule="exact"/>
              <w:rPr>
                <w:rFonts w:ascii="Arial" w:hAnsi="Arial" w:cs="Arial"/>
                <w:color w:val="000000"/>
                <w:sz w:val="16"/>
                <w:szCs w:val="16"/>
              </w:rPr>
            </w:pPr>
          </w:p>
          <w:p w14:paraId="4CF418A5" w14:textId="77777777" w:rsidR="00904E0A" w:rsidRPr="00837751" w:rsidRDefault="00904E0A" w:rsidP="00CB42BA">
            <w:pPr>
              <w:tabs>
                <w:tab w:val="left" w:pos="1777"/>
              </w:tabs>
              <w:spacing w:line="260" w:lineRule="exact"/>
              <w:rPr>
                <w:rFonts w:ascii="Arial" w:hAnsi="Arial" w:cs="Arial"/>
                <w:color w:val="000000"/>
                <w:sz w:val="16"/>
                <w:szCs w:val="16"/>
              </w:rPr>
            </w:pPr>
            <w:r w:rsidRPr="00837751">
              <w:rPr>
                <w:rFonts w:ascii="Arial" w:hAnsi="Arial" w:cs="Arial"/>
                <w:color w:val="000000"/>
                <w:sz w:val="16"/>
                <w:szCs w:val="16"/>
              </w:rPr>
              <w:t>D1-3</w:t>
            </w:r>
          </w:p>
          <w:p w14:paraId="4B625EE3" w14:textId="77777777" w:rsidR="00904E0A" w:rsidRPr="00837751" w:rsidRDefault="00904E0A" w:rsidP="00CB42BA">
            <w:pPr>
              <w:tabs>
                <w:tab w:val="left" w:pos="1777"/>
              </w:tabs>
              <w:spacing w:line="260" w:lineRule="exact"/>
              <w:rPr>
                <w:rFonts w:ascii="Arial" w:hAnsi="Arial" w:cs="Arial"/>
                <w:color w:val="000000"/>
                <w:sz w:val="16"/>
                <w:szCs w:val="16"/>
              </w:rPr>
            </w:pPr>
            <w:r w:rsidRPr="00837751">
              <w:rPr>
                <w:rFonts w:ascii="Arial" w:hAnsi="Arial" w:cs="Arial"/>
                <w:color w:val="000000"/>
                <w:sz w:val="16"/>
                <w:szCs w:val="16"/>
              </w:rPr>
              <w:t>Okoljski cilji glede porazdelitve, velikosti in stanja so v skladu z Direktivo o habitatih 92/43/ES.</w:t>
            </w:r>
          </w:p>
          <w:p w14:paraId="17DF085A" w14:textId="77777777" w:rsidR="00904E0A" w:rsidRPr="00837751" w:rsidRDefault="00904E0A" w:rsidP="00CB42BA">
            <w:pPr>
              <w:tabs>
                <w:tab w:val="left" w:pos="1777"/>
              </w:tabs>
              <w:spacing w:line="260" w:lineRule="exact"/>
              <w:rPr>
                <w:rFonts w:ascii="Arial" w:hAnsi="Arial" w:cs="Arial"/>
                <w:color w:val="000000"/>
                <w:sz w:val="16"/>
                <w:szCs w:val="16"/>
              </w:rPr>
            </w:pPr>
          </w:p>
          <w:p w14:paraId="5716F7A9" w14:textId="77777777" w:rsidR="00C95FCF" w:rsidRPr="00837751" w:rsidRDefault="00A92B70" w:rsidP="00CB42BA">
            <w:pPr>
              <w:tabs>
                <w:tab w:val="left" w:pos="1777"/>
              </w:tabs>
              <w:spacing w:line="260" w:lineRule="exact"/>
              <w:rPr>
                <w:rFonts w:ascii="Arial" w:hAnsi="Arial" w:cs="Arial"/>
                <w:color w:val="000000"/>
                <w:sz w:val="16"/>
                <w:szCs w:val="16"/>
              </w:rPr>
            </w:pPr>
            <w:r w:rsidRPr="00837751">
              <w:rPr>
                <w:rFonts w:ascii="Arial" w:hAnsi="Arial" w:cs="Arial"/>
                <w:color w:val="000000"/>
                <w:sz w:val="16"/>
                <w:szCs w:val="16"/>
              </w:rPr>
              <w:t xml:space="preserve">D1-4 </w:t>
            </w:r>
          </w:p>
          <w:p w14:paraId="3928DA36" w14:textId="2727E982" w:rsidR="00904E0A" w:rsidRPr="00837751" w:rsidRDefault="00A92B70" w:rsidP="00CB42BA">
            <w:pPr>
              <w:tabs>
                <w:tab w:val="left" w:pos="1777"/>
              </w:tabs>
              <w:spacing w:line="260" w:lineRule="exact"/>
              <w:rPr>
                <w:rFonts w:ascii="Arial" w:hAnsi="Arial" w:cs="Arial"/>
                <w:color w:val="000000"/>
                <w:sz w:val="16"/>
                <w:szCs w:val="16"/>
              </w:rPr>
            </w:pPr>
            <w:r w:rsidRPr="00837751">
              <w:rPr>
                <w:rFonts w:ascii="Arial" w:hAnsi="Arial" w:cs="Arial"/>
                <w:color w:val="000000"/>
                <w:sz w:val="16"/>
                <w:szCs w:val="16"/>
              </w:rPr>
              <w:t>Okoljski cilji za opis ekološkega stanja voda so v skladu z Direktivo 2000/60/ES.</w:t>
            </w:r>
          </w:p>
          <w:p w14:paraId="6F482C12" w14:textId="77777777" w:rsidR="00904E0A" w:rsidRPr="00837751" w:rsidRDefault="00904E0A" w:rsidP="00CB42BA">
            <w:pPr>
              <w:tabs>
                <w:tab w:val="left" w:pos="1777"/>
              </w:tabs>
              <w:spacing w:line="260" w:lineRule="exact"/>
              <w:rPr>
                <w:rFonts w:ascii="Arial" w:hAnsi="Arial" w:cs="Arial"/>
                <w:color w:val="000000"/>
                <w:sz w:val="16"/>
                <w:szCs w:val="16"/>
              </w:rPr>
            </w:pPr>
          </w:p>
          <w:p w14:paraId="3ECFA24E" w14:textId="77777777" w:rsidR="00904E0A" w:rsidRPr="00837751" w:rsidRDefault="00904E0A" w:rsidP="00CB42BA">
            <w:pPr>
              <w:tabs>
                <w:tab w:val="left" w:pos="1777"/>
              </w:tabs>
              <w:spacing w:line="260" w:lineRule="exact"/>
              <w:rPr>
                <w:rFonts w:ascii="Arial" w:hAnsi="Arial" w:cs="Arial"/>
                <w:color w:val="000000"/>
                <w:sz w:val="16"/>
                <w:szCs w:val="16"/>
              </w:rPr>
            </w:pPr>
            <w:r w:rsidRPr="00837751">
              <w:rPr>
                <w:rFonts w:ascii="Arial" w:hAnsi="Arial" w:cs="Arial"/>
                <w:color w:val="000000"/>
                <w:sz w:val="16"/>
                <w:szCs w:val="16"/>
              </w:rPr>
              <w:t>D1-5</w:t>
            </w:r>
          </w:p>
          <w:p w14:paraId="3E92563D" w14:textId="77777777" w:rsidR="00904E0A" w:rsidRPr="00837751" w:rsidRDefault="00904E0A" w:rsidP="00CB42BA">
            <w:pPr>
              <w:spacing w:line="260" w:lineRule="exact"/>
              <w:rPr>
                <w:rFonts w:ascii="Arial" w:hAnsi="Arial" w:cs="Arial"/>
                <w:color w:val="000000"/>
                <w:sz w:val="16"/>
                <w:szCs w:val="16"/>
              </w:rPr>
            </w:pPr>
            <w:r w:rsidRPr="00837751">
              <w:rPr>
                <w:rFonts w:ascii="Arial" w:hAnsi="Arial" w:cs="Arial"/>
                <w:color w:val="000000"/>
                <w:sz w:val="16"/>
                <w:szCs w:val="16"/>
              </w:rPr>
              <w:t>Vzpostavitev zavarovanih območij v slovenskem morju in na območju Jadrana do leta 2020.</w:t>
            </w:r>
          </w:p>
          <w:p w14:paraId="0F033C14" w14:textId="77777777" w:rsidR="00904E0A" w:rsidRPr="00837751" w:rsidRDefault="00904E0A" w:rsidP="00CB42BA">
            <w:pPr>
              <w:spacing w:line="260" w:lineRule="exact"/>
              <w:rPr>
                <w:rFonts w:ascii="Arial" w:hAnsi="Arial" w:cs="Arial"/>
                <w:color w:val="000000"/>
                <w:sz w:val="16"/>
                <w:szCs w:val="16"/>
              </w:rPr>
            </w:pPr>
          </w:p>
          <w:p w14:paraId="4135F545" w14:textId="77777777" w:rsidR="00C95FCF" w:rsidRPr="00837751" w:rsidRDefault="00A92B70" w:rsidP="00CB42BA">
            <w:pPr>
              <w:spacing w:line="260" w:lineRule="exact"/>
              <w:rPr>
                <w:rFonts w:ascii="Arial" w:hAnsi="Arial" w:cs="Arial"/>
                <w:color w:val="000000"/>
                <w:sz w:val="16"/>
                <w:szCs w:val="16"/>
              </w:rPr>
            </w:pPr>
            <w:r w:rsidRPr="00837751">
              <w:rPr>
                <w:rFonts w:ascii="Arial" w:hAnsi="Arial" w:cs="Arial"/>
                <w:color w:val="000000"/>
                <w:sz w:val="16"/>
                <w:szCs w:val="16"/>
              </w:rPr>
              <w:t xml:space="preserve">D6-1 </w:t>
            </w:r>
          </w:p>
          <w:p w14:paraId="65559839" w14:textId="4E0F3820" w:rsidR="00A92B70" w:rsidRPr="00837751" w:rsidRDefault="00A92B70" w:rsidP="00CB42BA">
            <w:pPr>
              <w:spacing w:line="260" w:lineRule="exact"/>
              <w:rPr>
                <w:rFonts w:ascii="Arial" w:hAnsi="Arial" w:cs="Arial"/>
                <w:color w:val="000000"/>
                <w:sz w:val="16"/>
                <w:szCs w:val="16"/>
              </w:rPr>
            </w:pPr>
            <w:r w:rsidRPr="00837751">
              <w:rPr>
                <w:rFonts w:ascii="Arial" w:hAnsi="Arial" w:cs="Arial"/>
                <w:color w:val="000000"/>
                <w:sz w:val="16"/>
                <w:szCs w:val="16"/>
              </w:rPr>
              <w:t>Doseganje dobrega in preprečitev poslabšanja stanja glede na biomaso, številčnost in območje razširjenosti biogenega substrata skladno z Direktivo 2000/60/ES.</w:t>
            </w:r>
          </w:p>
          <w:p w14:paraId="4881B4A7" w14:textId="77777777" w:rsidR="00A92B70" w:rsidRPr="00837751" w:rsidRDefault="00A92B70" w:rsidP="00CB42BA">
            <w:pPr>
              <w:spacing w:line="260" w:lineRule="exact"/>
              <w:rPr>
                <w:rFonts w:ascii="Arial" w:hAnsi="Arial" w:cs="Arial"/>
                <w:color w:val="000000"/>
                <w:sz w:val="16"/>
                <w:szCs w:val="16"/>
              </w:rPr>
            </w:pPr>
          </w:p>
          <w:p w14:paraId="38E8F838" w14:textId="77777777" w:rsidR="00C95FCF" w:rsidRPr="00837751" w:rsidRDefault="00A92B70" w:rsidP="00CB42BA">
            <w:pPr>
              <w:spacing w:line="260" w:lineRule="exact"/>
              <w:rPr>
                <w:rFonts w:ascii="Arial" w:hAnsi="Arial" w:cs="Arial"/>
                <w:color w:val="000000"/>
                <w:sz w:val="16"/>
                <w:szCs w:val="16"/>
              </w:rPr>
            </w:pPr>
            <w:r w:rsidRPr="00837751">
              <w:rPr>
                <w:rFonts w:ascii="Arial" w:hAnsi="Arial" w:cs="Arial"/>
                <w:color w:val="000000"/>
                <w:sz w:val="16"/>
                <w:szCs w:val="16"/>
              </w:rPr>
              <w:t xml:space="preserve">D6-2 </w:t>
            </w:r>
          </w:p>
          <w:p w14:paraId="33D0C3EA" w14:textId="5C8758F4" w:rsidR="00DF40CC" w:rsidRPr="00837751" w:rsidRDefault="00A92B70" w:rsidP="00CB42BA">
            <w:pPr>
              <w:spacing w:line="260" w:lineRule="exact"/>
              <w:rPr>
                <w:rFonts w:ascii="Arial" w:hAnsi="Arial" w:cs="Arial"/>
                <w:sz w:val="16"/>
                <w:szCs w:val="16"/>
              </w:rPr>
            </w:pPr>
            <w:r w:rsidRPr="00837751">
              <w:rPr>
                <w:rFonts w:ascii="Arial" w:hAnsi="Arial" w:cs="Arial"/>
                <w:color w:val="000000"/>
                <w:sz w:val="16"/>
                <w:szCs w:val="16"/>
              </w:rPr>
              <w:t>Doseganje dobrega in preprečitev poslabšanja stanja glede na obseg morskega dna (različne vrste substratov), na katerega močno vplivajo človekove dejavnosti skladno z Direktivo 2000/60/ES.</w:t>
            </w:r>
          </w:p>
        </w:tc>
      </w:tr>
      <w:tr w:rsidR="00784BB4" w:rsidRPr="00837751" w14:paraId="4CD060DF" w14:textId="77777777" w:rsidTr="00DD24FD">
        <w:tc>
          <w:tcPr>
            <w:tcW w:w="1526" w:type="dxa"/>
            <w:tcBorders>
              <w:top w:val="single" w:sz="18" w:space="0" w:color="1F497D" w:themeColor="text2"/>
              <w:left w:val="nil"/>
              <w:bottom w:val="single" w:sz="18" w:space="0" w:color="1F497D" w:themeColor="text2"/>
            </w:tcBorders>
            <w:shd w:val="clear" w:color="auto" w:fill="auto"/>
          </w:tcPr>
          <w:p w14:paraId="5FC7C654" w14:textId="77777777" w:rsidR="00784BB4" w:rsidRPr="00837751" w:rsidRDefault="00784BB4"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tcBorders>
            <w:shd w:val="clear" w:color="auto" w:fill="auto"/>
          </w:tcPr>
          <w:p w14:paraId="0E10664D"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26314D06" w14:textId="0737B55B" w:rsidR="00784BB4" w:rsidRPr="00837751" w:rsidRDefault="00784BB4"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4C64A9BC"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784BB4" w:rsidRPr="00837751" w14:paraId="7F0D0A39" w14:textId="77777777" w:rsidTr="00DD24FD">
        <w:tc>
          <w:tcPr>
            <w:tcW w:w="1526" w:type="dxa"/>
            <w:tcBorders>
              <w:top w:val="single" w:sz="18" w:space="0" w:color="1F497D" w:themeColor="text2"/>
              <w:left w:val="nil"/>
              <w:bottom w:val="single" w:sz="12" w:space="0" w:color="4F81BD" w:themeColor="accent1"/>
            </w:tcBorders>
            <w:shd w:val="clear" w:color="auto" w:fill="auto"/>
          </w:tcPr>
          <w:p w14:paraId="7121211A" w14:textId="77777777" w:rsidR="00784BB4" w:rsidRPr="00837751" w:rsidRDefault="00784BB4"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tcBorders>
            <w:shd w:val="clear" w:color="auto" w:fill="auto"/>
          </w:tcPr>
          <w:p w14:paraId="1EFFD756" w14:textId="77777777" w:rsidR="00784BB4" w:rsidRPr="00837751" w:rsidRDefault="003D4254" w:rsidP="00CB42BA">
            <w:pPr>
              <w:spacing w:line="260" w:lineRule="exact"/>
              <w:rPr>
                <w:rFonts w:ascii="Arial" w:hAnsi="Arial" w:cs="Arial"/>
                <w:sz w:val="16"/>
                <w:szCs w:val="16"/>
              </w:rPr>
            </w:pPr>
            <w:r w:rsidRPr="00837751">
              <w:rPr>
                <w:rFonts w:ascii="Arial" w:hAnsi="Arial" w:cs="Arial"/>
                <w:sz w:val="16"/>
                <w:szCs w:val="16"/>
              </w:rPr>
              <w:t>Prostorski in časovni nadzor.</w:t>
            </w:r>
          </w:p>
        </w:tc>
        <w:tc>
          <w:tcPr>
            <w:tcW w:w="9356" w:type="dxa"/>
            <w:tcBorders>
              <w:top w:val="single" w:sz="18" w:space="0" w:color="1F497D" w:themeColor="text2"/>
              <w:bottom w:val="single" w:sz="12" w:space="0" w:color="4F81BD" w:themeColor="accent1"/>
            </w:tcBorders>
            <w:shd w:val="clear" w:color="auto" w:fill="auto"/>
          </w:tcPr>
          <w:p w14:paraId="57F4BF81" w14:textId="7F352671" w:rsidR="00784BB4" w:rsidRPr="00837751" w:rsidRDefault="00784BB4"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right w:val="nil"/>
            </w:tcBorders>
            <w:shd w:val="clear" w:color="auto" w:fill="auto"/>
          </w:tcPr>
          <w:p w14:paraId="636399B8" w14:textId="5C58DC54" w:rsidR="00784BB4" w:rsidRPr="00837751" w:rsidRDefault="003D4254"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DB50FB" w:rsidRPr="00837751">
              <w:rPr>
                <w:rFonts w:ascii="Arial" w:hAnsi="Arial" w:cs="Arial"/>
                <w:sz w:val="16"/>
                <w:szCs w:val="16"/>
              </w:rPr>
              <w:t>vode</w:t>
            </w:r>
          </w:p>
        </w:tc>
      </w:tr>
      <w:tr w:rsidR="00784BB4" w:rsidRPr="00837751" w14:paraId="252BC7E0" w14:textId="77777777" w:rsidTr="00DD24FD">
        <w:tc>
          <w:tcPr>
            <w:tcW w:w="1526" w:type="dxa"/>
            <w:tcBorders>
              <w:top w:val="single" w:sz="18" w:space="0" w:color="1F497D" w:themeColor="text2"/>
              <w:left w:val="nil"/>
              <w:bottom w:val="single" w:sz="18" w:space="0" w:color="1F497D" w:themeColor="text2"/>
            </w:tcBorders>
            <w:shd w:val="clear" w:color="auto" w:fill="auto"/>
          </w:tcPr>
          <w:p w14:paraId="324E1981" w14:textId="62739DF2" w:rsidR="00784BB4"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p>
          <w:p w14:paraId="793539CF"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kategorija ukrepa</w:t>
            </w:r>
          </w:p>
        </w:tc>
        <w:tc>
          <w:tcPr>
            <w:tcW w:w="5670" w:type="dxa"/>
            <w:tcBorders>
              <w:top w:val="single" w:sz="18" w:space="0" w:color="1F497D" w:themeColor="text2"/>
              <w:bottom w:val="single" w:sz="18" w:space="0" w:color="1F497D" w:themeColor="text2"/>
            </w:tcBorders>
            <w:shd w:val="clear" w:color="auto" w:fill="auto"/>
          </w:tcPr>
          <w:p w14:paraId="09F7B323"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Ime ukrepa</w:t>
            </w:r>
          </w:p>
        </w:tc>
        <w:tc>
          <w:tcPr>
            <w:tcW w:w="9356" w:type="dxa"/>
            <w:tcBorders>
              <w:top w:val="single" w:sz="18" w:space="0" w:color="1F497D" w:themeColor="text2"/>
              <w:bottom w:val="single" w:sz="18" w:space="0" w:color="1F497D" w:themeColor="text2"/>
            </w:tcBorders>
            <w:shd w:val="clear" w:color="auto" w:fill="auto"/>
          </w:tcPr>
          <w:p w14:paraId="7E9FFFC8"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Opis ukrepa</w:t>
            </w:r>
          </w:p>
        </w:tc>
        <w:tc>
          <w:tcPr>
            <w:tcW w:w="5670" w:type="dxa"/>
            <w:tcBorders>
              <w:top w:val="single" w:sz="18" w:space="0" w:color="1F497D" w:themeColor="text2"/>
              <w:bottom w:val="single" w:sz="18" w:space="0" w:color="1F497D" w:themeColor="text2"/>
              <w:right w:val="nil"/>
            </w:tcBorders>
            <w:shd w:val="clear" w:color="auto" w:fill="auto"/>
          </w:tcPr>
          <w:p w14:paraId="5B249317"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Cilj</w:t>
            </w:r>
          </w:p>
        </w:tc>
      </w:tr>
      <w:tr w:rsidR="00F94792" w:rsidRPr="00837751" w14:paraId="4C426712" w14:textId="77777777" w:rsidTr="00DD24FD">
        <w:tc>
          <w:tcPr>
            <w:tcW w:w="1526" w:type="dxa"/>
            <w:tcBorders>
              <w:top w:val="single" w:sz="18" w:space="0" w:color="1F497D" w:themeColor="text2"/>
              <w:left w:val="nil"/>
              <w:bottom w:val="single" w:sz="18" w:space="0" w:color="1F497D" w:themeColor="text2"/>
            </w:tcBorders>
            <w:shd w:val="clear" w:color="auto" w:fill="auto"/>
          </w:tcPr>
          <w:p w14:paraId="1B9FB325" w14:textId="43D3BE66" w:rsidR="00F94792" w:rsidRPr="00837751" w:rsidRDefault="00D848DD" w:rsidP="00CB42BA">
            <w:pPr>
              <w:spacing w:line="260" w:lineRule="exact"/>
              <w:rPr>
                <w:rFonts w:ascii="Arial" w:hAnsi="Arial" w:cs="Arial"/>
                <w:sz w:val="16"/>
                <w:szCs w:val="16"/>
              </w:rPr>
            </w:pPr>
            <w:r w:rsidRPr="00837751">
              <w:rPr>
                <w:rFonts w:ascii="Arial" w:hAnsi="Arial" w:cs="Arial"/>
                <w:sz w:val="16"/>
                <w:szCs w:val="16"/>
              </w:rPr>
              <w:t>D1, 3, 4, 6, 7</w:t>
            </w:r>
            <w:r w:rsidR="005158F9" w:rsidRPr="00837751">
              <w:rPr>
                <w:rFonts w:ascii="Arial" w:hAnsi="Arial" w:cs="Arial"/>
                <w:sz w:val="16"/>
                <w:szCs w:val="16"/>
              </w:rPr>
              <w:t xml:space="preserve">: </w:t>
            </w:r>
            <w:r w:rsidR="00F94792" w:rsidRPr="00837751">
              <w:rPr>
                <w:rFonts w:ascii="Arial" w:hAnsi="Arial" w:cs="Arial"/>
                <w:sz w:val="16"/>
                <w:szCs w:val="16"/>
              </w:rPr>
              <w:t>TU5</w:t>
            </w:r>
            <w:r w:rsidR="005158F9" w:rsidRPr="00837751">
              <w:rPr>
                <w:rFonts w:ascii="Arial" w:hAnsi="Arial" w:cs="Arial"/>
                <w:sz w:val="16"/>
                <w:szCs w:val="16"/>
              </w:rPr>
              <w:t>(</w:t>
            </w:r>
            <w:r w:rsidR="00F94792" w:rsidRPr="00837751">
              <w:rPr>
                <w:rFonts w:ascii="Arial" w:hAnsi="Arial" w:cs="Arial"/>
                <w:sz w:val="16"/>
                <w:szCs w:val="16"/>
              </w:rPr>
              <w:t>1a</w:t>
            </w:r>
            <w:r w:rsidR="005158F9" w:rsidRPr="00837751">
              <w:rPr>
                <w:rFonts w:ascii="Arial" w:hAnsi="Arial" w:cs="Arial"/>
                <w:sz w:val="16"/>
                <w:szCs w:val="16"/>
              </w:rPr>
              <w:t>)</w:t>
            </w:r>
          </w:p>
          <w:p w14:paraId="58A852F4" w14:textId="77777777" w:rsidR="00F94792" w:rsidRPr="00837751" w:rsidRDefault="00F94792" w:rsidP="00CB42BA">
            <w:pPr>
              <w:spacing w:line="260" w:lineRule="exact"/>
              <w:rPr>
                <w:rFonts w:ascii="Arial" w:hAnsi="Arial" w:cs="Arial"/>
                <w:sz w:val="16"/>
                <w:szCs w:val="16"/>
              </w:rPr>
            </w:pPr>
          </w:p>
          <w:p w14:paraId="4C83438A" w14:textId="77777777" w:rsidR="00F94792" w:rsidRPr="00837751" w:rsidRDefault="00F94792" w:rsidP="00CB42BA">
            <w:pPr>
              <w:spacing w:line="260" w:lineRule="exact"/>
              <w:rPr>
                <w:rFonts w:ascii="Arial" w:hAnsi="Arial" w:cs="Arial"/>
                <w:sz w:val="16"/>
                <w:szCs w:val="16"/>
              </w:rPr>
            </w:pPr>
          </w:p>
        </w:tc>
        <w:tc>
          <w:tcPr>
            <w:tcW w:w="5670" w:type="dxa"/>
            <w:tcBorders>
              <w:top w:val="single" w:sz="18" w:space="0" w:color="1F497D" w:themeColor="text2"/>
              <w:bottom w:val="single" w:sz="18" w:space="0" w:color="1F497D" w:themeColor="text2"/>
              <w:right w:val="single" w:sz="4" w:space="0" w:color="auto"/>
            </w:tcBorders>
            <w:shd w:val="clear" w:color="auto" w:fill="auto"/>
          </w:tcPr>
          <w:p w14:paraId="62C2EA5C" w14:textId="77777777" w:rsidR="00F94792" w:rsidRPr="00837751" w:rsidRDefault="00F94792" w:rsidP="00CB42BA">
            <w:pPr>
              <w:spacing w:line="260" w:lineRule="exact"/>
              <w:rPr>
                <w:rFonts w:ascii="Arial" w:hAnsi="Arial" w:cs="Arial"/>
                <w:sz w:val="16"/>
                <w:szCs w:val="16"/>
              </w:rPr>
            </w:pPr>
            <w:r w:rsidRPr="00837751">
              <w:rPr>
                <w:rFonts w:ascii="Arial" w:hAnsi="Arial" w:cs="Arial"/>
                <w:sz w:val="16"/>
                <w:szCs w:val="16"/>
              </w:rPr>
              <w:t>Upravljanje rekreativnega ribištva</w:t>
            </w:r>
          </w:p>
        </w:tc>
        <w:tc>
          <w:tcPr>
            <w:tcW w:w="9356" w:type="dxa"/>
            <w:tcBorders>
              <w:top w:val="single" w:sz="18" w:space="0" w:color="1F497D" w:themeColor="text2"/>
              <w:left w:val="single" w:sz="4" w:space="0" w:color="auto"/>
              <w:bottom w:val="single" w:sz="18" w:space="0" w:color="1F497D" w:themeColor="text2"/>
              <w:right w:val="single" w:sz="4" w:space="0" w:color="auto"/>
            </w:tcBorders>
            <w:shd w:val="clear" w:color="auto" w:fill="auto"/>
          </w:tcPr>
          <w:p w14:paraId="6AA5B478" w14:textId="4D7E3390" w:rsidR="00F94792" w:rsidRPr="00837751" w:rsidRDefault="00F94792" w:rsidP="00CB42BA">
            <w:pPr>
              <w:spacing w:line="260" w:lineRule="exact"/>
              <w:rPr>
                <w:rFonts w:ascii="Arial" w:hAnsi="Arial" w:cs="Arial"/>
                <w:sz w:val="16"/>
                <w:szCs w:val="16"/>
              </w:rPr>
            </w:pPr>
            <w:r w:rsidRPr="00837751">
              <w:rPr>
                <w:rFonts w:ascii="Arial" w:hAnsi="Arial" w:cs="Arial"/>
                <w:sz w:val="16"/>
                <w:szCs w:val="16"/>
              </w:rPr>
              <w:t xml:space="preserve">Ukrep izhaja iz </w:t>
            </w:r>
            <w:r w:rsidR="00DB50FB" w:rsidRPr="00837751">
              <w:rPr>
                <w:rFonts w:ascii="Arial" w:hAnsi="Arial" w:cs="Arial"/>
                <w:bCs/>
                <w:sz w:val="16"/>
                <w:szCs w:val="16"/>
              </w:rPr>
              <w:t xml:space="preserve">Pravilnika o prostočasnem ribolovu na morju (Uradni list RS, št. </w:t>
            </w:r>
            <w:hyperlink r:id="rId178" w:tgtFrame="_blank" w:tooltip="Pravilnik o prostočasnem ribolovu na morju" w:history="1">
              <w:r w:rsidR="00DB50FB" w:rsidRPr="00837751">
                <w:rPr>
                  <w:rFonts w:ascii="Arial" w:hAnsi="Arial" w:cs="Arial"/>
                  <w:bCs/>
                  <w:sz w:val="16"/>
                  <w:szCs w:val="16"/>
                </w:rPr>
                <w:t>64/08</w:t>
              </w:r>
            </w:hyperlink>
            <w:r w:rsidR="00DB50FB" w:rsidRPr="00837751">
              <w:rPr>
                <w:rFonts w:ascii="Arial" w:hAnsi="Arial" w:cs="Arial"/>
                <w:bCs/>
                <w:sz w:val="16"/>
                <w:szCs w:val="16"/>
              </w:rPr>
              <w:t>)</w:t>
            </w:r>
            <w:r w:rsidRPr="00837751">
              <w:rPr>
                <w:rFonts w:ascii="Arial" w:hAnsi="Arial" w:cs="Arial"/>
                <w:sz w:val="16"/>
                <w:szCs w:val="16"/>
              </w:rPr>
              <w:t>, ki določa ravnanje pri izvajanju prostočasnega ribolova na morju.</w:t>
            </w:r>
          </w:p>
        </w:tc>
        <w:tc>
          <w:tcPr>
            <w:tcW w:w="5670" w:type="dxa"/>
            <w:tcBorders>
              <w:top w:val="single" w:sz="18" w:space="0" w:color="1F497D" w:themeColor="text2"/>
              <w:left w:val="single" w:sz="4" w:space="0" w:color="auto"/>
              <w:bottom w:val="single" w:sz="18" w:space="0" w:color="1F497D" w:themeColor="text2"/>
              <w:right w:val="nil"/>
            </w:tcBorders>
            <w:shd w:val="clear" w:color="auto" w:fill="auto"/>
          </w:tcPr>
          <w:p w14:paraId="720952C1" w14:textId="4DDBFBBA" w:rsidR="00F94792" w:rsidRPr="00837751" w:rsidRDefault="00F94792" w:rsidP="00CB42BA">
            <w:pPr>
              <w:spacing w:line="260" w:lineRule="exact"/>
              <w:rPr>
                <w:rFonts w:ascii="Arial" w:hAnsi="Arial" w:cs="Arial"/>
                <w:sz w:val="16"/>
                <w:szCs w:val="16"/>
              </w:rPr>
            </w:pPr>
            <w:r w:rsidRPr="00837751">
              <w:rPr>
                <w:rFonts w:ascii="Arial" w:hAnsi="Arial" w:cs="Arial"/>
                <w:sz w:val="16"/>
                <w:szCs w:val="16"/>
              </w:rPr>
              <w:t>D3-</w:t>
            </w:r>
            <w:r w:rsidR="004A3CEC" w:rsidRPr="00837751">
              <w:rPr>
                <w:rFonts w:ascii="Arial" w:hAnsi="Arial" w:cs="Arial"/>
                <w:sz w:val="16"/>
                <w:szCs w:val="16"/>
              </w:rPr>
              <w:t>2</w:t>
            </w:r>
          </w:p>
          <w:p w14:paraId="6AB8BD48" w14:textId="52650153" w:rsidR="00F94792" w:rsidRPr="00837751" w:rsidRDefault="004A3CEC" w:rsidP="00CB42BA">
            <w:pPr>
              <w:spacing w:line="260" w:lineRule="exact"/>
              <w:rPr>
                <w:rFonts w:ascii="Arial" w:hAnsi="Arial" w:cs="Arial"/>
                <w:sz w:val="16"/>
                <w:szCs w:val="16"/>
              </w:rPr>
            </w:pPr>
            <w:r w:rsidRPr="00837751">
              <w:rPr>
                <w:rFonts w:ascii="Arial" w:hAnsi="Arial" w:cs="Arial"/>
                <w:sz w:val="16"/>
                <w:szCs w:val="16"/>
              </w:rPr>
              <w:t>Ugotoviti je treba obseg rekreativnega ribištva</w:t>
            </w:r>
          </w:p>
        </w:tc>
      </w:tr>
      <w:tr w:rsidR="00784BB4" w:rsidRPr="00837751" w14:paraId="269D7486" w14:textId="77777777" w:rsidTr="00DD24FD">
        <w:tc>
          <w:tcPr>
            <w:tcW w:w="1526" w:type="dxa"/>
            <w:tcBorders>
              <w:top w:val="single" w:sz="18" w:space="0" w:color="1F497D" w:themeColor="text2"/>
              <w:left w:val="nil"/>
              <w:bottom w:val="single" w:sz="18" w:space="0" w:color="1F497D" w:themeColor="text2"/>
            </w:tcBorders>
            <w:shd w:val="clear" w:color="auto" w:fill="auto"/>
          </w:tcPr>
          <w:p w14:paraId="2A78F74E" w14:textId="77777777" w:rsidR="00784BB4" w:rsidRPr="00837751" w:rsidRDefault="00784BB4"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tcBorders>
            <w:shd w:val="clear" w:color="auto" w:fill="auto"/>
          </w:tcPr>
          <w:p w14:paraId="7DB43609"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0589FB26" w14:textId="3510BAB5" w:rsidR="00784BB4" w:rsidRPr="00837751" w:rsidRDefault="00784BB4"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1974884B"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784BB4" w:rsidRPr="00837751" w14:paraId="5EDD7684" w14:textId="77777777" w:rsidTr="00DD24FD">
        <w:tc>
          <w:tcPr>
            <w:tcW w:w="1526" w:type="dxa"/>
            <w:tcBorders>
              <w:top w:val="single" w:sz="18" w:space="0" w:color="1F497D" w:themeColor="text2"/>
              <w:left w:val="nil"/>
              <w:bottom w:val="single" w:sz="12" w:space="0" w:color="4F81BD" w:themeColor="accent1"/>
            </w:tcBorders>
            <w:shd w:val="clear" w:color="auto" w:fill="auto"/>
          </w:tcPr>
          <w:p w14:paraId="018BF2E7" w14:textId="77777777" w:rsidR="00784BB4" w:rsidRPr="00837751" w:rsidRDefault="00784BB4"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tcBorders>
            <w:shd w:val="clear" w:color="auto" w:fill="auto"/>
          </w:tcPr>
          <w:p w14:paraId="70F24090" w14:textId="77777777" w:rsidR="00784BB4" w:rsidRPr="00837751" w:rsidRDefault="00E27486" w:rsidP="00CB42BA">
            <w:pPr>
              <w:spacing w:line="260" w:lineRule="exact"/>
              <w:rPr>
                <w:rFonts w:ascii="Arial" w:hAnsi="Arial" w:cs="Arial"/>
                <w:sz w:val="16"/>
                <w:szCs w:val="16"/>
              </w:rPr>
            </w:pPr>
            <w:r w:rsidRPr="00837751">
              <w:rPr>
                <w:rFonts w:ascii="Arial" w:hAnsi="Arial" w:cs="Arial"/>
                <w:sz w:val="16"/>
                <w:szCs w:val="16"/>
              </w:rPr>
              <w:t>Upravljavski ukrep.</w:t>
            </w:r>
          </w:p>
        </w:tc>
        <w:tc>
          <w:tcPr>
            <w:tcW w:w="9356" w:type="dxa"/>
            <w:tcBorders>
              <w:top w:val="single" w:sz="18" w:space="0" w:color="1F497D" w:themeColor="text2"/>
              <w:bottom w:val="single" w:sz="12" w:space="0" w:color="4F81BD" w:themeColor="accent1"/>
            </w:tcBorders>
            <w:shd w:val="clear" w:color="auto" w:fill="auto"/>
          </w:tcPr>
          <w:p w14:paraId="18A3BA72" w14:textId="5DD77CC1" w:rsidR="00784BB4" w:rsidRPr="00837751" w:rsidRDefault="00784BB4"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right w:val="nil"/>
            </w:tcBorders>
            <w:shd w:val="clear" w:color="auto" w:fill="auto"/>
          </w:tcPr>
          <w:p w14:paraId="5C34563E" w14:textId="77777777" w:rsidR="00784BB4" w:rsidRPr="00837751" w:rsidRDefault="00E27486" w:rsidP="00CB42BA">
            <w:pPr>
              <w:spacing w:line="260" w:lineRule="exact"/>
              <w:rPr>
                <w:rFonts w:ascii="Arial" w:hAnsi="Arial" w:cs="Arial"/>
                <w:sz w:val="16"/>
                <w:szCs w:val="16"/>
              </w:rPr>
            </w:pPr>
            <w:r w:rsidRPr="00837751">
              <w:rPr>
                <w:rFonts w:ascii="Arial" w:hAnsi="Arial" w:cs="Arial"/>
                <w:sz w:val="16"/>
                <w:szCs w:val="16"/>
              </w:rPr>
              <w:t>Ministrstvo, pristojno za ribištvo</w:t>
            </w:r>
          </w:p>
        </w:tc>
      </w:tr>
      <w:tr w:rsidR="00784BB4" w:rsidRPr="00837751" w14:paraId="02031658" w14:textId="77777777" w:rsidTr="00DD24FD">
        <w:tc>
          <w:tcPr>
            <w:tcW w:w="1526" w:type="dxa"/>
            <w:tcBorders>
              <w:top w:val="single" w:sz="18" w:space="0" w:color="1F497D" w:themeColor="text2"/>
              <w:left w:val="nil"/>
              <w:bottom w:val="single" w:sz="18" w:space="0" w:color="1F497D" w:themeColor="text2"/>
            </w:tcBorders>
            <w:shd w:val="clear" w:color="auto" w:fill="auto"/>
          </w:tcPr>
          <w:p w14:paraId="0B30161D" w14:textId="4A4772D7" w:rsidR="00784BB4"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p>
          <w:p w14:paraId="4ECD15A0"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kategorija ukrepa</w:t>
            </w:r>
          </w:p>
        </w:tc>
        <w:tc>
          <w:tcPr>
            <w:tcW w:w="5670" w:type="dxa"/>
            <w:tcBorders>
              <w:top w:val="single" w:sz="18" w:space="0" w:color="1F497D" w:themeColor="text2"/>
              <w:bottom w:val="single" w:sz="18" w:space="0" w:color="1F497D" w:themeColor="text2"/>
            </w:tcBorders>
            <w:shd w:val="clear" w:color="auto" w:fill="auto"/>
          </w:tcPr>
          <w:p w14:paraId="2CC372B8"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Ime ukrepa</w:t>
            </w:r>
          </w:p>
        </w:tc>
        <w:tc>
          <w:tcPr>
            <w:tcW w:w="9356" w:type="dxa"/>
            <w:tcBorders>
              <w:top w:val="single" w:sz="18" w:space="0" w:color="1F497D" w:themeColor="text2"/>
              <w:bottom w:val="single" w:sz="18" w:space="0" w:color="1F497D" w:themeColor="text2"/>
            </w:tcBorders>
            <w:shd w:val="clear" w:color="auto" w:fill="auto"/>
          </w:tcPr>
          <w:p w14:paraId="6114BD48"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Opis ukrepa</w:t>
            </w:r>
          </w:p>
        </w:tc>
        <w:tc>
          <w:tcPr>
            <w:tcW w:w="5670" w:type="dxa"/>
            <w:tcBorders>
              <w:top w:val="single" w:sz="18" w:space="0" w:color="1F497D" w:themeColor="text2"/>
              <w:bottom w:val="single" w:sz="18" w:space="0" w:color="1F497D" w:themeColor="text2"/>
              <w:right w:val="nil"/>
            </w:tcBorders>
            <w:shd w:val="clear" w:color="auto" w:fill="auto"/>
          </w:tcPr>
          <w:p w14:paraId="73AE5516"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Cilj</w:t>
            </w:r>
          </w:p>
        </w:tc>
      </w:tr>
      <w:tr w:rsidR="00646AF9" w:rsidRPr="00837751" w14:paraId="02ACC196" w14:textId="77777777" w:rsidTr="00DD24FD">
        <w:tc>
          <w:tcPr>
            <w:tcW w:w="1526" w:type="dxa"/>
            <w:tcBorders>
              <w:top w:val="single" w:sz="18" w:space="0" w:color="1F497D" w:themeColor="text2"/>
              <w:left w:val="nil"/>
              <w:bottom w:val="single" w:sz="18" w:space="0" w:color="1F497D" w:themeColor="text2"/>
              <w:right w:val="single" w:sz="4" w:space="0" w:color="auto"/>
            </w:tcBorders>
            <w:shd w:val="clear" w:color="auto" w:fill="auto"/>
          </w:tcPr>
          <w:p w14:paraId="4B7CF06E" w14:textId="320D8B88" w:rsidR="00646AF9" w:rsidRPr="00837751" w:rsidRDefault="00D848DD" w:rsidP="00CB42BA">
            <w:pPr>
              <w:spacing w:line="260" w:lineRule="exact"/>
              <w:rPr>
                <w:rFonts w:ascii="Arial" w:hAnsi="Arial" w:cs="Arial"/>
                <w:sz w:val="16"/>
                <w:szCs w:val="16"/>
              </w:rPr>
            </w:pPr>
            <w:r w:rsidRPr="00837751">
              <w:rPr>
                <w:rFonts w:ascii="Arial" w:hAnsi="Arial" w:cs="Arial"/>
                <w:sz w:val="16"/>
                <w:szCs w:val="16"/>
              </w:rPr>
              <w:t>D1, 3, 4, 6, 7</w:t>
            </w:r>
            <w:r w:rsidR="005158F9" w:rsidRPr="00837751">
              <w:rPr>
                <w:rFonts w:ascii="Arial" w:hAnsi="Arial" w:cs="Arial"/>
                <w:sz w:val="16"/>
                <w:szCs w:val="16"/>
              </w:rPr>
              <w:t xml:space="preserve">: </w:t>
            </w:r>
            <w:r w:rsidR="00646AF9" w:rsidRPr="00837751">
              <w:rPr>
                <w:rFonts w:ascii="Arial" w:hAnsi="Arial" w:cs="Arial"/>
                <w:sz w:val="16"/>
                <w:szCs w:val="16"/>
              </w:rPr>
              <w:t>TU6</w:t>
            </w:r>
            <w:r w:rsidR="005158F9" w:rsidRPr="00837751">
              <w:rPr>
                <w:rFonts w:ascii="Arial" w:hAnsi="Arial" w:cs="Arial"/>
                <w:sz w:val="16"/>
                <w:szCs w:val="16"/>
              </w:rPr>
              <w:t>(</w:t>
            </w:r>
            <w:r w:rsidR="00646AF9" w:rsidRPr="00837751">
              <w:rPr>
                <w:rFonts w:ascii="Arial" w:hAnsi="Arial" w:cs="Arial"/>
                <w:sz w:val="16"/>
                <w:szCs w:val="16"/>
              </w:rPr>
              <w:t>1a</w:t>
            </w:r>
            <w:r w:rsidR="005158F9" w:rsidRPr="00837751">
              <w:rPr>
                <w:rFonts w:ascii="Arial" w:hAnsi="Arial" w:cs="Arial"/>
                <w:sz w:val="16"/>
                <w:szCs w:val="16"/>
              </w:rPr>
              <w:t>)</w:t>
            </w:r>
          </w:p>
          <w:p w14:paraId="13208A3A" w14:textId="77777777" w:rsidR="00646AF9" w:rsidRPr="00837751" w:rsidRDefault="00646AF9" w:rsidP="00CB42BA">
            <w:pPr>
              <w:spacing w:line="260" w:lineRule="exact"/>
              <w:rPr>
                <w:rFonts w:ascii="Arial" w:hAnsi="Arial" w:cs="Arial"/>
                <w:sz w:val="16"/>
                <w:szCs w:val="16"/>
              </w:rPr>
            </w:pPr>
          </w:p>
        </w:tc>
        <w:tc>
          <w:tcPr>
            <w:tcW w:w="5670" w:type="dxa"/>
            <w:tcBorders>
              <w:top w:val="single" w:sz="18" w:space="0" w:color="1F497D" w:themeColor="text2"/>
              <w:left w:val="single" w:sz="4" w:space="0" w:color="auto"/>
              <w:bottom w:val="single" w:sz="18" w:space="0" w:color="1F497D" w:themeColor="text2"/>
              <w:right w:val="single" w:sz="4" w:space="0" w:color="auto"/>
            </w:tcBorders>
            <w:shd w:val="clear" w:color="auto" w:fill="auto"/>
          </w:tcPr>
          <w:p w14:paraId="62638A84" w14:textId="560D4601" w:rsidR="00646AF9" w:rsidRPr="00837751" w:rsidRDefault="00646AF9" w:rsidP="00CB42BA">
            <w:pPr>
              <w:spacing w:line="260" w:lineRule="exact"/>
              <w:rPr>
                <w:rFonts w:ascii="Arial" w:hAnsi="Arial" w:cs="Arial"/>
                <w:sz w:val="16"/>
                <w:szCs w:val="16"/>
              </w:rPr>
            </w:pPr>
            <w:r w:rsidRPr="00837751">
              <w:rPr>
                <w:rFonts w:ascii="Arial" w:hAnsi="Arial" w:cs="Arial"/>
                <w:sz w:val="16"/>
                <w:szCs w:val="16"/>
              </w:rPr>
              <w:t>Upravljanje morskih območij Natur</w:t>
            </w:r>
            <w:r w:rsidR="00DB50FB" w:rsidRPr="00837751">
              <w:rPr>
                <w:rFonts w:ascii="Arial" w:hAnsi="Arial" w:cs="Arial"/>
                <w:sz w:val="16"/>
                <w:szCs w:val="16"/>
              </w:rPr>
              <w:t>a</w:t>
            </w:r>
            <w:r w:rsidRPr="00837751">
              <w:rPr>
                <w:rFonts w:ascii="Arial" w:hAnsi="Arial" w:cs="Arial"/>
                <w:sz w:val="16"/>
                <w:szCs w:val="16"/>
              </w:rPr>
              <w:t xml:space="preserve"> 2000</w:t>
            </w:r>
          </w:p>
        </w:tc>
        <w:tc>
          <w:tcPr>
            <w:tcW w:w="9356" w:type="dxa"/>
            <w:tcBorders>
              <w:top w:val="single" w:sz="18" w:space="0" w:color="1F497D" w:themeColor="text2"/>
              <w:left w:val="single" w:sz="4" w:space="0" w:color="auto"/>
              <w:bottom w:val="single" w:sz="18" w:space="0" w:color="1F497D" w:themeColor="text2"/>
              <w:right w:val="single" w:sz="4" w:space="0" w:color="auto"/>
            </w:tcBorders>
            <w:shd w:val="clear" w:color="auto" w:fill="auto"/>
          </w:tcPr>
          <w:p w14:paraId="1FC5D3AE" w14:textId="24BF5E2B" w:rsidR="00646AF9" w:rsidRPr="00837751" w:rsidRDefault="009D7BA2" w:rsidP="00CB42BA">
            <w:pPr>
              <w:spacing w:line="260" w:lineRule="exact"/>
              <w:rPr>
                <w:rFonts w:ascii="Arial" w:hAnsi="Arial" w:cs="Arial"/>
                <w:sz w:val="16"/>
                <w:szCs w:val="16"/>
              </w:rPr>
            </w:pPr>
            <w:r w:rsidRPr="00837751">
              <w:rPr>
                <w:rFonts w:ascii="Arial" w:hAnsi="Arial" w:cs="Arial"/>
                <w:sz w:val="16"/>
                <w:szCs w:val="16"/>
              </w:rPr>
              <w:t>Z Zakonom o ohranjanju narave in pripadajočim aktom so bila za zagotavljanje ugodnega ohranitvenega stanja kvalifikacijskih habitatnih tipov in vrst vzpostavljena območja Natura 2000. Varstveni ukrepi za posamezna območja, habitatne tipe in vrste so podrobneje opredeljeni v Programu upravljanja Natura območij</w:t>
            </w:r>
            <w:r w:rsidR="00440E1F" w:rsidRPr="00837751">
              <w:rPr>
                <w:rFonts w:ascii="Arial" w:hAnsi="Arial" w:cs="Arial"/>
                <w:sz w:val="16"/>
                <w:szCs w:val="16"/>
              </w:rPr>
              <w:t xml:space="preserve"> za obdobje 2015</w:t>
            </w:r>
            <w:r w:rsidR="003F0684" w:rsidRPr="00837751">
              <w:rPr>
                <w:rFonts w:ascii="Arial" w:hAnsi="Arial" w:cs="Arial"/>
                <w:sz w:val="16"/>
                <w:szCs w:val="16"/>
              </w:rPr>
              <w:t>–</w:t>
            </w:r>
            <w:r w:rsidR="00440E1F" w:rsidRPr="00837751">
              <w:rPr>
                <w:rFonts w:ascii="Arial" w:hAnsi="Arial" w:cs="Arial"/>
                <w:sz w:val="16"/>
                <w:szCs w:val="16"/>
              </w:rPr>
              <w:t>2020</w:t>
            </w:r>
            <w:r w:rsidRPr="00837751">
              <w:rPr>
                <w:rFonts w:ascii="Arial" w:hAnsi="Arial" w:cs="Arial"/>
                <w:sz w:val="16"/>
                <w:szCs w:val="16"/>
              </w:rPr>
              <w:t>.</w:t>
            </w:r>
          </w:p>
        </w:tc>
        <w:tc>
          <w:tcPr>
            <w:tcW w:w="5670" w:type="dxa"/>
            <w:tcBorders>
              <w:top w:val="single" w:sz="18" w:space="0" w:color="1F497D" w:themeColor="text2"/>
              <w:left w:val="single" w:sz="4" w:space="0" w:color="auto"/>
              <w:bottom w:val="single" w:sz="18" w:space="0" w:color="1F497D" w:themeColor="text2"/>
            </w:tcBorders>
            <w:shd w:val="clear" w:color="auto" w:fill="auto"/>
          </w:tcPr>
          <w:p w14:paraId="03567901" w14:textId="77777777" w:rsidR="00A407AA" w:rsidRPr="00837751" w:rsidRDefault="00A407AA" w:rsidP="00CB42BA">
            <w:pPr>
              <w:spacing w:line="260" w:lineRule="exact"/>
              <w:rPr>
                <w:rFonts w:ascii="Arial" w:hAnsi="Arial" w:cs="Arial"/>
                <w:sz w:val="16"/>
                <w:szCs w:val="16"/>
              </w:rPr>
            </w:pPr>
            <w:r w:rsidRPr="00837751">
              <w:rPr>
                <w:rFonts w:ascii="Arial" w:hAnsi="Arial" w:cs="Arial"/>
                <w:sz w:val="16"/>
                <w:szCs w:val="16"/>
              </w:rPr>
              <w:t>D1-1</w:t>
            </w:r>
          </w:p>
          <w:p w14:paraId="276CD715" w14:textId="77777777" w:rsidR="00A407AA" w:rsidRPr="00837751" w:rsidRDefault="00A407AA" w:rsidP="00CB42BA">
            <w:pPr>
              <w:spacing w:line="260" w:lineRule="exact"/>
              <w:rPr>
                <w:rFonts w:ascii="Arial" w:hAnsi="Arial" w:cs="Arial"/>
                <w:sz w:val="16"/>
                <w:szCs w:val="16"/>
              </w:rPr>
            </w:pPr>
            <w:r w:rsidRPr="00837751">
              <w:rPr>
                <w:rFonts w:ascii="Arial" w:hAnsi="Arial" w:cs="Arial"/>
                <w:sz w:val="16"/>
                <w:szCs w:val="16"/>
              </w:rPr>
              <w:t>Okoljski cilji glede na porazdelitev in stanje vrst so v skladu s cilji Direktive o pticah 2009/147/ES.</w:t>
            </w:r>
          </w:p>
          <w:p w14:paraId="06A22EA9" w14:textId="77777777" w:rsidR="00A407AA" w:rsidRPr="00837751" w:rsidRDefault="00A407AA" w:rsidP="00CB42BA">
            <w:pPr>
              <w:spacing w:line="260" w:lineRule="exact"/>
              <w:rPr>
                <w:rFonts w:ascii="Arial" w:hAnsi="Arial" w:cs="Arial"/>
                <w:sz w:val="16"/>
                <w:szCs w:val="16"/>
              </w:rPr>
            </w:pPr>
            <w:r w:rsidRPr="00837751">
              <w:rPr>
                <w:rFonts w:ascii="Arial" w:hAnsi="Arial" w:cs="Arial"/>
                <w:sz w:val="16"/>
                <w:szCs w:val="16"/>
              </w:rPr>
              <w:lastRenderedPageBreak/>
              <w:t>D1-3</w:t>
            </w:r>
          </w:p>
          <w:p w14:paraId="16E4B41B" w14:textId="77777777" w:rsidR="00A407AA" w:rsidRPr="00837751" w:rsidRDefault="00A407AA" w:rsidP="00CB42BA">
            <w:pPr>
              <w:spacing w:line="260" w:lineRule="exact"/>
              <w:rPr>
                <w:rFonts w:ascii="Arial" w:hAnsi="Arial" w:cs="Arial"/>
                <w:sz w:val="16"/>
                <w:szCs w:val="16"/>
              </w:rPr>
            </w:pPr>
            <w:r w:rsidRPr="00837751">
              <w:rPr>
                <w:rFonts w:ascii="Arial" w:hAnsi="Arial" w:cs="Arial"/>
                <w:sz w:val="16"/>
                <w:szCs w:val="16"/>
              </w:rPr>
              <w:t>Okoljski cilji glede porazdelitve, velikosti in stanja so v skladu z Direktivo o habitatih 92/43/ES.</w:t>
            </w:r>
          </w:p>
          <w:p w14:paraId="5EDE37D0" w14:textId="77777777" w:rsidR="00A407AA" w:rsidRPr="00837751" w:rsidRDefault="00A407AA" w:rsidP="00CB42BA">
            <w:pPr>
              <w:spacing w:line="260" w:lineRule="exact"/>
              <w:rPr>
                <w:rFonts w:ascii="Arial" w:hAnsi="Arial" w:cs="Arial"/>
                <w:sz w:val="16"/>
                <w:szCs w:val="16"/>
              </w:rPr>
            </w:pPr>
          </w:p>
          <w:p w14:paraId="0EF638BC" w14:textId="77777777" w:rsidR="00C95FCF" w:rsidRPr="00837751" w:rsidRDefault="00A92B70" w:rsidP="00CB42BA">
            <w:pPr>
              <w:spacing w:line="260" w:lineRule="exact"/>
              <w:rPr>
                <w:rFonts w:ascii="Arial" w:hAnsi="Arial" w:cs="Arial"/>
                <w:sz w:val="16"/>
                <w:szCs w:val="16"/>
              </w:rPr>
            </w:pPr>
            <w:r w:rsidRPr="00837751">
              <w:rPr>
                <w:rFonts w:ascii="Arial" w:hAnsi="Arial" w:cs="Arial"/>
                <w:sz w:val="16"/>
                <w:szCs w:val="16"/>
              </w:rPr>
              <w:t>D1-4</w:t>
            </w:r>
          </w:p>
          <w:p w14:paraId="44EDCB95" w14:textId="16EB3A06" w:rsidR="00A407AA" w:rsidRPr="00837751" w:rsidRDefault="00A92B70" w:rsidP="00CB42BA">
            <w:pPr>
              <w:spacing w:line="260" w:lineRule="exact"/>
              <w:rPr>
                <w:rFonts w:ascii="Arial" w:hAnsi="Arial" w:cs="Arial"/>
                <w:sz w:val="16"/>
                <w:szCs w:val="16"/>
              </w:rPr>
            </w:pPr>
            <w:r w:rsidRPr="00837751">
              <w:rPr>
                <w:rFonts w:ascii="Arial" w:hAnsi="Arial" w:cs="Arial"/>
                <w:sz w:val="16"/>
                <w:szCs w:val="16"/>
              </w:rPr>
              <w:t>Okoljski cilji za opis ekološkega stanja voda so v skladu z Direktivo 2000/60/ES.</w:t>
            </w:r>
          </w:p>
          <w:p w14:paraId="591DB4B8" w14:textId="77777777" w:rsidR="00C95FCF" w:rsidRPr="00837751" w:rsidRDefault="00C95FCF" w:rsidP="00CB42BA">
            <w:pPr>
              <w:spacing w:line="260" w:lineRule="exact"/>
              <w:rPr>
                <w:rFonts w:ascii="Arial" w:hAnsi="Arial" w:cs="Arial"/>
                <w:sz w:val="16"/>
                <w:szCs w:val="16"/>
              </w:rPr>
            </w:pPr>
          </w:p>
          <w:p w14:paraId="71A7FF66" w14:textId="77777777" w:rsidR="00A407AA" w:rsidRPr="00837751" w:rsidRDefault="00A407AA" w:rsidP="00CB42BA">
            <w:pPr>
              <w:spacing w:line="260" w:lineRule="exact"/>
              <w:rPr>
                <w:rFonts w:ascii="Arial" w:hAnsi="Arial" w:cs="Arial"/>
                <w:sz w:val="16"/>
                <w:szCs w:val="16"/>
              </w:rPr>
            </w:pPr>
            <w:r w:rsidRPr="00837751">
              <w:rPr>
                <w:rFonts w:ascii="Arial" w:hAnsi="Arial" w:cs="Arial"/>
                <w:sz w:val="16"/>
                <w:szCs w:val="16"/>
              </w:rPr>
              <w:t>D1-5</w:t>
            </w:r>
          </w:p>
          <w:p w14:paraId="54FDD7F3" w14:textId="77777777" w:rsidR="00A407AA" w:rsidRPr="00837751" w:rsidRDefault="00A407AA" w:rsidP="00CB42BA">
            <w:pPr>
              <w:spacing w:line="260" w:lineRule="exact"/>
              <w:rPr>
                <w:rFonts w:ascii="Arial" w:hAnsi="Arial" w:cs="Arial"/>
                <w:sz w:val="16"/>
                <w:szCs w:val="16"/>
              </w:rPr>
            </w:pPr>
            <w:r w:rsidRPr="00837751">
              <w:rPr>
                <w:rFonts w:ascii="Arial" w:hAnsi="Arial" w:cs="Arial"/>
                <w:sz w:val="16"/>
                <w:szCs w:val="16"/>
              </w:rPr>
              <w:t>Vzpostavitev zavarovanih območij v slovenskem morju in na območju Jadrana do leta 2020.</w:t>
            </w:r>
          </w:p>
          <w:p w14:paraId="345381F1" w14:textId="185A01AD" w:rsidR="00646AF9" w:rsidRPr="00837751" w:rsidRDefault="00646AF9" w:rsidP="00CB42BA">
            <w:pPr>
              <w:spacing w:line="260" w:lineRule="exact"/>
              <w:rPr>
                <w:rFonts w:ascii="Arial" w:hAnsi="Arial" w:cs="Arial"/>
                <w:sz w:val="16"/>
                <w:szCs w:val="16"/>
              </w:rPr>
            </w:pPr>
          </w:p>
        </w:tc>
      </w:tr>
      <w:tr w:rsidR="00784BB4" w:rsidRPr="00837751" w14:paraId="457B6893" w14:textId="77777777" w:rsidTr="00DD24FD">
        <w:tc>
          <w:tcPr>
            <w:tcW w:w="1526" w:type="dxa"/>
            <w:tcBorders>
              <w:top w:val="single" w:sz="18" w:space="0" w:color="1F497D" w:themeColor="text2"/>
              <w:left w:val="nil"/>
              <w:bottom w:val="single" w:sz="18" w:space="0" w:color="1F497D" w:themeColor="text2"/>
            </w:tcBorders>
            <w:shd w:val="clear" w:color="auto" w:fill="auto"/>
          </w:tcPr>
          <w:p w14:paraId="388B5276" w14:textId="77777777" w:rsidR="00784BB4" w:rsidRPr="00837751" w:rsidRDefault="00784BB4"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tcBorders>
            <w:shd w:val="clear" w:color="auto" w:fill="auto"/>
          </w:tcPr>
          <w:p w14:paraId="53E750D6"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6C14F5A9" w14:textId="7A1278DD" w:rsidR="00784BB4" w:rsidRPr="00837751" w:rsidRDefault="00784BB4"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7B213F04" w14:textId="77777777" w:rsidR="00784BB4" w:rsidRPr="00837751" w:rsidRDefault="00784BB4"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784BB4" w:rsidRPr="00837751" w14:paraId="4B34F819" w14:textId="77777777" w:rsidTr="00DD24FD">
        <w:tc>
          <w:tcPr>
            <w:tcW w:w="1526" w:type="dxa"/>
            <w:tcBorders>
              <w:top w:val="single" w:sz="18" w:space="0" w:color="1F497D" w:themeColor="text2"/>
              <w:left w:val="nil"/>
              <w:bottom w:val="single" w:sz="12" w:space="0" w:color="4F81BD" w:themeColor="accent1"/>
            </w:tcBorders>
            <w:shd w:val="clear" w:color="auto" w:fill="auto"/>
          </w:tcPr>
          <w:p w14:paraId="2A67AD70" w14:textId="77777777" w:rsidR="00784BB4" w:rsidRPr="00837751" w:rsidRDefault="00784BB4"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tcBorders>
            <w:shd w:val="clear" w:color="auto" w:fill="auto"/>
          </w:tcPr>
          <w:p w14:paraId="667579F3" w14:textId="77777777" w:rsidR="00784BB4" w:rsidRPr="00837751" w:rsidRDefault="00E27486" w:rsidP="00CB42BA">
            <w:pPr>
              <w:spacing w:line="260" w:lineRule="exact"/>
              <w:rPr>
                <w:rFonts w:ascii="Arial" w:hAnsi="Arial" w:cs="Arial"/>
                <w:sz w:val="16"/>
                <w:szCs w:val="16"/>
              </w:rPr>
            </w:pPr>
            <w:r w:rsidRPr="00837751">
              <w:rPr>
                <w:rFonts w:ascii="Arial" w:hAnsi="Arial" w:cs="Arial"/>
                <w:sz w:val="16"/>
                <w:szCs w:val="16"/>
              </w:rPr>
              <w:t>Prostorski in časovni nadzor.</w:t>
            </w:r>
          </w:p>
        </w:tc>
        <w:tc>
          <w:tcPr>
            <w:tcW w:w="9356" w:type="dxa"/>
            <w:tcBorders>
              <w:top w:val="single" w:sz="18" w:space="0" w:color="1F497D" w:themeColor="text2"/>
              <w:bottom w:val="single" w:sz="12" w:space="0" w:color="4F81BD" w:themeColor="accent1"/>
            </w:tcBorders>
            <w:shd w:val="clear" w:color="auto" w:fill="auto"/>
          </w:tcPr>
          <w:p w14:paraId="7DFC88FA" w14:textId="31B3AD6C" w:rsidR="00784BB4" w:rsidRPr="00837751" w:rsidRDefault="00784BB4"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right w:val="nil"/>
            </w:tcBorders>
            <w:shd w:val="clear" w:color="auto" w:fill="auto"/>
          </w:tcPr>
          <w:p w14:paraId="5C1FCE2A" w14:textId="77777777" w:rsidR="00784BB4" w:rsidRPr="00837751" w:rsidRDefault="00E27486" w:rsidP="00CB42BA">
            <w:pPr>
              <w:spacing w:line="260" w:lineRule="exact"/>
              <w:rPr>
                <w:rFonts w:ascii="Arial" w:hAnsi="Arial" w:cs="Arial"/>
                <w:sz w:val="16"/>
                <w:szCs w:val="16"/>
              </w:rPr>
            </w:pPr>
            <w:r w:rsidRPr="00837751">
              <w:rPr>
                <w:rFonts w:ascii="Arial" w:hAnsi="Arial" w:cs="Arial"/>
                <w:sz w:val="16"/>
                <w:szCs w:val="16"/>
              </w:rPr>
              <w:t>Ministrstvo, pristojno za ohranjanje narave</w:t>
            </w:r>
          </w:p>
        </w:tc>
      </w:tr>
    </w:tbl>
    <w:p w14:paraId="5D64CE58" w14:textId="77777777" w:rsidR="00CB3BC7" w:rsidRPr="00CB42BA" w:rsidRDefault="00CB3BC7" w:rsidP="00CB42BA">
      <w:pPr>
        <w:spacing w:line="260" w:lineRule="exact"/>
        <w:rPr>
          <w:rFonts w:ascii="Arial" w:hAnsi="Arial" w:cs="Arial"/>
          <w:sz w:val="20"/>
          <w:szCs w:val="20"/>
        </w:rPr>
      </w:pPr>
    </w:p>
    <w:p w14:paraId="161AB65A" w14:textId="7858E332" w:rsidR="00DF40CC" w:rsidRPr="00CB42BA" w:rsidRDefault="00FB7768" w:rsidP="00CB42BA">
      <w:pPr>
        <w:spacing w:line="260" w:lineRule="exact"/>
        <w:rPr>
          <w:rFonts w:ascii="Arial" w:hAnsi="Arial" w:cs="Arial"/>
          <w:b/>
          <w:sz w:val="20"/>
          <w:szCs w:val="20"/>
        </w:rPr>
      </w:pPr>
      <w:r w:rsidRPr="00CB42BA">
        <w:rPr>
          <w:rFonts w:ascii="Arial" w:hAnsi="Arial" w:cs="Arial"/>
          <w:b/>
          <w:sz w:val="20"/>
          <w:szCs w:val="20"/>
        </w:rPr>
        <w:t>Temeljni ukrepi (1b) in dopolnilni ukrepi (2a)</w:t>
      </w:r>
    </w:p>
    <w:tbl>
      <w:tblPr>
        <w:tblStyle w:val="Tabelamrea"/>
        <w:tblW w:w="20379" w:type="dxa"/>
        <w:tblLook w:val="04A0" w:firstRow="1" w:lastRow="0" w:firstColumn="1" w:lastColumn="0" w:noHBand="0" w:noVBand="1"/>
      </w:tblPr>
      <w:tblGrid>
        <w:gridCol w:w="1567"/>
        <w:gridCol w:w="2652"/>
        <w:gridCol w:w="66"/>
        <w:gridCol w:w="1625"/>
        <w:gridCol w:w="1829"/>
        <w:gridCol w:w="2717"/>
        <w:gridCol w:w="69"/>
        <w:gridCol w:w="3412"/>
        <w:gridCol w:w="7"/>
        <w:gridCol w:w="28"/>
        <w:gridCol w:w="9"/>
        <w:gridCol w:w="2317"/>
        <w:gridCol w:w="9"/>
        <w:gridCol w:w="34"/>
        <w:gridCol w:w="69"/>
        <w:gridCol w:w="2114"/>
        <w:gridCol w:w="40"/>
        <w:gridCol w:w="1815"/>
      </w:tblGrid>
      <w:tr w:rsidR="004A3CEC" w:rsidRPr="00837751" w14:paraId="2F496374"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19D252E5" w14:textId="291C8F1C" w:rsidR="006749D5"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3F0684" w:rsidRPr="00837751">
              <w:rPr>
                <w:rFonts w:ascii="Arial" w:hAnsi="Arial" w:cs="Arial"/>
                <w:b/>
                <w:sz w:val="16"/>
                <w:szCs w:val="16"/>
              </w:rPr>
              <w:t>k</w:t>
            </w:r>
            <w:r w:rsidR="006749D5" w:rsidRPr="00837751">
              <w:rPr>
                <w:rFonts w:ascii="Arial" w:hAnsi="Arial" w:cs="Arial"/>
                <w:b/>
                <w:sz w:val="16"/>
                <w:szCs w:val="16"/>
              </w:rPr>
              <w:t>ategorija ukrepa</w:t>
            </w:r>
          </w:p>
        </w:tc>
        <w:tc>
          <w:tcPr>
            <w:tcW w:w="2718" w:type="dxa"/>
            <w:gridSpan w:val="2"/>
            <w:tcBorders>
              <w:top w:val="single" w:sz="18" w:space="0" w:color="1F497D" w:themeColor="text2"/>
              <w:bottom w:val="single" w:sz="12" w:space="0" w:color="548DD4" w:themeColor="text2" w:themeTint="99"/>
            </w:tcBorders>
            <w:shd w:val="clear" w:color="auto" w:fill="auto"/>
          </w:tcPr>
          <w:p w14:paraId="34C2D782"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Ime ukrepa</w:t>
            </w:r>
          </w:p>
        </w:tc>
        <w:tc>
          <w:tcPr>
            <w:tcW w:w="1625" w:type="dxa"/>
            <w:tcBorders>
              <w:top w:val="single" w:sz="18" w:space="0" w:color="1F497D" w:themeColor="text2"/>
              <w:bottom w:val="single" w:sz="12" w:space="0" w:color="548DD4" w:themeColor="text2" w:themeTint="99"/>
            </w:tcBorders>
            <w:shd w:val="clear" w:color="auto" w:fill="auto"/>
          </w:tcPr>
          <w:p w14:paraId="31D27889"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Tip ukrepa</w:t>
            </w:r>
          </w:p>
        </w:tc>
        <w:tc>
          <w:tcPr>
            <w:tcW w:w="1829" w:type="dxa"/>
            <w:tcBorders>
              <w:top w:val="single" w:sz="18" w:space="0" w:color="1F497D" w:themeColor="text2"/>
              <w:bottom w:val="single" w:sz="12" w:space="0" w:color="548DD4" w:themeColor="text2" w:themeTint="99"/>
            </w:tcBorders>
            <w:shd w:val="clear" w:color="auto" w:fill="auto"/>
          </w:tcPr>
          <w:p w14:paraId="7266DF3B"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Cilj</w:t>
            </w:r>
          </w:p>
        </w:tc>
        <w:tc>
          <w:tcPr>
            <w:tcW w:w="6198" w:type="dxa"/>
            <w:gridSpan w:val="3"/>
            <w:tcBorders>
              <w:top w:val="single" w:sz="18" w:space="0" w:color="1F497D" w:themeColor="text2"/>
              <w:bottom w:val="single" w:sz="12" w:space="0" w:color="548DD4" w:themeColor="text2" w:themeTint="99"/>
            </w:tcBorders>
            <w:shd w:val="clear" w:color="auto" w:fill="auto"/>
          </w:tcPr>
          <w:p w14:paraId="55891AFE"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61" w:type="dxa"/>
            <w:gridSpan w:val="4"/>
            <w:tcBorders>
              <w:top w:val="single" w:sz="18" w:space="0" w:color="1F497D" w:themeColor="text2"/>
              <w:bottom w:val="single" w:sz="12" w:space="0" w:color="548DD4" w:themeColor="text2" w:themeTint="99"/>
            </w:tcBorders>
            <w:shd w:val="clear" w:color="auto" w:fill="auto"/>
          </w:tcPr>
          <w:p w14:paraId="07DD7418"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66" w:type="dxa"/>
            <w:gridSpan w:val="5"/>
            <w:tcBorders>
              <w:top w:val="single" w:sz="18" w:space="0" w:color="1F497D" w:themeColor="text2"/>
              <w:bottom w:val="single" w:sz="12" w:space="0" w:color="548DD4" w:themeColor="text2" w:themeTint="99"/>
            </w:tcBorders>
            <w:shd w:val="clear" w:color="auto" w:fill="auto"/>
          </w:tcPr>
          <w:p w14:paraId="55BB6CD2"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15" w:type="dxa"/>
            <w:tcBorders>
              <w:top w:val="single" w:sz="18" w:space="0" w:color="1F497D" w:themeColor="text2"/>
              <w:bottom w:val="single" w:sz="12" w:space="0" w:color="548DD4" w:themeColor="text2" w:themeTint="99"/>
              <w:right w:val="nil"/>
            </w:tcBorders>
            <w:shd w:val="clear" w:color="auto" w:fill="auto"/>
          </w:tcPr>
          <w:p w14:paraId="124AA5A9"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4A3CEC" w:rsidRPr="00837751" w14:paraId="12EA95B1"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2D7929EA" w14:textId="47AAF902" w:rsidR="006749D5" w:rsidRPr="00837751" w:rsidRDefault="00D848DD" w:rsidP="00CB42BA">
            <w:pPr>
              <w:spacing w:line="260" w:lineRule="exact"/>
              <w:rPr>
                <w:rFonts w:ascii="Arial" w:hAnsi="Arial" w:cs="Arial"/>
                <w:sz w:val="16"/>
                <w:szCs w:val="16"/>
              </w:rPr>
            </w:pPr>
            <w:r w:rsidRPr="00837751">
              <w:rPr>
                <w:rFonts w:ascii="Arial" w:hAnsi="Arial" w:cs="Arial"/>
                <w:sz w:val="16"/>
                <w:szCs w:val="16"/>
              </w:rPr>
              <w:t>D1, 3, 4, 6, 7</w:t>
            </w:r>
            <w:r w:rsidR="006749D5" w:rsidRPr="00837751">
              <w:rPr>
                <w:rFonts w:ascii="Arial" w:hAnsi="Arial" w:cs="Arial"/>
                <w:sz w:val="16"/>
                <w:szCs w:val="16"/>
              </w:rPr>
              <w:t>: TU7(1b)</w:t>
            </w:r>
          </w:p>
        </w:tc>
        <w:tc>
          <w:tcPr>
            <w:tcW w:w="2718" w:type="dxa"/>
            <w:gridSpan w:val="2"/>
            <w:tcBorders>
              <w:top w:val="single" w:sz="12" w:space="0" w:color="548DD4" w:themeColor="text2" w:themeTint="99"/>
              <w:bottom w:val="single" w:sz="12" w:space="0" w:color="548DD4" w:themeColor="text2" w:themeTint="99"/>
            </w:tcBorders>
            <w:shd w:val="clear" w:color="auto" w:fill="auto"/>
          </w:tcPr>
          <w:p w14:paraId="1C49C882" w14:textId="62C62DC0"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Identifikacija območij Natura 2000 za </w:t>
            </w:r>
            <w:r w:rsidR="003F0684" w:rsidRPr="00837751">
              <w:rPr>
                <w:rFonts w:ascii="Arial" w:hAnsi="Arial" w:cs="Arial"/>
                <w:sz w:val="16"/>
                <w:szCs w:val="16"/>
              </w:rPr>
              <w:t>v</w:t>
            </w:r>
            <w:r w:rsidRPr="00837751">
              <w:rPr>
                <w:rFonts w:ascii="Arial" w:hAnsi="Arial" w:cs="Arial"/>
                <w:sz w:val="16"/>
                <w:szCs w:val="16"/>
              </w:rPr>
              <w:t>eliko pliskavko</w:t>
            </w:r>
            <w:r w:rsidR="005C2D7E" w:rsidRPr="00837751">
              <w:rPr>
                <w:rStyle w:val="st1"/>
                <w:rFonts w:ascii="Arial" w:hAnsi="Arial" w:cs="Arial"/>
                <w:i/>
                <w:sz w:val="16"/>
                <w:szCs w:val="16"/>
              </w:rPr>
              <w:t xml:space="preserve"> (Tursiops truncatus)</w:t>
            </w:r>
            <w:r w:rsidRPr="00837751">
              <w:rPr>
                <w:rFonts w:ascii="Arial" w:hAnsi="Arial" w:cs="Arial"/>
                <w:sz w:val="16"/>
                <w:szCs w:val="16"/>
              </w:rPr>
              <w:t xml:space="preserve"> in </w:t>
            </w:r>
            <w:r w:rsidR="003F0684" w:rsidRPr="00837751">
              <w:rPr>
                <w:rFonts w:ascii="Arial" w:hAnsi="Arial" w:cs="Arial"/>
                <w:sz w:val="16"/>
                <w:szCs w:val="16"/>
              </w:rPr>
              <w:t>g</w:t>
            </w:r>
            <w:r w:rsidRPr="00837751">
              <w:rPr>
                <w:rFonts w:ascii="Arial" w:hAnsi="Arial" w:cs="Arial"/>
                <w:sz w:val="16"/>
                <w:szCs w:val="16"/>
              </w:rPr>
              <w:t xml:space="preserve">lavato kareto </w:t>
            </w:r>
            <w:r w:rsidR="00DB50FB" w:rsidRPr="00837751">
              <w:rPr>
                <w:rFonts w:ascii="Arial" w:hAnsi="Arial" w:cs="Arial"/>
                <w:i/>
                <w:sz w:val="16"/>
                <w:szCs w:val="16"/>
              </w:rPr>
              <w:t>(Caretta caretta)</w:t>
            </w:r>
          </w:p>
        </w:tc>
        <w:tc>
          <w:tcPr>
            <w:tcW w:w="1625" w:type="dxa"/>
            <w:tcBorders>
              <w:top w:val="single" w:sz="12" w:space="0" w:color="548DD4" w:themeColor="text2" w:themeTint="99"/>
              <w:bottom w:val="single" w:sz="12" w:space="0" w:color="548DD4" w:themeColor="text2" w:themeTint="99"/>
            </w:tcBorders>
            <w:shd w:val="clear" w:color="auto" w:fill="auto"/>
          </w:tcPr>
          <w:p w14:paraId="559DD62D"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Prostorski in časovni nadzor.</w:t>
            </w:r>
          </w:p>
        </w:tc>
        <w:tc>
          <w:tcPr>
            <w:tcW w:w="1829" w:type="dxa"/>
            <w:tcBorders>
              <w:top w:val="single" w:sz="12" w:space="0" w:color="548DD4" w:themeColor="text2" w:themeTint="99"/>
              <w:bottom w:val="single" w:sz="12" w:space="0" w:color="548DD4" w:themeColor="text2" w:themeTint="99"/>
            </w:tcBorders>
            <w:shd w:val="clear" w:color="auto" w:fill="auto"/>
          </w:tcPr>
          <w:p w14:paraId="232E69F8"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D1-3 </w:t>
            </w:r>
          </w:p>
          <w:p w14:paraId="46A41EF8"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Okoljski cilji glede na porazdelitev in stanje so v skladu s cilji Direktive o habitatih 92/43/ES.</w:t>
            </w:r>
          </w:p>
          <w:p w14:paraId="2144DBB3" w14:textId="77777777" w:rsidR="006749D5" w:rsidRPr="00837751" w:rsidRDefault="006749D5" w:rsidP="00CB42BA">
            <w:pPr>
              <w:spacing w:line="260" w:lineRule="exact"/>
              <w:rPr>
                <w:rFonts w:ascii="Arial" w:hAnsi="Arial" w:cs="Arial"/>
                <w:sz w:val="16"/>
                <w:szCs w:val="16"/>
              </w:rPr>
            </w:pPr>
          </w:p>
          <w:p w14:paraId="69AD2011"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D1-7</w:t>
            </w:r>
          </w:p>
          <w:p w14:paraId="31B4154D" w14:textId="2DDE0BAE"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Odpraviti negotovosti in vrzeli pri določitvi izhodiščnega stanja, oceni stanja </w:t>
            </w:r>
            <w:r w:rsidR="003F0684" w:rsidRPr="00837751">
              <w:rPr>
                <w:rFonts w:ascii="Arial" w:hAnsi="Arial" w:cs="Arial"/>
                <w:sz w:val="16"/>
                <w:szCs w:val="16"/>
              </w:rPr>
              <w:t xml:space="preserve">ter </w:t>
            </w:r>
            <w:r w:rsidRPr="00837751">
              <w:rPr>
                <w:rFonts w:ascii="Arial" w:hAnsi="Arial" w:cs="Arial"/>
                <w:sz w:val="16"/>
                <w:szCs w:val="16"/>
              </w:rPr>
              <w:t>določitvi ciljev in ciljnih vrednosti za vsa merila in kazalnike</w:t>
            </w:r>
            <w:r w:rsidR="003F0684" w:rsidRPr="00837751">
              <w:rPr>
                <w:rFonts w:ascii="Arial" w:hAnsi="Arial" w:cs="Arial"/>
                <w:sz w:val="16"/>
                <w:szCs w:val="16"/>
              </w:rPr>
              <w:t>.</w:t>
            </w:r>
          </w:p>
        </w:tc>
        <w:tc>
          <w:tcPr>
            <w:tcW w:w="6198" w:type="dxa"/>
            <w:gridSpan w:val="3"/>
            <w:tcBorders>
              <w:top w:val="single" w:sz="12" w:space="0" w:color="548DD4" w:themeColor="text2" w:themeTint="99"/>
              <w:bottom w:val="single" w:sz="12" w:space="0" w:color="548DD4" w:themeColor="text2" w:themeTint="99"/>
            </w:tcBorders>
            <w:shd w:val="clear" w:color="auto" w:fill="auto"/>
          </w:tcPr>
          <w:p w14:paraId="35B69BB6" w14:textId="3E8696B3"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Država članica je v skladu z </w:t>
            </w:r>
            <w:r w:rsidR="003F0684" w:rsidRPr="00837751">
              <w:rPr>
                <w:rFonts w:ascii="Arial" w:hAnsi="Arial" w:cs="Arial"/>
                <w:sz w:val="16"/>
                <w:szCs w:val="16"/>
              </w:rPr>
              <w:t>e</w:t>
            </w:r>
            <w:r w:rsidRPr="00837751">
              <w:rPr>
                <w:rFonts w:ascii="Arial" w:hAnsi="Arial" w:cs="Arial"/>
                <w:sz w:val="16"/>
                <w:szCs w:val="16"/>
              </w:rPr>
              <w:t>vropsko direktivo</w:t>
            </w:r>
            <w:r w:rsidR="00DB50FB" w:rsidRPr="00837751">
              <w:rPr>
                <w:rFonts w:ascii="Arial" w:hAnsi="Arial" w:cs="Arial"/>
                <w:sz w:val="16"/>
                <w:szCs w:val="16"/>
              </w:rPr>
              <w:t xml:space="preserve"> o habitatih 92/43/ES</w:t>
            </w:r>
            <w:r w:rsidRPr="00837751">
              <w:rPr>
                <w:rFonts w:ascii="Arial" w:hAnsi="Arial" w:cs="Arial"/>
                <w:sz w:val="16"/>
                <w:szCs w:val="16"/>
              </w:rPr>
              <w:t xml:space="preserve"> do</w:t>
            </w:r>
            <w:r w:rsidR="003F0684" w:rsidRPr="00837751">
              <w:rPr>
                <w:rFonts w:ascii="Arial" w:hAnsi="Arial" w:cs="Arial"/>
                <w:sz w:val="16"/>
                <w:szCs w:val="16"/>
              </w:rPr>
              <w:t>l</w:t>
            </w:r>
            <w:r w:rsidRPr="00837751">
              <w:rPr>
                <w:rFonts w:ascii="Arial" w:hAnsi="Arial" w:cs="Arial"/>
                <w:sz w:val="16"/>
                <w:szCs w:val="16"/>
              </w:rPr>
              <w:t>žna zagotavljati ugodne pogoje znotraj svojih meja za vrste</w:t>
            </w:r>
            <w:r w:rsidR="003F0684" w:rsidRPr="00837751">
              <w:rPr>
                <w:rFonts w:ascii="Arial" w:hAnsi="Arial" w:cs="Arial"/>
                <w:sz w:val="16"/>
                <w:szCs w:val="16"/>
              </w:rPr>
              <w:t>,</w:t>
            </w:r>
            <w:r w:rsidRPr="00837751">
              <w:rPr>
                <w:rFonts w:ascii="Arial" w:hAnsi="Arial" w:cs="Arial"/>
                <w:sz w:val="16"/>
                <w:szCs w:val="16"/>
              </w:rPr>
              <w:t xml:space="preserve"> uvrščene v </w:t>
            </w:r>
            <w:r w:rsidR="003F0684" w:rsidRPr="00837751">
              <w:rPr>
                <w:rFonts w:ascii="Arial" w:hAnsi="Arial" w:cs="Arial"/>
                <w:sz w:val="16"/>
                <w:szCs w:val="16"/>
              </w:rPr>
              <w:t>P</w:t>
            </w:r>
            <w:r w:rsidRPr="00837751">
              <w:rPr>
                <w:rFonts w:ascii="Arial" w:hAnsi="Arial" w:cs="Arial"/>
                <w:sz w:val="16"/>
                <w:szCs w:val="16"/>
              </w:rPr>
              <w:t>rilogo II. Ugodne pogoje država članica zagotavlja z vzpostavitvijo mednarodne mreže Natur</w:t>
            </w:r>
            <w:r w:rsidR="00DB50FB" w:rsidRPr="00837751">
              <w:rPr>
                <w:rFonts w:ascii="Arial" w:hAnsi="Arial" w:cs="Arial"/>
                <w:sz w:val="16"/>
                <w:szCs w:val="16"/>
              </w:rPr>
              <w:t>a</w:t>
            </w:r>
            <w:r w:rsidR="003F0684" w:rsidRPr="00837751">
              <w:rPr>
                <w:rFonts w:ascii="Arial" w:hAnsi="Arial" w:cs="Arial"/>
                <w:sz w:val="16"/>
                <w:szCs w:val="16"/>
              </w:rPr>
              <w:t> </w:t>
            </w:r>
            <w:r w:rsidRPr="00837751">
              <w:rPr>
                <w:rFonts w:ascii="Arial" w:hAnsi="Arial" w:cs="Arial"/>
                <w:sz w:val="16"/>
                <w:szCs w:val="16"/>
              </w:rPr>
              <w:t>2000 območij za vrste, če se ugotovi, da so na območjih pojavljanja vrst značilni fizični in biološki dejavniki</w:t>
            </w:r>
            <w:r w:rsidR="003F0684" w:rsidRPr="00837751">
              <w:rPr>
                <w:rFonts w:ascii="Arial" w:hAnsi="Arial" w:cs="Arial"/>
                <w:sz w:val="16"/>
                <w:szCs w:val="16"/>
              </w:rPr>
              <w:t>,</w:t>
            </w:r>
            <w:r w:rsidRPr="00837751">
              <w:rPr>
                <w:rFonts w:ascii="Arial" w:hAnsi="Arial" w:cs="Arial"/>
                <w:sz w:val="16"/>
                <w:szCs w:val="16"/>
              </w:rPr>
              <w:t xml:space="preserve"> ključni za življenje i</w:t>
            </w:r>
            <w:r w:rsidR="003F0684" w:rsidRPr="00837751">
              <w:rPr>
                <w:rFonts w:ascii="Arial" w:hAnsi="Arial" w:cs="Arial"/>
                <w:sz w:val="16"/>
                <w:szCs w:val="16"/>
              </w:rPr>
              <w:t>n</w:t>
            </w:r>
            <w:r w:rsidRPr="00837751">
              <w:rPr>
                <w:rFonts w:ascii="Arial" w:hAnsi="Arial" w:cs="Arial"/>
                <w:sz w:val="16"/>
                <w:szCs w:val="16"/>
              </w:rPr>
              <w:t xml:space="preserve"> razmnoževanje vrst. </w:t>
            </w:r>
          </w:p>
        </w:tc>
        <w:tc>
          <w:tcPr>
            <w:tcW w:w="2361" w:type="dxa"/>
            <w:gridSpan w:val="4"/>
            <w:tcBorders>
              <w:top w:val="single" w:sz="12" w:space="0" w:color="548DD4" w:themeColor="text2" w:themeTint="99"/>
              <w:bottom w:val="single" w:sz="12" w:space="0" w:color="548DD4" w:themeColor="text2" w:themeTint="99"/>
            </w:tcBorders>
            <w:shd w:val="clear" w:color="auto" w:fill="auto"/>
          </w:tcPr>
          <w:p w14:paraId="3980630B" w14:textId="7BC787D8"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2018</w:t>
            </w:r>
            <w:r w:rsidR="003F0684" w:rsidRPr="00837751">
              <w:rPr>
                <w:rFonts w:ascii="Arial" w:hAnsi="Arial" w:cs="Arial"/>
                <w:sz w:val="16"/>
                <w:szCs w:val="16"/>
              </w:rPr>
              <w:t>–</w:t>
            </w:r>
            <w:r w:rsidRPr="00837751">
              <w:rPr>
                <w:rFonts w:ascii="Arial" w:hAnsi="Arial" w:cs="Arial"/>
                <w:sz w:val="16"/>
                <w:szCs w:val="16"/>
              </w:rPr>
              <w:t>2021</w:t>
            </w:r>
          </w:p>
        </w:tc>
        <w:tc>
          <w:tcPr>
            <w:tcW w:w="2266" w:type="dxa"/>
            <w:gridSpan w:val="5"/>
            <w:tcBorders>
              <w:top w:val="single" w:sz="12" w:space="0" w:color="548DD4" w:themeColor="text2" w:themeTint="99"/>
              <w:bottom w:val="single" w:sz="12" w:space="0" w:color="548DD4" w:themeColor="text2" w:themeTint="99"/>
            </w:tcBorders>
            <w:shd w:val="clear" w:color="auto" w:fill="auto"/>
          </w:tcPr>
          <w:p w14:paraId="30B35105" w14:textId="2E51DFDE" w:rsidR="006749D5" w:rsidRPr="00837751" w:rsidRDefault="003E31E1" w:rsidP="00CB42BA">
            <w:pPr>
              <w:spacing w:line="260" w:lineRule="exact"/>
              <w:rPr>
                <w:rFonts w:ascii="Arial" w:hAnsi="Arial" w:cs="Arial"/>
                <w:sz w:val="16"/>
                <w:szCs w:val="16"/>
              </w:rPr>
            </w:pPr>
            <w:r w:rsidRPr="00837751">
              <w:rPr>
                <w:rFonts w:ascii="Arial" w:hAnsi="Arial" w:cs="Arial"/>
                <w:sz w:val="16"/>
                <w:szCs w:val="16"/>
              </w:rPr>
              <w:t xml:space="preserve">Ministrstvo, pristojno za ribištvo, </w:t>
            </w:r>
            <w:r w:rsidR="006749D5" w:rsidRPr="00837751">
              <w:rPr>
                <w:rFonts w:ascii="Arial" w:hAnsi="Arial" w:cs="Arial"/>
                <w:sz w:val="16"/>
                <w:szCs w:val="16"/>
              </w:rPr>
              <w:t>Ministrstvo, pristojno za ohranjanje narave</w:t>
            </w:r>
          </w:p>
          <w:p w14:paraId="6A3807DA" w14:textId="77777777" w:rsidR="005C2D7E" w:rsidRPr="00837751" w:rsidRDefault="005C2D7E" w:rsidP="00CB42BA">
            <w:pPr>
              <w:spacing w:line="260" w:lineRule="exact"/>
              <w:rPr>
                <w:rFonts w:ascii="Arial" w:hAnsi="Arial" w:cs="Arial"/>
                <w:sz w:val="16"/>
                <w:szCs w:val="16"/>
              </w:rPr>
            </w:pPr>
          </w:p>
          <w:p w14:paraId="61084401" w14:textId="77777777" w:rsidR="005C2D7E" w:rsidRPr="00837751" w:rsidRDefault="005C2D7E" w:rsidP="00CB42BA">
            <w:pPr>
              <w:spacing w:line="260" w:lineRule="exact"/>
              <w:rPr>
                <w:rFonts w:ascii="Arial" w:hAnsi="Arial" w:cs="Arial"/>
                <w:sz w:val="16"/>
                <w:szCs w:val="16"/>
              </w:rPr>
            </w:pPr>
          </w:p>
          <w:p w14:paraId="0D64733E" w14:textId="1F74DB28" w:rsidR="00C939B9" w:rsidRPr="00837751" w:rsidRDefault="00C939B9" w:rsidP="00CB42BA">
            <w:pPr>
              <w:spacing w:line="260" w:lineRule="exact"/>
              <w:rPr>
                <w:rFonts w:ascii="Arial" w:hAnsi="Arial" w:cs="Arial"/>
                <w:sz w:val="16"/>
                <w:szCs w:val="16"/>
              </w:rPr>
            </w:pP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720DB40B" w14:textId="6E672C97" w:rsidR="006749D5" w:rsidRPr="00837751" w:rsidRDefault="004A3CEC" w:rsidP="00CB42BA">
            <w:pPr>
              <w:spacing w:line="260" w:lineRule="exact"/>
              <w:rPr>
                <w:rFonts w:ascii="Arial" w:hAnsi="Arial" w:cs="Arial"/>
                <w:sz w:val="16"/>
                <w:szCs w:val="16"/>
              </w:rPr>
            </w:pPr>
            <w:r w:rsidRPr="00837751">
              <w:rPr>
                <w:rFonts w:ascii="Arial" w:hAnsi="Arial" w:cs="Arial"/>
                <w:sz w:val="16"/>
                <w:szCs w:val="16"/>
              </w:rPr>
              <w:t xml:space="preserve">Predvidoma </w:t>
            </w:r>
            <w:r w:rsidR="00725CEA" w:rsidRPr="00837751">
              <w:rPr>
                <w:rFonts w:ascii="Arial" w:hAnsi="Arial" w:cs="Arial"/>
                <w:sz w:val="16"/>
                <w:szCs w:val="16"/>
              </w:rPr>
              <w:t>Operativni program za izvajanje Evropskega sklada za pomorstvo in ribištvo v RS za obdobje 2014-2020</w:t>
            </w:r>
            <w:r w:rsidR="00D71774" w:rsidRPr="00837751">
              <w:rPr>
                <w:rFonts w:ascii="Arial" w:hAnsi="Arial" w:cs="Arial"/>
                <w:sz w:val="16"/>
                <w:szCs w:val="16"/>
              </w:rPr>
              <w:t xml:space="preserve"> </w:t>
            </w:r>
            <w:r w:rsidR="006749D5" w:rsidRPr="00837751">
              <w:rPr>
                <w:rFonts w:ascii="Arial" w:hAnsi="Arial" w:cs="Arial"/>
                <w:sz w:val="16"/>
                <w:szCs w:val="16"/>
              </w:rPr>
              <w:t>in nacionalni proračun</w:t>
            </w:r>
          </w:p>
        </w:tc>
      </w:tr>
      <w:tr w:rsidR="004A3CEC" w:rsidRPr="00837751" w14:paraId="375116B6"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4AC54AEB" w14:textId="77777777" w:rsidR="006749D5" w:rsidRPr="00837751" w:rsidRDefault="006749D5" w:rsidP="00CB42BA">
            <w:pPr>
              <w:spacing w:line="260" w:lineRule="exact"/>
              <w:rPr>
                <w:rFonts w:ascii="Arial" w:hAnsi="Arial" w:cs="Arial"/>
                <w:b/>
                <w:sz w:val="16"/>
                <w:szCs w:val="16"/>
              </w:rPr>
            </w:pPr>
          </w:p>
        </w:tc>
        <w:tc>
          <w:tcPr>
            <w:tcW w:w="2718" w:type="dxa"/>
            <w:gridSpan w:val="2"/>
            <w:tcBorders>
              <w:top w:val="single" w:sz="12" w:space="0" w:color="548DD4" w:themeColor="text2" w:themeTint="99"/>
              <w:bottom w:val="single" w:sz="12" w:space="0" w:color="548DD4" w:themeColor="text2" w:themeTint="99"/>
            </w:tcBorders>
            <w:shd w:val="clear" w:color="auto" w:fill="auto"/>
          </w:tcPr>
          <w:p w14:paraId="0DD7EBB9"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Aktivnost</w:t>
            </w:r>
          </w:p>
        </w:tc>
        <w:tc>
          <w:tcPr>
            <w:tcW w:w="3454" w:type="dxa"/>
            <w:gridSpan w:val="2"/>
            <w:tcBorders>
              <w:bottom w:val="single" w:sz="12" w:space="0" w:color="548DD4" w:themeColor="text2" w:themeTint="99"/>
            </w:tcBorders>
            <w:shd w:val="clear" w:color="auto" w:fill="auto"/>
          </w:tcPr>
          <w:p w14:paraId="2F7ACB9C"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6198" w:type="dxa"/>
            <w:gridSpan w:val="3"/>
            <w:tcBorders>
              <w:bottom w:val="single" w:sz="12" w:space="0" w:color="548DD4" w:themeColor="text2" w:themeTint="99"/>
            </w:tcBorders>
            <w:shd w:val="clear" w:color="auto" w:fill="auto"/>
          </w:tcPr>
          <w:p w14:paraId="39E94263"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361" w:type="dxa"/>
            <w:gridSpan w:val="4"/>
            <w:tcBorders>
              <w:top w:val="single" w:sz="12" w:space="0" w:color="548DD4" w:themeColor="text2" w:themeTint="99"/>
              <w:bottom w:val="single" w:sz="12" w:space="0" w:color="548DD4" w:themeColor="text2" w:themeTint="99"/>
            </w:tcBorders>
            <w:shd w:val="clear" w:color="auto" w:fill="auto"/>
          </w:tcPr>
          <w:p w14:paraId="44A49DD1" w14:textId="3C7A6D08" w:rsidR="006749D5" w:rsidRPr="00837751" w:rsidRDefault="003F0684" w:rsidP="00CB42BA">
            <w:pPr>
              <w:spacing w:line="260" w:lineRule="exact"/>
              <w:rPr>
                <w:rFonts w:ascii="Arial" w:hAnsi="Arial" w:cs="Arial"/>
                <w:b/>
                <w:sz w:val="16"/>
                <w:szCs w:val="16"/>
              </w:rPr>
            </w:pPr>
            <w:r w:rsidRPr="00837751">
              <w:rPr>
                <w:rFonts w:ascii="Arial" w:hAnsi="Arial" w:cs="Arial"/>
                <w:b/>
                <w:sz w:val="16"/>
                <w:szCs w:val="16"/>
              </w:rPr>
              <w:t>Časovnica</w:t>
            </w:r>
            <w:r w:rsidR="006749D5" w:rsidRPr="00837751">
              <w:rPr>
                <w:rFonts w:ascii="Arial" w:hAnsi="Arial" w:cs="Arial"/>
                <w:b/>
                <w:sz w:val="16"/>
                <w:szCs w:val="16"/>
              </w:rPr>
              <w:t xml:space="preserve"> izvedbe</w:t>
            </w:r>
          </w:p>
        </w:tc>
        <w:tc>
          <w:tcPr>
            <w:tcW w:w="2266" w:type="dxa"/>
            <w:gridSpan w:val="5"/>
            <w:tcBorders>
              <w:top w:val="single" w:sz="12" w:space="0" w:color="548DD4" w:themeColor="text2" w:themeTint="99"/>
              <w:bottom w:val="single" w:sz="12" w:space="0" w:color="548DD4" w:themeColor="text2" w:themeTint="99"/>
            </w:tcBorders>
            <w:shd w:val="clear" w:color="auto" w:fill="auto"/>
          </w:tcPr>
          <w:p w14:paraId="7A472A32" w14:textId="66A3761C"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Nosilec aktivnosti</w:t>
            </w:r>
            <w:r w:rsidR="001C6AE4" w:rsidRPr="00837751">
              <w:rPr>
                <w:rFonts w:ascii="Arial" w:hAnsi="Arial" w:cs="Arial"/>
                <w:b/>
                <w:sz w:val="16"/>
                <w:szCs w:val="16"/>
              </w:rPr>
              <w:t>/izvajalec aktivnosti</w:t>
            </w: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172AC71D"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4A3CEC" w:rsidRPr="00837751" w14:paraId="364DA077" w14:textId="77777777" w:rsidTr="00273610">
        <w:tc>
          <w:tcPr>
            <w:tcW w:w="1567" w:type="dxa"/>
            <w:tcBorders>
              <w:top w:val="single" w:sz="12" w:space="0" w:color="548DD4" w:themeColor="text2" w:themeTint="99"/>
              <w:left w:val="nil"/>
            </w:tcBorders>
            <w:shd w:val="clear" w:color="auto" w:fill="auto"/>
          </w:tcPr>
          <w:p w14:paraId="3CE10994" w14:textId="77777777" w:rsidR="006749D5" w:rsidRPr="00837751" w:rsidRDefault="006749D5" w:rsidP="00CB42BA">
            <w:pPr>
              <w:spacing w:line="260" w:lineRule="exact"/>
              <w:rPr>
                <w:rFonts w:ascii="Arial" w:hAnsi="Arial" w:cs="Arial"/>
                <w:sz w:val="16"/>
                <w:szCs w:val="16"/>
              </w:rPr>
            </w:pPr>
          </w:p>
        </w:tc>
        <w:tc>
          <w:tcPr>
            <w:tcW w:w="2718" w:type="dxa"/>
            <w:gridSpan w:val="2"/>
            <w:tcBorders>
              <w:top w:val="single" w:sz="12" w:space="0" w:color="548DD4" w:themeColor="text2" w:themeTint="99"/>
            </w:tcBorders>
            <w:shd w:val="clear" w:color="auto" w:fill="auto"/>
          </w:tcPr>
          <w:p w14:paraId="203934DB" w14:textId="7517E110" w:rsidR="006749D5" w:rsidRPr="00837751" w:rsidRDefault="006749D5" w:rsidP="00CB42BA">
            <w:pPr>
              <w:tabs>
                <w:tab w:val="left" w:pos="5025"/>
              </w:tabs>
              <w:spacing w:line="260" w:lineRule="exact"/>
              <w:rPr>
                <w:rFonts w:ascii="Arial" w:hAnsi="Arial" w:cs="Arial"/>
                <w:sz w:val="16"/>
                <w:szCs w:val="16"/>
              </w:rPr>
            </w:pPr>
            <w:r w:rsidRPr="00837751">
              <w:rPr>
                <w:rFonts w:ascii="Arial" w:hAnsi="Arial" w:cs="Arial"/>
                <w:sz w:val="16"/>
                <w:szCs w:val="16"/>
              </w:rPr>
              <w:t xml:space="preserve">Identifikacija območij, ki imajo fizične ali biološke dejavnike, bistvene za življenje in razmnoževanje </w:t>
            </w:r>
            <w:r w:rsidR="005C2D7E" w:rsidRPr="00837751">
              <w:rPr>
                <w:rFonts w:ascii="Arial" w:hAnsi="Arial" w:cs="Arial"/>
                <w:sz w:val="16"/>
                <w:szCs w:val="16"/>
              </w:rPr>
              <w:t>velike pliskavke</w:t>
            </w:r>
            <w:r w:rsidR="005C2D7E" w:rsidRPr="00837751">
              <w:rPr>
                <w:rStyle w:val="st1"/>
                <w:rFonts w:ascii="Arial" w:hAnsi="Arial" w:cs="Arial"/>
                <w:i/>
                <w:sz w:val="16"/>
                <w:szCs w:val="16"/>
              </w:rPr>
              <w:t xml:space="preserve"> (Tursiops truncatus)</w:t>
            </w:r>
            <w:r w:rsidR="005C2D7E" w:rsidRPr="00837751">
              <w:rPr>
                <w:rFonts w:ascii="Arial" w:hAnsi="Arial" w:cs="Arial"/>
                <w:sz w:val="16"/>
                <w:szCs w:val="16"/>
              </w:rPr>
              <w:t xml:space="preserve"> in glavate karete </w:t>
            </w:r>
            <w:r w:rsidR="005C2D7E" w:rsidRPr="00837751">
              <w:rPr>
                <w:rFonts w:ascii="Arial" w:hAnsi="Arial" w:cs="Arial"/>
                <w:i/>
                <w:sz w:val="16"/>
                <w:szCs w:val="16"/>
              </w:rPr>
              <w:t>(Caretta caretta)</w:t>
            </w:r>
            <w:r w:rsidR="003F0684" w:rsidRPr="00837751">
              <w:rPr>
                <w:rFonts w:ascii="Arial" w:hAnsi="Arial" w:cs="Arial"/>
                <w:sz w:val="16"/>
                <w:szCs w:val="16"/>
              </w:rPr>
              <w:t>.</w:t>
            </w:r>
          </w:p>
        </w:tc>
        <w:tc>
          <w:tcPr>
            <w:tcW w:w="3454" w:type="dxa"/>
            <w:gridSpan w:val="2"/>
            <w:tcBorders>
              <w:top w:val="single" w:sz="12" w:space="0" w:color="548DD4" w:themeColor="text2" w:themeTint="99"/>
            </w:tcBorders>
            <w:shd w:val="clear" w:color="auto" w:fill="auto"/>
          </w:tcPr>
          <w:p w14:paraId="4DAD70FA"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Tehnični modul.</w:t>
            </w:r>
          </w:p>
        </w:tc>
        <w:tc>
          <w:tcPr>
            <w:tcW w:w="6198" w:type="dxa"/>
            <w:gridSpan w:val="3"/>
            <w:tcBorders>
              <w:top w:val="single" w:sz="12" w:space="0" w:color="548DD4" w:themeColor="text2" w:themeTint="99"/>
            </w:tcBorders>
            <w:shd w:val="clear" w:color="auto" w:fill="auto"/>
          </w:tcPr>
          <w:p w14:paraId="0D66825B" w14:textId="1EC84F6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Izdelala se bo študija</w:t>
            </w:r>
            <w:r w:rsidR="003F0684" w:rsidRPr="00837751">
              <w:rPr>
                <w:rFonts w:ascii="Arial" w:hAnsi="Arial" w:cs="Arial"/>
                <w:sz w:val="16"/>
                <w:szCs w:val="16"/>
              </w:rPr>
              <w:t>,</w:t>
            </w:r>
            <w:r w:rsidRPr="00837751">
              <w:rPr>
                <w:rFonts w:ascii="Arial" w:hAnsi="Arial" w:cs="Arial"/>
                <w:sz w:val="16"/>
                <w:szCs w:val="16"/>
              </w:rPr>
              <w:t xml:space="preserve"> s katero se bo preverilo ali obstajajo fizični ali biološki dejavniki</w:t>
            </w:r>
            <w:r w:rsidR="003F0684" w:rsidRPr="00837751">
              <w:rPr>
                <w:rFonts w:ascii="Arial" w:hAnsi="Arial" w:cs="Arial"/>
                <w:sz w:val="16"/>
                <w:szCs w:val="16"/>
              </w:rPr>
              <w:t>,</w:t>
            </w:r>
            <w:r w:rsidRPr="00837751">
              <w:rPr>
                <w:rFonts w:ascii="Arial" w:hAnsi="Arial" w:cs="Arial"/>
                <w:sz w:val="16"/>
                <w:szCs w:val="16"/>
              </w:rPr>
              <w:t xml:space="preserve"> bistveni za življenje in razmnoževanje </w:t>
            </w:r>
            <w:r w:rsidR="005C2D7E" w:rsidRPr="00837751">
              <w:rPr>
                <w:rFonts w:ascii="Arial" w:hAnsi="Arial" w:cs="Arial"/>
                <w:sz w:val="16"/>
                <w:szCs w:val="16"/>
              </w:rPr>
              <w:t>velike pliskavke</w:t>
            </w:r>
            <w:r w:rsidR="005C2D7E" w:rsidRPr="00837751">
              <w:rPr>
                <w:rStyle w:val="st1"/>
                <w:rFonts w:ascii="Arial" w:hAnsi="Arial" w:cs="Arial"/>
                <w:i/>
                <w:sz w:val="16"/>
                <w:szCs w:val="16"/>
              </w:rPr>
              <w:t xml:space="preserve"> (Tursiops truncatus)</w:t>
            </w:r>
            <w:r w:rsidR="005C2D7E" w:rsidRPr="00837751">
              <w:rPr>
                <w:rFonts w:ascii="Arial" w:hAnsi="Arial" w:cs="Arial"/>
                <w:sz w:val="16"/>
                <w:szCs w:val="16"/>
              </w:rPr>
              <w:t xml:space="preserve"> in glavate karete </w:t>
            </w:r>
            <w:r w:rsidR="005C2D7E" w:rsidRPr="00837751">
              <w:rPr>
                <w:rFonts w:ascii="Arial" w:hAnsi="Arial" w:cs="Arial"/>
                <w:i/>
                <w:sz w:val="16"/>
                <w:szCs w:val="16"/>
              </w:rPr>
              <w:t>(Caretta caretta)</w:t>
            </w:r>
          </w:p>
        </w:tc>
        <w:tc>
          <w:tcPr>
            <w:tcW w:w="2361" w:type="dxa"/>
            <w:gridSpan w:val="4"/>
            <w:tcBorders>
              <w:top w:val="single" w:sz="12" w:space="0" w:color="548DD4" w:themeColor="text2" w:themeTint="99"/>
            </w:tcBorders>
            <w:shd w:val="clear" w:color="auto" w:fill="auto"/>
          </w:tcPr>
          <w:p w14:paraId="30A38645"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2018</w:t>
            </w:r>
          </w:p>
        </w:tc>
        <w:tc>
          <w:tcPr>
            <w:tcW w:w="2266" w:type="dxa"/>
            <w:gridSpan w:val="5"/>
            <w:tcBorders>
              <w:top w:val="single" w:sz="12" w:space="0" w:color="548DD4" w:themeColor="text2" w:themeTint="99"/>
            </w:tcBorders>
            <w:shd w:val="clear" w:color="auto" w:fill="auto"/>
          </w:tcPr>
          <w:p w14:paraId="0C62DB2A" w14:textId="07FD44AF" w:rsidR="006749D5" w:rsidRPr="00837751" w:rsidRDefault="003E31E1" w:rsidP="00CB42BA">
            <w:pPr>
              <w:spacing w:line="260" w:lineRule="exact"/>
              <w:rPr>
                <w:rFonts w:ascii="Arial" w:hAnsi="Arial" w:cs="Arial"/>
                <w:sz w:val="16"/>
                <w:szCs w:val="16"/>
              </w:rPr>
            </w:pPr>
            <w:r w:rsidRPr="00837751">
              <w:rPr>
                <w:rFonts w:ascii="Arial" w:hAnsi="Arial" w:cs="Arial"/>
                <w:sz w:val="16"/>
                <w:szCs w:val="16"/>
              </w:rPr>
              <w:t xml:space="preserve">Ministrstvo, pristojno za ribištvo , </w:t>
            </w:r>
            <w:r w:rsidR="006749D5" w:rsidRPr="00837751">
              <w:rPr>
                <w:rFonts w:ascii="Arial" w:hAnsi="Arial" w:cs="Arial"/>
                <w:sz w:val="16"/>
                <w:szCs w:val="16"/>
              </w:rPr>
              <w:t>Zavod RS za varstvo narave</w:t>
            </w:r>
            <w:r w:rsidR="000B2158">
              <w:rPr>
                <w:rFonts w:ascii="Arial" w:hAnsi="Arial" w:cs="Arial"/>
                <w:sz w:val="16"/>
                <w:szCs w:val="16"/>
              </w:rPr>
              <w:t xml:space="preserve"> </w:t>
            </w:r>
            <w:r w:rsidR="006A1CA2" w:rsidRPr="00837751">
              <w:rPr>
                <w:rFonts w:ascii="Arial" w:hAnsi="Arial" w:cs="Arial"/>
                <w:sz w:val="16"/>
                <w:szCs w:val="16"/>
              </w:rPr>
              <w:t xml:space="preserve">/ </w:t>
            </w:r>
            <w:r w:rsidRPr="00837751">
              <w:rPr>
                <w:rFonts w:ascii="Arial" w:hAnsi="Arial" w:cs="Arial"/>
                <w:sz w:val="16"/>
                <w:szCs w:val="16"/>
              </w:rPr>
              <w:t xml:space="preserve">Ministrstvo, pristojno za ribištvo , </w:t>
            </w:r>
            <w:r w:rsidR="006A1CA2" w:rsidRPr="00837751">
              <w:rPr>
                <w:rFonts w:ascii="Arial" w:hAnsi="Arial" w:cs="Arial"/>
                <w:sz w:val="16"/>
                <w:szCs w:val="16"/>
              </w:rPr>
              <w:t>Zavod RS za varstvo narave</w:t>
            </w:r>
            <w:r w:rsidR="000B2158">
              <w:rPr>
                <w:rFonts w:ascii="Arial" w:hAnsi="Arial" w:cs="Arial"/>
                <w:sz w:val="16"/>
                <w:szCs w:val="16"/>
              </w:rPr>
              <w:t xml:space="preserve"> </w:t>
            </w:r>
          </w:p>
        </w:tc>
        <w:tc>
          <w:tcPr>
            <w:tcW w:w="1815" w:type="dxa"/>
            <w:tcBorders>
              <w:top w:val="single" w:sz="12" w:space="0" w:color="548DD4" w:themeColor="text2" w:themeTint="99"/>
              <w:right w:val="nil"/>
            </w:tcBorders>
            <w:shd w:val="clear" w:color="auto" w:fill="auto"/>
          </w:tcPr>
          <w:p w14:paraId="46912BFE" w14:textId="3DC7FFC3" w:rsidR="006749D5" w:rsidRPr="00837751" w:rsidRDefault="004A3CEC" w:rsidP="00CB42BA">
            <w:pPr>
              <w:spacing w:line="260" w:lineRule="exact"/>
              <w:rPr>
                <w:rFonts w:ascii="Arial" w:hAnsi="Arial" w:cs="Arial"/>
                <w:sz w:val="16"/>
                <w:szCs w:val="16"/>
              </w:rPr>
            </w:pPr>
            <w:r w:rsidRPr="00837751">
              <w:rPr>
                <w:rFonts w:ascii="Arial" w:hAnsi="Arial" w:cs="Arial"/>
                <w:sz w:val="16"/>
                <w:szCs w:val="16"/>
              </w:rPr>
              <w:t xml:space="preserve">Predvidoma </w:t>
            </w:r>
            <w:r w:rsidR="00725CEA" w:rsidRPr="00837751">
              <w:rPr>
                <w:rFonts w:ascii="Arial" w:hAnsi="Arial" w:cs="Arial"/>
                <w:sz w:val="16"/>
                <w:szCs w:val="16"/>
              </w:rPr>
              <w:t>Operativni program za izvajanje Evropskega sklada za pomorstvo i</w:t>
            </w:r>
            <w:r w:rsidR="0062772E">
              <w:rPr>
                <w:rFonts w:ascii="Arial" w:hAnsi="Arial" w:cs="Arial"/>
                <w:sz w:val="16"/>
                <w:szCs w:val="16"/>
              </w:rPr>
              <w:t>n ribištvo v RS za obdobje 2014–</w:t>
            </w:r>
            <w:r w:rsidR="00725CEA" w:rsidRPr="00837751">
              <w:rPr>
                <w:rFonts w:ascii="Arial" w:hAnsi="Arial" w:cs="Arial"/>
                <w:sz w:val="16"/>
                <w:szCs w:val="16"/>
              </w:rPr>
              <w:t xml:space="preserve">2020 </w:t>
            </w:r>
            <w:r w:rsidR="006749D5" w:rsidRPr="00837751">
              <w:rPr>
                <w:rFonts w:ascii="Arial" w:hAnsi="Arial" w:cs="Arial"/>
                <w:sz w:val="16"/>
                <w:szCs w:val="16"/>
              </w:rPr>
              <w:t>in nacionalni proračun</w:t>
            </w:r>
          </w:p>
        </w:tc>
      </w:tr>
      <w:tr w:rsidR="004A3CEC" w:rsidRPr="00837751" w14:paraId="70B3B1B5" w14:textId="77777777" w:rsidTr="00273610">
        <w:tc>
          <w:tcPr>
            <w:tcW w:w="1567" w:type="dxa"/>
            <w:tcBorders>
              <w:left w:val="nil"/>
              <w:bottom w:val="single" w:sz="18" w:space="0" w:color="1F497D" w:themeColor="text2"/>
            </w:tcBorders>
            <w:shd w:val="clear" w:color="auto" w:fill="auto"/>
          </w:tcPr>
          <w:p w14:paraId="5B11C52D" w14:textId="77777777" w:rsidR="006749D5" w:rsidRPr="00837751" w:rsidRDefault="006749D5" w:rsidP="00CB42BA">
            <w:pPr>
              <w:tabs>
                <w:tab w:val="left" w:pos="5025"/>
              </w:tabs>
              <w:spacing w:line="260" w:lineRule="exact"/>
              <w:rPr>
                <w:rFonts w:ascii="Arial" w:hAnsi="Arial" w:cs="Arial"/>
                <w:sz w:val="16"/>
                <w:szCs w:val="16"/>
              </w:rPr>
            </w:pPr>
          </w:p>
        </w:tc>
        <w:tc>
          <w:tcPr>
            <w:tcW w:w="2718" w:type="dxa"/>
            <w:gridSpan w:val="2"/>
            <w:tcBorders>
              <w:bottom w:val="single" w:sz="18" w:space="0" w:color="1F497D" w:themeColor="text2"/>
            </w:tcBorders>
            <w:shd w:val="clear" w:color="auto" w:fill="auto"/>
          </w:tcPr>
          <w:p w14:paraId="53C64848" w14:textId="30221F0B" w:rsidR="006749D5" w:rsidRPr="00837751" w:rsidRDefault="006749D5" w:rsidP="00CB42BA">
            <w:pPr>
              <w:tabs>
                <w:tab w:val="left" w:pos="5025"/>
              </w:tabs>
              <w:spacing w:line="260" w:lineRule="exact"/>
              <w:rPr>
                <w:rFonts w:ascii="Arial" w:hAnsi="Arial" w:cs="Arial"/>
                <w:sz w:val="16"/>
                <w:szCs w:val="16"/>
              </w:rPr>
            </w:pPr>
            <w:r w:rsidRPr="00837751">
              <w:rPr>
                <w:rFonts w:ascii="Arial" w:hAnsi="Arial" w:cs="Arial"/>
                <w:sz w:val="16"/>
                <w:szCs w:val="16"/>
              </w:rPr>
              <w:t>Izvajanje monitoringa vrst in izbranih območjih</w:t>
            </w:r>
            <w:r w:rsidR="003F0684" w:rsidRPr="00837751">
              <w:rPr>
                <w:rFonts w:ascii="Arial" w:hAnsi="Arial" w:cs="Arial"/>
                <w:sz w:val="16"/>
                <w:szCs w:val="16"/>
              </w:rPr>
              <w:t>,</w:t>
            </w:r>
            <w:r w:rsidRPr="00837751">
              <w:rPr>
                <w:rFonts w:ascii="Arial" w:hAnsi="Arial" w:cs="Arial"/>
                <w:sz w:val="16"/>
                <w:szCs w:val="16"/>
              </w:rPr>
              <w:t xml:space="preserve"> relevant</w:t>
            </w:r>
            <w:r w:rsidR="003F0684" w:rsidRPr="00837751">
              <w:rPr>
                <w:rFonts w:ascii="Arial" w:hAnsi="Arial" w:cs="Arial"/>
                <w:sz w:val="16"/>
                <w:szCs w:val="16"/>
              </w:rPr>
              <w:t>n</w:t>
            </w:r>
            <w:r w:rsidRPr="00837751">
              <w:rPr>
                <w:rFonts w:ascii="Arial" w:hAnsi="Arial" w:cs="Arial"/>
                <w:sz w:val="16"/>
                <w:szCs w:val="16"/>
              </w:rPr>
              <w:t xml:space="preserve">ih za </w:t>
            </w:r>
            <w:r w:rsidR="005C2D7E" w:rsidRPr="00837751">
              <w:rPr>
                <w:rFonts w:ascii="Arial" w:hAnsi="Arial" w:cs="Arial"/>
                <w:sz w:val="16"/>
                <w:szCs w:val="16"/>
              </w:rPr>
              <w:t>veliko pliskavko</w:t>
            </w:r>
            <w:r w:rsidR="005C2D7E" w:rsidRPr="00837751">
              <w:rPr>
                <w:rStyle w:val="st1"/>
                <w:rFonts w:ascii="Arial" w:hAnsi="Arial" w:cs="Arial"/>
                <w:i/>
                <w:sz w:val="16"/>
                <w:szCs w:val="16"/>
              </w:rPr>
              <w:t xml:space="preserve"> (Tursiops truncatus)</w:t>
            </w:r>
            <w:r w:rsidR="005C2D7E" w:rsidRPr="00837751">
              <w:rPr>
                <w:rFonts w:ascii="Arial" w:hAnsi="Arial" w:cs="Arial"/>
                <w:sz w:val="16"/>
                <w:szCs w:val="16"/>
              </w:rPr>
              <w:t xml:space="preserve"> in glavato kareto </w:t>
            </w:r>
            <w:r w:rsidR="005C2D7E" w:rsidRPr="00837751">
              <w:rPr>
                <w:rFonts w:ascii="Arial" w:hAnsi="Arial" w:cs="Arial"/>
                <w:i/>
                <w:sz w:val="16"/>
                <w:szCs w:val="16"/>
              </w:rPr>
              <w:t>(Caretta caretta)</w:t>
            </w:r>
            <w:r w:rsidR="003F0684" w:rsidRPr="00837751">
              <w:rPr>
                <w:rFonts w:ascii="Arial" w:hAnsi="Arial" w:cs="Arial"/>
                <w:sz w:val="16"/>
                <w:szCs w:val="16"/>
              </w:rPr>
              <w:t>.</w:t>
            </w:r>
          </w:p>
        </w:tc>
        <w:tc>
          <w:tcPr>
            <w:tcW w:w="3454" w:type="dxa"/>
            <w:gridSpan w:val="2"/>
            <w:tcBorders>
              <w:bottom w:val="single" w:sz="18" w:space="0" w:color="548DD4" w:themeColor="text2" w:themeTint="99"/>
            </w:tcBorders>
            <w:shd w:val="clear" w:color="auto" w:fill="auto"/>
          </w:tcPr>
          <w:p w14:paraId="78CFD270"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Tehnični modul.</w:t>
            </w:r>
          </w:p>
        </w:tc>
        <w:tc>
          <w:tcPr>
            <w:tcW w:w="6198" w:type="dxa"/>
            <w:gridSpan w:val="3"/>
            <w:tcBorders>
              <w:bottom w:val="single" w:sz="18" w:space="0" w:color="548DD4" w:themeColor="text2" w:themeTint="99"/>
            </w:tcBorders>
            <w:shd w:val="clear" w:color="auto" w:fill="auto"/>
          </w:tcPr>
          <w:p w14:paraId="547F8DAF" w14:textId="41F63E7E"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Izvajal se bo terenski monitoring velike pliskav</w:t>
            </w:r>
            <w:r w:rsidR="003F0684" w:rsidRPr="00837751">
              <w:rPr>
                <w:rFonts w:ascii="Arial" w:hAnsi="Arial" w:cs="Arial"/>
                <w:sz w:val="16"/>
                <w:szCs w:val="16"/>
              </w:rPr>
              <w:t>k</w:t>
            </w:r>
            <w:r w:rsidRPr="00837751">
              <w:rPr>
                <w:rFonts w:ascii="Arial" w:hAnsi="Arial" w:cs="Arial"/>
                <w:sz w:val="16"/>
                <w:szCs w:val="16"/>
              </w:rPr>
              <w:t>e in glavate karete, tudi za namen identifikacije območij</w:t>
            </w:r>
            <w:r w:rsidR="003F0684" w:rsidRPr="00837751">
              <w:rPr>
                <w:rFonts w:ascii="Arial" w:hAnsi="Arial" w:cs="Arial"/>
                <w:sz w:val="16"/>
                <w:szCs w:val="16"/>
              </w:rPr>
              <w:t>,</w:t>
            </w:r>
            <w:r w:rsidRPr="00837751">
              <w:rPr>
                <w:rFonts w:ascii="Arial" w:hAnsi="Arial" w:cs="Arial"/>
                <w:sz w:val="16"/>
                <w:szCs w:val="16"/>
              </w:rPr>
              <w:t xml:space="preserve"> ki imajo fizične ali biološke dejavnike, bistvene za življenje in razmnoževanje </w:t>
            </w:r>
            <w:r w:rsidR="005C2D7E" w:rsidRPr="00837751">
              <w:rPr>
                <w:rFonts w:ascii="Arial" w:hAnsi="Arial" w:cs="Arial"/>
                <w:sz w:val="16"/>
                <w:szCs w:val="16"/>
              </w:rPr>
              <w:t>velike pliskavke</w:t>
            </w:r>
            <w:r w:rsidR="005C2D7E" w:rsidRPr="00837751">
              <w:rPr>
                <w:rStyle w:val="st1"/>
                <w:rFonts w:ascii="Arial" w:hAnsi="Arial" w:cs="Arial"/>
                <w:i/>
                <w:sz w:val="16"/>
                <w:szCs w:val="16"/>
              </w:rPr>
              <w:t xml:space="preserve"> (Tursiops truncatus)</w:t>
            </w:r>
            <w:r w:rsidR="005C2D7E" w:rsidRPr="00837751">
              <w:rPr>
                <w:rFonts w:ascii="Arial" w:hAnsi="Arial" w:cs="Arial"/>
                <w:sz w:val="16"/>
                <w:szCs w:val="16"/>
              </w:rPr>
              <w:t xml:space="preserve"> in glavate karete </w:t>
            </w:r>
            <w:r w:rsidR="005C2D7E" w:rsidRPr="00837751">
              <w:rPr>
                <w:rFonts w:ascii="Arial" w:hAnsi="Arial" w:cs="Arial"/>
                <w:i/>
                <w:sz w:val="16"/>
                <w:szCs w:val="16"/>
              </w:rPr>
              <w:t>(Caretta caretta)</w:t>
            </w:r>
          </w:p>
        </w:tc>
        <w:tc>
          <w:tcPr>
            <w:tcW w:w="2361" w:type="dxa"/>
            <w:gridSpan w:val="4"/>
            <w:tcBorders>
              <w:bottom w:val="single" w:sz="18" w:space="0" w:color="548DD4" w:themeColor="text2" w:themeTint="99"/>
            </w:tcBorders>
            <w:shd w:val="clear" w:color="auto" w:fill="auto"/>
          </w:tcPr>
          <w:p w14:paraId="3C6B6105" w14:textId="2F9311C1"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2018</w:t>
            </w:r>
            <w:r w:rsidR="003F0684" w:rsidRPr="00837751">
              <w:rPr>
                <w:rFonts w:ascii="Arial" w:hAnsi="Arial" w:cs="Arial"/>
                <w:sz w:val="16"/>
                <w:szCs w:val="16"/>
              </w:rPr>
              <w:t>–</w:t>
            </w:r>
            <w:r w:rsidRPr="00837751">
              <w:rPr>
                <w:rFonts w:ascii="Arial" w:hAnsi="Arial" w:cs="Arial"/>
                <w:sz w:val="16"/>
                <w:szCs w:val="16"/>
              </w:rPr>
              <w:t>2021</w:t>
            </w:r>
          </w:p>
        </w:tc>
        <w:tc>
          <w:tcPr>
            <w:tcW w:w="2266" w:type="dxa"/>
            <w:gridSpan w:val="5"/>
            <w:tcBorders>
              <w:bottom w:val="single" w:sz="18" w:space="0" w:color="1F497D" w:themeColor="text2"/>
            </w:tcBorders>
            <w:shd w:val="clear" w:color="auto" w:fill="auto"/>
          </w:tcPr>
          <w:p w14:paraId="7E75CC9D" w14:textId="3D1BB9A3" w:rsidR="006749D5" w:rsidRPr="00837751" w:rsidRDefault="003E31E1" w:rsidP="00CB42BA">
            <w:pPr>
              <w:spacing w:line="260" w:lineRule="exact"/>
              <w:rPr>
                <w:rFonts w:ascii="Arial" w:hAnsi="Arial" w:cs="Arial"/>
                <w:sz w:val="16"/>
                <w:szCs w:val="16"/>
              </w:rPr>
            </w:pPr>
            <w:r w:rsidRPr="00837751">
              <w:rPr>
                <w:rFonts w:ascii="Arial" w:hAnsi="Arial" w:cs="Arial"/>
                <w:sz w:val="16"/>
                <w:szCs w:val="16"/>
              </w:rPr>
              <w:t xml:space="preserve">Ministrstvo, pristojno za ribištvo , </w:t>
            </w:r>
            <w:r w:rsidR="006749D5" w:rsidRPr="00837751">
              <w:rPr>
                <w:rFonts w:ascii="Arial" w:hAnsi="Arial" w:cs="Arial"/>
                <w:sz w:val="16"/>
                <w:szCs w:val="16"/>
              </w:rPr>
              <w:t>Zavod RS za varstvo narave</w:t>
            </w:r>
            <w:r w:rsidR="006A1CA2" w:rsidRPr="00837751">
              <w:rPr>
                <w:rFonts w:ascii="Arial" w:hAnsi="Arial" w:cs="Arial"/>
                <w:sz w:val="16"/>
                <w:szCs w:val="16"/>
              </w:rPr>
              <w:t xml:space="preserve"> / </w:t>
            </w:r>
            <w:r w:rsidRPr="00837751">
              <w:rPr>
                <w:rFonts w:ascii="Arial" w:hAnsi="Arial" w:cs="Arial"/>
                <w:sz w:val="16"/>
                <w:szCs w:val="16"/>
              </w:rPr>
              <w:t xml:space="preserve">Ministrstvo, pristojno za ribištvo , </w:t>
            </w:r>
            <w:r w:rsidR="006A1CA2" w:rsidRPr="00837751">
              <w:rPr>
                <w:rFonts w:ascii="Arial" w:hAnsi="Arial" w:cs="Arial"/>
                <w:sz w:val="16"/>
                <w:szCs w:val="16"/>
              </w:rPr>
              <w:t>Zavod RS za varstvo narave</w:t>
            </w:r>
            <w:r w:rsidR="000B2158">
              <w:rPr>
                <w:rFonts w:ascii="Arial" w:hAnsi="Arial" w:cs="Arial"/>
                <w:sz w:val="16"/>
                <w:szCs w:val="16"/>
              </w:rPr>
              <w:t xml:space="preserve"> </w:t>
            </w:r>
          </w:p>
        </w:tc>
        <w:tc>
          <w:tcPr>
            <w:tcW w:w="1815" w:type="dxa"/>
            <w:tcBorders>
              <w:bottom w:val="single" w:sz="18" w:space="0" w:color="1F497D" w:themeColor="text2"/>
              <w:right w:val="nil"/>
            </w:tcBorders>
            <w:shd w:val="clear" w:color="auto" w:fill="auto"/>
          </w:tcPr>
          <w:p w14:paraId="08378E09" w14:textId="019E06C9" w:rsidR="006749D5" w:rsidRPr="00837751" w:rsidRDefault="004A3CEC" w:rsidP="00CB42BA">
            <w:pPr>
              <w:spacing w:line="260" w:lineRule="exact"/>
              <w:rPr>
                <w:rFonts w:ascii="Arial" w:hAnsi="Arial" w:cs="Arial"/>
                <w:sz w:val="16"/>
                <w:szCs w:val="16"/>
              </w:rPr>
            </w:pPr>
            <w:r w:rsidRPr="00837751">
              <w:rPr>
                <w:rFonts w:ascii="Arial" w:hAnsi="Arial" w:cs="Arial"/>
                <w:sz w:val="16"/>
                <w:szCs w:val="16"/>
              </w:rPr>
              <w:t xml:space="preserve">Predvidoma </w:t>
            </w:r>
            <w:r w:rsidR="00725CEA" w:rsidRPr="00837751">
              <w:rPr>
                <w:rFonts w:ascii="Arial" w:hAnsi="Arial" w:cs="Arial"/>
                <w:sz w:val="16"/>
                <w:szCs w:val="16"/>
              </w:rPr>
              <w:t>Operativni program za izvajanje Evropskega sklada za pomorstvo i</w:t>
            </w:r>
            <w:r w:rsidR="0062772E">
              <w:rPr>
                <w:rFonts w:ascii="Arial" w:hAnsi="Arial" w:cs="Arial"/>
                <w:sz w:val="16"/>
                <w:szCs w:val="16"/>
              </w:rPr>
              <w:t>n ribištvo v RS za obdobje 2014–</w:t>
            </w:r>
            <w:r w:rsidR="00725CEA" w:rsidRPr="00837751">
              <w:rPr>
                <w:rFonts w:ascii="Arial" w:hAnsi="Arial" w:cs="Arial"/>
                <w:sz w:val="16"/>
                <w:szCs w:val="16"/>
              </w:rPr>
              <w:t xml:space="preserve">2020 </w:t>
            </w:r>
            <w:r w:rsidR="006749D5" w:rsidRPr="00837751">
              <w:rPr>
                <w:rFonts w:ascii="Arial" w:hAnsi="Arial" w:cs="Arial"/>
                <w:sz w:val="16"/>
                <w:szCs w:val="16"/>
              </w:rPr>
              <w:t>in nacionalni proračun</w:t>
            </w:r>
          </w:p>
        </w:tc>
      </w:tr>
      <w:tr w:rsidR="004A3CEC" w:rsidRPr="00837751" w14:paraId="29C80A68"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38B56A69" w14:textId="21401607" w:rsidR="006749D5"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E4622A" w:rsidRPr="00837751">
              <w:rPr>
                <w:rFonts w:ascii="Arial" w:hAnsi="Arial" w:cs="Arial"/>
                <w:b/>
                <w:sz w:val="16"/>
                <w:szCs w:val="16"/>
              </w:rPr>
              <w:t>k</w:t>
            </w:r>
            <w:r w:rsidR="006749D5" w:rsidRPr="00837751">
              <w:rPr>
                <w:rFonts w:ascii="Arial" w:hAnsi="Arial" w:cs="Arial"/>
                <w:b/>
                <w:sz w:val="16"/>
                <w:szCs w:val="16"/>
              </w:rPr>
              <w:t>ategorija ukrepa</w:t>
            </w:r>
          </w:p>
        </w:tc>
        <w:tc>
          <w:tcPr>
            <w:tcW w:w="2718" w:type="dxa"/>
            <w:gridSpan w:val="2"/>
            <w:tcBorders>
              <w:top w:val="single" w:sz="18" w:space="0" w:color="1F497D" w:themeColor="text2"/>
              <w:bottom w:val="single" w:sz="12" w:space="0" w:color="548DD4" w:themeColor="text2" w:themeTint="99"/>
            </w:tcBorders>
            <w:shd w:val="clear" w:color="auto" w:fill="auto"/>
          </w:tcPr>
          <w:p w14:paraId="22C00926"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Ime ukrepa</w:t>
            </w:r>
          </w:p>
        </w:tc>
        <w:tc>
          <w:tcPr>
            <w:tcW w:w="1625" w:type="dxa"/>
            <w:tcBorders>
              <w:top w:val="single" w:sz="18" w:space="0" w:color="1F497D" w:themeColor="text2"/>
              <w:bottom w:val="single" w:sz="12" w:space="0" w:color="548DD4" w:themeColor="text2" w:themeTint="99"/>
            </w:tcBorders>
            <w:shd w:val="clear" w:color="auto" w:fill="auto"/>
          </w:tcPr>
          <w:p w14:paraId="3C2BC9D3"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Tip ukrepa</w:t>
            </w:r>
          </w:p>
        </w:tc>
        <w:tc>
          <w:tcPr>
            <w:tcW w:w="1829" w:type="dxa"/>
            <w:tcBorders>
              <w:top w:val="single" w:sz="18" w:space="0" w:color="1F497D" w:themeColor="text2"/>
              <w:bottom w:val="single" w:sz="12" w:space="0" w:color="548DD4" w:themeColor="text2" w:themeTint="99"/>
            </w:tcBorders>
            <w:shd w:val="clear" w:color="auto" w:fill="auto"/>
          </w:tcPr>
          <w:p w14:paraId="76EA8761"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Cilj</w:t>
            </w:r>
          </w:p>
        </w:tc>
        <w:tc>
          <w:tcPr>
            <w:tcW w:w="6198" w:type="dxa"/>
            <w:gridSpan w:val="3"/>
            <w:tcBorders>
              <w:top w:val="single" w:sz="18" w:space="0" w:color="1F497D" w:themeColor="text2"/>
              <w:bottom w:val="single" w:sz="12" w:space="0" w:color="548DD4" w:themeColor="text2" w:themeTint="99"/>
            </w:tcBorders>
            <w:shd w:val="clear" w:color="auto" w:fill="auto"/>
          </w:tcPr>
          <w:p w14:paraId="45E7B485"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61" w:type="dxa"/>
            <w:gridSpan w:val="4"/>
            <w:tcBorders>
              <w:top w:val="single" w:sz="18" w:space="0" w:color="1F497D" w:themeColor="text2"/>
              <w:bottom w:val="single" w:sz="12" w:space="0" w:color="548DD4" w:themeColor="text2" w:themeTint="99"/>
            </w:tcBorders>
            <w:shd w:val="clear" w:color="auto" w:fill="auto"/>
          </w:tcPr>
          <w:p w14:paraId="65053991"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66" w:type="dxa"/>
            <w:gridSpan w:val="5"/>
            <w:tcBorders>
              <w:top w:val="single" w:sz="18" w:space="0" w:color="1F497D" w:themeColor="text2"/>
              <w:bottom w:val="single" w:sz="12" w:space="0" w:color="548DD4" w:themeColor="text2" w:themeTint="99"/>
            </w:tcBorders>
            <w:shd w:val="clear" w:color="auto" w:fill="auto"/>
          </w:tcPr>
          <w:p w14:paraId="147E550F"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15" w:type="dxa"/>
            <w:tcBorders>
              <w:top w:val="single" w:sz="18" w:space="0" w:color="1F497D" w:themeColor="text2"/>
              <w:bottom w:val="single" w:sz="12" w:space="0" w:color="548DD4" w:themeColor="text2" w:themeTint="99"/>
              <w:right w:val="nil"/>
            </w:tcBorders>
            <w:shd w:val="clear" w:color="auto" w:fill="auto"/>
          </w:tcPr>
          <w:p w14:paraId="4D91CAB5"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4A3CEC" w:rsidRPr="00837751" w14:paraId="011188A1" w14:textId="77777777" w:rsidTr="00273610">
        <w:tc>
          <w:tcPr>
            <w:tcW w:w="1567" w:type="dxa"/>
            <w:tcBorders>
              <w:top w:val="single" w:sz="12" w:space="0" w:color="4F81BD" w:themeColor="accent1"/>
              <w:left w:val="nil"/>
              <w:bottom w:val="single" w:sz="12" w:space="0" w:color="4F81BD" w:themeColor="accent1"/>
            </w:tcBorders>
            <w:shd w:val="clear" w:color="auto" w:fill="auto"/>
          </w:tcPr>
          <w:p w14:paraId="7A43FE6F" w14:textId="3299D0FA" w:rsidR="006749D5" w:rsidRPr="00837751" w:rsidRDefault="00D848DD" w:rsidP="00CB42BA">
            <w:pPr>
              <w:tabs>
                <w:tab w:val="left" w:pos="990"/>
              </w:tabs>
              <w:spacing w:line="260" w:lineRule="exact"/>
              <w:rPr>
                <w:rFonts w:ascii="Arial" w:hAnsi="Arial" w:cs="Arial"/>
                <w:sz w:val="16"/>
                <w:szCs w:val="16"/>
              </w:rPr>
            </w:pPr>
            <w:r w:rsidRPr="00837751">
              <w:rPr>
                <w:rFonts w:ascii="Arial" w:hAnsi="Arial" w:cs="Arial"/>
                <w:sz w:val="16"/>
                <w:szCs w:val="16"/>
              </w:rPr>
              <w:lastRenderedPageBreak/>
              <w:t>D1, 3, 4, 6, 7</w:t>
            </w:r>
            <w:r w:rsidR="006749D5" w:rsidRPr="00837751">
              <w:rPr>
                <w:rFonts w:ascii="Arial" w:hAnsi="Arial" w:cs="Arial"/>
                <w:sz w:val="16"/>
                <w:szCs w:val="16"/>
              </w:rPr>
              <w:t>: TU8(1b)</w:t>
            </w:r>
          </w:p>
        </w:tc>
        <w:tc>
          <w:tcPr>
            <w:tcW w:w="2718" w:type="dxa"/>
            <w:gridSpan w:val="2"/>
            <w:tcBorders>
              <w:top w:val="single" w:sz="12" w:space="0" w:color="4F81BD" w:themeColor="accent1"/>
              <w:bottom w:val="single" w:sz="12" w:space="0" w:color="4F81BD" w:themeColor="accent1"/>
            </w:tcBorders>
            <w:shd w:val="clear" w:color="auto" w:fill="auto"/>
          </w:tcPr>
          <w:p w14:paraId="1D84F38B" w14:textId="0790575C" w:rsidR="006749D5" w:rsidRPr="00837751" w:rsidRDefault="001C6AE4" w:rsidP="00CB42BA">
            <w:pPr>
              <w:spacing w:line="260" w:lineRule="exact"/>
              <w:rPr>
                <w:rFonts w:ascii="Arial" w:hAnsi="Arial" w:cs="Arial"/>
                <w:sz w:val="16"/>
                <w:szCs w:val="16"/>
              </w:rPr>
            </w:pPr>
            <w:r w:rsidRPr="00837751">
              <w:rPr>
                <w:rFonts w:ascii="Arial" w:hAnsi="Arial" w:cs="Arial"/>
                <w:sz w:val="16"/>
                <w:szCs w:val="16"/>
              </w:rPr>
              <w:t>Identifikacija habitatov morskega okolja, njihovo kartiranje ter izvajanje rednega monitoringa izbranih habitatov morskega okolja</w:t>
            </w:r>
          </w:p>
        </w:tc>
        <w:tc>
          <w:tcPr>
            <w:tcW w:w="1625" w:type="dxa"/>
            <w:tcBorders>
              <w:top w:val="single" w:sz="12" w:space="0" w:color="548DD4" w:themeColor="text2" w:themeTint="99"/>
              <w:bottom w:val="single" w:sz="12" w:space="0" w:color="4F81BD" w:themeColor="accent1"/>
            </w:tcBorders>
            <w:shd w:val="clear" w:color="auto" w:fill="auto"/>
          </w:tcPr>
          <w:p w14:paraId="107FE1DB"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Prostorski in časovni nadzor.</w:t>
            </w:r>
          </w:p>
        </w:tc>
        <w:tc>
          <w:tcPr>
            <w:tcW w:w="1829" w:type="dxa"/>
            <w:tcBorders>
              <w:top w:val="single" w:sz="12" w:space="0" w:color="548DD4" w:themeColor="text2" w:themeTint="99"/>
              <w:bottom w:val="single" w:sz="12" w:space="0" w:color="548DD4" w:themeColor="text2" w:themeTint="99"/>
            </w:tcBorders>
            <w:shd w:val="clear" w:color="auto" w:fill="auto"/>
          </w:tcPr>
          <w:p w14:paraId="1508578B"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D1-1</w:t>
            </w:r>
          </w:p>
          <w:p w14:paraId="7C131FD2" w14:textId="77777777" w:rsidR="006749D5" w:rsidRPr="00837751" w:rsidRDefault="006749D5" w:rsidP="00CB42BA">
            <w:pPr>
              <w:tabs>
                <w:tab w:val="left" w:pos="1777"/>
              </w:tabs>
              <w:spacing w:line="260" w:lineRule="exact"/>
              <w:rPr>
                <w:rFonts w:ascii="Arial" w:hAnsi="Arial" w:cs="Arial"/>
                <w:color w:val="000000"/>
                <w:sz w:val="16"/>
                <w:szCs w:val="16"/>
              </w:rPr>
            </w:pPr>
            <w:r w:rsidRPr="00837751">
              <w:rPr>
                <w:rFonts w:ascii="Arial" w:hAnsi="Arial" w:cs="Arial"/>
                <w:color w:val="000000"/>
                <w:sz w:val="16"/>
                <w:szCs w:val="16"/>
              </w:rPr>
              <w:t>Okoljski cilji glede na porazdelitev in stanje vrst so v skladu s cilji Direktive o pticah 2009/147/ES.</w:t>
            </w:r>
          </w:p>
          <w:p w14:paraId="3EE677F8" w14:textId="77777777" w:rsidR="006749D5" w:rsidRPr="00837751" w:rsidRDefault="006749D5" w:rsidP="00CB42BA">
            <w:pPr>
              <w:tabs>
                <w:tab w:val="left" w:pos="1777"/>
              </w:tabs>
              <w:spacing w:line="260" w:lineRule="exact"/>
              <w:rPr>
                <w:rFonts w:ascii="Arial" w:hAnsi="Arial" w:cs="Arial"/>
                <w:color w:val="000000"/>
                <w:sz w:val="16"/>
                <w:szCs w:val="16"/>
              </w:rPr>
            </w:pPr>
            <w:r w:rsidRPr="00837751">
              <w:rPr>
                <w:rFonts w:ascii="Arial" w:hAnsi="Arial" w:cs="Arial"/>
                <w:color w:val="000000"/>
                <w:sz w:val="16"/>
                <w:szCs w:val="16"/>
              </w:rPr>
              <w:t>D1-3</w:t>
            </w:r>
          </w:p>
          <w:p w14:paraId="2A9549F3" w14:textId="77777777" w:rsidR="006749D5" w:rsidRPr="00837751" w:rsidRDefault="006749D5" w:rsidP="00CB42BA">
            <w:pPr>
              <w:tabs>
                <w:tab w:val="left" w:pos="1777"/>
              </w:tabs>
              <w:spacing w:line="260" w:lineRule="exact"/>
              <w:rPr>
                <w:rFonts w:ascii="Arial" w:hAnsi="Arial" w:cs="Arial"/>
                <w:color w:val="000000"/>
                <w:sz w:val="16"/>
                <w:szCs w:val="16"/>
              </w:rPr>
            </w:pPr>
            <w:r w:rsidRPr="00837751">
              <w:rPr>
                <w:rFonts w:ascii="Arial" w:hAnsi="Arial" w:cs="Arial"/>
                <w:color w:val="000000"/>
                <w:sz w:val="16"/>
                <w:szCs w:val="16"/>
              </w:rPr>
              <w:t>Okoljski cilji glede porazdelitve, velikosti in stanja so v skladu z Direktivo o habitatih 92/43/ES.</w:t>
            </w:r>
          </w:p>
          <w:p w14:paraId="3C42B57C" w14:textId="77777777" w:rsidR="006749D5" w:rsidRPr="00837751" w:rsidRDefault="006749D5" w:rsidP="00CB42BA">
            <w:pPr>
              <w:tabs>
                <w:tab w:val="left" w:pos="1777"/>
              </w:tabs>
              <w:spacing w:line="260" w:lineRule="exact"/>
              <w:rPr>
                <w:rFonts w:ascii="Arial" w:hAnsi="Arial" w:cs="Arial"/>
                <w:color w:val="000000"/>
                <w:sz w:val="16"/>
                <w:szCs w:val="16"/>
              </w:rPr>
            </w:pPr>
          </w:p>
          <w:p w14:paraId="3C113C13" w14:textId="37087237" w:rsidR="006749D5" w:rsidRPr="00837751" w:rsidRDefault="00A92B70" w:rsidP="00CB42BA">
            <w:pPr>
              <w:tabs>
                <w:tab w:val="left" w:pos="1777"/>
              </w:tabs>
              <w:spacing w:line="260" w:lineRule="exact"/>
              <w:rPr>
                <w:rFonts w:ascii="Arial" w:hAnsi="Arial" w:cs="Arial"/>
                <w:sz w:val="16"/>
                <w:szCs w:val="16"/>
              </w:rPr>
            </w:pPr>
            <w:r w:rsidRPr="00837751">
              <w:rPr>
                <w:rFonts w:ascii="Arial" w:hAnsi="Arial" w:cs="Arial"/>
                <w:color w:val="000000"/>
                <w:sz w:val="16"/>
                <w:szCs w:val="16"/>
              </w:rPr>
              <w:t>D1-4 Okoljski cilji za opis ekološkega stanja voda so v skladu z Direktivo 2000/60/ES.</w:t>
            </w:r>
          </w:p>
        </w:tc>
        <w:tc>
          <w:tcPr>
            <w:tcW w:w="6198" w:type="dxa"/>
            <w:gridSpan w:val="3"/>
            <w:tcBorders>
              <w:top w:val="single" w:sz="12" w:space="0" w:color="548DD4" w:themeColor="text2" w:themeTint="99"/>
              <w:bottom w:val="single" w:sz="12" w:space="0" w:color="4F81BD" w:themeColor="accent1"/>
            </w:tcBorders>
            <w:shd w:val="clear" w:color="auto" w:fill="auto"/>
          </w:tcPr>
          <w:p w14:paraId="6BE92783" w14:textId="76DC5504" w:rsidR="006749D5" w:rsidRPr="00837751" w:rsidRDefault="001C6AE4" w:rsidP="00CB42BA">
            <w:pPr>
              <w:spacing w:line="260" w:lineRule="exact"/>
              <w:rPr>
                <w:rFonts w:ascii="Arial" w:hAnsi="Arial" w:cs="Arial"/>
                <w:sz w:val="16"/>
                <w:szCs w:val="16"/>
              </w:rPr>
            </w:pPr>
            <w:r w:rsidRPr="00837751">
              <w:rPr>
                <w:rFonts w:ascii="Arial" w:hAnsi="Arial" w:cs="Arial"/>
                <w:sz w:val="16"/>
                <w:szCs w:val="16"/>
              </w:rPr>
              <w:t>Identifikacija habitatov morskega okolja, njihovo kartiranje ter izvajanje rednega monitoringa izbranih habitatov morskega okolja.</w:t>
            </w:r>
            <w:r w:rsidR="000B2158">
              <w:rPr>
                <w:rFonts w:ascii="Arial" w:hAnsi="Arial" w:cs="Arial"/>
                <w:sz w:val="16"/>
                <w:szCs w:val="16"/>
              </w:rPr>
              <w:t xml:space="preserve"> </w:t>
            </w:r>
            <w:r w:rsidR="006749D5" w:rsidRPr="00837751">
              <w:rPr>
                <w:rFonts w:ascii="Arial" w:hAnsi="Arial" w:cs="Arial"/>
                <w:sz w:val="16"/>
                <w:szCs w:val="16"/>
              </w:rPr>
              <w:t>Vzpostavitev sistema cikličnih meritev za spremljanje prisotnosti in razširjenosti prevladujočih habitatov (monitoring) ter izdelave primerjalnih analiz skozi določeno časovno obdobje.</w:t>
            </w:r>
          </w:p>
        </w:tc>
        <w:tc>
          <w:tcPr>
            <w:tcW w:w="2361" w:type="dxa"/>
            <w:gridSpan w:val="4"/>
            <w:tcBorders>
              <w:top w:val="single" w:sz="12" w:space="0" w:color="548DD4" w:themeColor="text2" w:themeTint="99"/>
              <w:bottom w:val="single" w:sz="12" w:space="0" w:color="4F81BD" w:themeColor="accent1"/>
            </w:tcBorders>
            <w:shd w:val="clear" w:color="auto" w:fill="auto"/>
          </w:tcPr>
          <w:p w14:paraId="6A9DB45D" w14:textId="26A538D9" w:rsidR="006749D5" w:rsidRPr="00837751" w:rsidRDefault="00517D65" w:rsidP="00CB42BA">
            <w:pPr>
              <w:spacing w:line="260" w:lineRule="exact"/>
              <w:rPr>
                <w:rFonts w:ascii="Arial" w:hAnsi="Arial" w:cs="Arial"/>
                <w:sz w:val="16"/>
                <w:szCs w:val="16"/>
              </w:rPr>
            </w:pPr>
            <w:r w:rsidRPr="00837751">
              <w:rPr>
                <w:rFonts w:ascii="Arial" w:hAnsi="Arial" w:cs="Arial"/>
                <w:sz w:val="16"/>
                <w:szCs w:val="16"/>
              </w:rPr>
              <w:t>201</w:t>
            </w:r>
            <w:r w:rsidR="00C25B50" w:rsidRPr="00837751">
              <w:rPr>
                <w:rFonts w:ascii="Arial" w:hAnsi="Arial" w:cs="Arial"/>
                <w:sz w:val="16"/>
                <w:szCs w:val="16"/>
              </w:rPr>
              <w:t>9</w:t>
            </w:r>
            <w:r w:rsidRPr="00837751">
              <w:rPr>
                <w:rFonts w:ascii="Arial" w:hAnsi="Arial" w:cs="Arial"/>
                <w:sz w:val="16"/>
                <w:szCs w:val="16"/>
              </w:rPr>
              <w:t>–2021</w:t>
            </w:r>
          </w:p>
        </w:tc>
        <w:tc>
          <w:tcPr>
            <w:tcW w:w="2266" w:type="dxa"/>
            <w:gridSpan w:val="5"/>
            <w:tcBorders>
              <w:top w:val="single" w:sz="12" w:space="0" w:color="548DD4" w:themeColor="text2" w:themeTint="99"/>
              <w:bottom w:val="single" w:sz="12" w:space="0" w:color="4F81BD" w:themeColor="accent1"/>
            </w:tcBorders>
            <w:shd w:val="clear" w:color="auto" w:fill="auto"/>
          </w:tcPr>
          <w:p w14:paraId="0D78D2B5"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ohranjanje narave</w:t>
            </w:r>
          </w:p>
          <w:p w14:paraId="6F381330" w14:textId="77777777" w:rsidR="005C2D7E" w:rsidRPr="00837751" w:rsidRDefault="005C2D7E" w:rsidP="00CB42BA">
            <w:pPr>
              <w:spacing w:line="260" w:lineRule="exact"/>
              <w:rPr>
                <w:rFonts w:ascii="Arial" w:hAnsi="Arial" w:cs="Arial"/>
                <w:sz w:val="16"/>
                <w:szCs w:val="16"/>
              </w:rPr>
            </w:pPr>
          </w:p>
          <w:p w14:paraId="4314101D" w14:textId="77777777" w:rsidR="00C939B9" w:rsidRPr="00837751" w:rsidRDefault="00C939B9" w:rsidP="00CB42BA">
            <w:pPr>
              <w:spacing w:line="260" w:lineRule="exact"/>
              <w:rPr>
                <w:rFonts w:ascii="Arial" w:hAnsi="Arial" w:cs="Arial"/>
                <w:sz w:val="16"/>
                <w:szCs w:val="16"/>
              </w:rPr>
            </w:pPr>
          </w:p>
          <w:p w14:paraId="049AD618" w14:textId="77777777" w:rsidR="005C2D7E" w:rsidRPr="00837751" w:rsidRDefault="005C2D7E" w:rsidP="00CB42BA">
            <w:pPr>
              <w:spacing w:line="260" w:lineRule="exact"/>
              <w:rPr>
                <w:rFonts w:ascii="Arial" w:hAnsi="Arial" w:cs="Arial"/>
                <w:sz w:val="16"/>
                <w:szCs w:val="16"/>
              </w:rPr>
            </w:pPr>
          </w:p>
          <w:p w14:paraId="3F1D43A7" w14:textId="5EB298C0" w:rsidR="00C939B9" w:rsidRPr="00837751" w:rsidRDefault="00C939B9" w:rsidP="00CB42BA">
            <w:pPr>
              <w:spacing w:line="260" w:lineRule="exact"/>
              <w:rPr>
                <w:rFonts w:ascii="Arial" w:hAnsi="Arial" w:cs="Arial"/>
                <w:sz w:val="16"/>
                <w:szCs w:val="16"/>
              </w:rPr>
            </w:pPr>
          </w:p>
        </w:tc>
        <w:tc>
          <w:tcPr>
            <w:tcW w:w="1815" w:type="dxa"/>
            <w:tcBorders>
              <w:top w:val="single" w:sz="12" w:space="0" w:color="548DD4" w:themeColor="text2" w:themeTint="99"/>
              <w:bottom w:val="single" w:sz="12" w:space="0" w:color="4F81BD" w:themeColor="accent1"/>
              <w:right w:val="nil"/>
            </w:tcBorders>
            <w:shd w:val="clear" w:color="auto" w:fill="auto"/>
          </w:tcPr>
          <w:p w14:paraId="60B93EC6"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p w14:paraId="3DAA1B5B" w14:textId="77777777" w:rsidR="006749D5" w:rsidRPr="00837751" w:rsidRDefault="006749D5" w:rsidP="00CB42BA">
            <w:pPr>
              <w:spacing w:line="260" w:lineRule="exact"/>
              <w:rPr>
                <w:rFonts w:ascii="Arial" w:hAnsi="Arial" w:cs="Arial"/>
                <w:sz w:val="16"/>
                <w:szCs w:val="16"/>
              </w:rPr>
            </w:pPr>
          </w:p>
          <w:p w14:paraId="41E83B57" w14:textId="04739ECA"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w:t>
            </w:r>
            <w:r w:rsidR="003F0684" w:rsidRPr="00837751">
              <w:rPr>
                <w:rFonts w:ascii="Arial" w:hAnsi="Arial" w:cs="Arial"/>
                <w:sz w:val="16"/>
                <w:szCs w:val="16"/>
              </w:rPr>
              <w:t xml:space="preserve"> </w:t>
            </w:r>
            <w:r w:rsidRPr="00837751">
              <w:rPr>
                <w:rFonts w:ascii="Arial" w:hAnsi="Arial" w:cs="Arial"/>
                <w:sz w:val="16"/>
                <w:szCs w:val="16"/>
              </w:rPr>
              <w:t xml:space="preserve">možna EU </w:t>
            </w:r>
            <w:r w:rsidR="00F21546" w:rsidRPr="00837751">
              <w:rPr>
                <w:rFonts w:ascii="Arial" w:hAnsi="Arial" w:cs="Arial"/>
                <w:sz w:val="16"/>
                <w:szCs w:val="16"/>
              </w:rPr>
              <w:t>sredstva</w:t>
            </w:r>
          </w:p>
        </w:tc>
      </w:tr>
      <w:tr w:rsidR="004A3CEC" w:rsidRPr="00837751" w14:paraId="0C98D4FB" w14:textId="77777777" w:rsidTr="00273610">
        <w:tc>
          <w:tcPr>
            <w:tcW w:w="1567" w:type="dxa"/>
            <w:tcBorders>
              <w:top w:val="single" w:sz="12" w:space="0" w:color="4F81BD" w:themeColor="accent1"/>
              <w:left w:val="nil"/>
              <w:bottom w:val="single" w:sz="12" w:space="0" w:color="4F81BD" w:themeColor="accent1"/>
            </w:tcBorders>
            <w:shd w:val="clear" w:color="auto" w:fill="auto"/>
          </w:tcPr>
          <w:p w14:paraId="18B32A49" w14:textId="77777777" w:rsidR="006749D5" w:rsidRPr="00837751" w:rsidRDefault="006749D5" w:rsidP="00CB42BA">
            <w:pPr>
              <w:spacing w:line="260" w:lineRule="exact"/>
              <w:rPr>
                <w:rFonts w:ascii="Arial" w:hAnsi="Arial" w:cs="Arial"/>
                <w:b/>
                <w:sz w:val="16"/>
                <w:szCs w:val="16"/>
              </w:rPr>
            </w:pPr>
          </w:p>
        </w:tc>
        <w:tc>
          <w:tcPr>
            <w:tcW w:w="2718" w:type="dxa"/>
            <w:gridSpan w:val="2"/>
            <w:tcBorders>
              <w:top w:val="single" w:sz="12" w:space="0" w:color="4F81BD" w:themeColor="accent1"/>
              <w:bottom w:val="single" w:sz="12" w:space="0" w:color="4F81BD" w:themeColor="accent1"/>
            </w:tcBorders>
            <w:shd w:val="clear" w:color="auto" w:fill="auto"/>
          </w:tcPr>
          <w:p w14:paraId="2C69E2ED"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Aktivnost</w:t>
            </w:r>
          </w:p>
        </w:tc>
        <w:tc>
          <w:tcPr>
            <w:tcW w:w="3454" w:type="dxa"/>
            <w:gridSpan w:val="2"/>
            <w:tcBorders>
              <w:bottom w:val="single" w:sz="12" w:space="0" w:color="4F81BD" w:themeColor="accent1"/>
            </w:tcBorders>
            <w:shd w:val="clear" w:color="auto" w:fill="auto"/>
          </w:tcPr>
          <w:p w14:paraId="75336A1C"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6198" w:type="dxa"/>
            <w:gridSpan w:val="3"/>
            <w:tcBorders>
              <w:bottom w:val="single" w:sz="12" w:space="0" w:color="4F81BD" w:themeColor="accent1"/>
            </w:tcBorders>
            <w:shd w:val="clear" w:color="auto" w:fill="auto"/>
          </w:tcPr>
          <w:p w14:paraId="0D1A9786"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361" w:type="dxa"/>
            <w:gridSpan w:val="4"/>
            <w:tcBorders>
              <w:top w:val="single" w:sz="12" w:space="0" w:color="4F81BD" w:themeColor="accent1"/>
              <w:bottom w:val="single" w:sz="12" w:space="0" w:color="4F81BD" w:themeColor="accent1"/>
            </w:tcBorders>
            <w:shd w:val="clear" w:color="auto" w:fill="auto"/>
          </w:tcPr>
          <w:p w14:paraId="5033B5D0"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66" w:type="dxa"/>
            <w:gridSpan w:val="5"/>
            <w:tcBorders>
              <w:top w:val="single" w:sz="12" w:space="0" w:color="4F81BD" w:themeColor="accent1"/>
              <w:bottom w:val="single" w:sz="12" w:space="0" w:color="4F81BD" w:themeColor="accent1"/>
            </w:tcBorders>
            <w:shd w:val="clear" w:color="auto" w:fill="auto"/>
          </w:tcPr>
          <w:p w14:paraId="6AD2C700" w14:textId="1672E573"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Nosilec aktivnosti</w:t>
            </w:r>
            <w:r w:rsidR="001C6AE4" w:rsidRPr="00837751">
              <w:rPr>
                <w:rFonts w:ascii="Arial" w:hAnsi="Arial" w:cs="Arial"/>
                <w:b/>
                <w:sz w:val="16"/>
                <w:szCs w:val="16"/>
              </w:rPr>
              <w:t>/izvajalec aktivnosti</w:t>
            </w:r>
          </w:p>
        </w:tc>
        <w:tc>
          <w:tcPr>
            <w:tcW w:w="1815" w:type="dxa"/>
            <w:tcBorders>
              <w:top w:val="single" w:sz="12" w:space="0" w:color="4F81BD" w:themeColor="accent1"/>
              <w:bottom w:val="single" w:sz="12" w:space="0" w:color="4F81BD" w:themeColor="accent1"/>
              <w:right w:val="nil"/>
            </w:tcBorders>
            <w:shd w:val="clear" w:color="auto" w:fill="auto"/>
          </w:tcPr>
          <w:p w14:paraId="33292E0E"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4A3CEC" w:rsidRPr="00837751" w14:paraId="081D87A6" w14:textId="77777777" w:rsidTr="00273610">
        <w:tc>
          <w:tcPr>
            <w:tcW w:w="1567" w:type="dxa"/>
            <w:tcBorders>
              <w:top w:val="single" w:sz="4" w:space="0" w:color="auto"/>
              <w:left w:val="nil"/>
            </w:tcBorders>
            <w:shd w:val="clear" w:color="auto" w:fill="auto"/>
          </w:tcPr>
          <w:p w14:paraId="5C5347BB" w14:textId="77777777" w:rsidR="006749D5" w:rsidRPr="00837751" w:rsidRDefault="006749D5" w:rsidP="00CB42BA">
            <w:pPr>
              <w:spacing w:line="260" w:lineRule="exact"/>
              <w:rPr>
                <w:rFonts w:ascii="Arial" w:hAnsi="Arial" w:cs="Arial"/>
                <w:sz w:val="16"/>
                <w:szCs w:val="16"/>
              </w:rPr>
            </w:pPr>
          </w:p>
        </w:tc>
        <w:tc>
          <w:tcPr>
            <w:tcW w:w="2718" w:type="dxa"/>
            <w:gridSpan w:val="2"/>
            <w:tcBorders>
              <w:top w:val="single" w:sz="4" w:space="0" w:color="auto"/>
            </w:tcBorders>
            <w:shd w:val="clear" w:color="auto" w:fill="auto"/>
          </w:tcPr>
          <w:p w14:paraId="01F3C3CE" w14:textId="37D432C6"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Kartiranje identificiranih habitatov</w:t>
            </w:r>
            <w:r w:rsidR="001C6AE4" w:rsidRPr="00837751">
              <w:rPr>
                <w:rFonts w:ascii="Arial" w:hAnsi="Arial" w:cs="Arial"/>
                <w:sz w:val="16"/>
                <w:szCs w:val="16"/>
              </w:rPr>
              <w:t xml:space="preserve"> morskega okolja</w:t>
            </w:r>
            <w:r w:rsidRPr="00837751">
              <w:rPr>
                <w:rFonts w:ascii="Arial" w:hAnsi="Arial" w:cs="Arial"/>
                <w:sz w:val="16"/>
                <w:szCs w:val="16"/>
              </w:rPr>
              <w:t xml:space="preserve"> ter izbor in vključitev</w:t>
            </w:r>
            <w:r w:rsidR="001C6AE4" w:rsidRPr="00837751">
              <w:rPr>
                <w:rFonts w:ascii="Arial" w:hAnsi="Arial" w:cs="Arial"/>
                <w:sz w:val="16"/>
                <w:szCs w:val="16"/>
              </w:rPr>
              <w:t xml:space="preserve"> </w:t>
            </w:r>
            <w:r w:rsidR="002D7ADB" w:rsidRPr="00837751">
              <w:rPr>
                <w:rFonts w:ascii="Arial" w:hAnsi="Arial" w:cs="Arial"/>
                <w:sz w:val="16"/>
                <w:szCs w:val="16"/>
              </w:rPr>
              <w:t>relevantnih</w:t>
            </w:r>
            <w:r w:rsidR="001C6AE4" w:rsidRPr="00837751">
              <w:rPr>
                <w:rFonts w:ascii="Arial" w:hAnsi="Arial" w:cs="Arial"/>
                <w:sz w:val="16"/>
                <w:szCs w:val="16"/>
              </w:rPr>
              <w:t xml:space="preserve"> habitatov</w:t>
            </w:r>
            <w:r w:rsidRPr="00837751">
              <w:rPr>
                <w:rFonts w:ascii="Arial" w:hAnsi="Arial" w:cs="Arial"/>
                <w:sz w:val="16"/>
                <w:szCs w:val="16"/>
              </w:rPr>
              <w:t xml:space="preserve"> v redni monitoring voda</w:t>
            </w:r>
            <w:r w:rsidR="003F0684" w:rsidRPr="00837751">
              <w:rPr>
                <w:rFonts w:ascii="Arial" w:hAnsi="Arial" w:cs="Arial"/>
                <w:sz w:val="16"/>
                <w:szCs w:val="16"/>
              </w:rPr>
              <w:t>.</w:t>
            </w:r>
          </w:p>
        </w:tc>
        <w:tc>
          <w:tcPr>
            <w:tcW w:w="3454" w:type="dxa"/>
            <w:gridSpan w:val="2"/>
            <w:tcBorders>
              <w:top w:val="single" w:sz="4" w:space="0" w:color="auto"/>
            </w:tcBorders>
            <w:shd w:val="clear" w:color="auto" w:fill="auto"/>
          </w:tcPr>
          <w:p w14:paraId="7FAB5467"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Tehnični modul.</w:t>
            </w:r>
          </w:p>
        </w:tc>
        <w:tc>
          <w:tcPr>
            <w:tcW w:w="6198" w:type="dxa"/>
            <w:gridSpan w:val="3"/>
            <w:tcBorders>
              <w:top w:val="single" w:sz="4" w:space="0" w:color="auto"/>
            </w:tcBorders>
            <w:shd w:val="clear" w:color="auto" w:fill="auto"/>
          </w:tcPr>
          <w:p w14:paraId="141CFC33" w14:textId="77777777" w:rsidR="006749D5" w:rsidRPr="00837751" w:rsidRDefault="006749D5" w:rsidP="00CB42BA">
            <w:pPr>
              <w:spacing w:line="260" w:lineRule="exact"/>
              <w:rPr>
                <w:rFonts w:ascii="Arial" w:hAnsi="Arial" w:cs="Arial"/>
                <w:sz w:val="16"/>
                <w:szCs w:val="16"/>
              </w:rPr>
            </w:pPr>
          </w:p>
        </w:tc>
        <w:tc>
          <w:tcPr>
            <w:tcW w:w="2361" w:type="dxa"/>
            <w:gridSpan w:val="4"/>
            <w:tcBorders>
              <w:top w:val="single" w:sz="4" w:space="0" w:color="auto"/>
            </w:tcBorders>
            <w:shd w:val="clear" w:color="auto" w:fill="auto"/>
          </w:tcPr>
          <w:p w14:paraId="3703D9F7" w14:textId="2B82B579" w:rsidR="006749D5" w:rsidRPr="00837751" w:rsidRDefault="00C25B50" w:rsidP="00CB42BA">
            <w:pPr>
              <w:spacing w:line="260" w:lineRule="exact"/>
              <w:rPr>
                <w:rFonts w:ascii="Arial" w:hAnsi="Arial" w:cs="Arial"/>
                <w:sz w:val="16"/>
                <w:szCs w:val="16"/>
              </w:rPr>
            </w:pPr>
            <w:r w:rsidRPr="00837751">
              <w:rPr>
                <w:rFonts w:ascii="Arial" w:hAnsi="Arial" w:cs="Arial"/>
                <w:sz w:val="16"/>
                <w:szCs w:val="16"/>
              </w:rPr>
              <w:t>2019</w:t>
            </w:r>
          </w:p>
        </w:tc>
        <w:tc>
          <w:tcPr>
            <w:tcW w:w="2266" w:type="dxa"/>
            <w:gridSpan w:val="5"/>
            <w:tcBorders>
              <w:top w:val="single" w:sz="4" w:space="0" w:color="auto"/>
            </w:tcBorders>
            <w:shd w:val="clear" w:color="auto" w:fill="auto"/>
          </w:tcPr>
          <w:p w14:paraId="29CD9D5E" w14:textId="10B6990E"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ohranjanje narave</w:t>
            </w:r>
            <w:r w:rsidR="005C2D7E" w:rsidRPr="00837751">
              <w:rPr>
                <w:rFonts w:ascii="Arial" w:hAnsi="Arial" w:cs="Arial"/>
                <w:sz w:val="16"/>
                <w:szCs w:val="16"/>
              </w:rPr>
              <w:t xml:space="preserve"> v sodelovanju z Zavodom RS za varstvo narave</w:t>
            </w:r>
            <w:r w:rsidR="006A1CA2" w:rsidRPr="00837751">
              <w:rPr>
                <w:rFonts w:ascii="Arial" w:hAnsi="Arial" w:cs="Arial"/>
                <w:sz w:val="16"/>
                <w:szCs w:val="16"/>
              </w:rPr>
              <w:t xml:space="preserve"> / Ministrstvo, pristojno za ohranjanje narave v sodelovanju z Zavodom RS za varstvo narave</w:t>
            </w:r>
          </w:p>
        </w:tc>
        <w:tc>
          <w:tcPr>
            <w:tcW w:w="1815" w:type="dxa"/>
            <w:tcBorders>
              <w:top w:val="single" w:sz="4" w:space="0" w:color="auto"/>
              <w:right w:val="nil"/>
            </w:tcBorders>
            <w:shd w:val="clear" w:color="auto" w:fill="auto"/>
          </w:tcPr>
          <w:p w14:paraId="501AE14F"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p w14:paraId="32427C73" w14:textId="77777777" w:rsidR="006749D5" w:rsidRPr="00837751" w:rsidRDefault="006749D5" w:rsidP="00CB42BA">
            <w:pPr>
              <w:spacing w:line="260" w:lineRule="exact"/>
              <w:rPr>
                <w:rFonts w:ascii="Arial" w:hAnsi="Arial" w:cs="Arial"/>
                <w:sz w:val="16"/>
                <w:szCs w:val="16"/>
              </w:rPr>
            </w:pPr>
          </w:p>
          <w:p w14:paraId="3BAD1F12" w14:textId="1DFBEF9A"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w:t>
            </w:r>
            <w:r w:rsidR="003F0684" w:rsidRPr="00837751">
              <w:rPr>
                <w:rFonts w:ascii="Arial" w:hAnsi="Arial" w:cs="Arial"/>
                <w:sz w:val="16"/>
                <w:szCs w:val="16"/>
              </w:rPr>
              <w:t xml:space="preserve"> </w:t>
            </w:r>
            <w:r w:rsidRPr="00837751">
              <w:rPr>
                <w:rFonts w:ascii="Arial" w:hAnsi="Arial" w:cs="Arial"/>
                <w:sz w:val="16"/>
                <w:szCs w:val="16"/>
              </w:rPr>
              <w:t>možna EU sredstva</w:t>
            </w:r>
          </w:p>
        </w:tc>
      </w:tr>
      <w:tr w:rsidR="004A3CEC" w:rsidRPr="00837751" w14:paraId="7D60CB52" w14:textId="77777777" w:rsidTr="00273610">
        <w:tc>
          <w:tcPr>
            <w:tcW w:w="1567" w:type="dxa"/>
            <w:tcBorders>
              <w:top w:val="single" w:sz="4" w:space="0" w:color="auto"/>
              <w:left w:val="nil"/>
            </w:tcBorders>
            <w:shd w:val="clear" w:color="auto" w:fill="auto"/>
          </w:tcPr>
          <w:p w14:paraId="6FE9ACDD" w14:textId="77777777" w:rsidR="006749D5" w:rsidRPr="00837751" w:rsidRDefault="006749D5" w:rsidP="00CB42BA">
            <w:pPr>
              <w:spacing w:line="260" w:lineRule="exact"/>
              <w:rPr>
                <w:rFonts w:ascii="Arial" w:hAnsi="Arial" w:cs="Arial"/>
                <w:sz w:val="16"/>
                <w:szCs w:val="16"/>
              </w:rPr>
            </w:pPr>
          </w:p>
        </w:tc>
        <w:tc>
          <w:tcPr>
            <w:tcW w:w="2718" w:type="dxa"/>
            <w:gridSpan w:val="2"/>
            <w:tcBorders>
              <w:top w:val="single" w:sz="4" w:space="0" w:color="auto"/>
            </w:tcBorders>
            <w:shd w:val="clear" w:color="auto" w:fill="auto"/>
          </w:tcPr>
          <w:p w14:paraId="72999803" w14:textId="75238EE5"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Vzpostavitev sistema cikličnih meritev za spremljanje habitatov</w:t>
            </w:r>
            <w:r w:rsidR="003F0684" w:rsidRPr="00837751">
              <w:rPr>
                <w:rFonts w:ascii="Arial" w:hAnsi="Arial" w:cs="Arial"/>
                <w:sz w:val="16"/>
                <w:szCs w:val="16"/>
              </w:rPr>
              <w:t>,</w:t>
            </w:r>
            <w:r w:rsidRPr="00837751">
              <w:rPr>
                <w:rFonts w:ascii="Arial" w:hAnsi="Arial" w:cs="Arial"/>
                <w:sz w:val="16"/>
                <w:szCs w:val="16"/>
              </w:rPr>
              <w:t xml:space="preserve"> usklajeno na regiji in </w:t>
            </w:r>
            <w:r w:rsidR="003F0684" w:rsidRPr="00837751">
              <w:rPr>
                <w:rFonts w:ascii="Arial" w:hAnsi="Arial" w:cs="Arial"/>
                <w:sz w:val="16"/>
                <w:szCs w:val="16"/>
              </w:rPr>
              <w:t>pod</w:t>
            </w:r>
            <w:r w:rsidRPr="00837751">
              <w:rPr>
                <w:rFonts w:ascii="Arial" w:hAnsi="Arial" w:cs="Arial"/>
                <w:sz w:val="16"/>
                <w:szCs w:val="16"/>
              </w:rPr>
              <w:t>regiji</w:t>
            </w:r>
            <w:r w:rsidR="003F0684" w:rsidRPr="00837751">
              <w:rPr>
                <w:rFonts w:ascii="Arial" w:hAnsi="Arial" w:cs="Arial"/>
                <w:sz w:val="16"/>
                <w:szCs w:val="16"/>
              </w:rPr>
              <w:t>.</w:t>
            </w:r>
          </w:p>
        </w:tc>
        <w:tc>
          <w:tcPr>
            <w:tcW w:w="3454" w:type="dxa"/>
            <w:gridSpan w:val="2"/>
            <w:tcBorders>
              <w:top w:val="single" w:sz="4" w:space="0" w:color="auto"/>
            </w:tcBorders>
            <w:shd w:val="clear" w:color="auto" w:fill="auto"/>
          </w:tcPr>
          <w:p w14:paraId="0969A381"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Tehnični modul.</w:t>
            </w:r>
          </w:p>
        </w:tc>
        <w:tc>
          <w:tcPr>
            <w:tcW w:w="6198" w:type="dxa"/>
            <w:gridSpan w:val="3"/>
            <w:tcBorders>
              <w:top w:val="single" w:sz="4" w:space="0" w:color="auto"/>
            </w:tcBorders>
            <w:shd w:val="clear" w:color="auto" w:fill="auto"/>
          </w:tcPr>
          <w:p w14:paraId="349F4501" w14:textId="77777777" w:rsidR="006749D5" w:rsidRPr="00837751" w:rsidRDefault="006749D5" w:rsidP="00CB42BA">
            <w:pPr>
              <w:spacing w:line="260" w:lineRule="exact"/>
              <w:rPr>
                <w:rFonts w:ascii="Arial" w:hAnsi="Arial" w:cs="Arial"/>
                <w:sz w:val="16"/>
                <w:szCs w:val="16"/>
              </w:rPr>
            </w:pPr>
          </w:p>
        </w:tc>
        <w:tc>
          <w:tcPr>
            <w:tcW w:w="2361" w:type="dxa"/>
            <w:gridSpan w:val="4"/>
            <w:tcBorders>
              <w:top w:val="single" w:sz="4" w:space="0" w:color="auto"/>
            </w:tcBorders>
            <w:shd w:val="clear" w:color="auto" w:fill="auto"/>
          </w:tcPr>
          <w:p w14:paraId="5D2700DE" w14:textId="5078B83A" w:rsidR="006749D5" w:rsidRPr="00837751" w:rsidRDefault="00C25B50" w:rsidP="00CB42BA">
            <w:pPr>
              <w:spacing w:line="260" w:lineRule="exact"/>
              <w:rPr>
                <w:rFonts w:ascii="Arial" w:hAnsi="Arial" w:cs="Arial"/>
                <w:sz w:val="16"/>
                <w:szCs w:val="16"/>
              </w:rPr>
            </w:pPr>
            <w:r w:rsidRPr="00837751">
              <w:rPr>
                <w:rFonts w:ascii="Arial" w:hAnsi="Arial" w:cs="Arial"/>
                <w:sz w:val="16"/>
                <w:szCs w:val="16"/>
              </w:rPr>
              <w:t>2019</w:t>
            </w:r>
          </w:p>
        </w:tc>
        <w:tc>
          <w:tcPr>
            <w:tcW w:w="2266" w:type="dxa"/>
            <w:gridSpan w:val="5"/>
            <w:tcBorders>
              <w:top w:val="single" w:sz="4" w:space="0" w:color="auto"/>
            </w:tcBorders>
            <w:shd w:val="clear" w:color="auto" w:fill="auto"/>
          </w:tcPr>
          <w:p w14:paraId="3C5925C2" w14:textId="1466379F"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5C2D7E" w:rsidRPr="00837751">
              <w:rPr>
                <w:rFonts w:ascii="Arial" w:hAnsi="Arial" w:cs="Arial"/>
                <w:sz w:val="16"/>
                <w:szCs w:val="16"/>
              </w:rPr>
              <w:t>vode</w:t>
            </w:r>
            <w:r w:rsidRPr="00837751" w:rsidDel="00D533CC">
              <w:rPr>
                <w:rFonts w:ascii="Arial" w:hAnsi="Arial" w:cs="Arial"/>
                <w:sz w:val="16"/>
                <w:szCs w:val="16"/>
              </w:rPr>
              <w:t xml:space="preserve"> </w:t>
            </w:r>
            <w:r w:rsidRPr="00837751">
              <w:rPr>
                <w:rFonts w:ascii="Arial" w:hAnsi="Arial" w:cs="Arial"/>
                <w:sz w:val="16"/>
                <w:szCs w:val="16"/>
              </w:rPr>
              <w:t>in</w:t>
            </w:r>
            <w:r w:rsidR="000B2158">
              <w:rPr>
                <w:rFonts w:ascii="Arial" w:hAnsi="Arial" w:cs="Arial"/>
                <w:sz w:val="16"/>
                <w:szCs w:val="16"/>
              </w:rPr>
              <w:t xml:space="preserve"> </w:t>
            </w:r>
            <w:r w:rsidR="001C6AE4" w:rsidRPr="00837751">
              <w:rPr>
                <w:rFonts w:ascii="Arial" w:hAnsi="Arial" w:cs="Arial"/>
                <w:sz w:val="16"/>
                <w:szCs w:val="16"/>
              </w:rPr>
              <w:t>M</w:t>
            </w:r>
            <w:r w:rsidR="005C2D7E" w:rsidRPr="00837751">
              <w:rPr>
                <w:rFonts w:ascii="Arial" w:hAnsi="Arial" w:cs="Arial"/>
                <w:sz w:val="16"/>
                <w:szCs w:val="16"/>
              </w:rPr>
              <w:t xml:space="preserve">inistrstvo, pristojno za </w:t>
            </w:r>
            <w:r w:rsidRPr="00837751">
              <w:rPr>
                <w:rFonts w:ascii="Arial" w:hAnsi="Arial" w:cs="Arial"/>
                <w:sz w:val="16"/>
                <w:szCs w:val="16"/>
              </w:rPr>
              <w:t>ohranjanje narave</w:t>
            </w:r>
            <w:r w:rsidR="006A1CA2" w:rsidRPr="00837751">
              <w:rPr>
                <w:rFonts w:ascii="Arial" w:hAnsi="Arial" w:cs="Arial"/>
                <w:sz w:val="16"/>
                <w:szCs w:val="16"/>
              </w:rPr>
              <w:t xml:space="preserve"> / Mini</w:t>
            </w:r>
            <w:r w:rsidR="00E45697" w:rsidRPr="00837751">
              <w:rPr>
                <w:rFonts w:ascii="Arial" w:hAnsi="Arial" w:cs="Arial"/>
                <w:sz w:val="16"/>
                <w:szCs w:val="16"/>
              </w:rPr>
              <w:t>strstvo, pristojno za vode in</w:t>
            </w:r>
            <w:r w:rsidR="000B2158">
              <w:rPr>
                <w:rFonts w:ascii="Arial" w:hAnsi="Arial" w:cs="Arial"/>
                <w:sz w:val="16"/>
                <w:szCs w:val="16"/>
              </w:rPr>
              <w:t xml:space="preserve"> </w:t>
            </w:r>
            <w:r w:rsidR="006A1CA2" w:rsidRPr="00837751">
              <w:rPr>
                <w:rFonts w:ascii="Arial" w:hAnsi="Arial" w:cs="Arial"/>
                <w:sz w:val="16"/>
                <w:szCs w:val="16"/>
              </w:rPr>
              <w:t>Ministrstvo, pristojno za ohranjanje narave</w:t>
            </w:r>
          </w:p>
          <w:p w14:paraId="430A468A" w14:textId="0F0B9C74" w:rsidR="006749D5" w:rsidRPr="00837751" w:rsidRDefault="006749D5" w:rsidP="00CB42BA">
            <w:pPr>
              <w:spacing w:line="260" w:lineRule="exact"/>
              <w:rPr>
                <w:rFonts w:ascii="Arial" w:hAnsi="Arial" w:cs="Arial"/>
                <w:sz w:val="16"/>
                <w:szCs w:val="16"/>
              </w:rPr>
            </w:pPr>
          </w:p>
        </w:tc>
        <w:tc>
          <w:tcPr>
            <w:tcW w:w="1815" w:type="dxa"/>
            <w:tcBorders>
              <w:top w:val="single" w:sz="4" w:space="0" w:color="auto"/>
              <w:right w:val="nil"/>
            </w:tcBorders>
            <w:shd w:val="clear" w:color="auto" w:fill="auto"/>
          </w:tcPr>
          <w:p w14:paraId="7C40E569"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p w14:paraId="60ADDFB5" w14:textId="77777777" w:rsidR="006749D5" w:rsidRPr="00837751" w:rsidRDefault="006749D5" w:rsidP="00CB42BA">
            <w:pPr>
              <w:spacing w:line="260" w:lineRule="exact"/>
              <w:rPr>
                <w:rFonts w:ascii="Arial" w:hAnsi="Arial" w:cs="Arial"/>
                <w:sz w:val="16"/>
                <w:szCs w:val="16"/>
              </w:rPr>
            </w:pPr>
          </w:p>
          <w:p w14:paraId="096C189F" w14:textId="606DBD98"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w:t>
            </w:r>
            <w:r w:rsidR="003F0684" w:rsidRPr="00837751">
              <w:rPr>
                <w:rFonts w:ascii="Arial" w:hAnsi="Arial" w:cs="Arial"/>
                <w:sz w:val="16"/>
                <w:szCs w:val="16"/>
              </w:rPr>
              <w:t xml:space="preserve"> </w:t>
            </w:r>
            <w:r w:rsidRPr="00837751">
              <w:rPr>
                <w:rFonts w:ascii="Arial" w:hAnsi="Arial" w:cs="Arial"/>
                <w:sz w:val="16"/>
                <w:szCs w:val="16"/>
              </w:rPr>
              <w:t>možna EU sredstva</w:t>
            </w:r>
          </w:p>
        </w:tc>
      </w:tr>
      <w:tr w:rsidR="004A3CEC" w:rsidRPr="00837751" w14:paraId="6BAD7E00" w14:textId="77777777" w:rsidTr="00273610">
        <w:tc>
          <w:tcPr>
            <w:tcW w:w="1567" w:type="dxa"/>
            <w:tcBorders>
              <w:top w:val="single" w:sz="4" w:space="0" w:color="auto"/>
              <w:left w:val="nil"/>
            </w:tcBorders>
            <w:shd w:val="clear" w:color="auto" w:fill="auto"/>
          </w:tcPr>
          <w:p w14:paraId="05651668" w14:textId="77777777" w:rsidR="006749D5" w:rsidRPr="00837751" w:rsidRDefault="006749D5" w:rsidP="00CB42BA">
            <w:pPr>
              <w:spacing w:line="260" w:lineRule="exact"/>
              <w:rPr>
                <w:rFonts w:ascii="Arial" w:hAnsi="Arial" w:cs="Arial"/>
                <w:sz w:val="16"/>
                <w:szCs w:val="16"/>
              </w:rPr>
            </w:pPr>
          </w:p>
        </w:tc>
        <w:tc>
          <w:tcPr>
            <w:tcW w:w="2718" w:type="dxa"/>
            <w:gridSpan w:val="2"/>
            <w:tcBorders>
              <w:top w:val="single" w:sz="4" w:space="0" w:color="auto"/>
            </w:tcBorders>
            <w:shd w:val="clear" w:color="auto" w:fill="auto"/>
          </w:tcPr>
          <w:p w14:paraId="121952F3" w14:textId="0EF31C3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Izvajanje monitoringa prevladujočih habitatov morskega okolja</w:t>
            </w:r>
            <w:r w:rsidR="003F0684" w:rsidRPr="00837751">
              <w:rPr>
                <w:rFonts w:ascii="Arial" w:hAnsi="Arial" w:cs="Arial"/>
                <w:sz w:val="16"/>
                <w:szCs w:val="16"/>
              </w:rPr>
              <w:t>.</w:t>
            </w:r>
          </w:p>
        </w:tc>
        <w:tc>
          <w:tcPr>
            <w:tcW w:w="3454" w:type="dxa"/>
            <w:gridSpan w:val="2"/>
            <w:tcBorders>
              <w:top w:val="single" w:sz="4" w:space="0" w:color="auto"/>
            </w:tcBorders>
            <w:shd w:val="clear" w:color="auto" w:fill="auto"/>
          </w:tcPr>
          <w:p w14:paraId="708FEC79"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Tehnični modul.</w:t>
            </w:r>
          </w:p>
        </w:tc>
        <w:tc>
          <w:tcPr>
            <w:tcW w:w="6198" w:type="dxa"/>
            <w:gridSpan w:val="3"/>
            <w:tcBorders>
              <w:top w:val="single" w:sz="4" w:space="0" w:color="auto"/>
            </w:tcBorders>
            <w:shd w:val="clear" w:color="auto" w:fill="auto"/>
          </w:tcPr>
          <w:p w14:paraId="463E0F98" w14:textId="29506D2B" w:rsidR="006749D5" w:rsidRPr="00837751" w:rsidRDefault="005C2D7E" w:rsidP="00CB42BA">
            <w:pPr>
              <w:spacing w:line="260" w:lineRule="exact"/>
              <w:rPr>
                <w:rFonts w:ascii="Arial" w:hAnsi="Arial" w:cs="Arial"/>
                <w:sz w:val="16"/>
                <w:szCs w:val="16"/>
              </w:rPr>
            </w:pPr>
            <w:r w:rsidRPr="00837751">
              <w:rPr>
                <w:rFonts w:ascii="Arial" w:hAnsi="Arial" w:cs="Arial"/>
                <w:sz w:val="16"/>
                <w:szCs w:val="16"/>
              </w:rPr>
              <w:t xml:space="preserve">opomba: </w:t>
            </w:r>
            <w:r w:rsidR="006749D5" w:rsidRPr="00837751">
              <w:rPr>
                <w:rFonts w:ascii="Arial" w:hAnsi="Arial" w:cs="Arial"/>
                <w:sz w:val="16"/>
                <w:szCs w:val="16"/>
              </w:rPr>
              <w:t>Aktivnost se izvaja v okviru ukrepa D1-D11: TU10(1b).</w:t>
            </w:r>
          </w:p>
        </w:tc>
        <w:tc>
          <w:tcPr>
            <w:tcW w:w="2361" w:type="dxa"/>
            <w:gridSpan w:val="4"/>
            <w:tcBorders>
              <w:top w:val="single" w:sz="4" w:space="0" w:color="auto"/>
            </w:tcBorders>
            <w:shd w:val="clear" w:color="auto" w:fill="auto"/>
          </w:tcPr>
          <w:p w14:paraId="55E92703" w14:textId="424057AC"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201</w:t>
            </w:r>
            <w:r w:rsidR="00C25B50" w:rsidRPr="00837751">
              <w:rPr>
                <w:rFonts w:ascii="Arial" w:hAnsi="Arial" w:cs="Arial"/>
                <w:sz w:val="16"/>
                <w:szCs w:val="16"/>
              </w:rPr>
              <w:t>9</w:t>
            </w:r>
            <w:r w:rsidR="003F0684" w:rsidRPr="00837751">
              <w:rPr>
                <w:rFonts w:ascii="Arial" w:hAnsi="Arial" w:cs="Arial"/>
                <w:sz w:val="16"/>
                <w:szCs w:val="16"/>
              </w:rPr>
              <w:t>–</w:t>
            </w:r>
            <w:r w:rsidRPr="00837751">
              <w:rPr>
                <w:rFonts w:ascii="Arial" w:hAnsi="Arial" w:cs="Arial"/>
                <w:sz w:val="16"/>
                <w:szCs w:val="16"/>
              </w:rPr>
              <w:t>2021</w:t>
            </w:r>
          </w:p>
        </w:tc>
        <w:tc>
          <w:tcPr>
            <w:tcW w:w="2266" w:type="dxa"/>
            <w:gridSpan w:val="5"/>
            <w:tcBorders>
              <w:top w:val="single" w:sz="4" w:space="0" w:color="auto"/>
            </w:tcBorders>
            <w:shd w:val="clear" w:color="auto" w:fill="auto"/>
          </w:tcPr>
          <w:p w14:paraId="6C8A9466" w14:textId="15309221"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5C2D7E" w:rsidRPr="00837751">
              <w:rPr>
                <w:rFonts w:ascii="Arial" w:hAnsi="Arial" w:cs="Arial"/>
                <w:sz w:val="16"/>
                <w:szCs w:val="16"/>
              </w:rPr>
              <w:t>vode</w:t>
            </w:r>
            <w:r w:rsidRPr="00837751">
              <w:rPr>
                <w:rFonts w:ascii="Arial" w:hAnsi="Arial" w:cs="Arial"/>
                <w:sz w:val="16"/>
                <w:szCs w:val="16"/>
              </w:rPr>
              <w:t xml:space="preserve"> in </w:t>
            </w:r>
            <w:r w:rsidR="001C6AE4" w:rsidRPr="00837751">
              <w:rPr>
                <w:rFonts w:ascii="Arial" w:hAnsi="Arial" w:cs="Arial"/>
                <w:sz w:val="16"/>
                <w:szCs w:val="16"/>
              </w:rPr>
              <w:t>M</w:t>
            </w:r>
            <w:r w:rsidR="005C2D7E" w:rsidRPr="00837751">
              <w:rPr>
                <w:rFonts w:ascii="Arial" w:hAnsi="Arial" w:cs="Arial"/>
                <w:sz w:val="16"/>
                <w:szCs w:val="16"/>
              </w:rPr>
              <w:t xml:space="preserve">inistrstvo, pristojno za </w:t>
            </w:r>
            <w:r w:rsidRPr="00837751">
              <w:rPr>
                <w:rFonts w:ascii="Arial" w:hAnsi="Arial" w:cs="Arial"/>
                <w:sz w:val="16"/>
                <w:szCs w:val="16"/>
              </w:rPr>
              <w:t xml:space="preserve">ohranjanje narave </w:t>
            </w:r>
            <w:r w:rsidR="001C6AE4" w:rsidRPr="00837751">
              <w:rPr>
                <w:rFonts w:ascii="Arial" w:hAnsi="Arial" w:cs="Arial"/>
                <w:sz w:val="16"/>
                <w:szCs w:val="16"/>
              </w:rPr>
              <w:t xml:space="preserve">/ </w:t>
            </w:r>
            <w:r w:rsidR="002D7ADB" w:rsidRPr="00837751">
              <w:rPr>
                <w:rFonts w:ascii="Arial" w:hAnsi="Arial" w:cs="Arial"/>
                <w:sz w:val="16"/>
                <w:szCs w:val="16"/>
              </w:rPr>
              <w:t>Agencija</w:t>
            </w:r>
            <w:r w:rsidR="001C6AE4" w:rsidRPr="00837751">
              <w:rPr>
                <w:rFonts w:ascii="Arial" w:hAnsi="Arial" w:cs="Arial"/>
                <w:sz w:val="16"/>
                <w:szCs w:val="16"/>
              </w:rPr>
              <w:t xml:space="preserve"> RS za okolje in Zavod RS za naravo</w:t>
            </w:r>
          </w:p>
        </w:tc>
        <w:tc>
          <w:tcPr>
            <w:tcW w:w="1815" w:type="dxa"/>
            <w:tcBorders>
              <w:top w:val="single" w:sz="4" w:space="0" w:color="auto"/>
              <w:right w:val="nil"/>
            </w:tcBorders>
            <w:shd w:val="clear" w:color="auto" w:fill="auto"/>
          </w:tcPr>
          <w:p w14:paraId="1B6C05FE"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p w14:paraId="1A2E9B58" w14:textId="77777777" w:rsidR="006749D5" w:rsidRPr="00837751" w:rsidRDefault="006749D5" w:rsidP="00CB42BA">
            <w:pPr>
              <w:spacing w:line="260" w:lineRule="exact"/>
              <w:rPr>
                <w:rFonts w:ascii="Arial" w:hAnsi="Arial" w:cs="Arial"/>
                <w:sz w:val="16"/>
                <w:szCs w:val="16"/>
              </w:rPr>
            </w:pPr>
          </w:p>
        </w:tc>
      </w:tr>
      <w:tr w:rsidR="004A3CEC" w:rsidRPr="00837751" w14:paraId="6C7B9890"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79C7B531" w14:textId="5792B2BC" w:rsidR="006749D5"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E4622A" w:rsidRPr="00837751">
              <w:rPr>
                <w:rFonts w:ascii="Arial" w:hAnsi="Arial" w:cs="Arial"/>
                <w:b/>
                <w:sz w:val="16"/>
                <w:szCs w:val="16"/>
              </w:rPr>
              <w:t>k</w:t>
            </w:r>
            <w:r w:rsidR="006749D5" w:rsidRPr="00837751">
              <w:rPr>
                <w:rFonts w:ascii="Arial" w:hAnsi="Arial" w:cs="Arial"/>
                <w:b/>
                <w:sz w:val="16"/>
                <w:szCs w:val="16"/>
              </w:rPr>
              <w:t>ategorija ukrepa</w:t>
            </w:r>
          </w:p>
        </w:tc>
        <w:tc>
          <w:tcPr>
            <w:tcW w:w="2718" w:type="dxa"/>
            <w:gridSpan w:val="2"/>
            <w:tcBorders>
              <w:top w:val="single" w:sz="18" w:space="0" w:color="1F497D" w:themeColor="text2"/>
              <w:bottom w:val="single" w:sz="12" w:space="0" w:color="548DD4" w:themeColor="text2" w:themeTint="99"/>
            </w:tcBorders>
            <w:shd w:val="clear" w:color="auto" w:fill="auto"/>
          </w:tcPr>
          <w:p w14:paraId="7D7F07EB"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Ime ukrepa</w:t>
            </w:r>
          </w:p>
        </w:tc>
        <w:tc>
          <w:tcPr>
            <w:tcW w:w="1625" w:type="dxa"/>
            <w:tcBorders>
              <w:top w:val="single" w:sz="18" w:space="0" w:color="1F497D" w:themeColor="text2"/>
              <w:bottom w:val="single" w:sz="12" w:space="0" w:color="548DD4" w:themeColor="text2" w:themeTint="99"/>
            </w:tcBorders>
            <w:shd w:val="clear" w:color="auto" w:fill="auto"/>
          </w:tcPr>
          <w:p w14:paraId="0D5FAA9A"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Tip ukrepa</w:t>
            </w:r>
          </w:p>
        </w:tc>
        <w:tc>
          <w:tcPr>
            <w:tcW w:w="1829" w:type="dxa"/>
            <w:tcBorders>
              <w:top w:val="single" w:sz="18" w:space="0" w:color="1F497D" w:themeColor="text2"/>
              <w:bottom w:val="single" w:sz="12" w:space="0" w:color="548DD4" w:themeColor="text2" w:themeTint="99"/>
            </w:tcBorders>
            <w:shd w:val="clear" w:color="auto" w:fill="auto"/>
          </w:tcPr>
          <w:p w14:paraId="2A207C89"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Cilj</w:t>
            </w:r>
          </w:p>
        </w:tc>
        <w:tc>
          <w:tcPr>
            <w:tcW w:w="6205" w:type="dxa"/>
            <w:gridSpan w:val="4"/>
            <w:tcBorders>
              <w:top w:val="single" w:sz="18" w:space="0" w:color="1F497D" w:themeColor="text2"/>
              <w:bottom w:val="single" w:sz="12" w:space="0" w:color="548DD4" w:themeColor="text2" w:themeTint="99"/>
            </w:tcBorders>
            <w:shd w:val="clear" w:color="auto" w:fill="auto"/>
          </w:tcPr>
          <w:p w14:paraId="7B1A0979"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63" w:type="dxa"/>
            <w:gridSpan w:val="4"/>
            <w:tcBorders>
              <w:top w:val="single" w:sz="18" w:space="0" w:color="1F497D" w:themeColor="text2"/>
              <w:bottom w:val="single" w:sz="12" w:space="0" w:color="548DD4" w:themeColor="text2" w:themeTint="99"/>
            </w:tcBorders>
            <w:shd w:val="clear" w:color="auto" w:fill="auto"/>
          </w:tcPr>
          <w:p w14:paraId="30EA67D6"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57" w:type="dxa"/>
            <w:gridSpan w:val="4"/>
            <w:tcBorders>
              <w:top w:val="single" w:sz="18" w:space="0" w:color="1F497D" w:themeColor="text2"/>
              <w:bottom w:val="single" w:sz="12" w:space="0" w:color="548DD4" w:themeColor="text2" w:themeTint="99"/>
            </w:tcBorders>
            <w:shd w:val="clear" w:color="auto" w:fill="auto"/>
          </w:tcPr>
          <w:p w14:paraId="2B9E4067"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15" w:type="dxa"/>
            <w:tcBorders>
              <w:top w:val="single" w:sz="18" w:space="0" w:color="1F497D" w:themeColor="text2"/>
              <w:bottom w:val="single" w:sz="12" w:space="0" w:color="548DD4" w:themeColor="text2" w:themeTint="99"/>
              <w:right w:val="nil"/>
            </w:tcBorders>
            <w:shd w:val="clear" w:color="auto" w:fill="auto"/>
          </w:tcPr>
          <w:p w14:paraId="71198A14"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4A3CEC" w:rsidRPr="00837751" w14:paraId="0B14BAEA" w14:textId="77777777" w:rsidTr="00273610">
        <w:tc>
          <w:tcPr>
            <w:tcW w:w="1567" w:type="dxa"/>
            <w:tcBorders>
              <w:top w:val="single" w:sz="12" w:space="0" w:color="4F81BD" w:themeColor="accent1"/>
              <w:left w:val="nil"/>
              <w:bottom w:val="single" w:sz="12" w:space="0" w:color="4F81BD" w:themeColor="accent1"/>
            </w:tcBorders>
            <w:shd w:val="clear" w:color="auto" w:fill="auto"/>
          </w:tcPr>
          <w:p w14:paraId="5C98CC10" w14:textId="31DFBEC0" w:rsidR="006749D5" w:rsidRPr="00837751" w:rsidRDefault="00D848DD" w:rsidP="00CB42BA">
            <w:pPr>
              <w:tabs>
                <w:tab w:val="left" w:pos="990"/>
              </w:tabs>
              <w:spacing w:line="260" w:lineRule="exact"/>
              <w:rPr>
                <w:rFonts w:ascii="Arial" w:hAnsi="Arial" w:cs="Arial"/>
                <w:sz w:val="16"/>
                <w:szCs w:val="16"/>
              </w:rPr>
            </w:pPr>
            <w:r w:rsidRPr="00837751">
              <w:rPr>
                <w:rFonts w:ascii="Arial" w:hAnsi="Arial" w:cs="Arial"/>
                <w:sz w:val="16"/>
                <w:szCs w:val="16"/>
              </w:rPr>
              <w:t>D1, 3, 4, 6, 7</w:t>
            </w:r>
            <w:r w:rsidR="006749D5" w:rsidRPr="00837751">
              <w:rPr>
                <w:rFonts w:ascii="Arial" w:hAnsi="Arial" w:cs="Arial"/>
                <w:sz w:val="16"/>
                <w:szCs w:val="16"/>
              </w:rPr>
              <w:t>: TU9(1b)</w:t>
            </w:r>
          </w:p>
        </w:tc>
        <w:tc>
          <w:tcPr>
            <w:tcW w:w="2718" w:type="dxa"/>
            <w:gridSpan w:val="2"/>
            <w:tcBorders>
              <w:top w:val="single" w:sz="12" w:space="0" w:color="4F81BD" w:themeColor="accent1"/>
              <w:bottom w:val="single" w:sz="12" w:space="0" w:color="4F81BD" w:themeColor="accent1"/>
            </w:tcBorders>
            <w:shd w:val="clear" w:color="auto" w:fill="auto"/>
          </w:tcPr>
          <w:p w14:paraId="6CD97679"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Upravljanje vrst rib in lupinarjev</w:t>
            </w:r>
          </w:p>
        </w:tc>
        <w:tc>
          <w:tcPr>
            <w:tcW w:w="1625" w:type="dxa"/>
            <w:tcBorders>
              <w:top w:val="single" w:sz="12" w:space="0" w:color="548DD4" w:themeColor="text2" w:themeTint="99"/>
              <w:bottom w:val="single" w:sz="12" w:space="0" w:color="4F81BD" w:themeColor="accent1"/>
            </w:tcBorders>
            <w:shd w:val="clear" w:color="auto" w:fill="auto"/>
          </w:tcPr>
          <w:p w14:paraId="6DA2F90A"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Prostorski in časovni nadzor.</w:t>
            </w:r>
          </w:p>
        </w:tc>
        <w:tc>
          <w:tcPr>
            <w:tcW w:w="1829" w:type="dxa"/>
            <w:tcBorders>
              <w:top w:val="single" w:sz="12" w:space="0" w:color="548DD4" w:themeColor="text2" w:themeTint="99"/>
              <w:bottom w:val="single" w:sz="12" w:space="0" w:color="548DD4" w:themeColor="text2" w:themeTint="99"/>
            </w:tcBorders>
            <w:shd w:val="clear" w:color="auto" w:fill="auto"/>
          </w:tcPr>
          <w:p w14:paraId="104932D2" w14:textId="77777777" w:rsidR="00EA01B8" w:rsidRPr="00837751" w:rsidRDefault="00A5448A" w:rsidP="00CB42BA">
            <w:pPr>
              <w:spacing w:line="260" w:lineRule="exact"/>
              <w:rPr>
                <w:rFonts w:ascii="Arial" w:hAnsi="Arial" w:cs="Arial"/>
                <w:color w:val="000000"/>
                <w:sz w:val="16"/>
                <w:szCs w:val="16"/>
              </w:rPr>
            </w:pPr>
            <w:r w:rsidRPr="00837751">
              <w:rPr>
                <w:rFonts w:ascii="Arial" w:hAnsi="Arial" w:cs="Arial"/>
                <w:color w:val="000000"/>
                <w:sz w:val="16"/>
                <w:szCs w:val="16"/>
              </w:rPr>
              <w:t xml:space="preserve">D3-1 </w:t>
            </w:r>
          </w:p>
          <w:p w14:paraId="26F86103" w14:textId="54B24541" w:rsidR="006749D5" w:rsidRPr="00837751" w:rsidRDefault="00A5448A" w:rsidP="00CB42BA">
            <w:pPr>
              <w:spacing w:line="260" w:lineRule="exact"/>
              <w:rPr>
                <w:rFonts w:ascii="Arial" w:hAnsi="Arial" w:cs="Arial"/>
                <w:color w:val="000000"/>
                <w:sz w:val="16"/>
                <w:szCs w:val="16"/>
              </w:rPr>
            </w:pPr>
            <w:r w:rsidRPr="00837751">
              <w:rPr>
                <w:rFonts w:ascii="Arial" w:hAnsi="Arial" w:cs="Arial"/>
                <w:color w:val="000000"/>
                <w:sz w:val="16"/>
                <w:szCs w:val="16"/>
              </w:rPr>
              <w:t xml:space="preserve">Do leta 2020 je treba zmanjšati smrtnost rib na raven, da bo zagotovljena trajnostna </w:t>
            </w:r>
            <w:r w:rsidR="00EA01B8" w:rsidRPr="00837751">
              <w:rPr>
                <w:rFonts w:ascii="Arial" w:hAnsi="Arial" w:cs="Arial"/>
                <w:color w:val="000000"/>
                <w:sz w:val="16"/>
                <w:szCs w:val="16"/>
              </w:rPr>
              <w:t>raba rib skladno z delom v pod</w:t>
            </w:r>
            <w:r w:rsidRPr="00837751">
              <w:rPr>
                <w:rFonts w:ascii="Arial" w:hAnsi="Arial" w:cs="Arial"/>
                <w:color w:val="000000"/>
                <w:sz w:val="16"/>
                <w:szCs w:val="16"/>
              </w:rPr>
              <w:t>regiji</w:t>
            </w:r>
            <w:r w:rsidR="00EA01B8" w:rsidRPr="00837751">
              <w:rPr>
                <w:rFonts w:ascii="Arial" w:hAnsi="Arial" w:cs="Arial"/>
                <w:color w:val="000000"/>
                <w:sz w:val="16"/>
                <w:szCs w:val="16"/>
              </w:rPr>
              <w:t>.</w:t>
            </w:r>
            <w:r w:rsidRPr="00837751">
              <w:rPr>
                <w:rFonts w:ascii="Arial" w:hAnsi="Arial" w:cs="Arial"/>
                <w:color w:val="000000"/>
                <w:sz w:val="16"/>
                <w:szCs w:val="16"/>
              </w:rPr>
              <w:t xml:space="preserve"> </w:t>
            </w:r>
          </w:p>
          <w:p w14:paraId="2C58AD97" w14:textId="77777777" w:rsidR="00EA01B8" w:rsidRPr="00837751" w:rsidRDefault="00EA01B8" w:rsidP="00CB42BA">
            <w:pPr>
              <w:spacing w:line="260" w:lineRule="exact"/>
              <w:rPr>
                <w:rFonts w:ascii="Arial" w:hAnsi="Arial" w:cs="Arial"/>
                <w:color w:val="000000"/>
                <w:sz w:val="16"/>
                <w:szCs w:val="16"/>
              </w:rPr>
            </w:pPr>
          </w:p>
          <w:p w14:paraId="21AE6D02" w14:textId="77777777" w:rsidR="006749D5" w:rsidRPr="00837751" w:rsidRDefault="006749D5" w:rsidP="00CB42BA">
            <w:pPr>
              <w:spacing w:line="260" w:lineRule="exact"/>
              <w:rPr>
                <w:rFonts w:ascii="Arial" w:hAnsi="Arial" w:cs="Arial"/>
                <w:color w:val="000000"/>
                <w:sz w:val="16"/>
                <w:szCs w:val="16"/>
              </w:rPr>
            </w:pPr>
            <w:r w:rsidRPr="00837751">
              <w:rPr>
                <w:rFonts w:ascii="Arial" w:hAnsi="Arial" w:cs="Arial"/>
                <w:color w:val="000000"/>
                <w:sz w:val="16"/>
                <w:szCs w:val="16"/>
              </w:rPr>
              <w:t>D3-2</w:t>
            </w:r>
          </w:p>
          <w:p w14:paraId="3B98B30E" w14:textId="61D06884" w:rsidR="006749D5" w:rsidRPr="00837751" w:rsidRDefault="004A3CEC" w:rsidP="00CB42BA">
            <w:pPr>
              <w:spacing w:line="260" w:lineRule="exact"/>
              <w:rPr>
                <w:rFonts w:ascii="Arial" w:hAnsi="Arial" w:cs="Arial"/>
                <w:color w:val="000000"/>
                <w:sz w:val="16"/>
                <w:szCs w:val="16"/>
              </w:rPr>
            </w:pPr>
            <w:r w:rsidRPr="00837751">
              <w:rPr>
                <w:rFonts w:ascii="Arial" w:hAnsi="Arial" w:cs="Arial"/>
                <w:color w:val="000000"/>
                <w:sz w:val="16"/>
                <w:szCs w:val="16"/>
              </w:rPr>
              <w:lastRenderedPageBreak/>
              <w:t xml:space="preserve">Ugotoviti je treba obseg rekreativnega ribištva. </w:t>
            </w:r>
          </w:p>
          <w:p w14:paraId="6C19E4F1" w14:textId="77777777" w:rsidR="006749D5" w:rsidRPr="00837751" w:rsidRDefault="006749D5" w:rsidP="00CB42BA">
            <w:pPr>
              <w:spacing w:line="260" w:lineRule="exact"/>
              <w:rPr>
                <w:rFonts w:ascii="Arial" w:hAnsi="Arial" w:cs="Arial"/>
                <w:color w:val="000000"/>
                <w:sz w:val="16"/>
                <w:szCs w:val="16"/>
              </w:rPr>
            </w:pPr>
          </w:p>
          <w:p w14:paraId="3870EEFB" w14:textId="77777777" w:rsidR="006749D5" w:rsidRPr="00837751" w:rsidRDefault="006749D5" w:rsidP="00CB42BA">
            <w:pPr>
              <w:spacing w:line="260" w:lineRule="exact"/>
              <w:rPr>
                <w:rFonts w:ascii="Arial" w:hAnsi="Arial" w:cs="Arial"/>
                <w:color w:val="000000"/>
                <w:sz w:val="16"/>
                <w:szCs w:val="16"/>
              </w:rPr>
            </w:pPr>
            <w:r w:rsidRPr="00837751">
              <w:rPr>
                <w:rFonts w:ascii="Arial" w:hAnsi="Arial" w:cs="Arial"/>
                <w:color w:val="000000"/>
                <w:sz w:val="16"/>
                <w:szCs w:val="16"/>
              </w:rPr>
              <w:t>D3-3</w:t>
            </w:r>
          </w:p>
          <w:p w14:paraId="5F8CEFB8" w14:textId="77777777" w:rsidR="006749D5" w:rsidRPr="00837751" w:rsidRDefault="006749D5" w:rsidP="00CB42BA">
            <w:pPr>
              <w:spacing w:line="260" w:lineRule="exact"/>
              <w:rPr>
                <w:rFonts w:ascii="Arial" w:hAnsi="Arial" w:cs="Arial"/>
                <w:color w:val="000000"/>
                <w:sz w:val="16"/>
                <w:szCs w:val="16"/>
              </w:rPr>
            </w:pPr>
            <w:r w:rsidRPr="00837751">
              <w:rPr>
                <w:rFonts w:ascii="Arial" w:hAnsi="Arial" w:cs="Arial"/>
                <w:color w:val="000000"/>
                <w:sz w:val="16"/>
                <w:szCs w:val="16"/>
              </w:rPr>
              <w:t>Ribolovni napor mora biti v skladu z veljavnimi načrti upravljanja ribištva (regionalno usklajen).</w:t>
            </w:r>
          </w:p>
          <w:p w14:paraId="3CD54C32" w14:textId="77777777" w:rsidR="006749D5" w:rsidRPr="00837751" w:rsidRDefault="006749D5" w:rsidP="00CB42BA">
            <w:pPr>
              <w:spacing w:line="260" w:lineRule="exact"/>
              <w:rPr>
                <w:rFonts w:ascii="Arial" w:hAnsi="Arial" w:cs="Arial"/>
                <w:color w:val="000000"/>
                <w:sz w:val="16"/>
                <w:szCs w:val="16"/>
              </w:rPr>
            </w:pPr>
          </w:p>
          <w:p w14:paraId="5DD8F8A6" w14:textId="77777777" w:rsidR="006749D5" w:rsidRPr="00837751" w:rsidRDefault="006749D5" w:rsidP="00CB42BA">
            <w:pPr>
              <w:spacing w:line="260" w:lineRule="exact"/>
              <w:rPr>
                <w:rFonts w:ascii="Arial" w:hAnsi="Arial" w:cs="Arial"/>
                <w:color w:val="000000"/>
                <w:sz w:val="16"/>
                <w:szCs w:val="16"/>
              </w:rPr>
            </w:pPr>
            <w:r w:rsidRPr="00837751">
              <w:rPr>
                <w:rFonts w:ascii="Arial" w:hAnsi="Arial" w:cs="Arial"/>
                <w:color w:val="000000"/>
                <w:sz w:val="16"/>
                <w:szCs w:val="16"/>
              </w:rPr>
              <w:t>D3-4</w:t>
            </w:r>
          </w:p>
          <w:p w14:paraId="781D83E1" w14:textId="40FD96B3" w:rsidR="006749D5" w:rsidRPr="00837751" w:rsidRDefault="006749D5" w:rsidP="00CB42BA">
            <w:pPr>
              <w:tabs>
                <w:tab w:val="left" w:pos="1777"/>
              </w:tabs>
              <w:spacing w:line="260" w:lineRule="exact"/>
              <w:rPr>
                <w:rFonts w:ascii="Arial" w:hAnsi="Arial" w:cs="Arial"/>
                <w:sz w:val="16"/>
                <w:szCs w:val="16"/>
              </w:rPr>
            </w:pPr>
            <w:r w:rsidRPr="00837751">
              <w:rPr>
                <w:rFonts w:ascii="Arial" w:hAnsi="Arial" w:cs="Arial"/>
                <w:color w:val="000000"/>
                <w:sz w:val="16"/>
                <w:szCs w:val="16"/>
              </w:rPr>
              <w:t xml:space="preserve">Razvoj relevantnih kazalnikov za opis komercialnih vrst rib in lupinarjev do leta 2021 oziroma skladno z razvojem dela v </w:t>
            </w:r>
            <w:r w:rsidR="003F0684" w:rsidRPr="00837751">
              <w:rPr>
                <w:rFonts w:ascii="Arial" w:hAnsi="Arial" w:cs="Arial"/>
                <w:color w:val="000000"/>
                <w:sz w:val="16"/>
                <w:szCs w:val="16"/>
              </w:rPr>
              <w:t>pod</w:t>
            </w:r>
            <w:r w:rsidRPr="00837751">
              <w:rPr>
                <w:rFonts w:ascii="Arial" w:hAnsi="Arial" w:cs="Arial"/>
                <w:color w:val="000000"/>
                <w:sz w:val="16"/>
                <w:szCs w:val="16"/>
              </w:rPr>
              <w:t>regiji</w:t>
            </w:r>
            <w:r w:rsidR="003F0684" w:rsidRPr="00837751">
              <w:rPr>
                <w:rFonts w:ascii="Arial" w:hAnsi="Arial" w:cs="Arial"/>
                <w:color w:val="000000"/>
                <w:sz w:val="16"/>
                <w:szCs w:val="16"/>
              </w:rPr>
              <w:t xml:space="preserve"> </w:t>
            </w:r>
            <w:r w:rsidRPr="00837751">
              <w:rPr>
                <w:rFonts w:ascii="Arial" w:hAnsi="Arial" w:cs="Arial"/>
                <w:color w:val="000000"/>
                <w:sz w:val="16"/>
                <w:szCs w:val="16"/>
              </w:rPr>
              <w:t>(člen 15)</w:t>
            </w:r>
            <w:r w:rsidR="003F0684" w:rsidRPr="00837751">
              <w:rPr>
                <w:rFonts w:ascii="Arial" w:hAnsi="Arial" w:cs="Arial"/>
                <w:color w:val="000000"/>
                <w:sz w:val="16"/>
                <w:szCs w:val="16"/>
              </w:rPr>
              <w:t>.</w:t>
            </w:r>
          </w:p>
        </w:tc>
        <w:tc>
          <w:tcPr>
            <w:tcW w:w="6205" w:type="dxa"/>
            <w:gridSpan w:val="4"/>
            <w:tcBorders>
              <w:top w:val="single" w:sz="12" w:space="0" w:color="548DD4" w:themeColor="text2" w:themeTint="99"/>
              <w:bottom w:val="single" w:sz="12" w:space="0" w:color="4F81BD" w:themeColor="accent1"/>
            </w:tcBorders>
            <w:shd w:val="clear" w:color="auto" w:fill="auto"/>
          </w:tcPr>
          <w:p w14:paraId="585C09B3" w14:textId="13467AE1"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lastRenderedPageBreak/>
              <w:t>Ukrep zajema izvajanje Skupne ribiške politike</w:t>
            </w:r>
            <w:r w:rsidR="003F0684" w:rsidRPr="00837751">
              <w:rPr>
                <w:rFonts w:ascii="Arial" w:hAnsi="Arial" w:cs="Arial"/>
                <w:sz w:val="16"/>
                <w:szCs w:val="16"/>
              </w:rPr>
              <w:t>,</w:t>
            </w:r>
            <w:r w:rsidRPr="00837751">
              <w:rPr>
                <w:rFonts w:ascii="Arial" w:hAnsi="Arial" w:cs="Arial"/>
                <w:sz w:val="16"/>
                <w:szCs w:val="16"/>
              </w:rPr>
              <w:t xml:space="preserve"> vključno z ukrepi regionalne upravljavske organizacije</w:t>
            </w:r>
            <w:r w:rsidR="003F0684" w:rsidRPr="00837751">
              <w:rPr>
                <w:rFonts w:ascii="Arial" w:hAnsi="Arial" w:cs="Arial"/>
                <w:sz w:val="16"/>
                <w:szCs w:val="16"/>
              </w:rPr>
              <w:t>,</w:t>
            </w:r>
            <w:r w:rsidRPr="00837751">
              <w:rPr>
                <w:rFonts w:ascii="Arial" w:hAnsi="Arial" w:cs="Arial"/>
                <w:sz w:val="16"/>
                <w:szCs w:val="16"/>
              </w:rPr>
              <w:t xml:space="preserve"> </w:t>
            </w:r>
            <w:r w:rsidR="003F0684" w:rsidRPr="00837751">
              <w:rPr>
                <w:rFonts w:ascii="Arial" w:hAnsi="Arial" w:cs="Arial"/>
                <w:sz w:val="16"/>
                <w:szCs w:val="16"/>
              </w:rPr>
              <w:t xml:space="preserve">ter </w:t>
            </w:r>
            <w:r w:rsidRPr="00837751">
              <w:rPr>
                <w:rFonts w:ascii="Arial" w:hAnsi="Arial" w:cs="Arial"/>
                <w:sz w:val="16"/>
                <w:szCs w:val="16"/>
              </w:rPr>
              <w:t xml:space="preserve">spremljanje </w:t>
            </w:r>
            <w:r w:rsidR="004A3CEC" w:rsidRPr="00837751">
              <w:rPr>
                <w:rFonts w:ascii="Arial" w:hAnsi="Arial" w:cs="Arial"/>
                <w:sz w:val="16"/>
                <w:szCs w:val="16"/>
              </w:rPr>
              <w:t xml:space="preserve">iztovora nekomercialnih vrst rib in lupinarjev. </w:t>
            </w:r>
          </w:p>
        </w:tc>
        <w:tc>
          <w:tcPr>
            <w:tcW w:w="2363" w:type="dxa"/>
            <w:gridSpan w:val="4"/>
            <w:tcBorders>
              <w:top w:val="single" w:sz="12" w:space="0" w:color="548DD4" w:themeColor="text2" w:themeTint="99"/>
              <w:bottom w:val="single" w:sz="12" w:space="0" w:color="4F81BD" w:themeColor="accent1"/>
            </w:tcBorders>
            <w:shd w:val="clear" w:color="auto" w:fill="auto"/>
          </w:tcPr>
          <w:p w14:paraId="5DED0220" w14:textId="709A6E5A" w:rsidR="006749D5" w:rsidRPr="00837751" w:rsidRDefault="00517D65" w:rsidP="00CB42BA">
            <w:pPr>
              <w:spacing w:line="260" w:lineRule="exact"/>
              <w:rPr>
                <w:rFonts w:ascii="Arial" w:hAnsi="Arial" w:cs="Arial"/>
                <w:sz w:val="16"/>
                <w:szCs w:val="16"/>
              </w:rPr>
            </w:pPr>
            <w:r w:rsidRPr="00837751">
              <w:rPr>
                <w:rFonts w:ascii="Arial" w:hAnsi="Arial" w:cs="Arial"/>
                <w:sz w:val="16"/>
                <w:szCs w:val="16"/>
              </w:rPr>
              <w:t>201</w:t>
            </w:r>
            <w:r w:rsidR="00D73533" w:rsidRPr="00837751">
              <w:rPr>
                <w:rFonts w:ascii="Arial" w:hAnsi="Arial" w:cs="Arial"/>
                <w:sz w:val="16"/>
                <w:szCs w:val="16"/>
              </w:rPr>
              <w:t>7</w:t>
            </w:r>
            <w:r w:rsidRPr="00837751">
              <w:rPr>
                <w:rFonts w:ascii="Arial" w:hAnsi="Arial" w:cs="Arial"/>
                <w:sz w:val="16"/>
                <w:szCs w:val="16"/>
              </w:rPr>
              <w:t>–2021</w:t>
            </w:r>
          </w:p>
        </w:tc>
        <w:tc>
          <w:tcPr>
            <w:tcW w:w="2257" w:type="dxa"/>
            <w:gridSpan w:val="4"/>
            <w:tcBorders>
              <w:top w:val="single" w:sz="12" w:space="0" w:color="548DD4" w:themeColor="text2" w:themeTint="99"/>
              <w:bottom w:val="single" w:sz="12" w:space="0" w:color="4F81BD" w:themeColor="accent1"/>
            </w:tcBorders>
            <w:shd w:val="clear" w:color="auto" w:fill="auto"/>
          </w:tcPr>
          <w:p w14:paraId="68776741" w14:textId="1D008EFF" w:rsidR="006749D5" w:rsidRPr="00837751" w:rsidRDefault="00A5448A" w:rsidP="00CB42BA">
            <w:pPr>
              <w:spacing w:line="260" w:lineRule="exact"/>
              <w:rPr>
                <w:rFonts w:ascii="Arial" w:hAnsi="Arial" w:cs="Arial"/>
                <w:sz w:val="16"/>
                <w:szCs w:val="16"/>
              </w:rPr>
            </w:pPr>
            <w:r w:rsidRPr="00837751">
              <w:rPr>
                <w:rFonts w:ascii="Arial" w:hAnsi="Arial" w:cs="Arial"/>
                <w:sz w:val="16"/>
                <w:szCs w:val="16"/>
              </w:rPr>
              <w:t xml:space="preserve">Ministrstvo, pristojno za okolje, </w:t>
            </w:r>
            <w:r w:rsidR="006749D5" w:rsidRPr="00837751">
              <w:rPr>
                <w:rFonts w:ascii="Arial" w:hAnsi="Arial" w:cs="Arial"/>
                <w:sz w:val="16"/>
                <w:szCs w:val="16"/>
              </w:rPr>
              <w:t>Ministrstvo, pristojno za ribištvo</w:t>
            </w:r>
          </w:p>
        </w:tc>
        <w:tc>
          <w:tcPr>
            <w:tcW w:w="1815" w:type="dxa"/>
            <w:tcBorders>
              <w:top w:val="single" w:sz="12" w:space="0" w:color="548DD4" w:themeColor="text2" w:themeTint="99"/>
              <w:bottom w:val="single" w:sz="12" w:space="0" w:color="4F81BD" w:themeColor="accent1"/>
              <w:right w:val="nil"/>
            </w:tcBorders>
            <w:shd w:val="clear" w:color="auto" w:fill="auto"/>
          </w:tcPr>
          <w:p w14:paraId="3D2CA603" w14:textId="3FBF49C6" w:rsidR="006749D5" w:rsidRPr="00837751" w:rsidRDefault="004A3CEC" w:rsidP="00CB42BA">
            <w:pPr>
              <w:spacing w:line="260" w:lineRule="exact"/>
              <w:rPr>
                <w:rFonts w:ascii="Arial" w:hAnsi="Arial" w:cs="Arial"/>
                <w:sz w:val="16"/>
                <w:szCs w:val="16"/>
              </w:rPr>
            </w:pPr>
            <w:r w:rsidRPr="00837751">
              <w:rPr>
                <w:rFonts w:ascii="Arial" w:hAnsi="Arial" w:cs="Arial"/>
                <w:sz w:val="16"/>
                <w:szCs w:val="16"/>
              </w:rPr>
              <w:t xml:space="preserve">Predvidoma </w:t>
            </w:r>
            <w:r w:rsidR="00725CEA" w:rsidRPr="00837751">
              <w:rPr>
                <w:rFonts w:ascii="Arial" w:hAnsi="Arial" w:cs="Arial"/>
                <w:sz w:val="16"/>
                <w:szCs w:val="16"/>
              </w:rPr>
              <w:t>Operativni program za izvajanje Evropskega sklada za pomorstvo in ribištvo v RS za obdobje 2014</w:t>
            </w:r>
            <w:r w:rsidR="0062772E">
              <w:rPr>
                <w:rFonts w:ascii="Arial" w:hAnsi="Arial" w:cs="Arial"/>
                <w:sz w:val="16"/>
                <w:szCs w:val="16"/>
              </w:rPr>
              <w:t>–</w:t>
            </w:r>
            <w:r w:rsidR="00725CEA" w:rsidRPr="00837751">
              <w:rPr>
                <w:rFonts w:ascii="Arial" w:hAnsi="Arial" w:cs="Arial"/>
                <w:sz w:val="16"/>
                <w:szCs w:val="16"/>
              </w:rPr>
              <w:t xml:space="preserve">2020 </w:t>
            </w:r>
            <w:r w:rsidR="006749D5" w:rsidRPr="00837751">
              <w:rPr>
                <w:rFonts w:ascii="Arial" w:hAnsi="Arial" w:cs="Arial"/>
                <w:sz w:val="16"/>
                <w:szCs w:val="16"/>
              </w:rPr>
              <w:t>in nacionalni proračun</w:t>
            </w:r>
          </w:p>
          <w:p w14:paraId="74E99E39" w14:textId="77777777" w:rsidR="006749D5" w:rsidRPr="00837751" w:rsidRDefault="006749D5" w:rsidP="00CB42BA">
            <w:pPr>
              <w:spacing w:line="260" w:lineRule="exact"/>
              <w:rPr>
                <w:rFonts w:ascii="Arial" w:hAnsi="Arial" w:cs="Arial"/>
                <w:sz w:val="16"/>
                <w:szCs w:val="16"/>
              </w:rPr>
            </w:pPr>
          </w:p>
          <w:p w14:paraId="4167E871" w14:textId="020F4A6B" w:rsidR="006749D5" w:rsidRPr="00837751" w:rsidRDefault="006749D5" w:rsidP="00CB42BA">
            <w:pPr>
              <w:spacing w:line="260" w:lineRule="exact"/>
              <w:rPr>
                <w:rFonts w:ascii="Arial" w:hAnsi="Arial" w:cs="Arial"/>
                <w:sz w:val="16"/>
                <w:szCs w:val="16"/>
              </w:rPr>
            </w:pPr>
          </w:p>
        </w:tc>
      </w:tr>
      <w:tr w:rsidR="004A3CEC" w:rsidRPr="00837751" w14:paraId="100E2388" w14:textId="77777777" w:rsidTr="00273610">
        <w:tc>
          <w:tcPr>
            <w:tcW w:w="1567" w:type="dxa"/>
            <w:tcBorders>
              <w:top w:val="single" w:sz="12" w:space="0" w:color="4F81BD" w:themeColor="accent1"/>
              <w:left w:val="nil"/>
              <w:bottom w:val="single" w:sz="12" w:space="0" w:color="4F81BD" w:themeColor="accent1"/>
            </w:tcBorders>
            <w:shd w:val="clear" w:color="auto" w:fill="auto"/>
          </w:tcPr>
          <w:p w14:paraId="35536505" w14:textId="77777777" w:rsidR="006749D5" w:rsidRPr="00837751" w:rsidRDefault="006749D5" w:rsidP="00CB42BA">
            <w:pPr>
              <w:spacing w:line="260" w:lineRule="exact"/>
              <w:rPr>
                <w:rFonts w:ascii="Arial" w:hAnsi="Arial" w:cs="Arial"/>
                <w:b/>
                <w:sz w:val="16"/>
                <w:szCs w:val="16"/>
              </w:rPr>
            </w:pPr>
          </w:p>
        </w:tc>
        <w:tc>
          <w:tcPr>
            <w:tcW w:w="2718" w:type="dxa"/>
            <w:gridSpan w:val="2"/>
            <w:tcBorders>
              <w:top w:val="single" w:sz="12" w:space="0" w:color="4F81BD" w:themeColor="accent1"/>
              <w:bottom w:val="single" w:sz="12" w:space="0" w:color="4F81BD" w:themeColor="accent1"/>
            </w:tcBorders>
            <w:shd w:val="clear" w:color="auto" w:fill="auto"/>
          </w:tcPr>
          <w:p w14:paraId="5B574BA1"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Aktivnost</w:t>
            </w:r>
          </w:p>
        </w:tc>
        <w:tc>
          <w:tcPr>
            <w:tcW w:w="3454" w:type="dxa"/>
            <w:gridSpan w:val="2"/>
            <w:tcBorders>
              <w:bottom w:val="single" w:sz="12" w:space="0" w:color="4F81BD" w:themeColor="accent1"/>
            </w:tcBorders>
            <w:shd w:val="clear" w:color="auto" w:fill="auto"/>
          </w:tcPr>
          <w:p w14:paraId="3EFD3F06"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6205" w:type="dxa"/>
            <w:gridSpan w:val="4"/>
            <w:tcBorders>
              <w:bottom w:val="single" w:sz="12" w:space="0" w:color="4F81BD" w:themeColor="accent1"/>
            </w:tcBorders>
            <w:shd w:val="clear" w:color="auto" w:fill="auto"/>
          </w:tcPr>
          <w:p w14:paraId="648D0384"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363" w:type="dxa"/>
            <w:gridSpan w:val="4"/>
            <w:tcBorders>
              <w:top w:val="single" w:sz="12" w:space="0" w:color="4F81BD" w:themeColor="accent1"/>
              <w:bottom w:val="single" w:sz="12" w:space="0" w:color="4F81BD" w:themeColor="accent1"/>
            </w:tcBorders>
            <w:shd w:val="clear" w:color="auto" w:fill="auto"/>
          </w:tcPr>
          <w:p w14:paraId="10CCC9A7"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57" w:type="dxa"/>
            <w:gridSpan w:val="4"/>
            <w:tcBorders>
              <w:top w:val="single" w:sz="12" w:space="0" w:color="4F81BD" w:themeColor="accent1"/>
              <w:bottom w:val="single" w:sz="12" w:space="0" w:color="4F81BD" w:themeColor="accent1"/>
            </w:tcBorders>
            <w:shd w:val="clear" w:color="auto" w:fill="auto"/>
          </w:tcPr>
          <w:p w14:paraId="1B60D852" w14:textId="3C6BDEB1"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Nosilec aktivnosti</w:t>
            </w:r>
            <w:r w:rsidR="00A42790" w:rsidRPr="00837751">
              <w:rPr>
                <w:rFonts w:ascii="Arial" w:hAnsi="Arial" w:cs="Arial"/>
                <w:b/>
                <w:sz w:val="16"/>
                <w:szCs w:val="16"/>
              </w:rPr>
              <w:t>/Izvajalec aktivnosti</w:t>
            </w:r>
          </w:p>
        </w:tc>
        <w:tc>
          <w:tcPr>
            <w:tcW w:w="1815" w:type="dxa"/>
            <w:tcBorders>
              <w:top w:val="single" w:sz="12" w:space="0" w:color="4F81BD" w:themeColor="accent1"/>
              <w:bottom w:val="single" w:sz="12" w:space="0" w:color="4F81BD" w:themeColor="accent1"/>
              <w:right w:val="nil"/>
            </w:tcBorders>
            <w:shd w:val="clear" w:color="auto" w:fill="auto"/>
          </w:tcPr>
          <w:p w14:paraId="6D5794A8"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4A3CEC" w:rsidRPr="00837751" w14:paraId="26799216" w14:textId="77777777" w:rsidTr="00273610">
        <w:tc>
          <w:tcPr>
            <w:tcW w:w="1567" w:type="dxa"/>
            <w:tcBorders>
              <w:top w:val="single" w:sz="12" w:space="0" w:color="4F81BD" w:themeColor="accent1"/>
              <w:left w:val="nil"/>
              <w:bottom w:val="single" w:sz="4" w:space="0" w:color="auto"/>
            </w:tcBorders>
            <w:shd w:val="clear" w:color="auto" w:fill="auto"/>
          </w:tcPr>
          <w:p w14:paraId="0975CAC3" w14:textId="77777777" w:rsidR="006749D5" w:rsidRPr="00837751" w:rsidRDefault="006749D5" w:rsidP="00CB42BA">
            <w:pPr>
              <w:spacing w:line="260" w:lineRule="exact"/>
              <w:rPr>
                <w:rFonts w:ascii="Arial" w:hAnsi="Arial" w:cs="Arial"/>
                <w:sz w:val="16"/>
                <w:szCs w:val="16"/>
              </w:rPr>
            </w:pPr>
          </w:p>
        </w:tc>
        <w:tc>
          <w:tcPr>
            <w:tcW w:w="2718" w:type="dxa"/>
            <w:gridSpan w:val="2"/>
            <w:tcBorders>
              <w:top w:val="single" w:sz="12" w:space="0" w:color="4F81BD" w:themeColor="accent1"/>
              <w:bottom w:val="single" w:sz="4" w:space="0" w:color="auto"/>
            </w:tcBorders>
            <w:shd w:val="clear" w:color="auto" w:fill="auto"/>
          </w:tcPr>
          <w:p w14:paraId="06F050B8" w14:textId="1C9A704A" w:rsidR="006749D5" w:rsidRPr="00837751" w:rsidRDefault="004A3CEC" w:rsidP="00CB42BA">
            <w:pPr>
              <w:spacing w:line="260" w:lineRule="exact"/>
              <w:rPr>
                <w:rFonts w:ascii="Arial" w:hAnsi="Arial" w:cs="Arial"/>
                <w:sz w:val="16"/>
                <w:szCs w:val="16"/>
              </w:rPr>
            </w:pPr>
            <w:r w:rsidRPr="00837751">
              <w:rPr>
                <w:rFonts w:ascii="Arial" w:hAnsi="Arial" w:cs="Arial"/>
                <w:sz w:val="16"/>
                <w:szCs w:val="16"/>
              </w:rPr>
              <w:t>Vključitev ocene stanja preostalih komercialnih vrst rib in lupinarjev na regionalnem nivoju v okviru Skupne ribiške politike in obvezujočih regionalnih priporočil.</w:t>
            </w:r>
          </w:p>
        </w:tc>
        <w:tc>
          <w:tcPr>
            <w:tcW w:w="3454" w:type="dxa"/>
            <w:gridSpan w:val="2"/>
            <w:tcBorders>
              <w:top w:val="single" w:sz="12" w:space="0" w:color="4F81BD" w:themeColor="accent1"/>
              <w:bottom w:val="single" w:sz="4" w:space="0" w:color="auto"/>
            </w:tcBorders>
            <w:shd w:val="clear" w:color="auto" w:fill="auto"/>
          </w:tcPr>
          <w:p w14:paraId="4C5546F5"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Zakonodajni modul.</w:t>
            </w:r>
          </w:p>
        </w:tc>
        <w:tc>
          <w:tcPr>
            <w:tcW w:w="6205" w:type="dxa"/>
            <w:gridSpan w:val="4"/>
            <w:tcBorders>
              <w:top w:val="single" w:sz="12" w:space="0" w:color="4F81BD" w:themeColor="accent1"/>
              <w:bottom w:val="single" w:sz="4" w:space="0" w:color="auto"/>
            </w:tcBorders>
            <w:shd w:val="clear" w:color="auto" w:fill="auto"/>
          </w:tcPr>
          <w:p w14:paraId="785B11AB" w14:textId="34A78512"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Vključitev preostalih komercialnih ribjih vrst in lupinarjev na regional</w:t>
            </w:r>
            <w:r w:rsidR="003F0684" w:rsidRPr="00837751">
              <w:rPr>
                <w:rFonts w:ascii="Arial" w:hAnsi="Arial" w:cs="Arial"/>
                <w:sz w:val="16"/>
                <w:szCs w:val="16"/>
              </w:rPr>
              <w:t>ni ravni</w:t>
            </w:r>
            <w:r w:rsidRPr="00837751">
              <w:rPr>
                <w:rFonts w:ascii="Arial" w:hAnsi="Arial" w:cs="Arial"/>
                <w:sz w:val="16"/>
                <w:szCs w:val="16"/>
              </w:rPr>
              <w:t xml:space="preserve"> v okviru skupne ribiške politike in nacionalnih predpisov.</w:t>
            </w:r>
          </w:p>
        </w:tc>
        <w:tc>
          <w:tcPr>
            <w:tcW w:w="2363" w:type="dxa"/>
            <w:gridSpan w:val="4"/>
            <w:tcBorders>
              <w:top w:val="single" w:sz="12" w:space="0" w:color="4F81BD" w:themeColor="accent1"/>
              <w:bottom w:val="single" w:sz="4" w:space="0" w:color="auto"/>
            </w:tcBorders>
            <w:shd w:val="clear" w:color="auto" w:fill="auto"/>
          </w:tcPr>
          <w:p w14:paraId="7EFDFF31" w14:textId="77777777" w:rsidR="006749D5" w:rsidRPr="00837751" w:rsidRDefault="00517D65" w:rsidP="00CB42BA">
            <w:pPr>
              <w:spacing w:line="260" w:lineRule="exact"/>
              <w:rPr>
                <w:rFonts w:ascii="Arial" w:hAnsi="Arial" w:cs="Arial"/>
                <w:sz w:val="16"/>
                <w:szCs w:val="16"/>
              </w:rPr>
            </w:pPr>
            <w:r w:rsidRPr="00837751">
              <w:rPr>
                <w:rFonts w:ascii="Arial" w:hAnsi="Arial" w:cs="Arial"/>
                <w:sz w:val="16"/>
                <w:szCs w:val="16"/>
              </w:rPr>
              <w:t>201</w:t>
            </w:r>
            <w:r w:rsidR="00EF418D" w:rsidRPr="00837751">
              <w:rPr>
                <w:rFonts w:ascii="Arial" w:hAnsi="Arial" w:cs="Arial"/>
                <w:sz w:val="16"/>
                <w:szCs w:val="16"/>
              </w:rPr>
              <w:t>7</w:t>
            </w:r>
            <w:r w:rsidRPr="00837751">
              <w:rPr>
                <w:rFonts w:ascii="Arial" w:hAnsi="Arial" w:cs="Arial"/>
                <w:sz w:val="16"/>
                <w:szCs w:val="16"/>
              </w:rPr>
              <w:t>–2021</w:t>
            </w:r>
          </w:p>
          <w:p w14:paraId="7133ED5D" w14:textId="77777777" w:rsidR="00EF418D" w:rsidRPr="00837751" w:rsidRDefault="00EF418D" w:rsidP="00CB42BA">
            <w:pPr>
              <w:spacing w:line="260" w:lineRule="exact"/>
              <w:rPr>
                <w:rFonts w:ascii="Arial" w:hAnsi="Arial" w:cs="Arial"/>
                <w:sz w:val="16"/>
                <w:szCs w:val="16"/>
              </w:rPr>
            </w:pPr>
          </w:p>
          <w:p w14:paraId="58C1C1A2" w14:textId="4E90CE6F" w:rsidR="00EF418D" w:rsidRPr="00837751" w:rsidRDefault="00EF418D" w:rsidP="00CB42BA">
            <w:pPr>
              <w:spacing w:line="260" w:lineRule="exact"/>
              <w:rPr>
                <w:rFonts w:ascii="Arial" w:hAnsi="Arial" w:cs="Arial"/>
                <w:sz w:val="16"/>
                <w:szCs w:val="16"/>
              </w:rPr>
            </w:pPr>
          </w:p>
        </w:tc>
        <w:tc>
          <w:tcPr>
            <w:tcW w:w="2257" w:type="dxa"/>
            <w:gridSpan w:val="4"/>
            <w:tcBorders>
              <w:top w:val="single" w:sz="12" w:space="0" w:color="4F81BD" w:themeColor="accent1"/>
              <w:bottom w:val="single" w:sz="4" w:space="0" w:color="auto"/>
            </w:tcBorders>
            <w:shd w:val="clear" w:color="auto" w:fill="auto"/>
          </w:tcPr>
          <w:p w14:paraId="1C2E4F14" w14:textId="459825D8" w:rsidR="006749D5" w:rsidRPr="00837751" w:rsidRDefault="00A5448A" w:rsidP="00CB42BA">
            <w:pPr>
              <w:spacing w:line="260" w:lineRule="exact"/>
              <w:rPr>
                <w:rFonts w:ascii="Arial" w:hAnsi="Arial" w:cs="Arial"/>
                <w:sz w:val="16"/>
                <w:szCs w:val="16"/>
              </w:rPr>
            </w:pPr>
            <w:r w:rsidRPr="00837751">
              <w:rPr>
                <w:rFonts w:ascii="Arial" w:hAnsi="Arial" w:cs="Arial"/>
                <w:sz w:val="16"/>
                <w:szCs w:val="16"/>
              </w:rPr>
              <w:t xml:space="preserve">Ministrstvo, pristojno za okolje, </w:t>
            </w:r>
            <w:r w:rsidR="006749D5" w:rsidRPr="00837751">
              <w:rPr>
                <w:rFonts w:ascii="Arial" w:hAnsi="Arial" w:cs="Arial"/>
                <w:sz w:val="16"/>
                <w:szCs w:val="16"/>
              </w:rPr>
              <w:t>Ministrstvo, pristojno za ribištvo</w:t>
            </w:r>
            <w:r w:rsidR="00D773E0" w:rsidRPr="00837751">
              <w:rPr>
                <w:rFonts w:ascii="Arial" w:hAnsi="Arial" w:cs="Arial"/>
                <w:sz w:val="16"/>
                <w:szCs w:val="16"/>
              </w:rPr>
              <w:t xml:space="preserve"> </w:t>
            </w:r>
            <w:r w:rsidR="006A1CA2" w:rsidRPr="00837751">
              <w:rPr>
                <w:rFonts w:ascii="Arial" w:hAnsi="Arial" w:cs="Arial"/>
                <w:sz w:val="16"/>
                <w:szCs w:val="16"/>
              </w:rPr>
              <w:t xml:space="preserve">/ </w:t>
            </w:r>
            <w:r w:rsidRPr="00837751">
              <w:rPr>
                <w:rFonts w:ascii="Arial" w:hAnsi="Arial" w:cs="Arial"/>
                <w:sz w:val="16"/>
                <w:szCs w:val="16"/>
              </w:rPr>
              <w:t xml:space="preserve">Ministrstvo, pristojno za okolje, </w:t>
            </w:r>
            <w:r w:rsidR="006A1CA2" w:rsidRPr="00837751">
              <w:rPr>
                <w:rFonts w:ascii="Arial" w:hAnsi="Arial" w:cs="Arial"/>
                <w:sz w:val="16"/>
                <w:szCs w:val="16"/>
              </w:rPr>
              <w:t>Ministrstvo, pristojno za ribištvo</w:t>
            </w:r>
          </w:p>
        </w:tc>
        <w:tc>
          <w:tcPr>
            <w:tcW w:w="1815" w:type="dxa"/>
            <w:tcBorders>
              <w:top w:val="single" w:sz="12" w:space="0" w:color="4F81BD" w:themeColor="accent1"/>
              <w:bottom w:val="single" w:sz="4" w:space="0" w:color="auto"/>
              <w:right w:val="nil"/>
            </w:tcBorders>
            <w:shd w:val="clear" w:color="auto" w:fill="auto"/>
          </w:tcPr>
          <w:p w14:paraId="2552671A" w14:textId="06408B6A" w:rsidR="006749D5" w:rsidRPr="00837751" w:rsidRDefault="004A3CEC" w:rsidP="00CB42BA">
            <w:pPr>
              <w:spacing w:line="260" w:lineRule="exact"/>
              <w:rPr>
                <w:rFonts w:ascii="Arial" w:hAnsi="Arial" w:cs="Arial"/>
                <w:sz w:val="16"/>
                <w:szCs w:val="16"/>
              </w:rPr>
            </w:pPr>
            <w:r w:rsidRPr="00837751">
              <w:rPr>
                <w:rFonts w:ascii="Arial" w:hAnsi="Arial" w:cs="Arial"/>
                <w:sz w:val="16"/>
                <w:szCs w:val="16"/>
              </w:rPr>
              <w:t>Predvidoma</w:t>
            </w:r>
            <w:r w:rsidR="000B2158">
              <w:rPr>
                <w:rFonts w:ascii="Arial" w:hAnsi="Arial" w:cs="Arial"/>
                <w:sz w:val="16"/>
                <w:szCs w:val="16"/>
              </w:rPr>
              <w:t xml:space="preserve"> </w:t>
            </w:r>
            <w:r w:rsidR="00725CEA" w:rsidRPr="00837751">
              <w:rPr>
                <w:rFonts w:ascii="Arial" w:hAnsi="Arial" w:cs="Arial"/>
                <w:sz w:val="16"/>
                <w:szCs w:val="16"/>
              </w:rPr>
              <w:t>Operativni program za izvajanje Evropskega sklada za pomorstvo in ribištvo v RS za obdobje 2014</w:t>
            </w:r>
            <w:r w:rsidR="0062772E">
              <w:rPr>
                <w:rFonts w:ascii="Arial" w:hAnsi="Arial" w:cs="Arial"/>
                <w:sz w:val="16"/>
                <w:szCs w:val="16"/>
              </w:rPr>
              <w:t>–</w:t>
            </w:r>
            <w:r w:rsidR="00725CEA" w:rsidRPr="00837751">
              <w:rPr>
                <w:rFonts w:ascii="Arial" w:hAnsi="Arial" w:cs="Arial"/>
                <w:sz w:val="16"/>
                <w:szCs w:val="16"/>
              </w:rPr>
              <w:t>2020</w:t>
            </w:r>
            <w:r w:rsidR="00EF418D" w:rsidRPr="00837751">
              <w:rPr>
                <w:rFonts w:ascii="Arial" w:hAnsi="Arial" w:cs="Arial"/>
                <w:sz w:val="16"/>
                <w:szCs w:val="16"/>
              </w:rPr>
              <w:t xml:space="preserve"> </w:t>
            </w:r>
            <w:r w:rsidR="006749D5" w:rsidRPr="00837751">
              <w:rPr>
                <w:rFonts w:ascii="Arial" w:hAnsi="Arial" w:cs="Arial"/>
                <w:sz w:val="16"/>
                <w:szCs w:val="16"/>
              </w:rPr>
              <w:t>in nacionalni proračun</w:t>
            </w:r>
          </w:p>
          <w:p w14:paraId="654A10CF" w14:textId="77777777" w:rsidR="006749D5" w:rsidRPr="00837751" w:rsidRDefault="006749D5" w:rsidP="00CB42BA">
            <w:pPr>
              <w:spacing w:line="260" w:lineRule="exact"/>
              <w:rPr>
                <w:rFonts w:ascii="Arial" w:hAnsi="Arial" w:cs="Arial"/>
                <w:sz w:val="16"/>
                <w:szCs w:val="16"/>
              </w:rPr>
            </w:pPr>
          </w:p>
          <w:p w14:paraId="6573B029" w14:textId="56A82769" w:rsidR="006749D5" w:rsidRPr="00837751" w:rsidRDefault="006749D5" w:rsidP="00CB42BA">
            <w:pPr>
              <w:spacing w:line="260" w:lineRule="exact"/>
              <w:rPr>
                <w:rFonts w:ascii="Arial" w:hAnsi="Arial" w:cs="Arial"/>
                <w:sz w:val="16"/>
                <w:szCs w:val="16"/>
              </w:rPr>
            </w:pPr>
          </w:p>
        </w:tc>
      </w:tr>
      <w:tr w:rsidR="004A3CEC" w:rsidRPr="00837751" w14:paraId="2D5AD1A3"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3B6BD082" w14:textId="19F7EF70" w:rsidR="006749D5"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3F0684" w:rsidRPr="00837751">
              <w:rPr>
                <w:rFonts w:ascii="Arial" w:hAnsi="Arial" w:cs="Arial"/>
                <w:b/>
                <w:sz w:val="16"/>
                <w:szCs w:val="16"/>
              </w:rPr>
              <w:t>k</w:t>
            </w:r>
            <w:r w:rsidR="006749D5" w:rsidRPr="00837751">
              <w:rPr>
                <w:rFonts w:ascii="Arial" w:hAnsi="Arial" w:cs="Arial"/>
                <w:b/>
                <w:sz w:val="16"/>
                <w:szCs w:val="16"/>
              </w:rPr>
              <w:t>ategorija ukrepa</w:t>
            </w:r>
          </w:p>
        </w:tc>
        <w:tc>
          <w:tcPr>
            <w:tcW w:w="2718" w:type="dxa"/>
            <w:gridSpan w:val="2"/>
            <w:tcBorders>
              <w:top w:val="single" w:sz="18" w:space="0" w:color="1F497D" w:themeColor="text2"/>
              <w:bottom w:val="single" w:sz="12" w:space="0" w:color="548DD4" w:themeColor="text2" w:themeTint="99"/>
            </w:tcBorders>
            <w:shd w:val="clear" w:color="auto" w:fill="auto"/>
          </w:tcPr>
          <w:p w14:paraId="322AE0DF"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Ime ukrepa</w:t>
            </w:r>
          </w:p>
        </w:tc>
        <w:tc>
          <w:tcPr>
            <w:tcW w:w="1625" w:type="dxa"/>
            <w:tcBorders>
              <w:top w:val="single" w:sz="18" w:space="0" w:color="1F497D" w:themeColor="text2"/>
              <w:bottom w:val="single" w:sz="12" w:space="0" w:color="548DD4" w:themeColor="text2" w:themeTint="99"/>
            </w:tcBorders>
            <w:shd w:val="clear" w:color="auto" w:fill="auto"/>
          </w:tcPr>
          <w:p w14:paraId="32019617"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Tip ukrepa</w:t>
            </w:r>
          </w:p>
        </w:tc>
        <w:tc>
          <w:tcPr>
            <w:tcW w:w="1829" w:type="dxa"/>
            <w:tcBorders>
              <w:top w:val="single" w:sz="18" w:space="0" w:color="1F497D" w:themeColor="text2"/>
              <w:bottom w:val="single" w:sz="12" w:space="0" w:color="548DD4" w:themeColor="text2" w:themeTint="99"/>
            </w:tcBorders>
            <w:shd w:val="clear" w:color="auto" w:fill="auto"/>
          </w:tcPr>
          <w:p w14:paraId="01E7CA59"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Cilj</w:t>
            </w:r>
          </w:p>
        </w:tc>
        <w:tc>
          <w:tcPr>
            <w:tcW w:w="2786" w:type="dxa"/>
            <w:gridSpan w:val="2"/>
            <w:tcBorders>
              <w:top w:val="single" w:sz="18" w:space="0" w:color="1F497D" w:themeColor="text2"/>
              <w:bottom w:val="single" w:sz="12" w:space="0" w:color="548DD4" w:themeColor="text2" w:themeTint="99"/>
            </w:tcBorders>
            <w:shd w:val="clear" w:color="auto" w:fill="auto"/>
          </w:tcPr>
          <w:p w14:paraId="344A7194" w14:textId="77777777" w:rsidR="006749D5" w:rsidRPr="00837751" w:rsidRDefault="006749D5" w:rsidP="00CB42BA">
            <w:pPr>
              <w:spacing w:line="260" w:lineRule="exact"/>
              <w:rPr>
                <w:rFonts w:ascii="Arial" w:hAnsi="Arial" w:cs="Arial"/>
                <w:sz w:val="16"/>
                <w:szCs w:val="16"/>
              </w:rPr>
            </w:pPr>
            <w:r w:rsidRPr="00837751">
              <w:rPr>
                <w:rFonts w:ascii="Arial" w:hAnsi="Arial" w:cs="Arial"/>
                <w:b/>
                <w:sz w:val="16"/>
                <w:szCs w:val="16"/>
              </w:rPr>
              <w:t>Pomanjkljivosti, ki jih naslavlja ukrep</w:t>
            </w:r>
          </w:p>
        </w:tc>
        <w:tc>
          <w:tcPr>
            <w:tcW w:w="3447" w:type="dxa"/>
            <w:gridSpan w:val="3"/>
            <w:tcBorders>
              <w:top w:val="single" w:sz="18" w:space="0" w:color="1F497D" w:themeColor="text2"/>
              <w:bottom w:val="single" w:sz="12" w:space="0" w:color="548DD4" w:themeColor="text2" w:themeTint="99"/>
            </w:tcBorders>
            <w:shd w:val="clear" w:color="auto" w:fill="auto"/>
          </w:tcPr>
          <w:p w14:paraId="26F40BEB"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69" w:type="dxa"/>
            <w:gridSpan w:val="4"/>
            <w:tcBorders>
              <w:top w:val="single" w:sz="18" w:space="0" w:color="1F497D" w:themeColor="text2"/>
              <w:bottom w:val="single" w:sz="12" w:space="0" w:color="548DD4" w:themeColor="text2" w:themeTint="99"/>
            </w:tcBorders>
            <w:shd w:val="clear" w:color="auto" w:fill="auto"/>
          </w:tcPr>
          <w:p w14:paraId="7B79F5FB"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23" w:type="dxa"/>
            <w:gridSpan w:val="3"/>
            <w:tcBorders>
              <w:top w:val="single" w:sz="18" w:space="0" w:color="1F497D" w:themeColor="text2"/>
              <w:bottom w:val="single" w:sz="12" w:space="0" w:color="548DD4" w:themeColor="text2" w:themeTint="99"/>
            </w:tcBorders>
            <w:shd w:val="clear" w:color="auto" w:fill="auto"/>
          </w:tcPr>
          <w:p w14:paraId="10DEA68E"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15" w:type="dxa"/>
            <w:tcBorders>
              <w:top w:val="single" w:sz="18" w:space="0" w:color="1F497D" w:themeColor="text2"/>
              <w:bottom w:val="single" w:sz="12" w:space="0" w:color="548DD4" w:themeColor="text2" w:themeTint="99"/>
              <w:right w:val="nil"/>
            </w:tcBorders>
            <w:shd w:val="clear" w:color="auto" w:fill="auto"/>
          </w:tcPr>
          <w:p w14:paraId="48A85F8A"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4A3CEC" w:rsidRPr="00837751" w14:paraId="5A0540AA"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102925D2" w14:textId="7BAE9930" w:rsidR="006749D5" w:rsidRPr="00837751" w:rsidRDefault="00D848DD" w:rsidP="00CB42BA">
            <w:pPr>
              <w:spacing w:line="260" w:lineRule="exact"/>
              <w:rPr>
                <w:rFonts w:ascii="Arial" w:hAnsi="Arial" w:cs="Arial"/>
                <w:sz w:val="16"/>
                <w:szCs w:val="16"/>
              </w:rPr>
            </w:pPr>
            <w:r w:rsidRPr="00837751">
              <w:rPr>
                <w:rFonts w:ascii="Arial" w:hAnsi="Arial" w:cs="Arial"/>
                <w:sz w:val="16"/>
                <w:szCs w:val="16"/>
              </w:rPr>
              <w:t>D1, 3, 4, 6, 7</w:t>
            </w:r>
            <w:r w:rsidR="006749D5" w:rsidRPr="00837751">
              <w:rPr>
                <w:rFonts w:ascii="Arial" w:hAnsi="Arial" w:cs="Arial"/>
                <w:sz w:val="16"/>
                <w:szCs w:val="16"/>
              </w:rPr>
              <w:t>: DU1(2a)</w:t>
            </w:r>
          </w:p>
        </w:tc>
        <w:tc>
          <w:tcPr>
            <w:tcW w:w="2718" w:type="dxa"/>
            <w:gridSpan w:val="2"/>
            <w:tcBorders>
              <w:top w:val="single" w:sz="12" w:space="0" w:color="548DD4" w:themeColor="text2" w:themeTint="99"/>
              <w:bottom w:val="single" w:sz="12" w:space="0" w:color="548DD4" w:themeColor="text2" w:themeTint="99"/>
            </w:tcBorders>
            <w:shd w:val="clear" w:color="auto" w:fill="auto"/>
          </w:tcPr>
          <w:p w14:paraId="159CA755" w14:textId="57A95827" w:rsidR="006749D5" w:rsidRPr="00837751" w:rsidRDefault="006749D5" w:rsidP="00CB42BA">
            <w:pPr>
              <w:spacing w:line="260" w:lineRule="exact"/>
              <w:rPr>
                <w:rFonts w:ascii="Arial" w:hAnsi="Arial" w:cs="Arial"/>
                <w:sz w:val="16"/>
                <w:szCs w:val="16"/>
              </w:rPr>
            </w:pPr>
            <w:bookmarkStart w:id="82" w:name="_Toc408494974"/>
            <w:r w:rsidRPr="00837751">
              <w:rPr>
                <w:rFonts w:ascii="Arial" w:hAnsi="Arial" w:cs="Arial"/>
                <w:sz w:val="16"/>
                <w:szCs w:val="16"/>
              </w:rPr>
              <w:t>Vzpostavitev omrežja za obveščanje in ukrepanje v primerih nasedlih oziroma poškodovanih morskih sesalcev in želv</w:t>
            </w:r>
            <w:bookmarkEnd w:id="82"/>
          </w:p>
        </w:tc>
        <w:tc>
          <w:tcPr>
            <w:tcW w:w="1625" w:type="dxa"/>
            <w:tcBorders>
              <w:top w:val="single" w:sz="12" w:space="0" w:color="548DD4" w:themeColor="text2" w:themeTint="99"/>
              <w:bottom w:val="single" w:sz="12" w:space="0" w:color="548DD4" w:themeColor="text2" w:themeTint="99"/>
            </w:tcBorders>
            <w:shd w:val="clear" w:color="auto" w:fill="auto"/>
          </w:tcPr>
          <w:p w14:paraId="35CC2AA4"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Upravljavski ukrep.</w:t>
            </w:r>
          </w:p>
        </w:tc>
        <w:tc>
          <w:tcPr>
            <w:tcW w:w="1829" w:type="dxa"/>
            <w:tcBorders>
              <w:top w:val="single" w:sz="12" w:space="0" w:color="548DD4" w:themeColor="text2" w:themeTint="99"/>
              <w:bottom w:val="single" w:sz="12" w:space="0" w:color="548DD4" w:themeColor="text2" w:themeTint="99"/>
            </w:tcBorders>
            <w:shd w:val="clear" w:color="auto" w:fill="auto"/>
          </w:tcPr>
          <w:p w14:paraId="748CA958"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D1-3</w:t>
            </w:r>
          </w:p>
          <w:p w14:paraId="53499804"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Okoljski cilji glede na porazdelitev in stanje so v skladu s cilji Direktive o habitatih 92/43/ES.</w:t>
            </w:r>
          </w:p>
          <w:p w14:paraId="4959C5D1" w14:textId="77777777" w:rsidR="006749D5" w:rsidRPr="00837751" w:rsidRDefault="006749D5" w:rsidP="00CB42BA">
            <w:pPr>
              <w:spacing w:line="260" w:lineRule="exact"/>
              <w:rPr>
                <w:rFonts w:ascii="Arial" w:hAnsi="Arial" w:cs="Arial"/>
                <w:sz w:val="16"/>
                <w:szCs w:val="16"/>
              </w:rPr>
            </w:pPr>
          </w:p>
          <w:p w14:paraId="1406C024"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D1-7 </w:t>
            </w:r>
          </w:p>
          <w:p w14:paraId="6205D70E"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Odpraviti negotovosti in vrzeli pri določitvi izhodiščnega stanja, oceni stanja in določitvi ciljev in ciljnih vrednosti za vsa merila in kazalnike.</w:t>
            </w:r>
          </w:p>
        </w:tc>
        <w:tc>
          <w:tcPr>
            <w:tcW w:w="2786" w:type="dxa"/>
            <w:gridSpan w:val="2"/>
            <w:tcBorders>
              <w:top w:val="single" w:sz="12" w:space="0" w:color="548DD4" w:themeColor="text2" w:themeTint="99"/>
              <w:bottom w:val="single" w:sz="12" w:space="0" w:color="548DD4" w:themeColor="text2" w:themeTint="99"/>
            </w:tcBorders>
            <w:shd w:val="clear" w:color="auto" w:fill="auto"/>
          </w:tcPr>
          <w:p w14:paraId="151813D9"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Ukrep naslavlja pomanjkljivo poznavanje ekologije morskih sesalcev in želv v Jadranskem morju. </w:t>
            </w:r>
          </w:p>
        </w:tc>
        <w:tc>
          <w:tcPr>
            <w:tcW w:w="3447" w:type="dxa"/>
            <w:gridSpan w:val="3"/>
            <w:tcBorders>
              <w:top w:val="single" w:sz="12" w:space="0" w:color="548DD4" w:themeColor="text2" w:themeTint="99"/>
              <w:bottom w:val="single" w:sz="12" w:space="0" w:color="548DD4" w:themeColor="text2" w:themeTint="99"/>
            </w:tcBorders>
            <w:shd w:val="clear" w:color="auto" w:fill="auto"/>
          </w:tcPr>
          <w:p w14:paraId="57BE248D" w14:textId="3C8D59BB"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V okviru ACCOBAMS je država pogodbenica dolžna vzpostaviti nacionalno omrežje za obveščanje in ukrepanje v primerih nasedlih sesalcev in želv. Cilj navedenega omrežja, ki ga imajo vzpostavljene države pogodbenice, je izmenjava podatkov </w:t>
            </w:r>
            <w:r w:rsidR="003F0684" w:rsidRPr="00837751">
              <w:rPr>
                <w:rFonts w:ascii="Arial" w:hAnsi="Arial" w:cs="Arial"/>
                <w:sz w:val="16"/>
                <w:szCs w:val="16"/>
              </w:rPr>
              <w:t xml:space="preserve">in </w:t>
            </w:r>
            <w:r w:rsidRPr="00837751">
              <w:rPr>
                <w:rFonts w:ascii="Arial" w:hAnsi="Arial" w:cs="Arial"/>
                <w:sz w:val="16"/>
                <w:szCs w:val="16"/>
              </w:rPr>
              <w:t xml:space="preserve">nadgradnja poznavanja ekologije živali ter na ta način </w:t>
            </w:r>
            <w:r w:rsidR="003F0684" w:rsidRPr="00837751">
              <w:rPr>
                <w:rFonts w:ascii="Arial" w:hAnsi="Arial" w:cs="Arial"/>
                <w:sz w:val="16"/>
                <w:szCs w:val="16"/>
              </w:rPr>
              <w:t xml:space="preserve">njihovo </w:t>
            </w:r>
            <w:r w:rsidRPr="00837751">
              <w:rPr>
                <w:rFonts w:ascii="Arial" w:hAnsi="Arial" w:cs="Arial"/>
                <w:sz w:val="16"/>
                <w:szCs w:val="16"/>
              </w:rPr>
              <w:t xml:space="preserve">učinkovitejše varstvo. </w:t>
            </w:r>
          </w:p>
        </w:tc>
        <w:tc>
          <w:tcPr>
            <w:tcW w:w="2369" w:type="dxa"/>
            <w:gridSpan w:val="4"/>
            <w:tcBorders>
              <w:top w:val="single" w:sz="12" w:space="0" w:color="548DD4" w:themeColor="text2" w:themeTint="99"/>
              <w:bottom w:val="single" w:sz="12" w:space="0" w:color="548DD4" w:themeColor="text2" w:themeTint="99"/>
            </w:tcBorders>
            <w:shd w:val="clear" w:color="auto" w:fill="auto"/>
          </w:tcPr>
          <w:p w14:paraId="348D2252" w14:textId="068AEF5D"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2017</w:t>
            </w:r>
            <w:r w:rsidR="003F0684" w:rsidRPr="00837751">
              <w:rPr>
                <w:rFonts w:ascii="Arial" w:hAnsi="Arial" w:cs="Arial"/>
                <w:sz w:val="16"/>
                <w:szCs w:val="16"/>
              </w:rPr>
              <w:t>–</w:t>
            </w:r>
            <w:r w:rsidRPr="00837751">
              <w:rPr>
                <w:rFonts w:ascii="Arial" w:hAnsi="Arial" w:cs="Arial"/>
                <w:sz w:val="16"/>
                <w:szCs w:val="16"/>
              </w:rPr>
              <w:t>2021</w:t>
            </w:r>
          </w:p>
        </w:tc>
        <w:tc>
          <w:tcPr>
            <w:tcW w:w="2223" w:type="dxa"/>
            <w:gridSpan w:val="3"/>
            <w:tcBorders>
              <w:top w:val="single" w:sz="12" w:space="0" w:color="548DD4" w:themeColor="text2" w:themeTint="99"/>
              <w:bottom w:val="single" w:sz="12" w:space="0" w:color="548DD4" w:themeColor="text2" w:themeTint="99"/>
            </w:tcBorders>
            <w:shd w:val="clear" w:color="auto" w:fill="auto"/>
          </w:tcPr>
          <w:p w14:paraId="331536E1" w14:textId="78F0AEC6"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ohranjanje narave</w:t>
            </w:r>
            <w:r w:rsidR="00A5448A" w:rsidRPr="00837751">
              <w:rPr>
                <w:rFonts w:ascii="Arial" w:hAnsi="Arial" w:cs="Arial"/>
                <w:sz w:val="16"/>
                <w:szCs w:val="16"/>
              </w:rPr>
              <w:t>, Ministrstvo, pristojno za ribištvo</w:t>
            </w:r>
          </w:p>
          <w:p w14:paraId="4FE714E7" w14:textId="77777777" w:rsidR="0017172B" w:rsidRPr="00837751" w:rsidRDefault="0017172B" w:rsidP="00CB42BA">
            <w:pPr>
              <w:spacing w:line="260" w:lineRule="exact"/>
              <w:rPr>
                <w:rFonts w:ascii="Arial" w:hAnsi="Arial" w:cs="Arial"/>
                <w:sz w:val="16"/>
                <w:szCs w:val="16"/>
              </w:rPr>
            </w:pPr>
          </w:p>
          <w:p w14:paraId="256A6940" w14:textId="18A2BAA5" w:rsidR="0017172B" w:rsidRPr="00837751" w:rsidRDefault="0017172B" w:rsidP="00CB42BA">
            <w:pPr>
              <w:spacing w:line="260" w:lineRule="exact"/>
              <w:rPr>
                <w:rFonts w:ascii="Arial" w:hAnsi="Arial" w:cs="Arial"/>
                <w:sz w:val="16"/>
                <w:szCs w:val="16"/>
              </w:rPr>
            </w:pP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728FF87C" w14:textId="7624630B" w:rsidR="006749D5" w:rsidRPr="00837751" w:rsidRDefault="004A3CEC" w:rsidP="00CB42BA">
            <w:pPr>
              <w:spacing w:line="260" w:lineRule="exact"/>
              <w:rPr>
                <w:rFonts w:ascii="Arial" w:hAnsi="Arial" w:cs="Arial"/>
                <w:sz w:val="16"/>
                <w:szCs w:val="16"/>
              </w:rPr>
            </w:pPr>
            <w:r w:rsidRPr="00837751">
              <w:rPr>
                <w:rFonts w:ascii="Arial" w:hAnsi="Arial" w:cs="Arial"/>
                <w:sz w:val="16"/>
                <w:szCs w:val="16"/>
              </w:rPr>
              <w:t xml:space="preserve">Predvidoma </w:t>
            </w:r>
            <w:r w:rsidR="00725CEA" w:rsidRPr="00837751">
              <w:rPr>
                <w:rFonts w:ascii="Arial" w:hAnsi="Arial" w:cs="Arial"/>
                <w:sz w:val="16"/>
                <w:szCs w:val="16"/>
              </w:rPr>
              <w:t>Operativni program za izvajanje Evropskega sklada za pomorstvo in ribištvo v RS za obdobje 2014</w:t>
            </w:r>
            <w:r w:rsidR="0062772E">
              <w:rPr>
                <w:rFonts w:ascii="Arial" w:hAnsi="Arial" w:cs="Arial"/>
                <w:sz w:val="16"/>
                <w:szCs w:val="16"/>
              </w:rPr>
              <w:t>–</w:t>
            </w:r>
            <w:r w:rsidR="00725CEA" w:rsidRPr="00837751">
              <w:rPr>
                <w:rFonts w:ascii="Arial" w:hAnsi="Arial" w:cs="Arial"/>
                <w:sz w:val="16"/>
                <w:szCs w:val="16"/>
              </w:rPr>
              <w:t xml:space="preserve">2020 </w:t>
            </w:r>
            <w:r w:rsidR="006749D5" w:rsidRPr="00837751">
              <w:rPr>
                <w:rFonts w:ascii="Arial" w:hAnsi="Arial" w:cs="Arial"/>
                <w:sz w:val="16"/>
                <w:szCs w:val="16"/>
              </w:rPr>
              <w:t>in nacionalni proračun</w:t>
            </w:r>
          </w:p>
          <w:p w14:paraId="7E547E55" w14:textId="0D04E76C" w:rsidR="006749D5" w:rsidRPr="00837751" w:rsidRDefault="006749D5" w:rsidP="00CB42BA">
            <w:pPr>
              <w:spacing w:line="260" w:lineRule="exact"/>
              <w:rPr>
                <w:rFonts w:ascii="Arial" w:hAnsi="Arial" w:cs="Arial"/>
                <w:sz w:val="16"/>
                <w:szCs w:val="16"/>
              </w:rPr>
            </w:pPr>
          </w:p>
        </w:tc>
      </w:tr>
      <w:tr w:rsidR="004A3CEC" w:rsidRPr="00837751" w14:paraId="16270956"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168EB1A5" w14:textId="77777777" w:rsidR="006749D5" w:rsidRPr="00837751" w:rsidRDefault="006749D5" w:rsidP="00CB42BA">
            <w:pPr>
              <w:spacing w:line="260" w:lineRule="exact"/>
              <w:rPr>
                <w:rFonts w:ascii="Arial" w:hAnsi="Arial" w:cs="Arial"/>
                <w:b/>
                <w:sz w:val="16"/>
                <w:szCs w:val="16"/>
              </w:rPr>
            </w:pPr>
          </w:p>
        </w:tc>
        <w:tc>
          <w:tcPr>
            <w:tcW w:w="2718" w:type="dxa"/>
            <w:gridSpan w:val="2"/>
            <w:tcBorders>
              <w:top w:val="single" w:sz="12" w:space="0" w:color="548DD4" w:themeColor="text2" w:themeTint="99"/>
              <w:bottom w:val="single" w:sz="12" w:space="0" w:color="548DD4" w:themeColor="text2" w:themeTint="99"/>
            </w:tcBorders>
            <w:shd w:val="clear" w:color="auto" w:fill="auto"/>
          </w:tcPr>
          <w:p w14:paraId="7B41D264"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Aktivnost</w:t>
            </w:r>
          </w:p>
        </w:tc>
        <w:tc>
          <w:tcPr>
            <w:tcW w:w="3454" w:type="dxa"/>
            <w:gridSpan w:val="2"/>
            <w:tcBorders>
              <w:bottom w:val="single" w:sz="12" w:space="0" w:color="548DD4" w:themeColor="text2" w:themeTint="99"/>
            </w:tcBorders>
            <w:shd w:val="clear" w:color="auto" w:fill="auto"/>
          </w:tcPr>
          <w:p w14:paraId="27314329"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2786" w:type="dxa"/>
            <w:gridSpan w:val="2"/>
            <w:tcBorders>
              <w:bottom w:val="single" w:sz="12" w:space="0" w:color="548DD4" w:themeColor="text2" w:themeTint="99"/>
            </w:tcBorders>
            <w:shd w:val="clear" w:color="auto" w:fill="auto"/>
          </w:tcPr>
          <w:p w14:paraId="27EA470D"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w:t>
            </w:r>
          </w:p>
        </w:tc>
        <w:tc>
          <w:tcPr>
            <w:tcW w:w="3447" w:type="dxa"/>
            <w:gridSpan w:val="3"/>
            <w:tcBorders>
              <w:bottom w:val="single" w:sz="12" w:space="0" w:color="548DD4" w:themeColor="text2" w:themeTint="99"/>
            </w:tcBorders>
            <w:shd w:val="clear" w:color="auto" w:fill="auto"/>
          </w:tcPr>
          <w:p w14:paraId="61B47851"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369" w:type="dxa"/>
            <w:gridSpan w:val="4"/>
            <w:tcBorders>
              <w:top w:val="single" w:sz="12" w:space="0" w:color="548DD4" w:themeColor="text2" w:themeTint="99"/>
              <w:bottom w:val="single" w:sz="12" w:space="0" w:color="548DD4" w:themeColor="text2" w:themeTint="99"/>
            </w:tcBorders>
            <w:shd w:val="clear" w:color="auto" w:fill="auto"/>
          </w:tcPr>
          <w:p w14:paraId="637896E9"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23" w:type="dxa"/>
            <w:gridSpan w:val="3"/>
            <w:tcBorders>
              <w:top w:val="single" w:sz="12" w:space="0" w:color="548DD4" w:themeColor="text2" w:themeTint="99"/>
              <w:bottom w:val="single" w:sz="12" w:space="0" w:color="548DD4" w:themeColor="text2" w:themeTint="99"/>
            </w:tcBorders>
            <w:shd w:val="clear" w:color="auto" w:fill="auto"/>
          </w:tcPr>
          <w:p w14:paraId="24426088" w14:textId="114B095D"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Nosilec aktivnosti</w:t>
            </w:r>
            <w:r w:rsidR="00A42790" w:rsidRPr="00837751">
              <w:rPr>
                <w:rFonts w:ascii="Arial" w:hAnsi="Arial" w:cs="Arial"/>
                <w:b/>
                <w:sz w:val="16"/>
                <w:szCs w:val="16"/>
              </w:rPr>
              <w:t>/Izvajalec aktivnosti</w:t>
            </w: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217E0CDC"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4A3CEC" w:rsidRPr="00837751" w14:paraId="11E8D7B4" w14:textId="77777777" w:rsidTr="00273610">
        <w:tc>
          <w:tcPr>
            <w:tcW w:w="1567" w:type="dxa"/>
            <w:tcBorders>
              <w:top w:val="single" w:sz="12" w:space="0" w:color="548DD4" w:themeColor="text2" w:themeTint="99"/>
              <w:left w:val="nil"/>
            </w:tcBorders>
            <w:shd w:val="clear" w:color="auto" w:fill="auto"/>
          </w:tcPr>
          <w:p w14:paraId="729DD4F9" w14:textId="77777777" w:rsidR="006749D5" w:rsidRPr="00837751" w:rsidRDefault="006749D5" w:rsidP="00CB42BA">
            <w:pPr>
              <w:spacing w:line="260" w:lineRule="exact"/>
              <w:rPr>
                <w:rFonts w:ascii="Arial" w:hAnsi="Arial" w:cs="Arial"/>
                <w:sz w:val="16"/>
                <w:szCs w:val="16"/>
              </w:rPr>
            </w:pPr>
          </w:p>
        </w:tc>
        <w:tc>
          <w:tcPr>
            <w:tcW w:w="2718" w:type="dxa"/>
            <w:gridSpan w:val="2"/>
            <w:tcBorders>
              <w:top w:val="single" w:sz="12" w:space="0" w:color="548DD4" w:themeColor="text2" w:themeTint="99"/>
            </w:tcBorders>
            <w:shd w:val="clear" w:color="auto" w:fill="auto"/>
          </w:tcPr>
          <w:p w14:paraId="2C003F28" w14:textId="4BC4FE89"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Vzpostavitev nacionalnega </w:t>
            </w:r>
            <w:r w:rsidRPr="00837751">
              <w:rPr>
                <w:rFonts w:ascii="Arial" w:hAnsi="Arial" w:cs="Arial"/>
                <w:sz w:val="16"/>
                <w:szCs w:val="16"/>
              </w:rPr>
              <w:lastRenderedPageBreak/>
              <w:t>omrežja za obveščanje in ukrepanje v primerih nasedlih morskih sesalcev in želv</w:t>
            </w:r>
            <w:r w:rsidR="003F0684" w:rsidRPr="00837751">
              <w:rPr>
                <w:rFonts w:ascii="Arial" w:hAnsi="Arial" w:cs="Arial"/>
                <w:sz w:val="16"/>
                <w:szCs w:val="16"/>
              </w:rPr>
              <w:t>.</w:t>
            </w:r>
          </w:p>
        </w:tc>
        <w:tc>
          <w:tcPr>
            <w:tcW w:w="3454" w:type="dxa"/>
            <w:gridSpan w:val="2"/>
            <w:tcBorders>
              <w:top w:val="single" w:sz="12" w:space="0" w:color="548DD4" w:themeColor="text2" w:themeTint="99"/>
            </w:tcBorders>
            <w:shd w:val="clear" w:color="auto" w:fill="auto"/>
          </w:tcPr>
          <w:p w14:paraId="2083AE2F"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lastRenderedPageBreak/>
              <w:t>Tehnični modul.</w:t>
            </w:r>
          </w:p>
        </w:tc>
        <w:tc>
          <w:tcPr>
            <w:tcW w:w="2786" w:type="dxa"/>
            <w:gridSpan w:val="2"/>
            <w:tcBorders>
              <w:top w:val="single" w:sz="12" w:space="0" w:color="548DD4" w:themeColor="text2" w:themeTint="99"/>
            </w:tcBorders>
            <w:shd w:val="clear" w:color="auto" w:fill="auto"/>
          </w:tcPr>
          <w:p w14:paraId="76BE13F1" w14:textId="77777777" w:rsidR="006749D5" w:rsidRPr="00837751" w:rsidRDefault="006749D5" w:rsidP="00CB42BA">
            <w:pPr>
              <w:spacing w:line="260" w:lineRule="exact"/>
              <w:rPr>
                <w:rFonts w:ascii="Arial" w:hAnsi="Arial" w:cs="Arial"/>
                <w:sz w:val="16"/>
                <w:szCs w:val="16"/>
              </w:rPr>
            </w:pPr>
          </w:p>
        </w:tc>
        <w:tc>
          <w:tcPr>
            <w:tcW w:w="3447" w:type="dxa"/>
            <w:gridSpan w:val="3"/>
            <w:tcBorders>
              <w:top w:val="single" w:sz="12" w:space="0" w:color="548DD4" w:themeColor="text2" w:themeTint="99"/>
            </w:tcBorders>
            <w:shd w:val="clear" w:color="auto" w:fill="auto"/>
          </w:tcPr>
          <w:p w14:paraId="751000B4" w14:textId="49F9EB00"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Za vzpostavitev nacionalnega omrežja se bo </w:t>
            </w:r>
            <w:r w:rsidRPr="00837751">
              <w:rPr>
                <w:rFonts w:ascii="Arial" w:hAnsi="Arial" w:cs="Arial"/>
                <w:sz w:val="16"/>
                <w:szCs w:val="16"/>
              </w:rPr>
              <w:lastRenderedPageBreak/>
              <w:t xml:space="preserve">vzpostavil protokol obveščanja in ravnanja za primere nasedlih živih ali mrtvih morskih sesalcev in želv, </w:t>
            </w:r>
            <w:r w:rsidR="003F0684" w:rsidRPr="00837751">
              <w:rPr>
                <w:rFonts w:ascii="Arial" w:hAnsi="Arial" w:cs="Arial"/>
                <w:sz w:val="16"/>
                <w:szCs w:val="16"/>
              </w:rPr>
              <w:t xml:space="preserve">vzpostavila baza, </w:t>
            </w:r>
            <w:r w:rsidRPr="00837751">
              <w:rPr>
                <w:rFonts w:ascii="Arial" w:hAnsi="Arial" w:cs="Arial"/>
                <w:sz w:val="16"/>
                <w:szCs w:val="16"/>
              </w:rPr>
              <w:t>kamor se bodo podatki vnašali</w:t>
            </w:r>
            <w:r w:rsidR="003F0684" w:rsidRPr="00837751">
              <w:rPr>
                <w:rFonts w:ascii="Arial" w:hAnsi="Arial" w:cs="Arial"/>
                <w:sz w:val="16"/>
                <w:szCs w:val="16"/>
              </w:rPr>
              <w:t>,</w:t>
            </w:r>
            <w:r w:rsidRPr="00837751">
              <w:rPr>
                <w:rFonts w:ascii="Arial" w:hAnsi="Arial" w:cs="Arial"/>
                <w:sz w:val="16"/>
                <w:szCs w:val="16"/>
              </w:rPr>
              <w:t xml:space="preserve"> ter </w:t>
            </w:r>
            <w:r w:rsidR="003F0684" w:rsidRPr="00837751">
              <w:rPr>
                <w:rFonts w:ascii="Arial" w:hAnsi="Arial" w:cs="Arial"/>
                <w:sz w:val="16"/>
                <w:szCs w:val="16"/>
              </w:rPr>
              <w:t xml:space="preserve">informirala </w:t>
            </w:r>
            <w:r w:rsidRPr="00837751">
              <w:rPr>
                <w:rFonts w:ascii="Arial" w:hAnsi="Arial" w:cs="Arial"/>
                <w:sz w:val="16"/>
                <w:szCs w:val="16"/>
              </w:rPr>
              <w:t>javnost o organih</w:t>
            </w:r>
            <w:r w:rsidR="003F0684" w:rsidRPr="00837751">
              <w:rPr>
                <w:rFonts w:ascii="Arial" w:hAnsi="Arial" w:cs="Arial"/>
                <w:sz w:val="16"/>
                <w:szCs w:val="16"/>
              </w:rPr>
              <w:t>,</w:t>
            </w:r>
            <w:r w:rsidRPr="00837751">
              <w:rPr>
                <w:rFonts w:ascii="Arial" w:hAnsi="Arial" w:cs="Arial"/>
                <w:sz w:val="16"/>
                <w:szCs w:val="16"/>
              </w:rPr>
              <w:t xml:space="preserve"> kamor lahko javijo primere nasedlih morskih sesalcev in želv. </w:t>
            </w:r>
          </w:p>
        </w:tc>
        <w:tc>
          <w:tcPr>
            <w:tcW w:w="2369" w:type="dxa"/>
            <w:gridSpan w:val="4"/>
            <w:tcBorders>
              <w:top w:val="single" w:sz="12" w:space="0" w:color="548DD4" w:themeColor="text2" w:themeTint="99"/>
            </w:tcBorders>
            <w:shd w:val="clear" w:color="auto" w:fill="auto"/>
          </w:tcPr>
          <w:p w14:paraId="01F7F8D9" w14:textId="13B94162"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lastRenderedPageBreak/>
              <w:t>2017</w:t>
            </w:r>
            <w:r w:rsidR="003F0684" w:rsidRPr="00837751">
              <w:rPr>
                <w:rFonts w:ascii="Arial" w:hAnsi="Arial" w:cs="Arial"/>
                <w:sz w:val="16"/>
                <w:szCs w:val="16"/>
              </w:rPr>
              <w:t>–</w:t>
            </w:r>
            <w:r w:rsidRPr="00837751">
              <w:rPr>
                <w:rFonts w:ascii="Arial" w:hAnsi="Arial" w:cs="Arial"/>
                <w:sz w:val="16"/>
                <w:szCs w:val="16"/>
              </w:rPr>
              <w:t>2021</w:t>
            </w:r>
          </w:p>
        </w:tc>
        <w:tc>
          <w:tcPr>
            <w:tcW w:w="2223" w:type="dxa"/>
            <w:gridSpan w:val="3"/>
            <w:tcBorders>
              <w:top w:val="single" w:sz="12" w:space="0" w:color="548DD4" w:themeColor="text2" w:themeTint="99"/>
            </w:tcBorders>
            <w:shd w:val="clear" w:color="auto" w:fill="auto"/>
          </w:tcPr>
          <w:p w14:paraId="21124F43" w14:textId="2DF8007D"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Zavod RS za varstvo </w:t>
            </w:r>
            <w:r w:rsidRPr="00837751">
              <w:rPr>
                <w:rFonts w:ascii="Arial" w:hAnsi="Arial" w:cs="Arial"/>
                <w:sz w:val="16"/>
                <w:szCs w:val="16"/>
              </w:rPr>
              <w:lastRenderedPageBreak/>
              <w:t>narave</w:t>
            </w:r>
            <w:r w:rsidR="00A5448A" w:rsidRPr="00837751">
              <w:rPr>
                <w:rFonts w:ascii="Arial" w:hAnsi="Arial" w:cs="Arial"/>
                <w:sz w:val="16"/>
                <w:szCs w:val="16"/>
              </w:rPr>
              <w:t>, Ministrstvo, pristojno za ribištvo</w:t>
            </w:r>
            <w:r w:rsidR="006A1CA2" w:rsidRPr="00837751">
              <w:rPr>
                <w:rFonts w:ascii="Arial" w:hAnsi="Arial" w:cs="Arial"/>
                <w:sz w:val="16"/>
                <w:szCs w:val="16"/>
              </w:rPr>
              <w:t xml:space="preserve"> / Zavod RS za varstvo narave</w:t>
            </w:r>
            <w:r w:rsidR="00A5448A" w:rsidRPr="00837751">
              <w:rPr>
                <w:rFonts w:ascii="Arial" w:hAnsi="Arial" w:cs="Arial"/>
                <w:sz w:val="16"/>
                <w:szCs w:val="16"/>
              </w:rPr>
              <w:t>, Ministrstvo, pristojno za ribištvo</w:t>
            </w:r>
          </w:p>
        </w:tc>
        <w:tc>
          <w:tcPr>
            <w:tcW w:w="1815" w:type="dxa"/>
            <w:tcBorders>
              <w:top w:val="single" w:sz="12" w:space="0" w:color="548DD4" w:themeColor="text2" w:themeTint="99"/>
              <w:right w:val="nil"/>
            </w:tcBorders>
            <w:shd w:val="clear" w:color="auto" w:fill="auto"/>
          </w:tcPr>
          <w:p w14:paraId="10EED44B" w14:textId="199974EE" w:rsidR="006749D5" w:rsidRPr="00837751" w:rsidRDefault="00B57949" w:rsidP="00CB42BA">
            <w:pPr>
              <w:spacing w:line="260" w:lineRule="exact"/>
              <w:rPr>
                <w:rFonts w:ascii="Arial" w:hAnsi="Arial" w:cs="Arial"/>
                <w:sz w:val="16"/>
                <w:szCs w:val="16"/>
              </w:rPr>
            </w:pPr>
            <w:r w:rsidRPr="00837751">
              <w:rPr>
                <w:rFonts w:ascii="Arial" w:hAnsi="Arial" w:cs="Arial"/>
                <w:sz w:val="16"/>
                <w:szCs w:val="16"/>
              </w:rPr>
              <w:lastRenderedPageBreak/>
              <w:t xml:space="preserve">Predvidoma </w:t>
            </w:r>
            <w:r w:rsidR="00725CEA" w:rsidRPr="00837751">
              <w:rPr>
                <w:rFonts w:ascii="Arial" w:hAnsi="Arial" w:cs="Arial"/>
                <w:sz w:val="16"/>
                <w:szCs w:val="16"/>
              </w:rPr>
              <w:lastRenderedPageBreak/>
              <w:t>Operativni program za izvajanje Evropskega sklada za pomorstvo in ribištvo v RS za obdobje 2014</w:t>
            </w:r>
            <w:r w:rsidR="0062772E">
              <w:rPr>
                <w:rFonts w:ascii="Arial" w:hAnsi="Arial" w:cs="Arial"/>
                <w:sz w:val="16"/>
                <w:szCs w:val="16"/>
              </w:rPr>
              <w:t>–</w:t>
            </w:r>
            <w:r w:rsidR="002D7ADB" w:rsidRPr="00837751">
              <w:rPr>
                <w:rFonts w:ascii="Arial" w:hAnsi="Arial" w:cs="Arial"/>
                <w:sz w:val="16"/>
                <w:szCs w:val="16"/>
              </w:rPr>
              <w:t>2020 in</w:t>
            </w:r>
            <w:r w:rsidR="006749D5" w:rsidRPr="00837751">
              <w:rPr>
                <w:rFonts w:ascii="Arial" w:hAnsi="Arial" w:cs="Arial"/>
                <w:sz w:val="16"/>
                <w:szCs w:val="16"/>
              </w:rPr>
              <w:t xml:space="preserve"> nacionalni proračun</w:t>
            </w:r>
          </w:p>
          <w:p w14:paraId="04A99A9B" w14:textId="40474154" w:rsidR="006749D5" w:rsidRPr="00837751" w:rsidRDefault="006749D5" w:rsidP="00CB42BA">
            <w:pPr>
              <w:spacing w:line="260" w:lineRule="exact"/>
              <w:rPr>
                <w:rFonts w:ascii="Arial" w:hAnsi="Arial" w:cs="Arial"/>
                <w:sz w:val="16"/>
                <w:szCs w:val="16"/>
              </w:rPr>
            </w:pPr>
          </w:p>
        </w:tc>
      </w:tr>
      <w:tr w:rsidR="004A3CEC" w:rsidRPr="00837751" w14:paraId="483A7C2E"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5DDD363F" w14:textId="281F3D20" w:rsidR="006749D5" w:rsidRPr="00837751" w:rsidRDefault="00062A4D" w:rsidP="00CB42BA">
            <w:pPr>
              <w:spacing w:line="260" w:lineRule="exact"/>
              <w:rPr>
                <w:rFonts w:ascii="Arial" w:hAnsi="Arial" w:cs="Arial"/>
                <w:b/>
                <w:sz w:val="16"/>
                <w:szCs w:val="16"/>
              </w:rPr>
            </w:pPr>
            <w:r w:rsidRPr="00837751">
              <w:rPr>
                <w:rFonts w:ascii="Arial" w:hAnsi="Arial" w:cs="Arial"/>
                <w:b/>
                <w:sz w:val="16"/>
                <w:szCs w:val="16"/>
              </w:rPr>
              <w:lastRenderedPageBreak/>
              <w:t>Koda/</w:t>
            </w:r>
            <w:r w:rsidR="00E4622A" w:rsidRPr="00837751">
              <w:rPr>
                <w:rFonts w:ascii="Arial" w:hAnsi="Arial" w:cs="Arial"/>
                <w:b/>
                <w:sz w:val="16"/>
                <w:szCs w:val="16"/>
              </w:rPr>
              <w:t>k</w:t>
            </w:r>
            <w:r w:rsidR="006749D5" w:rsidRPr="00837751">
              <w:rPr>
                <w:rFonts w:ascii="Arial" w:hAnsi="Arial" w:cs="Arial"/>
                <w:b/>
                <w:sz w:val="16"/>
                <w:szCs w:val="16"/>
              </w:rPr>
              <w:t>ategorija ukrepa</w:t>
            </w:r>
          </w:p>
        </w:tc>
        <w:tc>
          <w:tcPr>
            <w:tcW w:w="2718" w:type="dxa"/>
            <w:gridSpan w:val="2"/>
            <w:tcBorders>
              <w:top w:val="single" w:sz="18" w:space="0" w:color="1F497D" w:themeColor="text2"/>
              <w:bottom w:val="single" w:sz="12" w:space="0" w:color="548DD4" w:themeColor="text2" w:themeTint="99"/>
            </w:tcBorders>
            <w:shd w:val="clear" w:color="auto" w:fill="auto"/>
          </w:tcPr>
          <w:p w14:paraId="0A76F432"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Ime ukrepa</w:t>
            </w:r>
          </w:p>
        </w:tc>
        <w:tc>
          <w:tcPr>
            <w:tcW w:w="1625" w:type="dxa"/>
            <w:tcBorders>
              <w:top w:val="single" w:sz="18" w:space="0" w:color="1F497D" w:themeColor="text2"/>
              <w:bottom w:val="single" w:sz="12" w:space="0" w:color="548DD4" w:themeColor="text2" w:themeTint="99"/>
            </w:tcBorders>
            <w:shd w:val="clear" w:color="auto" w:fill="auto"/>
          </w:tcPr>
          <w:p w14:paraId="1082C575"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Tip ukrepa</w:t>
            </w:r>
          </w:p>
        </w:tc>
        <w:tc>
          <w:tcPr>
            <w:tcW w:w="1829" w:type="dxa"/>
            <w:tcBorders>
              <w:top w:val="single" w:sz="18" w:space="0" w:color="1F497D" w:themeColor="text2"/>
              <w:bottom w:val="single" w:sz="12" w:space="0" w:color="548DD4" w:themeColor="text2" w:themeTint="99"/>
            </w:tcBorders>
            <w:shd w:val="clear" w:color="auto" w:fill="auto"/>
          </w:tcPr>
          <w:p w14:paraId="03DDE230"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Cilj</w:t>
            </w:r>
          </w:p>
        </w:tc>
        <w:tc>
          <w:tcPr>
            <w:tcW w:w="2786" w:type="dxa"/>
            <w:gridSpan w:val="2"/>
            <w:tcBorders>
              <w:top w:val="single" w:sz="18" w:space="0" w:color="1F497D" w:themeColor="text2"/>
              <w:bottom w:val="single" w:sz="12" w:space="0" w:color="548DD4" w:themeColor="text2" w:themeTint="99"/>
            </w:tcBorders>
            <w:shd w:val="clear" w:color="auto" w:fill="auto"/>
          </w:tcPr>
          <w:p w14:paraId="723B0641"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Pomanjkljivosti, ki jih naslavlja ukrep</w:t>
            </w:r>
          </w:p>
        </w:tc>
        <w:tc>
          <w:tcPr>
            <w:tcW w:w="3456" w:type="dxa"/>
            <w:gridSpan w:val="4"/>
            <w:tcBorders>
              <w:top w:val="single" w:sz="18" w:space="0" w:color="1F497D" w:themeColor="text2"/>
              <w:bottom w:val="single" w:sz="12" w:space="0" w:color="548DD4" w:themeColor="text2" w:themeTint="99"/>
            </w:tcBorders>
            <w:shd w:val="clear" w:color="auto" w:fill="auto"/>
          </w:tcPr>
          <w:p w14:paraId="5D6BDC01"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60" w:type="dxa"/>
            <w:gridSpan w:val="3"/>
            <w:tcBorders>
              <w:top w:val="single" w:sz="18" w:space="0" w:color="1F497D" w:themeColor="text2"/>
              <w:bottom w:val="single" w:sz="12" w:space="0" w:color="548DD4" w:themeColor="text2" w:themeTint="99"/>
            </w:tcBorders>
            <w:shd w:val="clear" w:color="auto" w:fill="auto"/>
          </w:tcPr>
          <w:p w14:paraId="0DE3FDE4"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23" w:type="dxa"/>
            <w:gridSpan w:val="3"/>
            <w:tcBorders>
              <w:top w:val="single" w:sz="18" w:space="0" w:color="1F497D" w:themeColor="text2"/>
              <w:bottom w:val="single" w:sz="12" w:space="0" w:color="548DD4" w:themeColor="text2" w:themeTint="99"/>
            </w:tcBorders>
            <w:shd w:val="clear" w:color="auto" w:fill="auto"/>
          </w:tcPr>
          <w:p w14:paraId="7E8FBA0A"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15" w:type="dxa"/>
            <w:tcBorders>
              <w:top w:val="single" w:sz="18" w:space="0" w:color="1F497D" w:themeColor="text2"/>
              <w:bottom w:val="single" w:sz="12" w:space="0" w:color="548DD4" w:themeColor="text2" w:themeTint="99"/>
              <w:right w:val="nil"/>
            </w:tcBorders>
            <w:shd w:val="clear" w:color="auto" w:fill="auto"/>
          </w:tcPr>
          <w:p w14:paraId="6AE103E5"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4A3CEC" w:rsidRPr="00837751" w14:paraId="356BB5FB"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06BAC8D5" w14:textId="6B818571" w:rsidR="006749D5" w:rsidRPr="00837751" w:rsidRDefault="00D848DD" w:rsidP="00CB42BA">
            <w:pPr>
              <w:spacing w:line="260" w:lineRule="exact"/>
              <w:rPr>
                <w:rFonts w:ascii="Arial" w:hAnsi="Arial" w:cs="Arial"/>
                <w:sz w:val="16"/>
                <w:szCs w:val="16"/>
              </w:rPr>
            </w:pPr>
            <w:r w:rsidRPr="00837751">
              <w:rPr>
                <w:rFonts w:ascii="Arial" w:hAnsi="Arial" w:cs="Arial"/>
                <w:sz w:val="16"/>
                <w:szCs w:val="16"/>
              </w:rPr>
              <w:t>D1, 3, 4, 6, 7</w:t>
            </w:r>
            <w:r w:rsidR="006749D5" w:rsidRPr="00837751">
              <w:rPr>
                <w:rFonts w:ascii="Arial" w:hAnsi="Arial" w:cs="Arial"/>
                <w:sz w:val="16"/>
                <w:szCs w:val="16"/>
              </w:rPr>
              <w:t>: DU2(2a)</w:t>
            </w:r>
          </w:p>
        </w:tc>
        <w:tc>
          <w:tcPr>
            <w:tcW w:w="2718" w:type="dxa"/>
            <w:gridSpan w:val="2"/>
            <w:tcBorders>
              <w:top w:val="single" w:sz="12" w:space="0" w:color="548DD4" w:themeColor="text2" w:themeTint="99"/>
              <w:bottom w:val="single" w:sz="12" w:space="0" w:color="548DD4" w:themeColor="text2" w:themeTint="99"/>
            </w:tcBorders>
            <w:shd w:val="clear" w:color="auto" w:fill="auto"/>
          </w:tcPr>
          <w:p w14:paraId="46B737DE" w14:textId="2F407140"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Preprečevanje poškodb morskega dna zaradi sidranja </w:t>
            </w:r>
          </w:p>
          <w:p w14:paraId="7DE72B18" w14:textId="77777777" w:rsidR="006749D5" w:rsidRPr="00837751" w:rsidRDefault="006749D5" w:rsidP="00CB42BA">
            <w:pPr>
              <w:spacing w:line="260" w:lineRule="exact"/>
              <w:rPr>
                <w:rFonts w:ascii="Arial" w:hAnsi="Arial" w:cs="Arial"/>
                <w:sz w:val="16"/>
                <w:szCs w:val="16"/>
              </w:rPr>
            </w:pPr>
          </w:p>
          <w:p w14:paraId="286D23B1" w14:textId="77777777" w:rsidR="006749D5" w:rsidRPr="00837751" w:rsidRDefault="006749D5" w:rsidP="00CB42BA">
            <w:pPr>
              <w:spacing w:line="260" w:lineRule="exact"/>
              <w:rPr>
                <w:rFonts w:ascii="Arial" w:hAnsi="Arial" w:cs="Arial"/>
                <w:sz w:val="16"/>
                <w:szCs w:val="16"/>
              </w:rPr>
            </w:pPr>
          </w:p>
        </w:tc>
        <w:tc>
          <w:tcPr>
            <w:tcW w:w="1625" w:type="dxa"/>
            <w:tcBorders>
              <w:top w:val="single" w:sz="12" w:space="0" w:color="548DD4" w:themeColor="text2" w:themeTint="99"/>
              <w:bottom w:val="single" w:sz="12" w:space="0" w:color="548DD4" w:themeColor="text2" w:themeTint="99"/>
            </w:tcBorders>
            <w:shd w:val="clear" w:color="auto" w:fill="auto"/>
          </w:tcPr>
          <w:p w14:paraId="7DFF0D65"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Upravljavski ukrep.</w:t>
            </w:r>
          </w:p>
        </w:tc>
        <w:tc>
          <w:tcPr>
            <w:tcW w:w="1829" w:type="dxa"/>
            <w:tcBorders>
              <w:top w:val="single" w:sz="12" w:space="0" w:color="548DD4" w:themeColor="text2" w:themeTint="99"/>
              <w:bottom w:val="single" w:sz="12" w:space="0" w:color="548DD4" w:themeColor="text2" w:themeTint="99"/>
            </w:tcBorders>
            <w:shd w:val="clear" w:color="auto" w:fill="auto"/>
          </w:tcPr>
          <w:p w14:paraId="3CB1E290"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D1-3</w:t>
            </w:r>
          </w:p>
          <w:p w14:paraId="0F4D865B"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Okoljski cilji glede na porazdelitev in stanje so v skladu s cilji Direktive o habitatih 92/43/ES.</w:t>
            </w:r>
          </w:p>
          <w:p w14:paraId="2C2814F2" w14:textId="77777777" w:rsidR="006749D5" w:rsidRPr="00837751" w:rsidRDefault="006749D5" w:rsidP="00CB42BA">
            <w:pPr>
              <w:spacing w:line="260" w:lineRule="exact"/>
              <w:rPr>
                <w:rFonts w:ascii="Arial" w:hAnsi="Arial" w:cs="Arial"/>
                <w:sz w:val="16"/>
                <w:szCs w:val="16"/>
              </w:rPr>
            </w:pPr>
          </w:p>
          <w:p w14:paraId="5617A8AD" w14:textId="77777777" w:rsidR="00EA01B8" w:rsidRPr="00837751" w:rsidRDefault="00A92B70" w:rsidP="00CB42BA">
            <w:pPr>
              <w:spacing w:line="260" w:lineRule="exact"/>
              <w:rPr>
                <w:rFonts w:ascii="Arial" w:hAnsi="Arial" w:cs="Arial"/>
                <w:sz w:val="16"/>
                <w:szCs w:val="16"/>
              </w:rPr>
            </w:pPr>
            <w:r w:rsidRPr="00837751">
              <w:rPr>
                <w:rFonts w:ascii="Arial" w:hAnsi="Arial" w:cs="Arial"/>
                <w:sz w:val="16"/>
                <w:szCs w:val="16"/>
              </w:rPr>
              <w:t xml:space="preserve">D1-4 </w:t>
            </w:r>
          </w:p>
          <w:p w14:paraId="71B3F6AE" w14:textId="64AEDB6C" w:rsidR="006749D5" w:rsidRPr="00837751" w:rsidRDefault="00A92B70" w:rsidP="00CB42BA">
            <w:pPr>
              <w:spacing w:line="260" w:lineRule="exact"/>
              <w:rPr>
                <w:rFonts w:ascii="Arial" w:hAnsi="Arial" w:cs="Arial"/>
                <w:sz w:val="16"/>
                <w:szCs w:val="16"/>
              </w:rPr>
            </w:pPr>
            <w:r w:rsidRPr="00837751">
              <w:rPr>
                <w:rFonts w:ascii="Arial" w:hAnsi="Arial" w:cs="Arial"/>
                <w:sz w:val="16"/>
                <w:szCs w:val="16"/>
              </w:rPr>
              <w:t>Okoljski cilji za opis ekološkega stanja voda so v skladu z Direktivo 2000/60/ES.</w:t>
            </w:r>
          </w:p>
          <w:p w14:paraId="2193A27B" w14:textId="77777777" w:rsidR="00A92B70" w:rsidRPr="00837751" w:rsidRDefault="00A92B70" w:rsidP="00CB42BA">
            <w:pPr>
              <w:spacing w:line="260" w:lineRule="exact"/>
              <w:rPr>
                <w:rFonts w:ascii="Arial" w:hAnsi="Arial" w:cs="Arial"/>
                <w:sz w:val="16"/>
                <w:szCs w:val="16"/>
              </w:rPr>
            </w:pPr>
            <w:r w:rsidRPr="00837751">
              <w:rPr>
                <w:rFonts w:ascii="Arial" w:hAnsi="Arial" w:cs="Arial"/>
                <w:sz w:val="16"/>
                <w:szCs w:val="16"/>
              </w:rPr>
              <w:t>D6-1 Doseganje dobrega in preprečitev poslabšanja stanja glede na biomaso, številčnost in območje razširjenosti biogenega substrata skladno z Direktivo 2000/60/ES.</w:t>
            </w:r>
          </w:p>
          <w:p w14:paraId="0C97A1CC" w14:textId="77777777" w:rsidR="00A92B70" w:rsidRPr="00837751" w:rsidRDefault="00A92B70" w:rsidP="00CB42BA">
            <w:pPr>
              <w:spacing w:line="260" w:lineRule="exact"/>
              <w:rPr>
                <w:rFonts w:ascii="Arial" w:hAnsi="Arial" w:cs="Arial"/>
                <w:sz w:val="16"/>
                <w:szCs w:val="16"/>
              </w:rPr>
            </w:pPr>
          </w:p>
          <w:p w14:paraId="2324B1A0" w14:textId="77777777" w:rsidR="00EA01B8" w:rsidRPr="00837751" w:rsidRDefault="00A92B70" w:rsidP="00CB42BA">
            <w:pPr>
              <w:spacing w:line="260" w:lineRule="exact"/>
              <w:rPr>
                <w:rFonts w:ascii="Arial" w:hAnsi="Arial" w:cs="Arial"/>
                <w:sz w:val="16"/>
                <w:szCs w:val="16"/>
              </w:rPr>
            </w:pPr>
            <w:r w:rsidRPr="00837751">
              <w:rPr>
                <w:rFonts w:ascii="Arial" w:hAnsi="Arial" w:cs="Arial"/>
                <w:sz w:val="16"/>
                <w:szCs w:val="16"/>
              </w:rPr>
              <w:t xml:space="preserve">D6-2 </w:t>
            </w:r>
          </w:p>
          <w:p w14:paraId="37CD0CCB" w14:textId="51BF1679" w:rsidR="00A92B70" w:rsidRPr="00837751" w:rsidRDefault="00A92B70" w:rsidP="00CB42BA">
            <w:pPr>
              <w:spacing w:line="260" w:lineRule="exact"/>
              <w:rPr>
                <w:rFonts w:ascii="Arial" w:hAnsi="Arial" w:cs="Arial"/>
                <w:sz w:val="16"/>
                <w:szCs w:val="16"/>
              </w:rPr>
            </w:pPr>
            <w:r w:rsidRPr="00837751">
              <w:rPr>
                <w:rFonts w:ascii="Arial" w:hAnsi="Arial" w:cs="Arial"/>
                <w:sz w:val="16"/>
                <w:szCs w:val="16"/>
              </w:rPr>
              <w:t>Doseganje dobrega in preprečitev poslabšanja stanja glede na obseg morskega dna (različne vrste substratov), na katerega močno vplivajo človekove dejavnosti skladno z Direktivo 2000/60/ES.</w:t>
            </w:r>
          </w:p>
          <w:p w14:paraId="3026BD6B" w14:textId="77777777" w:rsidR="00A92B70" w:rsidRPr="00837751" w:rsidRDefault="00A92B70" w:rsidP="00CB42BA">
            <w:pPr>
              <w:spacing w:line="260" w:lineRule="exact"/>
              <w:rPr>
                <w:rFonts w:ascii="Arial" w:hAnsi="Arial" w:cs="Arial"/>
                <w:sz w:val="16"/>
                <w:szCs w:val="16"/>
              </w:rPr>
            </w:pPr>
          </w:p>
          <w:p w14:paraId="2ACE0782" w14:textId="77777777" w:rsidR="00EA01B8" w:rsidRPr="00837751" w:rsidRDefault="00A92B70" w:rsidP="00CB42BA">
            <w:pPr>
              <w:spacing w:line="260" w:lineRule="exact"/>
              <w:rPr>
                <w:rFonts w:ascii="Arial" w:hAnsi="Arial" w:cs="Arial"/>
                <w:sz w:val="16"/>
                <w:szCs w:val="16"/>
              </w:rPr>
            </w:pPr>
            <w:r w:rsidRPr="00837751">
              <w:rPr>
                <w:rFonts w:ascii="Arial" w:hAnsi="Arial" w:cs="Arial"/>
                <w:sz w:val="16"/>
                <w:szCs w:val="16"/>
              </w:rPr>
              <w:t xml:space="preserve">D6-3 </w:t>
            </w:r>
          </w:p>
          <w:p w14:paraId="5B849986" w14:textId="3D02E11D" w:rsidR="006749D5" w:rsidRPr="00837751" w:rsidRDefault="00A92B70" w:rsidP="00CB42BA">
            <w:pPr>
              <w:spacing w:line="260" w:lineRule="exact"/>
              <w:rPr>
                <w:rFonts w:ascii="Arial" w:hAnsi="Arial" w:cs="Arial"/>
                <w:sz w:val="16"/>
                <w:szCs w:val="16"/>
              </w:rPr>
            </w:pPr>
            <w:r w:rsidRPr="00837751">
              <w:rPr>
                <w:rFonts w:ascii="Arial" w:hAnsi="Arial" w:cs="Arial"/>
                <w:sz w:val="16"/>
                <w:szCs w:val="16"/>
              </w:rPr>
              <w:t xml:space="preserve">Doseganje dobrega in preprečitev poslabšanja stanja glede na stanje bentoških skupnosti, ovrednoteno z uporabo že razvitih in operativnih </w:t>
            </w:r>
            <w:r w:rsidRPr="00837751">
              <w:rPr>
                <w:rFonts w:ascii="Arial" w:hAnsi="Arial" w:cs="Arial"/>
                <w:sz w:val="16"/>
                <w:szCs w:val="16"/>
              </w:rPr>
              <w:lastRenderedPageBreak/>
              <w:t>večmetričnih indeksov za oceno stanja in funkcionalnosti bentoške skupnosti skladno z Direktivo 2000/60/ES.</w:t>
            </w:r>
          </w:p>
        </w:tc>
        <w:tc>
          <w:tcPr>
            <w:tcW w:w="2786" w:type="dxa"/>
            <w:gridSpan w:val="2"/>
            <w:tcBorders>
              <w:top w:val="single" w:sz="12" w:space="0" w:color="548DD4" w:themeColor="text2" w:themeTint="99"/>
              <w:bottom w:val="single" w:sz="12" w:space="0" w:color="548DD4" w:themeColor="text2" w:themeTint="99"/>
            </w:tcBorders>
            <w:shd w:val="clear" w:color="auto" w:fill="auto"/>
          </w:tcPr>
          <w:p w14:paraId="0902A384" w14:textId="1BD93AF8"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lastRenderedPageBreak/>
              <w:t xml:space="preserve">Pri izvajanju dejavnosti se ne upoštevajo dosledno cilji Vodne direktive za obalne vode </w:t>
            </w:r>
            <w:r w:rsidR="003F0684" w:rsidRPr="00837751">
              <w:rPr>
                <w:rFonts w:ascii="Arial" w:hAnsi="Arial" w:cs="Arial"/>
                <w:sz w:val="16"/>
                <w:szCs w:val="16"/>
              </w:rPr>
              <w:t xml:space="preserve">in </w:t>
            </w:r>
            <w:r w:rsidRPr="00837751">
              <w:rPr>
                <w:rFonts w:ascii="Arial" w:hAnsi="Arial" w:cs="Arial"/>
                <w:sz w:val="16"/>
                <w:szCs w:val="16"/>
              </w:rPr>
              <w:t xml:space="preserve">cilji </w:t>
            </w:r>
            <w:r w:rsidR="0066125B" w:rsidRPr="00837751">
              <w:rPr>
                <w:rFonts w:ascii="Arial" w:hAnsi="Arial" w:cs="Arial"/>
                <w:sz w:val="16"/>
                <w:szCs w:val="16"/>
              </w:rPr>
              <w:t>Morske direktive</w:t>
            </w:r>
            <w:r w:rsidR="003F0684" w:rsidRPr="00837751">
              <w:rPr>
                <w:rFonts w:ascii="Arial" w:hAnsi="Arial" w:cs="Arial"/>
                <w:sz w:val="16"/>
                <w:szCs w:val="16"/>
              </w:rPr>
              <w:t>,</w:t>
            </w:r>
            <w:r w:rsidRPr="00837751">
              <w:rPr>
                <w:rFonts w:ascii="Arial" w:hAnsi="Arial" w:cs="Arial"/>
                <w:sz w:val="16"/>
                <w:szCs w:val="16"/>
              </w:rPr>
              <w:t xml:space="preserve"> zato prihaja do degradacij morskega dna. </w:t>
            </w:r>
          </w:p>
        </w:tc>
        <w:tc>
          <w:tcPr>
            <w:tcW w:w="3456" w:type="dxa"/>
            <w:gridSpan w:val="4"/>
            <w:tcBorders>
              <w:top w:val="single" w:sz="12" w:space="0" w:color="548DD4" w:themeColor="text2" w:themeTint="99"/>
              <w:bottom w:val="single" w:sz="12" w:space="0" w:color="548DD4" w:themeColor="text2" w:themeTint="99"/>
            </w:tcBorders>
            <w:shd w:val="clear" w:color="auto" w:fill="auto"/>
          </w:tcPr>
          <w:p w14:paraId="4547BFC4" w14:textId="498B02AB"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Ukrep predvideva dosledno upoštevanje meril in ciljev Vodne direktive za obalni del morja ter </w:t>
            </w:r>
            <w:r w:rsidR="0066125B" w:rsidRPr="00837751">
              <w:rPr>
                <w:rFonts w:ascii="Arial" w:hAnsi="Arial" w:cs="Arial"/>
                <w:sz w:val="16"/>
                <w:szCs w:val="16"/>
              </w:rPr>
              <w:t>Morske direktive</w:t>
            </w:r>
            <w:r w:rsidRPr="00837751">
              <w:rPr>
                <w:rFonts w:ascii="Arial" w:hAnsi="Arial" w:cs="Arial"/>
                <w:sz w:val="16"/>
                <w:szCs w:val="16"/>
              </w:rPr>
              <w:t xml:space="preserve">. Prav tako ukrep naslavlja protokol o Integralnem upravljanju obalnega območja, ki bi prispeval k pospeševanju dobre prakse trajnostnega prostorskega načrtovanja v obalnem območju. </w:t>
            </w:r>
          </w:p>
        </w:tc>
        <w:tc>
          <w:tcPr>
            <w:tcW w:w="2360" w:type="dxa"/>
            <w:gridSpan w:val="3"/>
            <w:tcBorders>
              <w:top w:val="single" w:sz="12" w:space="0" w:color="548DD4" w:themeColor="text2" w:themeTint="99"/>
              <w:bottom w:val="single" w:sz="12" w:space="0" w:color="548DD4" w:themeColor="text2" w:themeTint="99"/>
            </w:tcBorders>
            <w:shd w:val="clear" w:color="auto" w:fill="auto"/>
          </w:tcPr>
          <w:p w14:paraId="6C94A09C" w14:textId="74F235E8"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2017</w:t>
            </w:r>
            <w:r w:rsidR="003F0684" w:rsidRPr="00837751">
              <w:rPr>
                <w:rFonts w:ascii="Arial" w:hAnsi="Arial" w:cs="Arial"/>
                <w:sz w:val="16"/>
                <w:szCs w:val="16"/>
              </w:rPr>
              <w:t>–</w:t>
            </w:r>
            <w:r w:rsidRPr="00837751">
              <w:rPr>
                <w:rFonts w:ascii="Arial" w:hAnsi="Arial" w:cs="Arial"/>
                <w:sz w:val="16"/>
                <w:szCs w:val="16"/>
              </w:rPr>
              <w:t>2021</w:t>
            </w:r>
          </w:p>
        </w:tc>
        <w:tc>
          <w:tcPr>
            <w:tcW w:w="2223" w:type="dxa"/>
            <w:gridSpan w:val="3"/>
            <w:tcBorders>
              <w:top w:val="single" w:sz="12" w:space="0" w:color="548DD4" w:themeColor="text2" w:themeTint="99"/>
              <w:bottom w:val="single" w:sz="12" w:space="0" w:color="548DD4" w:themeColor="text2" w:themeTint="99"/>
            </w:tcBorders>
            <w:shd w:val="clear" w:color="auto" w:fill="auto"/>
          </w:tcPr>
          <w:p w14:paraId="1CE27BC8" w14:textId="097C6761"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B57949" w:rsidRPr="00837751">
              <w:rPr>
                <w:rFonts w:ascii="Arial" w:hAnsi="Arial" w:cs="Arial"/>
                <w:sz w:val="16"/>
                <w:szCs w:val="16"/>
              </w:rPr>
              <w:t xml:space="preserve">vode </w:t>
            </w: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37B36BEB" w14:textId="3BB9A804"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p w14:paraId="793FDC0D" w14:textId="77777777" w:rsidR="006749D5" w:rsidRPr="00837751" w:rsidRDefault="006749D5" w:rsidP="00CB42BA">
            <w:pPr>
              <w:spacing w:line="260" w:lineRule="exact"/>
              <w:rPr>
                <w:rFonts w:ascii="Arial" w:hAnsi="Arial" w:cs="Arial"/>
                <w:sz w:val="16"/>
                <w:szCs w:val="16"/>
              </w:rPr>
            </w:pPr>
          </w:p>
          <w:p w14:paraId="21E9DC14" w14:textId="77777777" w:rsidR="006749D5" w:rsidRPr="00837751" w:rsidRDefault="006749D5" w:rsidP="00CB42BA">
            <w:pPr>
              <w:spacing w:line="260" w:lineRule="exact"/>
              <w:rPr>
                <w:rFonts w:ascii="Arial" w:hAnsi="Arial" w:cs="Arial"/>
                <w:sz w:val="16"/>
                <w:szCs w:val="16"/>
              </w:rPr>
            </w:pPr>
          </w:p>
        </w:tc>
      </w:tr>
      <w:tr w:rsidR="004A3CEC" w:rsidRPr="00837751" w14:paraId="0560D592"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0031406B" w14:textId="77777777" w:rsidR="006749D5" w:rsidRPr="00837751" w:rsidRDefault="006749D5" w:rsidP="00CB42BA">
            <w:pPr>
              <w:spacing w:line="260" w:lineRule="exact"/>
              <w:rPr>
                <w:rFonts w:ascii="Arial" w:hAnsi="Arial" w:cs="Arial"/>
                <w:b/>
                <w:sz w:val="16"/>
                <w:szCs w:val="16"/>
              </w:rPr>
            </w:pPr>
          </w:p>
        </w:tc>
        <w:tc>
          <w:tcPr>
            <w:tcW w:w="2652" w:type="dxa"/>
            <w:tcBorders>
              <w:top w:val="single" w:sz="12" w:space="0" w:color="548DD4" w:themeColor="text2" w:themeTint="99"/>
              <w:bottom w:val="single" w:sz="12" w:space="0" w:color="548DD4" w:themeColor="text2" w:themeTint="99"/>
            </w:tcBorders>
            <w:shd w:val="clear" w:color="auto" w:fill="auto"/>
          </w:tcPr>
          <w:p w14:paraId="7C81015D"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Aktivnost</w:t>
            </w:r>
          </w:p>
        </w:tc>
        <w:tc>
          <w:tcPr>
            <w:tcW w:w="3520" w:type="dxa"/>
            <w:gridSpan w:val="3"/>
            <w:tcBorders>
              <w:bottom w:val="single" w:sz="12" w:space="0" w:color="548DD4" w:themeColor="text2" w:themeTint="99"/>
            </w:tcBorders>
            <w:shd w:val="clear" w:color="auto" w:fill="auto"/>
          </w:tcPr>
          <w:p w14:paraId="7C1E4B56"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2717" w:type="dxa"/>
            <w:tcBorders>
              <w:bottom w:val="single" w:sz="12" w:space="0" w:color="548DD4" w:themeColor="text2" w:themeTint="99"/>
            </w:tcBorders>
            <w:shd w:val="clear" w:color="auto" w:fill="auto"/>
          </w:tcPr>
          <w:p w14:paraId="313D28E4"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w:t>
            </w:r>
          </w:p>
        </w:tc>
        <w:tc>
          <w:tcPr>
            <w:tcW w:w="3525" w:type="dxa"/>
            <w:gridSpan w:val="5"/>
            <w:tcBorders>
              <w:bottom w:val="single" w:sz="12" w:space="0" w:color="548DD4" w:themeColor="text2" w:themeTint="99"/>
            </w:tcBorders>
            <w:shd w:val="clear" w:color="auto" w:fill="auto"/>
          </w:tcPr>
          <w:p w14:paraId="1256760B"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429" w:type="dxa"/>
            <w:gridSpan w:val="4"/>
            <w:tcBorders>
              <w:top w:val="single" w:sz="12" w:space="0" w:color="548DD4" w:themeColor="text2" w:themeTint="99"/>
              <w:bottom w:val="single" w:sz="12" w:space="0" w:color="548DD4" w:themeColor="text2" w:themeTint="99"/>
            </w:tcBorders>
            <w:shd w:val="clear" w:color="auto" w:fill="auto"/>
          </w:tcPr>
          <w:p w14:paraId="19FB34DA"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114" w:type="dxa"/>
            <w:tcBorders>
              <w:top w:val="single" w:sz="12" w:space="0" w:color="548DD4" w:themeColor="text2" w:themeTint="99"/>
              <w:bottom w:val="single" w:sz="12" w:space="0" w:color="548DD4" w:themeColor="text2" w:themeTint="99"/>
            </w:tcBorders>
            <w:shd w:val="clear" w:color="auto" w:fill="auto"/>
          </w:tcPr>
          <w:p w14:paraId="55275328" w14:textId="11940983"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Nosilec aktivnosti</w:t>
            </w:r>
            <w:r w:rsidR="005346FA" w:rsidRPr="00837751">
              <w:rPr>
                <w:rFonts w:ascii="Arial" w:hAnsi="Arial" w:cs="Arial"/>
                <w:b/>
                <w:sz w:val="16"/>
                <w:szCs w:val="16"/>
              </w:rPr>
              <w:t>/izvajalec aktivnosti</w:t>
            </w:r>
          </w:p>
        </w:tc>
        <w:tc>
          <w:tcPr>
            <w:tcW w:w="1855" w:type="dxa"/>
            <w:gridSpan w:val="2"/>
            <w:tcBorders>
              <w:top w:val="single" w:sz="12" w:space="0" w:color="548DD4" w:themeColor="text2" w:themeTint="99"/>
              <w:bottom w:val="single" w:sz="12" w:space="0" w:color="548DD4" w:themeColor="text2" w:themeTint="99"/>
              <w:right w:val="nil"/>
            </w:tcBorders>
            <w:shd w:val="clear" w:color="auto" w:fill="auto"/>
          </w:tcPr>
          <w:p w14:paraId="60ADF5B4"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4A3CEC" w:rsidRPr="00837751" w14:paraId="70792C28" w14:textId="77777777" w:rsidTr="00273610">
        <w:tc>
          <w:tcPr>
            <w:tcW w:w="1567" w:type="dxa"/>
            <w:tcBorders>
              <w:top w:val="single" w:sz="12" w:space="0" w:color="548DD4" w:themeColor="text2" w:themeTint="99"/>
              <w:left w:val="nil"/>
              <w:bottom w:val="single" w:sz="4" w:space="0" w:color="auto"/>
            </w:tcBorders>
            <w:shd w:val="clear" w:color="auto" w:fill="auto"/>
          </w:tcPr>
          <w:p w14:paraId="6EEE064C" w14:textId="77777777" w:rsidR="006749D5" w:rsidRPr="00837751" w:rsidRDefault="006749D5" w:rsidP="00CB42BA">
            <w:pPr>
              <w:spacing w:line="260" w:lineRule="exact"/>
              <w:rPr>
                <w:rFonts w:ascii="Arial" w:hAnsi="Arial" w:cs="Arial"/>
                <w:color w:val="9BBB59" w:themeColor="accent3"/>
                <w:sz w:val="16"/>
                <w:szCs w:val="16"/>
              </w:rPr>
            </w:pPr>
          </w:p>
        </w:tc>
        <w:tc>
          <w:tcPr>
            <w:tcW w:w="2652" w:type="dxa"/>
            <w:tcBorders>
              <w:top w:val="single" w:sz="12" w:space="0" w:color="548DD4" w:themeColor="text2" w:themeTint="99"/>
              <w:bottom w:val="single" w:sz="4" w:space="0" w:color="auto"/>
            </w:tcBorders>
            <w:shd w:val="clear" w:color="auto" w:fill="auto"/>
          </w:tcPr>
          <w:p w14:paraId="11AA205C" w14:textId="3A807431" w:rsidR="005346FA" w:rsidRPr="00837751" w:rsidRDefault="006749D5" w:rsidP="00CB42BA">
            <w:pPr>
              <w:spacing w:line="260" w:lineRule="exact"/>
              <w:rPr>
                <w:rFonts w:ascii="Arial" w:hAnsi="Arial" w:cs="Arial"/>
                <w:sz w:val="16"/>
                <w:szCs w:val="16"/>
              </w:rPr>
            </w:pPr>
            <w:r w:rsidRPr="00837751">
              <w:rPr>
                <w:rFonts w:ascii="Arial" w:hAnsi="Arial" w:cs="Arial"/>
                <w:sz w:val="16"/>
                <w:szCs w:val="16"/>
              </w:rPr>
              <w:t>Strokovne in pravne podlage za predlog ureditve priveznih mest na območjih najpogostejšega sezonskega pojavljanja</w:t>
            </w:r>
            <w:r w:rsidR="005346FA" w:rsidRPr="00837751">
              <w:rPr>
                <w:rFonts w:ascii="Arial" w:hAnsi="Arial" w:cs="Arial"/>
                <w:sz w:val="16"/>
                <w:szCs w:val="16"/>
              </w:rPr>
              <w:t xml:space="preserve"> plovil.</w:t>
            </w:r>
          </w:p>
          <w:p w14:paraId="3C747DA8" w14:textId="0496AE29" w:rsidR="006749D5" w:rsidRPr="00837751" w:rsidRDefault="006749D5" w:rsidP="00CB42BA">
            <w:pPr>
              <w:spacing w:line="260" w:lineRule="exact"/>
              <w:rPr>
                <w:rFonts w:ascii="Arial" w:hAnsi="Arial" w:cs="Arial"/>
                <w:sz w:val="16"/>
                <w:szCs w:val="16"/>
              </w:rPr>
            </w:pPr>
          </w:p>
          <w:p w14:paraId="5C056D2C" w14:textId="77777777" w:rsidR="006749D5" w:rsidRPr="00837751" w:rsidRDefault="006749D5" w:rsidP="00CB42BA">
            <w:pPr>
              <w:spacing w:line="260" w:lineRule="exact"/>
              <w:rPr>
                <w:rFonts w:ascii="Arial" w:hAnsi="Arial" w:cs="Arial"/>
                <w:sz w:val="16"/>
                <w:szCs w:val="16"/>
              </w:rPr>
            </w:pPr>
          </w:p>
        </w:tc>
        <w:tc>
          <w:tcPr>
            <w:tcW w:w="3520" w:type="dxa"/>
            <w:gridSpan w:val="3"/>
            <w:tcBorders>
              <w:top w:val="single" w:sz="12" w:space="0" w:color="548DD4" w:themeColor="text2" w:themeTint="99"/>
              <w:bottom w:val="single" w:sz="4" w:space="0" w:color="auto"/>
            </w:tcBorders>
            <w:shd w:val="clear" w:color="auto" w:fill="auto"/>
          </w:tcPr>
          <w:p w14:paraId="573A1457"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Tehnični modul.</w:t>
            </w:r>
          </w:p>
        </w:tc>
        <w:tc>
          <w:tcPr>
            <w:tcW w:w="2717" w:type="dxa"/>
            <w:tcBorders>
              <w:top w:val="single" w:sz="12" w:space="0" w:color="548DD4" w:themeColor="text2" w:themeTint="99"/>
              <w:bottom w:val="single" w:sz="4" w:space="0" w:color="auto"/>
            </w:tcBorders>
            <w:shd w:val="clear" w:color="auto" w:fill="auto"/>
          </w:tcPr>
          <w:p w14:paraId="6A2B21E6"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w:t>
            </w:r>
          </w:p>
        </w:tc>
        <w:tc>
          <w:tcPr>
            <w:tcW w:w="3525" w:type="dxa"/>
            <w:gridSpan w:val="5"/>
            <w:tcBorders>
              <w:top w:val="single" w:sz="12" w:space="0" w:color="548DD4" w:themeColor="text2" w:themeTint="99"/>
              <w:bottom w:val="single" w:sz="4" w:space="0" w:color="auto"/>
            </w:tcBorders>
            <w:shd w:val="clear" w:color="auto" w:fill="auto"/>
          </w:tcPr>
          <w:p w14:paraId="13C05BA9" w14:textId="22A540F5" w:rsidR="006749D5" w:rsidRPr="00837751" w:rsidRDefault="00EC6B1F" w:rsidP="00CB42BA">
            <w:pPr>
              <w:spacing w:line="260" w:lineRule="exact"/>
              <w:rPr>
                <w:rFonts w:ascii="Arial" w:hAnsi="Arial" w:cs="Arial"/>
                <w:sz w:val="16"/>
                <w:szCs w:val="16"/>
              </w:rPr>
            </w:pPr>
            <w:r w:rsidRPr="00837751">
              <w:rPr>
                <w:rFonts w:ascii="Arial" w:hAnsi="Arial" w:cs="Arial"/>
                <w:sz w:val="16"/>
                <w:szCs w:val="16"/>
              </w:rPr>
              <w:t xml:space="preserve">S strokovno podlago se preveri, katere lokacije bi bile ustrezne za ureditev primernih priveznih mest, in sicer na območjih najpogostejšega sezonskega pojavljanja rekreacijskih plovil – indikativne lokacije: med Debelim rtičem in Valdoltro, med </w:t>
            </w:r>
            <w:r w:rsidR="00276F3C" w:rsidRPr="00837751">
              <w:rPr>
                <w:rFonts w:ascii="Arial" w:hAnsi="Arial" w:cs="Arial"/>
                <w:sz w:val="16"/>
                <w:szCs w:val="16"/>
              </w:rPr>
              <w:t>rtom</w:t>
            </w:r>
            <w:r w:rsidRPr="00837751">
              <w:rPr>
                <w:rFonts w:ascii="Arial" w:hAnsi="Arial" w:cs="Arial"/>
                <w:sz w:val="16"/>
                <w:szCs w:val="16"/>
              </w:rPr>
              <w:t xml:space="preserve"> Kane (Simonov zaliv) in </w:t>
            </w:r>
            <w:r w:rsidR="00276F3C" w:rsidRPr="00837751">
              <w:rPr>
                <w:rFonts w:ascii="Arial" w:hAnsi="Arial" w:cs="Arial"/>
                <w:sz w:val="16"/>
                <w:szCs w:val="16"/>
              </w:rPr>
              <w:t>rtom</w:t>
            </w:r>
            <w:r w:rsidRPr="00837751">
              <w:rPr>
                <w:rFonts w:ascii="Arial" w:hAnsi="Arial" w:cs="Arial"/>
                <w:sz w:val="16"/>
                <w:szCs w:val="16"/>
              </w:rPr>
              <w:t xml:space="preserve"> Ronek ter med Pacugom in Piranom. </w:t>
            </w:r>
            <w:r w:rsidR="006749D5" w:rsidRPr="00837751">
              <w:rPr>
                <w:rFonts w:ascii="Arial" w:hAnsi="Arial" w:cs="Arial"/>
                <w:sz w:val="16"/>
                <w:szCs w:val="16"/>
              </w:rPr>
              <w:t xml:space="preserve">Pri izboru lokacij se upošteva status arheološke dediščine. Pripravile se bodo tudi ustrezne pravne podlage za izvajanje aktivnosti. </w:t>
            </w:r>
          </w:p>
        </w:tc>
        <w:tc>
          <w:tcPr>
            <w:tcW w:w="2429" w:type="dxa"/>
            <w:gridSpan w:val="4"/>
            <w:tcBorders>
              <w:top w:val="single" w:sz="12" w:space="0" w:color="548DD4" w:themeColor="text2" w:themeTint="99"/>
              <w:bottom w:val="single" w:sz="4" w:space="0" w:color="auto"/>
            </w:tcBorders>
            <w:shd w:val="clear" w:color="auto" w:fill="auto"/>
          </w:tcPr>
          <w:p w14:paraId="55891379" w14:textId="23A41E08"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2017</w:t>
            </w:r>
            <w:r w:rsidR="005B52CC" w:rsidRPr="00837751">
              <w:rPr>
                <w:rFonts w:ascii="Arial" w:hAnsi="Arial" w:cs="Arial"/>
                <w:sz w:val="16"/>
                <w:szCs w:val="16"/>
              </w:rPr>
              <w:t>–</w:t>
            </w:r>
            <w:r w:rsidR="005346FA" w:rsidRPr="00837751">
              <w:rPr>
                <w:rFonts w:ascii="Arial" w:hAnsi="Arial" w:cs="Arial"/>
                <w:sz w:val="16"/>
                <w:szCs w:val="16"/>
              </w:rPr>
              <w:t>2</w:t>
            </w:r>
            <w:r w:rsidR="005E7DAE" w:rsidRPr="00837751">
              <w:rPr>
                <w:rFonts w:ascii="Arial" w:hAnsi="Arial" w:cs="Arial"/>
                <w:sz w:val="16"/>
                <w:szCs w:val="16"/>
              </w:rPr>
              <w:t>021</w:t>
            </w:r>
          </w:p>
        </w:tc>
        <w:tc>
          <w:tcPr>
            <w:tcW w:w="2114" w:type="dxa"/>
            <w:tcBorders>
              <w:top w:val="single" w:sz="12" w:space="0" w:color="548DD4" w:themeColor="text2" w:themeTint="99"/>
              <w:bottom w:val="single" w:sz="4" w:space="0" w:color="auto"/>
            </w:tcBorders>
            <w:shd w:val="clear" w:color="auto" w:fill="auto"/>
          </w:tcPr>
          <w:p w14:paraId="49A52B1F" w14:textId="6A20E92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A5123D" w:rsidRPr="00837751">
              <w:rPr>
                <w:rFonts w:ascii="Arial" w:hAnsi="Arial" w:cs="Arial"/>
                <w:sz w:val="16"/>
                <w:szCs w:val="16"/>
              </w:rPr>
              <w:t>vode</w:t>
            </w:r>
            <w:r w:rsidR="005346FA" w:rsidRPr="00837751">
              <w:rPr>
                <w:rFonts w:ascii="Arial" w:hAnsi="Arial" w:cs="Arial"/>
                <w:sz w:val="16"/>
                <w:szCs w:val="16"/>
              </w:rPr>
              <w:t xml:space="preserve"> / Direkcija RS za vode</w:t>
            </w:r>
          </w:p>
          <w:p w14:paraId="06BCE1D3" w14:textId="052A5664" w:rsidR="00A5123D" w:rsidRPr="00837751" w:rsidRDefault="00A5123D" w:rsidP="00CB42BA">
            <w:pPr>
              <w:spacing w:line="260" w:lineRule="exact"/>
              <w:rPr>
                <w:rFonts w:ascii="Arial" w:hAnsi="Arial" w:cs="Arial"/>
                <w:sz w:val="16"/>
                <w:szCs w:val="16"/>
              </w:rPr>
            </w:pPr>
          </w:p>
        </w:tc>
        <w:tc>
          <w:tcPr>
            <w:tcW w:w="1855" w:type="dxa"/>
            <w:gridSpan w:val="2"/>
            <w:tcBorders>
              <w:top w:val="single" w:sz="12" w:space="0" w:color="548DD4" w:themeColor="text2" w:themeTint="99"/>
              <w:bottom w:val="single" w:sz="4" w:space="0" w:color="auto"/>
              <w:right w:val="nil"/>
            </w:tcBorders>
            <w:shd w:val="clear" w:color="auto" w:fill="auto"/>
          </w:tcPr>
          <w:p w14:paraId="17301F77" w14:textId="0A670325"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p w14:paraId="1F53C8CB" w14:textId="77777777" w:rsidR="006749D5" w:rsidRPr="00837751" w:rsidRDefault="006749D5" w:rsidP="00CB42BA">
            <w:pPr>
              <w:spacing w:line="260" w:lineRule="exact"/>
              <w:rPr>
                <w:rFonts w:ascii="Arial" w:hAnsi="Arial" w:cs="Arial"/>
                <w:sz w:val="16"/>
                <w:szCs w:val="16"/>
              </w:rPr>
            </w:pPr>
          </w:p>
          <w:p w14:paraId="291E9B73" w14:textId="1639F5E3"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w:t>
            </w:r>
            <w:r w:rsidR="005B52CC" w:rsidRPr="00837751">
              <w:rPr>
                <w:rFonts w:ascii="Arial" w:hAnsi="Arial" w:cs="Arial"/>
                <w:sz w:val="16"/>
                <w:szCs w:val="16"/>
              </w:rPr>
              <w:t xml:space="preserve"> </w:t>
            </w:r>
            <w:r w:rsidRPr="00837751">
              <w:rPr>
                <w:rFonts w:ascii="Arial" w:hAnsi="Arial" w:cs="Arial"/>
                <w:sz w:val="16"/>
                <w:szCs w:val="16"/>
              </w:rPr>
              <w:t>možna EU sredstva</w:t>
            </w:r>
          </w:p>
        </w:tc>
      </w:tr>
      <w:tr w:rsidR="004A3CEC" w:rsidRPr="00837751" w14:paraId="1A655AD0" w14:textId="77777777" w:rsidTr="00273610">
        <w:tc>
          <w:tcPr>
            <w:tcW w:w="1567" w:type="dxa"/>
            <w:tcBorders>
              <w:top w:val="single" w:sz="4" w:space="0" w:color="auto"/>
              <w:left w:val="nil"/>
              <w:bottom w:val="single" w:sz="4" w:space="0" w:color="auto"/>
            </w:tcBorders>
            <w:shd w:val="clear" w:color="auto" w:fill="auto"/>
          </w:tcPr>
          <w:p w14:paraId="743E991A" w14:textId="77777777" w:rsidR="006749D5" w:rsidRPr="00837751" w:rsidRDefault="006749D5" w:rsidP="00CB42BA">
            <w:pPr>
              <w:spacing w:line="260" w:lineRule="exact"/>
              <w:rPr>
                <w:rFonts w:ascii="Arial" w:hAnsi="Arial" w:cs="Arial"/>
                <w:sz w:val="16"/>
                <w:szCs w:val="16"/>
              </w:rPr>
            </w:pPr>
          </w:p>
        </w:tc>
        <w:tc>
          <w:tcPr>
            <w:tcW w:w="2652" w:type="dxa"/>
            <w:tcBorders>
              <w:top w:val="single" w:sz="4" w:space="0" w:color="auto"/>
              <w:bottom w:val="single" w:sz="4" w:space="0" w:color="auto"/>
            </w:tcBorders>
            <w:shd w:val="clear" w:color="auto" w:fill="auto"/>
          </w:tcPr>
          <w:p w14:paraId="2084818B" w14:textId="0CBB4AB8"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Prepoved sidranja v zavarovanih območjih </w:t>
            </w:r>
            <w:r w:rsidR="005B52CC" w:rsidRPr="00837751">
              <w:rPr>
                <w:rFonts w:ascii="Arial" w:hAnsi="Arial" w:cs="Arial"/>
                <w:sz w:val="16"/>
                <w:szCs w:val="16"/>
              </w:rPr>
              <w:t xml:space="preserve">in </w:t>
            </w:r>
            <w:r w:rsidRPr="00837751">
              <w:rPr>
                <w:rFonts w:ascii="Arial" w:hAnsi="Arial" w:cs="Arial"/>
                <w:sz w:val="16"/>
                <w:szCs w:val="16"/>
              </w:rPr>
              <w:t>vzpostavitev zakonsko učinkovitega sistema kaznovanja za sidranje na prepovedanih območjih</w:t>
            </w:r>
            <w:r w:rsidR="005B52CC" w:rsidRPr="00837751">
              <w:rPr>
                <w:rFonts w:ascii="Arial" w:hAnsi="Arial" w:cs="Arial"/>
                <w:sz w:val="16"/>
                <w:szCs w:val="16"/>
              </w:rPr>
              <w:t>.</w:t>
            </w:r>
            <w:r w:rsidRPr="00837751">
              <w:rPr>
                <w:rFonts w:ascii="Arial" w:hAnsi="Arial" w:cs="Arial"/>
                <w:sz w:val="16"/>
                <w:szCs w:val="16"/>
              </w:rPr>
              <w:t xml:space="preserve"> </w:t>
            </w:r>
          </w:p>
        </w:tc>
        <w:tc>
          <w:tcPr>
            <w:tcW w:w="3520" w:type="dxa"/>
            <w:gridSpan w:val="3"/>
            <w:tcBorders>
              <w:top w:val="single" w:sz="4" w:space="0" w:color="auto"/>
              <w:bottom w:val="single" w:sz="4" w:space="0" w:color="auto"/>
            </w:tcBorders>
            <w:shd w:val="clear" w:color="auto" w:fill="auto"/>
          </w:tcPr>
          <w:p w14:paraId="166A7828"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Zakonodajni in ekonomski modul. </w:t>
            </w:r>
          </w:p>
        </w:tc>
        <w:tc>
          <w:tcPr>
            <w:tcW w:w="2717" w:type="dxa"/>
            <w:tcBorders>
              <w:top w:val="single" w:sz="4" w:space="0" w:color="auto"/>
              <w:bottom w:val="single" w:sz="4" w:space="0" w:color="auto"/>
            </w:tcBorders>
            <w:shd w:val="clear" w:color="auto" w:fill="auto"/>
          </w:tcPr>
          <w:p w14:paraId="0D905506"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w:t>
            </w:r>
          </w:p>
        </w:tc>
        <w:tc>
          <w:tcPr>
            <w:tcW w:w="3525" w:type="dxa"/>
            <w:gridSpan w:val="5"/>
            <w:tcBorders>
              <w:top w:val="single" w:sz="4" w:space="0" w:color="auto"/>
              <w:bottom w:val="single" w:sz="4" w:space="0" w:color="auto"/>
            </w:tcBorders>
            <w:shd w:val="clear" w:color="auto" w:fill="auto"/>
          </w:tcPr>
          <w:p w14:paraId="751A8D62" w14:textId="106C4F59"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Omejitev sidranja ali ureditev priveznih mest </w:t>
            </w:r>
            <w:r w:rsidR="005B52CC" w:rsidRPr="00837751">
              <w:rPr>
                <w:rFonts w:ascii="Arial" w:hAnsi="Arial" w:cs="Arial"/>
                <w:sz w:val="16"/>
                <w:szCs w:val="16"/>
              </w:rPr>
              <w:t>zun</w:t>
            </w:r>
            <w:r w:rsidR="009315B8" w:rsidRPr="00837751">
              <w:rPr>
                <w:rFonts w:ascii="Arial" w:hAnsi="Arial" w:cs="Arial"/>
                <w:sz w:val="16"/>
                <w:szCs w:val="16"/>
              </w:rPr>
              <w:t>a</w:t>
            </w:r>
            <w:r w:rsidR="005B52CC" w:rsidRPr="00837751">
              <w:rPr>
                <w:rFonts w:ascii="Arial" w:hAnsi="Arial" w:cs="Arial"/>
                <w:sz w:val="16"/>
                <w:szCs w:val="16"/>
              </w:rPr>
              <w:t xml:space="preserve">j </w:t>
            </w:r>
            <w:r w:rsidRPr="00837751">
              <w:rPr>
                <w:rFonts w:ascii="Arial" w:hAnsi="Arial" w:cs="Arial"/>
                <w:sz w:val="16"/>
                <w:szCs w:val="16"/>
              </w:rPr>
              <w:t xml:space="preserve">pristanišč, predvsem na zavarovanih območjih in območjih </w:t>
            </w:r>
            <w:r w:rsidR="00A5123D" w:rsidRPr="00837751">
              <w:rPr>
                <w:rFonts w:ascii="Arial" w:hAnsi="Arial" w:cs="Arial"/>
                <w:sz w:val="16"/>
                <w:szCs w:val="16"/>
              </w:rPr>
              <w:t xml:space="preserve">Natura </w:t>
            </w:r>
            <w:r w:rsidRPr="00837751">
              <w:rPr>
                <w:rFonts w:ascii="Arial" w:hAnsi="Arial" w:cs="Arial"/>
                <w:sz w:val="16"/>
                <w:szCs w:val="16"/>
              </w:rPr>
              <w:t xml:space="preserve">2000 ter na območjih naravnih vrednot (primeroma NS Debeli rtič, rastišče pozejdonke, </w:t>
            </w:r>
            <w:r w:rsidR="00A5123D" w:rsidRPr="00837751">
              <w:rPr>
                <w:rFonts w:ascii="Arial" w:hAnsi="Arial" w:cs="Arial"/>
                <w:sz w:val="16"/>
                <w:szCs w:val="16"/>
              </w:rPr>
              <w:t>naravni rezervat</w:t>
            </w:r>
            <w:r w:rsidRPr="00837751">
              <w:rPr>
                <w:rFonts w:ascii="Arial" w:hAnsi="Arial" w:cs="Arial"/>
                <w:sz w:val="16"/>
                <w:szCs w:val="16"/>
              </w:rPr>
              <w:t xml:space="preserve"> Strunjan, med Strunjanom in Piranom) ter namenit</w:t>
            </w:r>
            <w:r w:rsidR="005B52CC" w:rsidRPr="00837751">
              <w:rPr>
                <w:rFonts w:ascii="Arial" w:hAnsi="Arial" w:cs="Arial"/>
                <w:sz w:val="16"/>
                <w:szCs w:val="16"/>
              </w:rPr>
              <w:t xml:space="preserve">ev </w:t>
            </w:r>
            <w:r w:rsidRPr="00837751">
              <w:rPr>
                <w:rFonts w:ascii="Arial" w:hAnsi="Arial" w:cs="Arial"/>
                <w:sz w:val="16"/>
                <w:szCs w:val="16"/>
              </w:rPr>
              <w:t>posebn</w:t>
            </w:r>
            <w:r w:rsidR="005B52CC" w:rsidRPr="00837751">
              <w:rPr>
                <w:rFonts w:ascii="Arial" w:hAnsi="Arial" w:cs="Arial"/>
                <w:sz w:val="16"/>
                <w:szCs w:val="16"/>
              </w:rPr>
              <w:t>e</w:t>
            </w:r>
            <w:r w:rsidRPr="00837751">
              <w:rPr>
                <w:rFonts w:ascii="Arial" w:hAnsi="Arial" w:cs="Arial"/>
                <w:sz w:val="16"/>
                <w:szCs w:val="16"/>
              </w:rPr>
              <w:t xml:space="preserve"> pozornost</w:t>
            </w:r>
            <w:r w:rsidR="005B52CC" w:rsidRPr="00837751">
              <w:rPr>
                <w:rFonts w:ascii="Arial" w:hAnsi="Arial" w:cs="Arial"/>
                <w:sz w:val="16"/>
                <w:szCs w:val="16"/>
              </w:rPr>
              <w:t>i</w:t>
            </w:r>
            <w:r w:rsidRPr="00837751">
              <w:rPr>
                <w:rFonts w:ascii="Arial" w:hAnsi="Arial" w:cs="Arial"/>
                <w:sz w:val="16"/>
                <w:szCs w:val="16"/>
              </w:rPr>
              <w:t xml:space="preserve"> tudi drugim varovalnim režimom.</w:t>
            </w:r>
          </w:p>
          <w:p w14:paraId="16AEF060" w14:textId="3D28536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Sprememba zakonodaje, </w:t>
            </w:r>
            <w:r w:rsidR="005346FA" w:rsidRPr="00837751">
              <w:rPr>
                <w:rFonts w:ascii="Arial" w:hAnsi="Arial" w:cs="Arial"/>
                <w:sz w:val="16"/>
                <w:szCs w:val="16"/>
              </w:rPr>
              <w:t>ki ureja varstvo in ohranjanje narave in naj</w:t>
            </w:r>
            <w:r w:rsidR="000B2158">
              <w:rPr>
                <w:rFonts w:ascii="Arial" w:hAnsi="Arial" w:cs="Arial"/>
                <w:sz w:val="16"/>
                <w:szCs w:val="16"/>
              </w:rPr>
              <w:t xml:space="preserve"> </w:t>
            </w:r>
            <w:r w:rsidRPr="00837751">
              <w:rPr>
                <w:rFonts w:ascii="Arial" w:hAnsi="Arial" w:cs="Arial"/>
                <w:sz w:val="16"/>
                <w:szCs w:val="16"/>
              </w:rPr>
              <w:t xml:space="preserve">vključuje določbe prepovedi sidranja </w:t>
            </w:r>
            <w:r w:rsidR="005B52CC" w:rsidRPr="00837751">
              <w:rPr>
                <w:rFonts w:ascii="Arial" w:hAnsi="Arial" w:cs="Arial"/>
                <w:sz w:val="16"/>
                <w:szCs w:val="16"/>
              </w:rPr>
              <w:t xml:space="preserve">in </w:t>
            </w:r>
            <w:r w:rsidRPr="00837751">
              <w:rPr>
                <w:rFonts w:ascii="Arial" w:hAnsi="Arial" w:cs="Arial"/>
                <w:sz w:val="16"/>
                <w:szCs w:val="16"/>
              </w:rPr>
              <w:t>kazenske določbe</w:t>
            </w:r>
            <w:r w:rsidR="005B52CC" w:rsidRPr="00837751">
              <w:rPr>
                <w:rFonts w:ascii="Arial" w:hAnsi="Arial" w:cs="Arial"/>
                <w:sz w:val="16"/>
                <w:szCs w:val="16"/>
              </w:rPr>
              <w:t>,</w:t>
            </w:r>
            <w:r w:rsidRPr="00837751">
              <w:rPr>
                <w:rFonts w:ascii="Arial" w:hAnsi="Arial" w:cs="Arial"/>
                <w:sz w:val="16"/>
                <w:szCs w:val="16"/>
              </w:rPr>
              <w:t xml:space="preserve"> vključno s finančnimi ukrepi v primeru kršitve prepovedi sidranja </w:t>
            </w:r>
            <w:r w:rsidR="005B52CC" w:rsidRPr="00837751">
              <w:rPr>
                <w:rFonts w:ascii="Arial" w:hAnsi="Arial" w:cs="Arial"/>
                <w:sz w:val="16"/>
                <w:szCs w:val="16"/>
              </w:rPr>
              <w:t xml:space="preserve">in </w:t>
            </w:r>
            <w:r w:rsidRPr="00837751">
              <w:rPr>
                <w:rFonts w:ascii="Arial" w:hAnsi="Arial" w:cs="Arial"/>
                <w:sz w:val="16"/>
                <w:szCs w:val="16"/>
              </w:rPr>
              <w:t xml:space="preserve">namensko opredelitvijo rabe financ pridobljenih iz tega naslova. </w:t>
            </w:r>
          </w:p>
        </w:tc>
        <w:tc>
          <w:tcPr>
            <w:tcW w:w="2429" w:type="dxa"/>
            <w:gridSpan w:val="4"/>
            <w:tcBorders>
              <w:top w:val="single" w:sz="4" w:space="0" w:color="auto"/>
              <w:bottom w:val="single" w:sz="4" w:space="0" w:color="auto"/>
            </w:tcBorders>
            <w:shd w:val="clear" w:color="auto" w:fill="auto"/>
          </w:tcPr>
          <w:p w14:paraId="50484B72" w14:textId="1D037F95" w:rsidR="006749D5" w:rsidRPr="00837751" w:rsidRDefault="006749D5" w:rsidP="0062772E">
            <w:pPr>
              <w:spacing w:line="260" w:lineRule="exact"/>
              <w:rPr>
                <w:rFonts w:ascii="Arial" w:hAnsi="Arial" w:cs="Arial"/>
                <w:sz w:val="16"/>
                <w:szCs w:val="16"/>
              </w:rPr>
            </w:pPr>
            <w:r w:rsidRPr="00837751">
              <w:rPr>
                <w:rFonts w:ascii="Arial" w:hAnsi="Arial" w:cs="Arial"/>
                <w:sz w:val="16"/>
                <w:szCs w:val="16"/>
              </w:rPr>
              <w:t>2017</w:t>
            </w:r>
            <w:r w:rsidR="0062772E">
              <w:rPr>
                <w:rFonts w:ascii="Arial" w:hAnsi="Arial" w:cs="Arial"/>
                <w:sz w:val="16"/>
                <w:szCs w:val="16"/>
              </w:rPr>
              <w:t>–</w:t>
            </w:r>
            <w:r w:rsidR="005346FA" w:rsidRPr="00837751">
              <w:rPr>
                <w:rFonts w:ascii="Arial" w:hAnsi="Arial" w:cs="Arial"/>
                <w:sz w:val="16"/>
                <w:szCs w:val="16"/>
              </w:rPr>
              <w:t>2019</w:t>
            </w:r>
          </w:p>
        </w:tc>
        <w:tc>
          <w:tcPr>
            <w:tcW w:w="2114" w:type="dxa"/>
            <w:tcBorders>
              <w:top w:val="single" w:sz="4" w:space="0" w:color="auto"/>
              <w:bottom w:val="single" w:sz="4" w:space="0" w:color="auto"/>
            </w:tcBorders>
            <w:shd w:val="clear" w:color="auto" w:fill="auto"/>
          </w:tcPr>
          <w:p w14:paraId="00833394" w14:textId="007F7E33"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ohranjanje narave</w:t>
            </w:r>
            <w:r w:rsidR="006A1CA2" w:rsidRPr="00837751">
              <w:rPr>
                <w:rFonts w:ascii="Arial" w:hAnsi="Arial" w:cs="Arial"/>
                <w:sz w:val="16"/>
                <w:szCs w:val="16"/>
              </w:rPr>
              <w:t xml:space="preserve"> / Ministrstvo, pristojno za ohranjanje narave</w:t>
            </w:r>
          </w:p>
          <w:p w14:paraId="445E5C1A" w14:textId="77777777" w:rsidR="006749D5" w:rsidRPr="00837751" w:rsidRDefault="006749D5" w:rsidP="00CB42BA">
            <w:pPr>
              <w:spacing w:line="260" w:lineRule="exact"/>
              <w:rPr>
                <w:rFonts w:ascii="Arial" w:hAnsi="Arial" w:cs="Arial"/>
                <w:sz w:val="16"/>
                <w:szCs w:val="16"/>
              </w:rPr>
            </w:pPr>
          </w:p>
          <w:p w14:paraId="73003925" w14:textId="5CD02161" w:rsidR="006749D5" w:rsidRPr="00837751" w:rsidRDefault="006749D5" w:rsidP="00CB42BA">
            <w:pPr>
              <w:spacing w:line="260" w:lineRule="exact"/>
              <w:rPr>
                <w:rFonts w:ascii="Arial" w:hAnsi="Arial" w:cs="Arial"/>
                <w:sz w:val="16"/>
                <w:szCs w:val="16"/>
              </w:rPr>
            </w:pPr>
          </w:p>
        </w:tc>
        <w:tc>
          <w:tcPr>
            <w:tcW w:w="1855" w:type="dxa"/>
            <w:gridSpan w:val="2"/>
            <w:tcBorders>
              <w:top w:val="single" w:sz="4" w:space="0" w:color="auto"/>
              <w:bottom w:val="single" w:sz="4" w:space="0" w:color="auto"/>
              <w:right w:val="nil"/>
            </w:tcBorders>
            <w:shd w:val="clear" w:color="auto" w:fill="auto"/>
          </w:tcPr>
          <w:p w14:paraId="6A9D34BA" w14:textId="379D713D"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4A3CEC" w:rsidRPr="00837751" w14:paraId="0954AD51"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6A0C6BA2" w14:textId="7220C53B" w:rsidR="006749D5"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E4622A" w:rsidRPr="00837751">
              <w:rPr>
                <w:rFonts w:ascii="Arial" w:hAnsi="Arial" w:cs="Arial"/>
                <w:b/>
                <w:sz w:val="16"/>
                <w:szCs w:val="16"/>
              </w:rPr>
              <w:t>k</w:t>
            </w:r>
            <w:r w:rsidR="006749D5" w:rsidRPr="00837751">
              <w:rPr>
                <w:rFonts w:ascii="Arial" w:hAnsi="Arial" w:cs="Arial"/>
                <w:b/>
                <w:sz w:val="16"/>
                <w:szCs w:val="16"/>
              </w:rPr>
              <w:t>ategorija ukrepa</w:t>
            </w:r>
          </w:p>
        </w:tc>
        <w:tc>
          <w:tcPr>
            <w:tcW w:w="2718" w:type="dxa"/>
            <w:gridSpan w:val="2"/>
            <w:tcBorders>
              <w:top w:val="single" w:sz="18" w:space="0" w:color="1F497D" w:themeColor="text2"/>
              <w:bottom w:val="single" w:sz="12" w:space="0" w:color="548DD4" w:themeColor="text2" w:themeTint="99"/>
            </w:tcBorders>
            <w:shd w:val="clear" w:color="auto" w:fill="auto"/>
          </w:tcPr>
          <w:p w14:paraId="798A0FCC"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Ime ukrepa</w:t>
            </w:r>
          </w:p>
        </w:tc>
        <w:tc>
          <w:tcPr>
            <w:tcW w:w="1625" w:type="dxa"/>
            <w:tcBorders>
              <w:top w:val="single" w:sz="18" w:space="0" w:color="1F497D" w:themeColor="text2"/>
              <w:bottom w:val="single" w:sz="12" w:space="0" w:color="548DD4" w:themeColor="text2" w:themeTint="99"/>
            </w:tcBorders>
            <w:shd w:val="clear" w:color="auto" w:fill="auto"/>
          </w:tcPr>
          <w:p w14:paraId="408CFF2B"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Tip ukrepa</w:t>
            </w:r>
          </w:p>
        </w:tc>
        <w:tc>
          <w:tcPr>
            <w:tcW w:w="1829" w:type="dxa"/>
            <w:tcBorders>
              <w:top w:val="single" w:sz="18" w:space="0" w:color="1F497D" w:themeColor="text2"/>
              <w:bottom w:val="single" w:sz="12" w:space="0" w:color="548DD4" w:themeColor="text2" w:themeTint="99"/>
            </w:tcBorders>
            <w:shd w:val="clear" w:color="auto" w:fill="auto"/>
          </w:tcPr>
          <w:p w14:paraId="7C25EA69"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Cilj</w:t>
            </w:r>
          </w:p>
        </w:tc>
        <w:tc>
          <w:tcPr>
            <w:tcW w:w="2786" w:type="dxa"/>
            <w:gridSpan w:val="2"/>
            <w:tcBorders>
              <w:top w:val="single" w:sz="18" w:space="0" w:color="1F497D" w:themeColor="text2"/>
              <w:bottom w:val="single" w:sz="12" w:space="0" w:color="548DD4" w:themeColor="text2" w:themeTint="99"/>
            </w:tcBorders>
            <w:shd w:val="clear" w:color="auto" w:fill="auto"/>
          </w:tcPr>
          <w:p w14:paraId="559EBD86"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Pomanjkljivosti, ki jih naslavlja ukrep</w:t>
            </w:r>
          </w:p>
        </w:tc>
        <w:tc>
          <w:tcPr>
            <w:tcW w:w="3456" w:type="dxa"/>
            <w:gridSpan w:val="4"/>
            <w:tcBorders>
              <w:top w:val="single" w:sz="18" w:space="0" w:color="1F497D" w:themeColor="text2"/>
              <w:bottom w:val="single" w:sz="12" w:space="0" w:color="548DD4" w:themeColor="text2" w:themeTint="99"/>
            </w:tcBorders>
            <w:shd w:val="clear" w:color="auto" w:fill="auto"/>
          </w:tcPr>
          <w:p w14:paraId="45D98F6D"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60" w:type="dxa"/>
            <w:gridSpan w:val="3"/>
            <w:tcBorders>
              <w:top w:val="single" w:sz="18" w:space="0" w:color="1F497D" w:themeColor="text2"/>
              <w:bottom w:val="single" w:sz="12" w:space="0" w:color="548DD4" w:themeColor="text2" w:themeTint="99"/>
            </w:tcBorders>
            <w:shd w:val="clear" w:color="auto" w:fill="auto"/>
          </w:tcPr>
          <w:p w14:paraId="466028F5"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23" w:type="dxa"/>
            <w:gridSpan w:val="3"/>
            <w:tcBorders>
              <w:top w:val="single" w:sz="18" w:space="0" w:color="1F497D" w:themeColor="text2"/>
              <w:bottom w:val="single" w:sz="12" w:space="0" w:color="548DD4" w:themeColor="text2" w:themeTint="99"/>
            </w:tcBorders>
            <w:shd w:val="clear" w:color="auto" w:fill="auto"/>
          </w:tcPr>
          <w:p w14:paraId="7210091B"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15" w:type="dxa"/>
            <w:tcBorders>
              <w:top w:val="single" w:sz="18" w:space="0" w:color="1F497D" w:themeColor="text2"/>
              <w:bottom w:val="single" w:sz="12" w:space="0" w:color="548DD4" w:themeColor="text2" w:themeTint="99"/>
              <w:right w:val="nil"/>
            </w:tcBorders>
            <w:shd w:val="clear" w:color="auto" w:fill="auto"/>
          </w:tcPr>
          <w:p w14:paraId="6C3A434C"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4A3CEC" w:rsidRPr="00837751" w14:paraId="3178688F"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1089B36D" w14:textId="38A4ED7B" w:rsidR="006749D5" w:rsidRPr="00837751" w:rsidRDefault="00D848DD" w:rsidP="00CB42BA">
            <w:pPr>
              <w:spacing w:line="260" w:lineRule="exact"/>
              <w:rPr>
                <w:rFonts w:ascii="Arial" w:hAnsi="Arial" w:cs="Arial"/>
                <w:sz w:val="16"/>
                <w:szCs w:val="16"/>
              </w:rPr>
            </w:pPr>
            <w:r w:rsidRPr="00837751">
              <w:rPr>
                <w:rFonts w:ascii="Arial" w:hAnsi="Arial" w:cs="Arial"/>
                <w:sz w:val="16"/>
                <w:szCs w:val="16"/>
              </w:rPr>
              <w:t>D1, 3, 4, 6, 7</w:t>
            </w:r>
            <w:r w:rsidR="006749D5" w:rsidRPr="00837751">
              <w:rPr>
                <w:rFonts w:ascii="Arial" w:hAnsi="Arial" w:cs="Arial"/>
                <w:sz w:val="16"/>
                <w:szCs w:val="16"/>
              </w:rPr>
              <w:t>: DU3(2a)</w:t>
            </w:r>
          </w:p>
        </w:tc>
        <w:tc>
          <w:tcPr>
            <w:tcW w:w="2718" w:type="dxa"/>
            <w:gridSpan w:val="2"/>
            <w:tcBorders>
              <w:top w:val="single" w:sz="12" w:space="0" w:color="548DD4" w:themeColor="text2" w:themeTint="99"/>
              <w:bottom w:val="single" w:sz="12" w:space="0" w:color="548DD4" w:themeColor="text2" w:themeTint="99"/>
            </w:tcBorders>
            <w:shd w:val="clear" w:color="auto" w:fill="auto"/>
          </w:tcPr>
          <w:p w14:paraId="0DB51C84" w14:textId="44D7693E" w:rsidR="006749D5" w:rsidRPr="00837751" w:rsidRDefault="00695B51" w:rsidP="00CB42BA">
            <w:pPr>
              <w:spacing w:line="260" w:lineRule="exact"/>
              <w:rPr>
                <w:rFonts w:ascii="Arial" w:hAnsi="Arial" w:cs="Arial"/>
                <w:sz w:val="16"/>
                <w:szCs w:val="16"/>
              </w:rPr>
            </w:pPr>
            <w:r w:rsidRPr="00837751">
              <w:rPr>
                <w:rFonts w:ascii="Arial" w:hAnsi="Arial" w:cs="Arial"/>
                <w:sz w:val="16"/>
                <w:szCs w:val="16"/>
              </w:rPr>
              <w:t xml:space="preserve">Preveritev možnosti </w:t>
            </w:r>
            <w:r w:rsidR="002D7ADB" w:rsidRPr="00837751">
              <w:rPr>
                <w:rFonts w:ascii="Arial" w:hAnsi="Arial" w:cs="Arial"/>
                <w:sz w:val="16"/>
                <w:szCs w:val="16"/>
              </w:rPr>
              <w:t>omejitve hitrosti</w:t>
            </w:r>
            <w:r w:rsidR="006749D5" w:rsidRPr="00837751">
              <w:rPr>
                <w:rFonts w:ascii="Arial" w:hAnsi="Arial" w:cs="Arial"/>
                <w:sz w:val="16"/>
                <w:szCs w:val="16"/>
              </w:rPr>
              <w:t xml:space="preserve"> plovil </w:t>
            </w:r>
            <w:r w:rsidR="005B52CC" w:rsidRPr="00837751">
              <w:rPr>
                <w:rFonts w:ascii="Arial" w:hAnsi="Arial" w:cs="Arial"/>
                <w:sz w:val="16"/>
                <w:szCs w:val="16"/>
              </w:rPr>
              <w:t>–</w:t>
            </w:r>
            <w:r w:rsidR="006749D5" w:rsidRPr="00837751">
              <w:rPr>
                <w:rFonts w:ascii="Arial" w:hAnsi="Arial" w:cs="Arial"/>
                <w:sz w:val="16"/>
                <w:szCs w:val="16"/>
              </w:rPr>
              <w:t xml:space="preserve">rekreacijskih plovil </w:t>
            </w:r>
            <w:r w:rsidR="005B52CC" w:rsidRPr="00837751">
              <w:rPr>
                <w:rFonts w:ascii="Arial" w:hAnsi="Arial" w:cs="Arial"/>
                <w:sz w:val="16"/>
                <w:szCs w:val="16"/>
              </w:rPr>
              <w:t xml:space="preserve">ter </w:t>
            </w:r>
            <w:r w:rsidR="006749D5" w:rsidRPr="00837751">
              <w:rPr>
                <w:rFonts w:ascii="Arial" w:hAnsi="Arial" w:cs="Arial"/>
                <w:sz w:val="16"/>
                <w:szCs w:val="16"/>
              </w:rPr>
              <w:t xml:space="preserve">trgovskih </w:t>
            </w:r>
            <w:r w:rsidR="005B52CC" w:rsidRPr="00837751">
              <w:rPr>
                <w:rFonts w:ascii="Arial" w:hAnsi="Arial" w:cs="Arial"/>
                <w:sz w:val="16"/>
                <w:szCs w:val="16"/>
              </w:rPr>
              <w:t xml:space="preserve">in </w:t>
            </w:r>
            <w:r w:rsidR="006749D5" w:rsidRPr="00837751">
              <w:rPr>
                <w:rFonts w:ascii="Arial" w:hAnsi="Arial" w:cs="Arial"/>
                <w:sz w:val="16"/>
                <w:szCs w:val="16"/>
              </w:rPr>
              <w:t>potniških ladij</w:t>
            </w:r>
          </w:p>
          <w:p w14:paraId="7813A51A" w14:textId="77777777" w:rsidR="006749D5" w:rsidRPr="00837751" w:rsidRDefault="006749D5" w:rsidP="00CB42BA">
            <w:pPr>
              <w:spacing w:line="260" w:lineRule="exact"/>
              <w:rPr>
                <w:rFonts w:ascii="Arial" w:hAnsi="Arial" w:cs="Arial"/>
                <w:sz w:val="16"/>
                <w:szCs w:val="16"/>
              </w:rPr>
            </w:pPr>
          </w:p>
          <w:p w14:paraId="24B1DCA5" w14:textId="77777777" w:rsidR="006749D5" w:rsidRPr="00837751" w:rsidRDefault="006749D5" w:rsidP="00CB42BA">
            <w:pPr>
              <w:spacing w:line="260" w:lineRule="exact"/>
              <w:rPr>
                <w:rFonts w:ascii="Arial" w:hAnsi="Arial" w:cs="Arial"/>
                <w:sz w:val="16"/>
                <w:szCs w:val="16"/>
              </w:rPr>
            </w:pPr>
          </w:p>
        </w:tc>
        <w:tc>
          <w:tcPr>
            <w:tcW w:w="1625" w:type="dxa"/>
            <w:tcBorders>
              <w:top w:val="single" w:sz="12" w:space="0" w:color="548DD4" w:themeColor="text2" w:themeTint="99"/>
              <w:bottom w:val="single" w:sz="12" w:space="0" w:color="548DD4" w:themeColor="text2" w:themeTint="99"/>
            </w:tcBorders>
            <w:shd w:val="clear" w:color="auto" w:fill="auto"/>
          </w:tcPr>
          <w:p w14:paraId="566A65B4"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Upravljavski ukrep.</w:t>
            </w:r>
          </w:p>
        </w:tc>
        <w:tc>
          <w:tcPr>
            <w:tcW w:w="1829" w:type="dxa"/>
            <w:tcBorders>
              <w:top w:val="single" w:sz="12" w:space="0" w:color="548DD4" w:themeColor="text2" w:themeTint="99"/>
              <w:bottom w:val="single" w:sz="12" w:space="0" w:color="548DD4" w:themeColor="text2" w:themeTint="99"/>
            </w:tcBorders>
            <w:shd w:val="clear" w:color="auto" w:fill="auto"/>
          </w:tcPr>
          <w:p w14:paraId="4ACC9A55"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D1-2</w:t>
            </w:r>
          </w:p>
          <w:p w14:paraId="264996F5"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Okoljski cilji glede na porazdelitev in stanje so v skladu s cilji Barcelonske konvencije</w:t>
            </w:r>
          </w:p>
          <w:p w14:paraId="7030F3F1" w14:textId="77777777" w:rsidR="006749D5" w:rsidRPr="00837751" w:rsidRDefault="006749D5" w:rsidP="00CB42BA">
            <w:pPr>
              <w:spacing w:line="260" w:lineRule="exact"/>
              <w:rPr>
                <w:rFonts w:ascii="Arial" w:hAnsi="Arial" w:cs="Arial"/>
                <w:sz w:val="16"/>
                <w:szCs w:val="16"/>
              </w:rPr>
            </w:pPr>
          </w:p>
          <w:p w14:paraId="210B5492"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D1-3</w:t>
            </w:r>
          </w:p>
          <w:p w14:paraId="4AB82DCB"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Okoljski cilji glede na porazdelitev in stanje so v skladu s cilji Direktive o habitatih 92/43/ES.</w:t>
            </w:r>
          </w:p>
          <w:p w14:paraId="16C1ACE6" w14:textId="77777777" w:rsidR="006749D5" w:rsidRPr="00837751" w:rsidRDefault="006749D5" w:rsidP="00CB42BA">
            <w:pPr>
              <w:spacing w:line="260" w:lineRule="exact"/>
              <w:rPr>
                <w:rFonts w:ascii="Arial" w:hAnsi="Arial" w:cs="Arial"/>
                <w:sz w:val="16"/>
                <w:szCs w:val="16"/>
              </w:rPr>
            </w:pPr>
          </w:p>
          <w:p w14:paraId="1F12B977"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D11-2</w:t>
            </w:r>
          </w:p>
          <w:p w14:paraId="2C61CFC4"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Regulacija dejavnosti sektorjev oz. </w:t>
            </w:r>
            <w:r w:rsidRPr="00837751">
              <w:rPr>
                <w:rFonts w:ascii="Arial" w:hAnsi="Arial" w:cs="Arial"/>
                <w:sz w:val="16"/>
                <w:szCs w:val="16"/>
              </w:rPr>
              <w:lastRenderedPageBreak/>
              <w:t>dejavnosti, ki emitirajo kontinuirni hrup.</w:t>
            </w:r>
          </w:p>
          <w:p w14:paraId="3F6C5B42" w14:textId="77777777" w:rsidR="006749D5" w:rsidRPr="00837751" w:rsidRDefault="006749D5" w:rsidP="00CB42BA">
            <w:pPr>
              <w:spacing w:line="260" w:lineRule="exact"/>
              <w:rPr>
                <w:rFonts w:ascii="Arial" w:hAnsi="Arial" w:cs="Arial"/>
                <w:sz w:val="16"/>
                <w:szCs w:val="16"/>
              </w:rPr>
            </w:pPr>
          </w:p>
          <w:p w14:paraId="3AF5D0A3"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D11-3</w:t>
            </w:r>
          </w:p>
          <w:p w14:paraId="0351D902" w14:textId="00178AA3"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Razviti metode in pristop k obvladovanju podvodnega hrupa na </w:t>
            </w:r>
            <w:r w:rsidR="005B52CC" w:rsidRPr="00837751">
              <w:rPr>
                <w:rFonts w:ascii="Arial" w:hAnsi="Arial" w:cs="Arial"/>
                <w:sz w:val="16"/>
                <w:szCs w:val="16"/>
              </w:rPr>
              <w:t>nacionalni ravni</w:t>
            </w:r>
            <w:r w:rsidRPr="00837751">
              <w:rPr>
                <w:rFonts w:ascii="Arial" w:hAnsi="Arial" w:cs="Arial"/>
                <w:sz w:val="16"/>
                <w:szCs w:val="16"/>
              </w:rPr>
              <w:t>.</w:t>
            </w:r>
          </w:p>
        </w:tc>
        <w:tc>
          <w:tcPr>
            <w:tcW w:w="2786" w:type="dxa"/>
            <w:gridSpan w:val="2"/>
            <w:tcBorders>
              <w:top w:val="single" w:sz="12" w:space="0" w:color="548DD4" w:themeColor="text2" w:themeTint="99"/>
              <w:bottom w:val="single" w:sz="12" w:space="0" w:color="548DD4" w:themeColor="text2" w:themeTint="99"/>
            </w:tcBorders>
            <w:shd w:val="clear" w:color="auto" w:fill="auto"/>
          </w:tcPr>
          <w:p w14:paraId="75FEC264"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lastRenderedPageBreak/>
              <w:t>Ukrep naslavlja vpliv hitrih rekreacijskih motornih čolnov na morske sesalce, saj so ti zaradi prisotnosti hitrih motornih čolnov spremenili vedenjske vzorce.</w:t>
            </w:r>
          </w:p>
          <w:p w14:paraId="49747E06" w14:textId="77777777" w:rsidR="006749D5" w:rsidRPr="00837751" w:rsidRDefault="006749D5" w:rsidP="00CB42BA">
            <w:pPr>
              <w:spacing w:line="260" w:lineRule="exact"/>
              <w:rPr>
                <w:rFonts w:ascii="Arial" w:hAnsi="Arial" w:cs="Arial"/>
                <w:sz w:val="16"/>
                <w:szCs w:val="16"/>
              </w:rPr>
            </w:pPr>
          </w:p>
          <w:p w14:paraId="15139B27"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Ukrep naslavlja tudi slabšanje stanja morskega okolja v Koprskem zalivu zaradi povečanega pomorskega prometa. Ocena stanja morskega okolja v Koprskem zalivu kaže, da se stanje poslabšuje ob sočasnem povečanju števila ladij v Koprskem zalivu.</w:t>
            </w:r>
          </w:p>
        </w:tc>
        <w:tc>
          <w:tcPr>
            <w:tcW w:w="3456" w:type="dxa"/>
            <w:gridSpan w:val="4"/>
            <w:tcBorders>
              <w:top w:val="single" w:sz="12" w:space="0" w:color="548DD4" w:themeColor="text2" w:themeTint="99"/>
              <w:bottom w:val="single" w:sz="12" w:space="0" w:color="548DD4" w:themeColor="text2" w:themeTint="99"/>
            </w:tcBorders>
            <w:shd w:val="clear" w:color="auto" w:fill="auto"/>
          </w:tcPr>
          <w:p w14:paraId="2C33DB05" w14:textId="7BE31BFB"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Ukrep predvideva zmanjšanje vpliva podvodnega hrupa in resuspenzije sedimentov na morske sesalce z zmanjšanjem hitrosti rekreacijskih plovil </w:t>
            </w:r>
            <w:r w:rsidR="005B52CC" w:rsidRPr="00837751">
              <w:rPr>
                <w:rFonts w:ascii="Arial" w:hAnsi="Arial" w:cs="Arial"/>
                <w:sz w:val="16"/>
                <w:szCs w:val="16"/>
              </w:rPr>
              <w:t xml:space="preserve">ter </w:t>
            </w:r>
            <w:r w:rsidRPr="00837751">
              <w:rPr>
                <w:rFonts w:ascii="Arial" w:hAnsi="Arial" w:cs="Arial"/>
                <w:sz w:val="16"/>
                <w:szCs w:val="16"/>
              </w:rPr>
              <w:t xml:space="preserve">trgovskih </w:t>
            </w:r>
            <w:r w:rsidR="005B52CC" w:rsidRPr="00837751">
              <w:rPr>
                <w:rFonts w:ascii="Arial" w:hAnsi="Arial" w:cs="Arial"/>
                <w:sz w:val="16"/>
                <w:szCs w:val="16"/>
              </w:rPr>
              <w:t xml:space="preserve">in </w:t>
            </w:r>
            <w:r w:rsidRPr="00837751">
              <w:rPr>
                <w:rFonts w:ascii="Arial" w:hAnsi="Arial" w:cs="Arial"/>
                <w:sz w:val="16"/>
                <w:szCs w:val="16"/>
              </w:rPr>
              <w:t xml:space="preserve">potniških ladij. </w:t>
            </w:r>
          </w:p>
        </w:tc>
        <w:tc>
          <w:tcPr>
            <w:tcW w:w="2360" w:type="dxa"/>
            <w:gridSpan w:val="3"/>
            <w:tcBorders>
              <w:top w:val="single" w:sz="12" w:space="0" w:color="548DD4" w:themeColor="text2" w:themeTint="99"/>
              <w:bottom w:val="single" w:sz="12" w:space="0" w:color="548DD4" w:themeColor="text2" w:themeTint="99"/>
            </w:tcBorders>
            <w:shd w:val="clear" w:color="auto" w:fill="auto"/>
          </w:tcPr>
          <w:p w14:paraId="5C661CF7" w14:textId="52B55682" w:rsidR="006749D5" w:rsidRPr="00837751" w:rsidRDefault="006749D5" w:rsidP="00CB42BA">
            <w:pPr>
              <w:tabs>
                <w:tab w:val="center" w:pos="1096"/>
              </w:tabs>
              <w:spacing w:line="260" w:lineRule="exact"/>
              <w:rPr>
                <w:rFonts w:ascii="Arial" w:hAnsi="Arial" w:cs="Arial"/>
                <w:sz w:val="16"/>
                <w:szCs w:val="16"/>
              </w:rPr>
            </w:pPr>
            <w:r w:rsidRPr="00837751">
              <w:rPr>
                <w:rFonts w:ascii="Arial" w:hAnsi="Arial" w:cs="Arial"/>
                <w:sz w:val="16"/>
                <w:szCs w:val="16"/>
              </w:rPr>
              <w:t>2018</w:t>
            </w:r>
            <w:r w:rsidR="005B52CC" w:rsidRPr="00837751">
              <w:rPr>
                <w:rFonts w:ascii="Arial" w:hAnsi="Arial" w:cs="Arial"/>
                <w:sz w:val="16"/>
                <w:szCs w:val="16"/>
              </w:rPr>
              <w:t>–</w:t>
            </w:r>
            <w:r w:rsidRPr="00837751">
              <w:rPr>
                <w:rFonts w:ascii="Arial" w:hAnsi="Arial" w:cs="Arial"/>
                <w:sz w:val="16"/>
                <w:szCs w:val="16"/>
              </w:rPr>
              <w:t>2021</w:t>
            </w:r>
          </w:p>
        </w:tc>
        <w:tc>
          <w:tcPr>
            <w:tcW w:w="2223" w:type="dxa"/>
            <w:gridSpan w:val="3"/>
            <w:tcBorders>
              <w:top w:val="single" w:sz="12" w:space="0" w:color="548DD4" w:themeColor="text2" w:themeTint="99"/>
              <w:bottom w:val="single" w:sz="12" w:space="0" w:color="548DD4" w:themeColor="text2" w:themeTint="99"/>
            </w:tcBorders>
            <w:shd w:val="clear" w:color="auto" w:fill="auto"/>
          </w:tcPr>
          <w:p w14:paraId="54721AE1" w14:textId="36B28C16"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w:t>
            </w:r>
            <w:r w:rsidR="00695B51" w:rsidRPr="00837751">
              <w:rPr>
                <w:rFonts w:ascii="Arial" w:hAnsi="Arial" w:cs="Arial"/>
                <w:sz w:val="16"/>
                <w:szCs w:val="16"/>
              </w:rPr>
              <w:t>za vode</w:t>
            </w: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53E66740" w14:textId="683C7989"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r w:rsidRPr="00837751" w:rsidDel="00EC5376">
              <w:rPr>
                <w:rFonts w:ascii="Arial" w:hAnsi="Arial" w:cs="Arial"/>
                <w:sz w:val="16"/>
                <w:szCs w:val="16"/>
              </w:rPr>
              <w:t xml:space="preserve"> </w:t>
            </w:r>
          </w:p>
          <w:p w14:paraId="67B07FD6" w14:textId="77777777" w:rsidR="006749D5" w:rsidRPr="00837751" w:rsidRDefault="006749D5" w:rsidP="00CB42BA">
            <w:pPr>
              <w:spacing w:line="260" w:lineRule="exact"/>
              <w:rPr>
                <w:rFonts w:ascii="Arial" w:hAnsi="Arial" w:cs="Arial"/>
                <w:sz w:val="16"/>
                <w:szCs w:val="16"/>
              </w:rPr>
            </w:pPr>
          </w:p>
          <w:p w14:paraId="4913DA4A" w14:textId="0923C032"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w:t>
            </w:r>
            <w:r w:rsidR="005B52CC" w:rsidRPr="00837751">
              <w:rPr>
                <w:rFonts w:ascii="Arial" w:hAnsi="Arial" w:cs="Arial"/>
                <w:sz w:val="16"/>
                <w:szCs w:val="16"/>
              </w:rPr>
              <w:t xml:space="preserve"> </w:t>
            </w:r>
            <w:r w:rsidRPr="00837751">
              <w:rPr>
                <w:rFonts w:ascii="Arial" w:hAnsi="Arial" w:cs="Arial"/>
                <w:sz w:val="16"/>
                <w:szCs w:val="16"/>
              </w:rPr>
              <w:t>možna EU sredstva</w:t>
            </w:r>
          </w:p>
        </w:tc>
      </w:tr>
      <w:tr w:rsidR="004A3CEC" w:rsidRPr="00837751" w14:paraId="4ABCC03C"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734FFB2E" w14:textId="77777777" w:rsidR="006749D5" w:rsidRPr="00837751" w:rsidRDefault="006749D5" w:rsidP="00CB42BA">
            <w:pPr>
              <w:spacing w:line="260" w:lineRule="exact"/>
              <w:rPr>
                <w:rFonts w:ascii="Arial" w:hAnsi="Arial" w:cs="Arial"/>
                <w:b/>
                <w:sz w:val="16"/>
                <w:szCs w:val="16"/>
              </w:rPr>
            </w:pPr>
          </w:p>
        </w:tc>
        <w:tc>
          <w:tcPr>
            <w:tcW w:w="2718" w:type="dxa"/>
            <w:gridSpan w:val="2"/>
            <w:tcBorders>
              <w:top w:val="single" w:sz="12" w:space="0" w:color="548DD4" w:themeColor="text2" w:themeTint="99"/>
              <w:bottom w:val="single" w:sz="12" w:space="0" w:color="548DD4" w:themeColor="text2" w:themeTint="99"/>
            </w:tcBorders>
            <w:shd w:val="clear" w:color="auto" w:fill="auto"/>
          </w:tcPr>
          <w:p w14:paraId="5E640D9E"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Aktivnost</w:t>
            </w:r>
          </w:p>
        </w:tc>
        <w:tc>
          <w:tcPr>
            <w:tcW w:w="3454" w:type="dxa"/>
            <w:gridSpan w:val="2"/>
            <w:tcBorders>
              <w:bottom w:val="single" w:sz="12" w:space="0" w:color="548DD4" w:themeColor="text2" w:themeTint="99"/>
            </w:tcBorders>
            <w:shd w:val="clear" w:color="auto" w:fill="auto"/>
          </w:tcPr>
          <w:p w14:paraId="3F6B549E"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2786" w:type="dxa"/>
            <w:gridSpan w:val="2"/>
            <w:tcBorders>
              <w:bottom w:val="single" w:sz="12" w:space="0" w:color="548DD4" w:themeColor="text2" w:themeTint="99"/>
            </w:tcBorders>
            <w:shd w:val="clear" w:color="auto" w:fill="auto"/>
          </w:tcPr>
          <w:p w14:paraId="139A12A9"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w:t>
            </w:r>
          </w:p>
        </w:tc>
        <w:tc>
          <w:tcPr>
            <w:tcW w:w="3456" w:type="dxa"/>
            <w:gridSpan w:val="4"/>
            <w:tcBorders>
              <w:bottom w:val="single" w:sz="12" w:space="0" w:color="548DD4" w:themeColor="text2" w:themeTint="99"/>
            </w:tcBorders>
            <w:shd w:val="clear" w:color="auto" w:fill="auto"/>
          </w:tcPr>
          <w:p w14:paraId="18CA8808"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360" w:type="dxa"/>
            <w:gridSpan w:val="3"/>
            <w:tcBorders>
              <w:top w:val="single" w:sz="12" w:space="0" w:color="548DD4" w:themeColor="text2" w:themeTint="99"/>
              <w:bottom w:val="single" w:sz="12" w:space="0" w:color="548DD4" w:themeColor="text2" w:themeTint="99"/>
            </w:tcBorders>
            <w:shd w:val="clear" w:color="auto" w:fill="auto"/>
          </w:tcPr>
          <w:p w14:paraId="2CD15BF2"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23" w:type="dxa"/>
            <w:gridSpan w:val="3"/>
            <w:tcBorders>
              <w:top w:val="single" w:sz="12" w:space="0" w:color="548DD4" w:themeColor="text2" w:themeTint="99"/>
              <w:bottom w:val="single" w:sz="12" w:space="0" w:color="548DD4" w:themeColor="text2" w:themeTint="99"/>
            </w:tcBorders>
            <w:shd w:val="clear" w:color="auto" w:fill="auto"/>
          </w:tcPr>
          <w:p w14:paraId="76C11FDD" w14:textId="06B2FF31"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Nosilec aktivnosti</w:t>
            </w:r>
            <w:r w:rsidR="00F1605E" w:rsidRPr="00837751">
              <w:rPr>
                <w:rFonts w:ascii="Arial" w:hAnsi="Arial" w:cs="Arial"/>
                <w:b/>
                <w:sz w:val="16"/>
                <w:szCs w:val="16"/>
              </w:rPr>
              <w:t>/izvajalec aktivnosti</w:t>
            </w: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69F05007"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4A3CEC" w:rsidRPr="00837751" w14:paraId="4A8BA4E4" w14:textId="77777777" w:rsidTr="00273610">
        <w:tc>
          <w:tcPr>
            <w:tcW w:w="1567" w:type="dxa"/>
            <w:tcBorders>
              <w:top w:val="single" w:sz="6" w:space="0" w:color="auto"/>
              <w:left w:val="nil"/>
              <w:bottom w:val="single" w:sz="6" w:space="0" w:color="auto"/>
            </w:tcBorders>
            <w:shd w:val="clear" w:color="auto" w:fill="auto"/>
          </w:tcPr>
          <w:p w14:paraId="46279F94" w14:textId="77777777" w:rsidR="006749D5" w:rsidRPr="00837751" w:rsidRDefault="006749D5" w:rsidP="00CB42BA">
            <w:pPr>
              <w:spacing w:line="260" w:lineRule="exact"/>
              <w:rPr>
                <w:rFonts w:ascii="Arial" w:hAnsi="Arial" w:cs="Arial"/>
                <w:sz w:val="16"/>
                <w:szCs w:val="16"/>
              </w:rPr>
            </w:pPr>
          </w:p>
        </w:tc>
        <w:tc>
          <w:tcPr>
            <w:tcW w:w="2718" w:type="dxa"/>
            <w:gridSpan w:val="2"/>
            <w:tcBorders>
              <w:top w:val="single" w:sz="6" w:space="0" w:color="auto"/>
              <w:bottom w:val="single" w:sz="6" w:space="0" w:color="auto"/>
            </w:tcBorders>
            <w:shd w:val="clear" w:color="auto" w:fill="auto"/>
          </w:tcPr>
          <w:p w14:paraId="7921CC2D" w14:textId="1170D93C"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Določitev mejnih vrednosti hitrosti </w:t>
            </w:r>
            <w:r w:rsidR="005B52CC" w:rsidRPr="00837751">
              <w:rPr>
                <w:rFonts w:ascii="Arial" w:hAnsi="Arial" w:cs="Arial"/>
                <w:sz w:val="16"/>
                <w:szCs w:val="16"/>
              </w:rPr>
              <w:t xml:space="preserve">– </w:t>
            </w:r>
            <w:r w:rsidRPr="00837751">
              <w:rPr>
                <w:rFonts w:ascii="Arial" w:hAnsi="Arial" w:cs="Arial"/>
                <w:sz w:val="16"/>
                <w:szCs w:val="16"/>
              </w:rPr>
              <w:t xml:space="preserve">omejitve hitrosti rekreacijskih plovil na območju Piranskega zaliva, v </w:t>
            </w:r>
            <w:r w:rsidR="005B52CC" w:rsidRPr="00837751">
              <w:rPr>
                <w:rFonts w:ascii="Arial" w:hAnsi="Arial" w:cs="Arial"/>
                <w:sz w:val="16"/>
                <w:szCs w:val="16"/>
              </w:rPr>
              <w:t xml:space="preserve">zavarovanih območjih </w:t>
            </w:r>
            <w:r w:rsidRPr="00837751">
              <w:rPr>
                <w:rFonts w:ascii="Arial" w:hAnsi="Arial" w:cs="Arial"/>
                <w:sz w:val="16"/>
                <w:szCs w:val="16"/>
              </w:rPr>
              <w:t xml:space="preserve">in ob </w:t>
            </w:r>
            <w:r w:rsidR="005B52CC" w:rsidRPr="00837751">
              <w:rPr>
                <w:rFonts w:ascii="Arial" w:hAnsi="Arial" w:cs="Arial"/>
                <w:sz w:val="16"/>
                <w:szCs w:val="16"/>
              </w:rPr>
              <w:t xml:space="preserve">njih </w:t>
            </w:r>
            <w:r w:rsidRPr="00837751">
              <w:rPr>
                <w:rFonts w:ascii="Arial" w:hAnsi="Arial" w:cs="Arial"/>
                <w:sz w:val="16"/>
                <w:szCs w:val="16"/>
              </w:rPr>
              <w:t>ter območjih Natur</w:t>
            </w:r>
            <w:r w:rsidR="00E75D12" w:rsidRPr="00837751">
              <w:rPr>
                <w:rFonts w:ascii="Arial" w:hAnsi="Arial" w:cs="Arial"/>
                <w:sz w:val="16"/>
                <w:szCs w:val="16"/>
              </w:rPr>
              <w:t>a</w:t>
            </w:r>
            <w:r w:rsidRPr="00837751">
              <w:rPr>
                <w:rFonts w:ascii="Arial" w:hAnsi="Arial" w:cs="Arial"/>
                <w:sz w:val="16"/>
                <w:szCs w:val="16"/>
              </w:rPr>
              <w:t xml:space="preserve"> 2000 </w:t>
            </w:r>
            <w:r w:rsidR="005B52CC" w:rsidRPr="00837751">
              <w:rPr>
                <w:rFonts w:ascii="Arial" w:hAnsi="Arial" w:cs="Arial"/>
                <w:sz w:val="16"/>
                <w:szCs w:val="16"/>
              </w:rPr>
              <w:t>–</w:t>
            </w:r>
            <w:r w:rsidRPr="00837751">
              <w:rPr>
                <w:rFonts w:ascii="Arial" w:hAnsi="Arial" w:cs="Arial"/>
                <w:sz w:val="16"/>
                <w:szCs w:val="16"/>
              </w:rPr>
              <w:t xml:space="preserve"> strokovna podlaga.</w:t>
            </w:r>
          </w:p>
        </w:tc>
        <w:tc>
          <w:tcPr>
            <w:tcW w:w="3454" w:type="dxa"/>
            <w:gridSpan w:val="2"/>
            <w:tcBorders>
              <w:top w:val="single" w:sz="6" w:space="0" w:color="auto"/>
              <w:bottom w:val="single" w:sz="6" w:space="0" w:color="auto"/>
            </w:tcBorders>
            <w:shd w:val="clear" w:color="auto" w:fill="auto"/>
          </w:tcPr>
          <w:p w14:paraId="20A2CB44"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Usmerjanje politike.</w:t>
            </w:r>
          </w:p>
        </w:tc>
        <w:tc>
          <w:tcPr>
            <w:tcW w:w="2786" w:type="dxa"/>
            <w:gridSpan w:val="2"/>
            <w:tcBorders>
              <w:top w:val="single" w:sz="6" w:space="0" w:color="auto"/>
              <w:bottom w:val="single" w:sz="6" w:space="0" w:color="auto"/>
            </w:tcBorders>
            <w:shd w:val="clear" w:color="auto" w:fill="auto"/>
          </w:tcPr>
          <w:p w14:paraId="205CBF5B"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w:t>
            </w:r>
          </w:p>
        </w:tc>
        <w:tc>
          <w:tcPr>
            <w:tcW w:w="3456" w:type="dxa"/>
            <w:gridSpan w:val="4"/>
            <w:tcBorders>
              <w:top w:val="single" w:sz="6" w:space="0" w:color="auto"/>
              <w:bottom w:val="single" w:sz="6" w:space="0" w:color="auto"/>
            </w:tcBorders>
            <w:shd w:val="clear" w:color="auto" w:fill="auto"/>
          </w:tcPr>
          <w:p w14:paraId="2125BCC2" w14:textId="43A3262E"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S strokovno podlago se opredeli</w:t>
            </w:r>
            <w:r w:rsidR="005B52CC" w:rsidRPr="00837751">
              <w:rPr>
                <w:rFonts w:ascii="Arial" w:hAnsi="Arial" w:cs="Arial"/>
                <w:sz w:val="16"/>
                <w:szCs w:val="16"/>
              </w:rPr>
              <w:t>jo</w:t>
            </w:r>
            <w:r w:rsidRPr="00837751">
              <w:rPr>
                <w:rFonts w:ascii="Arial" w:hAnsi="Arial" w:cs="Arial"/>
                <w:sz w:val="16"/>
                <w:szCs w:val="16"/>
              </w:rPr>
              <w:t xml:space="preserve"> mejne vrednosti hitrosti za rekreacijska plovila na kritičnih območjih, kot so npr. Piranski zaliv, ob rtu Madona, na območju ob naravnem rezervatu Strunjan, med rtom Ronek in Izolo. </w:t>
            </w:r>
          </w:p>
        </w:tc>
        <w:tc>
          <w:tcPr>
            <w:tcW w:w="2360" w:type="dxa"/>
            <w:gridSpan w:val="3"/>
            <w:tcBorders>
              <w:top w:val="single" w:sz="6" w:space="0" w:color="auto"/>
              <w:bottom w:val="single" w:sz="6" w:space="0" w:color="auto"/>
            </w:tcBorders>
            <w:shd w:val="clear" w:color="auto" w:fill="auto"/>
          </w:tcPr>
          <w:p w14:paraId="3FC728E1" w14:textId="4883014E" w:rsidR="006749D5" w:rsidRPr="00837751" w:rsidRDefault="006749D5" w:rsidP="0062772E">
            <w:pPr>
              <w:spacing w:line="260" w:lineRule="exact"/>
              <w:rPr>
                <w:rFonts w:ascii="Arial" w:hAnsi="Arial" w:cs="Arial"/>
                <w:sz w:val="16"/>
                <w:szCs w:val="16"/>
              </w:rPr>
            </w:pPr>
            <w:r w:rsidRPr="00837751">
              <w:rPr>
                <w:rFonts w:ascii="Arial" w:hAnsi="Arial" w:cs="Arial"/>
                <w:sz w:val="16"/>
                <w:szCs w:val="16"/>
              </w:rPr>
              <w:t>2018</w:t>
            </w:r>
            <w:r w:rsidR="0062772E">
              <w:rPr>
                <w:rFonts w:ascii="Arial" w:hAnsi="Arial" w:cs="Arial"/>
                <w:sz w:val="16"/>
                <w:szCs w:val="16"/>
              </w:rPr>
              <w:t>–</w:t>
            </w:r>
            <w:r w:rsidR="00695B51" w:rsidRPr="00837751">
              <w:rPr>
                <w:rFonts w:ascii="Arial" w:hAnsi="Arial" w:cs="Arial"/>
                <w:sz w:val="16"/>
                <w:szCs w:val="16"/>
              </w:rPr>
              <w:t>2021</w:t>
            </w:r>
          </w:p>
        </w:tc>
        <w:tc>
          <w:tcPr>
            <w:tcW w:w="2223" w:type="dxa"/>
            <w:gridSpan w:val="3"/>
            <w:tcBorders>
              <w:top w:val="single" w:sz="6" w:space="0" w:color="auto"/>
              <w:bottom w:val="single" w:sz="6" w:space="0" w:color="auto"/>
            </w:tcBorders>
            <w:shd w:val="clear" w:color="auto" w:fill="auto"/>
          </w:tcPr>
          <w:p w14:paraId="08732504" w14:textId="47C2E363"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w:t>
            </w:r>
            <w:r w:rsidR="00F1605E" w:rsidRPr="00837751">
              <w:rPr>
                <w:rFonts w:ascii="Arial" w:hAnsi="Arial" w:cs="Arial"/>
                <w:sz w:val="16"/>
                <w:szCs w:val="16"/>
              </w:rPr>
              <w:t>ohranjanje narave</w:t>
            </w:r>
            <w:r w:rsidR="006A1CA2" w:rsidRPr="00837751">
              <w:rPr>
                <w:rFonts w:ascii="Arial" w:hAnsi="Arial" w:cs="Arial"/>
                <w:sz w:val="16"/>
                <w:szCs w:val="16"/>
              </w:rPr>
              <w:t xml:space="preserve"> / </w:t>
            </w:r>
          </w:p>
          <w:p w14:paraId="567827BD" w14:textId="0B82E656" w:rsidR="00E75D12" w:rsidRPr="00837751" w:rsidRDefault="006A1CA2" w:rsidP="00CB42BA">
            <w:pPr>
              <w:spacing w:line="260" w:lineRule="exact"/>
              <w:rPr>
                <w:rFonts w:ascii="Arial" w:hAnsi="Arial" w:cs="Arial"/>
                <w:sz w:val="16"/>
                <w:szCs w:val="16"/>
              </w:rPr>
            </w:pPr>
            <w:r w:rsidRPr="00837751">
              <w:rPr>
                <w:rFonts w:ascii="Arial" w:hAnsi="Arial" w:cs="Arial"/>
                <w:sz w:val="16"/>
                <w:szCs w:val="16"/>
              </w:rPr>
              <w:t>Ministrstvo, pristojno za ohranjanje narave</w:t>
            </w:r>
          </w:p>
        </w:tc>
        <w:tc>
          <w:tcPr>
            <w:tcW w:w="1815" w:type="dxa"/>
            <w:tcBorders>
              <w:top w:val="single" w:sz="6" w:space="0" w:color="auto"/>
              <w:bottom w:val="single" w:sz="6" w:space="0" w:color="auto"/>
              <w:right w:val="nil"/>
            </w:tcBorders>
            <w:shd w:val="clear" w:color="auto" w:fill="auto"/>
          </w:tcPr>
          <w:p w14:paraId="486B1369" w14:textId="11AE7119"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r w:rsidRPr="00837751" w:rsidDel="00EC5376">
              <w:rPr>
                <w:rFonts w:ascii="Arial" w:hAnsi="Arial" w:cs="Arial"/>
                <w:sz w:val="16"/>
                <w:szCs w:val="16"/>
              </w:rPr>
              <w:t xml:space="preserve"> </w:t>
            </w:r>
          </w:p>
          <w:p w14:paraId="34349C50" w14:textId="77777777" w:rsidR="006749D5" w:rsidRPr="00837751" w:rsidRDefault="006749D5" w:rsidP="00CB42BA">
            <w:pPr>
              <w:spacing w:line="260" w:lineRule="exact"/>
              <w:rPr>
                <w:rFonts w:ascii="Arial" w:hAnsi="Arial" w:cs="Arial"/>
                <w:sz w:val="16"/>
                <w:szCs w:val="16"/>
              </w:rPr>
            </w:pPr>
          </w:p>
          <w:p w14:paraId="4BEABD44" w14:textId="2FA7A32A"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w:t>
            </w:r>
            <w:r w:rsidR="005B52CC" w:rsidRPr="00837751">
              <w:rPr>
                <w:rFonts w:ascii="Arial" w:hAnsi="Arial" w:cs="Arial"/>
                <w:sz w:val="16"/>
                <w:szCs w:val="16"/>
              </w:rPr>
              <w:t xml:space="preserve"> </w:t>
            </w:r>
            <w:r w:rsidRPr="00837751">
              <w:rPr>
                <w:rFonts w:ascii="Arial" w:hAnsi="Arial" w:cs="Arial"/>
                <w:sz w:val="16"/>
                <w:szCs w:val="16"/>
              </w:rPr>
              <w:t>možna EU sredstva</w:t>
            </w:r>
            <w:r w:rsidRPr="00837751" w:rsidDel="00126C22">
              <w:rPr>
                <w:rFonts w:ascii="Arial" w:hAnsi="Arial" w:cs="Arial"/>
                <w:sz w:val="16"/>
                <w:szCs w:val="16"/>
              </w:rPr>
              <w:t xml:space="preserve"> </w:t>
            </w:r>
          </w:p>
        </w:tc>
      </w:tr>
      <w:tr w:rsidR="004A3CEC" w:rsidRPr="00837751" w14:paraId="76F228B2" w14:textId="77777777" w:rsidTr="00273610">
        <w:tc>
          <w:tcPr>
            <w:tcW w:w="1567" w:type="dxa"/>
            <w:tcBorders>
              <w:top w:val="single" w:sz="6" w:space="0" w:color="auto"/>
              <w:left w:val="nil"/>
              <w:bottom w:val="single" w:sz="6" w:space="0" w:color="auto"/>
            </w:tcBorders>
            <w:shd w:val="clear" w:color="auto" w:fill="auto"/>
          </w:tcPr>
          <w:p w14:paraId="6A419D03" w14:textId="77777777" w:rsidR="006749D5" w:rsidRPr="00837751" w:rsidRDefault="006749D5" w:rsidP="00CB42BA">
            <w:pPr>
              <w:spacing w:line="260" w:lineRule="exact"/>
              <w:rPr>
                <w:rFonts w:ascii="Arial" w:hAnsi="Arial" w:cs="Arial"/>
                <w:sz w:val="16"/>
                <w:szCs w:val="16"/>
              </w:rPr>
            </w:pPr>
          </w:p>
        </w:tc>
        <w:tc>
          <w:tcPr>
            <w:tcW w:w="2718" w:type="dxa"/>
            <w:gridSpan w:val="2"/>
            <w:tcBorders>
              <w:top w:val="single" w:sz="6" w:space="0" w:color="auto"/>
              <w:bottom w:val="single" w:sz="6" w:space="0" w:color="auto"/>
            </w:tcBorders>
            <w:shd w:val="clear" w:color="auto" w:fill="auto"/>
          </w:tcPr>
          <w:p w14:paraId="7231624A" w14:textId="76C5EA90" w:rsidR="006749D5" w:rsidRPr="00837751" w:rsidRDefault="006749D5" w:rsidP="00CB42BA">
            <w:pPr>
              <w:tabs>
                <w:tab w:val="left" w:pos="5025"/>
              </w:tabs>
              <w:spacing w:line="260" w:lineRule="exact"/>
              <w:rPr>
                <w:rFonts w:ascii="Arial" w:hAnsi="Arial" w:cs="Arial"/>
                <w:sz w:val="16"/>
                <w:szCs w:val="16"/>
              </w:rPr>
            </w:pPr>
            <w:r w:rsidRPr="00837751">
              <w:rPr>
                <w:rFonts w:ascii="Arial" w:hAnsi="Arial" w:cs="Arial"/>
                <w:sz w:val="16"/>
                <w:szCs w:val="16"/>
              </w:rPr>
              <w:t xml:space="preserve">Preveritev vplivov pomorskega prometa na morsko dno </w:t>
            </w:r>
            <w:r w:rsidR="005B52CC" w:rsidRPr="00837751">
              <w:rPr>
                <w:rFonts w:ascii="Arial" w:hAnsi="Arial" w:cs="Arial"/>
                <w:sz w:val="16"/>
                <w:szCs w:val="16"/>
              </w:rPr>
              <w:t xml:space="preserve">in </w:t>
            </w:r>
            <w:r w:rsidRPr="00837751">
              <w:rPr>
                <w:rFonts w:ascii="Arial" w:hAnsi="Arial" w:cs="Arial"/>
                <w:sz w:val="16"/>
                <w:szCs w:val="16"/>
              </w:rPr>
              <w:t xml:space="preserve">preveritev obremenitev s podvodnim hrupom, v sodelovanju z Italijo. </w:t>
            </w:r>
          </w:p>
        </w:tc>
        <w:tc>
          <w:tcPr>
            <w:tcW w:w="3454" w:type="dxa"/>
            <w:gridSpan w:val="2"/>
            <w:tcBorders>
              <w:top w:val="single" w:sz="6" w:space="0" w:color="auto"/>
              <w:bottom w:val="single" w:sz="6" w:space="0" w:color="auto"/>
            </w:tcBorders>
            <w:shd w:val="clear" w:color="auto" w:fill="auto"/>
          </w:tcPr>
          <w:p w14:paraId="6B94A7CB"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Usmerjanje politike. </w:t>
            </w:r>
          </w:p>
        </w:tc>
        <w:tc>
          <w:tcPr>
            <w:tcW w:w="2786" w:type="dxa"/>
            <w:gridSpan w:val="2"/>
            <w:tcBorders>
              <w:top w:val="single" w:sz="6" w:space="0" w:color="auto"/>
              <w:bottom w:val="single" w:sz="6" w:space="0" w:color="auto"/>
            </w:tcBorders>
            <w:shd w:val="clear" w:color="auto" w:fill="auto"/>
          </w:tcPr>
          <w:p w14:paraId="40F5FAC7"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w:t>
            </w:r>
          </w:p>
        </w:tc>
        <w:tc>
          <w:tcPr>
            <w:tcW w:w="3456" w:type="dxa"/>
            <w:gridSpan w:val="4"/>
            <w:tcBorders>
              <w:top w:val="single" w:sz="6" w:space="0" w:color="auto"/>
              <w:bottom w:val="single" w:sz="6" w:space="0" w:color="auto"/>
            </w:tcBorders>
            <w:shd w:val="clear" w:color="auto" w:fill="auto"/>
          </w:tcPr>
          <w:p w14:paraId="37A26AA7" w14:textId="6E3193DF"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Izdelava strokovne podlage</w:t>
            </w:r>
            <w:r w:rsidR="005B52CC" w:rsidRPr="00837751">
              <w:rPr>
                <w:rFonts w:ascii="Arial" w:hAnsi="Arial" w:cs="Arial"/>
                <w:sz w:val="16"/>
                <w:szCs w:val="16"/>
              </w:rPr>
              <w:t>,</w:t>
            </w:r>
            <w:r w:rsidRPr="00837751">
              <w:rPr>
                <w:rFonts w:ascii="Arial" w:hAnsi="Arial" w:cs="Arial"/>
                <w:sz w:val="16"/>
                <w:szCs w:val="16"/>
              </w:rPr>
              <w:t xml:space="preserve"> v kateri se preveri vpliv pomorskega prometa na morsko dno </w:t>
            </w:r>
            <w:r w:rsidR="005B52CC" w:rsidRPr="00837751">
              <w:rPr>
                <w:rFonts w:ascii="Arial" w:hAnsi="Arial" w:cs="Arial"/>
                <w:sz w:val="16"/>
                <w:szCs w:val="16"/>
              </w:rPr>
              <w:t xml:space="preserve">in </w:t>
            </w:r>
            <w:r w:rsidRPr="00837751">
              <w:rPr>
                <w:rFonts w:ascii="Arial" w:hAnsi="Arial" w:cs="Arial"/>
                <w:sz w:val="16"/>
                <w:szCs w:val="16"/>
              </w:rPr>
              <w:t>preveri obremenitev s podvodnim hrupom, v sodelovanju z Italijo.</w:t>
            </w:r>
          </w:p>
        </w:tc>
        <w:tc>
          <w:tcPr>
            <w:tcW w:w="2360" w:type="dxa"/>
            <w:gridSpan w:val="3"/>
            <w:tcBorders>
              <w:top w:val="single" w:sz="6" w:space="0" w:color="auto"/>
              <w:bottom w:val="single" w:sz="6" w:space="0" w:color="auto"/>
            </w:tcBorders>
            <w:shd w:val="clear" w:color="auto" w:fill="auto"/>
          </w:tcPr>
          <w:p w14:paraId="6CE251A5" w14:textId="7FB8DC7F" w:rsidR="006749D5" w:rsidRPr="00837751" w:rsidRDefault="006749D5" w:rsidP="0062772E">
            <w:pPr>
              <w:spacing w:line="260" w:lineRule="exact"/>
              <w:rPr>
                <w:rFonts w:ascii="Arial" w:hAnsi="Arial" w:cs="Arial"/>
                <w:sz w:val="16"/>
                <w:szCs w:val="16"/>
              </w:rPr>
            </w:pPr>
            <w:r w:rsidRPr="00837751">
              <w:rPr>
                <w:rFonts w:ascii="Arial" w:hAnsi="Arial" w:cs="Arial"/>
                <w:sz w:val="16"/>
                <w:szCs w:val="16"/>
              </w:rPr>
              <w:t>2018</w:t>
            </w:r>
            <w:r w:rsidR="0062772E">
              <w:rPr>
                <w:rFonts w:ascii="Arial" w:hAnsi="Arial" w:cs="Arial"/>
                <w:sz w:val="16"/>
                <w:szCs w:val="16"/>
              </w:rPr>
              <w:t>–</w:t>
            </w:r>
            <w:r w:rsidR="00695B51" w:rsidRPr="00837751">
              <w:rPr>
                <w:rFonts w:ascii="Arial" w:hAnsi="Arial" w:cs="Arial"/>
                <w:sz w:val="16"/>
                <w:szCs w:val="16"/>
              </w:rPr>
              <w:t>2021</w:t>
            </w:r>
          </w:p>
        </w:tc>
        <w:tc>
          <w:tcPr>
            <w:tcW w:w="2223" w:type="dxa"/>
            <w:gridSpan w:val="3"/>
            <w:tcBorders>
              <w:top w:val="single" w:sz="6" w:space="0" w:color="auto"/>
              <w:bottom w:val="single" w:sz="6" w:space="0" w:color="auto"/>
            </w:tcBorders>
            <w:shd w:val="clear" w:color="auto" w:fill="auto"/>
          </w:tcPr>
          <w:p w14:paraId="2B59E63A" w14:textId="124C9470"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E75D12" w:rsidRPr="00837751">
              <w:rPr>
                <w:rFonts w:ascii="Arial" w:hAnsi="Arial" w:cs="Arial"/>
                <w:sz w:val="16"/>
                <w:szCs w:val="16"/>
              </w:rPr>
              <w:t>vode</w:t>
            </w:r>
            <w:r w:rsidRPr="00837751">
              <w:rPr>
                <w:rFonts w:ascii="Arial" w:hAnsi="Arial" w:cs="Arial"/>
                <w:sz w:val="16"/>
                <w:szCs w:val="16"/>
              </w:rPr>
              <w:t xml:space="preserve"> </w:t>
            </w:r>
            <w:r w:rsidR="00F1605E" w:rsidRPr="00837751">
              <w:rPr>
                <w:rFonts w:ascii="Arial" w:hAnsi="Arial" w:cs="Arial"/>
                <w:sz w:val="16"/>
                <w:szCs w:val="16"/>
              </w:rPr>
              <w:t>/ Direkcija RS za vode</w:t>
            </w:r>
          </w:p>
          <w:p w14:paraId="416323FF" w14:textId="06643A3A" w:rsidR="00E75D12" w:rsidRPr="00837751" w:rsidRDefault="00E75D12" w:rsidP="00CB42BA">
            <w:pPr>
              <w:spacing w:line="260" w:lineRule="exact"/>
              <w:rPr>
                <w:rFonts w:ascii="Arial" w:hAnsi="Arial" w:cs="Arial"/>
                <w:sz w:val="16"/>
                <w:szCs w:val="16"/>
              </w:rPr>
            </w:pPr>
          </w:p>
        </w:tc>
        <w:tc>
          <w:tcPr>
            <w:tcW w:w="1815" w:type="dxa"/>
            <w:tcBorders>
              <w:top w:val="single" w:sz="6" w:space="0" w:color="auto"/>
              <w:bottom w:val="single" w:sz="6" w:space="0" w:color="auto"/>
              <w:right w:val="nil"/>
            </w:tcBorders>
            <w:shd w:val="clear" w:color="auto" w:fill="auto"/>
          </w:tcPr>
          <w:p w14:paraId="12F372D5" w14:textId="65E469B1"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w:t>
            </w:r>
            <w:r w:rsidR="005B52CC" w:rsidRPr="00837751">
              <w:rPr>
                <w:rFonts w:ascii="Arial" w:hAnsi="Arial" w:cs="Arial"/>
                <w:sz w:val="16"/>
                <w:szCs w:val="16"/>
              </w:rPr>
              <w:t xml:space="preserve"> </w:t>
            </w:r>
            <w:r w:rsidRPr="00837751">
              <w:rPr>
                <w:rFonts w:ascii="Arial" w:hAnsi="Arial" w:cs="Arial"/>
                <w:sz w:val="16"/>
                <w:szCs w:val="16"/>
              </w:rPr>
              <w:t>možna EU sredstva</w:t>
            </w:r>
          </w:p>
          <w:p w14:paraId="1368CD9F" w14:textId="3CC1402D" w:rsidR="006749D5" w:rsidRPr="00837751" w:rsidRDefault="006749D5" w:rsidP="00CB42BA">
            <w:pPr>
              <w:spacing w:line="260" w:lineRule="exact"/>
              <w:rPr>
                <w:rFonts w:ascii="Arial" w:hAnsi="Arial" w:cs="Arial"/>
                <w:sz w:val="16"/>
                <w:szCs w:val="16"/>
              </w:rPr>
            </w:pPr>
          </w:p>
        </w:tc>
      </w:tr>
    </w:tbl>
    <w:p w14:paraId="5A9F947C" w14:textId="77777777" w:rsidR="005319EF" w:rsidRPr="00CB42BA" w:rsidRDefault="005319EF" w:rsidP="00CB42BA">
      <w:pPr>
        <w:spacing w:line="260" w:lineRule="exact"/>
        <w:jc w:val="both"/>
        <w:rPr>
          <w:rFonts w:ascii="Arial" w:hAnsi="Arial" w:cs="Arial"/>
          <w:sz w:val="20"/>
          <w:szCs w:val="20"/>
        </w:rPr>
      </w:pPr>
    </w:p>
    <w:p w14:paraId="0510DC0B" w14:textId="3D0668F4" w:rsidR="00FB7768" w:rsidRPr="00CB42BA" w:rsidRDefault="00FB7768" w:rsidP="00812A22">
      <w:pPr>
        <w:pStyle w:val="Naslov2"/>
      </w:pPr>
      <w:bookmarkStart w:id="83" w:name="_Toc488318160"/>
      <w:r w:rsidRPr="00CB42BA">
        <w:t xml:space="preserve">Ukrepi za nadzor nad vnosom in prisotnostjo invazivnih in potencialno invazivnih </w:t>
      </w:r>
      <w:r w:rsidR="00AC3022" w:rsidRPr="00CB42BA">
        <w:t xml:space="preserve">tujerodnih </w:t>
      </w:r>
      <w:r w:rsidRPr="00CB42BA">
        <w:t>vrst organizmov (D2)</w:t>
      </w:r>
      <w:bookmarkEnd w:id="83"/>
    </w:p>
    <w:p w14:paraId="6731FBCA" w14:textId="77777777" w:rsidR="00FB7768" w:rsidRPr="00CB42BA" w:rsidRDefault="00FB7768" w:rsidP="00CB42BA">
      <w:pPr>
        <w:spacing w:line="260" w:lineRule="exact"/>
        <w:jc w:val="both"/>
        <w:rPr>
          <w:rFonts w:ascii="Arial" w:hAnsi="Arial" w:cs="Arial"/>
          <w:sz w:val="20"/>
          <w:szCs w:val="20"/>
        </w:rPr>
      </w:pPr>
    </w:p>
    <w:p w14:paraId="0DAE7AC5" w14:textId="7DD33A87" w:rsidR="00F60C21" w:rsidRPr="00CB42BA" w:rsidRDefault="005319EF" w:rsidP="00CB42BA">
      <w:pPr>
        <w:spacing w:line="260" w:lineRule="exact"/>
        <w:jc w:val="both"/>
        <w:rPr>
          <w:rFonts w:ascii="Arial" w:hAnsi="Arial" w:cs="Arial"/>
          <w:sz w:val="20"/>
          <w:szCs w:val="20"/>
        </w:rPr>
      </w:pPr>
      <w:r w:rsidRPr="00CB42BA">
        <w:rPr>
          <w:rFonts w:ascii="Arial" w:hAnsi="Arial" w:cs="Arial"/>
          <w:sz w:val="20"/>
          <w:szCs w:val="20"/>
        </w:rPr>
        <w:t xml:space="preserve">Začetna presoja stanja morskega okolja je pokazala, </w:t>
      </w:r>
      <w:r w:rsidR="00F60C21" w:rsidRPr="00CB42BA">
        <w:rPr>
          <w:rFonts w:ascii="Arial" w:hAnsi="Arial" w:cs="Arial"/>
          <w:sz w:val="20"/>
          <w:szCs w:val="20"/>
        </w:rPr>
        <w:t>da v slovenskem morju tujerodne vrste niso prisotne v takšnem številu, da bi ogrožale morski ekosistem. Ugotovljeno je bilo tudi, da je v podregiji Jadransko morje, kamor se uvršča naše morje, pris</w:t>
      </w:r>
      <w:r w:rsidR="00B37823" w:rsidRPr="00CB42BA">
        <w:rPr>
          <w:rFonts w:ascii="Arial" w:hAnsi="Arial" w:cs="Arial"/>
          <w:sz w:val="20"/>
          <w:szCs w:val="20"/>
        </w:rPr>
        <w:t>o</w:t>
      </w:r>
      <w:r w:rsidR="00F60C21" w:rsidRPr="00CB42BA">
        <w:rPr>
          <w:rFonts w:ascii="Arial" w:hAnsi="Arial" w:cs="Arial"/>
          <w:sz w:val="20"/>
          <w:szCs w:val="20"/>
        </w:rPr>
        <w:t>tno bistveno večje število invazivnih in potencialno invazivnih vrst organizmov. Ob upoštevanju načinov vnosa tujerodnih vrst v morsko okolje in načine naseljevanja in razširjanja tujerodnih vrst obstaja verjetnos</w:t>
      </w:r>
      <w:r w:rsidR="00B37823" w:rsidRPr="00CB42BA">
        <w:rPr>
          <w:rFonts w:ascii="Arial" w:hAnsi="Arial" w:cs="Arial"/>
          <w:sz w:val="20"/>
          <w:szCs w:val="20"/>
        </w:rPr>
        <w:t>t</w:t>
      </w:r>
      <w:r w:rsidR="00F60C21" w:rsidRPr="00CB42BA">
        <w:rPr>
          <w:rFonts w:ascii="Arial" w:hAnsi="Arial" w:cs="Arial"/>
          <w:sz w:val="20"/>
          <w:szCs w:val="20"/>
        </w:rPr>
        <w:t xml:space="preserve"> prekomerne naselitve tujerodnih vrst v našem morju. </w:t>
      </w:r>
    </w:p>
    <w:p w14:paraId="06799DBD" w14:textId="77777777" w:rsidR="005319EF" w:rsidRPr="00CB42BA" w:rsidRDefault="005319EF" w:rsidP="00CB42BA">
      <w:pPr>
        <w:spacing w:line="260" w:lineRule="exact"/>
        <w:jc w:val="both"/>
        <w:rPr>
          <w:rFonts w:ascii="Arial" w:hAnsi="Arial" w:cs="Arial"/>
          <w:sz w:val="20"/>
          <w:szCs w:val="20"/>
        </w:rPr>
      </w:pPr>
    </w:p>
    <w:p w14:paraId="68038A48" w14:textId="25A9030A" w:rsidR="00F60C21" w:rsidRPr="00CB42BA" w:rsidRDefault="005319EF" w:rsidP="00CB42BA">
      <w:pPr>
        <w:spacing w:line="260" w:lineRule="exact"/>
        <w:jc w:val="both"/>
        <w:rPr>
          <w:rFonts w:ascii="Arial" w:hAnsi="Arial" w:cs="Arial"/>
          <w:sz w:val="20"/>
          <w:szCs w:val="20"/>
        </w:rPr>
      </w:pPr>
      <w:r w:rsidRPr="00CB42BA">
        <w:rPr>
          <w:rFonts w:ascii="Arial" w:hAnsi="Arial" w:cs="Arial"/>
          <w:sz w:val="20"/>
          <w:szCs w:val="20"/>
        </w:rPr>
        <w:t>Skupina ukrepov, relevantnih za deskriptor</w:t>
      </w:r>
      <w:r w:rsidR="00F60C21" w:rsidRPr="00CB42BA">
        <w:rPr>
          <w:rFonts w:ascii="Arial" w:hAnsi="Arial" w:cs="Arial"/>
          <w:sz w:val="20"/>
          <w:szCs w:val="20"/>
        </w:rPr>
        <w:t xml:space="preserve"> tujerodne vrste (D2)</w:t>
      </w:r>
      <w:r w:rsidRPr="00CB42BA">
        <w:rPr>
          <w:rFonts w:ascii="Arial" w:hAnsi="Arial" w:cs="Arial"/>
          <w:sz w:val="20"/>
          <w:szCs w:val="20"/>
        </w:rPr>
        <w:t xml:space="preserve">, vključuje ukrepe </w:t>
      </w:r>
      <w:r w:rsidR="001E3CC3" w:rsidRPr="00CB42BA">
        <w:rPr>
          <w:rFonts w:ascii="Arial" w:hAnsi="Arial" w:cs="Arial"/>
          <w:sz w:val="20"/>
          <w:szCs w:val="20"/>
        </w:rPr>
        <w:t xml:space="preserve">za </w:t>
      </w:r>
      <w:r w:rsidR="00F60C21" w:rsidRPr="00CB42BA">
        <w:rPr>
          <w:rFonts w:ascii="Arial" w:hAnsi="Arial" w:cs="Arial"/>
          <w:sz w:val="20"/>
          <w:szCs w:val="20"/>
        </w:rPr>
        <w:t xml:space="preserve">preprečevanje slabšanja stanja morskega okolja zaradi prisotnosti tujerodnih vrst. V okviru obstoječih pravnih podlag, tj. temeljni ukrepi (1a) se varstvo morskega okolja pred prisotnostjo tujerodnih vrst zagotavlja z ukrepi za preprečevanje in obvladovanje vnosa in širjenja tujerodnih vrst in preprečevanja vnosa tujerodnih vrst iz dejavnosti marikulture. </w:t>
      </w:r>
      <w:r w:rsidR="001E3CC3" w:rsidRPr="00CB42BA">
        <w:rPr>
          <w:rFonts w:ascii="Arial" w:hAnsi="Arial" w:cs="Arial"/>
          <w:sz w:val="20"/>
          <w:szCs w:val="20"/>
        </w:rPr>
        <w:t>Analiza učinkovitosti izvajanja temeljnih ukrepov tipa 1a je pokazala, da je za dosego in ohranitev dobrega stanja morsk</w:t>
      </w:r>
      <w:r w:rsidR="00B37823" w:rsidRPr="00CB42BA">
        <w:rPr>
          <w:rFonts w:ascii="Arial" w:hAnsi="Arial" w:cs="Arial"/>
          <w:sz w:val="20"/>
          <w:szCs w:val="20"/>
        </w:rPr>
        <w:t>ega okolja do leta 2020 ob upoš</w:t>
      </w:r>
      <w:r w:rsidR="001E3CC3" w:rsidRPr="00CB42BA">
        <w:rPr>
          <w:rFonts w:ascii="Arial" w:hAnsi="Arial" w:cs="Arial"/>
          <w:sz w:val="20"/>
          <w:szCs w:val="20"/>
        </w:rPr>
        <w:t>t</w:t>
      </w:r>
      <w:r w:rsidR="00B37823" w:rsidRPr="00CB42BA">
        <w:rPr>
          <w:rFonts w:ascii="Arial" w:hAnsi="Arial" w:cs="Arial"/>
          <w:sz w:val="20"/>
          <w:szCs w:val="20"/>
        </w:rPr>
        <w:t>e</w:t>
      </w:r>
      <w:r w:rsidR="001E3CC3" w:rsidRPr="00CB42BA">
        <w:rPr>
          <w:rFonts w:ascii="Arial" w:hAnsi="Arial" w:cs="Arial"/>
          <w:sz w:val="20"/>
          <w:szCs w:val="20"/>
        </w:rPr>
        <w:t xml:space="preserve">vanju doseganja ciljev za deskriptor kakovosti tujerodne vrste (D2) potrebno nadgraditi ukrepe, ki se že </w:t>
      </w:r>
      <w:r w:rsidR="002D7ADB" w:rsidRPr="00CB42BA">
        <w:rPr>
          <w:rFonts w:ascii="Arial" w:hAnsi="Arial" w:cs="Arial"/>
          <w:sz w:val="20"/>
          <w:szCs w:val="20"/>
        </w:rPr>
        <w:t>izvajajo</w:t>
      </w:r>
      <w:r w:rsidR="001E3CC3" w:rsidRPr="00CB42BA">
        <w:rPr>
          <w:rFonts w:ascii="Arial" w:hAnsi="Arial" w:cs="Arial"/>
          <w:sz w:val="20"/>
          <w:szCs w:val="20"/>
        </w:rPr>
        <w:t xml:space="preserve"> (tj. temeljni ukrepi tip 1a). S temeljnimi ukrepi tipa 1b in dopolnilnimi ukrepi tipa 2a se uvaja ukrepe za učinkovitejše preprečevanje in širjenje tujerodnih vrst v morsko okolje iz dejavnosti marikulture, dejavnosti pomorskega prometa in naključnih vnosov, in nadzor nad prisotnostjo tujerodnih vrst v morskem okolju in predlog odziva v primeru prekomerne prisotnosti tujerodnih vrst</w:t>
      </w:r>
      <w:r w:rsidR="00B37823" w:rsidRPr="00CB42BA">
        <w:rPr>
          <w:rFonts w:ascii="Arial" w:hAnsi="Arial" w:cs="Arial"/>
          <w:sz w:val="20"/>
          <w:szCs w:val="20"/>
        </w:rPr>
        <w:t>.</w:t>
      </w:r>
    </w:p>
    <w:p w14:paraId="71D4890E" w14:textId="77777777" w:rsidR="005319EF" w:rsidRPr="00CB42BA" w:rsidRDefault="005319EF" w:rsidP="00CB42BA">
      <w:pPr>
        <w:spacing w:line="260" w:lineRule="exact"/>
        <w:rPr>
          <w:rFonts w:ascii="Arial" w:hAnsi="Arial" w:cs="Arial"/>
          <w:sz w:val="20"/>
          <w:szCs w:val="20"/>
        </w:rPr>
      </w:pPr>
    </w:p>
    <w:p w14:paraId="1A376BD9" w14:textId="039567ED" w:rsidR="00DE6592" w:rsidRPr="00CB42BA" w:rsidRDefault="00FB7768" w:rsidP="00CB42BA">
      <w:pPr>
        <w:spacing w:line="260" w:lineRule="exact"/>
        <w:rPr>
          <w:rFonts w:ascii="Arial" w:hAnsi="Arial" w:cs="Arial"/>
          <w:b/>
          <w:sz w:val="20"/>
          <w:szCs w:val="20"/>
        </w:rPr>
      </w:pPr>
      <w:r w:rsidRPr="00CB42BA">
        <w:rPr>
          <w:rFonts w:ascii="Arial" w:hAnsi="Arial" w:cs="Arial"/>
          <w:b/>
          <w:sz w:val="20"/>
          <w:szCs w:val="20"/>
        </w:rPr>
        <w:t>Temeljni ukrepi (1a)</w:t>
      </w:r>
    </w:p>
    <w:tbl>
      <w:tblPr>
        <w:tblStyle w:val="Tabelamrea"/>
        <w:tblW w:w="22364" w:type="dxa"/>
        <w:tblLayout w:type="fixed"/>
        <w:tblLook w:val="04A0" w:firstRow="1" w:lastRow="0" w:firstColumn="1" w:lastColumn="0" w:noHBand="0" w:noVBand="1"/>
      </w:tblPr>
      <w:tblGrid>
        <w:gridCol w:w="1668"/>
        <w:gridCol w:w="5670"/>
        <w:gridCol w:w="9356"/>
        <w:gridCol w:w="5670"/>
      </w:tblGrid>
      <w:tr w:rsidR="00D33CFD" w:rsidRPr="00837751" w14:paraId="62AADDE3" w14:textId="77777777" w:rsidTr="00DD24FD">
        <w:tc>
          <w:tcPr>
            <w:tcW w:w="1668" w:type="dxa"/>
            <w:tcBorders>
              <w:top w:val="single" w:sz="18" w:space="0" w:color="1F497D" w:themeColor="text2"/>
              <w:left w:val="nil"/>
              <w:bottom w:val="single" w:sz="18" w:space="0" w:color="1F497D" w:themeColor="text2"/>
            </w:tcBorders>
            <w:shd w:val="clear" w:color="auto" w:fill="auto"/>
          </w:tcPr>
          <w:p w14:paraId="5B3111C3" w14:textId="0BC3FC5F" w:rsidR="00D33CFD"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D33CFD" w:rsidRPr="00837751">
              <w:rPr>
                <w:rFonts w:ascii="Arial" w:hAnsi="Arial" w:cs="Arial"/>
                <w:b/>
                <w:sz w:val="16"/>
                <w:szCs w:val="16"/>
              </w:rPr>
              <w:t>kategorija ukrepa</w:t>
            </w:r>
          </w:p>
        </w:tc>
        <w:tc>
          <w:tcPr>
            <w:tcW w:w="5670" w:type="dxa"/>
            <w:tcBorders>
              <w:top w:val="single" w:sz="18" w:space="0" w:color="1F497D" w:themeColor="text2"/>
              <w:bottom w:val="single" w:sz="18" w:space="0" w:color="1F497D" w:themeColor="text2"/>
            </w:tcBorders>
            <w:shd w:val="clear" w:color="auto" w:fill="auto"/>
          </w:tcPr>
          <w:p w14:paraId="04834CF2" w14:textId="77777777" w:rsidR="00D33CFD" w:rsidRPr="00837751" w:rsidRDefault="00D33CFD" w:rsidP="00CB42BA">
            <w:pPr>
              <w:spacing w:line="260" w:lineRule="exact"/>
              <w:rPr>
                <w:rFonts w:ascii="Arial" w:hAnsi="Arial" w:cs="Arial"/>
                <w:b/>
                <w:sz w:val="16"/>
                <w:szCs w:val="16"/>
              </w:rPr>
            </w:pPr>
            <w:r w:rsidRPr="00837751">
              <w:rPr>
                <w:rFonts w:ascii="Arial" w:hAnsi="Arial" w:cs="Arial"/>
                <w:b/>
                <w:sz w:val="16"/>
                <w:szCs w:val="16"/>
              </w:rPr>
              <w:t>Ime ukrepa</w:t>
            </w:r>
          </w:p>
        </w:tc>
        <w:tc>
          <w:tcPr>
            <w:tcW w:w="9356" w:type="dxa"/>
            <w:tcBorders>
              <w:top w:val="single" w:sz="18" w:space="0" w:color="1F497D" w:themeColor="text2"/>
              <w:bottom w:val="single" w:sz="18" w:space="0" w:color="1F497D" w:themeColor="text2"/>
            </w:tcBorders>
            <w:shd w:val="clear" w:color="auto" w:fill="auto"/>
          </w:tcPr>
          <w:p w14:paraId="3C2B90FE" w14:textId="77777777" w:rsidR="00D33CFD" w:rsidRPr="00837751" w:rsidRDefault="00D33CFD" w:rsidP="00CB42BA">
            <w:pPr>
              <w:spacing w:line="260" w:lineRule="exact"/>
              <w:rPr>
                <w:rFonts w:ascii="Arial" w:hAnsi="Arial" w:cs="Arial"/>
                <w:b/>
                <w:sz w:val="16"/>
                <w:szCs w:val="16"/>
              </w:rPr>
            </w:pPr>
            <w:r w:rsidRPr="00837751">
              <w:rPr>
                <w:rFonts w:ascii="Arial" w:hAnsi="Arial" w:cs="Arial"/>
                <w:b/>
                <w:sz w:val="16"/>
                <w:szCs w:val="16"/>
              </w:rPr>
              <w:t xml:space="preserve">Opis ukrepa </w:t>
            </w:r>
          </w:p>
        </w:tc>
        <w:tc>
          <w:tcPr>
            <w:tcW w:w="5670" w:type="dxa"/>
            <w:tcBorders>
              <w:top w:val="single" w:sz="18" w:space="0" w:color="1F497D" w:themeColor="text2"/>
              <w:bottom w:val="single" w:sz="18" w:space="0" w:color="1F497D" w:themeColor="text2"/>
              <w:right w:val="nil"/>
            </w:tcBorders>
            <w:shd w:val="clear" w:color="auto" w:fill="auto"/>
          </w:tcPr>
          <w:p w14:paraId="6E663923" w14:textId="77777777" w:rsidR="00D33CFD" w:rsidRPr="00837751" w:rsidRDefault="00D33CFD" w:rsidP="00CB42BA">
            <w:pPr>
              <w:spacing w:line="260" w:lineRule="exact"/>
              <w:rPr>
                <w:rFonts w:ascii="Arial" w:hAnsi="Arial" w:cs="Arial"/>
                <w:b/>
                <w:sz w:val="16"/>
                <w:szCs w:val="16"/>
              </w:rPr>
            </w:pPr>
            <w:r w:rsidRPr="00837751">
              <w:rPr>
                <w:rFonts w:ascii="Arial" w:hAnsi="Arial" w:cs="Arial"/>
                <w:b/>
                <w:sz w:val="16"/>
                <w:szCs w:val="16"/>
              </w:rPr>
              <w:t>Cilj</w:t>
            </w:r>
          </w:p>
        </w:tc>
      </w:tr>
      <w:tr w:rsidR="00D33CFD" w:rsidRPr="00837751" w14:paraId="1318B63F" w14:textId="77777777" w:rsidTr="00DD24FD">
        <w:tc>
          <w:tcPr>
            <w:tcW w:w="1668" w:type="dxa"/>
            <w:tcBorders>
              <w:top w:val="single" w:sz="18" w:space="0" w:color="1F497D" w:themeColor="text2"/>
              <w:left w:val="nil"/>
              <w:bottom w:val="single" w:sz="12" w:space="0" w:color="4F81BD" w:themeColor="accent1"/>
            </w:tcBorders>
            <w:shd w:val="clear" w:color="auto" w:fill="auto"/>
          </w:tcPr>
          <w:p w14:paraId="500F3624" w14:textId="60449682" w:rsidR="00D33CFD" w:rsidRPr="00837751" w:rsidRDefault="005158F9" w:rsidP="00CB42BA">
            <w:pPr>
              <w:spacing w:line="260" w:lineRule="exact"/>
              <w:rPr>
                <w:rFonts w:ascii="Arial" w:hAnsi="Arial" w:cs="Arial"/>
                <w:sz w:val="16"/>
                <w:szCs w:val="16"/>
              </w:rPr>
            </w:pPr>
            <w:r w:rsidRPr="00837751">
              <w:rPr>
                <w:rFonts w:ascii="Arial" w:hAnsi="Arial" w:cs="Arial"/>
                <w:sz w:val="16"/>
                <w:szCs w:val="16"/>
              </w:rPr>
              <w:t>D2:</w:t>
            </w:r>
            <w:r w:rsidR="00457265" w:rsidRPr="00837751">
              <w:rPr>
                <w:rFonts w:ascii="Arial" w:hAnsi="Arial" w:cs="Arial"/>
                <w:sz w:val="16"/>
                <w:szCs w:val="16"/>
              </w:rPr>
              <w:t xml:space="preserve"> </w:t>
            </w:r>
            <w:r w:rsidRPr="00837751">
              <w:rPr>
                <w:rFonts w:ascii="Arial" w:hAnsi="Arial" w:cs="Arial"/>
                <w:sz w:val="16"/>
                <w:szCs w:val="16"/>
              </w:rPr>
              <w:t>TU1(1a)</w:t>
            </w:r>
          </w:p>
          <w:p w14:paraId="729CD366" w14:textId="77777777" w:rsidR="00E27FD3" w:rsidRPr="00837751" w:rsidRDefault="00E27FD3"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tcBorders>
            <w:shd w:val="clear" w:color="auto" w:fill="auto"/>
          </w:tcPr>
          <w:p w14:paraId="0566E579" w14:textId="77777777" w:rsidR="00D33CFD" w:rsidRPr="00837751" w:rsidRDefault="00A81686" w:rsidP="00CB42BA">
            <w:pPr>
              <w:spacing w:line="260" w:lineRule="exact"/>
              <w:rPr>
                <w:rFonts w:ascii="Arial" w:hAnsi="Arial" w:cs="Arial"/>
                <w:sz w:val="16"/>
                <w:szCs w:val="16"/>
              </w:rPr>
            </w:pPr>
            <w:r w:rsidRPr="00837751">
              <w:rPr>
                <w:rFonts w:ascii="Arial" w:hAnsi="Arial" w:cs="Arial"/>
                <w:sz w:val="16"/>
                <w:szCs w:val="16"/>
              </w:rPr>
              <w:t>Preprečevanje vnosa tujerodnih vrst</w:t>
            </w:r>
          </w:p>
        </w:tc>
        <w:tc>
          <w:tcPr>
            <w:tcW w:w="9356" w:type="dxa"/>
            <w:tcBorders>
              <w:top w:val="single" w:sz="18" w:space="0" w:color="1F497D" w:themeColor="text2"/>
              <w:bottom w:val="single" w:sz="12" w:space="0" w:color="4F81BD" w:themeColor="accent1"/>
            </w:tcBorders>
            <w:shd w:val="clear" w:color="auto" w:fill="auto"/>
          </w:tcPr>
          <w:p w14:paraId="577DF858" w14:textId="36A9BE7B" w:rsidR="00D33CFD" w:rsidRPr="00837751" w:rsidRDefault="00D73533" w:rsidP="00CB42BA">
            <w:pPr>
              <w:spacing w:line="260" w:lineRule="exact"/>
              <w:rPr>
                <w:rFonts w:ascii="Arial" w:hAnsi="Arial" w:cs="Arial"/>
                <w:sz w:val="16"/>
                <w:szCs w:val="16"/>
              </w:rPr>
            </w:pPr>
            <w:r w:rsidRPr="00837751">
              <w:rPr>
                <w:rFonts w:ascii="Arial" w:hAnsi="Arial" w:cs="Arial"/>
                <w:sz w:val="16"/>
                <w:szCs w:val="16"/>
              </w:rPr>
              <w:t>Zakon o ohranjanju narave (</w:t>
            </w:r>
            <w:r w:rsidRPr="00837751">
              <w:rPr>
                <w:rFonts w:ascii="Arial" w:hAnsi="Arial" w:cs="Arial"/>
                <w:bCs/>
                <w:sz w:val="16"/>
                <w:szCs w:val="16"/>
              </w:rPr>
              <w:t xml:space="preserve">Uradni list RS, št. </w:t>
            </w:r>
            <w:hyperlink r:id="rId179" w:tgtFrame="_blank" w:tooltip="Zakon o ohranjanju narave (uradno prečiščeno besedilo)" w:history="1">
              <w:r w:rsidRPr="00837751">
                <w:rPr>
                  <w:rFonts w:ascii="Arial" w:hAnsi="Arial" w:cs="Arial"/>
                  <w:bCs/>
                  <w:sz w:val="16"/>
                  <w:szCs w:val="16"/>
                </w:rPr>
                <w:t>96/04</w:t>
              </w:r>
            </w:hyperlink>
            <w:r w:rsidRPr="00837751">
              <w:rPr>
                <w:rFonts w:ascii="Arial" w:hAnsi="Arial" w:cs="Arial"/>
                <w:bCs/>
                <w:sz w:val="16"/>
                <w:szCs w:val="16"/>
              </w:rPr>
              <w:t xml:space="preserve"> – uradno prečiščeno besedilo, </w:t>
            </w:r>
            <w:hyperlink r:id="rId180" w:tgtFrame="_blank" w:tooltip="Zakon o društvih" w:history="1">
              <w:r w:rsidRPr="00837751">
                <w:rPr>
                  <w:rFonts w:ascii="Arial" w:hAnsi="Arial" w:cs="Arial"/>
                  <w:bCs/>
                  <w:sz w:val="16"/>
                  <w:szCs w:val="16"/>
                </w:rPr>
                <w:t>61/06</w:t>
              </w:r>
            </w:hyperlink>
            <w:r w:rsidRPr="00837751">
              <w:rPr>
                <w:rFonts w:ascii="Arial" w:hAnsi="Arial" w:cs="Arial"/>
                <w:bCs/>
                <w:sz w:val="16"/>
                <w:szCs w:val="16"/>
              </w:rPr>
              <w:t xml:space="preserve"> – ZDru-1, </w:t>
            </w:r>
            <w:hyperlink r:id="rId181" w:tgtFrame="_blank" w:tooltip="Zakon o spremembah in dopolnitvah Zakona o Skladu kmetijskih zemljišč in gozdov Republike Slovenije" w:history="1">
              <w:r w:rsidRPr="00837751">
                <w:rPr>
                  <w:rFonts w:ascii="Arial" w:hAnsi="Arial" w:cs="Arial"/>
                  <w:bCs/>
                  <w:sz w:val="16"/>
                  <w:szCs w:val="16"/>
                </w:rPr>
                <w:t>8/10</w:t>
              </w:r>
            </w:hyperlink>
            <w:r w:rsidRPr="00837751">
              <w:rPr>
                <w:rFonts w:ascii="Arial" w:hAnsi="Arial" w:cs="Arial"/>
                <w:bCs/>
                <w:sz w:val="16"/>
                <w:szCs w:val="16"/>
              </w:rPr>
              <w:t xml:space="preserve"> – ZSKZ-B in </w:t>
            </w:r>
            <w:hyperlink r:id="rId182" w:tgtFrame="_blank" w:tooltip="Zakon o spremembah in dopolnitvah Zakona o ohranjanju narave" w:history="1">
              <w:r w:rsidRPr="00837751">
                <w:rPr>
                  <w:rFonts w:ascii="Arial" w:hAnsi="Arial" w:cs="Arial"/>
                  <w:bCs/>
                  <w:sz w:val="16"/>
                  <w:szCs w:val="16"/>
                </w:rPr>
                <w:t>46/14</w:t>
              </w:r>
            </w:hyperlink>
            <w:r w:rsidRPr="00837751">
              <w:rPr>
                <w:rFonts w:ascii="Arial" w:hAnsi="Arial" w:cs="Arial"/>
                <w:bCs/>
                <w:sz w:val="16"/>
                <w:szCs w:val="16"/>
              </w:rPr>
              <w:t>)</w:t>
            </w:r>
            <w:r w:rsidRPr="00837751">
              <w:rPr>
                <w:rFonts w:ascii="Arial" w:hAnsi="Arial" w:cs="Arial"/>
                <w:sz w:val="16"/>
                <w:szCs w:val="16"/>
              </w:rPr>
              <w:t xml:space="preserve"> </w:t>
            </w:r>
            <w:r w:rsidR="00A81686" w:rsidRPr="00837751">
              <w:rPr>
                <w:rFonts w:ascii="Arial" w:hAnsi="Arial" w:cs="Arial"/>
                <w:sz w:val="16"/>
                <w:szCs w:val="16"/>
              </w:rPr>
              <w:t>in Zakon o sladkovodnem ribištvu</w:t>
            </w:r>
            <w:r w:rsidRPr="00837751">
              <w:rPr>
                <w:rFonts w:ascii="Arial" w:hAnsi="Arial" w:cs="Arial"/>
                <w:sz w:val="16"/>
                <w:szCs w:val="16"/>
              </w:rPr>
              <w:t xml:space="preserve"> (</w:t>
            </w:r>
            <w:r w:rsidRPr="00837751">
              <w:rPr>
                <w:rFonts w:ascii="Arial" w:hAnsi="Arial" w:cs="Arial"/>
                <w:bCs/>
                <w:sz w:val="16"/>
                <w:szCs w:val="16"/>
              </w:rPr>
              <w:t xml:space="preserve">Uradni list RS, št. </w:t>
            </w:r>
            <w:hyperlink r:id="rId183" w:tgtFrame="_blank" w:tooltip="Zakon o sladkovodnem ribištvu (ZSRib)" w:history="1">
              <w:r w:rsidRPr="00837751">
                <w:rPr>
                  <w:rFonts w:ascii="Arial" w:hAnsi="Arial" w:cs="Arial"/>
                  <w:bCs/>
                  <w:sz w:val="16"/>
                  <w:szCs w:val="16"/>
                </w:rPr>
                <w:t>61/06</w:t>
              </w:r>
            </w:hyperlink>
            <w:r w:rsidRPr="00837751">
              <w:rPr>
                <w:rFonts w:ascii="Arial" w:hAnsi="Arial" w:cs="Arial"/>
                <w:bCs/>
                <w:sz w:val="16"/>
                <w:szCs w:val="16"/>
              </w:rPr>
              <w:t>)</w:t>
            </w:r>
            <w:r w:rsidR="00A81686" w:rsidRPr="00837751">
              <w:rPr>
                <w:rFonts w:ascii="Arial" w:hAnsi="Arial" w:cs="Arial"/>
                <w:sz w:val="16"/>
                <w:szCs w:val="16"/>
              </w:rPr>
              <w:t xml:space="preserve"> s pripadajočimi podzakonskimi predpisi skozi postopke presoje tveganja za naravo za ugotavljanje</w:t>
            </w:r>
            <w:r w:rsidR="005B52CC" w:rsidRPr="00837751">
              <w:rPr>
                <w:rFonts w:ascii="Arial" w:hAnsi="Arial" w:cs="Arial"/>
                <w:sz w:val="16"/>
                <w:szCs w:val="16"/>
              </w:rPr>
              <w:t>,</w:t>
            </w:r>
            <w:r w:rsidR="00A81686" w:rsidRPr="00837751">
              <w:rPr>
                <w:rFonts w:ascii="Arial" w:hAnsi="Arial" w:cs="Arial"/>
                <w:sz w:val="16"/>
                <w:szCs w:val="16"/>
              </w:rPr>
              <w:t xml:space="preserve"> ali bo poseg v naravo ogrozil naravno ravnovesje ali sestavine biotske raznovrstnosti, izdajo dovoljenj za gojitev živali domorodnih in tujerodnih vrst ter nadzorom vnosa neavtohtonih vrst izvaja aktivnosti za preprečevanje vnosa tujerodnih vrst v naravno okolje. V letu 2014 je </w:t>
            </w:r>
            <w:r w:rsidR="005B52CC" w:rsidRPr="00837751">
              <w:rPr>
                <w:rFonts w:ascii="Arial" w:hAnsi="Arial" w:cs="Arial"/>
                <w:sz w:val="16"/>
                <w:szCs w:val="16"/>
              </w:rPr>
              <w:t>začela</w:t>
            </w:r>
            <w:r w:rsidR="00A81686" w:rsidRPr="00837751">
              <w:rPr>
                <w:rFonts w:ascii="Arial" w:hAnsi="Arial" w:cs="Arial"/>
                <w:sz w:val="16"/>
                <w:szCs w:val="16"/>
              </w:rPr>
              <w:t xml:space="preserve"> tudi na </w:t>
            </w:r>
            <w:r w:rsidR="005B52CC" w:rsidRPr="00837751">
              <w:rPr>
                <w:rFonts w:ascii="Arial" w:hAnsi="Arial" w:cs="Arial"/>
                <w:sz w:val="16"/>
                <w:szCs w:val="16"/>
              </w:rPr>
              <w:t xml:space="preserve">evropski ravni veljati </w:t>
            </w:r>
            <w:r w:rsidR="00A81686" w:rsidRPr="00837751">
              <w:rPr>
                <w:rFonts w:ascii="Arial" w:hAnsi="Arial" w:cs="Arial"/>
                <w:sz w:val="16"/>
                <w:szCs w:val="16"/>
              </w:rPr>
              <w:t xml:space="preserve">Uredba (EU) št. 1143/2014 Evropskega </w:t>
            </w:r>
            <w:r w:rsidR="005B52CC" w:rsidRPr="00837751">
              <w:rPr>
                <w:rFonts w:ascii="Arial" w:hAnsi="Arial" w:cs="Arial"/>
                <w:sz w:val="16"/>
                <w:szCs w:val="16"/>
              </w:rPr>
              <w:t xml:space="preserve">parlamenta </w:t>
            </w:r>
            <w:r w:rsidR="00A81686" w:rsidRPr="00837751">
              <w:rPr>
                <w:rFonts w:ascii="Arial" w:hAnsi="Arial" w:cs="Arial"/>
                <w:sz w:val="16"/>
                <w:szCs w:val="16"/>
              </w:rPr>
              <w:t>in Sveta z dne 22. oktobra 2014 o preprečevanju in obvladovanju vnosa in širjenja invazivnih tujerodnih vrst.</w:t>
            </w:r>
          </w:p>
          <w:p w14:paraId="293077CA" w14:textId="77777777" w:rsidR="00D73533" w:rsidRPr="00837751" w:rsidRDefault="00D73533" w:rsidP="00CB42BA">
            <w:pPr>
              <w:spacing w:line="260" w:lineRule="exact"/>
              <w:rPr>
                <w:rFonts w:ascii="Arial" w:hAnsi="Arial" w:cs="Arial"/>
                <w:sz w:val="16"/>
                <w:szCs w:val="16"/>
              </w:rPr>
            </w:pPr>
          </w:p>
          <w:p w14:paraId="16AD3A50" w14:textId="77777777" w:rsidR="00DB7544" w:rsidRPr="00837751" w:rsidRDefault="00DB7544" w:rsidP="00CB42BA">
            <w:pPr>
              <w:spacing w:line="260" w:lineRule="exact"/>
              <w:rPr>
                <w:rFonts w:ascii="Arial" w:hAnsi="Arial" w:cs="Arial"/>
                <w:sz w:val="16"/>
                <w:szCs w:val="16"/>
              </w:rPr>
            </w:pPr>
          </w:p>
          <w:p w14:paraId="0EA2C996" w14:textId="5CEA13BE" w:rsidR="00DB7544" w:rsidRPr="00837751" w:rsidRDefault="00DB7544" w:rsidP="00CB42BA">
            <w:pPr>
              <w:spacing w:line="260" w:lineRule="exact"/>
              <w:rPr>
                <w:rFonts w:ascii="Arial" w:hAnsi="Arial" w:cs="Arial"/>
                <w:sz w:val="16"/>
                <w:szCs w:val="16"/>
              </w:rPr>
            </w:pPr>
            <w:r w:rsidRPr="00837751">
              <w:rPr>
                <w:rFonts w:ascii="Arial" w:hAnsi="Arial" w:cs="Arial"/>
                <w:sz w:val="16"/>
                <w:szCs w:val="16"/>
              </w:rPr>
              <w:t xml:space="preserve">Ukrep </w:t>
            </w:r>
            <w:r w:rsidR="00F1605E" w:rsidRPr="00837751">
              <w:rPr>
                <w:rFonts w:ascii="Arial" w:hAnsi="Arial" w:cs="Arial"/>
                <w:sz w:val="16"/>
                <w:szCs w:val="16"/>
              </w:rPr>
              <w:t>je vključen v</w:t>
            </w:r>
            <w:r w:rsidR="000B2158">
              <w:rPr>
                <w:rFonts w:ascii="Arial" w:hAnsi="Arial" w:cs="Arial"/>
                <w:sz w:val="16"/>
                <w:szCs w:val="16"/>
              </w:rPr>
              <w:t xml:space="preserve"> </w:t>
            </w:r>
            <w:r w:rsidR="00DB444D" w:rsidRPr="00837751">
              <w:rPr>
                <w:rFonts w:ascii="Arial" w:hAnsi="Arial" w:cs="Arial"/>
                <w:sz w:val="16"/>
                <w:szCs w:val="16"/>
              </w:rPr>
              <w:t xml:space="preserve">Načrt upravljanja voda </w:t>
            </w:r>
            <w:r w:rsidR="00517D65" w:rsidRPr="00837751">
              <w:rPr>
                <w:rFonts w:ascii="Arial" w:hAnsi="Arial" w:cs="Arial"/>
                <w:sz w:val="16"/>
                <w:szCs w:val="16"/>
              </w:rPr>
              <w:t>2016–2021</w:t>
            </w:r>
            <w:r w:rsidRPr="00837751">
              <w:rPr>
                <w:rFonts w:ascii="Arial" w:hAnsi="Arial" w:cs="Arial"/>
                <w:sz w:val="16"/>
                <w:szCs w:val="16"/>
              </w:rPr>
              <w:t>: BI1.1a</w:t>
            </w:r>
            <w:r w:rsidR="005B52CC" w:rsidRPr="00837751">
              <w:rPr>
                <w:rFonts w:ascii="Arial" w:hAnsi="Arial" w:cs="Arial"/>
                <w:sz w:val="16"/>
                <w:szCs w:val="16"/>
              </w:rPr>
              <w:t>.</w:t>
            </w:r>
          </w:p>
        </w:tc>
        <w:tc>
          <w:tcPr>
            <w:tcW w:w="5670" w:type="dxa"/>
            <w:tcBorders>
              <w:top w:val="single" w:sz="18" w:space="0" w:color="1F497D" w:themeColor="text2"/>
              <w:bottom w:val="single" w:sz="12" w:space="0" w:color="4F81BD" w:themeColor="accent1"/>
              <w:right w:val="nil"/>
            </w:tcBorders>
            <w:shd w:val="clear" w:color="auto" w:fill="auto"/>
          </w:tcPr>
          <w:p w14:paraId="161C2DA7" w14:textId="77777777" w:rsidR="00515F04" w:rsidRPr="00837751" w:rsidRDefault="00515F04" w:rsidP="00CB42BA">
            <w:pPr>
              <w:spacing w:line="260" w:lineRule="exact"/>
              <w:rPr>
                <w:rFonts w:ascii="Arial" w:hAnsi="Arial" w:cs="Arial"/>
                <w:sz w:val="16"/>
                <w:szCs w:val="16"/>
              </w:rPr>
            </w:pPr>
            <w:r w:rsidRPr="00837751">
              <w:rPr>
                <w:rFonts w:ascii="Arial" w:hAnsi="Arial" w:cs="Arial"/>
                <w:sz w:val="16"/>
                <w:szCs w:val="16"/>
              </w:rPr>
              <w:t xml:space="preserve">D2-1 </w:t>
            </w:r>
          </w:p>
          <w:p w14:paraId="52100EF2" w14:textId="77777777" w:rsidR="00515F04" w:rsidRPr="00837751" w:rsidRDefault="00515F04" w:rsidP="00CB42BA">
            <w:pPr>
              <w:spacing w:line="260" w:lineRule="exact"/>
              <w:rPr>
                <w:rFonts w:ascii="Arial" w:hAnsi="Arial" w:cs="Arial"/>
                <w:sz w:val="16"/>
                <w:szCs w:val="16"/>
              </w:rPr>
            </w:pPr>
            <w:r w:rsidRPr="00837751">
              <w:rPr>
                <w:rFonts w:ascii="Arial" w:hAnsi="Arial" w:cs="Arial"/>
                <w:sz w:val="16"/>
                <w:szCs w:val="16"/>
              </w:rPr>
              <w:t>Vzpostavljen je nadzor vektorjev in poti vnosa tujerodnih vrst ter sistem za hitro ukrepanje, tako da je tveganje minimalno.</w:t>
            </w:r>
          </w:p>
          <w:p w14:paraId="4D1A4B5B" w14:textId="77777777" w:rsidR="00D33CFD" w:rsidRPr="00837751" w:rsidRDefault="00D33CFD" w:rsidP="00CB42BA">
            <w:pPr>
              <w:spacing w:line="260" w:lineRule="exact"/>
              <w:rPr>
                <w:rFonts w:ascii="Arial" w:hAnsi="Arial" w:cs="Arial"/>
                <w:sz w:val="16"/>
                <w:szCs w:val="16"/>
              </w:rPr>
            </w:pPr>
          </w:p>
          <w:p w14:paraId="04C9BC0D" w14:textId="77777777" w:rsidR="00515F04" w:rsidRPr="00837751" w:rsidRDefault="00515F04" w:rsidP="00CB42BA">
            <w:pPr>
              <w:spacing w:line="260" w:lineRule="exact"/>
              <w:rPr>
                <w:rFonts w:ascii="Arial" w:hAnsi="Arial" w:cs="Arial"/>
                <w:sz w:val="16"/>
                <w:szCs w:val="16"/>
              </w:rPr>
            </w:pPr>
            <w:r w:rsidRPr="00837751">
              <w:rPr>
                <w:rFonts w:ascii="Arial" w:hAnsi="Arial" w:cs="Arial"/>
                <w:sz w:val="16"/>
                <w:szCs w:val="16"/>
              </w:rPr>
              <w:t>D2-2</w:t>
            </w:r>
          </w:p>
          <w:p w14:paraId="4A3FF7F8" w14:textId="77777777" w:rsidR="00515F04" w:rsidRPr="00837751" w:rsidRDefault="00515F04" w:rsidP="00CB42BA">
            <w:pPr>
              <w:spacing w:line="260" w:lineRule="exact"/>
              <w:rPr>
                <w:rFonts w:ascii="Arial" w:hAnsi="Arial" w:cs="Arial"/>
                <w:sz w:val="16"/>
                <w:szCs w:val="16"/>
              </w:rPr>
            </w:pPr>
            <w:r w:rsidRPr="00837751">
              <w:rPr>
                <w:rFonts w:ascii="Arial" w:hAnsi="Arial" w:cs="Arial"/>
                <w:sz w:val="16"/>
                <w:szCs w:val="16"/>
              </w:rPr>
              <w:t>Vzpostavljen je monitoring območij, ki so z vidika naselitve tujerodnih vrst najbolj izpostavljena.</w:t>
            </w:r>
          </w:p>
        </w:tc>
      </w:tr>
      <w:tr w:rsidR="00E27486" w:rsidRPr="00837751" w14:paraId="5E97EB1E" w14:textId="77777777" w:rsidTr="00DD24FD">
        <w:tc>
          <w:tcPr>
            <w:tcW w:w="1668" w:type="dxa"/>
            <w:tcBorders>
              <w:top w:val="single" w:sz="18" w:space="0" w:color="1F497D" w:themeColor="text2"/>
              <w:left w:val="nil"/>
              <w:bottom w:val="single" w:sz="18" w:space="0" w:color="1F497D" w:themeColor="text2"/>
            </w:tcBorders>
            <w:shd w:val="clear" w:color="auto" w:fill="auto"/>
          </w:tcPr>
          <w:p w14:paraId="36143780" w14:textId="77777777" w:rsidR="00E27486" w:rsidRPr="00837751" w:rsidRDefault="00E27486"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tcBorders>
            <w:shd w:val="clear" w:color="auto" w:fill="auto"/>
          </w:tcPr>
          <w:p w14:paraId="40A1EE36"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1F3C56C0" w14:textId="1995B6FE" w:rsidR="00E27486" w:rsidRPr="00837751" w:rsidRDefault="00E27486"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68D8C203"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E27486" w:rsidRPr="00837751" w14:paraId="265A32CA" w14:textId="77777777" w:rsidTr="00DD24FD">
        <w:tc>
          <w:tcPr>
            <w:tcW w:w="1668" w:type="dxa"/>
            <w:tcBorders>
              <w:top w:val="single" w:sz="18" w:space="0" w:color="1F497D" w:themeColor="text2"/>
              <w:left w:val="nil"/>
              <w:bottom w:val="single" w:sz="12" w:space="0" w:color="4F81BD" w:themeColor="accent1"/>
            </w:tcBorders>
            <w:shd w:val="clear" w:color="auto" w:fill="auto"/>
          </w:tcPr>
          <w:p w14:paraId="0523CBAC" w14:textId="77777777" w:rsidR="00E27486" w:rsidRPr="00837751" w:rsidRDefault="00E27486"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tcBorders>
            <w:shd w:val="clear" w:color="auto" w:fill="auto"/>
          </w:tcPr>
          <w:p w14:paraId="49493CEE" w14:textId="77777777" w:rsidR="00E27486" w:rsidRPr="00837751" w:rsidRDefault="00E27486" w:rsidP="00CB42BA">
            <w:pPr>
              <w:spacing w:line="260" w:lineRule="exact"/>
              <w:rPr>
                <w:rFonts w:ascii="Arial" w:hAnsi="Arial" w:cs="Arial"/>
                <w:sz w:val="16"/>
                <w:szCs w:val="16"/>
              </w:rPr>
            </w:pPr>
            <w:r w:rsidRPr="00837751">
              <w:rPr>
                <w:rFonts w:ascii="Arial" w:hAnsi="Arial" w:cs="Arial"/>
                <w:sz w:val="16"/>
                <w:szCs w:val="16"/>
              </w:rPr>
              <w:t>Upravljavski ukrep.</w:t>
            </w:r>
          </w:p>
        </w:tc>
        <w:tc>
          <w:tcPr>
            <w:tcW w:w="9356" w:type="dxa"/>
            <w:tcBorders>
              <w:top w:val="single" w:sz="18" w:space="0" w:color="1F497D" w:themeColor="text2"/>
              <w:bottom w:val="single" w:sz="12" w:space="0" w:color="4F81BD" w:themeColor="accent1"/>
            </w:tcBorders>
            <w:shd w:val="clear" w:color="auto" w:fill="auto"/>
          </w:tcPr>
          <w:p w14:paraId="19B36030" w14:textId="1F99F190" w:rsidR="001A2189" w:rsidRPr="00837751" w:rsidRDefault="001A2189"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right w:val="nil"/>
            </w:tcBorders>
            <w:shd w:val="clear" w:color="auto" w:fill="auto"/>
          </w:tcPr>
          <w:p w14:paraId="117DD03B" w14:textId="09560284" w:rsidR="001A2189" w:rsidRPr="00837751" w:rsidRDefault="001A2189" w:rsidP="00CB42BA">
            <w:pPr>
              <w:spacing w:line="260" w:lineRule="exact"/>
              <w:rPr>
                <w:rFonts w:ascii="Arial" w:hAnsi="Arial" w:cs="Arial"/>
                <w:sz w:val="16"/>
                <w:szCs w:val="16"/>
              </w:rPr>
            </w:pPr>
            <w:r w:rsidRPr="00837751">
              <w:rPr>
                <w:rFonts w:ascii="Arial" w:hAnsi="Arial" w:cs="Arial"/>
                <w:sz w:val="16"/>
                <w:szCs w:val="16"/>
              </w:rPr>
              <w:t>Ministrstvo, pristojno za ohranjanje narave</w:t>
            </w:r>
            <w:r w:rsidR="005B52CC" w:rsidRPr="00837751">
              <w:rPr>
                <w:rFonts w:ascii="Arial" w:hAnsi="Arial" w:cs="Arial"/>
                <w:sz w:val="16"/>
                <w:szCs w:val="16"/>
              </w:rPr>
              <w:t>,</w:t>
            </w:r>
          </w:p>
          <w:p w14:paraId="22AA2327" w14:textId="79FBBF7F" w:rsidR="00E27486" w:rsidRPr="00837751" w:rsidRDefault="00E27486" w:rsidP="00CB42BA">
            <w:pPr>
              <w:spacing w:line="260" w:lineRule="exact"/>
              <w:rPr>
                <w:rFonts w:ascii="Arial" w:hAnsi="Arial" w:cs="Arial"/>
                <w:sz w:val="16"/>
                <w:szCs w:val="16"/>
              </w:rPr>
            </w:pPr>
            <w:r w:rsidRPr="00837751">
              <w:rPr>
                <w:rFonts w:ascii="Arial" w:hAnsi="Arial" w:cs="Arial"/>
                <w:sz w:val="16"/>
                <w:szCs w:val="16"/>
              </w:rPr>
              <w:t>Ministrstvo, pristojno za ribištvo</w:t>
            </w:r>
            <w:r w:rsidR="005B52CC" w:rsidRPr="00837751">
              <w:rPr>
                <w:rFonts w:ascii="Arial" w:hAnsi="Arial" w:cs="Arial"/>
                <w:sz w:val="16"/>
                <w:szCs w:val="16"/>
              </w:rPr>
              <w:t>,</w:t>
            </w:r>
          </w:p>
          <w:p w14:paraId="74136016" w14:textId="00316B91" w:rsidR="001A2189" w:rsidRPr="00837751" w:rsidRDefault="001A2189"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D73533" w:rsidRPr="00837751">
              <w:rPr>
                <w:rFonts w:ascii="Arial" w:hAnsi="Arial" w:cs="Arial"/>
                <w:sz w:val="16"/>
                <w:szCs w:val="16"/>
              </w:rPr>
              <w:t>vode</w:t>
            </w:r>
          </w:p>
        </w:tc>
      </w:tr>
    </w:tbl>
    <w:p w14:paraId="21C37CCD" w14:textId="77777777" w:rsidR="000B04D3" w:rsidRPr="00CB42BA" w:rsidRDefault="000B04D3" w:rsidP="00CB42BA">
      <w:pPr>
        <w:spacing w:line="260" w:lineRule="exact"/>
        <w:rPr>
          <w:rFonts w:ascii="Arial" w:hAnsi="Arial" w:cs="Arial"/>
          <w:sz w:val="20"/>
          <w:szCs w:val="20"/>
        </w:rPr>
      </w:pPr>
    </w:p>
    <w:p w14:paraId="519699EF" w14:textId="15C0A606" w:rsidR="00DE6592" w:rsidRPr="00CB42BA" w:rsidRDefault="00FB7768" w:rsidP="00CB42BA">
      <w:pPr>
        <w:spacing w:line="260" w:lineRule="exact"/>
        <w:rPr>
          <w:rFonts w:ascii="Arial" w:hAnsi="Arial" w:cs="Arial"/>
          <w:b/>
          <w:sz w:val="20"/>
          <w:szCs w:val="20"/>
        </w:rPr>
      </w:pPr>
      <w:r w:rsidRPr="00CB42BA">
        <w:rPr>
          <w:rFonts w:ascii="Arial" w:hAnsi="Arial" w:cs="Arial"/>
          <w:b/>
          <w:sz w:val="20"/>
          <w:szCs w:val="20"/>
        </w:rPr>
        <w:lastRenderedPageBreak/>
        <w:t>Temeljni ukrepi (1b) in dopolnilni ukrepi (2a)</w:t>
      </w:r>
    </w:p>
    <w:tbl>
      <w:tblPr>
        <w:tblStyle w:val="Tabelamrea"/>
        <w:tblW w:w="20379" w:type="dxa"/>
        <w:tblLook w:val="04A0" w:firstRow="1" w:lastRow="0" w:firstColumn="1" w:lastColumn="0" w:noHBand="0" w:noVBand="1"/>
      </w:tblPr>
      <w:tblGrid>
        <w:gridCol w:w="1567"/>
        <w:gridCol w:w="2641"/>
        <w:gridCol w:w="17"/>
        <w:gridCol w:w="1801"/>
        <w:gridCol w:w="18"/>
        <w:gridCol w:w="1670"/>
        <w:gridCol w:w="15"/>
        <w:gridCol w:w="2774"/>
        <w:gridCol w:w="3437"/>
        <w:gridCol w:w="34"/>
        <w:gridCol w:w="2331"/>
        <w:gridCol w:w="33"/>
        <w:gridCol w:w="2226"/>
        <w:gridCol w:w="1815"/>
      </w:tblGrid>
      <w:tr w:rsidR="006749D5" w:rsidRPr="00837751" w14:paraId="2A6DC606"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199C4237" w14:textId="0CA5EC79" w:rsidR="006749D5"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5B52CC" w:rsidRPr="00837751">
              <w:rPr>
                <w:rFonts w:ascii="Arial" w:hAnsi="Arial" w:cs="Arial"/>
                <w:b/>
                <w:sz w:val="16"/>
                <w:szCs w:val="16"/>
              </w:rPr>
              <w:t>k</w:t>
            </w:r>
            <w:r w:rsidR="006749D5" w:rsidRPr="00837751">
              <w:rPr>
                <w:rFonts w:ascii="Arial" w:hAnsi="Arial" w:cs="Arial"/>
                <w:b/>
                <w:sz w:val="16"/>
                <w:szCs w:val="16"/>
              </w:rPr>
              <w:t>ategorija ukrepa</w:t>
            </w:r>
          </w:p>
        </w:tc>
        <w:tc>
          <w:tcPr>
            <w:tcW w:w="2658" w:type="dxa"/>
            <w:gridSpan w:val="2"/>
            <w:tcBorders>
              <w:top w:val="single" w:sz="18" w:space="0" w:color="1F497D" w:themeColor="text2"/>
              <w:bottom w:val="single" w:sz="12" w:space="0" w:color="548DD4" w:themeColor="text2" w:themeTint="99"/>
            </w:tcBorders>
            <w:shd w:val="clear" w:color="auto" w:fill="auto"/>
          </w:tcPr>
          <w:p w14:paraId="1AA4EA09"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Ime ukrepa</w:t>
            </w:r>
          </w:p>
        </w:tc>
        <w:tc>
          <w:tcPr>
            <w:tcW w:w="1819" w:type="dxa"/>
            <w:gridSpan w:val="2"/>
            <w:tcBorders>
              <w:top w:val="single" w:sz="18" w:space="0" w:color="1F497D" w:themeColor="text2"/>
              <w:bottom w:val="single" w:sz="12" w:space="0" w:color="548DD4" w:themeColor="text2" w:themeTint="99"/>
            </w:tcBorders>
            <w:shd w:val="clear" w:color="auto" w:fill="auto"/>
          </w:tcPr>
          <w:p w14:paraId="43B31BA2"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Tip ukrepa</w:t>
            </w:r>
          </w:p>
        </w:tc>
        <w:tc>
          <w:tcPr>
            <w:tcW w:w="1685" w:type="dxa"/>
            <w:gridSpan w:val="2"/>
            <w:tcBorders>
              <w:top w:val="single" w:sz="18" w:space="0" w:color="1F497D" w:themeColor="text2"/>
              <w:bottom w:val="single" w:sz="12" w:space="0" w:color="548DD4" w:themeColor="text2" w:themeTint="99"/>
            </w:tcBorders>
            <w:shd w:val="clear" w:color="auto" w:fill="auto"/>
          </w:tcPr>
          <w:p w14:paraId="4937F0D0"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Cilj</w:t>
            </w:r>
          </w:p>
        </w:tc>
        <w:tc>
          <w:tcPr>
            <w:tcW w:w="6211" w:type="dxa"/>
            <w:gridSpan w:val="2"/>
            <w:tcBorders>
              <w:top w:val="single" w:sz="18" w:space="0" w:color="1F497D" w:themeColor="text2"/>
              <w:bottom w:val="single" w:sz="12" w:space="0" w:color="548DD4" w:themeColor="text2" w:themeTint="99"/>
            </w:tcBorders>
            <w:shd w:val="clear" w:color="auto" w:fill="auto"/>
          </w:tcPr>
          <w:p w14:paraId="5EE4A034"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65" w:type="dxa"/>
            <w:gridSpan w:val="2"/>
            <w:tcBorders>
              <w:top w:val="single" w:sz="18" w:space="0" w:color="1F497D" w:themeColor="text2"/>
              <w:bottom w:val="single" w:sz="12" w:space="0" w:color="548DD4" w:themeColor="text2" w:themeTint="99"/>
            </w:tcBorders>
            <w:shd w:val="clear" w:color="auto" w:fill="auto"/>
          </w:tcPr>
          <w:p w14:paraId="03E2E51B"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59" w:type="dxa"/>
            <w:gridSpan w:val="2"/>
            <w:tcBorders>
              <w:top w:val="single" w:sz="18" w:space="0" w:color="1F497D" w:themeColor="text2"/>
              <w:bottom w:val="single" w:sz="12" w:space="0" w:color="548DD4" w:themeColor="text2" w:themeTint="99"/>
            </w:tcBorders>
            <w:shd w:val="clear" w:color="auto" w:fill="auto"/>
          </w:tcPr>
          <w:p w14:paraId="327BEABE"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15" w:type="dxa"/>
            <w:tcBorders>
              <w:top w:val="single" w:sz="18" w:space="0" w:color="1F497D" w:themeColor="text2"/>
              <w:bottom w:val="single" w:sz="12" w:space="0" w:color="548DD4" w:themeColor="text2" w:themeTint="99"/>
              <w:right w:val="nil"/>
            </w:tcBorders>
            <w:shd w:val="clear" w:color="auto" w:fill="auto"/>
          </w:tcPr>
          <w:p w14:paraId="56E93BC3"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4AAF1CCD"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505297FD" w14:textId="424EE86C"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D2: TU2(1b)</w:t>
            </w:r>
          </w:p>
          <w:p w14:paraId="0B9DAD83" w14:textId="77777777" w:rsidR="006749D5" w:rsidRPr="00837751" w:rsidRDefault="006749D5" w:rsidP="00CB42BA">
            <w:pPr>
              <w:spacing w:line="260" w:lineRule="exact"/>
              <w:rPr>
                <w:rFonts w:ascii="Arial" w:hAnsi="Arial" w:cs="Arial"/>
                <w:sz w:val="16"/>
                <w:szCs w:val="16"/>
              </w:rPr>
            </w:pPr>
          </w:p>
          <w:p w14:paraId="3B1643F2" w14:textId="77777777" w:rsidR="006749D5" w:rsidRPr="00837751" w:rsidRDefault="006749D5" w:rsidP="00CB42BA">
            <w:pPr>
              <w:spacing w:line="260" w:lineRule="exact"/>
              <w:rPr>
                <w:rFonts w:ascii="Arial" w:hAnsi="Arial" w:cs="Arial"/>
                <w:sz w:val="16"/>
                <w:szCs w:val="16"/>
              </w:rPr>
            </w:pPr>
          </w:p>
        </w:tc>
        <w:tc>
          <w:tcPr>
            <w:tcW w:w="2658" w:type="dxa"/>
            <w:gridSpan w:val="2"/>
            <w:tcBorders>
              <w:top w:val="single" w:sz="12" w:space="0" w:color="548DD4" w:themeColor="text2" w:themeTint="99"/>
              <w:bottom w:val="single" w:sz="12" w:space="0" w:color="548DD4" w:themeColor="text2" w:themeTint="99"/>
            </w:tcBorders>
            <w:shd w:val="clear" w:color="auto" w:fill="auto"/>
          </w:tcPr>
          <w:p w14:paraId="60396E15"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Preprečevanje in obvladovanje vnosa ter širjenja tujerodnih vrst</w:t>
            </w:r>
          </w:p>
        </w:tc>
        <w:tc>
          <w:tcPr>
            <w:tcW w:w="1819" w:type="dxa"/>
            <w:gridSpan w:val="2"/>
            <w:tcBorders>
              <w:top w:val="single" w:sz="12" w:space="0" w:color="548DD4" w:themeColor="text2" w:themeTint="99"/>
              <w:bottom w:val="single" w:sz="12" w:space="0" w:color="548DD4" w:themeColor="text2" w:themeTint="99"/>
            </w:tcBorders>
            <w:shd w:val="clear" w:color="auto" w:fill="auto"/>
          </w:tcPr>
          <w:p w14:paraId="16410D4C"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Upravljavski ukrep.</w:t>
            </w:r>
          </w:p>
          <w:p w14:paraId="58A7E524" w14:textId="77777777" w:rsidR="006749D5" w:rsidRPr="00837751" w:rsidRDefault="006749D5" w:rsidP="00CB42BA">
            <w:pPr>
              <w:spacing w:line="260" w:lineRule="exact"/>
              <w:rPr>
                <w:rFonts w:ascii="Arial" w:hAnsi="Arial" w:cs="Arial"/>
                <w:sz w:val="16"/>
                <w:szCs w:val="16"/>
              </w:rPr>
            </w:pPr>
          </w:p>
        </w:tc>
        <w:tc>
          <w:tcPr>
            <w:tcW w:w="1685" w:type="dxa"/>
            <w:gridSpan w:val="2"/>
            <w:tcBorders>
              <w:top w:val="single" w:sz="12" w:space="0" w:color="548DD4" w:themeColor="text2" w:themeTint="99"/>
              <w:bottom w:val="single" w:sz="12" w:space="0" w:color="548DD4" w:themeColor="text2" w:themeTint="99"/>
            </w:tcBorders>
            <w:shd w:val="clear" w:color="auto" w:fill="auto"/>
          </w:tcPr>
          <w:p w14:paraId="3C0E6953" w14:textId="28A293B2"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D2-1</w:t>
            </w:r>
          </w:p>
          <w:p w14:paraId="0FEB676D"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Vzpostavljen je nadzor vektorjev in poti vnosa tujerodnih vrst ter sistem za hitro ukrepanje, tako da je tveganje minimalno.</w:t>
            </w:r>
          </w:p>
          <w:p w14:paraId="54EB8502" w14:textId="77777777" w:rsidR="006749D5" w:rsidRPr="00837751" w:rsidRDefault="006749D5" w:rsidP="00CB42BA">
            <w:pPr>
              <w:spacing w:line="260" w:lineRule="exact"/>
              <w:rPr>
                <w:rFonts w:ascii="Arial" w:hAnsi="Arial" w:cs="Arial"/>
                <w:sz w:val="16"/>
                <w:szCs w:val="16"/>
              </w:rPr>
            </w:pPr>
          </w:p>
          <w:p w14:paraId="6A5A7158"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D2-3</w:t>
            </w:r>
          </w:p>
          <w:p w14:paraId="2ABB3215" w14:textId="1A5EF5A5"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Vzpostaviti nadzor nad že ustaljenimi tujerodnimi vrstami v podregiji, ki imajo velik invazivni potencial</w:t>
            </w:r>
            <w:r w:rsidR="005B52CC" w:rsidRPr="00837751">
              <w:rPr>
                <w:rFonts w:ascii="Arial" w:hAnsi="Arial" w:cs="Arial"/>
                <w:sz w:val="16"/>
                <w:szCs w:val="16"/>
              </w:rPr>
              <w:t>,</w:t>
            </w:r>
            <w:r w:rsidRPr="00837751">
              <w:rPr>
                <w:rFonts w:ascii="Arial" w:hAnsi="Arial" w:cs="Arial"/>
                <w:sz w:val="16"/>
                <w:szCs w:val="16"/>
              </w:rPr>
              <w:t xml:space="preserve"> in ukrepanje ob zaznavanju njihovih vplivov na okolje. </w:t>
            </w:r>
          </w:p>
        </w:tc>
        <w:tc>
          <w:tcPr>
            <w:tcW w:w="6211" w:type="dxa"/>
            <w:gridSpan w:val="2"/>
            <w:tcBorders>
              <w:top w:val="single" w:sz="12" w:space="0" w:color="548DD4" w:themeColor="text2" w:themeTint="99"/>
              <w:bottom w:val="single" w:sz="12" w:space="0" w:color="548DD4" w:themeColor="text2" w:themeTint="99"/>
            </w:tcBorders>
            <w:shd w:val="clear" w:color="auto" w:fill="auto"/>
          </w:tcPr>
          <w:p w14:paraId="4CC593B6" w14:textId="422A08C5"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Evropska </w:t>
            </w:r>
            <w:r w:rsidR="005B52CC" w:rsidRPr="00837751">
              <w:rPr>
                <w:rFonts w:ascii="Arial" w:hAnsi="Arial" w:cs="Arial"/>
                <w:sz w:val="16"/>
                <w:szCs w:val="16"/>
              </w:rPr>
              <w:t>u</w:t>
            </w:r>
            <w:r w:rsidRPr="00837751">
              <w:rPr>
                <w:rFonts w:ascii="Arial" w:hAnsi="Arial" w:cs="Arial"/>
                <w:sz w:val="16"/>
                <w:szCs w:val="16"/>
              </w:rPr>
              <w:t xml:space="preserve">redba št. 1143/2014 o preprečevanju in obvladovanju vnosa in širjenja invazivnih tujerodnih vrst nalaga državam članicam izvajanje ustreznih ukrepov. Z ukrepom želimo dosegati dobro stanje morskega okolja z natančno opredelitvijo dopuščanja vlaganja tujerodnih vrst organizmov v vodno telo morja </w:t>
            </w:r>
            <w:r w:rsidR="005B52CC" w:rsidRPr="00837751">
              <w:rPr>
                <w:rFonts w:ascii="Arial" w:hAnsi="Arial" w:cs="Arial"/>
                <w:sz w:val="16"/>
                <w:szCs w:val="16"/>
              </w:rPr>
              <w:t xml:space="preserve">in </w:t>
            </w:r>
            <w:r w:rsidRPr="00837751">
              <w:rPr>
                <w:rFonts w:ascii="Arial" w:hAnsi="Arial" w:cs="Arial"/>
                <w:sz w:val="16"/>
                <w:szCs w:val="16"/>
              </w:rPr>
              <w:t xml:space="preserve">izvajanje določb </w:t>
            </w:r>
            <w:r w:rsidR="005B52CC" w:rsidRPr="00837751">
              <w:rPr>
                <w:rFonts w:ascii="Arial" w:hAnsi="Arial" w:cs="Arial"/>
                <w:sz w:val="16"/>
                <w:szCs w:val="16"/>
              </w:rPr>
              <w:t>te u</w:t>
            </w:r>
            <w:r w:rsidRPr="00837751">
              <w:rPr>
                <w:rFonts w:ascii="Arial" w:hAnsi="Arial" w:cs="Arial"/>
                <w:sz w:val="16"/>
                <w:szCs w:val="16"/>
              </w:rPr>
              <w:t>redbe.</w:t>
            </w:r>
          </w:p>
          <w:p w14:paraId="14FD1970" w14:textId="77777777" w:rsidR="006749D5" w:rsidRPr="00837751" w:rsidRDefault="006749D5" w:rsidP="00CB42BA">
            <w:pPr>
              <w:spacing w:line="260" w:lineRule="exact"/>
              <w:rPr>
                <w:rFonts w:ascii="Arial" w:hAnsi="Arial" w:cs="Arial"/>
                <w:sz w:val="16"/>
                <w:szCs w:val="16"/>
              </w:rPr>
            </w:pPr>
          </w:p>
          <w:p w14:paraId="5F517102" w14:textId="102ED6CA"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Ukrep </w:t>
            </w:r>
            <w:r w:rsidR="00F1605E" w:rsidRPr="00837751">
              <w:rPr>
                <w:rFonts w:ascii="Arial" w:hAnsi="Arial" w:cs="Arial"/>
                <w:sz w:val="16"/>
                <w:szCs w:val="16"/>
              </w:rPr>
              <w:t>je delno vključen v</w:t>
            </w:r>
            <w:r w:rsidR="000B2158">
              <w:rPr>
                <w:rFonts w:ascii="Arial" w:hAnsi="Arial" w:cs="Arial"/>
                <w:sz w:val="16"/>
                <w:szCs w:val="16"/>
              </w:rPr>
              <w:t xml:space="preserve"> </w:t>
            </w:r>
            <w:r w:rsidR="00DB444D" w:rsidRPr="00837751">
              <w:rPr>
                <w:rFonts w:ascii="Arial" w:hAnsi="Arial" w:cs="Arial"/>
                <w:sz w:val="16"/>
                <w:szCs w:val="16"/>
              </w:rPr>
              <w:t xml:space="preserve">Načrt upravljanja voda </w:t>
            </w:r>
            <w:r w:rsidR="00517D65" w:rsidRPr="00837751">
              <w:rPr>
                <w:rFonts w:ascii="Arial" w:hAnsi="Arial" w:cs="Arial"/>
                <w:sz w:val="16"/>
                <w:szCs w:val="16"/>
              </w:rPr>
              <w:t>2016–2021</w:t>
            </w:r>
            <w:r w:rsidRPr="00837751">
              <w:rPr>
                <w:rFonts w:ascii="Arial" w:hAnsi="Arial" w:cs="Arial"/>
                <w:sz w:val="16"/>
                <w:szCs w:val="16"/>
              </w:rPr>
              <w:t>: BI1.1a, za področje marikulture je aktivnost</w:t>
            </w:r>
            <w:r w:rsidR="00F1605E" w:rsidRPr="00837751">
              <w:rPr>
                <w:rFonts w:ascii="Arial" w:hAnsi="Arial" w:cs="Arial"/>
                <w:sz w:val="16"/>
                <w:szCs w:val="16"/>
              </w:rPr>
              <w:t xml:space="preserve"> vključena</w:t>
            </w:r>
            <w:r w:rsidRPr="00837751">
              <w:rPr>
                <w:rFonts w:ascii="Arial" w:hAnsi="Arial" w:cs="Arial"/>
                <w:sz w:val="16"/>
                <w:szCs w:val="16"/>
              </w:rPr>
              <w:t xml:space="preserve"> v </w:t>
            </w:r>
            <w:r w:rsidR="002D7ADB" w:rsidRPr="00837751">
              <w:rPr>
                <w:rFonts w:ascii="Arial" w:hAnsi="Arial" w:cs="Arial"/>
                <w:sz w:val="16"/>
                <w:szCs w:val="16"/>
              </w:rPr>
              <w:t>predmetni</w:t>
            </w:r>
            <w:r w:rsidRPr="00837751">
              <w:rPr>
                <w:rFonts w:ascii="Arial" w:hAnsi="Arial" w:cs="Arial"/>
                <w:sz w:val="16"/>
                <w:szCs w:val="16"/>
              </w:rPr>
              <w:t xml:space="preserve"> </w:t>
            </w:r>
            <w:r w:rsidR="007F26AC" w:rsidRPr="00837751">
              <w:rPr>
                <w:rFonts w:ascii="Arial" w:hAnsi="Arial" w:cs="Arial"/>
                <w:sz w:val="16"/>
                <w:szCs w:val="16"/>
              </w:rPr>
              <w:t>načrt</w:t>
            </w:r>
            <w:r w:rsidRPr="00837751">
              <w:rPr>
                <w:rFonts w:ascii="Arial" w:hAnsi="Arial" w:cs="Arial"/>
                <w:sz w:val="16"/>
                <w:szCs w:val="16"/>
              </w:rPr>
              <w:t>.</w:t>
            </w:r>
          </w:p>
        </w:tc>
        <w:tc>
          <w:tcPr>
            <w:tcW w:w="2365" w:type="dxa"/>
            <w:gridSpan w:val="2"/>
            <w:tcBorders>
              <w:top w:val="single" w:sz="12" w:space="0" w:color="548DD4" w:themeColor="text2" w:themeTint="99"/>
              <w:bottom w:val="single" w:sz="12" w:space="0" w:color="548DD4" w:themeColor="text2" w:themeTint="99"/>
            </w:tcBorders>
            <w:shd w:val="clear" w:color="auto" w:fill="auto"/>
          </w:tcPr>
          <w:p w14:paraId="52693896" w14:textId="2C48A128" w:rsidR="006749D5" w:rsidRPr="00837751" w:rsidRDefault="00517D65" w:rsidP="00CB42BA">
            <w:pPr>
              <w:spacing w:line="260" w:lineRule="exact"/>
              <w:rPr>
                <w:rFonts w:ascii="Arial" w:hAnsi="Arial" w:cs="Arial"/>
                <w:sz w:val="16"/>
                <w:szCs w:val="16"/>
              </w:rPr>
            </w:pPr>
            <w:r w:rsidRPr="00837751">
              <w:rPr>
                <w:rFonts w:ascii="Arial" w:hAnsi="Arial" w:cs="Arial"/>
                <w:sz w:val="16"/>
                <w:szCs w:val="16"/>
              </w:rPr>
              <w:t>2019</w:t>
            </w:r>
          </w:p>
        </w:tc>
        <w:tc>
          <w:tcPr>
            <w:tcW w:w="2259" w:type="dxa"/>
            <w:gridSpan w:val="2"/>
            <w:tcBorders>
              <w:top w:val="single" w:sz="12" w:space="0" w:color="548DD4" w:themeColor="text2" w:themeTint="99"/>
              <w:bottom w:val="single" w:sz="12" w:space="0" w:color="548DD4" w:themeColor="text2" w:themeTint="99"/>
            </w:tcBorders>
            <w:shd w:val="clear" w:color="auto" w:fill="auto"/>
          </w:tcPr>
          <w:p w14:paraId="3EF35DFC" w14:textId="78A9F2A2"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ohranjanje narave</w:t>
            </w:r>
            <w:r w:rsidR="005B52CC" w:rsidRPr="00837751">
              <w:rPr>
                <w:rFonts w:ascii="Arial" w:hAnsi="Arial" w:cs="Arial"/>
                <w:sz w:val="16"/>
                <w:szCs w:val="16"/>
              </w:rPr>
              <w:t>,</w:t>
            </w:r>
          </w:p>
          <w:p w14:paraId="36D4E28E" w14:textId="77777777" w:rsidR="007F26AC" w:rsidRPr="00837751" w:rsidRDefault="007F26AC" w:rsidP="00CB42BA">
            <w:pPr>
              <w:spacing w:line="260" w:lineRule="exact"/>
              <w:rPr>
                <w:rFonts w:ascii="Arial" w:hAnsi="Arial" w:cs="Arial"/>
                <w:sz w:val="16"/>
                <w:szCs w:val="16"/>
              </w:rPr>
            </w:pPr>
          </w:p>
          <w:p w14:paraId="29ACAAAF" w14:textId="1C0010BA" w:rsidR="007F26AC" w:rsidRPr="00837751" w:rsidRDefault="007F26AC" w:rsidP="00CB42BA">
            <w:pPr>
              <w:spacing w:line="260" w:lineRule="exact"/>
              <w:rPr>
                <w:rFonts w:ascii="Arial" w:hAnsi="Arial" w:cs="Arial"/>
                <w:sz w:val="16"/>
                <w:szCs w:val="16"/>
              </w:rPr>
            </w:pP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601CCD65" w14:textId="24B965E5"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6749D5" w:rsidRPr="00837751" w14:paraId="3146951E"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3AF0B0FA" w14:textId="77777777" w:rsidR="006749D5" w:rsidRPr="00837751" w:rsidRDefault="006749D5" w:rsidP="00CB42BA">
            <w:pPr>
              <w:spacing w:line="260" w:lineRule="exact"/>
              <w:rPr>
                <w:rFonts w:ascii="Arial" w:hAnsi="Arial" w:cs="Arial"/>
                <w:b/>
                <w:sz w:val="16"/>
                <w:szCs w:val="16"/>
              </w:rPr>
            </w:pPr>
          </w:p>
        </w:tc>
        <w:tc>
          <w:tcPr>
            <w:tcW w:w="2658" w:type="dxa"/>
            <w:gridSpan w:val="2"/>
            <w:tcBorders>
              <w:top w:val="single" w:sz="12" w:space="0" w:color="548DD4" w:themeColor="text2" w:themeTint="99"/>
              <w:bottom w:val="single" w:sz="12" w:space="0" w:color="548DD4" w:themeColor="text2" w:themeTint="99"/>
            </w:tcBorders>
            <w:shd w:val="clear" w:color="auto" w:fill="auto"/>
          </w:tcPr>
          <w:p w14:paraId="3EC22BC1"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Aktivnost</w:t>
            </w:r>
          </w:p>
        </w:tc>
        <w:tc>
          <w:tcPr>
            <w:tcW w:w="3504" w:type="dxa"/>
            <w:gridSpan w:val="4"/>
            <w:tcBorders>
              <w:bottom w:val="single" w:sz="12" w:space="0" w:color="548DD4" w:themeColor="text2" w:themeTint="99"/>
            </w:tcBorders>
            <w:shd w:val="clear" w:color="auto" w:fill="auto"/>
          </w:tcPr>
          <w:p w14:paraId="3A156926"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6211" w:type="dxa"/>
            <w:gridSpan w:val="2"/>
            <w:tcBorders>
              <w:bottom w:val="single" w:sz="12" w:space="0" w:color="548DD4" w:themeColor="text2" w:themeTint="99"/>
            </w:tcBorders>
            <w:shd w:val="clear" w:color="auto" w:fill="auto"/>
          </w:tcPr>
          <w:p w14:paraId="719C1E54"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w:t>
            </w:r>
          </w:p>
        </w:tc>
        <w:tc>
          <w:tcPr>
            <w:tcW w:w="2365" w:type="dxa"/>
            <w:gridSpan w:val="2"/>
            <w:tcBorders>
              <w:top w:val="single" w:sz="12" w:space="0" w:color="548DD4" w:themeColor="text2" w:themeTint="99"/>
              <w:bottom w:val="single" w:sz="12" w:space="0" w:color="548DD4" w:themeColor="text2" w:themeTint="99"/>
            </w:tcBorders>
            <w:shd w:val="clear" w:color="auto" w:fill="auto"/>
          </w:tcPr>
          <w:p w14:paraId="0D445FB9" w14:textId="3E259AB1"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w:t>
            </w:r>
            <w:r w:rsidR="00EC6B1F" w:rsidRPr="00837751">
              <w:rPr>
                <w:rFonts w:ascii="Arial" w:hAnsi="Arial" w:cs="Arial"/>
                <w:b/>
                <w:sz w:val="16"/>
                <w:szCs w:val="16"/>
              </w:rPr>
              <w:t xml:space="preserve"> izvedbe</w:t>
            </w:r>
          </w:p>
        </w:tc>
        <w:tc>
          <w:tcPr>
            <w:tcW w:w="2259" w:type="dxa"/>
            <w:gridSpan w:val="2"/>
            <w:tcBorders>
              <w:top w:val="single" w:sz="12" w:space="0" w:color="548DD4" w:themeColor="text2" w:themeTint="99"/>
              <w:bottom w:val="single" w:sz="12" w:space="0" w:color="548DD4" w:themeColor="text2" w:themeTint="99"/>
            </w:tcBorders>
            <w:shd w:val="clear" w:color="auto" w:fill="auto"/>
          </w:tcPr>
          <w:p w14:paraId="13190291" w14:textId="1A9BB4E0"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Nosilec aktivnosti</w:t>
            </w:r>
            <w:r w:rsidR="00F1605E" w:rsidRPr="00837751">
              <w:rPr>
                <w:rFonts w:ascii="Arial" w:hAnsi="Arial" w:cs="Arial"/>
                <w:b/>
                <w:sz w:val="16"/>
                <w:szCs w:val="16"/>
              </w:rPr>
              <w:t>/izvajalec aktivnosti</w:t>
            </w: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41843DA8" w14:textId="42898C2A"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5055E13D" w14:textId="77777777" w:rsidTr="00273610">
        <w:tc>
          <w:tcPr>
            <w:tcW w:w="1567" w:type="dxa"/>
            <w:tcBorders>
              <w:top w:val="single" w:sz="12" w:space="0" w:color="548DD4" w:themeColor="text2" w:themeTint="99"/>
              <w:left w:val="nil"/>
              <w:bottom w:val="single" w:sz="6" w:space="0" w:color="auto"/>
            </w:tcBorders>
            <w:shd w:val="clear" w:color="auto" w:fill="auto"/>
          </w:tcPr>
          <w:p w14:paraId="7BD3668D" w14:textId="77777777" w:rsidR="006749D5" w:rsidRPr="00837751" w:rsidRDefault="006749D5" w:rsidP="00CB42BA">
            <w:pPr>
              <w:spacing w:line="260" w:lineRule="exact"/>
              <w:rPr>
                <w:rFonts w:ascii="Arial" w:hAnsi="Arial" w:cs="Arial"/>
                <w:sz w:val="16"/>
                <w:szCs w:val="16"/>
              </w:rPr>
            </w:pPr>
          </w:p>
        </w:tc>
        <w:tc>
          <w:tcPr>
            <w:tcW w:w="2658" w:type="dxa"/>
            <w:gridSpan w:val="2"/>
            <w:tcBorders>
              <w:top w:val="single" w:sz="12" w:space="0" w:color="548DD4" w:themeColor="text2" w:themeTint="99"/>
              <w:bottom w:val="single" w:sz="6" w:space="0" w:color="auto"/>
            </w:tcBorders>
            <w:shd w:val="clear" w:color="auto" w:fill="auto"/>
          </w:tcPr>
          <w:p w14:paraId="78123A70" w14:textId="0B684201" w:rsidR="006749D5" w:rsidRPr="00837751" w:rsidRDefault="006749D5" w:rsidP="00CB42BA">
            <w:pPr>
              <w:tabs>
                <w:tab w:val="left" w:pos="5025"/>
              </w:tabs>
              <w:spacing w:line="260" w:lineRule="exact"/>
              <w:rPr>
                <w:rFonts w:ascii="Arial" w:hAnsi="Arial" w:cs="Arial"/>
                <w:sz w:val="16"/>
                <w:szCs w:val="16"/>
              </w:rPr>
            </w:pPr>
            <w:r w:rsidRPr="00837751">
              <w:rPr>
                <w:rFonts w:ascii="Arial" w:hAnsi="Arial" w:cs="Arial"/>
                <w:sz w:val="16"/>
                <w:szCs w:val="16"/>
              </w:rPr>
              <w:t>Vzpostavitev zakonodajnega sistema za preprečitev vnosa tujerodnih vrst iz marikulture</w:t>
            </w:r>
            <w:r w:rsidR="005B52CC" w:rsidRPr="00837751">
              <w:rPr>
                <w:rFonts w:ascii="Arial" w:hAnsi="Arial" w:cs="Arial"/>
                <w:sz w:val="16"/>
                <w:szCs w:val="16"/>
              </w:rPr>
              <w:t>.</w:t>
            </w:r>
          </w:p>
        </w:tc>
        <w:tc>
          <w:tcPr>
            <w:tcW w:w="3504" w:type="dxa"/>
            <w:gridSpan w:val="4"/>
            <w:tcBorders>
              <w:top w:val="single" w:sz="12" w:space="0" w:color="548DD4" w:themeColor="text2" w:themeTint="99"/>
              <w:bottom w:val="single" w:sz="6" w:space="0" w:color="auto"/>
            </w:tcBorders>
            <w:shd w:val="clear" w:color="auto" w:fill="auto"/>
          </w:tcPr>
          <w:p w14:paraId="6E58C768"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Zakonodajni modul.</w:t>
            </w:r>
          </w:p>
        </w:tc>
        <w:tc>
          <w:tcPr>
            <w:tcW w:w="6211" w:type="dxa"/>
            <w:gridSpan w:val="2"/>
            <w:tcBorders>
              <w:top w:val="single" w:sz="12" w:space="0" w:color="548DD4" w:themeColor="text2" w:themeTint="99"/>
              <w:bottom w:val="single" w:sz="6" w:space="0" w:color="auto"/>
            </w:tcBorders>
            <w:shd w:val="clear" w:color="auto" w:fill="auto"/>
          </w:tcPr>
          <w:p w14:paraId="57CE1243" w14:textId="597AAC5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Gojenje tujerodnih vrst v marikulturi lahko povzroči </w:t>
            </w:r>
            <w:r w:rsidR="005B52CC" w:rsidRPr="00837751">
              <w:rPr>
                <w:rFonts w:ascii="Arial" w:hAnsi="Arial" w:cs="Arial"/>
                <w:sz w:val="16"/>
                <w:szCs w:val="16"/>
              </w:rPr>
              <w:t xml:space="preserve">njihov </w:t>
            </w:r>
            <w:r w:rsidRPr="00837751">
              <w:rPr>
                <w:rFonts w:ascii="Arial" w:hAnsi="Arial" w:cs="Arial"/>
                <w:sz w:val="16"/>
                <w:szCs w:val="16"/>
              </w:rPr>
              <w:t>vnos v morsko okolje. Namen ukrepa je vzpostaviti sistem nadzora nad gojenjem tujerodnih vrst v marikulturi. Sprejet bo predpis, ki vključuje določbe o preprečevanju gojenja izbranih tujerodnih vrst v marikulturi</w:t>
            </w:r>
            <w:r w:rsidR="005B52CC" w:rsidRPr="00837751">
              <w:rPr>
                <w:rFonts w:ascii="Arial" w:hAnsi="Arial" w:cs="Arial"/>
                <w:sz w:val="16"/>
                <w:szCs w:val="16"/>
              </w:rPr>
              <w:t xml:space="preserve"> in </w:t>
            </w:r>
            <w:r w:rsidRPr="00837751">
              <w:rPr>
                <w:rFonts w:ascii="Arial" w:hAnsi="Arial" w:cs="Arial"/>
                <w:sz w:val="16"/>
                <w:szCs w:val="16"/>
              </w:rPr>
              <w:t xml:space="preserve">ustrezne ukrepe za preprečitev vnosa tujerodnih vrst iz marikulture v morsko okolje. </w:t>
            </w:r>
          </w:p>
        </w:tc>
        <w:tc>
          <w:tcPr>
            <w:tcW w:w="2365" w:type="dxa"/>
            <w:gridSpan w:val="2"/>
            <w:tcBorders>
              <w:top w:val="single" w:sz="12" w:space="0" w:color="548DD4" w:themeColor="text2" w:themeTint="99"/>
              <w:bottom w:val="single" w:sz="6" w:space="0" w:color="auto"/>
            </w:tcBorders>
            <w:shd w:val="clear" w:color="auto" w:fill="auto"/>
          </w:tcPr>
          <w:p w14:paraId="52327519"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2019</w:t>
            </w:r>
          </w:p>
          <w:p w14:paraId="74C324B5" w14:textId="77777777" w:rsidR="007F26AC" w:rsidRPr="00837751" w:rsidRDefault="007F26AC" w:rsidP="00CB42BA">
            <w:pPr>
              <w:spacing w:line="260" w:lineRule="exact"/>
              <w:rPr>
                <w:rFonts w:ascii="Arial" w:hAnsi="Arial" w:cs="Arial"/>
                <w:sz w:val="16"/>
                <w:szCs w:val="16"/>
              </w:rPr>
            </w:pPr>
          </w:p>
          <w:p w14:paraId="179F7719" w14:textId="22EF6A1F" w:rsidR="007F26AC" w:rsidRPr="00837751" w:rsidRDefault="007F26AC" w:rsidP="00CB42BA">
            <w:pPr>
              <w:spacing w:line="260" w:lineRule="exact"/>
              <w:rPr>
                <w:rFonts w:ascii="Arial" w:hAnsi="Arial" w:cs="Arial"/>
                <w:sz w:val="16"/>
                <w:szCs w:val="16"/>
              </w:rPr>
            </w:pPr>
          </w:p>
        </w:tc>
        <w:tc>
          <w:tcPr>
            <w:tcW w:w="2259" w:type="dxa"/>
            <w:gridSpan w:val="2"/>
            <w:tcBorders>
              <w:top w:val="single" w:sz="12" w:space="0" w:color="548DD4" w:themeColor="text2" w:themeTint="99"/>
              <w:bottom w:val="single" w:sz="6" w:space="0" w:color="auto"/>
            </w:tcBorders>
            <w:shd w:val="clear" w:color="auto" w:fill="auto"/>
          </w:tcPr>
          <w:p w14:paraId="07D6B394" w14:textId="3468DF37" w:rsidR="007F26AC" w:rsidRPr="00837751" w:rsidRDefault="00F14BD1" w:rsidP="00CB42BA">
            <w:pPr>
              <w:spacing w:line="260" w:lineRule="exact"/>
              <w:rPr>
                <w:rFonts w:ascii="Arial" w:hAnsi="Arial" w:cs="Arial"/>
                <w:sz w:val="16"/>
                <w:szCs w:val="16"/>
              </w:rPr>
            </w:pPr>
            <w:r w:rsidRPr="00837751">
              <w:rPr>
                <w:rFonts w:ascii="Arial" w:hAnsi="Arial" w:cs="Arial"/>
                <w:sz w:val="16"/>
                <w:szCs w:val="16"/>
              </w:rPr>
              <w:t>Ministrstvo, pristojno za ohranjanje narave</w:t>
            </w:r>
            <w:r w:rsidRPr="00837751" w:rsidDel="00F14BD1">
              <w:rPr>
                <w:rFonts w:ascii="Arial" w:hAnsi="Arial" w:cs="Arial"/>
                <w:sz w:val="16"/>
                <w:szCs w:val="16"/>
              </w:rPr>
              <w:t xml:space="preserve"> </w:t>
            </w:r>
            <w:r w:rsidR="00C95FCF" w:rsidRPr="00837751">
              <w:rPr>
                <w:rFonts w:ascii="Arial" w:hAnsi="Arial" w:cs="Arial"/>
                <w:sz w:val="16"/>
                <w:szCs w:val="16"/>
              </w:rPr>
              <w:t>/ Ministrstvo, pristojno za ohranjanje narave</w:t>
            </w:r>
          </w:p>
          <w:p w14:paraId="5BA8BCFE" w14:textId="3D600ACB" w:rsidR="007F26AC" w:rsidRPr="00837751" w:rsidRDefault="007F26AC" w:rsidP="00CB42BA">
            <w:pPr>
              <w:spacing w:line="260" w:lineRule="exact"/>
              <w:rPr>
                <w:rFonts w:ascii="Arial" w:hAnsi="Arial" w:cs="Arial"/>
                <w:sz w:val="16"/>
                <w:szCs w:val="16"/>
              </w:rPr>
            </w:pPr>
          </w:p>
        </w:tc>
        <w:tc>
          <w:tcPr>
            <w:tcW w:w="1815" w:type="dxa"/>
            <w:tcBorders>
              <w:top w:val="single" w:sz="12" w:space="0" w:color="548DD4" w:themeColor="text2" w:themeTint="99"/>
              <w:bottom w:val="single" w:sz="6" w:space="0" w:color="auto"/>
              <w:right w:val="nil"/>
            </w:tcBorders>
            <w:shd w:val="clear" w:color="auto" w:fill="auto"/>
          </w:tcPr>
          <w:p w14:paraId="73673DFA" w14:textId="55C6FE1A"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6749D5" w:rsidRPr="00837751" w14:paraId="3B331F6E"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27BCE3B1" w14:textId="77777777" w:rsidR="006749D5" w:rsidRPr="00837751" w:rsidRDefault="006749D5" w:rsidP="00CB42BA">
            <w:pPr>
              <w:spacing w:line="260" w:lineRule="exact"/>
              <w:rPr>
                <w:rFonts w:ascii="Arial" w:hAnsi="Arial" w:cs="Arial"/>
                <w:sz w:val="16"/>
                <w:szCs w:val="16"/>
              </w:rPr>
            </w:pPr>
          </w:p>
        </w:tc>
        <w:tc>
          <w:tcPr>
            <w:tcW w:w="2658" w:type="dxa"/>
            <w:gridSpan w:val="2"/>
            <w:tcBorders>
              <w:top w:val="single" w:sz="12" w:space="0" w:color="548DD4" w:themeColor="text2" w:themeTint="99"/>
              <w:bottom w:val="single" w:sz="12" w:space="0" w:color="548DD4" w:themeColor="text2" w:themeTint="99"/>
            </w:tcBorders>
            <w:shd w:val="clear" w:color="auto" w:fill="auto"/>
          </w:tcPr>
          <w:p w14:paraId="1477CD67" w14:textId="4398CDF5"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Vzpostavitev zakonodajnega okvira za preprečitev vlaganja tujerodnih vrst morsko okolje</w:t>
            </w:r>
            <w:r w:rsidR="005B52CC" w:rsidRPr="00837751">
              <w:rPr>
                <w:rFonts w:ascii="Arial" w:hAnsi="Arial" w:cs="Arial"/>
                <w:sz w:val="16"/>
                <w:szCs w:val="16"/>
              </w:rPr>
              <w:t>.</w:t>
            </w:r>
          </w:p>
        </w:tc>
        <w:tc>
          <w:tcPr>
            <w:tcW w:w="3504" w:type="dxa"/>
            <w:gridSpan w:val="4"/>
            <w:tcBorders>
              <w:top w:val="single" w:sz="12" w:space="0" w:color="548DD4" w:themeColor="text2" w:themeTint="99"/>
              <w:bottom w:val="single" w:sz="12" w:space="0" w:color="548DD4" w:themeColor="text2" w:themeTint="99"/>
            </w:tcBorders>
            <w:shd w:val="clear" w:color="auto" w:fill="auto"/>
          </w:tcPr>
          <w:p w14:paraId="530FA290"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Zakonodajni modul.</w:t>
            </w:r>
          </w:p>
        </w:tc>
        <w:tc>
          <w:tcPr>
            <w:tcW w:w="6211" w:type="dxa"/>
            <w:gridSpan w:val="2"/>
            <w:tcBorders>
              <w:top w:val="single" w:sz="12" w:space="0" w:color="548DD4" w:themeColor="text2" w:themeTint="99"/>
              <w:bottom w:val="single" w:sz="12" w:space="0" w:color="548DD4" w:themeColor="text2" w:themeTint="99"/>
            </w:tcBorders>
            <w:shd w:val="clear" w:color="auto" w:fill="auto"/>
          </w:tcPr>
          <w:p w14:paraId="19DC465B" w14:textId="1B87F273"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Priprava strokovnih podlag</w:t>
            </w:r>
            <w:r w:rsidR="00D46731" w:rsidRPr="00837751">
              <w:rPr>
                <w:rFonts w:ascii="Arial" w:hAnsi="Arial" w:cs="Arial"/>
                <w:sz w:val="16"/>
                <w:szCs w:val="16"/>
              </w:rPr>
              <w:t xml:space="preserve"> (v kolikor so potrebne)</w:t>
            </w:r>
            <w:r w:rsidRPr="00837751">
              <w:rPr>
                <w:rFonts w:ascii="Arial" w:hAnsi="Arial" w:cs="Arial"/>
                <w:sz w:val="16"/>
                <w:szCs w:val="16"/>
              </w:rPr>
              <w:t xml:space="preserve"> in sprejem predpisa, ki jasno opredeljuje dopuščanja vlaganja tujerodnih vrst organizmov v vodno telo morja ter izvajanje določb navedene Uredbe.</w:t>
            </w:r>
          </w:p>
        </w:tc>
        <w:tc>
          <w:tcPr>
            <w:tcW w:w="2365" w:type="dxa"/>
            <w:gridSpan w:val="2"/>
            <w:tcBorders>
              <w:top w:val="single" w:sz="12" w:space="0" w:color="548DD4" w:themeColor="text2" w:themeTint="99"/>
              <w:bottom w:val="single" w:sz="12" w:space="0" w:color="548DD4" w:themeColor="text2" w:themeTint="99"/>
            </w:tcBorders>
            <w:shd w:val="clear" w:color="auto" w:fill="auto"/>
          </w:tcPr>
          <w:p w14:paraId="3283D4F2" w14:textId="795B4E53" w:rsidR="006749D5" w:rsidRPr="00837751" w:rsidRDefault="00517D65" w:rsidP="00CB42BA">
            <w:pPr>
              <w:spacing w:line="260" w:lineRule="exact"/>
              <w:rPr>
                <w:rFonts w:ascii="Arial" w:hAnsi="Arial" w:cs="Arial"/>
                <w:sz w:val="16"/>
                <w:szCs w:val="16"/>
              </w:rPr>
            </w:pPr>
            <w:r w:rsidRPr="00837751">
              <w:rPr>
                <w:rFonts w:ascii="Arial" w:hAnsi="Arial" w:cs="Arial"/>
                <w:sz w:val="16"/>
                <w:szCs w:val="16"/>
              </w:rPr>
              <w:t>2019</w:t>
            </w:r>
          </w:p>
        </w:tc>
        <w:tc>
          <w:tcPr>
            <w:tcW w:w="2259" w:type="dxa"/>
            <w:gridSpan w:val="2"/>
            <w:tcBorders>
              <w:top w:val="single" w:sz="12" w:space="0" w:color="548DD4" w:themeColor="text2" w:themeTint="99"/>
              <w:bottom w:val="single" w:sz="12" w:space="0" w:color="548DD4" w:themeColor="text2" w:themeTint="99"/>
            </w:tcBorders>
            <w:shd w:val="clear" w:color="auto" w:fill="auto"/>
          </w:tcPr>
          <w:p w14:paraId="7DB6146A" w14:textId="07C3B5C2" w:rsidR="007F26AC" w:rsidRPr="00837751" w:rsidRDefault="00F14BD1" w:rsidP="00CB42BA">
            <w:pPr>
              <w:spacing w:line="260" w:lineRule="exact"/>
              <w:rPr>
                <w:rFonts w:ascii="Arial" w:hAnsi="Arial" w:cs="Arial"/>
                <w:sz w:val="16"/>
                <w:szCs w:val="16"/>
              </w:rPr>
            </w:pPr>
            <w:r w:rsidRPr="00837751">
              <w:rPr>
                <w:rFonts w:ascii="Arial" w:hAnsi="Arial" w:cs="Arial"/>
                <w:sz w:val="16"/>
                <w:szCs w:val="16"/>
              </w:rPr>
              <w:t>Ministrstvo, pristojno za ohranjanje narave</w:t>
            </w:r>
            <w:r w:rsidRPr="00837751" w:rsidDel="00F14BD1">
              <w:rPr>
                <w:rFonts w:ascii="Arial" w:hAnsi="Arial" w:cs="Arial"/>
                <w:sz w:val="16"/>
                <w:szCs w:val="16"/>
              </w:rPr>
              <w:t xml:space="preserve"> </w:t>
            </w:r>
            <w:r w:rsidR="00C95FCF" w:rsidRPr="00837751">
              <w:rPr>
                <w:rFonts w:ascii="Arial" w:hAnsi="Arial" w:cs="Arial"/>
                <w:sz w:val="16"/>
                <w:szCs w:val="16"/>
              </w:rPr>
              <w:t>/Ministrstvo, pristojno za ohranjanje narave</w:t>
            </w:r>
          </w:p>
          <w:p w14:paraId="068D111F" w14:textId="288AD262" w:rsidR="007F26AC" w:rsidRPr="00837751" w:rsidRDefault="007F26AC" w:rsidP="00CB42BA">
            <w:pPr>
              <w:spacing w:line="260" w:lineRule="exact"/>
              <w:rPr>
                <w:rFonts w:ascii="Arial" w:hAnsi="Arial" w:cs="Arial"/>
                <w:sz w:val="16"/>
                <w:szCs w:val="16"/>
              </w:rPr>
            </w:pP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6CD6977E" w14:textId="7A10F5D1"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6749D5" w:rsidRPr="00837751" w14:paraId="5396D48F"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2B706DD1" w14:textId="779EA767" w:rsidR="006749D5"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5B52CC" w:rsidRPr="00837751">
              <w:rPr>
                <w:rFonts w:ascii="Arial" w:hAnsi="Arial" w:cs="Arial"/>
                <w:b/>
                <w:sz w:val="16"/>
                <w:szCs w:val="16"/>
              </w:rPr>
              <w:t>k</w:t>
            </w:r>
            <w:r w:rsidR="006749D5" w:rsidRPr="00837751">
              <w:rPr>
                <w:rFonts w:ascii="Arial" w:hAnsi="Arial" w:cs="Arial"/>
                <w:b/>
                <w:sz w:val="16"/>
                <w:szCs w:val="16"/>
              </w:rPr>
              <w:t>ategorija ukrepa</w:t>
            </w:r>
          </w:p>
        </w:tc>
        <w:tc>
          <w:tcPr>
            <w:tcW w:w="2658" w:type="dxa"/>
            <w:gridSpan w:val="2"/>
            <w:tcBorders>
              <w:top w:val="single" w:sz="18" w:space="0" w:color="1F497D" w:themeColor="text2"/>
              <w:bottom w:val="single" w:sz="12" w:space="0" w:color="548DD4" w:themeColor="text2" w:themeTint="99"/>
            </w:tcBorders>
            <w:shd w:val="clear" w:color="auto" w:fill="auto"/>
          </w:tcPr>
          <w:p w14:paraId="1331AA51"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Ime ukrepa</w:t>
            </w:r>
          </w:p>
        </w:tc>
        <w:tc>
          <w:tcPr>
            <w:tcW w:w="1819" w:type="dxa"/>
            <w:gridSpan w:val="2"/>
            <w:tcBorders>
              <w:top w:val="single" w:sz="18" w:space="0" w:color="1F497D" w:themeColor="text2"/>
              <w:bottom w:val="single" w:sz="12" w:space="0" w:color="548DD4" w:themeColor="text2" w:themeTint="99"/>
            </w:tcBorders>
            <w:shd w:val="clear" w:color="auto" w:fill="auto"/>
          </w:tcPr>
          <w:p w14:paraId="735FB286"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Tip ukrepa</w:t>
            </w:r>
          </w:p>
        </w:tc>
        <w:tc>
          <w:tcPr>
            <w:tcW w:w="1685" w:type="dxa"/>
            <w:gridSpan w:val="2"/>
            <w:tcBorders>
              <w:top w:val="single" w:sz="18" w:space="0" w:color="1F497D" w:themeColor="text2"/>
              <w:bottom w:val="single" w:sz="12" w:space="0" w:color="548DD4" w:themeColor="text2" w:themeTint="99"/>
            </w:tcBorders>
            <w:shd w:val="clear" w:color="auto" w:fill="auto"/>
          </w:tcPr>
          <w:p w14:paraId="3950BB5C"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Cilj</w:t>
            </w:r>
          </w:p>
        </w:tc>
        <w:tc>
          <w:tcPr>
            <w:tcW w:w="6211" w:type="dxa"/>
            <w:gridSpan w:val="2"/>
            <w:tcBorders>
              <w:top w:val="single" w:sz="18" w:space="0" w:color="1F497D" w:themeColor="text2"/>
              <w:bottom w:val="single" w:sz="12" w:space="0" w:color="548DD4" w:themeColor="text2" w:themeTint="99"/>
            </w:tcBorders>
            <w:shd w:val="clear" w:color="auto" w:fill="auto"/>
          </w:tcPr>
          <w:p w14:paraId="08D7D576"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65" w:type="dxa"/>
            <w:gridSpan w:val="2"/>
            <w:tcBorders>
              <w:top w:val="single" w:sz="18" w:space="0" w:color="1F497D" w:themeColor="text2"/>
              <w:bottom w:val="single" w:sz="12" w:space="0" w:color="548DD4" w:themeColor="text2" w:themeTint="99"/>
            </w:tcBorders>
            <w:shd w:val="clear" w:color="auto" w:fill="auto"/>
          </w:tcPr>
          <w:p w14:paraId="5B24CC7C"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59" w:type="dxa"/>
            <w:gridSpan w:val="2"/>
            <w:tcBorders>
              <w:top w:val="single" w:sz="18" w:space="0" w:color="1F497D" w:themeColor="text2"/>
              <w:bottom w:val="single" w:sz="12" w:space="0" w:color="548DD4" w:themeColor="text2" w:themeTint="99"/>
            </w:tcBorders>
            <w:shd w:val="clear" w:color="auto" w:fill="auto"/>
          </w:tcPr>
          <w:p w14:paraId="2DC588DD"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15" w:type="dxa"/>
            <w:tcBorders>
              <w:top w:val="single" w:sz="18" w:space="0" w:color="1F497D" w:themeColor="text2"/>
              <w:bottom w:val="single" w:sz="12" w:space="0" w:color="548DD4" w:themeColor="text2" w:themeTint="99"/>
              <w:right w:val="nil"/>
            </w:tcBorders>
            <w:shd w:val="clear" w:color="auto" w:fill="auto"/>
          </w:tcPr>
          <w:p w14:paraId="0E205BA2"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20F402C8"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5C65500F" w14:textId="68373FFD"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D2: TU3(1b)</w:t>
            </w:r>
          </w:p>
          <w:p w14:paraId="35BD2EAF" w14:textId="77777777" w:rsidR="006749D5" w:rsidRPr="00837751" w:rsidRDefault="006749D5" w:rsidP="00CB42BA">
            <w:pPr>
              <w:spacing w:line="260" w:lineRule="exact"/>
              <w:rPr>
                <w:rFonts w:ascii="Arial" w:hAnsi="Arial" w:cs="Arial"/>
                <w:sz w:val="16"/>
                <w:szCs w:val="16"/>
              </w:rPr>
            </w:pPr>
          </w:p>
          <w:p w14:paraId="35B4C43F" w14:textId="77777777" w:rsidR="006749D5" w:rsidRPr="00837751" w:rsidRDefault="006749D5" w:rsidP="00CB42BA">
            <w:pPr>
              <w:spacing w:line="260" w:lineRule="exact"/>
              <w:rPr>
                <w:rFonts w:ascii="Arial" w:hAnsi="Arial" w:cs="Arial"/>
                <w:sz w:val="16"/>
                <w:szCs w:val="16"/>
              </w:rPr>
            </w:pPr>
          </w:p>
        </w:tc>
        <w:tc>
          <w:tcPr>
            <w:tcW w:w="2658" w:type="dxa"/>
            <w:gridSpan w:val="2"/>
            <w:tcBorders>
              <w:top w:val="single" w:sz="12" w:space="0" w:color="548DD4" w:themeColor="text2" w:themeTint="99"/>
              <w:bottom w:val="single" w:sz="12" w:space="0" w:color="548DD4" w:themeColor="text2" w:themeTint="99"/>
            </w:tcBorders>
            <w:shd w:val="clear" w:color="auto" w:fill="auto"/>
          </w:tcPr>
          <w:p w14:paraId="72D9621A" w14:textId="6DE7B38F" w:rsidR="006749D5" w:rsidRPr="00837751" w:rsidRDefault="006749D5" w:rsidP="00CB42BA">
            <w:pPr>
              <w:tabs>
                <w:tab w:val="left" w:pos="5025"/>
              </w:tabs>
              <w:spacing w:line="260" w:lineRule="exact"/>
              <w:rPr>
                <w:rFonts w:ascii="Arial" w:hAnsi="Arial" w:cs="Arial"/>
                <w:sz w:val="16"/>
                <w:szCs w:val="16"/>
              </w:rPr>
            </w:pPr>
            <w:r w:rsidRPr="00837751">
              <w:rPr>
                <w:rFonts w:ascii="Arial" w:hAnsi="Arial" w:cs="Arial"/>
                <w:sz w:val="16"/>
                <w:szCs w:val="16"/>
              </w:rPr>
              <w:t xml:space="preserve">Uveljavitev sistema za preprečevanje širjenja tujerodnih vrst na </w:t>
            </w:r>
            <w:r w:rsidR="005B52CC" w:rsidRPr="00837751">
              <w:rPr>
                <w:rFonts w:ascii="Arial" w:hAnsi="Arial" w:cs="Arial"/>
                <w:sz w:val="16"/>
                <w:szCs w:val="16"/>
              </w:rPr>
              <w:t>regionalni</w:t>
            </w:r>
            <w:r w:rsidRPr="00837751">
              <w:rPr>
                <w:rFonts w:ascii="Arial" w:hAnsi="Arial" w:cs="Arial"/>
                <w:sz w:val="16"/>
                <w:szCs w:val="16"/>
              </w:rPr>
              <w:t>/</w:t>
            </w:r>
            <w:r w:rsidR="005B52CC" w:rsidRPr="00837751">
              <w:rPr>
                <w:rFonts w:ascii="Arial" w:hAnsi="Arial" w:cs="Arial"/>
                <w:sz w:val="16"/>
                <w:szCs w:val="16"/>
              </w:rPr>
              <w:t>globalni ravni</w:t>
            </w:r>
          </w:p>
        </w:tc>
        <w:tc>
          <w:tcPr>
            <w:tcW w:w="1819" w:type="dxa"/>
            <w:gridSpan w:val="2"/>
            <w:tcBorders>
              <w:top w:val="single" w:sz="12" w:space="0" w:color="548DD4" w:themeColor="text2" w:themeTint="99"/>
              <w:bottom w:val="single" w:sz="12" w:space="0" w:color="548DD4" w:themeColor="text2" w:themeTint="99"/>
            </w:tcBorders>
            <w:shd w:val="clear" w:color="auto" w:fill="auto"/>
          </w:tcPr>
          <w:p w14:paraId="189568A6"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Upravljavski ukrep.</w:t>
            </w:r>
          </w:p>
        </w:tc>
        <w:tc>
          <w:tcPr>
            <w:tcW w:w="1685" w:type="dxa"/>
            <w:gridSpan w:val="2"/>
            <w:tcBorders>
              <w:top w:val="single" w:sz="12" w:space="0" w:color="548DD4" w:themeColor="text2" w:themeTint="99"/>
              <w:bottom w:val="single" w:sz="12" w:space="0" w:color="548DD4" w:themeColor="text2" w:themeTint="99"/>
            </w:tcBorders>
            <w:shd w:val="clear" w:color="auto" w:fill="auto"/>
          </w:tcPr>
          <w:p w14:paraId="36DC5CAE"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D2-3</w:t>
            </w:r>
          </w:p>
          <w:p w14:paraId="3EDC57C7" w14:textId="78B5854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Vzpostavitev nadzora nad že ustaljenimi tujerodnimi vrstami v podregiji, ki imajo velik invazivni potencial</w:t>
            </w:r>
            <w:r w:rsidR="005B52CC" w:rsidRPr="00837751">
              <w:rPr>
                <w:rFonts w:ascii="Arial" w:hAnsi="Arial" w:cs="Arial"/>
                <w:sz w:val="16"/>
                <w:szCs w:val="16"/>
              </w:rPr>
              <w:t>,</w:t>
            </w:r>
            <w:r w:rsidRPr="00837751">
              <w:rPr>
                <w:rFonts w:ascii="Arial" w:hAnsi="Arial" w:cs="Arial"/>
                <w:sz w:val="16"/>
                <w:szCs w:val="16"/>
              </w:rPr>
              <w:t xml:space="preserve"> in ukrepanje ob zaznavanju njihovih vplivov na okolje.</w:t>
            </w:r>
          </w:p>
        </w:tc>
        <w:tc>
          <w:tcPr>
            <w:tcW w:w="6211" w:type="dxa"/>
            <w:gridSpan w:val="2"/>
            <w:tcBorders>
              <w:top w:val="single" w:sz="12" w:space="0" w:color="548DD4" w:themeColor="text2" w:themeTint="99"/>
              <w:bottom w:val="single" w:sz="12" w:space="0" w:color="548DD4" w:themeColor="text2" w:themeTint="99"/>
            </w:tcBorders>
            <w:shd w:val="clear" w:color="auto" w:fill="auto"/>
          </w:tcPr>
          <w:p w14:paraId="04B360CB" w14:textId="22AF29D5"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Ukrep naslavlja vzpostavitev sistema zgodnjega opozarjanja in hitrega odzivanja na regionaln</w:t>
            </w:r>
            <w:r w:rsidR="005B52CC" w:rsidRPr="00837751">
              <w:rPr>
                <w:rFonts w:ascii="Arial" w:hAnsi="Arial" w:cs="Arial"/>
                <w:sz w:val="16"/>
                <w:szCs w:val="16"/>
              </w:rPr>
              <w:t>i</w:t>
            </w:r>
            <w:r w:rsidRPr="00837751">
              <w:rPr>
                <w:rFonts w:ascii="Arial" w:hAnsi="Arial" w:cs="Arial"/>
                <w:sz w:val="16"/>
                <w:szCs w:val="16"/>
              </w:rPr>
              <w:t xml:space="preserve"> </w:t>
            </w:r>
            <w:r w:rsidR="005B52CC" w:rsidRPr="00837751">
              <w:rPr>
                <w:rFonts w:ascii="Arial" w:hAnsi="Arial" w:cs="Arial"/>
                <w:sz w:val="16"/>
                <w:szCs w:val="16"/>
              </w:rPr>
              <w:t>ravni</w:t>
            </w:r>
            <w:r w:rsidRPr="00837751">
              <w:rPr>
                <w:rFonts w:ascii="Arial" w:hAnsi="Arial" w:cs="Arial"/>
                <w:sz w:val="16"/>
                <w:szCs w:val="16"/>
              </w:rPr>
              <w:t>, ki bi bil obvezujoč za vse vključene države in bi predstavljal okvir za odzivanje na vnos tujerodnih organizmov.</w:t>
            </w:r>
          </w:p>
          <w:p w14:paraId="3D9B08F1" w14:textId="7094EEBC" w:rsidR="002A0442" w:rsidRPr="00837751" w:rsidRDefault="002A0442" w:rsidP="00CB42BA">
            <w:pPr>
              <w:spacing w:line="260" w:lineRule="exact"/>
              <w:rPr>
                <w:rFonts w:ascii="Arial" w:hAnsi="Arial" w:cs="Arial"/>
                <w:sz w:val="16"/>
                <w:szCs w:val="16"/>
              </w:rPr>
            </w:pPr>
            <w:r w:rsidRPr="00837751">
              <w:rPr>
                <w:rFonts w:ascii="Arial" w:hAnsi="Arial" w:cs="Arial"/>
                <w:sz w:val="16"/>
                <w:szCs w:val="16"/>
              </w:rPr>
              <w:t>člen 15</w:t>
            </w:r>
          </w:p>
        </w:tc>
        <w:tc>
          <w:tcPr>
            <w:tcW w:w="2365" w:type="dxa"/>
            <w:gridSpan w:val="2"/>
            <w:tcBorders>
              <w:top w:val="single" w:sz="12" w:space="0" w:color="548DD4" w:themeColor="text2" w:themeTint="99"/>
              <w:bottom w:val="single" w:sz="12" w:space="0" w:color="548DD4" w:themeColor="text2" w:themeTint="99"/>
            </w:tcBorders>
            <w:shd w:val="clear" w:color="auto" w:fill="auto"/>
          </w:tcPr>
          <w:p w14:paraId="7FB2CD67" w14:textId="478F2592" w:rsidR="006749D5" w:rsidRPr="00837751" w:rsidRDefault="00517D65" w:rsidP="00CB42BA">
            <w:pPr>
              <w:spacing w:line="260" w:lineRule="exact"/>
              <w:rPr>
                <w:rFonts w:ascii="Arial" w:hAnsi="Arial" w:cs="Arial"/>
                <w:sz w:val="16"/>
                <w:szCs w:val="16"/>
              </w:rPr>
            </w:pPr>
            <w:r w:rsidRPr="00837751">
              <w:rPr>
                <w:rFonts w:ascii="Arial" w:hAnsi="Arial" w:cs="Arial"/>
                <w:sz w:val="16"/>
                <w:szCs w:val="16"/>
              </w:rPr>
              <w:t>201</w:t>
            </w:r>
            <w:r w:rsidR="00B37823" w:rsidRPr="00837751">
              <w:rPr>
                <w:rFonts w:ascii="Arial" w:hAnsi="Arial" w:cs="Arial"/>
                <w:sz w:val="16"/>
                <w:szCs w:val="16"/>
              </w:rPr>
              <w:t>7</w:t>
            </w:r>
            <w:r w:rsidRPr="00837751">
              <w:rPr>
                <w:rFonts w:ascii="Arial" w:hAnsi="Arial" w:cs="Arial"/>
                <w:sz w:val="16"/>
                <w:szCs w:val="16"/>
              </w:rPr>
              <w:t>–2021</w:t>
            </w:r>
          </w:p>
        </w:tc>
        <w:tc>
          <w:tcPr>
            <w:tcW w:w="2259" w:type="dxa"/>
            <w:gridSpan w:val="2"/>
            <w:tcBorders>
              <w:top w:val="single" w:sz="12" w:space="0" w:color="548DD4" w:themeColor="text2" w:themeTint="99"/>
              <w:bottom w:val="single" w:sz="12" w:space="0" w:color="548DD4" w:themeColor="text2" w:themeTint="99"/>
            </w:tcBorders>
            <w:shd w:val="clear" w:color="auto" w:fill="auto"/>
          </w:tcPr>
          <w:p w14:paraId="097EF00B" w14:textId="62980012"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F1605E" w:rsidRPr="00837751">
              <w:rPr>
                <w:rFonts w:ascii="Arial" w:hAnsi="Arial" w:cs="Arial"/>
                <w:sz w:val="16"/>
                <w:szCs w:val="16"/>
              </w:rPr>
              <w:t>ohranjanje narave</w:t>
            </w:r>
            <w:r w:rsidR="000B2158">
              <w:rPr>
                <w:rFonts w:ascii="Arial" w:hAnsi="Arial" w:cs="Arial"/>
                <w:sz w:val="16"/>
                <w:szCs w:val="16"/>
              </w:rPr>
              <w:t xml:space="preserve"> </w:t>
            </w:r>
            <w:r w:rsidRPr="00837751">
              <w:rPr>
                <w:rFonts w:ascii="Arial" w:hAnsi="Arial" w:cs="Arial"/>
                <w:sz w:val="16"/>
                <w:szCs w:val="16"/>
              </w:rPr>
              <w:t xml:space="preserve">(za sodelovanje v aktivnostih na </w:t>
            </w:r>
            <w:r w:rsidR="00C46477" w:rsidRPr="00837751">
              <w:rPr>
                <w:rFonts w:ascii="Arial" w:hAnsi="Arial" w:cs="Arial"/>
                <w:sz w:val="16"/>
                <w:szCs w:val="16"/>
              </w:rPr>
              <w:t>mednarodni</w:t>
            </w:r>
            <w:r w:rsidRPr="00837751">
              <w:rPr>
                <w:rFonts w:ascii="Arial" w:hAnsi="Arial" w:cs="Arial"/>
                <w:sz w:val="16"/>
                <w:szCs w:val="16"/>
              </w:rPr>
              <w:t>/</w:t>
            </w:r>
            <w:r w:rsidR="00C46477" w:rsidRPr="00837751">
              <w:rPr>
                <w:rFonts w:ascii="Arial" w:hAnsi="Arial" w:cs="Arial"/>
                <w:sz w:val="16"/>
                <w:szCs w:val="16"/>
              </w:rPr>
              <w:t>regionalni ravni</w:t>
            </w:r>
            <w:r w:rsidRPr="00837751">
              <w:rPr>
                <w:rFonts w:ascii="Arial" w:hAnsi="Arial" w:cs="Arial"/>
                <w:sz w:val="16"/>
                <w:szCs w:val="16"/>
              </w:rPr>
              <w:t>)</w:t>
            </w:r>
            <w:r w:rsidR="00902EA2" w:rsidRPr="00837751">
              <w:rPr>
                <w:rFonts w:ascii="Arial" w:hAnsi="Arial" w:cs="Arial"/>
                <w:sz w:val="16"/>
                <w:szCs w:val="16"/>
              </w:rPr>
              <w:t xml:space="preserve"> / Ministrstvo, pristojno za okolje ohranjanje narave</w:t>
            </w:r>
            <w:r w:rsidR="000B2158">
              <w:rPr>
                <w:rFonts w:ascii="Arial" w:hAnsi="Arial" w:cs="Arial"/>
                <w:sz w:val="16"/>
                <w:szCs w:val="16"/>
              </w:rPr>
              <w:t xml:space="preserve"> </w:t>
            </w: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68992CEB"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p w14:paraId="63448A36" w14:textId="77777777" w:rsidR="006749D5" w:rsidRPr="00837751" w:rsidRDefault="006749D5" w:rsidP="00CB42BA">
            <w:pPr>
              <w:spacing w:line="260" w:lineRule="exact"/>
              <w:rPr>
                <w:rFonts w:ascii="Arial" w:hAnsi="Arial" w:cs="Arial"/>
                <w:sz w:val="16"/>
                <w:szCs w:val="16"/>
              </w:rPr>
            </w:pPr>
          </w:p>
          <w:p w14:paraId="65CB80A1" w14:textId="1AEF819E"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w:t>
            </w:r>
            <w:r w:rsidR="00C46477" w:rsidRPr="00837751">
              <w:rPr>
                <w:rFonts w:ascii="Arial" w:hAnsi="Arial" w:cs="Arial"/>
                <w:sz w:val="16"/>
                <w:szCs w:val="16"/>
              </w:rPr>
              <w:t xml:space="preserve"> </w:t>
            </w:r>
            <w:r w:rsidRPr="00837751">
              <w:rPr>
                <w:rFonts w:ascii="Arial" w:hAnsi="Arial" w:cs="Arial"/>
                <w:sz w:val="16"/>
                <w:szCs w:val="16"/>
              </w:rPr>
              <w:t>možna EU sredstva</w:t>
            </w:r>
          </w:p>
        </w:tc>
      </w:tr>
      <w:tr w:rsidR="006749D5" w:rsidRPr="00837751" w14:paraId="16C05BC9"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5DDA3F10" w14:textId="77777777" w:rsidR="006749D5" w:rsidRPr="00837751" w:rsidRDefault="006749D5" w:rsidP="00CB42BA">
            <w:pPr>
              <w:spacing w:line="260" w:lineRule="exact"/>
              <w:rPr>
                <w:rFonts w:ascii="Arial" w:hAnsi="Arial" w:cs="Arial"/>
                <w:b/>
                <w:sz w:val="16"/>
                <w:szCs w:val="16"/>
              </w:rPr>
            </w:pPr>
          </w:p>
        </w:tc>
        <w:tc>
          <w:tcPr>
            <w:tcW w:w="2658" w:type="dxa"/>
            <w:gridSpan w:val="2"/>
            <w:tcBorders>
              <w:top w:val="single" w:sz="12" w:space="0" w:color="548DD4" w:themeColor="text2" w:themeTint="99"/>
              <w:bottom w:val="single" w:sz="12" w:space="0" w:color="548DD4" w:themeColor="text2" w:themeTint="99"/>
            </w:tcBorders>
            <w:shd w:val="clear" w:color="auto" w:fill="auto"/>
          </w:tcPr>
          <w:p w14:paraId="18B232D7"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Aktivnost</w:t>
            </w:r>
          </w:p>
        </w:tc>
        <w:tc>
          <w:tcPr>
            <w:tcW w:w="3504" w:type="dxa"/>
            <w:gridSpan w:val="4"/>
            <w:tcBorders>
              <w:bottom w:val="single" w:sz="12" w:space="0" w:color="548DD4" w:themeColor="text2" w:themeTint="99"/>
            </w:tcBorders>
            <w:shd w:val="clear" w:color="auto" w:fill="auto"/>
          </w:tcPr>
          <w:p w14:paraId="07551669"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6211" w:type="dxa"/>
            <w:gridSpan w:val="2"/>
            <w:tcBorders>
              <w:bottom w:val="single" w:sz="12" w:space="0" w:color="548DD4" w:themeColor="text2" w:themeTint="99"/>
            </w:tcBorders>
            <w:shd w:val="clear" w:color="auto" w:fill="auto"/>
          </w:tcPr>
          <w:p w14:paraId="28C30CA9"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365" w:type="dxa"/>
            <w:gridSpan w:val="2"/>
            <w:tcBorders>
              <w:top w:val="single" w:sz="12" w:space="0" w:color="548DD4" w:themeColor="text2" w:themeTint="99"/>
              <w:bottom w:val="single" w:sz="12" w:space="0" w:color="548DD4" w:themeColor="text2" w:themeTint="99"/>
            </w:tcBorders>
            <w:shd w:val="clear" w:color="auto" w:fill="auto"/>
          </w:tcPr>
          <w:p w14:paraId="5DC981BD"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59" w:type="dxa"/>
            <w:gridSpan w:val="2"/>
            <w:tcBorders>
              <w:top w:val="single" w:sz="12" w:space="0" w:color="548DD4" w:themeColor="text2" w:themeTint="99"/>
              <w:bottom w:val="single" w:sz="12" w:space="0" w:color="548DD4" w:themeColor="text2" w:themeTint="99"/>
            </w:tcBorders>
            <w:shd w:val="clear" w:color="auto" w:fill="auto"/>
          </w:tcPr>
          <w:p w14:paraId="16832167" w14:textId="6276B5D0"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Nosilec aktivnosti</w:t>
            </w:r>
            <w:r w:rsidR="00F1605E" w:rsidRPr="00837751">
              <w:rPr>
                <w:rFonts w:ascii="Arial" w:hAnsi="Arial" w:cs="Arial"/>
                <w:b/>
                <w:sz w:val="16"/>
                <w:szCs w:val="16"/>
              </w:rPr>
              <w:t>/Izvajalec aktivnosti</w:t>
            </w: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3FA53BEB"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7ABFA62A" w14:textId="77777777" w:rsidTr="00273610">
        <w:tc>
          <w:tcPr>
            <w:tcW w:w="1567" w:type="dxa"/>
            <w:tcBorders>
              <w:top w:val="single" w:sz="6" w:space="0" w:color="auto"/>
              <w:left w:val="nil"/>
              <w:bottom w:val="single" w:sz="18" w:space="0" w:color="4F81BD" w:themeColor="accent1"/>
            </w:tcBorders>
            <w:shd w:val="clear" w:color="auto" w:fill="auto"/>
          </w:tcPr>
          <w:p w14:paraId="6C8DEEE8" w14:textId="77777777" w:rsidR="006749D5" w:rsidRPr="00837751" w:rsidRDefault="006749D5" w:rsidP="00CB42BA">
            <w:pPr>
              <w:spacing w:line="260" w:lineRule="exact"/>
              <w:rPr>
                <w:rFonts w:ascii="Arial" w:hAnsi="Arial" w:cs="Arial"/>
                <w:sz w:val="16"/>
                <w:szCs w:val="16"/>
              </w:rPr>
            </w:pPr>
          </w:p>
        </w:tc>
        <w:tc>
          <w:tcPr>
            <w:tcW w:w="2658" w:type="dxa"/>
            <w:gridSpan w:val="2"/>
            <w:tcBorders>
              <w:top w:val="single" w:sz="6" w:space="0" w:color="auto"/>
              <w:bottom w:val="single" w:sz="18" w:space="0" w:color="4F81BD" w:themeColor="accent1"/>
            </w:tcBorders>
            <w:shd w:val="clear" w:color="auto" w:fill="auto"/>
          </w:tcPr>
          <w:p w14:paraId="1C131FA9"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Sodelovanje pri preprečevanju in obvladovanju vnosa in širjenja invazivnih tujerodnih vrst na regionalni/globalni ravni.</w:t>
            </w:r>
          </w:p>
        </w:tc>
        <w:tc>
          <w:tcPr>
            <w:tcW w:w="3504" w:type="dxa"/>
            <w:gridSpan w:val="4"/>
            <w:tcBorders>
              <w:top w:val="single" w:sz="6" w:space="0" w:color="auto"/>
              <w:bottom w:val="single" w:sz="18" w:space="0" w:color="4F81BD" w:themeColor="accent1"/>
            </w:tcBorders>
            <w:shd w:val="clear" w:color="auto" w:fill="auto"/>
          </w:tcPr>
          <w:p w14:paraId="24B26718"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Tehnični modul. </w:t>
            </w:r>
          </w:p>
        </w:tc>
        <w:tc>
          <w:tcPr>
            <w:tcW w:w="6211" w:type="dxa"/>
            <w:gridSpan w:val="2"/>
            <w:tcBorders>
              <w:top w:val="single" w:sz="6" w:space="0" w:color="auto"/>
              <w:bottom w:val="single" w:sz="18" w:space="0" w:color="4F81BD" w:themeColor="accent1"/>
            </w:tcBorders>
            <w:shd w:val="clear" w:color="auto" w:fill="auto"/>
          </w:tcPr>
          <w:p w14:paraId="3E008153" w14:textId="3FB42DF0"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Sodelovanje in usklajevanje v okviru obstoječih struktur iz regionalnih in globalnih dogovorov </w:t>
            </w:r>
            <w:r w:rsidR="00C46477" w:rsidRPr="00837751">
              <w:rPr>
                <w:rFonts w:ascii="Arial" w:hAnsi="Arial" w:cs="Arial"/>
                <w:sz w:val="16"/>
                <w:szCs w:val="16"/>
              </w:rPr>
              <w:t xml:space="preserve">ter </w:t>
            </w:r>
            <w:r w:rsidRPr="00837751">
              <w:rPr>
                <w:rFonts w:ascii="Arial" w:hAnsi="Arial" w:cs="Arial"/>
                <w:sz w:val="16"/>
                <w:szCs w:val="16"/>
              </w:rPr>
              <w:t>drugih oblikah na regionalni ravni predvsem z namenom:</w:t>
            </w:r>
          </w:p>
          <w:p w14:paraId="346E141C" w14:textId="34E491A5" w:rsidR="006749D5" w:rsidRPr="00837751" w:rsidRDefault="006749D5" w:rsidP="00CB42BA">
            <w:pPr>
              <w:pStyle w:val="Odstavekseznama"/>
              <w:numPr>
                <w:ilvl w:val="0"/>
                <w:numId w:val="18"/>
              </w:numPr>
              <w:spacing w:line="260" w:lineRule="exact"/>
              <w:ind w:left="0" w:firstLine="0"/>
              <w:rPr>
                <w:rFonts w:ascii="Arial" w:hAnsi="Arial" w:cs="Arial"/>
                <w:sz w:val="16"/>
                <w:szCs w:val="16"/>
              </w:rPr>
            </w:pPr>
            <w:r w:rsidRPr="00837751">
              <w:rPr>
                <w:rFonts w:ascii="Arial" w:hAnsi="Arial" w:cs="Arial"/>
                <w:sz w:val="16"/>
                <w:szCs w:val="16"/>
              </w:rPr>
              <w:t>usklajenega sistema nadzora in monitoringa;</w:t>
            </w:r>
          </w:p>
          <w:p w14:paraId="7E065088" w14:textId="77777777" w:rsidR="006749D5" w:rsidRPr="00837751" w:rsidRDefault="006749D5" w:rsidP="00CB42BA">
            <w:pPr>
              <w:pStyle w:val="Odstavekseznama"/>
              <w:numPr>
                <w:ilvl w:val="0"/>
                <w:numId w:val="18"/>
              </w:numPr>
              <w:spacing w:line="260" w:lineRule="exact"/>
              <w:ind w:left="0" w:firstLine="0"/>
              <w:rPr>
                <w:rFonts w:ascii="Arial" w:hAnsi="Arial" w:cs="Arial"/>
                <w:sz w:val="16"/>
                <w:szCs w:val="16"/>
              </w:rPr>
            </w:pPr>
            <w:r w:rsidRPr="00837751">
              <w:rPr>
                <w:rFonts w:ascii="Arial" w:hAnsi="Arial" w:cs="Arial"/>
                <w:sz w:val="16"/>
                <w:szCs w:val="16"/>
              </w:rPr>
              <w:t>diagnoza vnesenih tujerodnih vrst (npr. stopnja invazivnosti);</w:t>
            </w:r>
          </w:p>
          <w:p w14:paraId="534C73DB" w14:textId="77777777" w:rsidR="006749D5" w:rsidRPr="00837751" w:rsidRDefault="006749D5" w:rsidP="00CB42BA">
            <w:pPr>
              <w:pStyle w:val="Odstavekseznama"/>
              <w:numPr>
                <w:ilvl w:val="0"/>
                <w:numId w:val="18"/>
              </w:numPr>
              <w:spacing w:line="260" w:lineRule="exact"/>
              <w:ind w:left="0" w:firstLine="0"/>
              <w:rPr>
                <w:rFonts w:ascii="Arial" w:hAnsi="Arial" w:cs="Arial"/>
                <w:sz w:val="16"/>
                <w:szCs w:val="16"/>
              </w:rPr>
            </w:pPr>
            <w:r w:rsidRPr="00837751">
              <w:rPr>
                <w:rFonts w:ascii="Arial" w:hAnsi="Arial" w:cs="Arial"/>
                <w:sz w:val="16"/>
                <w:szCs w:val="16"/>
              </w:rPr>
              <w:t>določitev ocene tveganja;</w:t>
            </w:r>
          </w:p>
          <w:p w14:paraId="37057B8A" w14:textId="77777777" w:rsidR="006749D5" w:rsidRPr="00837751" w:rsidRDefault="006749D5" w:rsidP="00CB42BA">
            <w:pPr>
              <w:pStyle w:val="Odstavekseznama"/>
              <w:numPr>
                <w:ilvl w:val="0"/>
                <w:numId w:val="18"/>
              </w:numPr>
              <w:spacing w:line="260" w:lineRule="exact"/>
              <w:ind w:left="0" w:firstLine="0"/>
              <w:rPr>
                <w:rFonts w:ascii="Arial" w:hAnsi="Arial" w:cs="Arial"/>
                <w:sz w:val="16"/>
                <w:szCs w:val="16"/>
              </w:rPr>
            </w:pPr>
            <w:r w:rsidRPr="00837751">
              <w:rPr>
                <w:rFonts w:ascii="Arial" w:hAnsi="Arial" w:cs="Arial"/>
                <w:sz w:val="16"/>
                <w:szCs w:val="16"/>
              </w:rPr>
              <w:t>kroženje informacij, ki vključuje tudi pristojne organe;</w:t>
            </w:r>
          </w:p>
          <w:p w14:paraId="686134F2" w14:textId="77777777" w:rsidR="006749D5" w:rsidRPr="00837751" w:rsidRDefault="006749D5" w:rsidP="00CB42BA">
            <w:pPr>
              <w:pStyle w:val="Odstavekseznama"/>
              <w:numPr>
                <w:ilvl w:val="0"/>
                <w:numId w:val="18"/>
              </w:numPr>
              <w:spacing w:line="260" w:lineRule="exact"/>
              <w:ind w:left="0" w:firstLine="0"/>
              <w:rPr>
                <w:rFonts w:ascii="Arial" w:hAnsi="Arial" w:cs="Arial"/>
                <w:sz w:val="16"/>
                <w:szCs w:val="16"/>
              </w:rPr>
            </w:pPr>
            <w:r w:rsidRPr="00837751">
              <w:rPr>
                <w:rFonts w:ascii="Arial" w:hAnsi="Arial" w:cs="Arial"/>
                <w:sz w:val="16"/>
                <w:szCs w:val="16"/>
              </w:rPr>
              <w:t>identifikacija in okrepitev ustreznih odzivov;</w:t>
            </w:r>
          </w:p>
          <w:p w14:paraId="7439239E" w14:textId="77777777" w:rsidR="006749D5" w:rsidRPr="00837751" w:rsidRDefault="006749D5" w:rsidP="00CB42BA">
            <w:pPr>
              <w:pStyle w:val="Odstavekseznama"/>
              <w:numPr>
                <w:ilvl w:val="0"/>
                <w:numId w:val="18"/>
              </w:numPr>
              <w:spacing w:line="260" w:lineRule="exact"/>
              <w:ind w:left="0" w:firstLine="0"/>
              <w:rPr>
                <w:rFonts w:ascii="Arial" w:hAnsi="Arial" w:cs="Arial"/>
                <w:sz w:val="16"/>
                <w:szCs w:val="16"/>
              </w:rPr>
            </w:pPr>
            <w:r w:rsidRPr="00837751">
              <w:rPr>
                <w:rFonts w:ascii="Arial" w:hAnsi="Arial" w:cs="Arial"/>
                <w:sz w:val="16"/>
                <w:szCs w:val="16"/>
              </w:rPr>
              <w:t>vzpostavitev javno dostopne regionalne podatkovne baze;</w:t>
            </w:r>
          </w:p>
          <w:p w14:paraId="4F186054" w14:textId="7E531ADA" w:rsidR="006749D5" w:rsidRPr="00837751" w:rsidRDefault="006749D5" w:rsidP="00CB42BA">
            <w:pPr>
              <w:pStyle w:val="Odstavekseznama"/>
              <w:numPr>
                <w:ilvl w:val="0"/>
                <w:numId w:val="18"/>
              </w:numPr>
              <w:spacing w:line="260" w:lineRule="exact"/>
              <w:ind w:left="0" w:firstLine="0"/>
              <w:rPr>
                <w:rFonts w:ascii="Arial" w:hAnsi="Arial" w:cs="Arial"/>
                <w:sz w:val="16"/>
                <w:szCs w:val="16"/>
              </w:rPr>
            </w:pPr>
            <w:r w:rsidRPr="00837751">
              <w:rPr>
                <w:rFonts w:ascii="Arial" w:hAnsi="Arial" w:cs="Arial"/>
                <w:sz w:val="16"/>
                <w:szCs w:val="16"/>
              </w:rPr>
              <w:t>vzpostavitev sistema zgodnje</w:t>
            </w:r>
            <w:r w:rsidR="00C46477" w:rsidRPr="00837751">
              <w:rPr>
                <w:rFonts w:ascii="Arial" w:hAnsi="Arial" w:cs="Arial"/>
                <w:sz w:val="16"/>
                <w:szCs w:val="16"/>
              </w:rPr>
              <w:t>ga</w:t>
            </w:r>
            <w:r w:rsidRPr="00837751">
              <w:rPr>
                <w:rFonts w:ascii="Arial" w:hAnsi="Arial" w:cs="Arial"/>
                <w:sz w:val="16"/>
                <w:szCs w:val="16"/>
              </w:rPr>
              <w:t xml:space="preserve"> opozarjanja kot nadgradnja sistema </w:t>
            </w:r>
            <w:r w:rsidR="00C46477" w:rsidRPr="00837751">
              <w:rPr>
                <w:rFonts w:ascii="Arial" w:hAnsi="Arial" w:cs="Arial"/>
                <w:sz w:val="16"/>
                <w:szCs w:val="16"/>
              </w:rPr>
              <w:t xml:space="preserve">EU </w:t>
            </w:r>
            <w:r w:rsidRPr="00837751">
              <w:rPr>
                <w:rFonts w:ascii="Arial" w:hAnsi="Arial" w:cs="Arial"/>
                <w:sz w:val="16"/>
                <w:szCs w:val="16"/>
              </w:rPr>
              <w:t xml:space="preserve">(npr. ESENIAS). </w:t>
            </w:r>
          </w:p>
        </w:tc>
        <w:tc>
          <w:tcPr>
            <w:tcW w:w="2365" w:type="dxa"/>
            <w:gridSpan w:val="2"/>
            <w:tcBorders>
              <w:top w:val="single" w:sz="6" w:space="0" w:color="auto"/>
              <w:bottom w:val="single" w:sz="18" w:space="0" w:color="4F81BD" w:themeColor="accent1"/>
            </w:tcBorders>
            <w:shd w:val="clear" w:color="auto" w:fill="auto"/>
          </w:tcPr>
          <w:p w14:paraId="753460FC" w14:textId="31AB6605" w:rsidR="006749D5" w:rsidRPr="00837751" w:rsidRDefault="00517D65" w:rsidP="00CB42BA">
            <w:pPr>
              <w:spacing w:line="260" w:lineRule="exact"/>
              <w:rPr>
                <w:rFonts w:ascii="Arial" w:hAnsi="Arial" w:cs="Arial"/>
                <w:sz w:val="16"/>
                <w:szCs w:val="16"/>
              </w:rPr>
            </w:pPr>
            <w:r w:rsidRPr="00837751">
              <w:rPr>
                <w:rFonts w:ascii="Arial" w:hAnsi="Arial" w:cs="Arial"/>
                <w:sz w:val="16"/>
                <w:szCs w:val="16"/>
              </w:rPr>
              <w:t>201</w:t>
            </w:r>
            <w:r w:rsidR="002A0442" w:rsidRPr="00837751">
              <w:rPr>
                <w:rFonts w:ascii="Arial" w:hAnsi="Arial" w:cs="Arial"/>
                <w:sz w:val="16"/>
                <w:szCs w:val="16"/>
              </w:rPr>
              <w:t>7</w:t>
            </w:r>
            <w:r w:rsidRPr="00837751">
              <w:rPr>
                <w:rFonts w:ascii="Arial" w:hAnsi="Arial" w:cs="Arial"/>
                <w:sz w:val="16"/>
                <w:szCs w:val="16"/>
              </w:rPr>
              <w:t>–2021</w:t>
            </w:r>
          </w:p>
        </w:tc>
        <w:tc>
          <w:tcPr>
            <w:tcW w:w="2259" w:type="dxa"/>
            <w:gridSpan w:val="2"/>
            <w:tcBorders>
              <w:top w:val="single" w:sz="6" w:space="0" w:color="auto"/>
              <w:bottom w:val="single" w:sz="18" w:space="0" w:color="4F81BD" w:themeColor="accent1"/>
            </w:tcBorders>
            <w:shd w:val="clear" w:color="auto" w:fill="auto"/>
          </w:tcPr>
          <w:p w14:paraId="09A4D27B" w14:textId="62CCAC49"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w:t>
            </w:r>
            <w:r w:rsidR="00F1605E" w:rsidRPr="00837751">
              <w:rPr>
                <w:rFonts w:ascii="Arial" w:hAnsi="Arial" w:cs="Arial"/>
                <w:sz w:val="16"/>
                <w:szCs w:val="16"/>
              </w:rPr>
              <w:t xml:space="preserve">za ohranjanje narave </w:t>
            </w:r>
            <w:r w:rsidRPr="00837751">
              <w:rPr>
                <w:rFonts w:ascii="Arial" w:hAnsi="Arial" w:cs="Arial"/>
                <w:sz w:val="16"/>
                <w:szCs w:val="16"/>
              </w:rPr>
              <w:t>(za sodelovanje v aktivnostih na mednarodn</w:t>
            </w:r>
            <w:r w:rsidR="00C46477" w:rsidRPr="00837751">
              <w:rPr>
                <w:rFonts w:ascii="Arial" w:hAnsi="Arial" w:cs="Arial"/>
                <w:sz w:val="16"/>
                <w:szCs w:val="16"/>
              </w:rPr>
              <w:t>i</w:t>
            </w:r>
            <w:r w:rsidRPr="00837751">
              <w:rPr>
                <w:rFonts w:ascii="Arial" w:hAnsi="Arial" w:cs="Arial"/>
                <w:sz w:val="16"/>
                <w:szCs w:val="16"/>
              </w:rPr>
              <w:t>/regionaln</w:t>
            </w:r>
            <w:r w:rsidR="00C46477" w:rsidRPr="00837751">
              <w:rPr>
                <w:rFonts w:ascii="Arial" w:hAnsi="Arial" w:cs="Arial"/>
                <w:sz w:val="16"/>
                <w:szCs w:val="16"/>
              </w:rPr>
              <w:t>i</w:t>
            </w:r>
            <w:r w:rsidRPr="00837751">
              <w:rPr>
                <w:rFonts w:ascii="Arial" w:hAnsi="Arial" w:cs="Arial"/>
                <w:sz w:val="16"/>
                <w:szCs w:val="16"/>
              </w:rPr>
              <w:t xml:space="preserve"> </w:t>
            </w:r>
            <w:r w:rsidR="00C46477" w:rsidRPr="00837751">
              <w:rPr>
                <w:rFonts w:ascii="Arial" w:hAnsi="Arial" w:cs="Arial"/>
                <w:sz w:val="16"/>
                <w:szCs w:val="16"/>
              </w:rPr>
              <w:t>ravni</w:t>
            </w:r>
            <w:r w:rsidRPr="00837751">
              <w:rPr>
                <w:rFonts w:ascii="Arial" w:hAnsi="Arial" w:cs="Arial"/>
                <w:sz w:val="16"/>
                <w:szCs w:val="16"/>
              </w:rPr>
              <w:t>)</w:t>
            </w:r>
            <w:r w:rsidR="00902EA2" w:rsidRPr="00837751">
              <w:rPr>
                <w:rFonts w:ascii="Arial" w:hAnsi="Arial" w:cs="Arial"/>
                <w:sz w:val="16"/>
                <w:szCs w:val="16"/>
              </w:rPr>
              <w:t xml:space="preserve"> / Ministrstvo, pristojno za okolje ohranjanje narave</w:t>
            </w:r>
            <w:r w:rsidR="000B2158">
              <w:rPr>
                <w:rFonts w:ascii="Arial" w:hAnsi="Arial" w:cs="Arial"/>
                <w:sz w:val="16"/>
                <w:szCs w:val="16"/>
              </w:rPr>
              <w:t xml:space="preserve"> </w:t>
            </w:r>
          </w:p>
          <w:p w14:paraId="7579A804" w14:textId="70B5BBC3" w:rsidR="002A0442" w:rsidRPr="00837751" w:rsidRDefault="002A0442" w:rsidP="00CB42BA">
            <w:pPr>
              <w:spacing w:line="260" w:lineRule="exact"/>
              <w:rPr>
                <w:rFonts w:ascii="Arial" w:hAnsi="Arial" w:cs="Arial"/>
                <w:sz w:val="16"/>
                <w:szCs w:val="16"/>
              </w:rPr>
            </w:pPr>
          </w:p>
        </w:tc>
        <w:tc>
          <w:tcPr>
            <w:tcW w:w="1815" w:type="dxa"/>
            <w:tcBorders>
              <w:top w:val="single" w:sz="6" w:space="0" w:color="auto"/>
              <w:bottom w:val="single" w:sz="18" w:space="0" w:color="4F81BD" w:themeColor="accent1"/>
              <w:right w:val="nil"/>
            </w:tcBorders>
            <w:shd w:val="clear" w:color="auto" w:fill="auto"/>
          </w:tcPr>
          <w:p w14:paraId="572FA70D" w14:textId="3625572B"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p w14:paraId="7F25AC00" w14:textId="77777777" w:rsidR="006749D5" w:rsidRPr="00837751" w:rsidRDefault="006749D5" w:rsidP="00CB42BA">
            <w:pPr>
              <w:spacing w:line="260" w:lineRule="exact"/>
              <w:rPr>
                <w:rFonts w:ascii="Arial" w:hAnsi="Arial" w:cs="Arial"/>
                <w:sz w:val="16"/>
                <w:szCs w:val="16"/>
              </w:rPr>
            </w:pPr>
          </w:p>
          <w:p w14:paraId="399B9C5F" w14:textId="4AB3C5F3"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w:t>
            </w:r>
            <w:r w:rsidR="00C46477" w:rsidRPr="00837751">
              <w:rPr>
                <w:rFonts w:ascii="Arial" w:hAnsi="Arial" w:cs="Arial"/>
                <w:sz w:val="16"/>
                <w:szCs w:val="16"/>
              </w:rPr>
              <w:t xml:space="preserve"> </w:t>
            </w:r>
            <w:r w:rsidRPr="00837751">
              <w:rPr>
                <w:rFonts w:ascii="Arial" w:hAnsi="Arial" w:cs="Arial"/>
                <w:sz w:val="16"/>
                <w:szCs w:val="16"/>
              </w:rPr>
              <w:t xml:space="preserve">možna EU sredstva </w:t>
            </w:r>
          </w:p>
        </w:tc>
      </w:tr>
      <w:tr w:rsidR="006749D5" w:rsidRPr="00837751" w14:paraId="6E39F4D8" w14:textId="77777777" w:rsidTr="00273610">
        <w:tc>
          <w:tcPr>
            <w:tcW w:w="1568" w:type="dxa"/>
            <w:tcBorders>
              <w:top w:val="single" w:sz="18" w:space="0" w:color="1F497D" w:themeColor="text2"/>
              <w:left w:val="nil"/>
              <w:bottom w:val="single" w:sz="12" w:space="0" w:color="548DD4" w:themeColor="text2" w:themeTint="99"/>
            </w:tcBorders>
            <w:shd w:val="clear" w:color="auto" w:fill="auto"/>
          </w:tcPr>
          <w:p w14:paraId="1FFE9E8E" w14:textId="743BC411" w:rsidR="006749D5"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C46477" w:rsidRPr="00837751">
              <w:rPr>
                <w:rFonts w:ascii="Arial" w:hAnsi="Arial" w:cs="Arial"/>
                <w:b/>
                <w:sz w:val="16"/>
                <w:szCs w:val="16"/>
              </w:rPr>
              <w:t>k</w:t>
            </w:r>
            <w:r w:rsidR="006749D5" w:rsidRPr="00837751">
              <w:rPr>
                <w:rFonts w:ascii="Arial" w:hAnsi="Arial" w:cs="Arial"/>
                <w:b/>
                <w:sz w:val="16"/>
                <w:szCs w:val="16"/>
              </w:rPr>
              <w:t>ategorija ukrepa</w:t>
            </w:r>
          </w:p>
        </w:tc>
        <w:tc>
          <w:tcPr>
            <w:tcW w:w="2641" w:type="dxa"/>
            <w:tcBorders>
              <w:top w:val="single" w:sz="18" w:space="0" w:color="1F497D" w:themeColor="text2"/>
              <w:bottom w:val="single" w:sz="12" w:space="0" w:color="548DD4" w:themeColor="text2" w:themeTint="99"/>
            </w:tcBorders>
            <w:shd w:val="clear" w:color="auto" w:fill="auto"/>
          </w:tcPr>
          <w:p w14:paraId="06157BF7"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Ime ukrepa</w:t>
            </w:r>
          </w:p>
        </w:tc>
        <w:tc>
          <w:tcPr>
            <w:tcW w:w="1818" w:type="dxa"/>
            <w:gridSpan w:val="2"/>
            <w:tcBorders>
              <w:top w:val="single" w:sz="18" w:space="0" w:color="1F497D" w:themeColor="text2"/>
              <w:bottom w:val="single" w:sz="12" w:space="0" w:color="548DD4" w:themeColor="text2" w:themeTint="99"/>
            </w:tcBorders>
            <w:shd w:val="clear" w:color="auto" w:fill="auto"/>
          </w:tcPr>
          <w:p w14:paraId="0141660F"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Tip ukrepa</w:t>
            </w:r>
          </w:p>
        </w:tc>
        <w:tc>
          <w:tcPr>
            <w:tcW w:w="1688" w:type="dxa"/>
            <w:gridSpan w:val="2"/>
            <w:tcBorders>
              <w:top w:val="single" w:sz="18" w:space="0" w:color="1F497D" w:themeColor="text2"/>
              <w:bottom w:val="single" w:sz="12" w:space="0" w:color="548DD4" w:themeColor="text2" w:themeTint="99"/>
            </w:tcBorders>
            <w:shd w:val="clear" w:color="auto" w:fill="auto"/>
          </w:tcPr>
          <w:p w14:paraId="44F5112F"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Cilj</w:t>
            </w:r>
          </w:p>
        </w:tc>
        <w:tc>
          <w:tcPr>
            <w:tcW w:w="2789" w:type="dxa"/>
            <w:gridSpan w:val="2"/>
            <w:tcBorders>
              <w:top w:val="single" w:sz="18" w:space="0" w:color="1F497D" w:themeColor="text2"/>
              <w:bottom w:val="single" w:sz="12" w:space="0" w:color="548DD4" w:themeColor="text2" w:themeTint="99"/>
            </w:tcBorders>
            <w:shd w:val="clear" w:color="auto" w:fill="auto"/>
          </w:tcPr>
          <w:p w14:paraId="08A119B6"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Pomanjkljivosti, ki jih ukrep naslavlja</w:t>
            </w:r>
          </w:p>
        </w:tc>
        <w:tc>
          <w:tcPr>
            <w:tcW w:w="3471" w:type="dxa"/>
            <w:gridSpan w:val="2"/>
            <w:tcBorders>
              <w:top w:val="single" w:sz="18" w:space="0" w:color="1F497D" w:themeColor="text2"/>
              <w:bottom w:val="single" w:sz="12" w:space="0" w:color="548DD4" w:themeColor="text2" w:themeTint="99"/>
            </w:tcBorders>
            <w:shd w:val="clear" w:color="auto" w:fill="auto"/>
          </w:tcPr>
          <w:p w14:paraId="27640DB2"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64" w:type="dxa"/>
            <w:gridSpan w:val="2"/>
            <w:tcBorders>
              <w:top w:val="single" w:sz="18" w:space="0" w:color="1F497D" w:themeColor="text2"/>
              <w:bottom w:val="single" w:sz="12" w:space="0" w:color="548DD4" w:themeColor="text2" w:themeTint="99"/>
            </w:tcBorders>
            <w:shd w:val="clear" w:color="auto" w:fill="auto"/>
          </w:tcPr>
          <w:p w14:paraId="446E3071"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26" w:type="dxa"/>
            <w:tcBorders>
              <w:top w:val="single" w:sz="18" w:space="0" w:color="1F497D" w:themeColor="text2"/>
              <w:bottom w:val="single" w:sz="12" w:space="0" w:color="548DD4" w:themeColor="text2" w:themeTint="99"/>
            </w:tcBorders>
            <w:shd w:val="clear" w:color="auto" w:fill="auto"/>
          </w:tcPr>
          <w:p w14:paraId="52454387"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14" w:type="dxa"/>
            <w:tcBorders>
              <w:top w:val="single" w:sz="18" w:space="0" w:color="1F497D" w:themeColor="text2"/>
              <w:bottom w:val="single" w:sz="12" w:space="0" w:color="548DD4" w:themeColor="text2" w:themeTint="99"/>
              <w:right w:val="nil"/>
            </w:tcBorders>
            <w:shd w:val="clear" w:color="auto" w:fill="auto"/>
          </w:tcPr>
          <w:p w14:paraId="463C8223"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7E76F998" w14:textId="77777777" w:rsidTr="00273610">
        <w:tc>
          <w:tcPr>
            <w:tcW w:w="1568" w:type="dxa"/>
            <w:tcBorders>
              <w:top w:val="single" w:sz="12" w:space="0" w:color="548DD4" w:themeColor="text2" w:themeTint="99"/>
              <w:left w:val="nil"/>
              <w:bottom w:val="single" w:sz="12" w:space="0" w:color="548DD4" w:themeColor="text2" w:themeTint="99"/>
            </w:tcBorders>
            <w:shd w:val="clear" w:color="auto" w:fill="auto"/>
          </w:tcPr>
          <w:p w14:paraId="4072F33C" w14:textId="2A9EB510"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D2: DU1(2a)</w:t>
            </w:r>
          </w:p>
          <w:p w14:paraId="14EA2CE0" w14:textId="77777777" w:rsidR="006749D5" w:rsidRPr="00837751" w:rsidRDefault="006749D5" w:rsidP="00CB42BA">
            <w:pPr>
              <w:spacing w:line="260" w:lineRule="exact"/>
              <w:rPr>
                <w:rFonts w:ascii="Arial" w:hAnsi="Arial" w:cs="Arial"/>
                <w:sz w:val="16"/>
                <w:szCs w:val="16"/>
              </w:rPr>
            </w:pPr>
          </w:p>
          <w:p w14:paraId="76C84C50" w14:textId="77777777" w:rsidR="006749D5" w:rsidRPr="00837751" w:rsidRDefault="006749D5" w:rsidP="00CB42BA">
            <w:pPr>
              <w:spacing w:line="260" w:lineRule="exact"/>
              <w:rPr>
                <w:rFonts w:ascii="Arial" w:hAnsi="Arial" w:cs="Arial"/>
                <w:sz w:val="16"/>
                <w:szCs w:val="16"/>
              </w:rPr>
            </w:pPr>
          </w:p>
        </w:tc>
        <w:tc>
          <w:tcPr>
            <w:tcW w:w="2641" w:type="dxa"/>
            <w:tcBorders>
              <w:top w:val="single" w:sz="12" w:space="0" w:color="548DD4" w:themeColor="text2" w:themeTint="99"/>
              <w:bottom w:val="single" w:sz="12" w:space="0" w:color="548DD4" w:themeColor="text2" w:themeTint="99"/>
            </w:tcBorders>
            <w:shd w:val="clear" w:color="auto" w:fill="auto"/>
          </w:tcPr>
          <w:p w14:paraId="7D248914" w14:textId="5D32E6E9"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Zmanjšanje nevarnosti vnosa škodljivih in patogenih organizmov z balastnimi vodami</w:t>
            </w:r>
          </w:p>
        </w:tc>
        <w:tc>
          <w:tcPr>
            <w:tcW w:w="1818" w:type="dxa"/>
            <w:gridSpan w:val="2"/>
            <w:tcBorders>
              <w:top w:val="single" w:sz="12" w:space="0" w:color="548DD4" w:themeColor="text2" w:themeTint="99"/>
              <w:bottom w:val="single" w:sz="12" w:space="0" w:color="548DD4" w:themeColor="text2" w:themeTint="99"/>
            </w:tcBorders>
            <w:shd w:val="clear" w:color="auto" w:fill="auto"/>
          </w:tcPr>
          <w:p w14:paraId="7DABB361"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Upravljavski ukrep.</w:t>
            </w:r>
          </w:p>
        </w:tc>
        <w:tc>
          <w:tcPr>
            <w:tcW w:w="1688" w:type="dxa"/>
            <w:gridSpan w:val="2"/>
            <w:tcBorders>
              <w:top w:val="single" w:sz="12" w:space="0" w:color="548DD4" w:themeColor="text2" w:themeTint="99"/>
              <w:bottom w:val="single" w:sz="12" w:space="0" w:color="548DD4" w:themeColor="text2" w:themeTint="99"/>
            </w:tcBorders>
            <w:shd w:val="clear" w:color="auto" w:fill="auto"/>
          </w:tcPr>
          <w:p w14:paraId="3F0D9ED4"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D2-1 </w:t>
            </w:r>
          </w:p>
          <w:p w14:paraId="0892F7F8" w14:textId="0E5D6020"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Vzpostavljen</w:t>
            </w:r>
            <w:r w:rsidR="00C46477" w:rsidRPr="00837751">
              <w:rPr>
                <w:rFonts w:ascii="Arial" w:hAnsi="Arial" w:cs="Arial"/>
                <w:sz w:val="16"/>
                <w:szCs w:val="16"/>
              </w:rPr>
              <w:t>a</w:t>
            </w:r>
            <w:r w:rsidRPr="00837751">
              <w:rPr>
                <w:rFonts w:ascii="Arial" w:hAnsi="Arial" w:cs="Arial"/>
                <w:sz w:val="16"/>
                <w:szCs w:val="16"/>
              </w:rPr>
              <w:t xml:space="preserve"> </w:t>
            </w:r>
            <w:r w:rsidR="00C46477" w:rsidRPr="00837751">
              <w:rPr>
                <w:rFonts w:ascii="Arial" w:hAnsi="Arial" w:cs="Arial"/>
                <w:sz w:val="16"/>
                <w:szCs w:val="16"/>
              </w:rPr>
              <w:t xml:space="preserve">sta </w:t>
            </w:r>
            <w:r w:rsidRPr="00837751">
              <w:rPr>
                <w:rFonts w:ascii="Arial" w:hAnsi="Arial" w:cs="Arial"/>
                <w:sz w:val="16"/>
                <w:szCs w:val="16"/>
              </w:rPr>
              <w:t>nadzor vektorjev in poti vnosa tujerodnih vrst ter sistem za hitro ukrepanje, tako da je tveganje minimalno.</w:t>
            </w:r>
          </w:p>
        </w:tc>
        <w:tc>
          <w:tcPr>
            <w:tcW w:w="2789" w:type="dxa"/>
            <w:gridSpan w:val="2"/>
            <w:tcBorders>
              <w:top w:val="single" w:sz="12" w:space="0" w:color="548DD4" w:themeColor="text2" w:themeTint="99"/>
              <w:bottom w:val="single" w:sz="12" w:space="0" w:color="548DD4" w:themeColor="text2" w:themeTint="99"/>
            </w:tcBorders>
            <w:shd w:val="clear" w:color="auto" w:fill="auto"/>
          </w:tcPr>
          <w:p w14:paraId="093FAD7A"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Ni vzpostavljenega nacionalnega sistema za nadzor vnosa škodljivih in patogenih organizmov v morsko okolje z balastnimi snovmi, ki bi bilo koordinirano z državami Jadranskega morja.</w:t>
            </w:r>
          </w:p>
        </w:tc>
        <w:tc>
          <w:tcPr>
            <w:tcW w:w="3471" w:type="dxa"/>
            <w:gridSpan w:val="2"/>
            <w:tcBorders>
              <w:top w:val="single" w:sz="12" w:space="0" w:color="548DD4" w:themeColor="text2" w:themeTint="99"/>
              <w:bottom w:val="single" w:sz="12" w:space="0" w:color="548DD4" w:themeColor="text2" w:themeTint="99"/>
            </w:tcBorders>
            <w:shd w:val="clear" w:color="auto" w:fill="auto"/>
          </w:tcPr>
          <w:p w14:paraId="6AEEE6A0" w14:textId="7FA8B0F6"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Konvencija za nadzor in ravnanja z ladijsko balastno vodo in usedlinami</w:t>
            </w:r>
            <w:r w:rsidR="000B2158">
              <w:rPr>
                <w:rFonts w:ascii="Arial" w:hAnsi="Arial" w:cs="Arial"/>
                <w:sz w:val="16"/>
                <w:szCs w:val="16"/>
              </w:rPr>
              <w:t xml:space="preserve"> </w:t>
            </w:r>
            <w:r w:rsidRPr="00837751">
              <w:rPr>
                <w:rFonts w:ascii="Arial" w:hAnsi="Arial" w:cs="Arial"/>
                <w:sz w:val="16"/>
                <w:szCs w:val="16"/>
              </w:rPr>
              <w:t>naslavlja zmanjševanje pritiskov iz pomorskega prometa na morsko okolje. Ukrepi implementirajo določila konvencije s ciljem nadzora in preprečevanja vnosa škodljivih in patogenih organizmov v morsko okolje z balastnimi vodami.</w:t>
            </w:r>
          </w:p>
        </w:tc>
        <w:tc>
          <w:tcPr>
            <w:tcW w:w="2364" w:type="dxa"/>
            <w:gridSpan w:val="2"/>
            <w:tcBorders>
              <w:top w:val="single" w:sz="12" w:space="0" w:color="548DD4" w:themeColor="text2" w:themeTint="99"/>
              <w:bottom w:val="single" w:sz="12" w:space="0" w:color="548DD4" w:themeColor="text2" w:themeTint="99"/>
            </w:tcBorders>
            <w:shd w:val="clear" w:color="auto" w:fill="auto"/>
          </w:tcPr>
          <w:p w14:paraId="6A128900" w14:textId="1B66D769" w:rsidR="006749D5" w:rsidRPr="00837751" w:rsidRDefault="006749D5" w:rsidP="0062772E">
            <w:pPr>
              <w:tabs>
                <w:tab w:val="center" w:pos="1097"/>
              </w:tabs>
              <w:spacing w:line="260" w:lineRule="exact"/>
              <w:rPr>
                <w:rFonts w:ascii="Arial" w:hAnsi="Arial" w:cs="Arial"/>
                <w:sz w:val="16"/>
                <w:szCs w:val="16"/>
              </w:rPr>
            </w:pPr>
            <w:r w:rsidRPr="00837751">
              <w:rPr>
                <w:rFonts w:ascii="Arial" w:hAnsi="Arial" w:cs="Arial"/>
                <w:sz w:val="16"/>
                <w:szCs w:val="16"/>
              </w:rPr>
              <w:t>201</w:t>
            </w:r>
            <w:r w:rsidR="00B37823" w:rsidRPr="00837751">
              <w:rPr>
                <w:rFonts w:ascii="Arial" w:hAnsi="Arial" w:cs="Arial"/>
                <w:sz w:val="16"/>
                <w:szCs w:val="16"/>
              </w:rPr>
              <w:t>8</w:t>
            </w:r>
            <w:r w:rsidR="0062772E">
              <w:rPr>
                <w:rFonts w:ascii="Arial" w:hAnsi="Arial" w:cs="Arial"/>
                <w:sz w:val="16"/>
                <w:szCs w:val="16"/>
              </w:rPr>
              <w:t>–</w:t>
            </w:r>
            <w:r w:rsidR="00A54A78" w:rsidRPr="00837751">
              <w:rPr>
                <w:rFonts w:ascii="Arial" w:hAnsi="Arial" w:cs="Arial"/>
                <w:sz w:val="16"/>
                <w:szCs w:val="16"/>
              </w:rPr>
              <w:t>2021</w:t>
            </w:r>
            <w:r w:rsidRPr="00837751">
              <w:rPr>
                <w:rFonts w:ascii="Arial" w:hAnsi="Arial" w:cs="Arial"/>
                <w:sz w:val="16"/>
                <w:szCs w:val="16"/>
              </w:rPr>
              <w:tab/>
            </w:r>
          </w:p>
        </w:tc>
        <w:tc>
          <w:tcPr>
            <w:tcW w:w="2226" w:type="dxa"/>
            <w:tcBorders>
              <w:top w:val="single" w:sz="12" w:space="0" w:color="548DD4" w:themeColor="text2" w:themeTint="99"/>
              <w:bottom w:val="single" w:sz="12" w:space="0" w:color="548DD4" w:themeColor="text2" w:themeTint="99"/>
            </w:tcBorders>
            <w:shd w:val="clear" w:color="auto" w:fill="auto"/>
          </w:tcPr>
          <w:p w14:paraId="3AD26AED" w14:textId="66C6DA8B"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zunanje zadeve</w:t>
            </w:r>
            <w:r w:rsidR="00C46477" w:rsidRPr="00837751">
              <w:rPr>
                <w:rFonts w:ascii="Arial" w:hAnsi="Arial" w:cs="Arial"/>
                <w:sz w:val="16"/>
                <w:szCs w:val="16"/>
              </w:rPr>
              <w:t>,</w:t>
            </w:r>
            <w:r w:rsidRPr="00837751">
              <w:rPr>
                <w:rFonts w:ascii="Arial" w:hAnsi="Arial" w:cs="Arial"/>
                <w:sz w:val="16"/>
                <w:szCs w:val="16"/>
              </w:rPr>
              <w:t xml:space="preserve"> Ministrstvo, pristojno za okolje</w:t>
            </w:r>
            <w:r w:rsidR="00C46477" w:rsidRPr="00837751">
              <w:rPr>
                <w:rFonts w:ascii="Arial" w:hAnsi="Arial" w:cs="Arial"/>
                <w:sz w:val="16"/>
                <w:szCs w:val="16"/>
              </w:rPr>
              <w:t>,</w:t>
            </w:r>
          </w:p>
          <w:p w14:paraId="641EAF06" w14:textId="2CFA2880"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pomorski promet</w:t>
            </w:r>
            <w:r w:rsidR="00902EA2" w:rsidRPr="00837751">
              <w:rPr>
                <w:rFonts w:ascii="Arial" w:hAnsi="Arial" w:cs="Arial"/>
                <w:sz w:val="16"/>
                <w:szCs w:val="16"/>
              </w:rPr>
              <w:t xml:space="preserve"> </w:t>
            </w:r>
          </w:p>
        </w:tc>
        <w:tc>
          <w:tcPr>
            <w:tcW w:w="1814" w:type="dxa"/>
            <w:tcBorders>
              <w:top w:val="single" w:sz="12" w:space="0" w:color="548DD4" w:themeColor="text2" w:themeTint="99"/>
              <w:bottom w:val="single" w:sz="12" w:space="0" w:color="548DD4" w:themeColor="text2" w:themeTint="99"/>
              <w:right w:val="nil"/>
            </w:tcBorders>
            <w:shd w:val="clear" w:color="auto" w:fill="auto"/>
          </w:tcPr>
          <w:p w14:paraId="082D53D9" w14:textId="10166B4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6749D5" w:rsidRPr="00837751" w14:paraId="16D1683E" w14:textId="77777777" w:rsidTr="00273610">
        <w:tc>
          <w:tcPr>
            <w:tcW w:w="1568" w:type="dxa"/>
            <w:tcBorders>
              <w:top w:val="single" w:sz="12" w:space="0" w:color="548DD4" w:themeColor="text2" w:themeTint="99"/>
              <w:left w:val="nil"/>
              <w:bottom w:val="single" w:sz="12" w:space="0" w:color="548DD4" w:themeColor="text2" w:themeTint="99"/>
            </w:tcBorders>
            <w:shd w:val="clear" w:color="auto" w:fill="auto"/>
          </w:tcPr>
          <w:p w14:paraId="07173C7B" w14:textId="77777777" w:rsidR="006749D5" w:rsidRPr="00837751" w:rsidRDefault="006749D5" w:rsidP="00CB42BA">
            <w:pPr>
              <w:spacing w:line="260" w:lineRule="exact"/>
              <w:rPr>
                <w:rFonts w:ascii="Arial" w:hAnsi="Arial" w:cs="Arial"/>
                <w:b/>
                <w:sz w:val="16"/>
                <w:szCs w:val="16"/>
              </w:rPr>
            </w:pPr>
          </w:p>
        </w:tc>
        <w:tc>
          <w:tcPr>
            <w:tcW w:w="2641" w:type="dxa"/>
            <w:tcBorders>
              <w:top w:val="single" w:sz="12" w:space="0" w:color="548DD4" w:themeColor="text2" w:themeTint="99"/>
              <w:bottom w:val="single" w:sz="12" w:space="0" w:color="548DD4" w:themeColor="text2" w:themeTint="99"/>
            </w:tcBorders>
            <w:shd w:val="clear" w:color="auto" w:fill="auto"/>
          </w:tcPr>
          <w:p w14:paraId="2177DF53"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Aktivnost</w:t>
            </w:r>
          </w:p>
        </w:tc>
        <w:tc>
          <w:tcPr>
            <w:tcW w:w="3506" w:type="dxa"/>
            <w:gridSpan w:val="4"/>
            <w:tcBorders>
              <w:bottom w:val="single" w:sz="12" w:space="0" w:color="548DD4" w:themeColor="text2" w:themeTint="99"/>
            </w:tcBorders>
            <w:shd w:val="clear" w:color="auto" w:fill="auto"/>
          </w:tcPr>
          <w:p w14:paraId="0EBF462D"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2789" w:type="dxa"/>
            <w:gridSpan w:val="2"/>
            <w:tcBorders>
              <w:bottom w:val="single" w:sz="12" w:space="0" w:color="548DD4" w:themeColor="text2" w:themeTint="99"/>
            </w:tcBorders>
            <w:shd w:val="clear" w:color="auto" w:fill="auto"/>
          </w:tcPr>
          <w:p w14:paraId="5AF3E9B6"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w:t>
            </w:r>
          </w:p>
        </w:tc>
        <w:tc>
          <w:tcPr>
            <w:tcW w:w="3471" w:type="dxa"/>
            <w:gridSpan w:val="2"/>
            <w:tcBorders>
              <w:bottom w:val="single" w:sz="12" w:space="0" w:color="548DD4" w:themeColor="text2" w:themeTint="99"/>
            </w:tcBorders>
            <w:shd w:val="clear" w:color="auto" w:fill="auto"/>
          </w:tcPr>
          <w:p w14:paraId="5A59E240"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364" w:type="dxa"/>
            <w:gridSpan w:val="2"/>
            <w:tcBorders>
              <w:top w:val="single" w:sz="12" w:space="0" w:color="548DD4" w:themeColor="text2" w:themeTint="99"/>
              <w:bottom w:val="single" w:sz="12" w:space="0" w:color="548DD4" w:themeColor="text2" w:themeTint="99"/>
            </w:tcBorders>
            <w:shd w:val="clear" w:color="auto" w:fill="auto"/>
          </w:tcPr>
          <w:p w14:paraId="4549AA1C"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26" w:type="dxa"/>
            <w:tcBorders>
              <w:top w:val="single" w:sz="12" w:space="0" w:color="548DD4" w:themeColor="text2" w:themeTint="99"/>
              <w:bottom w:val="single" w:sz="12" w:space="0" w:color="548DD4" w:themeColor="text2" w:themeTint="99"/>
            </w:tcBorders>
            <w:shd w:val="clear" w:color="auto" w:fill="auto"/>
          </w:tcPr>
          <w:p w14:paraId="360FCD7D" w14:textId="04AE5C63"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Nosilec aktivnosti</w:t>
            </w:r>
            <w:r w:rsidR="00F1605E" w:rsidRPr="00837751">
              <w:rPr>
                <w:rFonts w:ascii="Arial" w:hAnsi="Arial" w:cs="Arial"/>
                <w:b/>
                <w:sz w:val="16"/>
                <w:szCs w:val="16"/>
              </w:rPr>
              <w:t>/izvajalec aktivnosti</w:t>
            </w:r>
          </w:p>
        </w:tc>
        <w:tc>
          <w:tcPr>
            <w:tcW w:w="1814" w:type="dxa"/>
            <w:tcBorders>
              <w:top w:val="single" w:sz="12" w:space="0" w:color="548DD4" w:themeColor="text2" w:themeTint="99"/>
              <w:bottom w:val="single" w:sz="12" w:space="0" w:color="548DD4" w:themeColor="text2" w:themeTint="99"/>
              <w:right w:val="nil"/>
            </w:tcBorders>
            <w:shd w:val="clear" w:color="auto" w:fill="auto"/>
          </w:tcPr>
          <w:p w14:paraId="174AFBAB"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4D6C0E5F" w14:textId="77777777" w:rsidTr="00273610">
        <w:tc>
          <w:tcPr>
            <w:tcW w:w="1568" w:type="dxa"/>
            <w:tcBorders>
              <w:top w:val="single" w:sz="12" w:space="0" w:color="548DD4" w:themeColor="text2" w:themeTint="99"/>
              <w:left w:val="nil"/>
              <w:bottom w:val="single" w:sz="6" w:space="0" w:color="auto"/>
            </w:tcBorders>
            <w:shd w:val="clear" w:color="auto" w:fill="auto"/>
          </w:tcPr>
          <w:p w14:paraId="7A98D090" w14:textId="77777777" w:rsidR="006749D5" w:rsidRPr="00837751" w:rsidRDefault="006749D5" w:rsidP="00CB42BA">
            <w:pPr>
              <w:spacing w:line="260" w:lineRule="exact"/>
              <w:rPr>
                <w:rFonts w:ascii="Arial" w:hAnsi="Arial" w:cs="Arial"/>
                <w:sz w:val="16"/>
                <w:szCs w:val="16"/>
              </w:rPr>
            </w:pPr>
          </w:p>
        </w:tc>
        <w:tc>
          <w:tcPr>
            <w:tcW w:w="2641" w:type="dxa"/>
            <w:tcBorders>
              <w:top w:val="single" w:sz="12" w:space="0" w:color="548DD4" w:themeColor="text2" w:themeTint="99"/>
              <w:bottom w:val="single" w:sz="6" w:space="0" w:color="auto"/>
            </w:tcBorders>
            <w:shd w:val="clear" w:color="auto" w:fill="auto"/>
          </w:tcPr>
          <w:p w14:paraId="53860D70" w14:textId="77777777" w:rsidR="006749D5" w:rsidRPr="00837751" w:rsidRDefault="006749D5" w:rsidP="00CB42BA">
            <w:pPr>
              <w:tabs>
                <w:tab w:val="left" w:pos="5025"/>
              </w:tabs>
              <w:spacing w:line="260" w:lineRule="exact"/>
              <w:rPr>
                <w:rFonts w:ascii="Arial" w:hAnsi="Arial" w:cs="Arial"/>
                <w:sz w:val="16"/>
                <w:szCs w:val="16"/>
              </w:rPr>
            </w:pPr>
            <w:r w:rsidRPr="00837751">
              <w:rPr>
                <w:rFonts w:ascii="Arial" w:hAnsi="Arial" w:cs="Arial"/>
                <w:sz w:val="16"/>
                <w:szCs w:val="16"/>
              </w:rPr>
              <w:t xml:space="preserve">Ratifikacija Mednarodne konvencije za nadzor in ravnanje z ladijsko balastno vodo in usedlinami. </w:t>
            </w:r>
          </w:p>
        </w:tc>
        <w:tc>
          <w:tcPr>
            <w:tcW w:w="3506" w:type="dxa"/>
            <w:gridSpan w:val="4"/>
            <w:tcBorders>
              <w:top w:val="single" w:sz="12" w:space="0" w:color="548DD4" w:themeColor="text2" w:themeTint="99"/>
              <w:bottom w:val="single" w:sz="6" w:space="0" w:color="auto"/>
            </w:tcBorders>
            <w:shd w:val="clear" w:color="auto" w:fill="auto"/>
          </w:tcPr>
          <w:p w14:paraId="58BE5588"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Zakonodajni modul.</w:t>
            </w:r>
          </w:p>
        </w:tc>
        <w:tc>
          <w:tcPr>
            <w:tcW w:w="2789" w:type="dxa"/>
            <w:gridSpan w:val="2"/>
            <w:tcBorders>
              <w:top w:val="single" w:sz="12" w:space="0" w:color="548DD4" w:themeColor="text2" w:themeTint="99"/>
              <w:bottom w:val="single" w:sz="6" w:space="0" w:color="auto"/>
            </w:tcBorders>
            <w:shd w:val="clear" w:color="auto" w:fill="auto"/>
          </w:tcPr>
          <w:p w14:paraId="18E42610"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w:t>
            </w:r>
          </w:p>
        </w:tc>
        <w:tc>
          <w:tcPr>
            <w:tcW w:w="3471" w:type="dxa"/>
            <w:gridSpan w:val="2"/>
            <w:tcBorders>
              <w:top w:val="single" w:sz="12" w:space="0" w:color="548DD4" w:themeColor="text2" w:themeTint="99"/>
              <w:bottom w:val="single" w:sz="6" w:space="0" w:color="auto"/>
            </w:tcBorders>
            <w:shd w:val="clear" w:color="auto" w:fill="auto"/>
          </w:tcPr>
          <w:p w14:paraId="0394FD9F"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Prenos Konvencije za nadzor in ravnanje z ladijsko balastno vodo.</w:t>
            </w:r>
          </w:p>
        </w:tc>
        <w:tc>
          <w:tcPr>
            <w:tcW w:w="2364" w:type="dxa"/>
            <w:gridSpan w:val="2"/>
            <w:tcBorders>
              <w:top w:val="single" w:sz="12" w:space="0" w:color="548DD4" w:themeColor="text2" w:themeTint="99"/>
              <w:bottom w:val="single" w:sz="6" w:space="0" w:color="auto"/>
            </w:tcBorders>
            <w:shd w:val="clear" w:color="auto" w:fill="auto"/>
          </w:tcPr>
          <w:p w14:paraId="1C927D57" w14:textId="074CFD5A" w:rsidR="006749D5" w:rsidRPr="00837751" w:rsidRDefault="00B37823" w:rsidP="00CB42BA">
            <w:pPr>
              <w:spacing w:line="260" w:lineRule="exact"/>
              <w:rPr>
                <w:rFonts w:ascii="Arial" w:hAnsi="Arial" w:cs="Arial"/>
                <w:sz w:val="16"/>
                <w:szCs w:val="16"/>
              </w:rPr>
            </w:pPr>
            <w:r w:rsidRPr="00837751">
              <w:rPr>
                <w:rFonts w:ascii="Arial" w:hAnsi="Arial" w:cs="Arial"/>
                <w:sz w:val="16"/>
                <w:szCs w:val="16"/>
              </w:rPr>
              <w:t>2018</w:t>
            </w:r>
            <w:r w:rsidR="0062772E">
              <w:rPr>
                <w:rFonts w:ascii="Arial" w:hAnsi="Arial" w:cs="Arial"/>
                <w:sz w:val="16"/>
                <w:szCs w:val="16"/>
              </w:rPr>
              <w:t>–</w:t>
            </w:r>
            <w:r w:rsidR="00A54A78" w:rsidRPr="00837751">
              <w:rPr>
                <w:rFonts w:ascii="Arial" w:hAnsi="Arial" w:cs="Arial"/>
                <w:sz w:val="16"/>
                <w:szCs w:val="16"/>
              </w:rPr>
              <w:t>2021</w:t>
            </w:r>
          </w:p>
          <w:p w14:paraId="3ADF20D6" w14:textId="77777777" w:rsidR="00FC4EFD" w:rsidRPr="00837751" w:rsidRDefault="00FC4EFD" w:rsidP="00CB42BA">
            <w:pPr>
              <w:spacing w:line="260" w:lineRule="exact"/>
              <w:rPr>
                <w:rFonts w:ascii="Arial" w:hAnsi="Arial" w:cs="Arial"/>
                <w:sz w:val="16"/>
                <w:szCs w:val="16"/>
              </w:rPr>
            </w:pPr>
          </w:p>
          <w:p w14:paraId="05D26D05" w14:textId="06F11098" w:rsidR="00FC4EFD" w:rsidRPr="00837751" w:rsidRDefault="00FC4EFD" w:rsidP="00CB42BA">
            <w:pPr>
              <w:spacing w:line="260" w:lineRule="exact"/>
              <w:rPr>
                <w:rFonts w:ascii="Arial" w:hAnsi="Arial" w:cs="Arial"/>
                <w:sz w:val="16"/>
                <w:szCs w:val="16"/>
              </w:rPr>
            </w:pPr>
          </w:p>
        </w:tc>
        <w:tc>
          <w:tcPr>
            <w:tcW w:w="2226" w:type="dxa"/>
            <w:tcBorders>
              <w:top w:val="single" w:sz="12" w:space="0" w:color="548DD4" w:themeColor="text2" w:themeTint="99"/>
              <w:bottom w:val="single" w:sz="6" w:space="0" w:color="auto"/>
            </w:tcBorders>
            <w:shd w:val="clear" w:color="auto" w:fill="auto"/>
          </w:tcPr>
          <w:p w14:paraId="24D39DCC" w14:textId="798CBF0E"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zunanje zadeve</w:t>
            </w:r>
            <w:r w:rsidR="00C46477" w:rsidRPr="00837751">
              <w:rPr>
                <w:rFonts w:ascii="Arial" w:hAnsi="Arial" w:cs="Arial"/>
                <w:sz w:val="16"/>
                <w:szCs w:val="16"/>
              </w:rPr>
              <w:t>,</w:t>
            </w:r>
            <w:r w:rsidRPr="00837751">
              <w:rPr>
                <w:rFonts w:ascii="Arial" w:hAnsi="Arial" w:cs="Arial"/>
                <w:sz w:val="16"/>
                <w:szCs w:val="16"/>
              </w:rPr>
              <w:t xml:space="preserve"> Ministrstvo, pristojno za okolje</w:t>
            </w:r>
            <w:r w:rsidR="00C46477" w:rsidRPr="00837751">
              <w:rPr>
                <w:rFonts w:ascii="Arial" w:hAnsi="Arial" w:cs="Arial"/>
                <w:sz w:val="16"/>
                <w:szCs w:val="16"/>
              </w:rPr>
              <w:t>,</w:t>
            </w:r>
            <w:r w:rsidR="000B2158">
              <w:rPr>
                <w:rFonts w:ascii="Arial" w:hAnsi="Arial" w:cs="Arial"/>
                <w:sz w:val="16"/>
                <w:szCs w:val="16"/>
              </w:rPr>
              <w:t xml:space="preserve"> </w:t>
            </w:r>
          </w:p>
          <w:p w14:paraId="44A609DB" w14:textId="052E2776" w:rsidR="00902EA2"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pomorski promet</w:t>
            </w:r>
            <w:r w:rsidR="00902EA2" w:rsidRPr="00837751">
              <w:rPr>
                <w:rFonts w:ascii="Arial" w:hAnsi="Arial" w:cs="Arial"/>
                <w:sz w:val="16"/>
                <w:szCs w:val="16"/>
              </w:rPr>
              <w:t xml:space="preserve"> / Ministrstvo, pristojno za zunanje zadeve, Ministrstvo, pristojno za okolje,</w:t>
            </w:r>
            <w:r w:rsidR="000B2158">
              <w:rPr>
                <w:rFonts w:ascii="Arial" w:hAnsi="Arial" w:cs="Arial"/>
                <w:sz w:val="16"/>
                <w:szCs w:val="16"/>
              </w:rPr>
              <w:t xml:space="preserve"> </w:t>
            </w:r>
          </w:p>
          <w:p w14:paraId="74AD0B64" w14:textId="45F12EE5" w:rsidR="006749D5" w:rsidRPr="00837751" w:rsidRDefault="00902EA2" w:rsidP="00CB42BA">
            <w:pPr>
              <w:spacing w:line="260" w:lineRule="exact"/>
              <w:rPr>
                <w:rFonts w:ascii="Arial" w:hAnsi="Arial" w:cs="Arial"/>
                <w:sz w:val="16"/>
                <w:szCs w:val="16"/>
              </w:rPr>
            </w:pPr>
            <w:r w:rsidRPr="00837751">
              <w:rPr>
                <w:rFonts w:ascii="Arial" w:hAnsi="Arial" w:cs="Arial"/>
                <w:sz w:val="16"/>
                <w:szCs w:val="16"/>
              </w:rPr>
              <w:t>Ministrstvo, pristojno za pomorski promet</w:t>
            </w:r>
          </w:p>
        </w:tc>
        <w:tc>
          <w:tcPr>
            <w:tcW w:w="1814" w:type="dxa"/>
            <w:tcBorders>
              <w:top w:val="single" w:sz="12" w:space="0" w:color="548DD4" w:themeColor="text2" w:themeTint="99"/>
              <w:bottom w:val="single" w:sz="6" w:space="0" w:color="auto"/>
              <w:right w:val="nil"/>
            </w:tcBorders>
            <w:shd w:val="clear" w:color="auto" w:fill="auto"/>
          </w:tcPr>
          <w:p w14:paraId="2D9AEC79" w14:textId="469DBCE0"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6749D5" w:rsidRPr="00837751" w14:paraId="12332CE8" w14:textId="77777777" w:rsidTr="00273610">
        <w:tc>
          <w:tcPr>
            <w:tcW w:w="1568" w:type="dxa"/>
            <w:tcBorders>
              <w:top w:val="single" w:sz="6" w:space="0" w:color="auto"/>
              <w:left w:val="nil"/>
              <w:bottom w:val="single" w:sz="18" w:space="0" w:color="4F81BD" w:themeColor="accent1"/>
            </w:tcBorders>
            <w:shd w:val="clear" w:color="auto" w:fill="auto"/>
          </w:tcPr>
          <w:p w14:paraId="45704048" w14:textId="77777777" w:rsidR="006749D5" w:rsidRPr="00837751" w:rsidRDefault="006749D5" w:rsidP="00CB42BA">
            <w:pPr>
              <w:spacing w:line="260" w:lineRule="exact"/>
              <w:rPr>
                <w:rFonts w:ascii="Arial" w:hAnsi="Arial" w:cs="Arial"/>
                <w:sz w:val="16"/>
                <w:szCs w:val="16"/>
              </w:rPr>
            </w:pPr>
          </w:p>
        </w:tc>
        <w:tc>
          <w:tcPr>
            <w:tcW w:w="2641" w:type="dxa"/>
            <w:tcBorders>
              <w:top w:val="single" w:sz="6" w:space="0" w:color="auto"/>
              <w:bottom w:val="single" w:sz="18" w:space="0" w:color="4F81BD" w:themeColor="accent1"/>
            </w:tcBorders>
            <w:shd w:val="clear" w:color="auto" w:fill="auto"/>
          </w:tcPr>
          <w:p w14:paraId="7E5EE7F7" w14:textId="34B61E4A" w:rsidR="006749D5" w:rsidRPr="00837751" w:rsidRDefault="006749D5" w:rsidP="00CB42BA">
            <w:pPr>
              <w:tabs>
                <w:tab w:val="left" w:pos="5025"/>
              </w:tabs>
              <w:spacing w:line="260" w:lineRule="exact"/>
              <w:rPr>
                <w:rFonts w:ascii="Arial" w:hAnsi="Arial" w:cs="Arial"/>
                <w:sz w:val="16"/>
                <w:szCs w:val="16"/>
              </w:rPr>
            </w:pPr>
          </w:p>
        </w:tc>
        <w:tc>
          <w:tcPr>
            <w:tcW w:w="3506" w:type="dxa"/>
            <w:gridSpan w:val="4"/>
            <w:tcBorders>
              <w:top w:val="single" w:sz="6" w:space="0" w:color="auto"/>
              <w:bottom w:val="single" w:sz="18" w:space="0" w:color="4F81BD" w:themeColor="accent1"/>
            </w:tcBorders>
            <w:shd w:val="clear" w:color="auto" w:fill="auto"/>
          </w:tcPr>
          <w:p w14:paraId="19F5D875" w14:textId="49B4BE38" w:rsidR="006749D5" w:rsidRPr="00837751" w:rsidRDefault="006749D5" w:rsidP="00CB42BA">
            <w:pPr>
              <w:spacing w:line="260" w:lineRule="exact"/>
              <w:rPr>
                <w:rFonts w:ascii="Arial" w:hAnsi="Arial" w:cs="Arial"/>
                <w:sz w:val="16"/>
                <w:szCs w:val="16"/>
              </w:rPr>
            </w:pPr>
          </w:p>
        </w:tc>
        <w:tc>
          <w:tcPr>
            <w:tcW w:w="2789" w:type="dxa"/>
            <w:gridSpan w:val="2"/>
            <w:tcBorders>
              <w:top w:val="single" w:sz="6" w:space="0" w:color="auto"/>
              <w:bottom w:val="single" w:sz="18" w:space="0" w:color="4F81BD" w:themeColor="accent1"/>
            </w:tcBorders>
            <w:shd w:val="clear" w:color="auto" w:fill="auto"/>
          </w:tcPr>
          <w:p w14:paraId="077DBF5F" w14:textId="35F2532B" w:rsidR="006749D5" w:rsidRPr="00837751" w:rsidRDefault="006749D5" w:rsidP="00CB42BA">
            <w:pPr>
              <w:spacing w:line="260" w:lineRule="exact"/>
              <w:rPr>
                <w:rFonts w:ascii="Arial" w:hAnsi="Arial" w:cs="Arial"/>
                <w:sz w:val="16"/>
                <w:szCs w:val="16"/>
              </w:rPr>
            </w:pPr>
          </w:p>
        </w:tc>
        <w:tc>
          <w:tcPr>
            <w:tcW w:w="3471" w:type="dxa"/>
            <w:gridSpan w:val="2"/>
            <w:tcBorders>
              <w:top w:val="single" w:sz="6" w:space="0" w:color="auto"/>
              <w:bottom w:val="single" w:sz="18" w:space="0" w:color="4F81BD" w:themeColor="accent1"/>
            </w:tcBorders>
            <w:shd w:val="clear" w:color="auto" w:fill="auto"/>
          </w:tcPr>
          <w:p w14:paraId="0A39E9AE" w14:textId="391F3578" w:rsidR="006749D5" w:rsidRPr="00837751" w:rsidRDefault="006749D5" w:rsidP="00CB42BA">
            <w:pPr>
              <w:pStyle w:val="Odstavekseznama"/>
              <w:numPr>
                <w:ilvl w:val="0"/>
                <w:numId w:val="18"/>
              </w:numPr>
              <w:spacing w:line="260" w:lineRule="exact"/>
              <w:ind w:left="0" w:firstLine="0"/>
              <w:rPr>
                <w:rFonts w:ascii="Arial" w:hAnsi="Arial" w:cs="Arial"/>
                <w:sz w:val="16"/>
                <w:szCs w:val="16"/>
              </w:rPr>
            </w:pPr>
          </w:p>
        </w:tc>
        <w:tc>
          <w:tcPr>
            <w:tcW w:w="2364" w:type="dxa"/>
            <w:gridSpan w:val="2"/>
            <w:tcBorders>
              <w:top w:val="single" w:sz="6" w:space="0" w:color="auto"/>
              <w:bottom w:val="single" w:sz="18" w:space="0" w:color="4F81BD" w:themeColor="accent1"/>
            </w:tcBorders>
            <w:shd w:val="clear" w:color="auto" w:fill="auto"/>
          </w:tcPr>
          <w:p w14:paraId="6AC67174" w14:textId="6916484B" w:rsidR="00FC4EFD" w:rsidRPr="00837751" w:rsidRDefault="00FC4EFD" w:rsidP="00CB42BA">
            <w:pPr>
              <w:spacing w:line="260" w:lineRule="exact"/>
              <w:rPr>
                <w:rFonts w:ascii="Arial" w:hAnsi="Arial" w:cs="Arial"/>
                <w:sz w:val="16"/>
                <w:szCs w:val="16"/>
              </w:rPr>
            </w:pPr>
          </w:p>
        </w:tc>
        <w:tc>
          <w:tcPr>
            <w:tcW w:w="2226" w:type="dxa"/>
            <w:tcBorders>
              <w:top w:val="single" w:sz="6" w:space="0" w:color="auto"/>
              <w:bottom w:val="single" w:sz="18" w:space="0" w:color="4F81BD" w:themeColor="accent1"/>
            </w:tcBorders>
            <w:shd w:val="clear" w:color="auto" w:fill="auto"/>
          </w:tcPr>
          <w:p w14:paraId="1C9DE3B8" w14:textId="51573E03" w:rsidR="006749D5" w:rsidRPr="00837751" w:rsidRDefault="006749D5" w:rsidP="00CB42BA">
            <w:pPr>
              <w:spacing w:line="260" w:lineRule="exact"/>
              <w:rPr>
                <w:rFonts w:ascii="Arial" w:hAnsi="Arial" w:cs="Arial"/>
                <w:sz w:val="16"/>
                <w:szCs w:val="16"/>
              </w:rPr>
            </w:pPr>
          </w:p>
        </w:tc>
        <w:tc>
          <w:tcPr>
            <w:tcW w:w="1814" w:type="dxa"/>
            <w:tcBorders>
              <w:top w:val="single" w:sz="6" w:space="0" w:color="auto"/>
              <w:bottom w:val="single" w:sz="18" w:space="0" w:color="4F81BD" w:themeColor="accent1"/>
              <w:right w:val="nil"/>
            </w:tcBorders>
            <w:shd w:val="clear" w:color="auto" w:fill="auto"/>
          </w:tcPr>
          <w:p w14:paraId="0F040F92" w14:textId="1D9B56B8" w:rsidR="006749D5" w:rsidRPr="00837751" w:rsidRDefault="006749D5" w:rsidP="00CB42BA">
            <w:pPr>
              <w:spacing w:line="260" w:lineRule="exact"/>
              <w:rPr>
                <w:rFonts w:ascii="Arial" w:hAnsi="Arial" w:cs="Arial"/>
                <w:sz w:val="16"/>
                <w:szCs w:val="16"/>
              </w:rPr>
            </w:pPr>
          </w:p>
        </w:tc>
      </w:tr>
    </w:tbl>
    <w:p w14:paraId="39612ECE" w14:textId="77777777" w:rsidR="00515351" w:rsidRPr="00CB42BA" w:rsidRDefault="00515351" w:rsidP="00CB42BA">
      <w:pPr>
        <w:spacing w:line="260" w:lineRule="exact"/>
        <w:rPr>
          <w:rFonts w:ascii="Arial" w:hAnsi="Arial" w:cs="Arial"/>
          <w:sz w:val="20"/>
          <w:szCs w:val="20"/>
        </w:rPr>
      </w:pPr>
    </w:p>
    <w:p w14:paraId="097B3B7B" w14:textId="77777777" w:rsidR="004D2919" w:rsidRPr="00CB42BA" w:rsidRDefault="004D2919" w:rsidP="00CB42BA">
      <w:pPr>
        <w:spacing w:line="260" w:lineRule="exact"/>
        <w:rPr>
          <w:rFonts w:ascii="Arial" w:hAnsi="Arial" w:cs="Arial"/>
          <w:sz w:val="20"/>
          <w:szCs w:val="20"/>
        </w:rPr>
      </w:pPr>
    </w:p>
    <w:p w14:paraId="1AADED21" w14:textId="3F483FA2" w:rsidR="00FB7768" w:rsidRPr="00CB42BA" w:rsidRDefault="00FB7768" w:rsidP="00812A22">
      <w:pPr>
        <w:pStyle w:val="Naslov2"/>
      </w:pPr>
      <w:bookmarkStart w:id="84" w:name="_Toc488318161"/>
      <w:r w:rsidRPr="00CB42BA">
        <w:t>Ukrepi za nadzor in omejevanje obremenjevanja s hranili (D5)</w:t>
      </w:r>
      <w:bookmarkEnd w:id="84"/>
    </w:p>
    <w:p w14:paraId="4D6070CA" w14:textId="77777777" w:rsidR="00FB7768" w:rsidRPr="00CB42BA" w:rsidRDefault="00FB7768" w:rsidP="00CB42BA">
      <w:pPr>
        <w:spacing w:line="260" w:lineRule="exact"/>
        <w:jc w:val="both"/>
        <w:rPr>
          <w:rFonts w:ascii="Arial" w:hAnsi="Arial" w:cs="Arial"/>
          <w:sz w:val="20"/>
          <w:szCs w:val="20"/>
        </w:rPr>
      </w:pPr>
    </w:p>
    <w:p w14:paraId="418944BC" w14:textId="47C742A1" w:rsidR="007A65DB" w:rsidRPr="00CB42BA" w:rsidRDefault="00E416B0" w:rsidP="00CB42BA">
      <w:pPr>
        <w:spacing w:line="260" w:lineRule="exact"/>
        <w:jc w:val="both"/>
        <w:rPr>
          <w:rFonts w:ascii="Arial" w:hAnsi="Arial" w:cs="Arial"/>
          <w:sz w:val="20"/>
          <w:szCs w:val="20"/>
        </w:rPr>
      </w:pPr>
      <w:r w:rsidRPr="00CB42BA">
        <w:rPr>
          <w:rFonts w:ascii="Arial" w:hAnsi="Arial" w:cs="Arial"/>
          <w:sz w:val="20"/>
          <w:szCs w:val="20"/>
        </w:rPr>
        <w:t xml:space="preserve">Začetna presoja stanja morskega okolja je pokazala, da </w:t>
      </w:r>
      <w:r w:rsidR="007A65DB" w:rsidRPr="00CB42BA">
        <w:rPr>
          <w:rFonts w:ascii="Arial" w:hAnsi="Arial" w:cs="Arial"/>
          <w:sz w:val="20"/>
          <w:szCs w:val="20"/>
        </w:rPr>
        <w:t>je stanje slovenskega morja glede koncentracije hranil dobro, kljub temu, da se občasno pojavljajo ob</w:t>
      </w:r>
      <w:r w:rsidR="00DE4874" w:rsidRPr="00CB42BA">
        <w:rPr>
          <w:rFonts w:ascii="Arial" w:hAnsi="Arial" w:cs="Arial"/>
          <w:sz w:val="20"/>
          <w:szCs w:val="20"/>
        </w:rPr>
        <w:t>m</w:t>
      </w:r>
      <w:r w:rsidR="007A65DB" w:rsidRPr="00CB42BA">
        <w:rPr>
          <w:rFonts w:ascii="Arial" w:hAnsi="Arial" w:cs="Arial"/>
          <w:sz w:val="20"/>
          <w:szCs w:val="20"/>
        </w:rPr>
        <w:t xml:space="preserve">očja s povečano stopnjo evtrofikacije. </w:t>
      </w:r>
    </w:p>
    <w:p w14:paraId="2367B475" w14:textId="77777777" w:rsidR="007A65DB" w:rsidRPr="00CB42BA" w:rsidRDefault="007A65DB" w:rsidP="00CB42BA">
      <w:pPr>
        <w:spacing w:line="260" w:lineRule="exact"/>
        <w:jc w:val="both"/>
        <w:rPr>
          <w:rFonts w:ascii="Arial" w:hAnsi="Arial" w:cs="Arial"/>
          <w:sz w:val="20"/>
          <w:szCs w:val="20"/>
        </w:rPr>
      </w:pPr>
    </w:p>
    <w:p w14:paraId="4B885EFB" w14:textId="71E20B62" w:rsidR="007A65DB" w:rsidRPr="00CB42BA" w:rsidRDefault="007A65DB" w:rsidP="00CB42BA">
      <w:pPr>
        <w:spacing w:line="260" w:lineRule="exact"/>
        <w:jc w:val="both"/>
        <w:rPr>
          <w:rFonts w:ascii="Arial" w:hAnsi="Arial" w:cs="Arial"/>
          <w:sz w:val="20"/>
          <w:szCs w:val="20"/>
        </w:rPr>
      </w:pPr>
      <w:r w:rsidRPr="00CB42BA">
        <w:rPr>
          <w:rFonts w:ascii="Arial" w:hAnsi="Arial" w:cs="Arial"/>
          <w:sz w:val="20"/>
          <w:szCs w:val="20"/>
        </w:rPr>
        <w:t xml:space="preserve">Skupina ukrepov, relevantnih za deskriptor </w:t>
      </w:r>
      <w:r w:rsidR="00EC7A6E" w:rsidRPr="00CB42BA">
        <w:rPr>
          <w:rFonts w:ascii="Arial" w:hAnsi="Arial" w:cs="Arial"/>
          <w:sz w:val="20"/>
          <w:szCs w:val="20"/>
        </w:rPr>
        <w:t xml:space="preserve">kakovosti </w:t>
      </w:r>
      <w:r w:rsidRPr="00CB42BA">
        <w:rPr>
          <w:rFonts w:ascii="Arial" w:hAnsi="Arial" w:cs="Arial"/>
          <w:sz w:val="20"/>
          <w:szCs w:val="20"/>
        </w:rPr>
        <w:t xml:space="preserve">obogatitev morskega okolja s hranili, vključuje ukrepe za preprečevanje obremenjevanja morskega okolja s hranili in nadzor nad prisotnostjo hranil v morskem okolju. V </w:t>
      </w:r>
      <w:r w:rsidR="00E416B0" w:rsidRPr="00CB42BA">
        <w:rPr>
          <w:rFonts w:ascii="Arial" w:hAnsi="Arial" w:cs="Arial"/>
          <w:sz w:val="20"/>
          <w:szCs w:val="20"/>
        </w:rPr>
        <w:t xml:space="preserve">okviru obstoječih pravnih podlag, tj. temeljni ukrepi (1a) se varstvo morskega okolja </w:t>
      </w:r>
      <w:r w:rsidRPr="00CB42BA">
        <w:rPr>
          <w:rFonts w:ascii="Arial" w:hAnsi="Arial" w:cs="Arial"/>
          <w:sz w:val="20"/>
          <w:szCs w:val="20"/>
        </w:rPr>
        <w:t xml:space="preserve">pred prekomernim vnosom hranil izvaja preko ukrepov za preprečevanje onesnaženja morskega okolja zaradi poselitve, industrije in kmetijstva. </w:t>
      </w:r>
      <w:r w:rsidR="00E416B0" w:rsidRPr="00CB42BA">
        <w:rPr>
          <w:rFonts w:ascii="Arial" w:hAnsi="Arial" w:cs="Arial"/>
          <w:sz w:val="20"/>
          <w:szCs w:val="20"/>
        </w:rPr>
        <w:t>Analiza učinkovitosti izvajanja temeljnih ukrepov tipa 1a je pokazala, da je za dosego in ohranitev dobrega stanja morskega okolja do leta 2020 ob upošt</w:t>
      </w:r>
      <w:r w:rsidRPr="00CB42BA">
        <w:rPr>
          <w:rFonts w:ascii="Arial" w:hAnsi="Arial" w:cs="Arial"/>
          <w:sz w:val="20"/>
          <w:szCs w:val="20"/>
        </w:rPr>
        <w:t>e</w:t>
      </w:r>
      <w:r w:rsidR="00E416B0" w:rsidRPr="00CB42BA">
        <w:rPr>
          <w:rFonts w:ascii="Arial" w:hAnsi="Arial" w:cs="Arial"/>
          <w:sz w:val="20"/>
          <w:szCs w:val="20"/>
        </w:rPr>
        <w:t xml:space="preserve">vanju doseganja ciljev za deskriptor kakovosti </w:t>
      </w:r>
      <w:r w:rsidRPr="00CB42BA">
        <w:rPr>
          <w:rFonts w:ascii="Arial" w:hAnsi="Arial" w:cs="Arial"/>
          <w:sz w:val="20"/>
          <w:szCs w:val="20"/>
        </w:rPr>
        <w:t>obogatitev s hranili</w:t>
      </w:r>
      <w:r w:rsidR="00E416B0" w:rsidRPr="00CB42BA">
        <w:rPr>
          <w:rFonts w:ascii="Arial" w:hAnsi="Arial" w:cs="Arial"/>
          <w:sz w:val="20"/>
          <w:szCs w:val="20"/>
        </w:rPr>
        <w:t xml:space="preserve"> (D</w:t>
      </w:r>
      <w:r w:rsidRPr="00CB42BA">
        <w:rPr>
          <w:rFonts w:ascii="Arial" w:hAnsi="Arial" w:cs="Arial"/>
          <w:sz w:val="20"/>
          <w:szCs w:val="20"/>
        </w:rPr>
        <w:t>5</w:t>
      </w:r>
      <w:r w:rsidR="00E416B0" w:rsidRPr="00CB42BA">
        <w:rPr>
          <w:rFonts w:ascii="Arial" w:hAnsi="Arial" w:cs="Arial"/>
          <w:sz w:val="20"/>
          <w:szCs w:val="20"/>
        </w:rPr>
        <w:t xml:space="preserve">) potrebno nadgraditi ukrepe, ki se že </w:t>
      </w:r>
      <w:r w:rsidR="002D7ADB" w:rsidRPr="00CB42BA">
        <w:rPr>
          <w:rFonts w:ascii="Arial" w:hAnsi="Arial" w:cs="Arial"/>
          <w:sz w:val="20"/>
          <w:szCs w:val="20"/>
        </w:rPr>
        <w:t>izvajajo</w:t>
      </w:r>
      <w:r w:rsidRPr="00CB42BA">
        <w:rPr>
          <w:rFonts w:ascii="Arial" w:hAnsi="Arial" w:cs="Arial"/>
          <w:sz w:val="20"/>
          <w:szCs w:val="20"/>
        </w:rPr>
        <w:t xml:space="preserve"> (tj. temeljni ukrepi tip 1a), in sicer s</w:t>
      </w:r>
      <w:r w:rsidR="00E416B0" w:rsidRPr="00CB42BA">
        <w:rPr>
          <w:rFonts w:ascii="Arial" w:hAnsi="Arial" w:cs="Arial"/>
          <w:sz w:val="20"/>
          <w:szCs w:val="20"/>
        </w:rPr>
        <w:t xml:space="preserve"> temeljnimi ukrepi tipa 1b</w:t>
      </w:r>
      <w:r w:rsidRPr="00CB42BA">
        <w:rPr>
          <w:rFonts w:ascii="Arial" w:hAnsi="Arial" w:cs="Arial"/>
          <w:sz w:val="20"/>
          <w:szCs w:val="20"/>
        </w:rPr>
        <w:t xml:space="preserve">. S temeljnimi ukrepi tipa 1b se </w:t>
      </w:r>
      <w:r w:rsidR="001971A2" w:rsidRPr="00CB42BA">
        <w:rPr>
          <w:rFonts w:ascii="Arial" w:hAnsi="Arial" w:cs="Arial"/>
          <w:sz w:val="20"/>
          <w:szCs w:val="20"/>
        </w:rPr>
        <w:t>namerava vzpostaviti</w:t>
      </w:r>
      <w:r w:rsidRPr="00CB42BA">
        <w:rPr>
          <w:rFonts w:ascii="Arial" w:hAnsi="Arial" w:cs="Arial"/>
          <w:sz w:val="20"/>
          <w:szCs w:val="20"/>
        </w:rPr>
        <w:t xml:space="preserve"> </w:t>
      </w:r>
      <w:r w:rsidR="00B66FB1" w:rsidRPr="00CB42BA">
        <w:rPr>
          <w:rFonts w:ascii="Arial" w:hAnsi="Arial" w:cs="Arial"/>
          <w:sz w:val="20"/>
          <w:szCs w:val="20"/>
        </w:rPr>
        <w:t>spremljanje</w:t>
      </w:r>
      <w:r w:rsidRPr="00CB42BA">
        <w:rPr>
          <w:rFonts w:ascii="Arial" w:hAnsi="Arial" w:cs="Arial"/>
          <w:sz w:val="20"/>
          <w:szCs w:val="20"/>
        </w:rPr>
        <w:t xml:space="preserve"> stanja voda v izlivnih delih rek</w:t>
      </w:r>
      <w:r w:rsidR="00B3424D" w:rsidRPr="00CB42BA">
        <w:rPr>
          <w:rFonts w:ascii="Arial" w:hAnsi="Arial" w:cs="Arial"/>
          <w:sz w:val="20"/>
          <w:szCs w:val="20"/>
        </w:rPr>
        <w:t xml:space="preserve"> ter inšpekcijski nadzor na vodnih telesih, ki ne dosegajo dobrega stanja,</w:t>
      </w:r>
      <w:r w:rsidRPr="00CB42BA">
        <w:rPr>
          <w:rFonts w:ascii="Arial" w:hAnsi="Arial" w:cs="Arial"/>
          <w:sz w:val="20"/>
          <w:szCs w:val="20"/>
        </w:rPr>
        <w:t xml:space="preserve"> kar bo omogočalo učinkovitejši odziv v primeru prekomernih koncentracij hranil, ki se vna</w:t>
      </w:r>
      <w:r w:rsidR="00B3424D" w:rsidRPr="00CB42BA">
        <w:rPr>
          <w:rFonts w:ascii="Arial" w:hAnsi="Arial" w:cs="Arial"/>
          <w:sz w:val="20"/>
          <w:szCs w:val="20"/>
        </w:rPr>
        <w:t>šajo v morsko okolje iz zaledja.</w:t>
      </w:r>
    </w:p>
    <w:p w14:paraId="194005CC" w14:textId="77777777" w:rsidR="00E416B0" w:rsidRDefault="00E416B0" w:rsidP="00CB42BA">
      <w:pPr>
        <w:spacing w:line="260" w:lineRule="exact"/>
        <w:jc w:val="both"/>
        <w:rPr>
          <w:rFonts w:ascii="Arial" w:hAnsi="Arial" w:cs="Arial"/>
          <w:sz w:val="20"/>
          <w:szCs w:val="20"/>
        </w:rPr>
      </w:pPr>
    </w:p>
    <w:p w14:paraId="02849600" w14:textId="77777777" w:rsidR="00837751" w:rsidRDefault="00837751" w:rsidP="00CB42BA">
      <w:pPr>
        <w:spacing w:line="260" w:lineRule="exact"/>
        <w:jc w:val="both"/>
        <w:rPr>
          <w:rFonts w:ascii="Arial" w:hAnsi="Arial" w:cs="Arial"/>
          <w:sz w:val="20"/>
          <w:szCs w:val="20"/>
        </w:rPr>
      </w:pPr>
    </w:p>
    <w:p w14:paraId="215F1713" w14:textId="77777777" w:rsidR="00DD24FD" w:rsidRDefault="00DD24FD" w:rsidP="00CB42BA">
      <w:pPr>
        <w:spacing w:line="260" w:lineRule="exact"/>
        <w:jc w:val="both"/>
        <w:rPr>
          <w:rFonts w:ascii="Arial" w:hAnsi="Arial" w:cs="Arial"/>
          <w:sz w:val="20"/>
          <w:szCs w:val="20"/>
        </w:rPr>
      </w:pPr>
    </w:p>
    <w:p w14:paraId="337B3898" w14:textId="77777777" w:rsidR="00837751" w:rsidRPr="00CB42BA" w:rsidRDefault="00837751" w:rsidP="00CB42BA">
      <w:pPr>
        <w:spacing w:line="260" w:lineRule="exact"/>
        <w:jc w:val="both"/>
        <w:rPr>
          <w:rFonts w:ascii="Arial" w:hAnsi="Arial" w:cs="Arial"/>
          <w:sz w:val="20"/>
          <w:szCs w:val="20"/>
        </w:rPr>
      </w:pPr>
    </w:p>
    <w:p w14:paraId="36DF0F6F" w14:textId="07D3DFB6" w:rsidR="00321056" w:rsidRPr="00CB42BA" w:rsidRDefault="00FB7768" w:rsidP="00CB42BA">
      <w:pPr>
        <w:spacing w:line="260" w:lineRule="exact"/>
        <w:rPr>
          <w:rFonts w:ascii="Arial" w:hAnsi="Arial" w:cs="Arial"/>
          <w:b/>
          <w:sz w:val="20"/>
          <w:szCs w:val="20"/>
        </w:rPr>
      </w:pPr>
      <w:r w:rsidRPr="00CB42BA">
        <w:rPr>
          <w:rFonts w:ascii="Arial" w:hAnsi="Arial" w:cs="Arial"/>
          <w:b/>
          <w:sz w:val="20"/>
          <w:szCs w:val="20"/>
        </w:rPr>
        <w:lastRenderedPageBreak/>
        <w:t>Temeljni ukrepi (1a)</w:t>
      </w:r>
    </w:p>
    <w:tbl>
      <w:tblPr>
        <w:tblStyle w:val="Tabelamrea"/>
        <w:tblW w:w="22222" w:type="dxa"/>
        <w:tblLayout w:type="fixed"/>
        <w:tblLook w:val="04A0" w:firstRow="1" w:lastRow="0" w:firstColumn="1" w:lastColumn="0" w:noHBand="0" w:noVBand="1"/>
      </w:tblPr>
      <w:tblGrid>
        <w:gridCol w:w="1526"/>
        <w:gridCol w:w="5670"/>
        <w:gridCol w:w="9356"/>
        <w:gridCol w:w="5670"/>
      </w:tblGrid>
      <w:tr w:rsidR="00A81686" w:rsidRPr="00837751" w14:paraId="34F4C669" w14:textId="77777777" w:rsidTr="00837751">
        <w:tc>
          <w:tcPr>
            <w:tcW w:w="1526" w:type="dxa"/>
            <w:tcBorders>
              <w:top w:val="single" w:sz="18" w:space="0" w:color="1F497D" w:themeColor="text2"/>
              <w:left w:val="nil"/>
              <w:bottom w:val="single" w:sz="18" w:space="0" w:color="1F497D" w:themeColor="text2"/>
            </w:tcBorders>
            <w:shd w:val="clear" w:color="auto" w:fill="auto"/>
          </w:tcPr>
          <w:p w14:paraId="45423FA7" w14:textId="789649C5" w:rsidR="00A81686" w:rsidRPr="00837751" w:rsidRDefault="00A81686" w:rsidP="00CB42BA">
            <w:pPr>
              <w:spacing w:line="260" w:lineRule="exact"/>
              <w:rPr>
                <w:rFonts w:ascii="Arial" w:hAnsi="Arial" w:cs="Arial"/>
                <w:b/>
                <w:sz w:val="16"/>
                <w:szCs w:val="16"/>
              </w:rPr>
            </w:pPr>
            <w:r w:rsidRPr="00837751">
              <w:rPr>
                <w:rFonts w:ascii="Arial" w:hAnsi="Arial" w:cs="Arial"/>
                <w:b/>
                <w:sz w:val="16"/>
                <w:szCs w:val="16"/>
              </w:rPr>
              <w:t>Koda/</w:t>
            </w:r>
            <w:r w:rsidR="00C46477" w:rsidRPr="00837751">
              <w:rPr>
                <w:rFonts w:ascii="Arial" w:hAnsi="Arial" w:cs="Arial"/>
                <w:b/>
                <w:sz w:val="16"/>
                <w:szCs w:val="16"/>
              </w:rPr>
              <w:t>k</w:t>
            </w:r>
            <w:r w:rsidRPr="00837751">
              <w:rPr>
                <w:rFonts w:ascii="Arial" w:hAnsi="Arial" w:cs="Arial"/>
                <w:b/>
                <w:sz w:val="16"/>
                <w:szCs w:val="16"/>
              </w:rPr>
              <w:t>ategorija ukrepa</w:t>
            </w:r>
          </w:p>
        </w:tc>
        <w:tc>
          <w:tcPr>
            <w:tcW w:w="5670" w:type="dxa"/>
            <w:tcBorders>
              <w:top w:val="single" w:sz="18" w:space="0" w:color="1F497D" w:themeColor="text2"/>
              <w:bottom w:val="single" w:sz="18" w:space="0" w:color="1F497D" w:themeColor="text2"/>
            </w:tcBorders>
            <w:shd w:val="clear" w:color="auto" w:fill="auto"/>
          </w:tcPr>
          <w:p w14:paraId="1990B533" w14:textId="77777777" w:rsidR="00A81686" w:rsidRPr="00837751" w:rsidRDefault="00A81686" w:rsidP="00CB42BA">
            <w:pPr>
              <w:spacing w:line="260" w:lineRule="exact"/>
              <w:rPr>
                <w:rFonts w:ascii="Arial" w:hAnsi="Arial" w:cs="Arial"/>
                <w:b/>
                <w:sz w:val="16"/>
                <w:szCs w:val="16"/>
              </w:rPr>
            </w:pPr>
            <w:r w:rsidRPr="00837751">
              <w:rPr>
                <w:rFonts w:ascii="Arial" w:hAnsi="Arial" w:cs="Arial"/>
                <w:b/>
                <w:sz w:val="16"/>
                <w:szCs w:val="16"/>
              </w:rPr>
              <w:t>Ime ukrepa</w:t>
            </w:r>
          </w:p>
        </w:tc>
        <w:tc>
          <w:tcPr>
            <w:tcW w:w="9356" w:type="dxa"/>
            <w:tcBorders>
              <w:top w:val="single" w:sz="18" w:space="0" w:color="1F497D" w:themeColor="text2"/>
              <w:bottom w:val="single" w:sz="18" w:space="0" w:color="1F497D" w:themeColor="text2"/>
            </w:tcBorders>
            <w:shd w:val="clear" w:color="auto" w:fill="auto"/>
          </w:tcPr>
          <w:p w14:paraId="5F841C99" w14:textId="77777777" w:rsidR="00A81686" w:rsidRPr="00837751" w:rsidRDefault="00A81686" w:rsidP="00CB42BA">
            <w:pPr>
              <w:spacing w:line="260" w:lineRule="exact"/>
              <w:rPr>
                <w:rFonts w:ascii="Arial" w:hAnsi="Arial" w:cs="Arial"/>
                <w:b/>
                <w:sz w:val="16"/>
                <w:szCs w:val="16"/>
              </w:rPr>
            </w:pPr>
            <w:r w:rsidRPr="00837751">
              <w:rPr>
                <w:rFonts w:ascii="Arial" w:hAnsi="Arial" w:cs="Arial"/>
                <w:b/>
                <w:sz w:val="16"/>
                <w:szCs w:val="16"/>
              </w:rPr>
              <w:t xml:space="preserve">Opis ukrepa </w:t>
            </w:r>
          </w:p>
        </w:tc>
        <w:tc>
          <w:tcPr>
            <w:tcW w:w="5670" w:type="dxa"/>
            <w:tcBorders>
              <w:top w:val="single" w:sz="18" w:space="0" w:color="1F497D" w:themeColor="text2"/>
              <w:bottom w:val="single" w:sz="18" w:space="0" w:color="1F497D" w:themeColor="text2"/>
              <w:right w:val="nil"/>
            </w:tcBorders>
            <w:shd w:val="clear" w:color="auto" w:fill="auto"/>
          </w:tcPr>
          <w:p w14:paraId="6A4A06D3" w14:textId="77777777" w:rsidR="00A81686" w:rsidRPr="00837751" w:rsidRDefault="00A81686" w:rsidP="00CB42BA">
            <w:pPr>
              <w:spacing w:line="260" w:lineRule="exact"/>
              <w:rPr>
                <w:rFonts w:ascii="Arial" w:hAnsi="Arial" w:cs="Arial"/>
                <w:b/>
                <w:sz w:val="16"/>
                <w:szCs w:val="16"/>
              </w:rPr>
            </w:pPr>
            <w:r w:rsidRPr="00837751">
              <w:rPr>
                <w:rFonts w:ascii="Arial" w:hAnsi="Arial" w:cs="Arial"/>
                <w:b/>
                <w:sz w:val="16"/>
                <w:szCs w:val="16"/>
              </w:rPr>
              <w:t>Cilj</w:t>
            </w:r>
          </w:p>
        </w:tc>
      </w:tr>
      <w:tr w:rsidR="00A81686" w:rsidRPr="00837751" w14:paraId="23DFE474" w14:textId="77777777" w:rsidTr="00837751">
        <w:tc>
          <w:tcPr>
            <w:tcW w:w="1526" w:type="dxa"/>
            <w:tcBorders>
              <w:top w:val="single" w:sz="18" w:space="0" w:color="1F497D" w:themeColor="text2"/>
              <w:left w:val="nil"/>
              <w:bottom w:val="single" w:sz="12" w:space="0" w:color="4F81BD" w:themeColor="accent1"/>
            </w:tcBorders>
            <w:shd w:val="clear" w:color="auto" w:fill="auto"/>
          </w:tcPr>
          <w:p w14:paraId="2D6C8A5B" w14:textId="2594ECB9" w:rsidR="00A81686" w:rsidRPr="00837751" w:rsidRDefault="005158F9" w:rsidP="00CB42BA">
            <w:pPr>
              <w:spacing w:line="260" w:lineRule="exact"/>
              <w:rPr>
                <w:rFonts w:ascii="Arial" w:hAnsi="Arial" w:cs="Arial"/>
                <w:sz w:val="16"/>
                <w:szCs w:val="16"/>
              </w:rPr>
            </w:pPr>
            <w:r w:rsidRPr="00837751">
              <w:rPr>
                <w:rFonts w:ascii="Arial" w:hAnsi="Arial" w:cs="Arial"/>
                <w:sz w:val="16"/>
                <w:szCs w:val="16"/>
              </w:rPr>
              <w:t>D5:</w:t>
            </w:r>
            <w:r w:rsidR="00457265" w:rsidRPr="00837751">
              <w:rPr>
                <w:rFonts w:ascii="Arial" w:hAnsi="Arial" w:cs="Arial"/>
                <w:sz w:val="16"/>
                <w:szCs w:val="16"/>
              </w:rPr>
              <w:t xml:space="preserve"> </w:t>
            </w:r>
            <w:r w:rsidRPr="00837751">
              <w:rPr>
                <w:rFonts w:ascii="Arial" w:hAnsi="Arial" w:cs="Arial"/>
                <w:sz w:val="16"/>
                <w:szCs w:val="16"/>
              </w:rPr>
              <w:t>TU1(1a)</w:t>
            </w:r>
          </w:p>
          <w:p w14:paraId="3804813A" w14:textId="77777777" w:rsidR="00824504" w:rsidRPr="00837751" w:rsidRDefault="00824504" w:rsidP="00CB42BA">
            <w:pPr>
              <w:spacing w:line="260" w:lineRule="exact"/>
              <w:rPr>
                <w:rFonts w:ascii="Arial" w:hAnsi="Arial" w:cs="Arial"/>
                <w:sz w:val="16"/>
                <w:szCs w:val="16"/>
              </w:rPr>
            </w:pPr>
          </w:p>
          <w:p w14:paraId="1FDE6271" w14:textId="77777777" w:rsidR="004D1AD8" w:rsidRPr="00837751" w:rsidRDefault="004D1AD8"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tcBorders>
            <w:shd w:val="clear" w:color="auto" w:fill="auto"/>
          </w:tcPr>
          <w:p w14:paraId="317350C2" w14:textId="77777777" w:rsidR="00A81686" w:rsidRPr="00837751" w:rsidRDefault="008A2865" w:rsidP="00CB42BA">
            <w:pPr>
              <w:spacing w:line="260" w:lineRule="exact"/>
              <w:rPr>
                <w:rFonts w:ascii="Arial" w:hAnsi="Arial" w:cs="Arial"/>
                <w:sz w:val="16"/>
                <w:szCs w:val="16"/>
              </w:rPr>
            </w:pPr>
            <w:r w:rsidRPr="00837751">
              <w:rPr>
                <w:rFonts w:ascii="Arial" w:hAnsi="Arial" w:cs="Arial"/>
                <w:sz w:val="16"/>
                <w:szCs w:val="16"/>
              </w:rPr>
              <w:t>Preprečevanje onesnaženja morskega okolja zaradi poselitve in industrije</w:t>
            </w:r>
          </w:p>
        </w:tc>
        <w:tc>
          <w:tcPr>
            <w:tcW w:w="9356" w:type="dxa"/>
            <w:tcBorders>
              <w:top w:val="single" w:sz="18" w:space="0" w:color="1F497D" w:themeColor="text2"/>
              <w:bottom w:val="single" w:sz="12" w:space="0" w:color="4F81BD" w:themeColor="accent1"/>
            </w:tcBorders>
            <w:shd w:val="clear" w:color="auto" w:fill="auto"/>
          </w:tcPr>
          <w:p w14:paraId="124665C3" w14:textId="73770C3D" w:rsidR="004E0316" w:rsidRPr="00837751" w:rsidRDefault="008A2865" w:rsidP="00CB42BA">
            <w:pPr>
              <w:spacing w:line="260" w:lineRule="exact"/>
              <w:rPr>
                <w:rFonts w:ascii="Arial" w:hAnsi="Arial" w:cs="Arial"/>
                <w:sz w:val="16"/>
                <w:szCs w:val="16"/>
              </w:rPr>
            </w:pPr>
            <w:r w:rsidRPr="00837751">
              <w:rPr>
                <w:rFonts w:ascii="Arial" w:hAnsi="Arial" w:cs="Arial"/>
                <w:sz w:val="16"/>
                <w:szCs w:val="16"/>
              </w:rPr>
              <w:t xml:space="preserve">V skladu z </w:t>
            </w:r>
            <w:r w:rsidR="00B3424D" w:rsidRPr="00837751">
              <w:rPr>
                <w:rFonts w:ascii="Arial" w:hAnsi="Arial" w:cs="Arial"/>
                <w:sz w:val="16"/>
                <w:szCs w:val="16"/>
              </w:rPr>
              <w:t>Zakonom o varstvu okolja (</w:t>
            </w:r>
            <w:r w:rsidR="00B3424D" w:rsidRPr="00837751">
              <w:rPr>
                <w:rFonts w:ascii="Arial" w:hAnsi="Arial" w:cs="Arial"/>
                <w:bCs/>
                <w:sz w:val="16"/>
                <w:szCs w:val="16"/>
              </w:rPr>
              <w:t xml:space="preserve">Uradni list RS, št. </w:t>
            </w:r>
            <w:hyperlink r:id="rId184" w:tgtFrame="_blank" w:tooltip="Zakon o varstvu okolja (uradno prečiščeno besedilo)" w:history="1">
              <w:r w:rsidR="00B3424D" w:rsidRPr="00837751">
                <w:rPr>
                  <w:rFonts w:ascii="Arial" w:hAnsi="Arial" w:cs="Arial"/>
                  <w:bCs/>
                  <w:sz w:val="16"/>
                  <w:szCs w:val="16"/>
                </w:rPr>
                <w:t>39/06</w:t>
              </w:r>
            </w:hyperlink>
            <w:r w:rsidR="00B3424D" w:rsidRPr="00837751">
              <w:rPr>
                <w:rFonts w:ascii="Arial" w:hAnsi="Arial" w:cs="Arial"/>
                <w:bCs/>
                <w:sz w:val="16"/>
                <w:szCs w:val="16"/>
              </w:rPr>
              <w:t xml:space="preserve"> – uradno prečiščeno besedilo, </w:t>
            </w:r>
            <w:hyperlink r:id="rId185" w:tgtFrame="_blank" w:tooltip="Zakon o meteorološki dejavnosti" w:history="1">
              <w:r w:rsidR="00B3424D" w:rsidRPr="00837751">
                <w:rPr>
                  <w:rFonts w:ascii="Arial" w:hAnsi="Arial" w:cs="Arial"/>
                  <w:bCs/>
                  <w:sz w:val="16"/>
                  <w:szCs w:val="16"/>
                </w:rPr>
                <w:t>49/06</w:t>
              </w:r>
            </w:hyperlink>
            <w:r w:rsidR="00B3424D" w:rsidRPr="00837751">
              <w:rPr>
                <w:rFonts w:ascii="Arial" w:hAnsi="Arial" w:cs="Arial"/>
                <w:bCs/>
                <w:sz w:val="16"/>
                <w:szCs w:val="16"/>
              </w:rPr>
              <w:t xml:space="preserve"> – ZMetD, </w:t>
            </w:r>
            <w:hyperlink r:id="rId186" w:tgtFrame="_blank" w:tooltip="Odločba o delni razveljavitvi drugega odstavka 187. člena Zakona o varstvu okolja" w:history="1">
              <w:r w:rsidR="00B3424D" w:rsidRPr="00837751">
                <w:rPr>
                  <w:rFonts w:ascii="Arial" w:hAnsi="Arial" w:cs="Arial"/>
                  <w:bCs/>
                  <w:sz w:val="16"/>
                  <w:szCs w:val="16"/>
                </w:rPr>
                <w:t>66/06</w:t>
              </w:r>
            </w:hyperlink>
            <w:r w:rsidR="00B3424D" w:rsidRPr="00837751">
              <w:rPr>
                <w:rFonts w:ascii="Arial" w:hAnsi="Arial" w:cs="Arial"/>
                <w:bCs/>
                <w:sz w:val="16"/>
                <w:szCs w:val="16"/>
              </w:rPr>
              <w:t xml:space="preserve"> – odl. US, </w:t>
            </w:r>
            <w:hyperlink r:id="rId187" w:tgtFrame="_blank" w:tooltip="Zakon o prostorskem načrtovanju" w:history="1">
              <w:r w:rsidR="00B3424D" w:rsidRPr="00837751">
                <w:rPr>
                  <w:rFonts w:ascii="Arial" w:hAnsi="Arial" w:cs="Arial"/>
                  <w:bCs/>
                  <w:sz w:val="16"/>
                  <w:szCs w:val="16"/>
                </w:rPr>
                <w:t>33/07</w:t>
              </w:r>
            </w:hyperlink>
            <w:r w:rsidR="00B3424D" w:rsidRPr="00837751">
              <w:rPr>
                <w:rFonts w:ascii="Arial" w:hAnsi="Arial" w:cs="Arial"/>
                <w:bCs/>
                <w:sz w:val="16"/>
                <w:szCs w:val="16"/>
              </w:rPr>
              <w:t xml:space="preserve"> – ZPNačrt, </w:t>
            </w:r>
            <w:hyperlink r:id="rId188" w:tgtFrame="_blank" w:tooltip="Zakon o spremembah in dopolnitvah Zakona o financiranju občin" w:history="1">
              <w:r w:rsidR="00B3424D" w:rsidRPr="00837751">
                <w:rPr>
                  <w:rFonts w:ascii="Arial" w:hAnsi="Arial" w:cs="Arial"/>
                  <w:bCs/>
                  <w:sz w:val="16"/>
                  <w:szCs w:val="16"/>
                </w:rPr>
                <w:t>57/08</w:t>
              </w:r>
            </w:hyperlink>
            <w:r w:rsidR="00B3424D" w:rsidRPr="00837751">
              <w:rPr>
                <w:rFonts w:ascii="Arial" w:hAnsi="Arial" w:cs="Arial"/>
                <w:bCs/>
                <w:sz w:val="16"/>
                <w:szCs w:val="16"/>
              </w:rPr>
              <w:t xml:space="preserve"> – ZFO-1A, </w:t>
            </w:r>
            <w:hyperlink r:id="rId189" w:tgtFrame="_blank" w:tooltip="Zakon o spremembah in dopolnitvah Zakona o varstvu okolja" w:history="1">
              <w:r w:rsidR="00B3424D" w:rsidRPr="00837751">
                <w:rPr>
                  <w:rFonts w:ascii="Arial" w:hAnsi="Arial" w:cs="Arial"/>
                  <w:bCs/>
                  <w:sz w:val="16"/>
                  <w:szCs w:val="16"/>
                </w:rPr>
                <w:t>70/08</w:t>
              </w:r>
            </w:hyperlink>
            <w:r w:rsidR="00B3424D" w:rsidRPr="00837751">
              <w:rPr>
                <w:rFonts w:ascii="Arial" w:hAnsi="Arial" w:cs="Arial"/>
                <w:bCs/>
                <w:sz w:val="16"/>
                <w:szCs w:val="16"/>
              </w:rPr>
              <w:t xml:space="preserve">, </w:t>
            </w:r>
            <w:hyperlink r:id="rId190" w:tgtFrame="_blank" w:tooltip="Zakon o spremembah in dopolnitvah Zakona o varstvu okolja" w:history="1">
              <w:r w:rsidR="00B3424D" w:rsidRPr="00837751">
                <w:rPr>
                  <w:rFonts w:ascii="Arial" w:hAnsi="Arial" w:cs="Arial"/>
                  <w:bCs/>
                  <w:sz w:val="16"/>
                  <w:szCs w:val="16"/>
                </w:rPr>
                <w:t>108/09</w:t>
              </w:r>
            </w:hyperlink>
            <w:r w:rsidR="00B3424D" w:rsidRPr="00837751">
              <w:rPr>
                <w:rFonts w:ascii="Arial" w:hAnsi="Arial" w:cs="Arial"/>
                <w:bCs/>
                <w:sz w:val="16"/>
                <w:szCs w:val="16"/>
              </w:rPr>
              <w:t xml:space="preserve">, </w:t>
            </w:r>
            <w:hyperlink r:id="rId191" w:tgtFrame="_blank" w:tooltip="Zakon o spremembah in dopolnitvah Zakona o prostorskem načrtovanju" w:history="1">
              <w:r w:rsidR="00B3424D" w:rsidRPr="00837751">
                <w:rPr>
                  <w:rFonts w:ascii="Arial" w:hAnsi="Arial" w:cs="Arial"/>
                  <w:bCs/>
                  <w:sz w:val="16"/>
                  <w:szCs w:val="16"/>
                </w:rPr>
                <w:t>108/09</w:t>
              </w:r>
            </w:hyperlink>
            <w:r w:rsidR="00B3424D" w:rsidRPr="00837751">
              <w:rPr>
                <w:rFonts w:ascii="Arial" w:hAnsi="Arial" w:cs="Arial"/>
                <w:bCs/>
                <w:sz w:val="16"/>
                <w:szCs w:val="16"/>
              </w:rPr>
              <w:t xml:space="preserve"> – ZPNačrt-A, </w:t>
            </w:r>
            <w:hyperlink r:id="rId192" w:tgtFrame="_blank" w:tooltip="Zakon o spremembah Zakona o varstvu okolja" w:history="1">
              <w:r w:rsidR="00B3424D" w:rsidRPr="00837751">
                <w:rPr>
                  <w:rFonts w:ascii="Arial" w:hAnsi="Arial" w:cs="Arial"/>
                  <w:bCs/>
                  <w:sz w:val="16"/>
                  <w:szCs w:val="16"/>
                </w:rPr>
                <w:t>48/12</w:t>
              </w:r>
            </w:hyperlink>
            <w:r w:rsidR="00B3424D" w:rsidRPr="00837751">
              <w:rPr>
                <w:rFonts w:ascii="Arial" w:hAnsi="Arial" w:cs="Arial"/>
                <w:bCs/>
                <w:sz w:val="16"/>
                <w:szCs w:val="16"/>
              </w:rPr>
              <w:t xml:space="preserve">, </w:t>
            </w:r>
            <w:hyperlink r:id="rId193" w:tgtFrame="_blank" w:tooltip="Zakon o spremembah in dopolnitvah Zakona o varstvu okolja" w:history="1">
              <w:r w:rsidR="00B3424D" w:rsidRPr="00837751">
                <w:rPr>
                  <w:rFonts w:ascii="Arial" w:hAnsi="Arial" w:cs="Arial"/>
                  <w:bCs/>
                  <w:sz w:val="16"/>
                  <w:szCs w:val="16"/>
                </w:rPr>
                <w:t>57/12</w:t>
              </w:r>
            </w:hyperlink>
            <w:r w:rsidR="00B3424D" w:rsidRPr="00837751">
              <w:rPr>
                <w:rFonts w:ascii="Arial" w:hAnsi="Arial" w:cs="Arial"/>
                <w:bCs/>
                <w:sz w:val="16"/>
                <w:szCs w:val="16"/>
              </w:rPr>
              <w:t xml:space="preserve">, </w:t>
            </w:r>
            <w:hyperlink r:id="rId194" w:tgtFrame="_blank" w:tooltip="Zakon o spremembah in dopolnitvah Zakona o varstvu okolja" w:history="1">
              <w:r w:rsidR="00B3424D" w:rsidRPr="00837751">
                <w:rPr>
                  <w:rFonts w:ascii="Arial" w:hAnsi="Arial" w:cs="Arial"/>
                  <w:bCs/>
                  <w:sz w:val="16"/>
                  <w:szCs w:val="16"/>
                </w:rPr>
                <w:t>92/13</w:t>
              </w:r>
            </w:hyperlink>
            <w:r w:rsidR="00B3424D" w:rsidRPr="00837751">
              <w:rPr>
                <w:rFonts w:ascii="Arial" w:hAnsi="Arial" w:cs="Arial"/>
                <w:bCs/>
                <w:sz w:val="16"/>
                <w:szCs w:val="16"/>
              </w:rPr>
              <w:t xml:space="preserve">, </w:t>
            </w:r>
            <w:hyperlink r:id="rId195" w:tgtFrame="_blank" w:tooltip="Zakon o spremembah Zakona o varstvu okolja" w:history="1">
              <w:r w:rsidR="00B3424D" w:rsidRPr="00837751">
                <w:rPr>
                  <w:rFonts w:ascii="Arial" w:hAnsi="Arial" w:cs="Arial"/>
                  <w:bCs/>
                  <w:sz w:val="16"/>
                  <w:szCs w:val="16"/>
                </w:rPr>
                <w:t>56/15</w:t>
              </w:r>
            </w:hyperlink>
            <w:r w:rsidR="00B3424D" w:rsidRPr="00837751">
              <w:rPr>
                <w:rFonts w:ascii="Arial" w:hAnsi="Arial" w:cs="Arial"/>
                <w:bCs/>
                <w:sz w:val="16"/>
                <w:szCs w:val="16"/>
              </w:rPr>
              <w:t xml:space="preserve">, </w:t>
            </w:r>
            <w:hyperlink r:id="rId196" w:tgtFrame="_blank" w:tooltip="Zakon o spremembah Zakona o spremembah in dopolnitvah Zakona o varstvu okolja" w:history="1">
              <w:r w:rsidR="00B3424D" w:rsidRPr="00837751">
                <w:rPr>
                  <w:rFonts w:ascii="Arial" w:hAnsi="Arial" w:cs="Arial"/>
                  <w:bCs/>
                  <w:sz w:val="16"/>
                  <w:szCs w:val="16"/>
                </w:rPr>
                <w:t>102/15</w:t>
              </w:r>
            </w:hyperlink>
            <w:r w:rsidR="00B3424D" w:rsidRPr="00837751">
              <w:rPr>
                <w:rFonts w:ascii="Arial" w:hAnsi="Arial" w:cs="Arial"/>
                <w:bCs/>
                <w:sz w:val="16"/>
                <w:szCs w:val="16"/>
              </w:rPr>
              <w:t xml:space="preserve"> in </w:t>
            </w:r>
            <w:hyperlink r:id="rId197" w:tgtFrame="_blank" w:tooltip="Zakon o spremembah in dopolnitvah Zakona o varstvu okolja" w:history="1">
              <w:r w:rsidR="00B3424D" w:rsidRPr="00837751">
                <w:rPr>
                  <w:rFonts w:ascii="Arial" w:hAnsi="Arial" w:cs="Arial"/>
                  <w:bCs/>
                  <w:sz w:val="16"/>
                  <w:szCs w:val="16"/>
                </w:rPr>
                <w:t>30/16</w:t>
              </w:r>
            </w:hyperlink>
            <w:r w:rsidR="00B3424D" w:rsidRPr="00837751">
              <w:rPr>
                <w:rFonts w:ascii="Arial" w:hAnsi="Arial" w:cs="Arial"/>
                <w:bCs/>
                <w:sz w:val="16"/>
                <w:szCs w:val="16"/>
              </w:rPr>
              <w:t>)</w:t>
            </w:r>
            <w:r w:rsidR="00B3424D" w:rsidRPr="00837751">
              <w:rPr>
                <w:rFonts w:ascii="Arial" w:hAnsi="Arial" w:cs="Arial"/>
                <w:sz w:val="16"/>
                <w:szCs w:val="16"/>
              </w:rPr>
              <w:t xml:space="preserve">, s </w:t>
            </w:r>
            <w:r w:rsidRPr="00837751">
              <w:rPr>
                <w:rFonts w:ascii="Arial" w:hAnsi="Arial" w:cs="Arial"/>
                <w:sz w:val="16"/>
                <w:szCs w:val="16"/>
              </w:rPr>
              <w:t>pripadajočim</w:t>
            </w:r>
            <w:r w:rsidR="00C46477" w:rsidRPr="00837751">
              <w:rPr>
                <w:rFonts w:ascii="Arial" w:hAnsi="Arial" w:cs="Arial"/>
                <w:sz w:val="16"/>
                <w:szCs w:val="16"/>
              </w:rPr>
              <w:t>i</w:t>
            </w:r>
            <w:r w:rsidRPr="00837751">
              <w:rPr>
                <w:rFonts w:ascii="Arial" w:hAnsi="Arial" w:cs="Arial"/>
                <w:sz w:val="16"/>
                <w:szCs w:val="16"/>
              </w:rPr>
              <w:t xml:space="preserve"> podzakonskimi predpisi in Operativnim programom</w:t>
            </w:r>
            <w:r w:rsidR="00B3424D" w:rsidRPr="00837751">
              <w:rPr>
                <w:rFonts w:ascii="Arial" w:hAnsi="Arial" w:cs="Arial"/>
                <w:sz w:val="16"/>
                <w:szCs w:val="16"/>
              </w:rPr>
              <w:t xml:space="preserve"> odvajanja in čiščenja odpadnih voda</w:t>
            </w:r>
            <w:r w:rsidRPr="00837751">
              <w:rPr>
                <w:rFonts w:ascii="Arial" w:hAnsi="Arial" w:cs="Arial"/>
                <w:sz w:val="16"/>
                <w:szCs w:val="16"/>
              </w:rPr>
              <w:t xml:space="preserve"> se izvajajo ukrepi za preprečevanje onesnaženja voda s komunalnimi odpadnimi vodami z izgradnjo kanalizacijskih sistemov, komunalnih čistilnih naprav z ustrezno stopnjo čiščenja ter ustrezno obdelavo blata iz komunalnih čistilnih naprav na način, da to nima negativnega vpliva na okolje. </w:t>
            </w:r>
          </w:p>
          <w:p w14:paraId="5E2989FE" w14:textId="77777777" w:rsidR="004E0316" w:rsidRPr="00837751" w:rsidRDefault="004E0316" w:rsidP="00CB42BA">
            <w:pPr>
              <w:spacing w:line="260" w:lineRule="exact"/>
              <w:rPr>
                <w:rFonts w:ascii="Arial" w:hAnsi="Arial" w:cs="Arial"/>
                <w:sz w:val="16"/>
                <w:szCs w:val="16"/>
              </w:rPr>
            </w:pPr>
          </w:p>
          <w:p w14:paraId="2FEDF5CC" w14:textId="29B39886" w:rsidR="008A2865" w:rsidRPr="00837751" w:rsidRDefault="008A2865" w:rsidP="00CB42BA">
            <w:pPr>
              <w:spacing w:line="260" w:lineRule="exact"/>
              <w:rPr>
                <w:rFonts w:ascii="Arial" w:hAnsi="Arial" w:cs="Arial"/>
                <w:sz w:val="16"/>
                <w:szCs w:val="16"/>
              </w:rPr>
            </w:pPr>
            <w:r w:rsidRPr="00837751">
              <w:rPr>
                <w:rFonts w:ascii="Arial" w:hAnsi="Arial" w:cs="Arial"/>
                <w:sz w:val="16"/>
                <w:szCs w:val="16"/>
              </w:rPr>
              <w:t>Z zakonodajo je omejeno tudi trženje gospodinjskih detergentov za pranje perila in strojno pomivanje posode</w:t>
            </w:r>
            <w:r w:rsidR="00C46477" w:rsidRPr="00837751">
              <w:rPr>
                <w:rFonts w:ascii="Arial" w:hAnsi="Arial" w:cs="Arial"/>
                <w:sz w:val="16"/>
                <w:szCs w:val="16"/>
              </w:rPr>
              <w:t>,</w:t>
            </w:r>
            <w:r w:rsidRPr="00837751">
              <w:rPr>
                <w:rFonts w:ascii="Arial" w:hAnsi="Arial" w:cs="Arial"/>
                <w:sz w:val="16"/>
                <w:szCs w:val="16"/>
              </w:rPr>
              <w:t xml:space="preserve"> </w:t>
            </w:r>
            <w:r w:rsidR="00C46477" w:rsidRPr="00837751">
              <w:rPr>
                <w:rFonts w:ascii="Arial" w:hAnsi="Arial" w:cs="Arial"/>
                <w:sz w:val="16"/>
                <w:szCs w:val="16"/>
              </w:rPr>
              <w:t>če</w:t>
            </w:r>
            <w:r w:rsidRPr="00837751">
              <w:rPr>
                <w:rFonts w:ascii="Arial" w:hAnsi="Arial" w:cs="Arial"/>
                <w:sz w:val="16"/>
                <w:szCs w:val="16"/>
              </w:rPr>
              <w:t xml:space="preserve"> so vsebnosti fosforja previsoke.</w:t>
            </w:r>
            <w:r w:rsidR="004E0316" w:rsidRPr="00837751">
              <w:rPr>
                <w:rFonts w:ascii="Arial" w:hAnsi="Arial" w:cs="Arial"/>
                <w:sz w:val="16"/>
                <w:szCs w:val="16"/>
              </w:rPr>
              <w:t xml:space="preserve"> Ukrep je vključen v Načrt upravljanja voda 2016</w:t>
            </w:r>
            <w:r w:rsidR="0062772E">
              <w:rPr>
                <w:rFonts w:ascii="Arial" w:hAnsi="Arial" w:cs="Arial"/>
                <w:sz w:val="16"/>
                <w:szCs w:val="16"/>
              </w:rPr>
              <w:t>–</w:t>
            </w:r>
            <w:r w:rsidR="004E0316" w:rsidRPr="00837751">
              <w:rPr>
                <w:rFonts w:ascii="Arial" w:hAnsi="Arial" w:cs="Arial"/>
                <w:sz w:val="16"/>
                <w:szCs w:val="16"/>
              </w:rPr>
              <w:t>2021: ON19a.</w:t>
            </w:r>
          </w:p>
          <w:p w14:paraId="600FC387" w14:textId="77777777" w:rsidR="004E0316" w:rsidRPr="00837751" w:rsidRDefault="004E0316" w:rsidP="00CB42BA">
            <w:pPr>
              <w:spacing w:line="260" w:lineRule="exact"/>
              <w:rPr>
                <w:rFonts w:ascii="Arial" w:hAnsi="Arial" w:cs="Arial"/>
                <w:sz w:val="16"/>
                <w:szCs w:val="16"/>
              </w:rPr>
            </w:pPr>
          </w:p>
          <w:p w14:paraId="067878FD" w14:textId="389914A9" w:rsidR="00E64F12" w:rsidRPr="00837751" w:rsidRDefault="008A2865" w:rsidP="00CB42BA">
            <w:pPr>
              <w:spacing w:line="260" w:lineRule="exact"/>
              <w:rPr>
                <w:rFonts w:ascii="Arial" w:hAnsi="Arial" w:cs="Arial"/>
                <w:sz w:val="16"/>
                <w:szCs w:val="16"/>
              </w:rPr>
            </w:pPr>
            <w:r w:rsidRPr="00837751">
              <w:rPr>
                <w:rFonts w:ascii="Arial" w:hAnsi="Arial" w:cs="Arial"/>
                <w:sz w:val="16"/>
                <w:szCs w:val="16"/>
              </w:rPr>
              <w:t>Z Zakonom o varstvu okolja</w:t>
            </w:r>
            <w:r w:rsidR="00B3424D" w:rsidRPr="00837751">
              <w:rPr>
                <w:rFonts w:ascii="Arial" w:hAnsi="Arial" w:cs="Arial"/>
                <w:bCs/>
                <w:sz w:val="16"/>
                <w:szCs w:val="16"/>
              </w:rPr>
              <w:t xml:space="preserve"> (Uradni list RS, št. </w:t>
            </w:r>
            <w:hyperlink r:id="rId198" w:tgtFrame="_blank" w:tooltip="Zakon o varstvu okolja (uradno prečiščeno besedilo)" w:history="1">
              <w:r w:rsidR="00B3424D" w:rsidRPr="00837751">
                <w:rPr>
                  <w:rFonts w:ascii="Arial" w:hAnsi="Arial" w:cs="Arial"/>
                  <w:bCs/>
                  <w:sz w:val="16"/>
                  <w:szCs w:val="16"/>
                </w:rPr>
                <w:t>39/06</w:t>
              </w:r>
            </w:hyperlink>
            <w:r w:rsidR="00B3424D" w:rsidRPr="00837751">
              <w:rPr>
                <w:rFonts w:ascii="Arial" w:hAnsi="Arial" w:cs="Arial"/>
                <w:bCs/>
                <w:sz w:val="16"/>
                <w:szCs w:val="16"/>
              </w:rPr>
              <w:t xml:space="preserve"> – uradno prečiščeno besedilo, </w:t>
            </w:r>
            <w:hyperlink r:id="rId199" w:tgtFrame="_blank" w:tooltip="Zakon o meteorološki dejavnosti" w:history="1">
              <w:r w:rsidR="00B3424D" w:rsidRPr="00837751">
                <w:rPr>
                  <w:rFonts w:ascii="Arial" w:hAnsi="Arial" w:cs="Arial"/>
                  <w:bCs/>
                  <w:sz w:val="16"/>
                  <w:szCs w:val="16"/>
                </w:rPr>
                <w:t>49/06</w:t>
              </w:r>
            </w:hyperlink>
            <w:r w:rsidR="00B3424D" w:rsidRPr="00837751">
              <w:rPr>
                <w:rFonts w:ascii="Arial" w:hAnsi="Arial" w:cs="Arial"/>
                <w:bCs/>
                <w:sz w:val="16"/>
                <w:szCs w:val="16"/>
              </w:rPr>
              <w:t xml:space="preserve"> – ZMetD, </w:t>
            </w:r>
            <w:hyperlink r:id="rId200" w:tgtFrame="_blank" w:tooltip="Odločba o delni razveljavitvi drugega odstavka 187. člena Zakona o varstvu okolja" w:history="1">
              <w:r w:rsidR="00B3424D" w:rsidRPr="00837751">
                <w:rPr>
                  <w:rFonts w:ascii="Arial" w:hAnsi="Arial" w:cs="Arial"/>
                  <w:bCs/>
                  <w:sz w:val="16"/>
                  <w:szCs w:val="16"/>
                </w:rPr>
                <w:t>66/06</w:t>
              </w:r>
            </w:hyperlink>
            <w:r w:rsidR="00B3424D" w:rsidRPr="00837751">
              <w:rPr>
                <w:rFonts w:ascii="Arial" w:hAnsi="Arial" w:cs="Arial"/>
                <w:bCs/>
                <w:sz w:val="16"/>
                <w:szCs w:val="16"/>
              </w:rPr>
              <w:t xml:space="preserve"> – odl. US, </w:t>
            </w:r>
            <w:hyperlink r:id="rId201" w:tgtFrame="_blank" w:tooltip="Zakon o prostorskem načrtovanju" w:history="1">
              <w:r w:rsidR="00B3424D" w:rsidRPr="00837751">
                <w:rPr>
                  <w:rFonts w:ascii="Arial" w:hAnsi="Arial" w:cs="Arial"/>
                  <w:bCs/>
                  <w:sz w:val="16"/>
                  <w:szCs w:val="16"/>
                </w:rPr>
                <w:t>33/07</w:t>
              </w:r>
            </w:hyperlink>
            <w:r w:rsidR="00B3424D" w:rsidRPr="00837751">
              <w:rPr>
                <w:rFonts w:ascii="Arial" w:hAnsi="Arial" w:cs="Arial"/>
                <w:bCs/>
                <w:sz w:val="16"/>
                <w:szCs w:val="16"/>
              </w:rPr>
              <w:t xml:space="preserve"> – ZPNačrt, </w:t>
            </w:r>
            <w:hyperlink r:id="rId202" w:tgtFrame="_blank" w:tooltip="Zakon o spremembah in dopolnitvah Zakona o financiranju občin" w:history="1">
              <w:r w:rsidR="00B3424D" w:rsidRPr="00837751">
                <w:rPr>
                  <w:rFonts w:ascii="Arial" w:hAnsi="Arial" w:cs="Arial"/>
                  <w:bCs/>
                  <w:sz w:val="16"/>
                  <w:szCs w:val="16"/>
                </w:rPr>
                <w:t>57/08</w:t>
              </w:r>
            </w:hyperlink>
            <w:r w:rsidR="00B3424D" w:rsidRPr="00837751">
              <w:rPr>
                <w:rFonts w:ascii="Arial" w:hAnsi="Arial" w:cs="Arial"/>
                <w:bCs/>
                <w:sz w:val="16"/>
                <w:szCs w:val="16"/>
              </w:rPr>
              <w:t xml:space="preserve"> – ZFO-1A, </w:t>
            </w:r>
            <w:hyperlink r:id="rId203" w:tgtFrame="_blank" w:tooltip="Zakon o spremembah in dopolnitvah Zakona o varstvu okolja" w:history="1">
              <w:r w:rsidR="00B3424D" w:rsidRPr="00837751">
                <w:rPr>
                  <w:rFonts w:ascii="Arial" w:hAnsi="Arial" w:cs="Arial"/>
                  <w:bCs/>
                  <w:sz w:val="16"/>
                  <w:szCs w:val="16"/>
                </w:rPr>
                <w:t>70/08</w:t>
              </w:r>
            </w:hyperlink>
            <w:r w:rsidR="00B3424D" w:rsidRPr="00837751">
              <w:rPr>
                <w:rFonts w:ascii="Arial" w:hAnsi="Arial" w:cs="Arial"/>
                <w:bCs/>
                <w:sz w:val="16"/>
                <w:szCs w:val="16"/>
              </w:rPr>
              <w:t xml:space="preserve">, </w:t>
            </w:r>
            <w:hyperlink r:id="rId204" w:tgtFrame="_blank" w:tooltip="Zakon o spremembah in dopolnitvah Zakona o varstvu okolja" w:history="1">
              <w:r w:rsidR="00B3424D" w:rsidRPr="00837751">
                <w:rPr>
                  <w:rFonts w:ascii="Arial" w:hAnsi="Arial" w:cs="Arial"/>
                  <w:bCs/>
                  <w:sz w:val="16"/>
                  <w:szCs w:val="16"/>
                </w:rPr>
                <w:t>108/09</w:t>
              </w:r>
            </w:hyperlink>
            <w:r w:rsidR="00B3424D" w:rsidRPr="00837751">
              <w:rPr>
                <w:rFonts w:ascii="Arial" w:hAnsi="Arial" w:cs="Arial"/>
                <w:bCs/>
                <w:sz w:val="16"/>
                <w:szCs w:val="16"/>
              </w:rPr>
              <w:t xml:space="preserve">, </w:t>
            </w:r>
            <w:hyperlink r:id="rId205" w:tgtFrame="_blank" w:tooltip="Zakon o spremembah in dopolnitvah Zakona o prostorskem načrtovanju" w:history="1">
              <w:r w:rsidR="00B3424D" w:rsidRPr="00837751">
                <w:rPr>
                  <w:rFonts w:ascii="Arial" w:hAnsi="Arial" w:cs="Arial"/>
                  <w:bCs/>
                  <w:sz w:val="16"/>
                  <w:szCs w:val="16"/>
                </w:rPr>
                <w:t>108/09</w:t>
              </w:r>
            </w:hyperlink>
            <w:r w:rsidR="00B3424D" w:rsidRPr="00837751">
              <w:rPr>
                <w:rFonts w:ascii="Arial" w:hAnsi="Arial" w:cs="Arial"/>
                <w:bCs/>
                <w:sz w:val="16"/>
                <w:szCs w:val="16"/>
              </w:rPr>
              <w:t xml:space="preserve"> – ZPNačrt-A, </w:t>
            </w:r>
            <w:hyperlink r:id="rId206" w:tgtFrame="_blank" w:tooltip="Zakon o spremembah Zakona o varstvu okolja" w:history="1">
              <w:r w:rsidR="00B3424D" w:rsidRPr="00837751">
                <w:rPr>
                  <w:rFonts w:ascii="Arial" w:hAnsi="Arial" w:cs="Arial"/>
                  <w:bCs/>
                  <w:sz w:val="16"/>
                  <w:szCs w:val="16"/>
                </w:rPr>
                <w:t>48/12</w:t>
              </w:r>
            </w:hyperlink>
            <w:r w:rsidR="00B3424D" w:rsidRPr="00837751">
              <w:rPr>
                <w:rFonts w:ascii="Arial" w:hAnsi="Arial" w:cs="Arial"/>
                <w:bCs/>
                <w:sz w:val="16"/>
                <w:szCs w:val="16"/>
              </w:rPr>
              <w:t xml:space="preserve">, </w:t>
            </w:r>
            <w:hyperlink r:id="rId207" w:tgtFrame="_blank" w:tooltip="Zakon o spremembah in dopolnitvah Zakona o varstvu okolja" w:history="1">
              <w:r w:rsidR="00B3424D" w:rsidRPr="00837751">
                <w:rPr>
                  <w:rFonts w:ascii="Arial" w:hAnsi="Arial" w:cs="Arial"/>
                  <w:bCs/>
                  <w:sz w:val="16"/>
                  <w:szCs w:val="16"/>
                </w:rPr>
                <w:t>57/12</w:t>
              </w:r>
            </w:hyperlink>
            <w:r w:rsidR="00B3424D" w:rsidRPr="00837751">
              <w:rPr>
                <w:rFonts w:ascii="Arial" w:hAnsi="Arial" w:cs="Arial"/>
                <w:bCs/>
                <w:sz w:val="16"/>
                <w:szCs w:val="16"/>
              </w:rPr>
              <w:t xml:space="preserve">, </w:t>
            </w:r>
            <w:hyperlink r:id="rId208" w:tgtFrame="_blank" w:tooltip="Zakon o spremembah in dopolnitvah Zakona o varstvu okolja" w:history="1">
              <w:r w:rsidR="00B3424D" w:rsidRPr="00837751">
                <w:rPr>
                  <w:rFonts w:ascii="Arial" w:hAnsi="Arial" w:cs="Arial"/>
                  <w:bCs/>
                  <w:sz w:val="16"/>
                  <w:szCs w:val="16"/>
                </w:rPr>
                <w:t>92/13</w:t>
              </w:r>
            </w:hyperlink>
            <w:r w:rsidR="00B3424D" w:rsidRPr="00837751">
              <w:rPr>
                <w:rFonts w:ascii="Arial" w:hAnsi="Arial" w:cs="Arial"/>
                <w:bCs/>
                <w:sz w:val="16"/>
                <w:szCs w:val="16"/>
              </w:rPr>
              <w:t xml:space="preserve">, </w:t>
            </w:r>
            <w:hyperlink r:id="rId209" w:tgtFrame="_blank" w:tooltip="Zakon o spremembah Zakona o varstvu okolja" w:history="1">
              <w:r w:rsidR="00B3424D" w:rsidRPr="00837751">
                <w:rPr>
                  <w:rFonts w:ascii="Arial" w:hAnsi="Arial" w:cs="Arial"/>
                  <w:bCs/>
                  <w:sz w:val="16"/>
                  <w:szCs w:val="16"/>
                </w:rPr>
                <w:t>56/15</w:t>
              </w:r>
            </w:hyperlink>
            <w:r w:rsidR="00B3424D" w:rsidRPr="00837751">
              <w:rPr>
                <w:rFonts w:ascii="Arial" w:hAnsi="Arial" w:cs="Arial"/>
                <w:bCs/>
                <w:sz w:val="16"/>
                <w:szCs w:val="16"/>
              </w:rPr>
              <w:t xml:space="preserve">, </w:t>
            </w:r>
            <w:hyperlink r:id="rId210" w:tgtFrame="_blank" w:tooltip="Zakon o spremembah Zakona o spremembah in dopolnitvah Zakona o varstvu okolja" w:history="1">
              <w:r w:rsidR="00B3424D" w:rsidRPr="00837751">
                <w:rPr>
                  <w:rFonts w:ascii="Arial" w:hAnsi="Arial" w:cs="Arial"/>
                  <w:bCs/>
                  <w:sz w:val="16"/>
                  <w:szCs w:val="16"/>
                </w:rPr>
                <w:t>102/15</w:t>
              </w:r>
            </w:hyperlink>
            <w:r w:rsidR="00B3424D" w:rsidRPr="00837751">
              <w:rPr>
                <w:rFonts w:ascii="Arial" w:hAnsi="Arial" w:cs="Arial"/>
                <w:bCs/>
                <w:sz w:val="16"/>
                <w:szCs w:val="16"/>
              </w:rPr>
              <w:t xml:space="preserve"> in </w:t>
            </w:r>
            <w:hyperlink r:id="rId211" w:tgtFrame="_blank" w:tooltip="Zakon o spremembah in dopolnitvah Zakona o varstvu okolja" w:history="1">
              <w:r w:rsidR="00B3424D" w:rsidRPr="00837751">
                <w:rPr>
                  <w:rFonts w:ascii="Arial" w:hAnsi="Arial" w:cs="Arial"/>
                  <w:bCs/>
                  <w:sz w:val="16"/>
                  <w:szCs w:val="16"/>
                </w:rPr>
                <w:t>30/16</w:t>
              </w:r>
            </w:hyperlink>
            <w:r w:rsidR="00B3424D" w:rsidRPr="00837751">
              <w:rPr>
                <w:rFonts w:ascii="Arial" w:hAnsi="Arial" w:cs="Arial"/>
                <w:bCs/>
                <w:sz w:val="16"/>
                <w:szCs w:val="16"/>
              </w:rPr>
              <w:t>)</w:t>
            </w:r>
            <w:r w:rsidRPr="00837751">
              <w:rPr>
                <w:rFonts w:ascii="Arial" w:hAnsi="Arial" w:cs="Arial"/>
                <w:sz w:val="16"/>
                <w:szCs w:val="16"/>
              </w:rPr>
              <w:t xml:space="preserve"> s pripadajočimi podzakonskimi predpisi so opredeljene mejne vrednosti emisij snovi, ki se izpuščajo pri odvajanju komunalnih, industrijskih, padavinskih odpadnih voda. Emisije snovi odpadnih voda se spremljajo z obratovalnim monitoringom odpadnih voda. V okoljevarstvenem dovoljenju, ki ga mora pridobiti obrat, so opredeljene tudi druge omejitve in prepovedi odvajanja odpadnih voda v okolje. S spremljanjem stanja voda</w:t>
            </w:r>
            <w:r w:rsidR="00C46477" w:rsidRPr="00837751">
              <w:rPr>
                <w:rFonts w:ascii="Arial" w:hAnsi="Arial" w:cs="Arial"/>
                <w:sz w:val="16"/>
                <w:szCs w:val="16"/>
              </w:rPr>
              <w:t>,</w:t>
            </w:r>
            <w:r w:rsidRPr="00837751">
              <w:rPr>
                <w:rFonts w:ascii="Arial" w:hAnsi="Arial" w:cs="Arial"/>
                <w:sz w:val="16"/>
                <w:szCs w:val="16"/>
              </w:rPr>
              <w:t xml:space="preserve"> v katere se odvaja</w:t>
            </w:r>
            <w:r w:rsidR="00C46477" w:rsidRPr="00837751">
              <w:rPr>
                <w:rFonts w:ascii="Arial" w:hAnsi="Arial" w:cs="Arial"/>
                <w:sz w:val="16"/>
                <w:szCs w:val="16"/>
              </w:rPr>
              <w:t>jo</w:t>
            </w:r>
            <w:r w:rsidRPr="00837751">
              <w:rPr>
                <w:rFonts w:ascii="Arial" w:hAnsi="Arial" w:cs="Arial"/>
                <w:sz w:val="16"/>
                <w:szCs w:val="16"/>
              </w:rPr>
              <w:t xml:space="preserve"> odpadne vode</w:t>
            </w:r>
            <w:r w:rsidR="00C46477" w:rsidRPr="00837751">
              <w:rPr>
                <w:rFonts w:ascii="Arial" w:hAnsi="Arial" w:cs="Arial"/>
                <w:sz w:val="16"/>
                <w:szCs w:val="16"/>
              </w:rPr>
              <w:t>,</w:t>
            </w:r>
            <w:r w:rsidRPr="00837751">
              <w:rPr>
                <w:rFonts w:ascii="Arial" w:hAnsi="Arial" w:cs="Arial"/>
                <w:sz w:val="16"/>
                <w:szCs w:val="16"/>
              </w:rPr>
              <w:t xml:space="preserve"> se vrednoti</w:t>
            </w:r>
            <w:r w:rsidR="00C46477" w:rsidRPr="00837751">
              <w:rPr>
                <w:rFonts w:ascii="Arial" w:hAnsi="Arial" w:cs="Arial"/>
                <w:sz w:val="16"/>
                <w:szCs w:val="16"/>
              </w:rPr>
              <w:t>jo</w:t>
            </w:r>
            <w:r w:rsidRPr="00837751">
              <w:rPr>
                <w:rFonts w:ascii="Arial" w:hAnsi="Arial" w:cs="Arial"/>
                <w:sz w:val="16"/>
                <w:szCs w:val="16"/>
              </w:rPr>
              <w:t xml:space="preserve"> vpliv</w:t>
            </w:r>
            <w:r w:rsidR="00C46477" w:rsidRPr="00837751">
              <w:rPr>
                <w:rFonts w:ascii="Arial" w:hAnsi="Arial" w:cs="Arial"/>
                <w:sz w:val="16"/>
                <w:szCs w:val="16"/>
              </w:rPr>
              <w:t>i</w:t>
            </w:r>
            <w:r w:rsidRPr="00837751">
              <w:rPr>
                <w:rFonts w:ascii="Arial" w:hAnsi="Arial" w:cs="Arial"/>
                <w:sz w:val="16"/>
                <w:szCs w:val="16"/>
              </w:rPr>
              <w:t xml:space="preserve"> zaradi odpadnih voda in drugih obremenitev.</w:t>
            </w:r>
          </w:p>
          <w:p w14:paraId="0C1AB2BA" w14:textId="344CDF6D" w:rsidR="00E64F12" w:rsidRPr="00837751" w:rsidRDefault="005F0226" w:rsidP="00CB42BA">
            <w:pPr>
              <w:spacing w:line="260" w:lineRule="exact"/>
              <w:rPr>
                <w:rFonts w:ascii="Arial" w:hAnsi="Arial" w:cs="Arial"/>
                <w:sz w:val="16"/>
                <w:szCs w:val="16"/>
              </w:rPr>
            </w:pPr>
            <w:r w:rsidRPr="00837751">
              <w:rPr>
                <w:rFonts w:ascii="Arial" w:hAnsi="Arial" w:cs="Arial"/>
                <w:sz w:val="16"/>
                <w:szCs w:val="16"/>
              </w:rPr>
              <w:t xml:space="preserve">Ukrep </w:t>
            </w:r>
            <w:r w:rsidR="004E0316" w:rsidRPr="00837751">
              <w:rPr>
                <w:rFonts w:ascii="Arial" w:hAnsi="Arial" w:cs="Arial"/>
                <w:sz w:val="16"/>
                <w:szCs w:val="16"/>
              </w:rPr>
              <w:t>je vključen v</w:t>
            </w:r>
            <w:r w:rsidR="000B2158">
              <w:rPr>
                <w:rFonts w:ascii="Arial" w:hAnsi="Arial" w:cs="Arial"/>
                <w:sz w:val="16"/>
                <w:szCs w:val="16"/>
              </w:rPr>
              <w:t xml:space="preserve"> </w:t>
            </w:r>
            <w:r w:rsidR="00B3424D" w:rsidRPr="00837751">
              <w:rPr>
                <w:rFonts w:ascii="Arial" w:hAnsi="Arial" w:cs="Arial"/>
                <w:sz w:val="16"/>
                <w:szCs w:val="16"/>
              </w:rPr>
              <w:t xml:space="preserve">Načrt upravljanja voda </w:t>
            </w:r>
            <w:r w:rsidR="00517D65" w:rsidRPr="00837751">
              <w:rPr>
                <w:rFonts w:ascii="Arial" w:hAnsi="Arial" w:cs="Arial"/>
                <w:sz w:val="16"/>
                <w:szCs w:val="16"/>
              </w:rPr>
              <w:t>2016–2021</w:t>
            </w:r>
            <w:r w:rsidRPr="00837751">
              <w:rPr>
                <w:rFonts w:ascii="Arial" w:hAnsi="Arial" w:cs="Arial"/>
                <w:sz w:val="16"/>
                <w:szCs w:val="16"/>
              </w:rPr>
              <w:t>:</w:t>
            </w:r>
          </w:p>
          <w:p w14:paraId="77474B21" w14:textId="4A1776FF" w:rsidR="00E64F12" w:rsidRPr="00837751" w:rsidRDefault="00A610E6" w:rsidP="00CB42BA">
            <w:pPr>
              <w:pStyle w:val="Odstavekseznama"/>
              <w:numPr>
                <w:ilvl w:val="0"/>
                <w:numId w:val="18"/>
              </w:numPr>
              <w:spacing w:line="260" w:lineRule="exact"/>
              <w:ind w:left="0" w:firstLine="0"/>
              <w:rPr>
                <w:rFonts w:ascii="Arial" w:hAnsi="Arial" w:cs="Arial"/>
                <w:sz w:val="16"/>
                <w:szCs w:val="16"/>
              </w:rPr>
            </w:pPr>
            <w:bookmarkStart w:id="85" w:name="_Ref442511937"/>
            <w:bookmarkStart w:id="86" w:name="_Toc406741523"/>
            <w:r w:rsidRPr="00837751">
              <w:rPr>
                <w:rFonts w:ascii="Arial" w:hAnsi="Arial" w:cs="Arial"/>
                <w:sz w:val="16"/>
                <w:szCs w:val="16"/>
              </w:rPr>
              <w:t>Odvajanje in čiščenje komunalne odpadne vode iz aglomeracij s skupno obremenitvijo, enako ali večjo od 2.000 PE</w:t>
            </w:r>
            <w:bookmarkEnd w:id="85"/>
            <w:bookmarkEnd w:id="86"/>
            <w:r w:rsidR="00E64F12" w:rsidRPr="00837751">
              <w:rPr>
                <w:rFonts w:ascii="Arial" w:hAnsi="Arial" w:cs="Arial"/>
                <w:sz w:val="16"/>
                <w:szCs w:val="16"/>
              </w:rPr>
              <w:t xml:space="preserve"> (ON1.1a)</w:t>
            </w:r>
          </w:p>
          <w:p w14:paraId="051A2EB9" w14:textId="188D1BE5" w:rsidR="00E64F12" w:rsidRPr="00837751" w:rsidRDefault="00A610E6" w:rsidP="00CB42BA">
            <w:pPr>
              <w:pStyle w:val="Odstavekseznama"/>
              <w:numPr>
                <w:ilvl w:val="0"/>
                <w:numId w:val="18"/>
              </w:numPr>
              <w:spacing w:line="260" w:lineRule="exact"/>
              <w:ind w:left="0" w:firstLine="0"/>
              <w:rPr>
                <w:rFonts w:ascii="Arial" w:hAnsi="Arial" w:cs="Arial"/>
                <w:sz w:val="16"/>
                <w:szCs w:val="16"/>
              </w:rPr>
            </w:pPr>
            <w:bookmarkStart w:id="87" w:name="_Ref442511942"/>
            <w:r w:rsidRPr="00837751">
              <w:rPr>
                <w:rFonts w:ascii="Arial" w:hAnsi="Arial" w:cs="Arial"/>
                <w:sz w:val="16"/>
                <w:szCs w:val="16"/>
              </w:rPr>
              <w:t>Odvajanje in čiščenje komunalne odpadne vode iz aglomeracij s skupno obremenitvijo, manjšo od 2.000 PE</w:t>
            </w:r>
            <w:bookmarkEnd w:id="87"/>
            <w:r w:rsidRPr="00837751" w:rsidDel="00A610E6">
              <w:rPr>
                <w:rFonts w:ascii="Arial" w:hAnsi="Arial" w:cs="Arial"/>
                <w:sz w:val="16"/>
                <w:szCs w:val="16"/>
              </w:rPr>
              <w:t xml:space="preserve"> </w:t>
            </w:r>
            <w:r w:rsidR="00E64F12" w:rsidRPr="00837751">
              <w:rPr>
                <w:rFonts w:ascii="Arial" w:hAnsi="Arial" w:cs="Arial"/>
                <w:sz w:val="16"/>
                <w:szCs w:val="16"/>
              </w:rPr>
              <w:t>(ON1.2a)</w:t>
            </w:r>
          </w:p>
          <w:p w14:paraId="587F1AE4" w14:textId="77777777" w:rsidR="00E64F12" w:rsidRPr="00837751" w:rsidRDefault="00E64F12" w:rsidP="00CB42BA">
            <w:pPr>
              <w:pStyle w:val="Odstavekseznama"/>
              <w:numPr>
                <w:ilvl w:val="0"/>
                <w:numId w:val="18"/>
              </w:numPr>
              <w:spacing w:line="260" w:lineRule="exact"/>
              <w:ind w:left="0" w:firstLine="0"/>
              <w:rPr>
                <w:rFonts w:ascii="Arial" w:hAnsi="Arial" w:cs="Arial"/>
                <w:sz w:val="16"/>
                <w:szCs w:val="16"/>
              </w:rPr>
            </w:pPr>
            <w:r w:rsidRPr="00837751">
              <w:rPr>
                <w:rFonts w:ascii="Arial" w:hAnsi="Arial" w:cs="Arial"/>
                <w:sz w:val="16"/>
                <w:szCs w:val="16"/>
              </w:rPr>
              <w:t>Odvajanje in čiščenje komunalne odpadne vode na območju izven meja aglomeracij (ON1.3a)</w:t>
            </w:r>
          </w:p>
          <w:p w14:paraId="1F3772B3" w14:textId="77777777" w:rsidR="00247786" w:rsidRPr="00837751" w:rsidRDefault="00247786" w:rsidP="00CB42BA">
            <w:pPr>
              <w:pStyle w:val="Odstavekseznama"/>
              <w:numPr>
                <w:ilvl w:val="0"/>
                <w:numId w:val="18"/>
              </w:numPr>
              <w:spacing w:line="260" w:lineRule="exact"/>
              <w:ind w:left="0" w:firstLine="0"/>
              <w:rPr>
                <w:rFonts w:ascii="Arial" w:hAnsi="Arial" w:cs="Arial"/>
                <w:sz w:val="16"/>
                <w:szCs w:val="16"/>
              </w:rPr>
            </w:pPr>
            <w:r w:rsidRPr="00837751">
              <w:rPr>
                <w:rFonts w:ascii="Arial" w:hAnsi="Arial" w:cs="Arial"/>
                <w:sz w:val="16"/>
                <w:szCs w:val="16"/>
              </w:rPr>
              <w:t>Odvajanje in čiščenje padavinske odpadne vode (ON1.5a)</w:t>
            </w:r>
          </w:p>
          <w:p w14:paraId="2D37F6A6" w14:textId="7873CEB8" w:rsidR="00E64F12" w:rsidRPr="00837751" w:rsidRDefault="00A610E6" w:rsidP="00CB42BA">
            <w:pPr>
              <w:pStyle w:val="Odstavekseznama"/>
              <w:numPr>
                <w:ilvl w:val="0"/>
                <w:numId w:val="18"/>
              </w:numPr>
              <w:spacing w:line="260" w:lineRule="exact"/>
              <w:ind w:left="0" w:firstLine="0"/>
              <w:rPr>
                <w:rFonts w:ascii="Arial" w:hAnsi="Arial" w:cs="Arial"/>
                <w:sz w:val="16"/>
                <w:szCs w:val="16"/>
              </w:rPr>
            </w:pPr>
            <w:bookmarkStart w:id="88" w:name="_Ref442511965"/>
            <w:bookmarkStart w:id="89" w:name="_Toc406741536"/>
            <w:r w:rsidRPr="00837751">
              <w:rPr>
                <w:rFonts w:ascii="Arial" w:hAnsi="Arial" w:cs="Arial"/>
                <w:sz w:val="16"/>
                <w:szCs w:val="16"/>
              </w:rPr>
              <w:t>Ravnanje z blatom iz komunalnih čistilnih naprav</w:t>
            </w:r>
            <w:bookmarkEnd w:id="88"/>
            <w:bookmarkEnd w:id="89"/>
            <w:r w:rsidR="00E64F12" w:rsidRPr="00837751">
              <w:rPr>
                <w:rFonts w:ascii="Arial" w:hAnsi="Arial" w:cs="Arial"/>
                <w:sz w:val="16"/>
                <w:szCs w:val="16"/>
              </w:rPr>
              <w:t xml:space="preserve"> (ON2a)</w:t>
            </w:r>
          </w:p>
          <w:p w14:paraId="56FE0BEE" w14:textId="77777777" w:rsidR="00E64F12" w:rsidRPr="00837751" w:rsidRDefault="00E64F12" w:rsidP="00CB42BA">
            <w:pPr>
              <w:pStyle w:val="Odstavekseznama"/>
              <w:numPr>
                <w:ilvl w:val="0"/>
                <w:numId w:val="18"/>
              </w:numPr>
              <w:spacing w:line="260" w:lineRule="exact"/>
              <w:ind w:left="0" w:firstLine="0"/>
              <w:rPr>
                <w:rFonts w:ascii="Arial" w:hAnsi="Arial" w:cs="Arial"/>
                <w:sz w:val="16"/>
                <w:szCs w:val="16"/>
              </w:rPr>
            </w:pPr>
            <w:r w:rsidRPr="00837751">
              <w:rPr>
                <w:rFonts w:ascii="Arial" w:hAnsi="Arial" w:cs="Arial"/>
                <w:sz w:val="16"/>
                <w:szCs w:val="16"/>
              </w:rPr>
              <w:t>Ukrepi v zvezi z omejevanje fosfatov in drugih fosforjevih spojin v gospodinjskih detergentih za pranje perila in strojno pomivanje posode (ON19a)</w:t>
            </w:r>
          </w:p>
          <w:p w14:paraId="6B1C8A31" w14:textId="0DCE6CD5" w:rsidR="00E64F12" w:rsidRPr="00837751" w:rsidRDefault="00E64F12" w:rsidP="00CB42BA">
            <w:pPr>
              <w:pStyle w:val="Odstavekseznama"/>
              <w:numPr>
                <w:ilvl w:val="0"/>
                <w:numId w:val="18"/>
              </w:numPr>
              <w:spacing w:line="260" w:lineRule="exact"/>
              <w:ind w:left="0" w:firstLine="0"/>
              <w:rPr>
                <w:rFonts w:ascii="Arial" w:hAnsi="Arial" w:cs="Arial"/>
                <w:sz w:val="16"/>
                <w:szCs w:val="16"/>
              </w:rPr>
            </w:pPr>
            <w:r w:rsidRPr="00837751">
              <w:rPr>
                <w:rFonts w:ascii="Arial" w:hAnsi="Arial" w:cs="Arial"/>
                <w:sz w:val="16"/>
                <w:szCs w:val="16"/>
              </w:rPr>
              <w:t xml:space="preserve">Preprečitev in zmanjšanje onesnaževanja okolja </w:t>
            </w:r>
            <w:r w:rsidR="00A610E6" w:rsidRPr="00837751">
              <w:rPr>
                <w:rFonts w:ascii="Arial" w:hAnsi="Arial" w:cs="Arial"/>
                <w:sz w:val="16"/>
                <w:szCs w:val="16"/>
              </w:rPr>
              <w:t>iz</w:t>
            </w:r>
            <w:r w:rsidRPr="00837751">
              <w:rPr>
                <w:rFonts w:ascii="Arial" w:hAnsi="Arial" w:cs="Arial"/>
                <w:sz w:val="16"/>
                <w:szCs w:val="16"/>
              </w:rPr>
              <w:t xml:space="preserve"> dejavnosti in naprav, ki lahko povzročajo onesnaževanje okolja večjega obsega (ON7.1a)</w:t>
            </w:r>
          </w:p>
          <w:p w14:paraId="40EE66BF" w14:textId="63BA683E" w:rsidR="00A81686" w:rsidRPr="00837751" w:rsidRDefault="00E64F12" w:rsidP="00CB42BA">
            <w:pPr>
              <w:pStyle w:val="Odstavekseznama"/>
              <w:numPr>
                <w:ilvl w:val="0"/>
                <w:numId w:val="18"/>
              </w:numPr>
              <w:spacing w:line="260" w:lineRule="exact"/>
              <w:ind w:left="0" w:firstLine="0"/>
              <w:rPr>
                <w:rFonts w:ascii="Arial" w:hAnsi="Arial" w:cs="Arial"/>
                <w:sz w:val="16"/>
                <w:szCs w:val="16"/>
              </w:rPr>
            </w:pPr>
            <w:r w:rsidRPr="00837751">
              <w:rPr>
                <w:rFonts w:ascii="Arial" w:hAnsi="Arial" w:cs="Arial"/>
                <w:sz w:val="16"/>
                <w:szCs w:val="16"/>
              </w:rPr>
              <w:t xml:space="preserve">Preprečitev in zmanjševanje onesnaževanja okolja </w:t>
            </w:r>
            <w:r w:rsidR="00A610E6" w:rsidRPr="00837751">
              <w:rPr>
                <w:rFonts w:ascii="Arial" w:hAnsi="Arial" w:cs="Arial"/>
                <w:sz w:val="16"/>
                <w:szCs w:val="16"/>
              </w:rPr>
              <w:t>iz</w:t>
            </w:r>
            <w:r w:rsidRPr="00837751">
              <w:rPr>
                <w:rFonts w:ascii="Arial" w:hAnsi="Arial" w:cs="Arial"/>
                <w:sz w:val="16"/>
                <w:szCs w:val="16"/>
              </w:rPr>
              <w:t xml:space="preserve"> drug</w:t>
            </w:r>
            <w:r w:rsidR="00A610E6" w:rsidRPr="00837751">
              <w:rPr>
                <w:rFonts w:ascii="Arial" w:hAnsi="Arial" w:cs="Arial"/>
                <w:sz w:val="16"/>
                <w:szCs w:val="16"/>
              </w:rPr>
              <w:t>ih</w:t>
            </w:r>
            <w:r w:rsidRPr="00837751">
              <w:rPr>
                <w:rFonts w:ascii="Arial" w:hAnsi="Arial" w:cs="Arial"/>
                <w:sz w:val="16"/>
                <w:szCs w:val="16"/>
              </w:rPr>
              <w:t xml:space="preserve"> naprav (ON7.2a)</w:t>
            </w:r>
          </w:p>
        </w:tc>
        <w:tc>
          <w:tcPr>
            <w:tcW w:w="5670" w:type="dxa"/>
            <w:tcBorders>
              <w:top w:val="single" w:sz="18" w:space="0" w:color="1F497D" w:themeColor="text2"/>
              <w:bottom w:val="single" w:sz="12" w:space="0" w:color="4F81BD" w:themeColor="accent1"/>
              <w:right w:val="nil"/>
            </w:tcBorders>
            <w:shd w:val="clear" w:color="auto" w:fill="auto"/>
          </w:tcPr>
          <w:p w14:paraId="14E88B6D" w14:textId="77777777" w:rsidR="00302F17" w:rsidRPr="00837751" w:rsidRDefault="00302F17" w:rsidP="00CB42BA">
            <w:pPr>
              <w:spacing w:line="260" w:lineRule="exact"/>
              <w:rPr>
                <w:rFonts w:ascii="Arial" w:hAnsi="Arial" w:cs="Arial"/>
                <w:sz w:val="16"/>
                <w:szCs w:val="16"/>
              </w:rPr>
            </w:pPr>
            <w:r w:rsidRPr="00837751">
              <w:rPr>
                <w:rFonts w:ascii="Arial" w:hAnsi="Arial" w:cs="Arial"/>
                <w:sz w:val="16"/>
                <w:szCs w:val="16"/>
              </w:rPr>
              <w:t xml:space="preserve">D5-1 </w:t>
            </w:r>
          </w:p>
          <w:p w14:paraId="38398680" w14:textId="416106A2" w:rsidR="00302F17" w:rsidRPr="00837751" w:rsidRDefault="00302F17" w:rsidP="00CB42BA">
            <w:pPr>
              <w:spacing w:line="260" w:lineRule="exact"/>
              <w:rPr>
                <w:rFonts w:ascii="Arial" w:hAnsi="Arial" w:cs="Arial"/>
                <w:sz w:val="16"/>
                <w:szCs w:val="16"/>
              </w:rPr>
            </w:pPr>
            <w:r w:rsidRPr="00837751">
              <w:rPr>
                <w:rFonts w:ascii="Arial" w:hAnsi="Arial" w:cs="Arial"/>
                <w:sz w:val="16"/>
                <w:szCs w:val="16"/>
              </w:rPr>
              <w:t>Okoljski cilj glede evtrofikacije je v skladu z Direktivo 2000/60/ES</w:t>
            </w:r>
            <w:r w:rsidR="00C46477" w:rsidRPr="00837751">
              <w:rPr>
                <w:rFonts w:ascii="Arial" w:hAnsi="Arial" w:cs="Arial"/>
                <w:sz w:val="16"/>
                <w:szCs w:val="16"/>
              </w:rPr>
              <w:t>.</w:t>
            </w:r>
          </w:p>
          <w:p w14:paraId="11E9B54B" w14:textId="77777777" w:rsidR="00302F17" w:rsidRPr="00837751" w:rsidRDefault="00302F17" w:rsidP="00CB42BA">
            <w:pPr>
              <w:spacing w:line="260" w:lineRule="exact"/>
              <w:rPr>
                <w:rFonts w:ascii="Arial" w:hAnsi="Arial" w:cs="Arial"/>
                <w:sz w:val="16"/>
                <w:szCs w:val="16"/>
              </w:rPr>
            </w:pPr>
          </w:p>
          <w:p w14:paraId="4DDCBB16" w14:textId="77777777" w:rsidR="00302F17" w:rsidRPr="00837751" w:rsidRDefault="00302F17" w:rsidP="00CB42BA">
            <w:pPr>
              <w:spacing w:line="260" w:lineRule="exact"/>
              <w:rPr>
                <w:rFonts w:ascii="Arial" w:hAnsi="Arial" w:cs="Arial"/>
                <w:sz w:val="16"/>
                <w:szCs w:val="16"/>
              </w:rPr>
            </w:pPr>
            <w:r w:rsidRPr="00837751">
              <w:rPr>
                <w:rFonts w:ascii="Arial" w:hAnsi="Arial" w:cs="Arial"/>
                <w:sz w:val="16"/>
                <w:szCs w:val="16"/>
              </w:rPr>
              <w:t>D5-2</w:t>
            </w:r>
          </w:p>
          <w:p w14:paraId="280227B7" w14:textId="77777777" w:rsidR="00302F17" w:rsidRPr="00837751" w:rsidRDefault="00302F17" w:rsidP="00CB42BA">
            <w:pPr>
              <w:spacing w:line="260" w:lineRule="exact"/>
              <w:rPr>
                <w:rFonts w:ascii="Arial" w:hAnsi="Arial" w:cs="Arial"/>
                <w:sz w:val="16"/>
                <w:szCs w:val="16"/>
              </w:rPr>
            </w:pPr>
            <w:r w:rsidRPr="00837751">
              <w:rPr>
                <w:rFonts w:ascii="Arial" w:hAnsi="Arial" w:cs="Arial"/>
                <w:sz w:val="16"/>
                <w:szCs w:val="16"/>
              </w:rPr>
              <w:t>Doseganje dobrega in preprečitev poslabšanja stanja na sedimentnem dnu infralitorala glede na stanje travnikov morskih cvetnic.</w:t>
            </w:r>
          </w:p>
          <w:p w14:paraId="75BA6075" w14:textId="77777777" w:rsidR="00302F17" w:rsidRPr="00837751" w:rsidRDefault="00302F17" w:rsidP="00CB42BA">
            <w:pPr>
              <w:spacing w:line="260" w:lineRule="exact"/>
              <w:rPr>
                <w:rFonts w:ascii="Arial" w:hAnsi="Arial" w:cs="Arial"/>
                <w:sz w:val="16"/>
                <w:szCs w:val="16"/>
              </w:rPr>
            </w:pPr>
          </w:p>
          <w:p w14:paraId="0A136590" w14:textId="77777777" w:rsidR="00302F17" w:rsidRPr="00837751" w:rsidRDefault="00302F17" w:rsidP="00CB42BA">
            <w:pPr>
              <w:spacing w:line="260" w:lineRule="exact"/>
              <w:rPr>
                <w:rFonts w:ascii="Arial" w:hAnsi="Arial" w:cs="Arial"/>
                <w:sz w:val="16"/>
                <w:szCs w:val="16"/>
              </w:rPr>
            </w:pPr>
            <w:r w:rsidRPr="00837751">
              <w:rPr>
                <w:rFonts w:ascii="Arial" w:hAnsi="Arial" w:cs="Arial"/>
                <w:sz w:val="16"/>
                <w:szCs w:val="16"/>
              </w:rPr>
              <w:t>D5-3</w:t>
            </w:r>
          </w:p>
          <w:p w14:paraId="252BFEEF" w14:textId="1A546B49" w:rsidR="00A81686" w:rsidRPr="00837751" w:rsidRDefault="00302F17" w:rsidP="00CB42BA">
            <w:pPr>
              <w:spacing w:line="260" w:lineRule="exact"/>
              <w:rPr>
                <w:rFonts w:ascii="Arial" w:hAnsi="Arial" w:cs="Arial"/>
                <w:sz w:val="16"/>
                <w:szCs w:val="16"/>
              </w:rPr>
            </w:pPr>
            <w:r w:rsidRPr="00837751">
              <w:rPr>
                <w:rFonts w:ascii="Arial" w:hAnsi="Arial" w:cs="Arial"/>
                <w:sz w:val="16"/>
                <w:szCs w:val="16"/>
              </w:rPr>
              <w:t>Doseganje dobrega in preprečitev poslabšanja stanja glede na koncentracije kisika pri dnu, ki morajo biti primerne za preživetje pridnene favne. Epizode pomanjkanja kisika v pridnenem sloju morajo biti časovno in prostorsko tako omejene, da ne povzročajo pomora pridnenih organizmov in trajne škode na morskem dnu</w:t>
            </w:r>
            <w:r w:rsidR="00C46477" w:rsidRPr="00837751">
              <w:rPr>
                <w:rFonts w:ascii="Arial" w:hAnsi="Arial" w:cs="Arial"/>
                <w:sz w:val="16"/>
                <w:szCs w:val="16"/>
              </w:rPr>
              <w:t>.</w:t>
            </w:r>
          </w:p>
        </w:tc>
      </w:tr>
      <w:tr w:rsidR="00E27486" w:rsidRPr="00837751" w14:paraId="2CDCE083" w14:textId="77777777" w:rsidTr="00837751">
        <w:tc>
          <w:tcPr>
            <w:tcW w:w="1526" w:type="dxa"/>
            <w:tcBorders>
              <w:top w:val="single" w:sz="18" w:space="0" w:color="1F497D" w:themeColor="text2"/>
              <w:left w:val="nil"/>
              <w:bottom w:val="single" w:sz="18" w:space="0" w:color="1F497D" w:themeColor="text2"/>
            </w:tcBorders>
            <w:shd w:val="clear" w:color="auto" w:fill="auto"/>
          </w:tcPr>
          <w:p w14:paraId="5F4BF082" w14:textId="57CCEEE1" w:rsidR="00E27486" w:rsidRPr="00837751" w:rsidRDefault="00E27486"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tcBorders>
            <w:shd w:val="clear" w:color="auto" w:fill="auto"/>
          </w:tcPr>
          <w:p w14:paraId="7F56982B"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3818ADDF" w14:textId="54CC2A3A" w:rsidR="00E27486" w:rsidRPr="00837751" w:rsidRDefault="00E27486"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25D30E6B"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E27486" w:rsidRPr="00837751" w14:paraId="154172B8" w14:textId="77777777" w:rsidTr="00837751">
        <w:tc>
          <w:tcPr>
            <w:tcW w:w="1526" w:type="dxa"/>
            <w:tcBorders>
              <w:top w:val="single" w:sz="18" w:space="0" w:color="1F497D" w:themeColor="text2"/>
              <w:left w:val="nil"/>
              <w:bottom w:val="single" w:sz="12" w:space="0" w:color="4F81BD" w:themeColor="accent1"/>
            </w:tcBorders>
            <w:shd w:val="clear" w:color="auto" w:fill="auto"/>
          </w:tcPr>
          <w:p w14:paraId="309DB990" w14:textId="77777777" w:rsidR="00E27486" w:rsidRPr="00837751" w:rsidRDefault="00E27486"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tcBorders>
            <w:shd w:val="clear" w:color="auto" w:fill="auto"/>
          </w:tcPr>
          <w:p w14:paraId="2DE49717" w14:textId="77777777" w:rsidR="00E27486" w:rsidRPr="00837751" w:rsidRDefault="001A2189" w:rsidP="00CB42BA">
            <w:pPr>
              <w:spacing w:line="260" w:lineRule="exact"/>
              <w:rPr>
                <w:rFonts w:ascii="Arial" w:hAnsi="Arial" w:cs="Arial"/>
                <w:sz w:val="16"/>
                <w:szCs w:val="16"/>
              </w:rPr>
            </w:pPr>
            <w:r w:rsidRPr="00837751">
              <w:rPr>
                <w:rFonts w:ascii="Arial" w:hAnsi="Arial" w:cs="Arial"/>
                <w:sz w:val="16"/>
                <w:szCs w:val="16"/>
              </w:rPr>
              <w:t>Upravljavski ukrep</w:t>
            </w:r>
          </w:p>
        </w:tc>
        <w:tc>
          <w:tcPr>
            <w:tcW w:w="9356" w:type="dxa"/>
            <w:tcBorders>
              <w:top w:val="single" w:sz="18" w:space="0" w:color="1F497D" w:themeColor="text2"/>
              <w:bottom w:val="single" w:sz="12" w:space="0" w:color="4F81BD" w:themeColor="accent1"/>
            </w:tcBorders>
            <w:shd w:val="clear" w:color="auto" w:fill="auto"/>
          </w:tcPr>
          <w:p w14:paraId="358515AA" w14:textId="77777777" w:rsidR="00E27486" w:rsidRPr="00837751" w:rsidRDefault="00E27486"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right w:val="nil"/>
            </w:tcBorders>
            <w:shd w:val="clear" w:color="auto" w:fill="auto"/>
          </w:tcPr>
          <w:p w14:paraId="6BF50999" w14:textId="77777777" w:rsidR="001A2189" w:rsidRPr="00837751" w:rsidRDefault="001A2189" w:rsidP="00CB42BA">
            <w:pPr>
              <w:spacing w:line="260" w:lineRule="exact"/>
              <w:rPr>
                <w:rFonts w:ascii="Arial" w:hAnsi="Arial" w:cs="Arial"/>
                <w:sz w:val="16"/>
                <w:szCs w:val="16"/>
              </w:rPr>
            </w:pPr>
            <w:r w:rsidRPr="00837751">
              <w:rPr>
                <w:rFonts w:ascii="Arial" w:hAnsi="Arial" w:cs="Arial"/>
                <w:sz w:val="16"/>
                <w:szCs w:val="16"/>
              </w:rPr>
              <w:t>Ministrstvo, pristojno za okolje</w:t>
            </w:r>
          </w:p>
          <w:p w14:paraId="4D9CD919" w14:textId="327E26F2" w:rsidR="004E0316" w:rsidRPr="00837751" w:rsidRDefault="004E0316" w:rsidP="00CB42BA">
            <w:pPr>
              <w:spacing w:line="260" w:lineRule="exact"/>
              <w:rPr>
                <w:rFonts w:ascii="Arial" w:hAnsi="Arial" w:cs="Arial"/>
                <w:sz w:val="16"/>
                <w:szCs w:val="16"/>
              </w:rPr>
            </w:pPr>
            <w:r w:rsidRPr="00837751">
              <w:rPr>
                <w:rFonts w:ascii="Arial" w:hAnsi="Arial" w:cs="Arial"/>
                <w:sz w:val="16"/>
                <w:szCs w:val="16"/>
              </w:rPr>
              <w:t>Ministrstvo, pristojno za zdravje</w:t>
            </w:r>
          </w:p>
        </w:tc>
      </w:tr>
      <w:tr w:rsidR="00E27486" w:rsidRPr="00837751" w14:paraId="53A0C280" w14:textId="77777777" w:rsidTr="00837751">
        <w:tc>
          <w:tcPr>
            <w:tcW w:w="1526" w:type="dxa"/>
            <w:tcBorders>
              <w:top w:val="single" w:sz="18" w:space="0" w:color="1F497D" w:themeColor="text2"/>
              <w:left w:val="nil"/>
              <w:bottom w:val="single" w:sz="18" w:space="0" w:color="1F497D" w:themeColor="text2"/>
            </w:tcBorders>
            <w:shd w:val="clear" w:color="auto" w:fill="auto"/>
          </w:tcPr>
          <w:p w14:paraId="0ADAC022" w14:textId="02D76899" w:rsidR="00E27486"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E27486" w:rsidRPr="00837751">
              <w:rPr>
                <w:rFonts w:ascii="Arial" w:hAnsi="Arial" w:cs="Arial"/>
                <w:b/>
                <w:sz w:val="16"/>
                <w:szCs w:val="16"/>
              </w:rPr>
              <w:t>kategorija ukrepa</w:t>
            </w:r>
          </w:p>
        </w:tc>
        <w:tc>
          <w:tcPr>
            <w:tcW w:w="5670" w:type="dxa"/>
            <w:tcBorders>
              <w:top w:val="single" w:sz="18" w:space="0" w:color="1F497D" w:themeColor="text2"/>
              <w:bottom w:val="single" w:sz="18" w:space="0" w:color="1F497D" w:themeColor="text2"/>
            </w:tcBorders>
            <w:shd w:val="clear" w:color="auto" w:fill="auto"/>
          </w:tcPr>
          <w:p w14:paraId="0509902D"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Ime ukrepa</w:t>
            </w:r>
          </w:p>
        </w:tc>
        <w:tc>
          <w:tcPr>
            <w:tcW w:w="9356" w:type="dxa"/>
            <w:tcBorders>
              <w:top w:val="single" w:sz="18" w:space="0" w:color="1F497D" w:themeColor="text2"/>
              <w:bottom w:val="single" w:sz="18" w:space="0" w:color="1F497D" w:themeColor="text2"/>
            </w:tcBorders>
            <w:shd w:val="clear" w:color="auto" w:fill="auto"/>
          </w:tcPr>
          <w:p w14:paraId="5AECCE2F"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Opis ukrepa</w:t>
            </w:r>
          </w:p>
        </w:tc>
        <w:tc>
          <w:tcPr>
            <w:tcW w:w="5670" w:type="dxa"/>
            <w:tcBorders>
              <w:top w:val="single" w:sz="18" w:space="0" w:color="1F497D" w:themeColor="text2"/>
              <w:bottom w:val="single" w:sz="18" w:space="0" w:color="1F497D" w:themeColor="text2"/>
              <w:right w:val="nil"/>
            </w:tcBorders>
            <w:shd w:val="clear" w:color="auto" w:fill="auto"/>
          </w:tcPr>
          <w:p w14:paraId="49AED7FC"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Cilj</w:t>
            </w:r>
          </w:p>
        </w:tc>
      </w:tr>
      <w:tr w:rsidR="00A81686" w:rsidRPr="00837751" w14:paraId="19EB2FD1" w14:textId="77777777" w:rsidTr="00837751">
        <w:tc>
          <w:tcPr>
            <w:tcW w:w="1526" w:type="dxa"/>
            <w:tcBorders>
              <w:top w:val="single" w:sz="12" w:space="0" w:color="4F81BD" w:themeColor="accent1"/>
              <w:left w:val="nil"/>
              <w:bottom w:val="single" w:sz="12" w:space="0" w:color="4F81BD" w:themeColor="accent1"/>
            </w:tcBorders>
            <w:shd w:val="clear" w:color="auto" w:fill="auto"/>
          </w:tcPr>
          <w:p w14:paraId="59528E2D" w14:textId="5D4A3ABD" w:rsidR="00A81686" w:rsidRPr="00837751" w:rsidRDefault="005158F9" w:rsidP="00CB42BA">
            <w:pPr>
              <w:spacing w:line="260" w:lineRule="exact"/>
              <w:rPr>
                <w:rFonts w:ascii="Arial" w:hAnsi="Arial" w:cs="Arial"/>
                <w:sz w:val="16"/>
                <w:szCs w:val="16"/>
              </w:rPr>
            </w:pPr>
            <w:r w:rsidRPr="00837751">
              <w:rPr>
                <w:rFonts w:ascii="Arial" w:hAnsi="Arial" w:cs="Arial"/>
                <w:sz w:val="16"/>
                <w:szCs w:val="16"/>
              </w:rPr>
              <w:t>D5:</w:t>
            </w:r>
            <w:r w:rsidR="00457265" w:rsidRPr="00837751">
              <w:rPr>
                <w:rFonts w:ascii="Arial" w:hAnsi="Arial" w:cs="Arial"/>
                <w:sz w:val="16"/>
                <w:szCs w:val="16"/>
              </w:rPr>
              <w:t xml:space="preserve"> </w:t>
            </w:r>
            <w:r w:rsidR="00321056" w:rsidRPr="00837751">
              <w:rPr>
                <w:rFonts w:ascii="Arial" w:hAnsi="Arial" w:cs="Arial"/>
                <w:sz w:val="16"/>
                <w:szCs w:val="16"/>
              </w:rPr>
              <w:t>TU2</w:t>
            </w:r>
            <w:r w:rsidRPr="00837751">
              <w:rPr>
                <w:rFonts w:ascii="Arial" w:hAnsi="Arial" w:cs="Arial"/>
                <w:sz w:val="16"/>
                <w:szCs w:val="16"/>
              </w:rPr>
              <w:t>(</w:t>
            </w:r>
            <w:r w:rsidR="00321056" w:rsidRPr="00837751">
              <w:rPr>
                <w:rFonts w:ascii="Arial" w:hAnsi="Arial" w:cs="Arial"/>
                <w:sz w:val="16"/>
                <w:szCs w:val="16"/>
              </w:rPr>
              <w:t>1a</w:t>
            </w:r>
            <w:r w:rsidRPr="00837751">
              <w:rPr>
                <w:rFonts w:ascii="Arial" w:hAnsi="Arial" w:cs="Arial"/>
                <w:sz w:val="16"/>
                <w:szCs w:val="16"/>
              </w:rPr>
              <w:t>)</w:t>
            </w:r>
          </w:p>
          <w:p w14:paraId="4F2540D8" w14:textId="77777777" w:rsidR="00824504" w:rsidRPr="00837751" w:rsidRDefault="00824504" w:rsidP="00CB42BA">
            <w:pPr>
              <w:spacing w:line="260" w:lineRule="exact"/>
              <w:rPr>
                <w:rFonts w:ascii="Arial" w:hAnsi="Arial" w:cs="Arial"/>
                <w:sz w:val="16"/>
                <w:szCs w:val="16"/>
              </w:rPr>
            </w:pPr>
          </w:p>
          <w:p w14:paraId="633578E8" w14:textId="77777777" w:rsidR="007B3D96" w:rsidRPr="00837751" w:rsidRDefault="007B3D96" w:rsidP="00CB42BA">
            <w:pPr>
              <w:spacing w:line="260" w:lineRule="exact"/>
              <w:rPr>
                <w:rFonts w:ascii="Arial" w:hAnsi="Arial" w:cs="Arial"/>
                <w:sz w:val="16"/>
                <w:szCs w:val="16"/>
              </w:rPr>
            </w:pPr>
          </w:p>
        </w:tc>
        <w:tc>
          <w:tcPr>
            <w:tcW w:w="5670" w:type="dxa"/>
            <w:tcBorders>
              <w:top w:val="single" w:sz="12" w:space="0" w:color="4F81BD" w:themeColor="accent1"/>
              <w:bottom w:val="single" w:sz="12" w:space="0" w:color="4F81BD" w:themeColor="accent1"/>
            </w:tcBorders>
            <w:shd w:val="clear" w:color="auto" w:fill="auto"/>
          </w:tcPr>
          <w:p w14:paraId="156C3F57" w14:textId="77777777" w:rsidR="00A81686" w:rsidRPr="00837751" w:rsidRDefault="008A2865" w:rsidP="00CB42BA">
            <w:pPr>
              <w:spacing w:line="260" w:lineRule="exact"/>
              <w:rPr>
                <w:rFonts w:ascii="Arial" w:hAnsi="Arial" w:cs="Arial"/>
                <w:sz w:val="16"/>
                <w:szCs w:val="16"/>
              </w:rPr>
            </w:pPr>
            <w:r w:rsidRPr="00837751">
              <w:rPr>
                <w:rFonts w:ascii="Arial" w:hAnsi="Arial" w:cs="Arial"/>
                <w:sz w:val="16"/>
                <w:szCs w:val="16"/>
              </w:rPr>
              <w:t>Preprečevanje onesnaženja iz kmetijstva</w:t>
            </w:r>
          </w:p>
        </w:tc>
        <w:tc>
          <w:tcPr>
            <w:tcW w:w="9356" w:type="dxa"/>
            <w:tcBorders>
              <w:top w:val="single" w:sz="12" w:space="0" w:color="4F81BD" w:themeColor="accent1"/>
              <w:bottom w:val="single" w:sz="12" w:space="0" w:color="4F81BD" w:themeColor="accent1"/>
            </w:tcBorders>
            <w:shd w:val="clear" w:color="auto" w:fill="auto"/>
          </w:tcPr>
          <w:p w14:paraId="74C6A506" w14:textId="511E7F3E" w:rsidR="00A81686" w:rsidRPr="00837751" w:rsidRDefault="008A2865" w:rsidP="00CB42BA">
            <w:pPr>
              <w:spacing w:line="260" w:lineRule="exact"/>
              <w:rPr>
                <w:rFonts w:ascii="Arial" w:hAnsi="Arial" w:cs="Arial"/>
                <w:sz w:val="16"/>
                <w:szCs w:val="16"/>
              </w:rPr>
            </w:pPr>
            <w:r w:rsidRPr="00837751">
              <w:rPr>
                <w:rFonts w:ascii="Arial" w:hAnsi="Arial" w:cs="Arial"/>
                <w:sz w:val="16"/>
                <w:szCs w:val="16"/>
              </w:rPr>
              <w:t>V skladu z Zakonom o varstvu okolja</w:t>
            </w:r>
            <w:r w:rsidR="00B3424D" w:rsidRPr="00837751">
              <w:rPr>
                <w:rFonts w:ascii="Arial" w:hAnsi="Arial" w:cs="Arial"/>
                <w:sz w:val="16"/>
                <w:szCs w:val="16"/>
              </w:rPr>
              <w:t xml:space="preserve"> (</w:t>
            </w:r>
            <w:r w:rsidR="00B3424D" w:rsidRPr="00837751">
              <w:rPr>
                <w:rFonts w:ascii="Arial" w:hAnsi="Arial" w:cs="Arial"/>
                <w:bCs/>
                <w:sz w:val="16"/>
                <w:szCs w:val="16"/>
              </w:rPr>
              <w:t xml:space="preserve">Uradni list RS, št. </w:t>
            </w:r>
            <w:hyperlink r:id="rId212" w:tgtFrame="_blank" w:tooltip="Zakon o varstvu okolja (uradno prečiščeno besedilo)" w:history="1">
              <w:r w:rsidR="00B3424D" w:rsidRPr="00837751">
                <w:rPr>
                  <w:rFonts w:ascii="Arial" w:hAnsi="Arial" w:cs="Arial"/>
                  <w:bCs/>
                  <w:sz w:val="16"/>
                  <w:szCs w:val="16"/>
                </w:rPr>
                <w:t>39/06</w:t>
              </w:r>
            </w:hyperlink>
            <w:r w:rsidR="00B3424D" w:rsidRPr="00837751">
              <w:rPr>
                <w:rFonts w:ascii="Arial" w:hAnsi="Arial" w:cs="Arial"/>
                <w:bCs/>
                <w:sz w:val="16"/>
                <w:szCs w:val="16"/>
              </w:rPr>
              <w:t xml:space="preserve"> – uradno prečiščeno besedilo, </w:t>
            </w:r>
            <w:hyperlink r:id="rId213" w:tgtFrame="_blank" w:tooltip="Zakon o meteorološki dejavnosti" w:history="1">
              <w:r w:rsidR="00B3424D" w:rsidRPr="00837751">
                <w:rPr>
                  <w:rFonts w:ascii="Arial" w:hAnsi="Arial" w:cs="Arial"/>
                  <w:bCs/>
                  <w:sz w:val="16"/>
                  <w:szCs w:val="16"/>
                </w:rPr>
                <w:t>49/06</w:t>
              </w:r>
            </w:hyperlink>
            <w:r w:rsidR="00B3424D" w:rsidRPr="00837751">
              <w:rPr>
                <w:rFonts w:ascii="Arial" w:hAnsi="Arial" w:cs="Arial"/>
                <w:bCs/>
                <w:sz w:val="16"/>
                <w:szCs w:val="16"/>
              </w:rPr>
              <w:t xml:space="preserve"> – ZMetD, </w:t>
            </w:r>
            <w:hyperlink r:id="rId214" w:tgtFrame="_blank" w:tooltip="Odločba o delni razveljavitvi drugega odstavka 187. člena Zakona o varstvu okolja" w:history="1">
              <w:r w:rsidR="00B3424D" w:rsidRPr="00837751">
                <w:rPr>
                  <w:rFonts w:ascii="Arial" w:hAnsi="Arial" w:cs="Arial"/>
                  <w:bCs/>
                  <w:sz w:val="16"/>
                  <w:szCs w:val="16"/>
                </w:rPr>
                <w:t>66/06</w:t>
              </w:r>
            </w:hyperlink>
            <w:r w:rsidR="00B3424D" w:rsidRPr="00837751">
              <w:rPr>
                <w:rFonts w:ascii="Arial" w:hAnsi="Arial" w:cs="Arial"/>
                <w:bCs/>
                <w:sz w:val="16"/>
                <w:szCs w:val="16"/>
              </w:rPr>
              <w:t xml:space="preserve"> – odl. US, </w:t>
            </w:r>
            <w:hyperlink r:id="rId215" w:tgtFrame="_blank" w:tooltip="Zakon o prostorskem načrtovanju" w:history="1">
              <w:r w:rsidR="00B3424D" w:rsidRPr="00837751">
                <w:rPr>
                  <w:rFonts w:ascii="Arial" w:hAnsi="Arial" w:cs="Arial"/>
                  <w:bCs/>
                  <w:sz w:val="16"/>
                  <w:szCs w:val="16"/>
                </w:rPr>
                <w:t>33/07</w:t>
              </w:r>
            </w:hyperlink>
            <w:r w:rsidR="00B3424D" w:rsidRPr="00837751">
              <w:rPr>
                <w:rFonts w:ascii="Arial" w:hAnsi="Arial" w:cs="Arial"/>
                <w:bCs/>
                <w:sz w:val="16"/>
                <w:szCs w:val="16"/>
              </w:rPr>
              <w:t xml:space="preserve"> – ZPNačrt, </w:t>
            </w:r>
            <w:hyperlink r:id="rId216" w:tgtFrame="_blank" w:tooltip="Zakon o spremembah in dopolnitvah Zakona o financiranju občin" w:history="1">
              <w:r w:rsidR="00B3424D" w:rsidRPr="00837751">
                <w:rPr>
                  <w:rFonts w:ascii="Arial" w:hAnsi="Arial" w:cs="Arial"/>
                  <w:bCs/>
                  <w:sz w:val="16"/>
                  <w:szCs w:val="16"/>
                </w:rPr>
                <w:t>57/08</w:t>
              </w:r>
            </w:hyperlink>
            <w:r w:rsidR="00B3424D" w:rsidRPr="00837751">
              <w:rPr>
                <w:rFonts w:ascii="Arial" w:hAnsi="Arial" w:cs="Arial"/>
                <w:bCs/>
                <w:sz w:val="16"/>
                <w:szCs w:val="16"/>
              </w:rPr>
              <w:t xml:space="preserve"> – ZFO-1A, </w:t>
            </w:r>
            <w:hyperlink r:id="rId217" w:tgtFrame="_blank" w:tooltip="Zakon o spremembah in dopolnitvah Zakona o varstvu okolja" w:history="1">
              <w:r w:rsidR="00B3424D" w:rsidRPr="00837751">
                <w:rPr>
                  <w:rFonts w:ascii="Arial" w:hAnsi="Arial" w:cs="Arial"/>
                  <w:bCs/>
                  <w:sz w:val="16"/>
                  <w:szCs w:val="16"/>
                </w:rPr>
                <w:t>70/08</w:t>
              </w:r>
            </w:hyperlink>
            <w:r w:rsidR="00B3424D" w:rsidRPr="00837751">
              <w:rPr>
                <w:rFonts w:ascii="Arial" w:hAnsi="Arial" w:cs="Arial"/>
                <w:bCs/>
                <w:sz w:val="16"/>
                <w:szCs w:val="16"/>
              </w:rPr>
              <w:t xml:space="preserve">, </w:t>
            </w:r>
            <w:hyperlink r:id="rId218" w:tgtFrame="_blank" w:tooltip="Zakon o spremembah in dopolnitvah Zakona o varstvu okolja" w:history="1">
              <w:r w:rsidR="00B3424D" w:rsidRPr="00837751">
                <w:rPr>
                  <w:rFonts w:ascii="Arial" w:hAnsi="Arial" w:cs="Arial"/>
                  <w:bCs/>
                  <w:sz w:val="16"/>
                  <w:szCs w:val="16"/>
                </w:rPr>
                <w:t>108/09</w:t>
              </w:r>
            </w:hyperlink>
            <w:r w:rsidR="00B3424D" w:rsidRPr="00837751">
              <w:rPr>
                <w:rFonts w:ascii="Arial" w:hAnsi="Arial" w:cs="Arial"/>
                <w:bCs/>
                <w:sz w:val="16"/>
                <w:szCs w:val="16"/>
              </w:rPr>
              <w:t xml:space="preserve">, </w:t>
            </w:r>
            <w:hyperlink r:id="rId219" w:tgtFrame="_blank" w:tooltip="Zakon o spremembah in dopolnitvah Zakona o prostorskem načrtovanju" w:history="1">
              <w:r w:rsidR="00B3424D" w:rsidRPr="00837751">
                <w:rPr>
                  <w:rFonts w:ascii="Arial" w:hAnsi="Arial" w:cs="Arial"/>
                  <w:bCs/>
                  <w:sz w:val="16"/>
                  <w:szCs w:val="16"/>
                </w:rPr>
                <w:t>108/09</w:t>
              </w:r>
            </w:hyperlink>
            <w:r w:rsidR="00B3424D" w:rsidRPr="00837751">
              <w:rPr>
                <w:rFonts w:ascii="Arial" w:hAnsi="Arial" w:cs="Arial"/>
                <w:bCs/>
                <w:sz w:val="16"/>
                <w:szCs w:val="16"/>
              </w:rPr>
              <w:t xml:space="preserve"> – ZPNačrt-A, </w:t>
            </w:r>
            <w:hyperlink r:id="rId220" w:tgtFrame="_blank" w:tooltip="Zakon o spremembah Zakona o varstvu okolja" w:history="1">
              <w:r w:rsidR="00B3424D" w:rsidRPr="00837751">
                <w:rPr>
                  <w:rFonts w:ascii="Arial" w:hAnsi="Arial" w:cs="Arial"/>
                  <w:bCs/>
                  <w:sz w:val="16"/>
                  <w:szCs w:val="16"/>
                </w:rPr>
                <w:t>48/12</w:t>
              </w:r>
            </w:hyperlink>
            <w:r w:rsidR="00B3424D" w:rsidRPr="00837751">
              <w:rPr>
                <w:rFonts w:ascii="Arial" w:hAnsi="Arial" w:cs="Arial"/>
                <w:bCs/>
                <w:sz w:val="16"/>
                <w:szCs w:val="16"/>
              </w:rPr>
              <w:t xml:space="preserve">, </w:t>
            </w:r>
            <w:hyperlink r:id="rId221" w:tgtFrame="_blank" w:tooltip="Zakon o spremembah in dopolnitvah Zakona o varstvu okolja" w:history="1">
              <w:r w:rsidR="00B3424D" w:rsidRPr="00837751">
                <w:rPr>
                  <w:rFonts w:ascii="Arial" w:hAnsi="Arial" w:cs="Arial"/>
                  <w:bCs/>
                  <w:sz w:val="16"/>
                  <w:szCs w:val="16"/>
                </w:rPr>
                <w:t>57/12</w:t>
              </w:r>
            </w:hyperlink>
            <w:r w:rsidR="00B3424D" w:rsidRPr="00837751">
              <w:rPr>
                <w:rFonts w:ascii="Arial" w:hAnsi="Arial" w:cs="Arial"/>
                <w:bCs/>
                <w:sz w:val="16"/>
                <w:szCs w:val="16"/>
              </w:rPr>
              <w:t xml:space="preserve">, </w:t>
            </w:r>
            <w:hyperlink r:id="rId222" w:tgtFrame="_blank" w:tooltip="Zakon o spremembah in dopolnitvah Zakona o varstvu okolja" w:history="1">
              <w:r w:rsidR="00B3424D" w:rsidRPr="00837751">
                <w:rPr>
                  <w:rFonts w:ascii="Arial" w:hAnsi="Arial" w:cs="Arial"/>
                  <w:bCs/>
                  <w:sz w:val="16"/>
                  <w:szCs w:val="16"/>
                </w:rPr>
                <w:t>92/13</w:t>
              </w:r>
            </w:hyperlink>
            <w:r w:rsidR="00B3424D" w:rsidRPr="00837751">
              <w:rPr>
                <w:rFonts w:ascii="Arial" w:hAnsi="Arial" w:cs="Arial"/>
                <w:bCs/>
                <w:sz w:val="16"/>
                <w:szCs w:val="16"/>
              </w:rPr>
              <w:t xml:space="preserve">, </w:t>
            </w:r>
            <w:hyperlink r:id="rId223" w:tgtFrame="_blank" w:tooltip="Zakon o spremembah Zakona o varstvu okolja" w:history="1">
              <w:r w:rsidR="00B3424D" w:rsidRPr="00837751">
                <w:rPr>
                  <w:rFonts w:ascii="Arial" w:hAnsi="Arial" w:cs="Arial"/>
                  <w:bCs/>
                  <w:sz w:val="16"/>
                  <w:szCs w:val="16"/>
                </w:rPr>
                <w:t>56/15</w:t>
              </w:r>
            </w:hyperlink>
            <w:r w:rsidR="00B3424D" w:rsidRPr="00837751">
              <w:rPr>
                <w:rFonts w:ascii="Arial" w:hAnsi="Arial" w:cs="Arial"/>
                <w:bCs/>
                <w:sz w:val="16"/>
                <w:szCs w:val="16"/>
              </w:rPr>
              <w:t xml:space="preserve">, </w:t>
            </w:r>
            <w:hyperlink r:id="rId224" w:tgtFrame="_blank" w:tooltip="Zakon o spremembah Zakona o spremembah in dopolnitvah Zakona o varstvu okolja" w:history="1">
              <w:r w:rsidR="00B3424D" w:rsidRPr="00837751">
                <w:rPr>
                  <w:rFonts w:ascii="Arial" w:hAnsi="Arial" w:cs="Arial"/>
                  <w:bCs/>
                  <w:sz w:val="16"/>
                  <w:szCs w:val="16"/>
                </w:rPr>
                <w:t>102/15</w:t>
              </w:r>
            </w:hyperlink>
            <w:r w:rsidR="00B3424D" w:rsidRPr="00837751">
              <w:rPr>
                <w:rFonts w:ascii="Arial" w:hAnsi="Arial" w:cs="Arial"/>
                <w:bCs/>
                <w:sz w:val="16"/>
                <w:szCs w:val="16"/>
              </w:rPr>
              <w:t xml:space="preserve"> in </w:t>
            </w:r>
            <w:hyperlink r:id="rId225" w:tgtFrame="_blank" w:tooltip="Zakon o spremembah in dopolnitvah Zakona o varstvu okolja" w:history="1">
              <w:r w:rsidR="00B3424D" w:rsidRPr="00837751">
                <w:rPr>
                  <w:rFonts w:ascii="Arial" w:hAnsi="Arial" w:cs="Arial"/>
                  <w:bCs/>
                  <w:sz w:val="16"/>
                  <w:szCs w:val="16"/>
                </w:rPr>
                <w:t>30/16</w:t>
              </w:r>
            </w:hyperlink>
            <w:r w:rsidR="00B3424D" w:rsidRPr="00837751">
              <w:rPr>
                <w:rFonts w:ascii="Arial" w:hAnsi="Arial" w:cs="Arial"/>
                <w:bCs/>
                <w:sz w:val="16"/>
                <w:szCs w:val="16"/>
              </w:rPr>
              <w:t>)</w:t>
            </w:r>
            <w:r w:rsidRPr="00837751">
              <w:rPr>
                <w:rFonts w:ascii="Arial" w:hAnsi="Arial" w:cs="Arial"/>
                <w:sz w:val="16"/>
                <w:szCs w:val="16"/>
              </w:rPr>
              <w:t xml:space="preserve"> in Zakonom o kmetijskih zemljiščih </w:t>
            </w:r>
            <w:r w:rsidR="00B3424D" w:rsidRPr="00837751">
              <w:rPr>
                <w:rFonts w:ascii="Arial" w:hAnsi="Arial" w:cs="Arial"/>
                <w:sz w:val="16"/>
                <w:szCs w:val="16"/>
              </w:rPr>
              <w:t>(</w:t>
            </w:r>
            <w:r w:rsidR="00B3424D" w:rsidRPr="00837751">
              <w:rPr>
                <w:rFonts w:ascii="Arial" w:hAnsi="Arial" w:cs="Arial"/>
                <w:bCs/>
                <w:sz w:val="16"/>
                <w:szCs w:val="16"/>
              </w:rPr>
              <w:t xml:space="preserve">Uradni list RS, št. </w:t>
            </w:r>
            <w:hyperlink r:id="rId226" w:tgtFrame="_blank" w:tooltip="Zakon o kmetijskih zemljiščih (uradno prečiščeno besedilo)" w:history="1">
              <w:r w:rsidR="00B3424D" w:rsidRPr="00837751">
                <w:rPr>
                  <w:rFonts w:ascii="Arial" w:hAnsi="Arial" w:cs="Arial"/>
                  <w:bCs/>
                  <w:sz w:val="16"/>
                  <w:szCs w:val="16"/>
                </w:rPr>
                <w:t>71/11</w:t>
              </w:r>
            </w:hyperlink>
            <w:r w:rsidR="00B3424D" w:rsidRPr="00837751">
              <w:rPr>
                <w:rFonts w:ascii="Arial" w:hAnsi="Arial" w:cs="Arial"/>
                <w:bCs/>
                <w:sz w:val="16"/>
                <w:szCs w:val="16"/>
              </w:rPr>
              <w:t xml:space="preserve"> – uradno prečiščeno besedilo, </w:t>
            </w:r>
            <w:hyperlink r:id="rId227" w:tgtFrame="_blank" w:tooltip="Zakon o spremembah in dopolnitvi Zakona o kmetijskih zemljiščih" w:history="1">
              <w:r w:rsidR="00B3424D" w:rsidRPr="00837751">
                <w:rPr>
                  <w:rFonts w:ascii="Arial" w:hAnsi="Arial" w:cs="Arial"/>
                  <w:bCs/>
                  <w:sz w:val="16"/>
                  <w:szCs w:val="16"/>
                </w:rPr>
                <w:t>58/12</w:t>
              </w:r>
            </w:hyperlink>
            <w:r w:rsidR="00B3424D" w:rsidRPr="00837751">
              <w:rPr>
                <w:rFonts w:ascii="Arial" w:hAnsi="Arial" w:cs="Arial"/>
                <w:bCs/>
                <w:sz w:val="16"/>
                <w:szCs w:val="16"/>
              </w:rPr>
              <w:t xml:space="preserve"> in </w:t>
            </w:r>
            <w:hyperlink r:id="rId228" w:tgtFrame="_blank" w:tooltip="Zakon o spremembah in dopolnitvah Zakona o kmetijskih zemljiščih" w:history="1">
              <w:r w:rsidR="00B3424D" w:rsidRPr="00837751">
                <w:rPr>
                  <w:rFonts w:ascii="Arial" w:hAnsi="Arial" w:cs="Arial"/>
                  <w:bCs/>
                  <w:sz w:val="16"/>
                  <w:szCs w:val="16"/>
                </w:rPr>
                <w:t>27/16</w:t>
              </w:r>
            </w:hyperlink>
            <w:r w:rsidR="00B3424D" w:rsidRPr="00837751">
              <w:rPr>
                <w:rFonts w:ascii="Arial" w:hAnsi="Arial" w:cs="Arial"/>
                <w:bCs/>
                <w:color w:val="626060"/>
                <w:sz w:val="16"/>
                <w:szCs w:val="16"/>
              </w:rPr>
              <w:t xml:space="preserve">) </w:t>
            </w:r>
            <w:r w:rsidRPr="00837751">
              <w:rPr>
                <w:rFonts w:ascii="Arial" w:hAnsi="Arial" w:cs="Arial"/>
                <w:sz w:val="16"/>
                <w:szCs w:val="16"/>
              </w:rPr>
              <w:t>s pripadajočimi podzakonskimi predpisi se izvajajo ukrepi za preprečevanje onesnaženja voda iz kmetijstva v smislu časovnega in prostorskega omejevanja vnosa hranil oziroma popolne prepovedi vnosa</w:t>
            </w:r>
            <w:r w:rsidR="00355277" w:rsidRPr="00837751">
              <w:rPr>
                <w:rFonts w:ascii="Arial" w:hAnsi="Arial" w:cs="Arial"/>
                <w:sz w:val="16"/>
                <w:szCs w:val="16"/>
              </w:rPr>
              <w:t>.</w:t>
            </w:r>
          </w:p>
          <w:p w14:paraId="70CA0B25" w14:textId="7B7926D0" w:rsidR="00E64F12" w:rsidRPr="00837751" w:rsidRDefault="005F0226" w:rsidP="00CB42BA">
            <w:pPr>
              <w:spacing w:line="260" w:lineRule="exact"/>
              <w:rPr>
                <w:rFonts w:ascii="Arial" w:hAnsi="Arial" w:cs="Arial"/>
                <w:sz w:val="16"/>
                <w:szCs w:val="16"/>
              </w:rPr>
            </w:pPr>
            <w:r w:rsidRPr="00837751">
              <w:rPr>
                <w:rFonts w:ascii="Arial" w:hAnsi="Arial" w:cs="Arial"/>
                <w:sz w:val="16"/>
                <w:szCs w:val="16"/>
              </w:rPr>
              <w:t xml:space="preserve">Ukrep </w:t>
            </w:r>
            <w:r w:rsidR="004E0316" w:rsidRPr="00837751">
              <w:rPr>
                <w:rFonts w:ascii="Arial" w:hAnsi="Arial" w:cs="Arial"/>
                <w:sz w:val="16"/>
                <w:szCs w:val="16"/>
              </w:rPr>
              <w:t>je vključen v</w:t>
            </w:r>
            <w:r w:rsidR="000B2158">
              <w:rPr>
                <w:rFonts w:ascii="Arial" w:hAnsi="Arial" w:cs="Arial"/>
                <w:sz w:val="16"/>
                <w:szCs w:val="16"/>
              </w:rPr>
              <w:t xml:space="preserve"> </w:t>
            </w:r>
            <w:r w:rsidR="00E64F12" w:rsidRPr="00837751">
              <w:rPr>
                <w:rFonts w:ascii="Arial" w:hAnsi="Arial" w:cs="Arial"/>
                <w:sz w:val="16"/>
                <w:szCs w:val="16"/>
              </w:rPr>
              <w:t>N</w:t>
            </w:r>
            <w:r w:rsidR="00B3424D" w:rsidRPr="00837751">
              <w:rPr>
                <w:rFonts w:ascii="Arial" w:hAnsi="Arial" w:cs="Arial"/>
                <w:sz w:val="16"/>
                <w:szCs w:val="16"/>
              </w:rPr>
              <w:t>ačrt upravljanja voda</w:t>
            </w:r>
            <w:r w:rsidR="00E64F12" w:rsidRPr="00837751">
              <w:rPr>
                <w:rFonts w:ascii="Arial" w:hAnsi="Arial" w:cs="Arial"/>
                <w:sz w:val="16"/>
                <w:szCs w:val="16"/>
              </w:rPr>
              <w:t xml:space="preserve"> </w:t>
            </w:r>
            <w:r w:rsidR="00517D65" w:rsidRPr="00837751">
              <w:rPr>
                <w:rFonts w:ascii="Arial" w:hAnsi="Arial" w:cs="Arial"/>
                <w:sz w:val="16"/>
                <w:szCs w:val="16"/>
              </w:rPr>
              <w:t>2016–2021</w:t>
            </w:r>
            <w:r w:rsidR="00E64F12" w:rsidRPr="00837751">
              <w:rPr>
                <w:rFonts w:ascii="Arial" w:hAnsi="Arial" w:cs="Arial"/>
                <w:sz w:val="16"/>
                <w:szCs w:val="16"/>
              </w:rPr>
              <w:t>:</w:t>
            </w:r>
          </w:p>
          <w:p w14:paraId="121A7165" w14:textId="77777777" w:rsidR="00E64F12" w:rsidRPr="00837751" w:rsidRDefault="00E64F12" w:rsidP="00CB42BA">
            <w:pPr>
              <w:pStyle w:val="Odstavekseznama"/>
              <w:numPr>
                <w:ilvl w:val="0"/>
                <w:numId w:val="18"/>
              </w:numPr>
              <w:spacing w:line="260" w:lineRule="exact"/>
              <w:ind w:left="0" w:firstLine="0"/>
              <w:rPr>
                <w:rFonts w:ascii="Arial" w:hAnsi="Arial" w:cs="Arial"/>
                <w:sz w:val="16"/>
                <w:szCs w:val="16"/>
              </w:rPr>
            </w:pPr>
            <w:bookmarkStart w:id="90" w:name="_Toc406741546"/>
            <w:r w:rsidRPr="00837751">
              <w:rPr>
                <w:rFonts w:ascii="Arial" w:hAnsi="Arial" w:cs="Arial"/>
                <w:sz w:val="16"/>
                <w:szCs w:val="16"/>
              </w:rPr>
              <w:t>Varstvo voda pred onesnaževanjem z nitrati iz kmetijskih virov (Nitratna direktiva)</w:t>
            </w:r>
            <w:bookmarkEnd w:id="90"/>
            <w:r w:rsidRPr="00837751">
              <w:rPr>
                <w:rFonts w:ascii="Arial" w:hAnsi="Arial" w:cs="Arial"/>
                <w:sz w:val="16"/>
                <w:szCs w:val="16"/>
              </w:rPr>
              <w:t xml:space="preserve"> (ON3a)</w:t>
            </w:r>
          </w:p>
          <w:p w14:paraId="1B7CF959" w14:textId="783F8371" w:rsidR="00E64F12" w:rsidRPr="00837751" w:rsidRDefault="00E64F12" w:rsidP="00CB42BA">
            <w:pPr>
              <w:pStyle w:val="Odstavekseznama"/>
              <w:numPr>
                <w:ilvl w:val="0"/>
                <w:numId w:val="18"/>
              </w:numPr>
              <w:spacing w:line="260" w:lineRule="exact"/>
              <w:ind w:left="0" w:firstLine="0"/>
              <w:rPr>
                <w:rFonts w:ascii="Arial" w:hAnsi="Arial" w:cs="Arial"/>
                <w:sz w:val="16"/>
                <w:szCs w:val="16"/>
              </w:rPr>
            </w:pPr>
            <w:r w:rsidRPr="00837751">
              <w:rPr>
                <w:rFonts w:ascii="Arial" w:hAnsi="Arial" w:cs="Arial"/>
                <w:sz w:val="16"/>
                <w:szCs w:val="16"/>
              </w:rPr>
              <w:t>Ukrepi znotraj neposrednih plačil kmetijske politike (zelen</w:t>
            </w:r>
            <w:r w:rsidR="008617E7" w:rsidRPr="00837751">
              <w:rPr>
                <w:rFonts w:ascii="Arial" w:hAnsi="Arial" w:cs="Arial"/>
                <w:sz w:val="16"/>
                <w:szCs w:val="16"/>
              </w:rPr>
              <w:t>a</w:t>
            </w:r>
            <w:r w:rsidRPr="00837751">
              <w:rPr>
                <w:rFonts w:ascii="Arial" w:hAnsi="Arial" w:cs="Arial"/>
                <w:sz w:val="16"/>
                <w:szCs w:val="16"/>
              </w:rPr>
              <w:t xml:space="preserve"> </w:t>
            </w:r>
            <w:r w:rsidR="008617E7" w:rsidRPr="00837751">
              <w:rPr>
                <w:rFonts w:ascii="Arial" w:hAnsi="Arial" w:cs="Arial"/>
                <w:sz w:val="16"/>
                <w:szCs w:val="16"/>
              </w:rPr>
              <w:t>komponenta</w:t>
            </w:r>
            <w:r w:rsidRPr="00837751">
              <w:rPr>
                <w:rFonts w:ascii="Arial" w:hAnsi="Arial" w:cs="Arial"/>
                <w:sz w:val="16"/>
                <w:szCs w:val="16"/>
              </w:rPr>
              <w:t>) (ON18a)</w:t>
            </w:r>
          </w:p>
          <w:p w14:paraId="24769404" w14:textId="45EFC416" w:rsidR="00E64F12" w:rsidRPr="00837751" w:rsidRDefault="00E64F12" w:rsidP="00CB42BA">
            <w:pPr>
              <w:pStyle w:val="Odstavekseznama"/>
              <w:numPr>
                <w:ilvl w:val="0"/>
                <w:numId w:val="18"/>
              </w:numPr>
              <w:spacing w:line="260" w:lineRule="exact"/>
              <w:ind w:left="0" w:firstLine="0"/>
              <w:rPr>
                <w:rFonts w:ascii="Arial" w:hAnsi="Arial" w:cs="Arial"/>
                <w:sz w:val="16"/>
                <w:szCs w:val="16"/>
              </w:rPr>
            </w:pPr>
            <w:r w:rsidRPr="00837751">
              <w:rPr>
                <w:rFonts w:ascii="Arial" w:hAnsi="Arial" w:cs="Arial"/>
                <w:sz w:val="16"/>
                <w:szCs w:val="16"/>
              </w:rPr>
              <w:t>Ukrepi s področja varovanja voda pred onesnaževanjem s hranili in fitofarmacevtskimi sredstvi iz drugih virov ob površinskih vodah (ON5a)</w:t>
            </w:r>
            <w:r w:rsidR="004E0316" w:rsidRPr="00837751">
              <w:rPr>
                <w:rFonts w:ascii="Arial" w:hAnsi="Arial" w:cs="Arial"/>
                <w:sz w:val="16"/>
                <w:szCs w:val="16"/>
              </w:rPr>
              <w:t xml:space="preserve"> v skladu z Zakonom</w:t>
            </w:r>
            <w:r w:rsidR="000B2158">
              <w:rPr>
                <w:rFonts w:ascii="Arial" w:hAnsi="Arial" w:cs="Arial"/>
                <w:sz w:val="16"/>
                <w:szCs w:val="16"/>
              </w:rPr>
              <w:t xml:space="preserve"> </w:t>
            </w:r>
            <w:r w:rsidR="004E0316" w:rsidRPr="00837751">
              <w:rPr>
                <w:rFonts w:ascii="Arial" w:hAnsi="Arial" w:cs="Arial"/>
                <w:sz w:val="16"/>
                <w:szCs w:val="16"/>
              </w:rPr>
              <w:t>o vodah (</w:t>
            </w:r>
            <w:r w:rsidR="004E0316" w:rsidRPr="00837751">
              <w:rPr>
                <w:rFonts w:ascii="Arial" w:hAnsi="Arial" w:cs="Arial"/>
                <w:bCs/>
                <w:sz w:val="16"/>
                <w:szCs w:val="16"/>
              </w:rPr>
              <w:t xml:space="preserve">Uradni list RS, št. </w:t>
            </w:r>
            <w:hyperlink r:id="rId229" w:tgtFrame="_blank" w:tooltip="Zakon o vodah (ZV-1)" w:history="1">
              <w:r w:rsidR="004E0316" w:rsidRPr="00837751">
                <w:rPr>
                  <w:rFonts w:ascii="Arial" w:hAnsi="Arial" w:cs="Arial"/>
                  <w:bCs/>
                  <w:sz w:val="16"/>
                  <w:szCs w:val="16"/>
                </w:rPr>
                <w:t>67/02</w:t>
              </w:r>
            </w:hyperlink>
            <w:r w:rsidR="004E0316" w:rsidRPr="00837751">
              <w:rPr>
                <w:rFonts w:ascii="Arial" w:hAnsi="Arial" w:cs="Arial"/>
                <w:bCs/>
                <w:sz w:val="16"/>
                <w:szCs w:val="16"/>
              </w:rPr>
              <w:t xml:space="preserve">, </w:t>
            </w:r>
            <w:hyperlink r:id="rId230" w:tgtFrame="_blank" w:tooltip="Zakon o spremembah in dopolnitvah zakona o zdravstveni inšpekciji" w:history="1">
              <w:r w:rsidR="004E0316" w:rsidRPr="00837751">
                <w:rPr>
                  <w:rFonts w:ascii="Arial" w:hAnsi="Arial" w:cs="Arial"/>
                  <w:bCs/>
                  <w:sz w:val="16"/>
                  <w:szCs w:val="16"/>
                </w:rPr>
                <w:t>2/04</w:t>
              </w:r>
            </w:hyperlink>
            <w:r w:rsidR="004E0316" w:rsidRPr="00837751">
              <w:rPr>
                <w:rFonts w:ascii="Arial" w:hAnsi="Arial" w:cs="Arial"/>
                <w:bCs/>
                <w:sz w:val="16"/>
                <w:szCs w:val="16"/>
              </w:rPr>
              <w:t xml:space="preserve"> – ZZdrI-A, </w:t>
            </w:r>
            <w:hyperlink r:id="rId231" w:tgtFrame="_blank" w:tooltip="Zakon o varstvu okolja" w:history="1">
              <w:r w:rsidR="004E0316" w:rsidRPr="00837751">
                <w:rPr>
                  <w:rFonts w:ascii="Arial" w:hAnsi="Arial" w:cs="Arial"/>
                  <w:bCs/>
                  <w:sz w:val="16"/>
                  <w:szCs w:val="16"/>
                </w:rPr>
                <w:t>41/04</w:t>
              </w:r>
            </w:hyperlink>
            <w:r w:rsidR="004E0316" w:rsidRPr="00837751">
              <w:rPr>
                <w:rFonts w:ascii="Arial" w:hAnsi="Arial" w:cs="Arial"/>
                <w:bCs/>
                <w:sz w:val="16"/>
                <w:szCs w:val="16"/>
              </w:rPr>
              <w:t xml:space="preserve"> – ZVO-1, </w:t>
            </w:r>
            <w:hyperlink r:id="rId232" w:tgtFrame="_blank" w:tooltip="Zakon o spremembah in dopolnitvah Zakona o vodah" w:history="1">
              <w:r w:rsidR="004E0316" w:rsidRPr="00837751">
                <w:rPr>
                  <w:rFonts w:ascii="Arial" w:hAnsi="Arial" w:cs="Arial"/>
                  <w:bCs/>
                  <w:sz w:val="16"/>
                  <w:szCs w:val="16"/>
                </w:rPr>
                <w:t>57/08</w:t>
              </w:r>
            </w:hyperlink>
            <w:r w:rsidR="004E0316" w:rsidRPr="00837751">
              <w:rPr>
                <w:rFonts w:ascii="Arial" w:hAnsi="Arial" w:cs="Arial"/>
                <w:bCs/>
                <w:sz w:val="16"/>
                <w:szCs w:val="16"/>
              </w:rPr>
              <w:t xml:space="preserve">, </w:t>
            </w:r>
            <w:hyperlink r:id="rId233" w:tgtFrame="_blank" w:tooltip="Zakon o spremembah in dopolnitvah Zakona o vodah" w:history="1">
              <w:r w:rsidR="004E0316" w:rsidRPr="00837751">
                <w:rPr>
                  <w:rFonts w:ascii="Arial" w:hAnsi="Arial" w:cs="Arial"/>
                  <w:bCs/>
                  <w:sz w:val="16"/>
                  <w:szCs w:val="16"/>
                </w:rPr>
                <w:t>57/12</w:t>
              </w:r>
            </w:hyperlink>
            <w:r w:rsidR="004E0316" w:rsidRPr="00837751">
              <w:rPr>
                <w:rFonts w:ascii="Arial" w:hAnsi="Arial" w:cs="Arial"/>
                <w:bCs/>
                <w:sz w:val="16"/>
                <w:szCs w:val="16"/>
              </w:rPr>
              <w:t xml:space="preserve">, </w:t>
            </w:r>
            <w:hyperlink r:id="rId234" w:tgtFrame="_blank" w:tooltip="Zakon o dopolnitvah Zakona o vodah" w:history="1">
              <w:r w:rsidR="004E0316" w:rsidRPr="00837751">
                <w:rPr>
                  <w:rFonts w:ascii="Arial" w:hAnsi="Arial" w:cs="Arial"/>
                  <w:bCs/>
                  <w:sz w:val="16"/>
                  <w:szCs w:val="16"/>
                </w:rPr>
                <w:t>100/13</w:t>
              </w:r>
            </w:hyperlink>
            <w:r w:rsidR="004E0316" w:rsidRPr="00837751">
              <w:rPr>
                <w:rFonts w:ascii="Arial" w:hAnsi="Arial" w:cs="Arial"/>
                <w:bCs/>
                <w:sz w:val="16"/>
                <w:szCs w:val="16"/>
              </w:rPr>
              <w:t xml:space="preserve">, </w:t>
            </w:r>
            <w:hyperlink r:id="rId235" w:tgtFrame="_blank" w:tooltip="Zakon o spremembah in dopolnitvah Zakona o vodah" w:history="1">
              <w:r w:rsidR="004E0316" w:rsidRPr="00837751">
                <w:rPr>
                  <w:rFonts w:ascii="Arial" w:hAnsi="Arial" w:cs="Arial"/>
                  <w:bCs/>
                  <w:sz w:val="16"/>
                  <w:szCs w:val="16"/>
                </w:rPr>
                <w:t>40/14</w:t>
              </w:r>
            </w:hyperlink>
            <w:r w:rsidR="004E0316" w:rsidRPr="00837751">
              <w:rPr>
                <w:rFonts w:ascii="Arial" w:hAnsi="Arial" w:cs="Arial"/>
                <w:bCs/>
                <w:sz w:val="16"/>
                <w:szCs w:val="16"/>
              </w:rPr>
              <w:t xml:space="preserve"> in </w:t>
            </w:r>
            <w:hyperlink r:id="rId236" w:tgtFrame="_blank" w:tooltip="Zakon o spremembah in dopolnitvah Zakona o vodah" w:history="1">
              <w:r w:rsidR="004E0316" w:rsidRPr="00837751">
                <w:rPr>
                  <w:rFonts w:ascii="Arial" w:hAnsi="Arial" w:cs="Arial"/>
                  <w:bCs/>
                  <w:sz w:val="16"/>
                  <w:szCs w:val="16"/>
                </w:rPr>
                <w:t>56/15</w:t>
              </w:r>
            </w:hyperlink>
          </w:p>
        </w:tc>
        <w:tc>
          <w:tcPr>
            <w:tcW w:w="5670" w:type="dxa"/>
            <w:tcBorders>
              <w:top w:val="single" w:sz="12" w:space="0" w:color="4F81BD" w:themeColor="accent1"/>
              <w:bottom w:val="single" w:sz="12" w:space="0" w:color="4F81BD" w:themeColor="accent1"/>
              <w:right w:val="nil"/>
            </w:tcBorders>
            <w:shd w:val="clear" w:color="auto" w:fill="auto"/>
          </w:tcPr>
          <w:p w14:paraId="74191845" w14:textId="77777777" w:rsidR="00302F17" w:rsidRPr="00837751" w:rsidRDefault="00302F17" w:rsidP="00CB42BA">
            <w:pPr>
              <w:spacing w:line="260" w:lineRule="exact"/>
              <w:rPr>
                <w:rFonts w:ascii="Arial" w:hAnsi="Arial" w:cs="Arial"/>
                <w:sz w:val="16"/>
                <w:szCs w:val="16"/>
              </w:rPr>
            </w:pPr>
            <w:r w:rsidRPr="00837751">
              <w:rPr>
                <w:rFonts w:ascii="Arial" w:hAnsi="Arial" w:cs="Arial"/>
                <w:sz w:val="16"/>
                <w:szCs w:val="16"/>
              </w:rPr>
              <w:t xml:space="preserve">D5-1 </w:t>
            </w:r>
          </w:p>
          <w:p w14:paraId="01C4FF77" w14:textId="4A8ECF8F" w:rsidR="00302F17" w:rsidRPr="00837751" w:rsidRDefault="00302F17" w:rsidP="00CB42BA">
            <w:pPr>
              <w:spacing w:line="260" w:lineRule="exact"/>
              <w:rPr>
                <w:rFonts w:ascii="Arial" w:hAnsi="Arial" w:cs="Arial"/>
                <w:sz w:val="16"/>
                <w:szCs w:val="16"/>
              </w:rPr>
            </w:pPr>
            <w:r w:rsidRPr="00837751">
              <w:rPr>
                <w:rFonts w:ascii="Arial" w:hAnsi="Arial" w:cs="Arial"/>
                <w:sz w:val="16"/>
                <w:szCs w:val="16"/>
              </w:rPr>
              <w:t>Okoljski cilj glede evtrofikacije je v skladu z Direktivo 2000/60/ES</w:t>
            </w:r>
            <w:r w:rsidR="00C46477" w:rsidRPr="00837751">
              <w:rPr>
                <w:rFonts w:ascii="Arial" w:hAnsi="Arial" w:cs="Arial"/>
                <w:sz w:val="16"/>
                <w:szCs w:val="16"/>
              </w:rPr>
              <w:t>.</w:t>
            </w:r>
          </w:p>
          <w:p w14:paraId="7D891706" w14:textId="77777777" w:rsidR="00302F17" w:rsidRPr="00837751" w:rsidRDefault="00302F17" w:rsidP="00CB42BA">
            <w:pPr>
              <w:spacing w:line="260" w:lineRule="exact"/>
              <w:rPr>
                <w:rFonts w:ascii="Arial" w:hAnsi="Arial" w:cs="Arial"/>
                <w:sz w:val="16"/>
                <w:szCs w:val="16"/>
              </w:rPr>
            </w:pPr>
          </w:p>
          <w:p w14:paraId="0F453420" w14:textId="77777777" w:rsidR="00302F17" w:rsidRPr="00837751" w:rsidRDefault="00302F17" w:rsidP="00CB42BA">
            <w:pPr>
              <w:spacing w:line="260" w:lineRule="exact"/>
              <w:rPr>
                <w:rFonts w:ascii="Arial" w:hAnsi="Arial" w:cs="Arial"/>
                <w:sz w:val="16"/>
                <w:szCs w:val="16"/>
              </w:rPr>
            </w:pPr>
            <w:r w:rsidRPr="00837751">
              <w:rPr>
                <w:rFonts w:ascii="Arial" w:hAnsi="Arial" w:cs="Arial"/>
                <w:sz w:val="16"/>
                <w:szCs w:val="16"/>
              </w:rPr>
              <w:t>D5-2</w:t>
            </w:r>
          </w:p>
          <w:p w14:paraId="6CED6C3D" w14:textId="020A9849" w:rsidR="00302F17" w:rsidRPr="00837751" w:rsidRDefault="00302F17" w:rsidP="00CB42BA">
            <w:pPr>
              <w:spacing w:line="260" w:lineRule="exact"/>
              <w:rPr>
                <w:rFonts w:ascii="Arial" w:hAnsi="Arial" w:cs="Arial"/>
                <w:sz w:val="16"/>
                <w:szCs w:val="16"/>
              </w:rPr>
            </w:pPr>
            <w:r w:rsidRPr="00837751">
              <w:rPr>
                <w:rFonts w:ascii="Arial" w:hAnsi="Arial" w:cs="Arial"/>
                <w:sz w:val="16"/>
                <w:szCs w:val="16"/>
              </w:rPr>
              <w:t>Doseganje dobrega in preprečitev poslabšanja stanja na sedimentnem dnu infralitorala glede na stanje travnikov morskih cvetnic.</w:t>
            </w:r>
          </w:p>
          <w:p w14:paraId="6B5E5E56" w14:textId="77777777" w:rsidR="00302F17" w:rsidRPr="00837751" w:rsidRDefault="00302F17" w:rsidP="00CB42BA">
            <w:pPr>
              <w:spacing w:line="260" w:lineRule="exact"/>
              <w:rPr>
                <w:rFonts w:ascii="Arial" w:hAnsi="Arial" w:cs="Arial"/>
                <w:sz w:val="16"/>
                <w:szCs w:val="16"/>
              </w:rPr>
            </w:pPr>
          </w:p>
          <w:p w14:paraId="1E5604F4" w14:textId="77777777" w:rsidR="00302F17" w:rsidRPr="00837751" w:rsidRDefault="00302F17" w:rsidP="00CB42BA">
            <w:pPr>
              <w:spacing w:line="260" w:lineRule="exact"/>
              <w:rPr>
                <w:rFonts w:ascii="Arial" w:hAnsi="Arial" w:cs="Arial"/>
                <w:sz w:val="16"/>
                <w:szCs w:val="16"/>
              </w:rPr>
            </w:pPr>
            <w:r w:rsidRPr="00837751">
              <w:rPr>
                <w:rFonts w:ascii="Arial" w:hAnsi="Arial" w:cs="Arial"/>
                <w:sz w:val="16"/>
                <w:szCs w:val="16"/>
              </w:rPr>
              <w:t>D5-3</w:t>
            </w:r>
          </w:p>
          <w:p w14:paraId="6508B3EB" w14:textId="7B28452C" w:rsidR="00A81686" w:rsidRPr="00837751" w:rsidRDefault="00302F17" w:rsidP="00CB42BA">
            <w:pPr>
              <w:spacing w:line="260" w:lineRule="exact"/>
              <w:rPr>
                <w:rFonts w:ascii="Arial" w:hAnsi="Arial" w:cs="Arial"/>
                <w:sz w:val="16"/>
                <w:szCs w:val="16"/>
              </w:rPr>
            </w:pPr>
            <w:r w:rsidRPr="00837751">
              <w:rPr>
                <w:rFonts w:ascii="Arial" w:hAnsi="Arial" w:cs="Arial"/>
                <w:sz w:val="16"/>
                <w:szCs w:val="16"/>
              </w:rPr>
              <w:t>Doseganje dobrega in preprečitev poslabšanja stanja glede na koncentracije kisika pri dnu, ki morajo biti primerne za preživetje pridnene favne. Epizode pomanjkanja kisika v pridnenem sloju morajo biti časovno in prostorsko tako omejene, da ne povzročajo pomora pridnenih organizmov in trajne škode na morskem dnu</w:t>
            </w:r>
            <w:r w:rsidR="00C46477" w:rsidRPr="00837751">
              <w:rPr>
                <w:rFonts w:ascii="Arial" w:hAnsi="Arial" w:cs="Arial"/>
                <w:sz w:val="16"/>
                <w:szCs w:val="16"/>
              </w:rPr>
              <w:t>.</w:t>
            </w:r>
          </w:p>
        </w:tc>
      </w:tr>
      <w:tr w:rsidR="00E27486" w:rsidRPr="00837751" w14:paraId="42515A87" w14:textId="77777777" w:rsidTr="00837751">
        <w:tc>
          <w:tcPr>
            <w:tcW w:w="1526" w:type="dxa"/>
            <w:tcBorders>
              <w:top w:val="single" w:sz="18" w:space="0" w:color="1F497D" w:themeColor="text2"/>
              <w:left w:val="nil"/>
              <w:bottom w:val="single" w:sz="18" w:space="0" w:color="1F497D" w:themeColor="text2"/>
            </w:tcBorders>
            <w:shd w:val="clear" w:color="auto" w:fill="auto"/>
          </w:tcPr>
          <w:p w14:paraId="6E96188D" w14:textId="77777777" w:rsidR="00E27486" w:rsidRPr="00837751" w:rsidRDefault="00E27486"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tcBorders>
            <w:shd w:val="clear" w:color="auto" w:fill="auto"/>
          </w:tcPr>
          <w:p w14:paraId="0F38B8D6"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0E179488" w14:textId="377CCD82" w:rsidR="00E27486" w:rsidRPr="00837751" w:rsidRDefault="00E27486"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39A9CE05"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E27486" w:rsidRPr="00837751" w14:paraId="5C49FFEB" w14:textId="77777777" w:rsidTr="00837751">
        <w:tc>
          <w:tcPr>
            <w:tcW w:w="1526" w:type="dxa"/>
            <w:tcBorders>
              <w:top w:val="single" w:sz="18" w:space="0" w:color="1F497D" w:themeColor="text2"/>
              <w:left w:val="nil"/>
              <w:bottom w:val="single" w:sz="12" w:space="0" w:color="4F81BD" w:themeColor="accent1"/>
            </w:tcBorders>
            <w:shd w:val="clear" w:color="auto" w:fill="auto"/>
          </w:tcPr>
          <w:p w14:paraId="460AB62C" w14:textId="77777777" w:rsidR="00E27486" w:rsidRPr="00837751" w:rsidRDefault="00E27486"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tcBorders>
            <w:shd w:val="clear" w:color="auto" w:fill="auto"/>
          </w:tcPr>
          <w:p w14:paraId="23FB9A9D" w14:textId="77777777" w:rsidR="00E27486" w:rsidRPr="00837751" w:rsidRDefault="001A2189" w:rsidP="00CB42BA">
            <w:pPr>
              <w:spacing w:line="260" w:lineRule="exact"/>
              <w:rPr>
                <w:rFonts w:ascii="Arial" w:hAnsi="Arial" w:cs="Arial"/>
                <w:sz w:val="16"/>
                <w:szCs w:val="16"/>
              </w:rPr>
            </w:pPr>
            <w:r w:rsidRPr="00837751">
              <w:rPr>
                <w:rFonts w:ascii="Arial" w:hAnsi="Arial" w:cs="Arial"/>
                <w:sz w:val="16"/>
                <w:szCs w:val="16"/>
              </w:rPr>
              <w:t>Upravljavski ukrep</w:t>
            </w:r>
          </w:p>
        </w:tc>
        <w:tc>
          <w:tcPr>
            <w:tcW w:w="9356" w:type="dxa"/>
            <w:tcBorders>
              <w:top w:val="single" w:sz="18" w:space="0" w:color="1F497D" w:themeColor="text2"/>
              <w:bottom w:val="single" w:sz="12" w:space="0" w:color="4F81BD" w:themeColor="accent1"/>
            </w:tcBorders>
            <w:shd w:val="clear" w:color="auto" w:fill="auto"/>
          </w:tcPr>
          <w:p w14:paraId="066750B5" w14:textId="49E4D748" w:rsidR="00E27486" w:rsidRPr="00837751" w:rsidRDefault="00E27486"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right w:val="nil"/>
            </w:tcBorders>
            <w:shd w:val="clear" w:color="auto" w:fill="auto"/>
          </w:tcPr>
          <w:p w14:paraId="77529F4B" w14:textId="77777777" w:rsidR="00E27486" w:rsidRPr="00837751" w:rsidRDefault="001A2189" w:rsidP="00CB42BA">
            <w:pPr>
              <w:spacing w:line="260" w:lineRule="exact"/>
              <w:rPr>
                <w:rFonts w:ascii="Arial" w:hAnsi="Arial" w:cs="Arial"/>
                <w:sz w:val="16"/>
                <w:szCs w:val="16"/>
              </w:rPr>
            </w:pPr>
            <w:r w:rsidRPr="00837751">
              <w:rPr>
                <w:rFonts w:ascii="Arial" w:hAnsi="Arial" w:cs="Arial"/>
                <w:sz w:val="16"/>
                <w:szCs w:val="16"/>
              </w:rPr>
              <w:t>Ministrstvo, pristojno za kmetijstvo</w:t>
            </w:r>
          </w:p>
          <w:p w14:paraId="448FD0CC" w14:textId="3089DA06" w:rsidR="004E0316" w:rsidRPr="00837751" w:rsidRDefault="002D7ADB" w:rsidP="00CB42BA">
            <w:pPr>
              <w:spacing w:line="260" w:lineRule="exact"/>
              <w:rPr>
                <w:rFonts w:ascii="Arial" w:hAnsi="Arial" w:cs="Arial"/>
                <w:sz w:val="16"/>
                <w:szCs w:val="16"/>
              </w:rPr>
            </w:pPr>
            <w:r w:rsidRPr="00837751">
              <w:rPr>
                <w:rFonts w:ascii="Arial" w:hAnsi="Arial" w:cs="Arial"/>
                <w:sz w:val="16"/>
                <w:szCs w:val="16"/>
              </w:rPr>
              <w:lastRenderedPageBreak/>
              <w:t>Ministrstvo</w:t>
            </w:r>
            <w:r w:rsidR="004E0316" w:rsidRPr="00837751">
              <w:rPr>
                <w:rFonts w:ascii="Arial" w:hAnsi="Arial" w:cs="Arial"/>
                <w:sz w:val="16"/>
                <w:szCs w:val="16"/>
              </w:rPr>
              <w:t>, pristojno za vode</w:t>
            </w:r>
          </w:p>
        </w:tc>
      </w:tr>
    </w:tbl>
    <w:p w14:paraId="12E8FFCF" w14:textId="77777777" w:rsidR="000E4CB4" w:rsidRPr="00CB42BA" w:rsidRDefault="000E4CB4" w:rsidP="00CB42BA">
      <w:pPr>
        <w:spacing w:line="260" w:lineRule="exact"/>
        <w:rPr>
          <w:rFonts w:ascii="Arial" w:hAnsi="Arial" w:cs="Arial"/>
          <w:b/>
          <w:sz w:val="20"/>
          <w:szCs w:val="20"/>
        </w:rPr>
      </w:pPr>
    </w:p>
    <w:p w14:paraId="5C465BB7" w14:textId="6639F2ED" w:rsidR="00321056" w:rsidRPr="00CB42BA" w:rsidRDefault="00FB7768" w:rsidP="00CB42BA">
      <w:pPr>
        <w:spacing w:line="260" w:lineRule="exact"/>
        <w:rPr>
          <w:rFonts w:ascii="Arial" w:hAnsi="Arial" w:cs="Arial"/>
          <w:b/>
          <w:sz w:val="20"/>
          <w:szCs w:val="20"/>
        </w:rPr>
      </w:pPr>
      <w:r w:rsidRPr="00CB42BA">
        <w:rPr>
          <w:rFonts w:ascii="Arial" w:hAnsi="Arial" w:cs="Arial"/>
          <w:b/>
          <w:sz w:val="20"/>
          <w:szCs w:val="20"/>
        </w:rPr>
        <w:t>Temeljni ukrepi 1b in dopolnilni ukrepi (2a)</w:t>
      </w:r>
    </w:p>
    <w:tbl>
      <w:tblPr>
        <w:tblStyle w:val="Tabelamrea"/>
        <w:tblW w:w="20379" w:type="dxa"/>
        <w:tblLook w:val="04A0" w:firstRow="1" w:lastRow="0" w:firstColumn="1" w:lastColumn="0" w:noHBand="0" w:noVBand="1"/>
      </w:tblPr>
      <w:tblGrid>
        <w:gridCol w:w="1568"/>
        <w:gridCol w:w="2655"/>
        <w:gridCol w:w="1822"/>
        <w:gridCol w:w="1688"/>
        <w:gridCol w:w="6223"/>
        <w:gridCol w:w="2371"/>
        <w:gridCol w:w="2232"/>
        <w:gridCol w:w="1820"/>
      </w:tblGrid>
      <w:tr w:rsidR="006749D5" w:rsidRPr="00837751" w14:paraId="40220D95" w14:textId="77777777" w:rsidTr="00273610">
        <w:tc>
          <w:tcPr>
            <w:tcW w:w="1568" w:type="dxa"/>
            <w:tcBorders>
              <w:top w:val="single" w:sz="18" w:space="0" w:color="1F497D" w:themeColor="text2"/>
              <w:left w:val="nil"/>
              <w:bottom w:val="single" w:sz="12" w:space="0" w:color="548DD4" w:themeColor="text2" w:themeTint="99"/>
            </w:tcBorders>
            <w:shd w:val="clear" w:color="auto" w:fill="auto"/>
          </w:tcPr>
          <w:p w14:paraId="123962E2" w14:textId="111FCAF1" w:rsidR="006749D5"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C46477" w:rsidRPr="00837751">
              <w:rPr>
                <w:rFonts w:ascii="Arial" w:hAnsi="Arial" w:cs="Arial"/>
                <w:b/>
                <w:sz w:val="16"/>
                <w:szCs w:val="16"/>
              </w:rPr>
              <w:t>k</w:t>
            </w:r>
            <w:r w:rsidR="006749D5" w:rsidRPr="00837751">
              <w:rPr>
                <w:rFonts w:ascii="Arial" w:hAnsi="Arial" w:cs="Arial"/>
                <w:b/>
                <w:sz w:val="16"/>
                <w:szCs w:val="16"/>
              </w:rPr>
              <w:t>ategorija ukrepa</w:t>
            </w:r>
          </w:p>
        </w:tc>
        <w:tc>
          <w:tcPr>
            <w:tcW w:w="2650" w:type="dxa"/>
            <w:tcBorders>
              <w:top w:val="single" w:sz="18" w:space="0" w:color="1F497D" w:themeColor="text2"/>
              <w:bottom w:val="single" w:sz="12" w:space="0" w:color="548DD4" w:themeColor="text2" w:themeTint="99"/>
            </w:tcBorders>
            <w:shd w:val="clear" w:color="auto" w:fill="auto"/>
          </w:tcPr>
          <w:p w14:paraId="3E93450E" w14:textId="013DEBFE"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Ime ukrepa</w:t>
            </w:r>
          </w:p>
        </w:tc>
        <w:tc>
          <w:tcPr>
            <w:tcW w:w="1822" w:type="dxa"/>
            <w:tcBorders>
              <w:top w:val="single" w:sz="18" w:space="0" w:color="1F497D" w:themeColor="text2"/>
              <w:bottom w:val="single" w:sz="12" w:space="0" w:color="548DD4" w:themeColor="text2" w:themeTint="99"/>
            </w:tcBorders>
            <w:shd w:val="clear" w:color="auto" w:fill="auto"/>
          </w:tcPr>
          <w:p w14:paraId="32CCF278"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Tip ukrepa</w:t>
            </w:r>
          </w:p>
        </w:tc>
        <w:tc>
          <w:tcPr>
            <w:tcW w:w="1689" w:type="dxa"/>
            <w:tcBorders>
              <w:top w:val="single" w:sz="18" w:space="0" w:color="1F497D" w:themeColor="text2"/>
              <w:bottom w:val="single" w:sz="12" w:space="0" w:color="548DD4" w:themeColor="text2" w:themeTint="99"/>
            </w:tcBorders>
            <w:shd w:val="clear" w:color="auto" w:fill="auto"/>
          </w:tcPr>
          <w:p w14:paraId="7B7EAAE6"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Cilj</w:t>
            </w:r>
          </w:p>
        </w:tc>
        <w:tc>
          <w:tcPr>
            <w:tcW w:w="6228" w:type="dxa"/>
            <w:tcBorders>
              <w:top w:val="single" w:sz="18" w:space="0" w:color="1F497D" w:themeColor="text2"/>
              <w:bottom w:val="single" w:sz="12" w:space="0" w:color="548DD4" w:themeColor="text2" w:themeTint="99"/>
            </w:tcBorders>
            <w:shd w:val="clear" w:color="auto" w:fill="auto"/>
          </w:tcPr>
          <w:p w14:paraId="572177FC"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70" w:type="dxa"/>
            <w:tcBorders>
              <w:top w:val="single" w:sz="18" w:space="0" w:color="1F497D" w:themeColor="text2"/>
              <w:bottom w:val="single" w:sz="12" w:space="0" w:color="548DD4" w:themeColor="text2" w:themeTint="99"/>
            </w:tcBorders>
            <w:shd w:val="clear" w:color="auto" w:fill="auto"/>
          </w:tcPr>
          <w:p w14:paraId="3A04D936"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33" w:type="dxa"/>
            <w:tcBorders>
              <w:top w:val="single" w:sz="18" w:space="0" w:color="1F497D" w:themeColor="text2"/>
              <w:bottom w:val="single" w:sz="12" w:space="0" w:color="548DD4" w:themeColor="text2" w:themeTint="99"/>
            </w:tcBorders>
            <w:shd w:val="clear" w:color="auto" w:fill="auto"/>
          </w:tcPr>
          <w:p w14:paraId="670DBE36"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19" w:type="dxa"/>
            <w:tcBorders>
              <w:top w:val="single" w:sz="18" w:space="0" w:color="1F497D" w:themeColor="text2"/>
              <w:bottom w:val="single" w:sz="12" w:space="0" w:color="548DD4" w:themeColor="text2" w:themeTint="99"/>
              <w:right w:val="nil"/>
            </w:tcBorders>
            <w:shd w:val="clear" w:color="auto" w:fill="auto"/>
          </w:tcPr>
          <w:p w14:paraId="15471668"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26B15875" w14:textId="77777777" w:rsidTr="00273610">
        <w:tc>
          <w:tcPr>
            <w:tcW w:w="1568" w:type="dxa"/>
            <w:tcBorders>
              <w:top w:val="single" w:sz="12" w:space="0" w:color="548DD4" w:themeColor="text2" w:themeTint="99"/>
              <w:left w:val="nil"/>
              <w:bottom w:val="single" w:sz="12" w:space="0" w:color="548DD4" w:themeColor="text2" w:themeTint="99"/>
            </w:tcBorders>
            <w:shd w:val="clear" w:color="auto" w:fill="auto"/>
          </w:tcPr>
          <w:p w14:paraId="756FDCA0" w14:textId="03BC5415"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D5: TU3(1b)</w:t>
            </w:r>
          </w:p>
        </w:tc>
        <w:tc>
          <w:tcPr>
            <w:tcW w:w="2650" w:type="dxa"/>
            <w:tcBorders>
              <w:top w:val="single" w:sz="12" w:space="0" w:color="548DD4" w:themeColor="text2" w:themeTint="99"/>
              <w:bottom w:val="single" w:sz="12" w:space="0" w:color="548DD4" w:themeColor="text2" w:themeTint="99"/>
            </w:tcBorders>
            <w:shd w:val="clear" w:color="auto" w:fill="auto"/>
          </w:tcPr>
          <w:p w14:paraId="5F6FDB9C"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Vzpostavitev monitoringa stanja voda v izlivnem območju rek</w:t>
            </w:r>
          </w:p>
        </w:tc>
        <w:tc>
          <w:tcPr>
            <w:tcW w:w="1822" w:type="dxa"/>
            <w:tcBorders>
              <w:top w:val="single" w:sz="12" w:space="0" w:color="548DD4" w:themeColor="text2" w:themeTint="99"/>
              <w:bottom w:val="single" w:sz="12" w:space="0" w:color="548DD4" w:themeColor="text2" w:themeTint="99"/>
            </w:tcBorders>
            <w:shd w:val="clear" w:color="auto" w:fill="auto"/>
          </w:tcPr>
          <w:p w14:paraId="6148E8AE"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Upravljavski ukrep</w:t>
            </w:r>
          </w:p>
        </w:tc>
        <w:tc>
          <w:tcPr>
            <w:tcW w:w="1689" w:type="dxa"/>
            <w:tcBorders>
              <w:top w:val="single" w:sz="12" w:space="0" w:color="548DD4" w:themeColor="text2" w:themeTint="99"/>
              <w:bottom w:val="single" w:sz="12" w:space="0" w:color="548DD4" w:themeColor="text2" w:themeTint="99"/>
            </w:tcBorders>
            <w:shd w:val="clear" w:color="auto" w:fill="auto"/>
          </w:tcPr>
          <w:p w14:paraId="45134276"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D5-1 </w:t>
            </w:r>
          </w:p>
          <w:p w14:paraId="0EE98E40" w14:textId="71AD8D6B"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Okoljski cilj glede evtrofikacije je v skladu z Direktivo 2000/60/ES</w:t>
            </w:r>
            <w:r w:rsidR="00C46477" w:rsidRPr="00837751">
              <w:rPr>
                <w:rFonts w:ascii="Arial" w:hAnsi="Arial" w:cs="Arial"/>
                <w:sz w:val="16"/>
                <w:szCs w:val="16"/>
              </w:rPr>
              <w:t>.</w:t>
            </w:r>
          </w:p>
          <w:p w14:paraId="3102D783" w14:textId="77777777" w:rsidR="006749D5" w:rsidRPr="00837751" w:rsidRDefault="006749D5" w:rsidP="00CB42BA">
            <w:pPr>
              <w:spacing w:line="260" w:lineRule="exact"/>
              <w:rPr>
                <w:rFonts w:ascii="Arial" w:hAnsi="Arial" w:cs="Arial"/>
                <w:sz w:val="16"/>
                <w:szCs w:val="16"/>
              </w:rPr>
            </w:pPr>
          </w:p>
          <w:p w14:paraId="55128126"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D5-2</w:t>
            </w:r>
          </w:p>
          <w:p w14:paraId="41F1705D"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Doseganje dobrega in preprečitev poslabšanja stanja na sedimentnem dnu infralitorala glede na stanje travnikov morskih cvetnic.</w:t>
            </w:r>
          </w:p>
          <w:p w14:paraId="6670664A" w14:textId="77777777" w:rsidR="006749D5" w:rsidRPr="00837751" w:rsidRDefault="006749D5" w:rsidP="00CB42BA">
            <w:pPr>
              <w:spacing w:line="260" w:lineRule="exact"/>
              <w:rPr>
                <w:rFonts w:ascii="Arial" w:hAnsi="Arial" w:cs="Arial"/>
                <w:sz w:val="16"/>
                <w:szCs w:val="16"/>
              </w:rPr>
            </w:pPr>
          </w:p>
          <w:p w14:paraId="0111222B"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D5-3</w:t>
            </w:r>
          </w:p>
          <w:p w14:paraId="215BC76A" w14:textId="083DA0D6"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Doseganje dobrega in preprečitev poslabšanja stanja glede na koncentracije kisika pri dnu, ki morajo biti primerne za preživetje pridnene favne. Epizode pomanjkanja kisika v pridnenem sloju morajo biti časovno in prostorsko tako omejene, da ne povzročajo pomora pridnenih organizmov in trajne škode na morskem dnu.</w:t>
            </w:r>
          </w:p>
        </w:tc>
        <w:tc>
          <w:tcPr>
            <w:tcW w:w="6228" w:type="dxa"/>
            <w:tcBorders>
              <w:top w:val="single" w:sz="12" w:space="0" w:color="548DD4" w:themeColor="text2" w:themeTint="99"/>
              <w:bottom w:val="single" w:sz="12" w:space="0" w:color="548DD4" w:themeColor="text2" w:themeTint="99"/>
            </w:tcBorders>
            <w:shd w:val="clear" w:color="auto" w:fill="auto"/>
          </w:tcPr>
          <w:p w14:paraId="2237DC6B" w14:textId="3F5D99F1"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Izlivna območja rek so specifična območja, s specifičnimi naravnimi pogoji in biološkimi združbami. Porušenje naravnega ravnovesja v teh območjih lahko pomembno vpliva na habitate in vrste obalnih voda, zato je redno spremljanje stanje teh območij ključno za pravočasen odziv v primeru spremenjenega stanja.</w:t>
            </w:r>
          </w:p>
          <w:p w14:paraId="540FBF33" w14:textId="77777777" w:rsidR="006749D5" w:rsidRPr="00837751" w:rsidRDefault="006749D5" w:rsidP="00CB42BA">
            <w:pPr>
              <w:spacing w:line="260" w:lineRule="exact"/>
              <w:rPr>
                <w:rFonts w:ascii="Arial" w:hAnsi="Arial" w:cs="Arial"/>
                <w:sz w:val="16"/>
                <w:szCs w:val="16"/>
              </w:rPr>
            </w:pPr>
          </w:p>
          <w:p w14:paraId="7B26E88E" w14:textId="3F931E1B"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Ukrep se delno izvaja z naslednjim ukrepom N</w:t>
            </w:r>
            <w:r w:rsidR="00B3424D" w:rsidRPr="00837751">
              <w:rPr>
                <w:rFonts w:ascii="Arial" w:hAnsi="Arial" w:cs="Arial"/>
                <w:sz w:val="16"/>
                <w:szCs w:val="16"/>
              </w:rPr>
              <w:t>ačrt upravljanja voda</w:t>
            </w:r>
            <w:r w:rsidRPr="00837751">
              <w:rPr>
                <w:rFonts w:ascii="Arial" w:hAnsi="Arial" w:cs="Arial"/>
                <w:sz w:val="16"/>
                <w:szCs w:val="16"/>
              </w:rPr>
              <w:t xml:space="preserve"> </w:t>
            </w:r>
            <w:r w:rsidR="00517D65" w:rsidRPr="00837751">
              <w:rPr>
                <w:rFonts w:ascii="Arial" w:hAnsi="Arial" w:cs="Arial"/>
                <w:sz w:val="16"/>
                <w:szCs w:val="16"/>
              </w:rPr>
              <w:t>2016–2021</w:t>
            </w:r>
            <w:r w:rsidRPr="00837751">
              <w:rPr>
                <w:rFonts w:ascii="Arial" w:hAnsi="Arial" w:cs="Arial"/>
                <w:sz w:val="16"/>
                <w:szCs w:val="16"/>
              </w:rPr>
              <w:t>: OS3.2b1</w:t>
            </w:r>
            <w:r w:rsidR="00C46477" w:rsidRPr="00837751">
              <w:rPr>
                <w:rFonts w:ascii="Arial" w:hAnsi="Arial" w:cs="Arial"/>
                <w:sz w:val="16"/>
                <w:szCs w:val="16"/>
              </w:rPr>
              <w:t>.</w:t>
            </w:r>
          </w:p>
        </w:tc>
        <w:tc>
          <w:tcPr>
            <w:tcW w:w="2370" w:type="dxa"/>
            <w:tcBorders>
              <w:top w:val="single" w:sz="12" w:space="0" w:color="548DD4" w:themeColor="text2" w:themeTint="99"/>
              <w:bottom w:val="single" w:sz="12" w:space="0" w:color="548DD4" w:themeColor="text2" w:themeTint="99"/>
            </w:tcBorders>
            <w:shd w:val="clear" w:color="auto" w:fill="auto"/>
          </w:tcPr>
          <w:p w14:paraId="1EB49868" w14:textId="73DDE6E4" w:rsidR="006749D5" w:rsidRPr="00837751" w:rsidRDefault="00517D65" w:rsidP="00CB42BA">
            <w:pPr>
              <w:spacing w:line="260" w:lineRule="exact"/>
              <w:rPr>
                <w:rFonts w:ascii="Arial" w:hAnsi="Arial" w:cs="Arial"/>
                <w:sz w:val="16"/>
                <w:szCs w:val="16"/>
              </w:rPr>
            </w:pPr>
            <w:r w:rsidRPr="00837751">
              <w:rPr>
                <w:rFonts w:ascii="Arial" w:hAnsi="Arial" w:cs="Arial"/>
                <w:sz w:val="16"/>
                <w:szCs w:val="16"/>
              </w:rPr>
              <w:t>201</w:t>
            </w:r>
            <w:r w:rsidR="00B3424D" w:rsidRPr="00837751">
              <w:rPr>
                <w:rFonts w:ascii="Arial" w:hAnsi="Arial" w:cs="Arial"/>
                <w:sz w:val="16"/>
                <w:szCs w:val="16"/>
              </w:rPr>
              <w:t>7</w:t>
            </w:r>
            <w:r w:rsidRPr="00837751">
              <w:rPr>
                <w:rFonts w:ascii="Arial" w:hAnsi="Arial" w:cs="Arial"/>
                <w:sz w:val="16"/>
                <w:szCs w:val="16"/>
              </w:rPr>
              <w:t>–2021</w:t>
            </w:r>
          </w:p>
        </w:tc>
        <w:tc>
          <w:tcPr>
            <w:tcW w:w="2233" w:type="dxa"/>
            <w:tcBorders>
              <w:top w:val="single" w:sz="12" w:space="0" w:color="548DD4" w:themeColor="text2" w:themeTint="99"/>
              <w:bottom w:val="single" w:sz="12" w:space="0" w:color="548DD4" w:themeColor="text2" w:themeTint="99"/>
            </w:tcBorders>
            <w:shd w:val="clear" w:color="auto" w:fill="auto"/>
          </w:tcPr>
          <w:p w14:paraId="76B40EB2"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B3424D" w:rsidRPr="00837751">
              <w:rPr>
                <w:rFonts w:ascii="Arial" w:hAnsi="Arial" w:cs="Arial"/>
                <w:sz w:val="16"/>
                <w:szCs w:val="16"/>
              </w:rPr>
              <w:t>vode</w:t>
            </w:r>
          </w:p>
          <w:p w14:paraId="74A4AEEF" w14:textId="77777777" w:rsidR="00B3424D" w:rsidRPr="00837751" w:rsidRDefault="00B3424D" w:rsidP="00CB42BA">
            <w:pPr>
              <w:spacing w:line="260" w:lineRule="exact"/>
              <w:rPr>
                <w:rFonts w:ascii="Arial" w:hAnsi="Arial" w:cs="Arial"/>
                <w:sz w:val="16"/>
                <w:szCs w:val="16"/>
              </w:rPr>
            </w:pPr>
          </w:p>
          <w:p w14:paraId="11479B56" w14:textId="4F92EED6" w:rsidR="00B3424D" w:rsidRPr="00837751" w:rsidRDefault="00F028D6" w:rsidP="00CB42BA">
            <w:pPr>
              <w:spacing w:line="260" w:lineRule="exact"/>
              <w:rPr>
                <w:rFonts w:ascii="Arial" w:hAnsi="Arial" w:cs="Arial"/>
                <w:sz w:val="16"/>
                <w:szCs w:val="16"/>
              </w:rPr>
            </w:pPr>
            <w:r w:rsidRPr="00837751">
              <w:rPr>
                <w:rFonts w:ascii="Arial" w:hAnsi="Arial" w:cs="Arial"/>
                <w:sz w:val="16"/>
                <w:szCs w:val="16"/>
              </w:rPr>
              <w:t xml:space="preserve"> </w:t>
            </w:r>
          </w:p>
        </w:tc>
        <w:tc>
          <w:tcPr>
            <w:tcW w:w="1819" w:type="dxa"/>
            <w:tcBorders>
              <w:top w:val="single" w:sz="12" w:space="0" w:color="548DD4" w:themeColor="text2" w:themeTint="99"/>
              <w:bottom w:val="single" w:sz="12" w:space="0" w:color="548DD4" w:themeColor="text2" w:themeTint="99"/>
              <w:right w:val="nil"/>
            </w:tcBorders>
            <w:shd w:val="clear" w:color="auto" w:fill="auto"/>
          </w:tcPr>
          <w:p w14:paraId="031EE5A6" w14:textId="77555826"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6749D5" w:rsidRPr="00837751" w14:paraId="7A938C7B" w14:textId="77777777" w:rsidTr="00273610">
        <w:tc>
          <w:tcPr>
            <w:tcW w:w="1568" w:type="dxa"/>
            <w:tcBorders>
              <w:top w:val="single" w:sz="12" w:space="0" w:color="548DD4" w:themeColor="text2" w:themeTint="99"/>
              <w:left w:val="nil"/>
              <w:bottom w:val="single" w:sz="12" w:space="0" w:color="548DD4" w:themeColor="text2" w:themeTint="99"/>
            </w:tcBorders>
            <w:shd w:val="clear" w:color="auto" w:fill="auto"/>
          </w:tcPr>
          <w:p w14:paraId="6ACC82D8" w14:textId="338A4C35" w:rsidR="006749D5" w:rsidRPr="00837751" w:rsidRDefault="006749D5" w:rsidP="00CB42BA">
            <w:pPr>
              <w:spacing w:line="260" w:lineRule="exact"/>
              <w:rPr>
                <w:rFonts w:ascii="Arial" w:hAnsi="Arial" w:cs="Arial"/>
                <w:b/>
                <w:sz w:val="16"/>
                <w:szCs w:val="16"/>
              </w:rPr>
            </w:pPr>
          </w:p>
        </w:tc>
        <w:tc>
          <w:tcPr>
            <w:tcW w:w="2650" w:type="dxa"/>
            <w:tcBorders>
              <w:top w:val="single" w:sz="12" w:space="0" w:color="548DD4" w:themeColor="text2" w:themeTint="99"/>
              <w:bottom w:val="single" w:sz="12" w:space="0" w:color="548DD4" w:themeColor="text2" w:themeTint="99"/>
            </w:tcBorders>
            <w:shd w:val="clear" w:color="auto" w:fill="auto"/>
          </w:tcPr>
          <w:p w14:paraId="42C479F3"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Aktivnost</w:t>
            </w:r>
          </w:p>
        </w:tc>
        <w:tc>
          <w:tcPr>
            <w:tcW w:w="3511" w:type="dxa"/>
            <w:gridSpan w:val="2"/>
            <w:tcBorders>
              <w:bottom w:val="single" w:sz="12" w:space="0" w:color="548DD4" w:themeColor="text2" w:themeTint="99"/>
            </w:tcBorders>
            <w:shd w:val="clear" w:color="auto" w:fill="auto"/>
          </w:tcPr>
          <w:p w14:paraId="06874542"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6228" w:type="dxa"/>
            <w:tcBorders>
              <w:bottom w:val="single" w:sz="12" w:space="0" w:color="548DD4" w:themeColor="text2" w:themeTint="99"/>
            </w:tcBorders>
            <w:shd w:val="clear" w:color="auto" w:fill="auto"/>
          </w:tcPr>
          <w:p w14:paraId="471C8DB7"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370" w:type="dxa"/>
            <w:tcBorders>
              <w:top w:val="single" w:sz="12" w:space="0" w:color="548DD4" w:themeColor="text2" w:themeTint="99"/>
              <w:bottom w:val="single" w:sz="12" w:space="0" w:color="548DD4" w:themeColor="text2" w:themeTint="99"/>
            </w:tcBorders>
            <w:shd w:val="clear" w:color="auto" w:fill="auto"/>
          </w:tcPr>
          <w:p w14:paraId="2D758A09"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33" w:type="dxa"/>
            <w:tcBorders>
              <w:top w:val="single" w:sz="12" w:space="0" w:color="548DD4" w:themeColor="text2" w:themeTint="99"/>
              <w:bottom w:val="single" w:sz="12" w:space="0" w:color="548DD4" w:themeColor="text2" w:themeTint="99"/>
            </w:tcBorders>
            <w:shd w:val="clear" w:color="auto" w:fill="auto"/>
          </w:tcPr>
          <w:p w14:paraId="113D4BF8" w14:textId="7D0611AC"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Nosilec aktivnosti</w:t>
            </w:r>
            <w:r w:rsidR="00A42790" w:rsidRPr="00837751">
              <w:rPr>
                <w:rFonts w:ascii="Arial" w:hAnsi="Arial" w:cs="Arial"/>
                <w:b/>
                <w:sz w:val="16"/>
                <w:szCs w:val="16"/>
              </w:rPr>
              <w:t xml:space="preserve">/Izvajalec </w:t>
            </w:r>
            <w:r w:rsidR="002D7ADB" w:rsidRPr="00837751">
              <w:rPr>
                <w:rFonts w:ascii="Arial" w:hAnsi="Arial" w:cs="Arial"/>
                <w:b/>
                <w:sz w:val="16"/>
                <w:szCs w:val="16"/>
              </w:rPr>
              <w:t>aktivnosti</w:t>
            </w:r>
          </w:p>
        </w:tc>
        <w:tc>
          <w:tcPr>
            <w:tcW w:w="1819" w:type="dxa"/>
            <w:tcBorders>
              <w:top w:val="single" w:sz="12" w:space="0" w:color="548DD4" w:themeColor="text2" w:themeTint="99"/>
              <w:bottom w:val="single" w:sz="12" w:space="0" w:color="548DD4" w:themeColor="text2" w:themeTint="99"/>
              <w:right w:val="nil"/>
            </w:tcBorders>
            <w:shd w:val="clear" w:color="auto" w:fill="auto"/>
          </w:tcPr>
          <w:p w14:paraId="7798349E"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2F741071" w14:textId="77777777" w:rsidTr="00273610">
        <w:tc>
          <w:tcPr>
            <w:tcW w:w="1568" w:type="dxa"/>
            <w:tcBorders>
              <w:top w:val="single" w:sz="12" w:space="0" w:color="548DD4" w:themeColor="text2" w:themeTint="99"/>
              <w:left w:val="nil"/>
              <w:bottom w:val="single" w:sz="4" w:space="0" w:color="auto"/>
            </w:tcBorders>
            <w:shd w:val="clear" w:color="auto" w:fill="auto"/>
          </w:tcPr>
          <w:p w14:paraId="09814B6A" w14:textId="77777777" w:rsidR="006749D5" w:rsidRPr="00837751" w:rsidRDefault="006749D5" w:rsidP="00CB42BA">
            <w:pPr>
              <w:spacing w:line="260" w:lineRule="exact"/>
              <w:rPr>
                <w:rFonts w:ascii="Arial" w:hAnsi="Arial" w:cs="Arial"/>
                <w:sz w:val="16"/>
                <w:szCs w:val="16"/>
              </w:rPr>
            </w:pPr>
          </w:p>
        </w:tc>
        <w:tc>
          <w:tcPr>
            <w:tcW w:w="2650" w:type="dxa"/>
            <w:tcBorders>
              <w:top w:val="single" w:sz="12" w:space="0" w:color="548DD4" w:themeColor="text2" w:themeTint="99"/>
              <w:bottom w:val="single" w:sz="4" w:space="0" w:color="auto"/>
            </w:tcBorders>
            <w:shd w:val="clear" w:color="auto" w:fill="auto"/>
          </w:tcPr>
          <w:p w14:paraId="4036D762" w14:textId="66BA8E0D" w:rsidR="006749D5" w:rsidRPr="00837751" w:rsidRDefault="006749D5" w:rsidP="00CB42BA">
            <w:pPr>
              <w:tabs>
                <w:tab w:val="left" w:pos="5025"/>
              </w:tabs>
              <w:spacing w:line="260" w:lineRule="exact"/>
              <w:rPr>
                <w:rFonts w:ascii="Arial" w:hAnsi="Arial" w:cs="Arial"/>
                <w:sz w:val="16"/>
                <w:szCs w:val="16"/>
              </w:rPr>
            </w:pPr>
            <w:r w:rsidRPr="00837751">
              <w:rPr>
                <w:rFonts w:ascii="Arial" w:hAnsi="Arial" w:cs="Arial"/>
                <w:sz w:val="16"/>
                <w:szCs w:val="16"/>
              </w:rPr>
              <w:t xml:space="preserve">Preveritev izlivnih delov rek </w:t>
            </w:r>
          </w:p>
        </w:tc>
        <w:tc>
          <w:tcPr>
            <w:tcW w:w="3511" w:type="dxa"/>
            <w:gridSpan w:val="2"/>
            <w:tcBorders>
              <w:top w:val="single" w:sz="12" w:space="0" w:color="548DD4" w:themeColor="text2" w:themeTint="99"/>
              <w:bottom w:val="single" w:sz="4" w:space="0" w:color="auto"/>
            </w:tcBorders>
            <w:shd w:val="clear" w:color="auto" w:fill="auto"/>
          </w:tcPr>
          <w:p w14:paraId="12F19515" w14:textId="6AF29AD6"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Tehnični modul.</w:t>
            </w:r>
          </w:p>
        </w:tc>
        <w:tc>
          <w:tcPr>
            <w:tcW w:w="6228" w:type="dxa"/>
            <w:tcBorders>
              <w:top w:val="single" w:sz="12" w:space="0" w:color="548DD4" w:themeColor="text2" w:themeTint="99"/>
              <w:bottom w:val="single" w:sz="4" w:space="0" w:color="auto"/>
            </w:tcBorders>
            <w:shd w:val="clear" w:color="auto" w:fill="auto"/>
          </w:tcPr>
          <w:p w14:paraId="32E24B03" w14:textId="178E9F4B" w:rsidR="006749D5" w:rsidRPr="00837751" w:rsidRDefault="002162AD" w:rsidP="00CB42BA">
            <w:pPr>
              <w:spacing w:line="260" w:lineRule="exact"/>
              <w:rPr>
                <w:rFonts w:ascii="Arial" w:hAnsi="Arial" w:cs="Arial"/>
                <w:sz w:val="16"/>
                <w:szCs w:val="16"/>
              </w:rPr>
            </w:pPr>
            <w:r w:rsidRPr="00837751">
              <w:rPr>
                <w:rStyle w:val="FontStyle197"/>
                <w:sz w:val="16"/>
                <w:szCs w:val="16"/>
              </w:rPr>
              <w:t>Aktivnosti se izvajajo v okviru Programa ukrepov upravljanja voda, ukrep »Preveritev določitve in razvrstitve vodnih teles površinskih voda (Šifra ukrepa: OS3.2b1)«</w:t>
            </w:r>
          </w:p>
        </w:tc>
        <w:tc>
          <w:tcPr>
            <w:tcW w:w="2370" w:type="dxa"/>
            <w:tcBorders>
              <w:top w:val="single" w:sz="12" w:space="0" w:color="548DD4" w:themeColor="text2" w:themeTint="99"/>
              <w:bottom w:val="single" w:sz="4" w:space="0" w:color="auto"/>
            </w:tcBorders>
            <w:shd w:val="clear" w:color="auto" w:fill="auto"/>
          </w:tcPr>
          <w:p w14:paraId="2E64803E" w14:textId="139D70E9" w:rsidR="006749D5" w:rsidRPr="00837751" w:rsidRDefault="00F028D6" w:rsidP="0062772E">
            <w:pPr>
              <w:spacing w:line="260" w:lineRule="exact"/>
              <w:rPr>
                <w:rFonts w:ascii="Arial" w:hAnsi="Arial" w:cs="Arial"/>
                <w:sz w:val="16"/>
                <w:szCs w:val="16"/>
              </w:rPr>
            </w:pPr>
            <w:r w:rsidRPr="00837751">
              <w:rPr>
                <w:rFonts w:ascii="Arial" w:hAnsi="Arial" w:cs="Arial"/>
                <w:sz w:val="16"/>
                <w:szCs w:val="16"/>
              </w:rPr>
              <w:t>2017</w:t>
            </w:r>
            <w:r w:rsidR="0062772E">
              <w:rPr>
                <w:rFonts w:ascii="Arial" w:hAnsi="Arial" w:cs="Arial"/>
                <w:sz w:val="16"/>
                <w:szCs w:val="16"/>
              </w:rPr>
              <w:t>–</w:t>
            </w:r>
            <w:r w:rsidR="002162AD" w:rsidRPr="00837751">
              <w:rPr>
                <w:rFonts w:ascii="Arial" w:hAnsi="Arial" w:cs="Arial"/>
                <w:sz w:val="16"/>
                <w:szCs w:val="16"/>
              </w:rPr>
              <w:t>2018</w:t>
            </w:r>
          </w:p>
        </w:tc>
        <w:tc>
          <w:tcPr>
            <w:tcW w:w="2233" w:type="dxa"/>
            <w:tcBorders>
              <w:top w:val="single" w:sz="12" w:space="0" w:color="548DD4" w:themeColor="text2" w:themeTint="99"/>
              <w:bottom w:val="single" w:sz="4" w:space="0" w:color="auto"/>
            </w:tcBorders>
            <w:shd w:val="clear" w:color="auto" w:fill="auto"/>
          </w:tcPr>
          <w:p w14:paraId="60988F4E" w14:textId="3B6476DF"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B3424D" w:rsidRPr="00837751">
              <w:rPr>
                <w:rFonts w:ascii="Arial" w:hAnsi="Arial" w:cs="Arial"/>
                <w:sz w:val="16"/>
                <w:szCs w:val="16"/>
              </w:rPr>
              <w:t>vode</w:t>
            </w:r>
            <w:r w:rsidR="00902EA2" w:rsidRPr="00837751">
              <w:rPr>
                <w:rFonts w:ascii="Arial" w:hAnsi="Arial" w:cs="Arial"/>
                <w:sz w:val="16"/>
                <w:szCs w:val="16"/>
              </w:rPr>
              <w:t xml:space="preserve"> / Ministrstvo, pristojno za vode</w:t>
            </w:r>
          </w:p>
        </w:tc>
        <w:tc>
          <w:tcPr>
            <w:tcW w:w="1819" w:type="dxa"/>
            <w:tcBorders>
              <w:top w:val="single" w:sz="12" w:space="0" w:color="548DD4" w:themeColor="text2" w:themeTint="99"/>
              <w:bottom w:val="single" w:sz="4" w:space="0" w:color="auto"/>
              <w:right w:val="nil"/>
            </w:tcBorders>
            <w:shd w:val="clear" w:color="auto" w:fill="auto"/>
          </w:tcPr>
          <w:p w14:paraId="57BE99CC" w14:textId="4E47D5F0"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6749D5" w:rsidRPr="00837751" w14:paraId="42F654B5" w14:textId="77777777" w:rsidTr="00273610">
        <w:tc>
          <w:tcPr>
            <w:tcW w:w="1568" w:type="dxa"/>
            <w:tcBorders>
              <w:top w:val="single" w:sz="4" w:space="0" w:color="auto"/>
              <w:left w:val="nil"/>
              <w:bottom w:val="single" w:sz="4" w:space="0" w:color="auto"/>
            </w:tcBorders>
            <w:shd w:val="clear" w:color="auto" w:fill="auto"/>
          </w:tcPr>
          <w:p w14:paraId="12A782F0" w14:textId="77777777" w:rsidR="006749D5" w:rsidRPr="00837751" w:rsidRDefault="006749D5" w:rsidP="00CB42BA">
            <w:pPr>
              <w:spacing w:line="260" w:lineRule="exact"/>
              <w:rPr>
                <w:rFonts w:ascii="Arial" w:hAnsi="Arial" w:cs="Arial"/>
                <w:sz w:val="16"/>
                <w:szCs w:val="16"/>
              </w:rPr>
            </w:pPr>
          </w:p>
        </w:tc>
        <w:tc>
          <w:tcPr>
            <w:tcW w:w="2650" w:type="dxa"/>
            <w:tcBorders>
              <w:top w:val="single" w:sz="4" w:space="0" w:color="auto"/>
              <w:bottom w:val="single" w:sz="4" w:space="0" w:color="auto"/>
            </w:tcBorders>
            <w:shd w:val="clear" w:color="auto" w:fill="auto"/>
          </w:tcPr>
          <w:p w14:paraId="3F56FA65" w14:textId="5934FBDE" w:rsidR="006749D5" w:rsidRPr="00837751" w:rsidRDefault="006749D5" w:rsidP="00CB42BA">
            <w:pPr>
              <w:tabs>
                <w:tab w:val="left" w:pos="5025"/>
              </w:tabs>
              <w:spacing w:line="260" w:lineRule="exact"/>
              <w:rPr>
                <w:rFonts w:ascii="Arial" w:hAnsi="Arial" w:cs="Arial"/>
                <w:sz w:val="16"/>
                <w:szCs w:val="16"/>
              </w:rPr>
            </w:pPr>
            <w:r w:rsidRPr="00837751">
              <w:rPr>
                <w:rFonts w:ascii="Arial" w:hAnsi="Arial" w:cs="Arial"/>
                <w:sz w:val="16"/>
                <w:szCs w:val="16"/>
              </w:rPr>
              <w:t>Izvajanje spremljanja stanja v izlivnih delih rek</w:t>
            </w:r>
            <w:r w:rsidR="00C46477" w:rsidRPr="00837751">
              <w:rPr>
                <w:rFonts w:ascii="Arial" w:hAnsi="Arial" w:cs="Arial"/>
                <w:sz w:val="16"/>
                <w:szCs w:val="16"/>
              </w:rPr>
              <w:t>.</w:t>
            </w:r>
          </w:p>
        </w:tc>
        <w:tc>
          <w:tcPr>
            <w:tcW w:w="3511" w:type="dxa"/>
            <w:gridSpan w:val="2"/>
            <w:tcBorders>
              <w:top w:val="single" w:sz="4" w:space="0" w:color="auto"/>
              <w:bottom w:val="single" w:sz="4" w:space="0" w:color="auto"/>
            </w:tcBorders>
            <w:shd w:val="clear" w:color="auto" w:fill="auto"/>
          </w:tcPr>
          <w:p w14:paraId="06D0B9EE" w14:textId="7031BEC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Tehnični modul.</w:t>
            </w:r>
          </w:p>
        </w:tc>
        <w:tc>
          <w:tcPr>
            <w:tcW w:w="6228" w:type="dxa"/>
            <w:tcBorders>
              <w:top w:val="single" w:sz="4" w:space="0" w:color="auto"/>
              <w:bottom w:val="single" w:sz="4" w:space="0" w:color="auto"/>
            </w:tcBorders>
            <w:shd w:val="clear" w:color="auto" w:fill="auto"/>
          </w:tcPr>
          <w:p w14:paraId="22155DBA" w14:textId="60AF48FD"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Izvajanje monitoringa v izlivnih delih rek</w:t>
            </w:r>
          </w:p>
        </w:tc>
        <w:tc>
          <w:tcPr>
            <w:tcW w:w="2370" w:type="dxa"/>
            <w:tcBorders>
              <w:top w:val="single" w:sz="4" w:space="0" w:color="auto"/>
              <w:bottom w:val="single" w:sz="4" w:space="0" w:color="auto"/>
            </w:tcBorders>
            <w:shd w:val="clear" w:color="auto" w:fill="auto"/>
          </w:tcPr>
          <w:p w14:paraId="28B95C7F" w14:textId="5581BD9D"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201</w:t>
            </w:r>
            <w:r w:rsidR="00E45697" w:rsidRPr="00837751">
              <w:rPr>
                <w:rFonts w:ascii="Arial" w:hAnsi="Arial" w:cs="Arial"/>
                <w:sz w:val="16"/>
                <w:szCs w:val="16"/>
              </w:rPr>
              <w:t>9</w:t>
            </w:r>
            <w:r w:rsidR="00C46477" w:rsidRPr="00837751">
              <w:rPr>
                <w:rFonts w:ascii="Arial" w:hAnsi="Arial" w:cs="Arial"/>
                <w:sz w:val="16"/>
                <w:szCs w:val="16"/>
              </w:rPr>
              <w:t>–</w:t>
            </w:r>
            <w:r w:rsidRPr="00837751">
              <w:rPr>
                <w:rFonts w:ascii="Arial" w:hAnsi="Arial" w:cs="Arial"/>
                <w:sz w:val="16"/>
                <w:szCs w:val="16"/>
              </w:rPr>
              <w:t>2021</w:t>
            </w:r>
          </w:p>
        </w:tc>
        <w:tc>
          <w:tcPr>
            <w:tcW w:w="2233" w:type="dxa"/>
            <w:tcBorders>
              <w:top w:val="single" w:sz="4" w:space="0" w:color="auto"/>
              <w:bottom w:val="single" w:sz="4" w:space="0" w:color="auto"/>
            </w:tcBorders>
            <w:shd w:val="clear" w:color="auto" w:fill="auto"/>
          </w:tcPr>
          <w:p w14:paraId="6A1E4941" w14:textId="44879BD4"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B3424D" w:rsidRPr="00837751">
              <w:rPr>
                <w:rFonts w:ascii="Arial" w:hAnsi="Arial" w:cs="Arial"/>
                <w:sz w:val="16"/>
                <w:szCs w:val="16"/>
              </w:rPr>
              <w:t>vode</w:t>
            </w:r>
            <w:r w:rsidR="00902EA2" w:rsidRPr="00837751">
              <w:rPr>
                <w:rFonts w:ascii="Arial" w:hAnsi="Arial" w:cs="Arial"/>
                <w:sz w:val="16"/>
                <w:szCs w:val="16"/>
              </w:rPr>
              <w:t xml:space="preserve"> / Agencija RS za okolje</w:t>
            </w:r>
          </w:p>
        </w:tc>
        <w:tc>
          <w:tcPr>
            <w:tcW w:w="1819" w:type="dxa"/>
            <w:tcBorders>
              <w:top w:val="single" w:sz="4" w:space="0" w:color="auto"/>
              <w:bottom w:val="single" w:sz="4" w:space="0" w:color="auto"/>
              <w:right w:val="nil"/>
            </w:tcBorders>
            <w:shd w:val="clear" w:color="auto" w:fill="auto"/>
          </w:tcPr>
          <w:p w14:paraId="26ED29A4" w14:textId="6FB7CC5C"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BD261A" w:rsidRPr="00837751" w14:paraId="00FF76E1"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1E386844" w14:textId="09D88D99" w:rsidR="006749D5"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C46477" w:rsidRPr="00837751">
              <w:rPr>
                <w:rFonts w:ascii="Arial" w:hAnsi="Arial" w:cs="Arial"/>
                <w:b/>
                <w:sz w:val="16"/>
                <w:szCs w:val="16"/>
              </w:rPr>
              <w:t>k</w:t>
            </w:r>
            <w:r w:rsidR="006749D5" w:rsidRPr="00837751">
              <w:rPr>
                <w:rFonts w:ascii="Arial" w:hAnsi="Arial" w:cs="Arial"/>
                <w:b/>
                <w:sz w:val="16"/>
                <w:szCs w:val="16"/>
              </w:rPr>
              <w:t>ategorija ukrepa</w:t>
            </w:r>
          </w:p>
        </w:tc>
        <w:tc>
          <w:tcPr>
            <w:tcW w:w="2656" w:type="dxa"/>
            <w:tcBorders>
              <w:top w:val="single" w:sz="18" w:space="0" w:color="1F497D" w:themeColor="text2"/>
              <w:bottom w:val="single" w:sz="12" w:space="0" w:color="548DD4" w:themeColor="text2" w:themeTint="99"/>
            </w:tcBorders>
            <w:shd w:val="clear" w:color="auto" w:fill="auto"/>
          </w:tcPr>
          <w:p w14:paraId="7504A967"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Ime ukrepa</w:t>
            </w:r>
          </w:p>
        </w:tc>
        <w:tc>
          <w:tcPr>
            <w:tcW w:w="1823" w:type="dxa"/>
            <w:tcBorders>
              <w:top w:val="single" w:sz="18" w:space="0" w:color="1F497D" w:themeColor="text2"/>
              <w:bottom w:val="single" w:sz="12" w:space="0" w:color="548DD4" w:themeColor="text2" w:themeTint="99"/>
            </w:tcBorders>
            <w:shd w:val="clear" w:color="auto" w:fill="auto"/>
          </w:tcPr>
          <w:p w14:paraId="4EE3D72B"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Tip ukrepa</w:t>
            </w:r>
          </w:p>
        </w:tc>
        <w:tc>
          <w:tcPr>
            <w:tcW w:w="1683" w:type="dxa"/>
            <w:tcBorders>
              <w:top w:val="single" w:sz="18" w:space="0" w:color="1F497D" w:themeColor="text2"/>
              <w:bottom w:val="single" w:sz="12" w:space="0" w:color="548DD4" w:themeColor="text2" w:themeTint="99"/>
            </w:tcBorders>
            <w:shd w:val="clear" w:color="auto" w:fill="auto"/>
          </w:tcPr>
          <w:p w14:paraId="15C2651D"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Cilj</w:t>
            </w:r>
          </w:p>
        </w:tc>
        <w:tc>
          <w:tcPr>
            <w:tcW w:w="6224" w:type="dxa"/>
            <w:tcBorders>
              <w:top w:val="single" w:sz="18" w:space="0" w:color="1F497D" w:themeColor="text2"/>
              <w:bottom w:val="single" w:sz="12" w:space="0" w:color="548DD4" w:themeColor="text2" w:themeTint="99"/>
            </w:tcBorders>
            <w:shd w:val="clear" w:color="auto" w:fill="auto"/>
          </w:tcPr>
          <w:p w14:paraId="7032AB7D"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72" w:type="dxa"/>
            <w:tcBorders>
              <w:top w:val="single" w:sz="18" w:space="0" w:color="1F497D" w:themeColor="text2"/>
              <w:bottom w:val="single" w:sz="12" w:space="0" w:color="548DD4" w:themeColor="text2" w:themeTint="99"/>
            </w:tcBorders>
            <w:shd w:val="clear" w:color="auto" w:fill="auto"/>
          </w:tcPr>
          <w:p w14:paraId="62E9C841" w14:textId="51610BD2"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33" w:type="dxa"/>
            <w:tcBorders>
              <w:top w:val="single" w:sz="18" w:space="0" w:color="1F497D" w:themeColor="text2"/>
              <w:bottom w:val="single" w:sz="12" w:space="0" w:color="548DD4" w:themeColor="text2" w:themeTint="99"/>
            </w:tcBorders>
            <w:shd w:val="clear" w:color="auto" w:fill="auto"/>
          </w:tcPr>
          <w:p w14:paraId="3DB44A8B"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21" w:type="dxa"/>
            <w:tcBorders>
              <w:top w:val="single" w:sz="18" w:space="0" w:color="1F497D" w:themeColor="text2"/>
              <w:bottom w:val="single" w:sz="12" w:space="0" w:color="548DD4" w:themeColor="text2" w:themeTint="99"/>
              <w:right w:val="nil"/>
            </w:tcBorders>
            <w:shd w:val="clear" w:color="auto" w:fill="auto"/>
          </w:tcPr>
          <w:p w14:paraId="489C83AC"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BD261A" w:rsidRPr="00837751" w14:paraId="37C6BD35"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63804B03" w14:textId="6AF260EC"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lastRenderedPageBreak/>
              <w:t>D5: TU4(1b)</w:t>
            </w:r>
          </w:p>
          <w:p w14:paraId="4BCA918D" w14:textId="77777777" w:rsidR="006749D5" w:rsidRPr="00837751" w:rsidRDefault="006749D5" w:rsidP="00CB42BA">
            <w:pPr>
              <w:spacing w:line="260" w:lineRule="exact"/>
              <w:rPr>
                <w:rFonts w:ascii="Arial" w:hAnsi="Arial" w:cs="Arial"/>
                <w:sz w:val="16"/>
                <w:szCs w:val="16"/>
              </w:rPr>
            </w:pPr>
          </w:p>
        </w:tc>
        <w:tc>
          <w:tcPr>
            <w:tcW w:w="2656" w:type="dxa"/>
            <w:tcBorders>
              <w:top w:val="single" w:sz="12" w:space="0" w:color="548DD4" w:themeColor="text2" w:themeTint="99"/>
              <w:bottom w:val="single" w:sz="12" w:space="0" w:color="548DD4" w:themeColor="text2" w:themeTint="99"/>
            </w:tcBorders>
            <w:shd w:val="clear" w:color="auto" w:fill="auto"/>
          </w:tcPr>
          <w:p w14:paraId="353E9CE6" w14:textId="642FA063"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Usmeritev inšpekcijskega nadzora na vodna telesa</w:t>
            </w:r>
          </w:p>
        </w:tc>
        <w:tc>
          <w:tcPr>
            <w:tcW w:w="1823" w:type="dxa"/>
            <w:tcBorders>
              <w:top w:val="single" w:sz="12" w:space="0" w:color="548DD4" w:themeColor="text2" w:themeTint="99"/>
              <w:bottom w:val="single" w:sz="12" w:space="0" w:color="548DD4" w:themeColor="text2" w:themeTint="99"/>
            </w:tcBorders>
            <w:shd w:val="clear" w:color="auto" w:fill="auto"/>
          </w:tcPr>
          <w:p w14:paraId="3E15F2C1"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Upravljavski ukrep.</w:t>
            </w:r>
          </w:p>
          <w:p w14:paraId="6B0EAFBA" w14:textId="0881B565" w:rsidR="006749D5" w:rsidRPr="00837751" w:rsidRDefault="006749D5" w:rsidP="00CB42BA">
            <w:pPr>
              <w:spacing w:line="260" w:lineRule="exact"/>
              <w:rPr>
                <w:rFonts w:ascii="Arial" w:hAnsi="Arial" w:cs="Arial"/>
                <w:sz w:val="16"/>
                <w:szCs w:val="16"/>
              </w:rPr>
            </w:pPr>
          </w:p>
        </w:tc>
        <w:tc>
          <w:tcPr>
            <w:tcW w:w="1683" w:type="dxa"/>
            <w:tcBorders>
              <w:top w:val="single" w:sz="12" w:space="0" w:color="548DD4" w:themeColor="text2" w:themeTint="99"/>
              <w:bottom w:val="single" w:sz="12" w:space="0" w:color="548DD4" w:themeColor="text2" w:themeTint="99"/>
            </w:tcBorders>
            <w:shd w:val="clear" w:color="auto" w:fill="auto"/>
          </w:tcPr>
          <w:p w14:paraId="2D7855B4" w14:textId="2A2A1CD1" w:rsidR="006749D5" w:rsidRPr="00837751" w:rsidRDefault="002162AD" w:rsidP="00CB42BA">
            <w:pPr>
              <w:spacing w:line="260" w:lineRule="exact"/>
              <w:rPr>
                <w:rFonts w:ascii="Arial" w:hAnsi="Arial" w:cs="Arial"/>
                <w:sz w:val="16"/>
                <w:szCs w:val="16"/>
              </w:rPr>
            </w:pPr>
            <w:r w:rsidRPr="00837751">
              <w:rPr>
                <w:rFonts w:ascii="Arial" w:hAnsi="Arial" w:cs="Arial"/>
                <w:sz w:val="16"/>
                <w:szCs w:val="16"/>
              </w:rPr>
              <w:t>Ukrep je vključen v Načrt upravljanja voda 2016–2021: OS9b.</w:t>
            </w:r>
          </w:p>
        </w:tc>
        <w:tc>
          <w:tcPr>
            <w:tcW w:w="6224" w:type="dxa"/>
            <w:tcBorders>
              <w:top w:val="single" w:sz="12" w:space="0" w:color="548DD4" w:themeColor="text2" w:themeTint="99"/>
              <w:bottom w:val="single" w:sz="12" w:space="0" w:color="548DD4" w:themeColor="text2" w:themeTint="99"/>
            </w:tcBorders>
            <w:shd w:val="clear" w:color="auto" w:fill="auto"/>
          </w:tcPr>
          <w:p w14:paraId="7923511E" w14:textId="1C4003CE"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Ukrep </w:t>
            </w:r>
            <w:r w:rsidR="002162AD" w:rsidRPr="00837751">
              <w:rPr>
                <w:rFonts w:ascii="Arial" w:hAnsi="Arial" w:cs="Arial"/>
                <w:sz w:val="16"/>
                <w:szCs w:val="16"/>
              </w:rPr>
              <w:t>je vključen v</w:t>
            </w:r>
            <w:r w:rsidRPr="00837751">
              <w:rPr>
                <w:rFonts w:ascii="Arial" w:hAnsi="Arial" w:cs="Arial"/>
                <w:sz w:val="16"/>
                <w:szCs w:val="16"/>
              </w:rPr>
              <w:t xml:space="preserve"> </w:t>
            </w:r>
            <w:r w:rsidR="00BD261A" w:rsidRPr="00837751">
              <w:rPr>
                <w:rFonts w:ascii="Arial" w:hAnsi="Arial" w:cs="Arial"/>
                <w:sz w:val="16"/>
                <w:szCs w:val="16"/>
              </w:rPr>
              <w:t xml:space="preserve">Načrt upravljanja voda </w:t>
            </w:r>
            <w:r w:rsidR="00517D65" w:rsidRPr="00837751">
              <w:rPr>
                <w:rFonts w:ascii="Arial" w:hAnsi="Arial" w:cs="Arial"/>
                <w:sz w:val="16"/>
                <w:szCs w:val="16"/>
              </w:rPr>
              <w:t>2016–2021</w:t>
            </w:r>
            <w:r w:rsidRPr="00837751">
              <w:rPr>
                <w:rFonts w:ascii="Arial" w:hAnsi="Arial" w:cs="Arial"/>
                <w:sz w:val="16"/>
                <w:szCs w:val="16"/>
              </w:rPr>
              <w:t>: OS9b</w:t>
            </w:r>
            <w:r w:rsidR="00C46477" w:rsidRPr="00837751">
              <w:rPr>
                <w:rFonts w:ascii="Arial" w:hAnsi="Arial" w:cs="Arial"/>
                <w:sz w:val="16"/>
                <w:szCs w:val="16"/>
              </w:rPr>
              <w:t>.</w:t>
            </w:r>
          </w:p>
        </w:tc>
        <w:tc>
          <w:tcPr>
            <w:tcW w:w="2372" w:type="dxa"/>
            <w:tcBorders>
              <w:top w:val="single" w:sz="12" w:space="0" w:color="548DD4" w:themeColor="text2" w:themeTint="99"/>
              <w:bottom w:val="single" w:sz="12" w:space="0" w:color="548DD4" w:themeColor="text2" w:themeTint="99"/>
            </w:tcBorders>
            <w:shd w:val="clear" w:color="auto" w:fill="auto"/>
          </w:tcPr>
          <w:p w14:paraId="5AEBE1C2" w14:textId="70636269" w:rsidR="006749D5" w:rsidRPr="00837751" w:rsidRDefault="002162AD" w:rsidP="00CB42BA">
            <w:pPr>
              <w:spacing w:line="260" w:lineRule="exact"/>
              <w:rPr>
                <w:rFonts w:ascii="Arial" w:hAnsi="Arial" w:cs="Arial"/>
                <w:sz w:val="16"/>
                <w:szCs w:val="16"/>
              </w:rPr>
            </w:pPr>
            <w:r w:rsidRPr="00837751">
              <w:rPr>
                <w:rFonts w:ascii="Arial" w:hAnsi="Arial" w:cs="Arial"/>
                <w:sz w:val="16"/>
                <w:szCs w:val="16"/>
              </w:rPr>
              <w:t>Ukrep je vključen v Načrt upravljanja voda 2016–2021: OS9b.</w:t>
            </w:r>
          </w:p>
        </w:tc>
        <w:tc>
          <w:tcPr>
            <w:tcW w:w="2233" w:type="dxa"/>
            <w:tcBorders>
              <w:top w:val="single" w:sz="12" w:space="0" w:color="548DD4" w:themeColor="text2" w:themeTint="99"/>
              <w:bottom w:val="single" w:sz="12" w:space="0" w:color="548DD4" w:themeColor="text2" w:themeTint="99"/>
            </w:tcBorders>
            <w:shd w:val="clear" w:color="auto" w:fill="auto"/>
          </w:tcPr>
          <w:p w14:paraId="2640C50A" w14:textId="3854D02D" w:rsidR="006749D5" w:rsidRPr="00837751" w:rsidRDefault="002162AD" w:rsidP="00CB42BA">
            <w:pPr>
              <w:spacing w:line="260" w:lineRule="exact"/>
              <w:rPr>
                <w:rFonts w:ascii="Arial" w:hAnsi="Arial" w:cs="Arial"/>
                <w:sz w:val="16"/>
                <w:szCs w:val="16"/>
              </w:rPr>
            </w:pPr>
            <w:r w:rsidRPr="00837751">
              <w:rPr>
                <w:rFonts w:ascii="Arial" w:hAnsi="Arial" w:cs="Arial"/>
                <w:sz w:val="16"/>
                <w:szCs w:val="16"/>
              </w:rPr>
              <w:t>Ukrep je vključen v Načrt upravljanja voda 2016–2021: OS9b.</w:t>
            </w:r>
          </w:p>
        </w:tc>
        <w:tc>
          <w:tcPr>
            <w:tcW w:w="1821" w:type="dxa"/>
            <w:tcBorders>
              <w:top w:val="single" w:sz="12" w:space="0" w:color="548DD4" w:themeColor="text2" w:themeTint="99"/>
              <w:bottom w:val="single" w:sz="12" w:space="0" w:color="548DD4" w:themeColor="text2" w:themeTint="99"/>
              <w:right w:val="nil"/>
            </w:tcBorders>
            <w:shd w:val="clear" w:color="auto" w:fill="auto"/>
          </w:tcPr>
          <w:p w14:paraId="1DD3EA40" w14:textId="59716EA0" w:rsidR="006749D5" w:rsidRPr="00837751" w:rsidRDefault="002162AD" w:rsidP="00CB42BA">
            <w:pPr>
              <w:spacing w:line="260" w:lineRule="exact"/>
              <w:rPr>
                <w:rFonts w:ascii="Arial" w:hAnsi="Arial" w:cs="Arial"/>
                <w:sz w:val="16"/>
                <w:szCs w:val="16"/>
              </w:rPr>
            </w:pPr>
            <w:r w:rsidRPr="00837751">
              <w:rPr>
                <w:rFonts w:ascii="Arial" w:hAnsi="Arial" w:cs="Arial"/>
                <w:sz w:val="16"/>
                <w:szCs w:val="16"/>
              </w:rPr>
              <w:t>Ukrep je vključen v Načrt upravljanja voda 2016–2021: OS9b.</w:t>
            </w:r>
          </w:p>
        </w:tc>
      </w:tr>
      <w:tr w:rsidR="00BD261A" w:rsidRPr="00837751" w14:paraId="11D87B94"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5E55675B" w14:textId="77777777" w:rsidR="006749D5" w:rsidRPr="00837751" w:rsidRDefault="006749D5" w:rsidP="00CB42BA">
            <w:pPr>
              <w:spacing w:line="260" w:lineRule="exact"/>
              <w:rPr>
                <w:rFonts w:ascii="Arial" w:hAnsi="Arial" w:cs="Arial"/>
                <w:b/>
                <w:sz w:val="16"/>
                <w:szCs w:val="16"/>
              </w:rPr>
            </w:pPr>
          </w:p>
        </w:tc>
        <w:tc>
          <w:tcPr>
            <w:tcW w:w="2656" w:type="dxa"/>
            <w:tcBorders>
              <w:top w:val="single" w:sz="12" w:space="0" w:color="548DD4" w:themeColor="text2" w:themeTint="99"/>
              <w:bottom w:val="single" w:sz="12" w:space="0" w:color="548DD4" w:themeColor="text2" w:themeTint="99"/>
            </w:tcBorders>
            <w:shd w:val="clear" w:color="auto" w:fill="auto"/>
          </w:tcPr>
          <w:p w14:paraId="0D6AE461"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Aktivnost</w:t>
            </w:r>
          </w:p>
        </w:tc>
        <w:tc>
          <w:tcPr>
            <w:tcW w:w="3506" w:type="dxa"/>
            <w:gridSpan w:val="2"/>
            <w:tcBorders>
              <w:bottom w:val="single" w:sz="12" w:space="0" w:color="548DD4" w:themeColor="text2" w:themeTint="99"/>
            </w:tcBorders>
            <w:shd w:val="clear" w:color="auto" w:fill="auto"/>
          </w:tcPr>
          <w:p w14:paraId="58C81A4E"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6224" w:type="dxa"/>
            <w:tcBorders>
              <w:bottom w:val="single" w:sz="12" w:space="0" w:color="548DD4" w:themeColor="text2" w:themeTint="99"/>
            </w:tcBorders>
            <w:shd w:val="clear" w:color="auto" w:fill="auto"/>
          </w:tcPr>
          <w:p w14:paraId="6DFEB98F" w14:textId="1DE92CB1"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372" w:type="dxa"/>
            <w:tcBorders>
              <w:top w:val="single" w:sz="12" w:space="0" w:color="548DD4" w:themeColor="text2" w:themeTint="99"/>
              <w:bottom w:val="single" w:sz="12" w:space="0" w:color="548DD4" w:themeColor="text2" w:themeTint="99"/>
            </w:tcBorders>
            <w:shd w:val="clear" w:color="auto" w:fill="auto"/>
          </w:tcPr>
          <w:p w14:paraId="6021A120" w14:textId="15645493"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33" w:type="dxa"/>
            <w:tcBorders>
              <w:top w:val="single" w:sz="12" w:space="0" w:color="548DD4" w:themeColor="text2" w:themeTint="99"/>
              <w:bottom w:val="single" w:sz="12" w:space="0" w:color="548DD4" w:themeColor="text2" w:themeTint="99"/>
            </w:tcBorders>
            <w:shd w:val="clear" w:color="auto" w:fill="auto"/>
          </w:tcPr>
          <w:p w14:paraId="052F4456" w14:textId="16EDF306"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Nosilec aktivnosti</w:t>
            </w:r>
            <w:r w:rsidR="00A42790" w:rsidRPr="00837751">
              <w:rPr>
                <w:rFonts w:ascii="Arial" w:hAnsi="Arial" w:cs="Arial"/>
                <w:b/>
                <w:sz w:val="16"/>
                <w:szCs w:val="16"/>
              </w:rPr>
              <w:t>/Izvajalec aktivnosti</w:t>
            </w:r>
          </w:p>
        </w:tc>
        <w:tc>
          <w:tcPr>
            <w:tcW w:w="1821" w:type="dxa"/>
            <w:tcBorders>
              <w:top w:val="single" w:sz="12" w:space="0" w:color="548DD4" w:themeColor="text2" w:themeTint="99"/>
              <w:bottom w:val="single" w:sz="12" w:space="0" w:color="548DD4" w:themeColor="text2" w:themeTint="99"/>
              <w:right w:val="nil"/>
            </w:tcBorders>
            <w:shd w:val="clear" w:color="auto" w:fill="auto"/>
          </w:tcPr>
          <w:p w14:paraId="015D4673" w14:textId="2ABBB22F"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BD261A" w:rsidRPr="00837751" w14:paraId="0CA31665" w14:textId="77777777" w:rsidTr="00273610">
        <w:tc>
          <w:tcPr>
            <w:tcW w:w="1567" w:type="dxa"/>
            <w:tcBorders>
              <w:top w:val="single" w:sz="12" w:space="0" w:color="548DD4" w:themeColor="text2" w:themeTint="99"/>
              <w:left w:val="nil"/>
              <w:bottom w:val="single" w:sz="6" w:space="0" w:color="auto"/>
            </w:tcBorders>
            <w:shd w:val="clear" w:color="auto" w:fill="auto"/>
          </w:tcPr>
          <w:p w14:paraId="3909A12D" w14:textId="77777777" w:rsidR="006749D5" w:rsidRPr="00837751" w:rsidRDefault="006749D5" w:rsidP="00CB42BA">
            <w:pPr>
              <w:spacing w:line="260" w:lineRule="exact"/>
              <w:rPr>
                <w:rFonts w:ascii="Arial" w:hAnsi="Arial" w:cs="Arial"/>
                <w:sz w:val="16"/>
                <w:szCs w:val="16"/>
              </w:rPr>
            </w:pPr>
          </w:p>
        </w:tc>
        <w:tc>
          <w:tcPr>
            <w:tcW w:w="2656" w:type="dxa"/>
            <w:tcBorders>
              <w:top w:val="single" w:sz="12" w:space="0" w:color="548DD4" w:themeColor="text2" w:themeTint="99"/>
              <w:bottom w:val="single" w:sz="6" w:space="0" w:color="auto"/>
            </w:tcBorders>
            <w:shd w:val="clear" w:color="auto" w:fill="auto"/>
          </w:tcPr>
          <w:p w14:paraId="41790EF8" w14:textId="79A12C60" w:rsidR="006749D5" w:rsidRPr="00837751" w:rsidRDefault="006749D5" w:rsidP="00CB42BA">
            <w:pPr>
              <w:tabs>
                <w:tab w:val="left" w:pos="5025"/>
              </w:tabs>
              <w:spacing w:line="260" w:lineRule="exact"/>
              <w:rPr>
                <w:rFonts w:ascii="Arial" w:hAnsi="Arial" w:cs="Arial"/>
                <w:sz w:val="16"/>
                <w:szCs w:val="16"/>
              </w:rPr>
            </w:pPr>
            <w:r w:rsidRPr="00837751">
              <w:rPr>
                <w:rFonts w:ascii="Arial" w:hAnsi="Arial" w:cs="Arial"/>
                <w:sz w:val="16"/>
                <w:szCs w:val="16"/>
              </w:rPr>
              <w:t>Inšpekcijski nadzor</w:t>
            </w:r>
            <w:r w:rsidR="00C46477" w:rsidRPr="00837751">
              <w:rPr>
                <w:rFonts w:ascii="Arial" w:hAnsi="Arial" w:cs="Arial"/>
                <w:sz w:val="16"/>
                <w:szCs w:val="16"/>
              </w:rPr>
              <w:t>.</w:t>
            </w:r>
          </w:p>
        </w:tc>
        <w:tc>
          <w:tcPr>
            <w:tcW w:w="3506" w:type="dxa"/>
            <w:gridSpan w:val="2"/>
            <w:tcBorders>
              <w:top w:val="single" w:sz="12" w:space="0" w:color="548DD4" w:themeColor="text2" w:themeTint="99"/>
              <w:bottom w:val="single" w:sz="6" w:space="0" w:color="auto"/>
            </w:tcBorders>
            <w:shd w:val="clear" w:color="auto" w:fill="auto"/>
          </w:tcPr>
          <w:p w14:paraId="5C400ED8" w14:textId="5293F505" w:rsidR="006749D5" w:rsidRPr="00837751" w:rsidRDefault="002162AD" w:rsidP="00CB42BA">
            <w:pPr>
              <w:spacing w:line="260" w:lineRule="exact"/>
              <w:rPr>
                <w:rFonts w:ascii="Arial" w:hAnsi="Arial" w:cs="Arial"/>
                <w:sz w:val="16"/>
                <w:szCs w:val="16"/>
              </w:rPr>
            </w:pPr>
            <w:r w:rsidRPr="00837751">
              <w:rPr>
                <w:rFonts w:ascii="Arial" w:hAnsi="Arial" w:cs="Arial"/>
                <w:sz w:val="16"/>
                <w:szCs w:val="16"/>
              </w:rPr>
              <w:t>Ukrep je vključen v Načrt upravljanja voda 2016–2021: OS9b.</w:t>
            </w:r>
          </w:p>
        </w:tc>
        <w:tc>
          <w:tcPr>
            <w:tcW w:w="6224" w:type="dxa"/>
            <w:tcBorders>
              <w:top w:val="single" w:sz="12" w:space="0" w:color="548DD4" w:themeColor="text2" w:themeTint="99"/>
              <w:bottom w:val="single" w:sz="6" w:space="0" w:color="auto"/>
            </w:tcBorders>
            <w:shd w:val="clear" w:color="auto" w:fill="auto"/>
          </w:tcPr>
          <w:p w14:paraId="5AEA24B5" w14:textId="7D01A31E" w:rsidR="006749D5" w:rsidRPr="00837751" w:rsidRDefault="002162AD" w:rsidP="00CB42BA">
            <w:pPr>
              <w:spacing w:line="260" w:lineRule="exact"/>
              <w:rPr>
                <w:rFonts w:ascii="Arial" w:hAnsi="Arial" w:cs="Arial"/>
                <w:sz w:val="16"/>
                <w:szCs w:val="16"/>
              </w:rPr>
            </w:pPr>
            <w:r w:rsidRPr="00837751">
              <w:rPr>
                <w:rFonts w:ascii="Arial" w:hAnsi="Arial" w:cs="Arial"/>
                <w:sz w:val="16"/>
                <w:szCs w:val="16"/>
              </w:rPr>
              <w:t>*</w:t>
            </w:r>
            <w:r w:rsidR="000B2158">
              <w:rPr>
                <w:rFonts w:ascii="Arial" w:hAnsi="Arial" w:cs="Arial"/>
                <w:sz w:val="16"/>
                <w:szCs w:val="16"/>
              </w:rPr>
              <w:t xml:space="preserve"> </w:t>
            </w:r>
            <w:r w:rsidRPr="00837751">
              <w:rPr>
                <w:rFonts w:ascii="Arial" w:hAnsi="Arial" w:cs="Arial"/>
                <w:sz w:val="16"/>
                <w:szCs w:val="16"/>
              </w:rPr>
              <w:t>aktivnost je vključena v Načrt upravljanja voda 2016–2021</w:t>
            </w:r>
          </w:p>
        </w:tc>
        <w:tc>
          <w:tcPr>
            <w:tcW w:w="2372" w:type="dxa"/>
            <w:tcBorders>
              <w:top w:val="single" w:sz="12" w:space="0" w:color="548DD4" w:themeColor="text2" w:themeTint="99"/>
              <w:bottom w:val="single" w:sz="6" w:space="0" w:color="auto"/>
            </w:tcBorders>
            <w:shd w:val="clear" w:color="auto" w:fill="auto"/>
          </w:tcPr>
          <w:p w14:paraId="638F1742" w14:textId="685D6CE3" w:rsidR="006749D5" w:rsidRPr="00837751" w:rsidRDefault="002162AD" w:rsidP="00CB42BA">
            <w:pPr>
              <w:spacing w:line="260" w:lineRule="exact"/>
              <w:rPr>
                <w:rFonts w:ascii="Arial" w:hAnsi="Arial" w:cs="Arial"/>
                <w:sz w:val="16"/>
                <w:szCs w:val="16"/>
              </w:rPr>
            </w:pPr>
            <w:r w:rsidRPr="00837751">
              <w:rPr>
                <w:rFonts w:ascii="Arial" w:hAnsi="Arial" w:cs="Arial"/>
                <w:sz w:val="16"/>
                <w:szCs w:val="16"/>
              </w:rPr>
              <w:t>Ukrep je vključen v Načrt upravljanja voda 2016–2021: OS9b.</w:t>
            </w:r>
          </w:p>
        </w:tc>
        <w:tc>
          <w:tcPr>
            <w:tcW w:w="2233" w:type="dxa"/>
            <w:tcBorders>
              <w:top w:val="single" w:sz="12" w:space="0" w:color="548DD4" w:themeColor="text2" w:themeTint="99"/>
              <w:bottom w:val="single" w:sz="6" w:space="0" w:color="auto"/>
            </w:tcBorders>
            <w:shd w:val="clear" w:color="auto" w:fill="auto"/>
          </w:tcPr>
          <w:p w14:paraId="037C2136" w14:textId="6BFE6311" w:rsidR="006749D5" w:rsidRPr="00837751" w:rsidRDefault="002162AD" w:rsidP="00CB42BA">
            <w:pPr>
              <w:spacing w:line="260" w:lineRule="exact"/>
              <w:rPr>
                <w:rFonts w:ascii="Arial" w:hAnsi="Arial" w:cs="Arial"/>
                <w:sz w:val="16"/>
                <w:szCs w:val="16"/>
              </w:rPr>
            </w:pPr>
            <w:r w:rsidRPr="00837751">
              <w:rPr>
                <w:rFonts w:ascii="Arial" w:hAnsi="Arial" w:cs="Arial"/>
                <w:sz w:val="16"/>
                <w:szCs w:val="16"/>
              </w:rPr>
              <w:t>Ukrep je vključen v Načrt upravljanja voda 2016–2021: OS9b.</w:t>
            </w:r>
          </w:p>
        </w:tc>
        <w:tc>
          <w:tcPr>
            <w:tcW w:w="1821" w:type="dxa"/>
            <w:tcBorders>
              <w:top w:val="single" w:sz="12" w:space="0" w:color="548DD4" w:themeColor="text2" w:themeTint="99"/>
              <w:bottom w:val="single" w:sz="6" w:space="0" w:color="auto"/>
              <w:right w:val="nil"/>
            </w:tcBorders>
            <w:shd w:val="clear" w:color="auto" w:fill="auto"/>
          </w:tcPr>
          <w:p w14:paraId="4C12CD1D" w14:textId="021122F8" w:rsidR="006749D5" w:rsidRPr="00837751" w:rsidRDefault="002162AD" w:rsidP="00CB42BA">
            <w:pPr>
              <w:spacing w:line="260" w:lineRule="exact"/>
              <w:rPr>
                <w:rFonts w:ascii="Arial" w:hAnsi="Arial" w:cs="Arial"/>
                <w:sz w:val="16"/>
                <w:szCs w:val="16"/>
              </w:rPr>
            </w:pPr>
            <w:r w:rsidRPr="00837751">
              <w:rPr>
                <w:rFonts w:ascii="Arial" w:hAnsi="Arial" w:cs="Arial"/>
                <w:sz w:val="16"/>
                <w:szCs w:val="16"/>
              </w:rPr>
              <w:t>Ukrep je vključen v Načrt upravljanja voda 2016–2021: OS9b.</w:t>
            </w:r>
          </w:p>
        </w:tc>
      </w:tr>
    </w:tbl>
    <w:p w14:paraId="58295593" w14:textId="51BDFEF8" w:rsidR="00FB7768" w:rsidRPr="00CB42BA" w:rsidRDefault="00FB7768" w:rsidP="00812A22">
      <w:pPr>
        <w:pStyle w:val="Naslov2"/>
      </w:pPr>
      <w:bookmarkStart w:id="91" w:name="_Toc488318162"/>
      <w:r w:rsidRPr="00CB42BA">
        <w:t>Ukrepi za zmanjšanje onesnaževanja z onesnaževali (D8)</w:t>
      </w:r>
      <w:bookmarkEnd w:id="91"/>
    </w:p>
    <w:p w14:paraId="32402831" w14:textId="77777777" w:rsidR="00FB7768" w:rsidRPr="00CB42BA" w:rsidRDefault="00FB7768" w:rsidP="00CB42BA">
      <w:pPr>
        <w:spacing w:line="260" w:lineRule="exact"/>
        <w:jc w:val="both"/>
        <w:rPr>
          <w:rFonts w:ascii="Arial" w:hAnsi="Arial" w:cs="Arial"/>
          <w:sz w:val="20"/>
          <w:szCs w:val="20"/>
        </w:rPr>
      </w:pPr>
    </w:p>
    <w:p w14:paraId="17A70D7E" w14:textId="2FC5F50A" w:rsidR="00B92242" w:rsidRPr="00CB42BA" w:rsidRDefault="00B92242" w:rsidP="00CB42BA">
      <w:pPr>
        <w:spacing w:line="260" w:lineRule="exact"/>
        <w:jc w:val="both"/>
        <w:rPr>
          <w:rFonts w:ascii="Arial" w:hAnsi="Arial" w:cs="Arial"/>
          <w:sz w:val="20"/>
          <w:szCs w:val="20"/>
        </w:rPr>
      </w:pPr>
      <w:r w:rsidRPr="00CB42BA">
        <w:rPr>
          <w:rFonts w:ascii="Arial" w:hAnsi="Arial" w:cs="Arial"/>
          <w:sz w:val="20"/>
          <w:szCs w:val="20"/>
        </w:rPr>
        <w:t>Začetna presoja stanja morskega okolja je pokazala, da se v morskih vodah in na obali izvajajo številne dejavnosti, ki predstavljajo pritiske in obremenitve na stanje morskega okolja. Obstoječi pritiski in obremenitve se že odražajo v slabšanju stanja morskega okolja. Slovensko morje je prekomerno obrem</w:t>
      </w:r>
      <w:r w:rsidR="007A62E8" w:rsidRPr="00CB42BA">
        <w:rPr>
          <w:rFonts w:ascii="Arial" w:hAnsi="Arial" w:cs="Arial"/>
          <w:sz w:val="20"/>
          <w:szCs w:val="20"/>
        </w:rPr>
        <w:t>en</w:t>
      </w:r>
      <w:r w:rsidRPr="00CB42BA">
        <w:rPr>
          <w:rFonts w:ascii="Arial" w:hAnsi="Arial" w:cs="Arial"/>
          <w:sz w:val="20"/>
          <w:szCs w:val="20"/>
        </w:rPr>
        <w:t>j</w:t>
      </w:r>
      <w:r w:rsidR="007A62E8" w:rsidRPr="00CB42BA">
        <w:rPr>
          <w:rFonts w:ascii="Arial" w:hAnsi="Arial" w:cs="Arial"/>
          <w:sz w:val="20"/>
          <w:szCs w:val="20"/>
        </w:rPr>
        <w:t>e</w:t>
      </w:r>
      <w:r w:rsidRPr="00CB42BA">
        <w:rPr>
          <w:rFonts w:ascii="Arial" w:hAnsi="Arial" w:cs="Arial"/>
          <w:sz w:val="20"/>
          <w:szCs w:val="20"/>
        </w:rPr>
        <w:t xml:space="preserve">no z onesnaževali saj so bile izmerjene prekomerne koncentracije tributilkositrovih spojin (TBT) in živega srebra (Hg). </w:t>
      </w:r>
    </w:p>
    <w:p w14:paraId="32D9234F" w14:textId="77777777" w:rsidR="00B92242" w:rsidRPr="00CB42BA" w:rsidRDefault="00B92242" w:rsidP="00CB42BA">
      <w:pPr>
        <w:spacing w:line="260" w:lineRule="exact"/>
        <w:jc w:val="both"/>
        <w:rPr>
          <w:rFonts w:ascii="Arial" w:hAnsi="Arial" w:cs="Arial"/>
          <w:sz w:val="20"/>
          <w:szCs w:val="20"/>
        </w:rPr>
      </w:pPr>
    </w:p>
    <w:p w14:paraId="0E87ACE4" w14:textId="0CEE98E4" w:rsidR="00B34851" w:rsidRPr="00CB42BA" w:rsidRDefault="00DE4874" w:rsidP="00CB42BA">
      <w:pPr>
        <w:spacing w:line="260" w:lineRule="exact"/>
        <w:jc w:val="both"/>
        <w:rPr>
          <w:rFonts w:ascii="Arial" w:hAnsi="Arial" w:cs="Arial"/>
          <w:sz w:val="20"/>
          <w:szCs w:val="20"/>
        </w:rPr>
      </w:pPr>
      <w:r w:rsidRPr="00CB42BA">
        <w:rPr>
          <w:rFonts w:ascii="Arial" w:hAnsi="Arial" w:cs="Arial"/>
          <w:sz w:val="20"/>
          <w:szCs w:val="20"/>
        </w:rPr>
        <w:t>Skupina ukrepov, relevantnih za deskriptor</w:t>
      </w:r>
      <w:r w:rsidR="007A62E8" w:rsidRPr="00CB42BA">
        <w:rPr>
          <w:rFonts w:ascii="Arial" w:hAnsi="Arial" w:cs="Arial"/>
          <w:sz w:val="20"/>
          <w:szCs w:val="20"/>
        </w:rPr>
        <w:t xml:space="preserve"> kakovosti</w:t>
      </w:r>
      <w:r w:rsidRPr="00CB42BA">
        <w:rPr>
          <w:rFonts w:ascii="Arial" w:hAnsi="Arial" w:cs="Arial"/>
          <w:sz w:val="20"/>
          <w:szCs w:val="20"/>
        </w:rPr>
        <w:t xml:space="preserve"> </w:t>
      </w:r>
      <w:r w:rsidR="00B92242" w:rsidRPr="00CB42BA">
        <w:rPr>
          <w:rFonts w:ascii="Arial" w:hAnsi="Arial" w:cs="Arial"/>
          <w:sz w:val="20"/>
          <w:szCs w:val="20"/>
        </w:rPr>
        <w:t>onesnaženje morskega okolja z onesnaževali</w:t>
      </w:r>
      <w:r w:rsidRPr="00CB42BA">
        <w:rPr>
          <w:rFonts w:ascii="Arial" w:hAnsi="Arial" w:cs="Arial"/>
          <w:sz w:val="20"/>
          <w:szCs w:val="20"/>
        </w:rPr>
        <w:t xml:space="preserve"> (D</w:t>
      </w:r>
      <w:r w:rsidR="00B92242" w:rsidRPr="00CB42BA">
        <w:rPr>
          <w:rFonts w:ascii="Arial" w:hAnsi="Arial" w:cs="Arial"/>
          <w:sz w:val="20"/>
          <w:szCs w:val="20"/>
        </w:rPr>
        <w:t>8</w:t>
      </w:r>
      <w:r w:rsidRPr="00CB42BA">
        <w:rPr>
          <w:rFonts w:ascii="Arial" w:hAnsi="Arial" w:cs="Arial"/>
          <w:sz w:val="20"/>
          <w:szCs w:val="20"/>
        </w:rPr>
        <w:t xml:space="preserve">), vključuje ukrepe za </w:t>
      </w:r>
      <w:r w:rsidR="004720A4" w:rsidRPr="00CB42BA">
        <w:rPr>
          <w:rFonts w:ascii="Arial" w:hAnsi="Arial" w:cs="Arial"/>
          <w:sz w:val="20"/>
          <w:szCs w:val="20"/>
        </w:rPr>
        <w:t xml:space="preserve">preprečevanje in nadzor nad vnosom onesnaževal v morsko okolje ter izboljšanje stanja morskega okolja zaradi slabega stanja. </w:t>
      </w:r>
      <w:r w:rsidRPr="00CB42BA">
        <w:rPr>
          <w:rFonts w:ascii="Arial" w:hAnsi="Arial" w:cs="Arial"/>
          <w:sz w:val="20"/>
          <w:szCs w:val="20"/>
        </w:rPr>
        <w:t xml:space="preserve">V okviru obstoječih pravnih podlag, tj. temeljni ukrepi (1a) se varstvo morskega okolja </w:t>
      </w:r>
      <w:r w:rsidR="004720A4" w:rsidRPr="00CB42BA">
        <w:rPr>
          <w:rFonts w:ascii="Arial" w:hAnsi="Arial" w:cs="Arial"/>
          <w:sz w:val="20"/>
          <w:szCs w:val="20"/>
        </w:rPr>
        <w:t>pred prekomernim vnosom onesnaževal v morsko okolje izvaja preko ukrepov preprečevanja onesnaženja morskega okolja zaradi poselitve, industrije, kmetijstva in pomorskega prometa. Analiza učinkovitosti izvajanja temeljnih ukrepov tipa 1a je pokazala, da je za dosego dobrega stanja morskega okolja do leta 2020 ob upošt</w:t>
      </w:r>
      <w:r w:rsidR="007A62E8" w:rsidRPr="00CB42BA">
        <w:rPr>
          <w:rFonts w:ascii="Arial" w:hAnsi="Arial" w:cs="Arial"/>
          <w:sz w:val="20"/>
          <w:szCs w:val="20"/>
        </w:rPr>
        <w:t>e</w:t>
      </w:r>
      <w:r w:rsidR="004720A4" w:rsidRPr="00CB42BA">
        <w:rPr>
          <w:rFonts w:ascii="Arial" w:hAnsi="Arial" w:cs="Arial"/>
          <w:sz w:val="20"/>
          <w:szCs w:val="20"/>
        </w:rPr>
        <w:t xml:space="preserve">vanju doseganja ciljev za deskriptor kakovosti onesnaženje morskega okolja z onesnaževali (D8) potrebno nadgraditi ukrepe, ki se že </w:t>
      </w:r>
      <w:r w:rsidR="002D7ADB" w:rsidRPr="00CB42BA">
        <w:rPr>
          <w:rFonts w:ascii="Arial" w:hAnsi="Arial" w:cs="Arial"/>
          <w:sz w:val="20"/>
          <w:szCs w:val="20"/>
        </w:rPr>
        <w:t>izvajajo</w:t>
      </w:r>
      <w:r w:rsidR="004720A4" w:rsidRPr="00CB42BA">
        <w:rPr>
          <w:rFonts w:ascii="Arial" w:hAnsi="Arial" w:cs="Arial"/>
          <w:sz w:val="20"/>
          <w:szCs w:val="20"/>
        </w:rPr>
        <w:t xml:space="preserve"> (tj. temeljni ukrepi tip 1a). S temeljnimi ukrepi tipa 1b in dopolnilnimi ukrepi tipa 2a se uvaja ukrepe za učinkovitejše </w:t>
      </w:r>
      <w:r w:rsidR="00B34851" w:rsidRPr="00CB42BA">
        <w:rPr>
          <w:rFonts w:ascii="Arial" w:hAnsi="Arial" w:cs="Arial"/>
          <w:sz w:val="20"/>
          <w:szCs w:val="20"/>
        </w:rPr>
        <w:t xml:space="preserve">ravnanje v primeru nesreč na morju in vzdrževanje </w:t>
      </w:r>
      <w:r w:rsidR="007A62E8" w:rsidRPr="00CB42BA">
        <w:rPr>
          <w:rFonts w:ascii="Arial" w:hAnsi="Arial" w:cs="Arial"/>
          <w:sz w:val="20"/>
          <w:szCs w:val="20"/>
        </w:rPr>
        <w:t>v</w:t>
      </w:r>
      <w:r w:rsidR="00B34851" w:rsidRPr="00CB42BA">
        <w:rPr>
          <w:rFonts w:ascii="Arial" w:hAnsi="Arial" w:cs="Arial"/>
          <w:sz w:val="20"/>
          <w:szCs w:val="20"/>
        </w:rPr>
        <w:t xml:space="preserve">odnih in priobalnih zemljišč, učinkovitejši nadzor nad vnosom onesnaževal v morsko okolje ter pripravo in izvedbo ukrepov za zmanjšanje onesnaženosti morskega okolja s tributilkositrovimi spojinami. </w:t>
      </w:r>
    </w:p>
    <w:p w14:paraId="7756FFF8" w14:textId="77777777" w:rsidR="00A96830" w:rsidRPr="00CB42BA" w:rsidRDefault="00A96830" w:rsidP="00CB42BA">
      <w:pPr>
        <w:tabs>
          <w:tab w:val="left" w:pos="5007"/>
        </w:tabs>
        <w:spacing w:line="260" w:lineRule="exact"/>
        <w:jc w:val="both"/>
        <w:rPr>
          <w:rFonts w:ascii="Arial" w:hAnsi="Arial" w:cs="Arial"/>
          <w:sz w:val="20"/>
          <w:szCs w:val="20"/>
        </w:rPr>
      </w:pPr>
    </w:p>
    <w:p w14:paraId="1CFC2FE9" w14:textId="6252B6CA" w:rsidR="007E61B0" w:rsidRPr="00CB42BA" w:rsidRDefault="00FB7768" w:rsidP="00CB42BA">
      <w:pPr>
        <w:spacing w:line="260" w:lineRule="exact"/>
        <w:rPr>
          <w:rFonts w:ascii="Arial" w:hAnsi="Arial" w:cs="Arial"/>
          <w:b/>
          <w:sz w:val="20"/>
          <w:szCs w:val="20"/>
        </w:rPr>
      </w:pPr>
      <w:r w:rsidRPr="00CB42BA">
        <w:rPr>
          <w:rFonts w:ascii="Arial" w:hAnsi="Arial" w:cs="Arial"/>
          <w:b/>
          <w:sz w:val="20"/>
          <w:szCs w:val="20"/>
        </w:rPr>
        <w:t>Temeljni ukrepi (1a)</w:t>
      </w:r>
    </w:p>
    <w:tbl>
      <w:tblPr>
        <w:tblStyle w:val="Tabelamrea"/>
        <w:tblW w:w="22222" w:type="dxa"/>
        <w:tblLayout w:type="fixed"/>
        <w:tblLook w:val="04A0" w:firstRow="1" w:lastRow="0" w:firstColumn="1" w:lastColumn="0" w:noHBand="0" w:noVBand="1"/>
      </w:tblPr>
      <w:tblGrid>
        <w:gridCol w:w="1526"/>
        <w:gridCol w:w="5670"/>
        <w:gridCol w:w="9356"/>
        <w:gridCol w:w="5670"/>
      </w:tblGrid>
      <w:tr w:rsidR="007E61B0" w:rsidRPr="00837751" w14:paraId="45D415CC" w14:textId="77777777" w:rsidTr="00DD24FD">
        <w:tc>
          <w:tcPr>
            <w:tcW w:w="1526" w:type="dxa"/>
            <w:tcBorders>
              <w:top w:val="single" w:sz="18" w:space="0" w:color="1F497D" w:themeColor="text2"/>
              <w:left w:val="nil"/>
              <w:bottom w:val="single" w:sz="18" w:space="0" w:color="1F497D" w:themeColor="text2"/>
            </w:tcBorders>
            <w:shd w:val="clear" w:color="auto" w:fill="auto"/>
          </w:tcPr>
          <w:p w14:paraId="11C6C2BB" w14:textId="5F583EFB" w:rsidR="007E61B0"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7E61B0" w:rsidRPr="00837751">
              <w:rPr>
                <w:rFonts w:ascii="Arial" w:hAnsi="Arial" w:cs="Arial"/>
                <w:b/>
                <w:sz w:val="16"/>
                <w:szCs w:val="16"/>
              </w:rPr>
              <w:t>kategorija ukrepa</w:t>
            </w:r>
          </w:p>
        </w:tc>
        <w:tc>
          <w:tcPr>
            <w:tcW w:w="5670" w:type="dxa"/>
            <w:tcBorders>
              <w:top w:val="single" w:sz="18" w:space="0" w:color="1F497D" w:themeColor="text2"/>
              <w:bottom w:val="single" w:sz="18" w:space="0" w:color="1F497D" w:themeColor="text2"/>
            </w:tcBorders>
            <w:shd w:val="clear" w:color="auto" w:fill="auto"/>
          </w:tcPr>
          <w:p w14:paraId="1129458C" w14:textId="77777777" w:rsidR="007E61B0" w:rsidRPr="00837751" w:rsidRDefault="007E61B0" w:rsidP="00CB42BA">
            <w:pPr>
              <w:spacing w:line="260" w:lineRule="exact"/>
              <w:rPr>
                <w:rFonts w:ascii="Arial" w:hAnsi="Arial" w:cs="Arial"/>
                <w:b/>
                <w:sz w:val="16"/>
                <w:szCs w:val="16"/>
              </w:rPr>
            </w:pPr>
            <w:r w:rsidRPr="00837751">
              <w:rPr>
                <w:rFonts w:ascii="Arial" w:hAnsi="Arial" w:cs="Arial"/>
                <w:b/>
                <w:sz w:val="16"/>
                <w:szCs w:val="16"/>
              </w:rPr>
              <w:t>Ime ukrepa</w:t>
            </w:r>
          </w:p>
        </w:tc>
        <w:tc>
          <w:tcPr>
            <w:tcW w:w="9356" w:type="dxa"/>
            <w:tcBorders>
              <w:top w:val="single" w:sz="18" w:space="0" w:color="1F497D" w:themeColor="text2"/>
              <w:bottom w:val="single" w:sz="18" w:space="0" w:color="1F497D" w:themeColor="text2"/>
            </w:tcBorders>
            <w:shd w:val="clear" w:color="auto" w:fill="auto"/>
          </w:tcPr>
          <w:p w14:paraId="775DB584" w14:textId="77777777" w:rsidR="007E61B0" w:rsidRPr="00837751" w:rsidRDefault="007E61B0" w:rsidP="00CB42BA">
            <w:pPr>
              <w:spacing w:line="260" w:lineRule="exact"/>
              <w:rPr>
                <w:rFonts w:ascii="Arial" w:hAnsi="Arial" w:cs="Arial"/>
                <w:b/>
                <w:sz w:val="16"/>
                <w:szCs w:val="16"/>
              </w:rPr>
            </w:pPr>
            <w:r w:rsidRPr="00837751">
              <w:rPr>
                <w:rFonts w:ascii="Arial" w:hAnsi="Arial" w:cs="Arial"/>
                <w:b/>
                <w:sz w:val="16"/>
                <w:szCs w:val="16"/>
              </w:rPr>
              <w:t xml:space="preserve">Opis ukrepa </w:t>
            </w:r>
          </w:p>
        </w:tc>
        <w:tc>
          <w:tcPr>
            <w:tcW w:w="5670" w:type="dxa"/>
            <w:tcBorders>
              <w:top w:val="single" w:sz="18" w:space="0" w:color="1F497D" w:themeColor="text2"/>
              <w:bottom w:val="single" w:sz="18" w:space="0" w:color="1F497D" w:themeColor="text2"/>
              <w:right w:val="nil"/>
            </w:tcBorders>
            <w:shd w:val="clear" w:color="auto" w:fill="auto"/>
          </w:tcPr>
          <w:p w14:paraId="610988DB" w14:textId="77777777" w:rsidR="007E61B0" w:rsidRPr="00837751" w:rsidRDefault="007E61B0" w:rsidP="00CB42BA">
            <w:pPr>
              <w:spacing w:line="260" w:lineRule="exact"/>
              <w:rPr>
                <w:rFonts w:ascii="Arial" w:hAnsi="Arial" w:cs="Arial"/>
                <w:b/>
                <w:sz w:val="16"/>
                <w:szCs w:val="16"/>
              </w:rPr>
            </w:pPr>
            <w:r w:rsidRPr="00837751">
              <w:rPr>
                <w:rFonts w:ascii="Arial" w:hAnsi="Arial" w:cs="Arial"/>
                <w:b/>
                <w:sz w:val="16"/>
                <w:szCs w:val="16"/>
              </w:rPr>
              <w:t>Cilj</w:t>
            </w:r>
          </w:p>
        </w:tc>
      </w:tr>
      <w:tr w:rsidR="007E61B0" w:rsidRPr="00837751" w14:paraId="3A319BCC" w14:textId="77777777" w:rsidTr="00DD24FD">
        <w:tc>
          <w:tcPr>
            <w:tcW w:w="1526" w:type="dxa"/>
            <w:tcBorders>
              <w:top w:val="single" w:sz="12" w:space="0" w:color="4F81BD" w:themeColor="accent1"/>
              <w:left w:val="nil"/>
              <w:bottom w:val="single" w:sz="12" w:space="0" w:color="4F81BD" w:themeColor="accent1"/>
            </w:tcBorders>
            <w:shd w:val="clear" w:color="auto" w:fill="auto"/>
          </w:tcPr>
          <w:p w14:paraId="7454FD96" w14:textId="6F7D3FE2" w:rsidR="007E61B0" w:rsidRPr="00837751" w:rsidRDefault="007337C4" w:rsidP="00CB42BA">
            <w:pPr>
              <w:spacing w:line="260" w:lineRule="exact"/>
              <w:rPr>
                <w:rFonts w:ascii="Arial" w:hAnsi="Arial" w:cs="Arial"/>
                <w:sz w:val="16"/>
                <w:szCs w:val="16"/>
              </w:rPr>
            </w:pPr>
            <w:r w:rsidRPr="00837751">
              <w:rPr>
                <w:rFonts w:ascii="Arial" w:hAnsi="Arial" w:cs="Arial"/>
                <w:sz w:val="16"/>
                <w:szCs w:val="16"/>
              </w:rPr>
              <w:t>D8:</w:t>
            </w:r>
            <w:r w:rsidR="00457265" w:rsidRPr="00837751">
              <w:rPr>
                <w:rFonts w:ascii="Arial" w:hAnsi="Arial" w:cs="Arial"/>
                <w:sz w:val="16"/>
                <w:szCs w:val="16"/>
              </w:rPr>
              <w:t xml:space="preserve"> </w:t>
            </w:r>
            <w:r w:rsidR="005158F9" w:rsidRPr="00837751">
              <w:rPr>
                <w:rFonts w:ascii="Arial" w:hAnsi="Arial" w:cs="Arial"/>
                <w:sz w:val="16"/>
                <w:szCs w:val="16"/>
              </w:rPr>
              <w:t>TU1(1a)</w:t>
            </w:r>
          </w:p>
          <w:p w14:paraId="7B915275" w14:textId="77777777" w:rsidR="00863E67" w:rsidRPr="00837751" w:rsidRDefault="00863E67" w:rsidP="00CB42BA">
            <w:pPr>
              <w:spacing w:line="260" w:lineRule="exact"/>
              <w:rPr>
                <w:rFonts w:ascii="Arial" w:hAnsi="Arial" w:cs="Arial"/>
                <w:sz w:val="16"/>
                <w:szCs w:val="16"/>
              </w:rPr>
            </w:pPr>
          </w:p>
          <w:p w14:paraId="11155329" w14:textId="77777777" w:rsidR="00863E67" w:rsidRPr="00837751" w:rsidRDefault="00863E67" w:rsidP="00CB42BA">
            <w:pPr>
              <w:spacing w:line="260" w:lineRule="exact"/>
              <w:rPr>
                <w:rFonts w:ascii="Arial" w:hAnsi="Arial" w:cs="Arial"/>
                <w:sz w:val="16"/>
                <w:szCs w:val="16"/>
              </w:rPr>
            </w:pPr>
          </w:p>
        </w:tc>
        <w:tc>
          <w:tcPr>
            <w:tcW w:w="5670" w:type="dxa"/>
            <w:tcBorders>
              <w:top w:val="single" w:sz="12" w:space="0" w:color="4F81BD" w:themeColor="accent1"/>
              <w:bottom w:val="single" w:sz="12" w:space="0" w:color="4F81BD" w:themeColor="accent1"/>
            </w:tcBorders>
            <w:shd w:val="clear" w:color="auto" w:fill="auto"/>
          </w:tcPr>
          <w:p w14:paraId="7A23FAB9" w14:textId="77777777" w:rsidR="007E61B0" w:rsidRPr="00837751" w:rsidRDefault="001227A2" w:rsidP="00CB42BA">
            <w:pPr>
              <w:spacing w:line="260" w:lineRule="exact"/>
              <w:rPr>
                <w:rFonts w:ascii="Arial" w:hAnsi="Arial" w:cs="Arial"/>
                <w:sz w:val="16"/>
                <w:szCs w:val="16"/>
              </w:rPr>
            </w:pPr>
            <w:r w:rsidRPr="00837751">
              <w:rPr>
                <w:rFonts w:ascii="Arial" w:hAnsi="Arial" w:cs="Arial"/>
                <w:sz w:val="16"/>
                <w:szCs w:val="16"/>
              </w:rPr>
              <w:t>Preprečevanje onesnaženja morskega okolja iz industrijskih virov in poselitve</w:t>
            </w:r>
          </w:p>
        </w:tc>
        <w:tc>
          <w:tcPr>
            <w:tcW w:w="9356" w:type="dxa"/>
            <w:tcBorders>
              <w:top w:val="single" w:sz="12" w:space="0" w:color="4F81BD" w:themeColor="accent1"/>
              <w:bottom w:val="single" w:sz="12" w:space="0" w:color="4F81BD" w:themeColor="accent1"/>
            </w:tcBorders>
            <w:shd w:val="clear" w:color="auto" w:fill="auto"/>
          </w:tcPr>
          <w:p w14:paraId="51567933" w14:textId="77777777" w:rsidR="001227A2" w:rsidRPr="00837751" w:rsidRDefault="001227A2" w:rsidP="00CB42BA">
            <w:pPr>
              <w:spacing w:line="260" w:lineRule="exact"/>
              <w:rPr>
                <w:rFonts w:ascii="Arial" w:hAnsi="Arial" w:cs="Arial"/>
                <w:sz w:val="16"/>
                <w:szCs w:val="16"/>
              </w:rPr>
            </w:pPr>
            <w:r w:rsidRPr="00837751">
              <w:rPr>
                <w:rFonts w:ascii="Arial" w:hAnsi="Arial" w:cs="Arial"/>
                <w:sz w:val="16"/>
                <w:szCs w:val="16"/>
              </w:rPr>
              <w:t>KOMUNALNE ČISTILNE NAPRAVE</w:t>
            </w:r>
          </w:p>
          <w:p w14:paraId="7D748C3D" w14:textId="4BF40379" w:rsidR="001227A2" w:rsidRPr="00837751" w:rsidRDefault="001227A2" w:rsidP="00CB42BA">
            <w:pPr>
              <w:spacing w:line="260" w:lineRule="exact"/>
              <w:rPr>
                <w:rFonts w:ascii="Arial" w:hAnsi="Arial" w:cs="Arial"/>
                <w:sz w:val="16"/>
                <w:szCs w:val="16"/>
              </w:rPr>
            </w:pPr>
            <w:r w:rsidRPr="00837751">
              <w:rPr>
                <w:rFonts w:ascii="Arial" w:hAnsi="Arial" w:cs="Arial"/>
                <w:sz w:val="16"/>
                <w:szCs w:val="16"/>
              </w:rPr>
              <w:t xml:space="preserve">Zakon o varstvu okolja </w:t>
            </w:r>
            <w:r w:rsidR="00CA441F" w:rsidRPr="00837751">
              <w:rPr>
                <w:rFonts w:ascii="Arial" w:hAnsi="Arial" w:cs="Arial"/>
                <w:sz w:val="16"/>
                <w:szCs w:val="16"/>
              </w:rPr>
              <w:t>(</w:t>
            </w:r>
            <w:r w:rsidR="00CA441F" w:rsidRPr="00837751">
              <w:rPr>
                <w:rFonts w:ascii="Arial" w:hAnsi="Arial" w:cs="Arial"/>
                <w:bCs/>
                <w:sz w:val="16"/>
                <w:szCs w:val="16"/>
              </w:rPr>
              <w:t xml:space="preserve">Uradni list RS, št. </w:t>
            </w:r>
            <w:hyperlink r:id="rId237" w:tgtFrame="_blank" w:tooltip="Zakon o varstvu okolja (uradno prečiščeno besedilo)" w:history="1">
              <w:r w:rsidR="00CA441F" w:rsidRPr="00837751">
                <w:rPr>
                  <w:rFonts w:ascii="Arial" w:hAnsi="Arial" w:cs="Arial"/>
                  <w:bCs/>
                  <w:sz w:val="16"/>
                  <w:szCs w:val="16"/>
                </w:rPr>
                <w:t>39/06</w:t>
              </w:r>
            </w:hyperlink>
            <w:r w:rsidR="00CA441F" w:rsidRPr="00837751">
              <w:rPr>
                <w:rFonts w:ascii="Arial" w:hAnsi="Arial" w:cs="Arial"/>
                <w:bCs/>
                <w:sz w:val="16"/>
                <w:szCs w:val="16"/>
              </w:rPr>
              <w:t xml:space="preserve"> – uradno prečiščeno besedilo, </w:t>
            </w:r>
            <w:hyperlink r:id="rId238" w:tgtFrame="_blank" w:tooltip="Zakon o meteorološki dejavnosti" w:history="1">
              <w:r w:rsidR="00CA441F" w:rsidRPr="00837751">
                <w:rPr>
                  <w:rFonts w:ascii="Arial" w:hAnsi="Arial" w:cs="Arial"/>
                  <w:bCs/>
                  <w:sz w:val="16"/>
                  <w:szCs w:val="16"/>
                </w:rPr>
                <w:t>49/06</w:t>
              </w:r>
            </w:hyperlink>
            <w:r w:rsidR="00CA441F" w:rsidRPr="00837751">
              <w:rPr>
                <w:rFonts w:ascii="Arial" w:hAnsi="Arial" w:cs="Arial"/>
                <w:bCs/>
                <w:sz w:val="16"/>
                <w:szCs w:val="16"/>
              </w:rPr>
              <w:t xml:space="preserve"> – ZMetD, </w:t>
            </w:r>
            <w:hyperlink r:id="rId239" w:tgtFrame="_blank" w:tooltip="Odločba o delni razveljavitvi drugega odstavka 187. člena Zakona o varstvu okolja" w:history="1">
              <w:r w:rsidR="00CA441F" w:rsidRPr="00837751">
                <w:rPr>
                  <w:rFonts w:ascii="Arial" w:hAnsi="Arial" w:cs="Arial"/>
                  <w:bCs/>
                  <w:sz w:val="16"/>
                  <w:szCs w:val="16"/>
                </w:rPr>
                <w:t>66/06</w:t>
              </w:r>
            </w:hyperlink>
            <w:r w:rsidR="00CA441F" w:rsidRPr="00837751">
              <w:rPr>
                <w:rFonts w:ascii="Arial" w:hAnsi="Arial" w:cs="Arial"/>
                <w:bCs/>
                <w:sz w:val="16"/>
                <w:szCs w:val="16"/>
              </w:rPr>
              <w:t xml:space="preserve"> – odl. US, </w:t>
            </w:r>
            <w:hyperlink r:id="rId240" w:tgtFrame="_blank" w:tooltip="Zakon o prostorskem načrtovanju" w:history="1">
              <w:r w:rsidR="00CA441F" w:rsidRPr="00837751">
                <w:rPr>
                  <w:rFonts w:ascii="Arial" w:hAnsi="Arial" w:cs="Arial"/>
                  <w:bCs/>
                  <w:sz w:val="16"/>
                  <w:szCs w:val="16"/>
                </w:rPr>
                <w:t>33/07</w:t>
              </w:r>
            </w:hyperlink>
            <w:r w:rsidR="00CA441F" w:rsidRPr="00837751">
              <w:rPr>
                <w:rFonts w:ascii="Arial" w:hAnsi="Arial" w:cs="Arial"/>
                <w:bCs/>
                <w:sz w:val="16"/>
                <w:szCs w:val="16"/>
              </w:rPr>
              <w:t xml:space="preserve"> – ZPNačrt, </w:t>
            </w:r>
            <w:hyperlink r:id="rId241" w:tgtFrame="_blank" w:tooltip="Zakon o spremembah in dopolnitvah Zakona o financiranju občin" w:history="1">
              <w:r w:rsidR="00CA441F" w:rsidRPr="00837751">
                <w:rPr>
                  <w:rFonts w:ascii="Arial" w:hAnsi="Arial" w:cs="Arial"/>
                  <w:bCs/>
                  <w:sz w:val="16"/>
                  <w:szCs w:val="16"/>
                </w:rPr>
                <w:t>57/08</w:t>
              </w:r>
            </w:hyperlink>
            <w:r w:rsidR="00CA441F" w:rsidRPr="00837751">
              <w:rPr>
                <w:rFonts w:ascii="Arial" w:hAnsi="Arial" w:cs="Arial"/>
                <w:bCs/>
                <w:sz w:val="16"/>
                <w:szCs w:val="16"/>
              </w:rPr>
              <w:t xml:space="preserve"> – ZFO-1A, </w:t>
            </w:r>
            <w:hyperlink r:id="rId242" w:tgtFrame="_blank" w:tooltip="Zakon o spremembah in dopolnitvah Zakona o varstvu okolja" w:history="1">
              <w:r w:rsidR="00CA441F" w:rsidRPr="00837751">
                <w:rPr>
                  <w:rFonts w:ascii="Arial" w:hAnsi="Arial" w:cs="Arial"/>
                  <w:bCs/>
                  <w:sz w:val="16"/>
                  <w:szCs w:val="16"/>
                </w:rPr>
                <w:t>70/08</w:t>
              </w:r>
            </w:hyperlink>
            <w:r w:rsidR="00CA441F" w:rsidRPr="00837751">
              <w:rPr>
                <w:rFonts w:ascii="Arial" w:hAnsi="Arial" w:cs="Arial"/>
                <w:bCs/>
                <w:sz w:val="16"/>
                <w:szCs w:val="16"/>
              </w:rPr>
              <w:t xml:space="preserve">, </w:t>
            </w:r>
            <w:hyperlink r:id="rId243" w:tgtFrame="_blank" w:tooltip="Zakon o spremembah in dopolnitvah Zakona o varstvu okolja" w:history="1">
              <w:r w:rsidR="00CA441F" w:rsidRPr="00837751">
                <w:rPr>
                  <w:rFonts w:ascii="Arial" w:hAnsi="Arial" w:cs="Arial"/>
                  <w:bCs/>
                  <w:sz w:val="16"/>
                  <w:szCs w:val="16"/>
                </w:rPr>
                <w:t>108/09</w:t>
              </w:r>
            </w:hyperlink>
            <w:r w:rsidR="00CA441F" w:rsidRPr="00837751">
              <w:rPr>
                <w:rFonts w:ascii="Arial" w:hAnsi="Arial" w:cs="Arial"/>
                <w:bCs/>
                <w:sz w:val="16"/>
                <w:szCs w:val="16"/>
              </w:rPr>
              <w:t xml:space="preserve">, </w:t>
            </w:r>
            <w:hyperlink r:id="rId244" w:tgtFrame="_blank" w:tooltip="Zakon o spremembah in dopolnitvah Zakona o prostorskem načrtovanju" w:history="1">
              <w:r w:rsidR="00CA441F" w:rsidRPr="00837751">
                <w:rPr>
                  <w:rFonts w:ascii="Arial" w:hAnsi="Arial" w:cs="Arial"/>
                  <w:bCs/>
                  <w:sz w:val="16"/>
                  <w:szCs w:val="16"/>
                </w:rPr>
                <w:t>108/09</w:t>
              </w:r>
            </w:hyperlink>
            <w:r w:rsidR="00CA441F" w:rsidRPr="00837751">
              <w:rPr>
                <w:rFonts w:ascii="Arial" w:hAnsi="Arial" w:cs="Arial"/>
                <w:bCs/>
                <w:sz w:val="16"/>
                <w:szCs w:val="16"/>
              </w:rPr>
              <w:t xml:space="preserve"> – ZPNačrt-A, </w:t>
            </w:r>
            <w:hyperlink r:id="rId245" w:tgtFrame="_blank" w:tooltip="Zakon o spremembah Zakona o varstvu okolja" w:history="1">
              <w:r w:rsidR="00CA441F" w:rsidRPr="00837751">
                <w:rPr>
                  <w:rFonts w:ascii="Arial" w:hAnsi="Arial" w:cs="Arial"/>
                  <w:bCs/>
                  <w:sz w:val="16"/>
                  <w:szCs w:val="16"/>
                </w:rPr>
                <w:t>48/12</w:t>
              </w:r>
            </w:hyperlink>
            <w:r w:rsidR="00CA441F" w:rsidRPr="00837751">
              <w:rPr>
                <w:rFonts w:ascii="Arial" w:hAnsi="Arial" w:cs="Arial"/>
                <w:bCs/>
                <w:sz w:val="16"/>
                <w:szCs w:val="16"/>
              </w:rPr>
              <w:t xml:space="preserve">, </w:t>
            </w:r>
            <w:hyperlink r:id="rId246" w:tgtFrame="_blank" w:tooltip="Zakon o spremembah in dopolnitvah Zakona o varstvu okolja" w:history="1">
              <w:r w:rsidR="00CA441F" w:rsidRPr="00837751">
                <w:rPr>
                  <w:rFonts w:ascii="Arial" w:hAnsi="Arial" w:cs="Arial"/>
                  <w:bCs/>
                  <w:sz w:val="16"/>
                  <w:szCs w:val="16"/>
                </w:rPr>
                <w:t>57/12</w:t>
              </w:r>
            </w:hyperlink>
            <w:r w:rsidR="00CA441F" w:rsidRPr="00837751">
              <w:rPr>
                <w:rFonts w:ascii="Arial" w:hAnsi="Arial" w:cs="Arial"/>
                <w:bCs/>
                <w:sz w:val="16"/>
                <w:szCs w:val="16"/>
              </w:rPr>
              <w:t xml:space="preserve">, </w:t>
            </w:r>
            <w:hyperlink r:id="rId247" w:tgtFrame="_blank" w:tooltip="Zakon o spremembah in dopolnitvah Zakona o varstvu okolja" w:history="1">
              <w:r w:rsidR="00CA441F" w:rsidRPr="00837751">
                <w:rPr>
                  <w:rFonts w:ascii="Arial" w:hAnsi="Arial" w:cs="Arial"/>
                  <w:bCs/>
                  <w:sz w:val="16"/>
                  <w:szCs w:val="16"/>
                </w:rPr>
                <w:t>92/13</w:t>
              </w:r>
            </w:hyperlink>
            <w:r w:rsidR="00CA441F" w:rsidRPr="00837751">
              <w:rPr>
                <w:rFonts w:ascii="Arial" w:hAnsi="Arial" w:cs="Arial"/>
                <w:bCs/>
                <w:sz w:val="16"/>
                <w:szCs w:val="16"/>
              </w:rPr>
              <w:t xml:space="preserve">, </w:t>
            </w:r>
            <w:hyperlink r:id="rId248" w:tgtFrame="_blank" w:tooltip="Zakon o spremembah Zakona o varstvu okolja" w:history="1">
              <w:r w:rsidR="00CA441F" w:rsidRPr="00837751">
                <w:rPr>
                  <w:rFonts w:ascii="Arial" w:hAnsi="Arial" w:cs="Arial"/>
                  <w:bCs/>
                  <w:sz w:val="16"/>
                  <w:szCs w:val="16"/>
                </w:rPr>
                <w:t>56/15</w:t>
              </w:r>
            </w:hyperlink>
            <w:r w:rsidR="00CA441F" w:rsidRPr="00837751">
              <w:rPr>
                <w:rFonts w:ascii="Arial" w:hAnsi="Arial" w:cs="Arial"/>
                <w:bCs/>
                <w:sz w:val="16"/>
                <w:szCs w:val="16"/>
              </w:rPr>
              <w:t xml:space="preserve">, </w:t>
            </w:r>
            <w:hyperlink r:id="rId249" w:tgtFrame="_blank" w:tooltip="Zakon o spremembah Zakona o spremembah in dopolnitvah Zakona o varstvu okolja" w:history="1">
              <w:r w:rsidR="00CA441F" w:rsidRPr="00837751">
                <w:rPr>
                  <w:rFonts w:ascii="Arial" w:hAnsi="Arial" w:cs="Arial"/>
                  <w:bCs/>
                  <w:sz w:val="16"/>
                  <w:szCs w:val="16"/>
                </w:rPr>
                <w:t>102/15</w:t>
              </w:r>
            </w:hyperlink>
            <w:r w:rsidR="00CA441F" w:rsidRPr="00837751">
              <w:rPr>
                <w:rFonts w:ascii="Arial" w:hAnsi="Arial" w:cs="Arial"/>
                <w:bCs/>
                <w:sz w:val="16"/>
                <w:szCs w:val="16"/>
              </w:rPr>
              <w:t xml:space="preserve"> in </w:t>
            </w:r>
            <w:hyperlink r:id="rId250" w:tgtFrame="_blank" w:tooltip="Zakon o spremembah in dopolnitvah Zakona o varstvu okolja" w:history="1">
              <w:r w:rsidR="00CA441F" w:rsidRPr="00837751">
                <w:rPr>
                  <w:rFonts w:ascii="Arial" w:hAnsi="Arial" w:cs="Arial"/>
                  <w:bCs/>
                  <w:sz w:val="16"/>
                  <w:szCs w:val="16"/>
                </w:rPr>
                <w:t>30/16</w:t>
              </w:r>
            </w:hyperlink>
            <w:r w:rsidR="00CA441F" w:rsidRPr="00837751">
              <w:rPr>
                <w:rFonts w:ascii="Arial" w:hAnsi="Arial" w:cs="Arial"/>
                <w:bCs/>
                <w:sz w:val="16"/>
                <w:szCs w:val="16"/>
              </w:rPr>
              <w:t xml:space="preserve">) </w:t>
            </w:r>
            <w:r w:rsidRPr="00837751">
              <w:rPr>
                <w:rFonts w:ascii="Arial" w:hAnsi="Arial" w:cs="Arial"/>
                <w:sz w:val="16"/>
                <w:szCs w:val="16"/>
              </w:rPr>
              <w:t xml:space="preserve">s pripadajočimi podzakonskimi predpisi in operativnimi programi urejajo ustrezno obdelavo blata iz komunalnih čistilnih naprav na način, da to nima negativnega vpliva na okolje. </w:t>
            </w:r>
          </w:p>
          <w:p w14:paraId="7B3503E1" w14:textId="77777777" w:rsidR="001227A2" w:rsidRPr="00837751" w:rsidRDefault="001227A2" w:rsidP="00CB42BA">
            <w:pPr>
              <w:spacing w:line="260" w:lineRule="exact"/>
              <w:rPr>
                <w:rFonts w:ascii="Arial" w:hAnsi="Arial" w:cs="Arial"/>
                <w:sz w:val="16"/>
                <w:szCs w:val="16"/>
              </w:rPr>
            </w:pPr>
          </w:p>
          <w:p w14:paraId="3BE2DB87" w14:textId="77777777" w:rsidR="001227A2" w:rsidRPr="00837751" w:rsidRDefault="001227A2" w:rsidP="00CB42BA">
            <w:pPr>
              <w:spacing w:line="260" w:lineRule="exact"/>
              <w:rPr>
                <w:rFonts w:ascii="Arial" w:hAnsi="Arial" w:cs="Arial"/>
                <w:sz w:val="16"/>
                <w:szCs w:val="16"/>
              </w:rPr>
            </w:pPr>
            <w:r w:rsidRPr="00837751">
              <w:rPr>
                <w:rFonts w:ascii="Arial" w:hAnsi="Arial" w:cs="Arial"/>
                <w:sz w:val="16"/>
                <w:szCs w:val="16"/>
              </w:rPr>
              <w:t>ODPADNE VODE – industrijske, komunalne, padavinske</w:t>
            </w:r>
          </w:p>
          <w:p w14:paraId="090CAF93" w14:textId="66772BBB" w:rsidR="001227A2" w:rsidRPr="00837751" w:rsidRDefault="001227A2" w:rsidP="00CB42BA">
            <w:pPr>
              <w:spacing w:line="260" w:lineRule="exact"/>
              <w:rPr>
                <w:rFonts w:ascii="Arial" w:hAnsi="Arial" w:cs="Arial"/>
                <w:sz w:val="16"/>
                <w:szCs w:val="16"/>
              </w:rPr>
            </w:pPr>
            <w:r w:rsidRPr="00837751">
              <w:rPr>
                <w:rFonts w:ascii="Arial" w:hAnsi="Arial" w:cs="Arial"/>
                <w:sz w:val="16"/>
                <w:szCs w:val="16"/>
              </w:rPr>
              <w:t xml:space="preserve">Z Zakonom o varstvu okolja </w:t>
            </w:r>
            <w:r w:rsidR="00CA441F" w:rsidRPr="00837751">
              <w:rPr>
                <w:rFonts w:ascii="Arial" w:hAnsi="Arial" w:cs="Arial"/>
                <w:sz w:val="16"/>
                <w:szCs w:val="16"/>
              </w:rPr>
              <w:t>(</w:t>
            </w:r>
            <w:r w:rsidR="00CA441F" w:rsidRPr="00837751">
              <w:rPr>
                <w:rFonts w:ascii="Arial" w:hAnsi="Arial" w:cs="Arial"/>
                <w:bCs/>
                <w:sz w:val="16"/>
                <w:szCs w:val="16"/>
              </w:rPr>
              <w:t xml:space="preserve">Uradni list RS, št. </w:t>
            </w:r>
            <w:hyperlink r:id="rId251" w:tgtFrame="_blank" w:tooltip="Zakon o varstvu okolja (uradno prečiščeno besedilo)" w:history="1">
              <w:r w:rsidR="00CA441F" w:rsidRPr="00837751">
                <w:rPr>
                  <w:rFonts w:ascii="Arial" w:hAnsi="Arial" w:cs="Arial"/>
                  <w:bCs/>
                  <w:sz w:val="16"/>
                  <w:szCs w:val="16"/>
                </w:rPr>
                <w:t>39/06</w:t>
              </w:r>
            </w:hyperlink>
            <w:r w:rsidR="00CA441F" w:rsidRPr="00837751">
              <w:rPr>
                <w:rFonts w:ascii="Arial" w:hAnsi="Arial" w:cs="Arial"/>
                <w:bCs/>
                <w:sz w:val="16"/>
                <w:szCs w:val="16"/>
              </w:rPr>
              <w:t xml:space="preserve"> – uradno prečiščeno besedilo, </w:t>
            </w:r>
            <w:hyperlink r:id="rId252" w:tgtFrame="_blank" w:tooltip="Zakon o meteorološki dejavnosti" w:history="1">
              <w:r w:rsidR="00CA441F" w:rsidRPr="00837751">
                <w:rPr>
                  <w:rFonts w:ascii="Arial" w:hAnsi="Arial" w:cs="Arial"/>
                  <w:bCs/>
                  <w:sz w:val="16"/>
                  <w:szCs w:val="16"/>
                </w:rPr>
                <w:t>49/06</w:t>
              </w:r>
            </w:hyperlink>
            <w:r w:rsidR="00CA441F" w:rsidRPr="00837751">
              <w:rPr>
                <w:rFonts w:ascii="Arial" w:hAnsi="Arial" w:cs="Arial"/>
                <w:bCs/>
                <w:sz w:val="16"/>
                <w:szCs w:val="16"/>
              </w:rPr>
              <w:t xml:space="preserve"> – ZMetD, </w:t>
            </w:r>
            <w:hyperlink r:id="rId253" w:tgtFrame="_blank" w:tooltip="Odločba o delni razveljavitvi drugega odstavka 187. člena Zakona o varstvu okolja" w:history="1">
              <w:r w:rsidR="00CA441F" w:rsidRPr="00837751">
                <w:rPr>
                  <w:rFonts w:ascii="Arial" w:hAnsi="Arial" w:cs="Arial"/>
                  <w:bCs/>
                  <w:sz w:val="16"/>
                  <w:szCs w:val="16"/>
                </w:rPr>
                <w:t>66/06</w:t>
              </w:r>
            </w:hyperlink>
            <w:r w:rsidR="00CA441F" w:rsidRPr="00837751">
              <w:rPr>
                <w:rFonts w:ascii="Arial" w:hAnsi="Arial" w:cs="Arial"/>
                <w:bCs/>
                <w:sz w:val="16"/>
                <w:szCs w:val="16"/>
              </w:rPr>
              <w:t xml:space="preserve"> – odl. US, </w:t>
            </w:r>
            <w:hyperlink r:id="rId254" w:tgtFrame="_blank" w:tooltip="Zakon o prostorskem načrtovanju" w:history="1">
              <w:r w:rsidR="00CA441F" w:rsidRPr="00837751">
                <w:rPr>
                  <w:rFonts w:ascii="Arial" w:hAnsi="Arial" w:cs="Arial"/>
                  <w:bCs/>
                  <w:sz w:val="16"/>
                  <w:szCs w:val="16"/>
                </w:rPr>
                <w:t>33/07</w:t>
              </w:r>
            </w:hyperlink>
            <w:r w:rsidR="00CA441F" w:rsidRPr="00837751">
              <w:rPr>
                <w:rFonts w:ascii="Arial" w:hAnsi="Arial" w:cs="Arial"/>
                <w:bCs/>
                <w:sz w:val="16"/>
                <w:szCs w:val="16"/>
              </w:rPr>
              <w:t xml:space="preserve"> – ZPNačrt, </w:t>
            </w:r>
            <w:hyperlink r:id="rId255" w:tgtFrame="_blank" w:tooltip="Zakon o spremembah in dopolnitvah Zakona o financiranju občin" w:history="1">
              <w:r w:rsidR="00CA441F" w:rsidRPr="00837751">
                <w:rPr>
                  <w:rFonts w:ascii="Arial" w:hAnsi="Arial" w:cs="Arial"/>
                  <w:bCs/>
                  <w:sz w:val="16"/>
                  <w:szCs w:val="16"/>
                </w:rPr>
                <w:t>57/08</w:t>
              </w:r>
            </w:hyperlink>
            <w:r w:rsidR="00CA441F" w:rsidRPr="00837751">
              <w:rPr>
                <w:rFonts w:ascii="Arial" w:hAnsi="Arial" w:cs="Arial"/>
                <w:bCs/>
                <w:sz w:val="16"/>
                <w:szCs w:val="16"/>
              </w:rPr>
              <w:t xml:space="preserve"> – ZFO-1A, </w:t>
            </w:r>
            <w:hyperlink r:id="rId256" w:tgtFrame="_blank" w:tooltip="Zakon o spremembah in dopolnitvah Zakona o varstvu okolja" w:history="1">
              <w:r w:rsidR="00CA441F" w:rsidRPr="00837751">
                <w:rPr>
                  <w:rFonts w:ascii="Arial" w:hAnsi="Arial" w:cs="Arial"/>
                  <w:bCs/>
                  <w:sz w:val="16"/>
                  <w:szCs w:val="16"/>
                </w:rPr>
                <w:t>70/08</w:t>
              </w:r>
            </w:hyperlink>
            <w:r w:rsidR="00CA441F" w:rsidRPr="00837751">
              <w:rPr>
                <w:rFonts w:ascii="Arial" w:hAnsi="Arial" w:cs="Arial"/>
                <w:bCs/>
                <w:sz w:val="16"/>
                <w:szCs w:val="16"/>
              </w:rPr>
              <w:t xml:space="preserve">, </w:t>
            </w:r>
            <w:hyperlink r:id="rId257" w:tgtFrame="_blank" w:tooltip="Zakon o spremembah in dopolnitvah Zakona o varstvu okolja" w:history="1">
              <w:r w:rsidR="00CA441F" w:rsidRPr="00837751">
                <w:rPr>
                  <w:rFonts w:ascii="Arial" w:hAnsi="Arial" w:cs="Arial"/>
                  <w:bCs/>
                  <w:sz w:val="16"/>
                  <w:szCs w:val="16"/>
                </w:rPr>
                <w:t>108/09</w:t>
              </w:r>
            </w:hyperlink>
            <w:r w:rsidR="00CA441F" w:rsidRPr="00837751">
              <w:rPr>
                <w:rFonts w:ascii="Arial" w:hAnsi="Arial" w:cs="Arial"/>
                <w:bCs/>
                <w:sz w:val="16"/>
                <w:szCs w:val="16"/>
              </w:rPr>
              <w:t xml:space="preserve">, </w:t>
            </w:r>
            <w:hyperlink r:id="rId258" w:tgtFrame="_blank" w:tooltip="Zakon o spremembah in dopolnitvah Zakona o prostorskem načrtovanju" w:history="1">
              <w:r w:rsidR="00CA441F" w:rsidRPr="00837751">
                <w:rPr>
                  <w:rFonts w:ascii="Arial" w:hAnsi="Arial" w:cs="Arial"/>
                  <w:bCs/>
                  <w:sz w:val="16"/>
                  <w:szCs w:val="16"/>
                </w:rPr>
                <w:t>108/09</w:t>
              </w:r>
            </w:hyperlink>
            <w:r w:rsidR="00CA441F" w:rsidRPr="00837751">
              <w:rPr>
                <w:rFonts w:ascii="Arial" w:hAnsi="Arial" w:cs="Arial"/>
                <w:bCs/>
                <w:sz w:val="16"/>
                <w:szCs w:val="16"/>
              </w:rPr>
              <w:t xml:space="preserve"> – ZPNačrt-A, </w:t>
            </w:r>
            <w:hyperlink r:id="rId259" w:tgtFrame="_blank" w:tooltip="Zakon o spremembah Zakona o varstvu okolja" w:history="1">
              <w:r w:rsidR="00CA441F" w:rsidRPr="00837751">
                <w:rPr>
                  <w:rFonts w:ascii="Arial" w:hAnsi="Arial" w:cs="Arial"/>
                  <w:bCs/>
                  <w:sz w:val="16"/>
                  <w:szCs w:val="16"/>
                </w:rPr>
                <w:t>48/12</w:t>
              </w:r>
            </w:hyperlink>
            <w:r w:rsidR="00CA441F" w:rsidRPr="00837751">
              <w:rPr>
                <w:rFonts w:ascii="Arial" w:hAnsi="Arial" w:cs="Arial"/>
                <w:bCs/>
                <w:sz w:val="16"/>
                <w:szCs w:val="16"/>
              </w:rPr>
              <w:t xml:space="preserve">, </w:t>
            </w:r>
            <w:hyperlink r:id="rId260" w:tgtFrame="_blank" w:tooltip="Zakon o spremembah in dopolnitvah Zakona o varstvu okolja" w:history="1">
              <w:r w:rsidR="00CA441F" w:rsidRPr="00837751">
                <w:rPr>
                  <w:rFonts w:ascii="Arial" w:hAnsi="Arial" w:cs="Arial"/>
                  <w:bCs/>
                  <w:sz w:val="16"/>
                  <w:szCs w:val="16"/>
                </w:rPr>
                <w:t>57/12</w:t>
              </w:r>
            </w:hyperlink>
            <w:r w:rsidR="00CA441F" w:rsidRPr="00837751">
              <w:rPr>
                <w:rFonts w:ascii="Arial" w:hAnsi="Arial" w:cs="Arial"/>
                <w:bCs/>
                <w:sz w:val="16"/>
                <w:szCs w:val="16"/>
              </w:rPr>
              <w:t xml:space="preserve">, </w:t>
            </w:r>
            <w:hyperlink r:id="rId261" w:tgtFrame="_blank" w:tooltip="Zakon o spremembah in dopolnitvah Zakona o varstvu okolja" w:history="1">
              <w:r w:rsidR="00CA441F" w:rsidRPr="00837751">
                <w:rPr>
                  <w:rFonts w:ascii="Arial" w:hAnsi="Arial" w:cs="Arial"/>
                  <w:bCs/>
                  <w:sz w:val="16"/>
                  <w:szCs w:val="16"/>
                </w:rPr>
                <w:t>92/13</w:t>
              </w:r>
            </w:hyperlink>
            <w:r w:rsidR="00CA441F" w:rsidRPr="00837751">
              <w:rPr>
                <w:rFonts w:ascii="Arial" w:hAnsi="Arial" w:cs="Arial"/>
                <w:bCs/>
                <w:sz w:val="16"/>
                <w:szCs w:val="16"/>
              </w:rPr>
              <w:t xml:space="preserve">, </w:t>
            </w:r>
            <w:hyperlink r:id="rId262" w:tgtFrame="_blank" w:tooltip="Zakon o spremembah Zakona o varstvu okolja" w:history="1">
              <w:r w:rsidR="00CA441F" w:rsidRPr="00837751">
                <w:rPr>
                  <w:rFonts w:ascii="Arial" w:hAnsi="Arial" w:cs="Arial"/>
                  <w:bCs/>
                  <w:sz w:val="16"/>
                  <w:szCs w:val="16"/>
                </w:rPr>
                <w:t>56/15</w:t>
              </w:r>
            </w:hyperlink>
            <w:r w:rsidR="00CA441F" w:rsidRPr="00837751">
              <w:rPr>
                <w:rFonts w:ascii="Arial" w:hAnsi="Arial" w:cs="Arial"/>
                <w:bCs/>
                <w:sz w:val="16"/>
                <w:szCs w:val="16"/>
              </w:rPr>
              <w:t xml:space="preserve">, </w:t>
            </w:r>
            <w:hyperlink r:id="rId263" w:tgtFrame="_blank" w:tooltip="Zakon o spremembah Zakona o spremembah in dopolnitvah Zakona o varstvu okolja" w:history="1">
              <w:r w:rsidR="00CA441F" w:rsidRPr="00837751">
                <w:rPr>
                  <w:rFonts w:ascii="Arial" w:hAnsi="Arial" w:cs="Arial"/>
                  <w:bCs/>
                  <w:sz w:val="16"/>
                  <w:szCs w:val="16"/>
                </w:rPr>
                <w:t>102/15</w:t>
              </w:r>
            </w:hyperlink>
            <w:r w:rsidR="00CA441F" w:rsidRPr="00837751">
              <w:rPr>
                <w:rFonts w:ascii="Arial" w:hAnsi="Arial" w:cs="Arial"/>
                <w:bCs/>
                <w:sz w:val="16"/>
                <w:szCs w:val="16"/>
              </w:rPr>
              <w:t xml:space="preserve"> in </w:t>
            </w:r>
            <w:hyperlink r:id="rId264" w:tgtFrame="_blank" w:tooltip="Zakon o spremembah in dopolnitvah Zakona o varstvu okolja" w:history="1">
              <w:r w:rsidR="00CA441F" w:rsidRPr="00837751">
                <w:rPr>
                  <w:rFonts w:ascii="Arial" w:hAnsi="Arial" w:cs="Arial"/>
                  <w:bCs/>
                  <w:sz w:val="16"/>
                  <w:szCs w:val="16"/>
                </w:rPr>
                <w:t>30/16</w:t>
              </w:r>
            </w:hyperlink>
            <w:r w:rsidR="00CA441F" w:rsidRPr="00837751">
              <w:rPr>
                <w:rFonts w:ascii="Arial" w:hAnsi="Arial" w:cs="Arial"/>
                <w:bCs/>
                <w:sz w:val="16"/>
                <w:szCs w:val="16"/>
              </w:rPr>
              <w:t xml:space="preserve">) </w:t>
            </w:r>
            <w:r w:rsidRPr="00837751">
              <w:rPr>
                <w:rFonts w:ascii="Arial" w:hAnsi="Arial" w:cs="Arial"/>
                <w:sz w:val="16"/>
                <w:szCs w:val="16"/>
              </w:rPr>
              <w:t>s pripadajočimi podzakonskimi predpisi so opredeljene mejne vrednosti emisij snovi, ki se izpuščajo pri odvajanju komunalnih, industrijskih, padavinskih odpadnih voda, opredeljene druge omejitve in prepovedi odvajanja odpadnih voda v okolje ter določen monitoring stanja voda</w:t>
            </w:r>
            <w:r w:rsidR="00C46477" w:rsidRPr="00837751">
              <w:rPr>
                <w:rFonts w:ascii="Arial" w:hAnsi="Arial" w:cs="Arial"/>
                <w:sz w:val="16"/>
                <w:szCs w:val="16"/>
              </w:rPr>
              <w:t>,</w:t>
            </w:r>
            <w:r w:rsidRPr="00837751">
              <w:rPr>
                <w:rFonts w:ascii="Arial" w:hAnsi="Arial" w:cs="Arial"/>
                <w:sz w:val="16"/>
                <w:szCs w:val="16"/>
              </w:rPr>
              <w:t xml:space="preserve"> v katere se odpadne vode odvaja</w:t>
            </w:r>
            <w:r w:rsidR="00C46477" w:rsidRPr="00837751">
              <w:rPr>
                <w:rFonts w:ascii="Arial" w:hAnsi="Arial" w:cs="Arial"/>
                <w:sz w:val="16"/>
                <w:szCs w:val="16"/>
              </w:rPr>
              <w:t>jo</w:t>
            </w:r>
            <w:r w:rsidRPr="00837751">
              <w:rPr>
                <w:rFonts w:ascii="Arial" w:hAnsi="Arial" w:cs="Arial"/>
                <w:sz w:val="16"/>
                <w:szCs w:val="16"/>
              </w:rPr>
              <w:t xml:space="preserve">. Prek upravnega postopka izdaje </w:t>
            </w:r>
            <w:r w:rsidR="00720C93" w:rsidRPr="00837751">
              <w:rPr>
                <w:rFonts w:ascii="Arial" w:hAnsi="Arial" w:cs="Arial"/>
                <w:sz w:val="16"/>
                <w:szCs w:val="16"/>
              </w:rPr>
              <w:t xml:space="preserve">okoljevarstvenega dovoljenja </w:t>
            </w:r>
            <w:r w:rsidRPr="00837751">
              <w:rPr>
                <w:rFonts w:ascii="Arial" w:hAnsi="Arial" w:cs="Arial"/>
                <w:sz w:val="16"/>
                <w:szCs w:val="16"/>
              </w:rPr>
              <w:t xml:space="preserve">in izvajanja obratovalnega monitoringa. </w:t>
            </w:r>
          </w:p>
          <w:p w14:paraId="46B85299" w14:textId="77777777" w:rsidR="001227A2" w:rsidRPr="00837751" w:rsidRDefault="001227A2" w:rsidP="00CB42BA">
            <w:pPr>
              <w:spacing w:line="260" w:lineRule="exact"/>
              <w:rPr>
                <w:rFonts w:ascii="Arial" w:hAnsi="Arial" w:cs="Arial"/>
                <w:sz w:val="16"/>
                <w:szCs w:val="16"/>
              </w:rPr>
            </w:pPr>
          </w:p>
          <w:p w14:paraId="28459A44" w14:textId="22479AE1" w:rsidR="001227A2" w:rsidRPr="00837751" w:rsidRDefault="001227A2" w:rsidP="00CB42BA">
            <w:pPr>
              <w:spacing w:line="260" w:lineRule="exact"/>
              <w:rPr>
                <w:rFonts w:ascii="Arial" w:hAnsi="Arial" w:cs="Arial"/>
                <w:sz w:val="16"/>
                <w:szCs w:val="16"/>
              </w:rPr>
            </w:pPr>
            <w:r w:rsidRPr="00837751">
              <w:rPr>
                <w:rFonts w:ascii="Arial" w:hAnsi="Arial" w:cs="Arial"/>
                <w:sz w:val="16"/>
                <w:szCs w:val="16"/>
              </w:rPr>
              <w:t>DEJAVNOSTI in NAPRAVE, KI LAHKO POVZROČIJO ONESNAŽENJE VEČJEGA OBSEGA/tudi NESREČE</w:t>
            </w:r>
          </w:p>
          <w:p w14:paraId="113BDEA6" w14:textId="04D58227" w:rsidR="00863E67" w:rsidRPr="00837751" w:rsidRDefault="001227A2" w:rsidP="00CB42BA">
            <w:pPr>
              <w:spacing w:line="260" w:lineRule="exact"/>
              <w:rPr>
                <w:rFonts w:ascii="Arial" w:hAnsi="Arial" w:cs="Arial"/>
                <w:sz w:val="16"/>
                <w:szCs w:val="16"/>
              </w:rPr>
            </w:pPr>
            <w:r w:rsidRPr="00837751">
              <w:rPr>
                <w:rFonts w:ascii="Arial" w:hAnsi="Arial" w:cs="Arial"/>
                <w:sz w:val="16"/>
                <w:szCs w:val="16"/>
              </w:rPr>
              <w:t>Z Zakonom o varstvu okolja</w:t>
            </w:r>
            <w:r w:rsidR="00CA441F" w:rsidRPr="00837751">
              <w:rPr>
                <w:rFonts w:ascii="Arial" w:hAnsi="Arial" w:cs="Arial"/>
                <w:bCs/>
                <w:sz w:val="16"/>
                <w:szCs w:val="16"/>
              </w:rPr>
              <w:t xml:space="preserve"> (Uradni list RS, št. </w:t>
            </w:r>
            <w:hyperlink r:id="rId265" w:tgtFrame="_blank" w:tooltip="Zakon o varstvu okolja (uradno prečiščeno besedilo)" w:history="1">
              <w:r w:rsidR="00CA441F" w:rsidRPr="00837751">
                <w:rPr>
                  <w:rFonts w:ascii="Arial" w:hAnsi="Arial" w:cs="Arial"/>
                  <w:bCs/>
                  <w:sz w:val="16"/>
                  <w:szCs w:val="16"/>
                </w:rPr>
                <w:t>39/06</w:t>
              </w:r>
            </w:hyperlink>
            <w:r w:rsidR="00CA441F" w:rsidRPr="00837751">
              <w:rPr>
                <w:rFonts w:ascii="Arial" w:hAnsi="Arial" w:cs="Arial"/>
                <w:bCs/>
                <w:sz w:val="16"/>
                <w:szCs w:val="16"/>
              </w:rPr>
              <w:t xml:space="preserve"> – uradno prečiščeno besedilo, </w:t>
            </w:r>
            <w:hyperlink r:id="rId266" w:tgtFrame="_blank" w:tooltip="Zakon o meteorološki dejavnosti" w:history="1">
              <w:r w:rsidR="00CA441F" w:rsidRPr="00837751">
                <w:rPr>
                  <w:rFonts w:ascii="Arial" w:hAnsi="Arial" w:cs="Arial"/>
                  <w:bCs/>
                  <w:sz w:val="16"/>
                  <w:szCs w:val="16"/>
                </w:rPr>
                <w:t>49/06</w:t>
              </w:r>
            </w:hyperlink>
            <w:r w:rsidR="00CA441F" w:rsidRPr="00837751">
              <w:rPr>
                <w:rFonts w:ascii="Arial" w:hAnsi="Arial" w:cs="Arial"/>
                <w:bCs/>
                <w:sz w:val="16"/>
                <w:szCs w:val="16"/>
              </w:rPr>
              <w:t xml:space="preserve"> – ZMetD, </w:t>
            </w:r>
            <w:hyperlink r:id="rId267" w:tgtFrame="_blank" w:tooltip="Odločba o delni razveljavitvi drugega odstavka 187. člena Zakona o varstvu okolja" w:history="1">
              <w:r w:rsidR="00CA441F" w:rsidRPr="00837751">
                <w:rPr>
                  <w:rFonts w:ascii="Arial" w:hAnsi="Arial" w:cs="Arial"/>
                  <w:bCs/>
                  <w:sz w:val="16"/>
                  <w:szCs w:val="16"/>
                </w:rPr>
                <w:t>66/06</w:t>
              </w:r>
            </w:hyperlink>
            <w:r w:rsidR="00CA441F" w:rsidRPr="00837751">
              <w:rPr>
                <w:rFonts w:ascii="Arial" w:hAnsi="Arial" w:cs="Arial"/>
                <w:bCs/>
                <w:sz w:val="16"/>
                <w:szCs w:val="16"/>
              </w:rPr>
              <w:t xml:space="preserve"> – odl. US, </w:t>
            </w:r>
            <w:hyperlink r:id="rId268" w:tgtFrame="_blank" w:tooltip="Zakon o prostorskem načrtovanju" w:history="1">
              <w:r w:rsidR="00CA441F" w:rsidRPr="00837751">
                <w:rPr>
                  <w:rFonts w:ascii="Arial" w:hAnsi="Arial" w:cs="Arial"/>
                  <w:bCs/>
                  <w:sz w:val="16"/>
                  <w:szCs w:val="16"/>
                </w:rPr>
                <w:t>33/07</w:t>
              </w:r>
            </w:hyperlink>
            <w:r w:rsidR="00CA441F" w:rsidRPr="00837751">
              <w:rPr>
                <w:rFonts w:ascii="Arial" w:hAnsi="Arial" w:cs="Arial"/>
                <w:bCs/>
                <w:sz w:val="16"/>
                <w:szCs w:val="16"/>
              </w:rPr>
              <w:t xml:space="preserve"> – ZPNačrt, </w:t>
            </w:r>
            <w:hyperlink r:id="rId269" w:tgtFrame="_blank" w:tooltip="Zakon o spremembah in dopolnitvah Zakona o financiranju občin" w:history="1">
              <w:r w:rsidR="00CA441F" w:rsidRPr="00837751">
                <w:rPr>
                  <w:rFonts w:ascii="Arial" w:hAnsi="Arial" w:cs="Arial"/>
                  <w:bCs/>
                  <w:sz w:val="16"/>
                  <w:szCs w:val="16"/>
                </w:rPr>
                <w:t>57/08</w:t>
              </w:r>
            </w:hyperlink>
            <w:r w:rsidR="00CA441F" w:rsidRPr="00837751">
              <w:rPr>
                <w:rFonts w:ascii="Arial" w:hAnsi="Arial" w:cs="Arial"/>
                <w:bCs/>
                <w:sz w:val="16"/>
                <w:szCs w:val="16"/>
              </w:rPr>
              <w:t xml:space="preserve"> – ZFO-1A, </w:t>
            </w:r>
            <w:hyperlink r:id="rId270" w:tgtFrame="_blank" w:tooltip="Zakon o spremembah in dopolnitvah Zakona o varstvu okolja" w:history="1">
              <w:r w:rsidR="00CA441F" w:rsidRPr="00837751">
                <w:rPr>
                  <w:rFonts w:ascii="Arial" w:hAnsi="Arial" w:cs="Arial"/>
                  <w:bCs/>
                  <w:sz w:val="16"/>
                  <w:szCs w:val="16"/>
                </w:rPr>
                <w:t>70/08</w:t>
              </w:r>
            </w:hyperlink>
            <w:r w:rsidR="00CA441F" w:rsidRPr="00837751">
              <w:rPr>
                <w:rFonts w:ascii="Arial" w:hAnsi="Arial" w:cs="Arial"/>
                <w:bCs/>
                <w:sz w:val="16"/>
                <w:szCs w:val="16"/>
              </w:rPr>
              <w:t xml:space="preserve">, </w:t>
            </w:r>
            <w:hyperlink r:id="rId271" w:tgtFrame="_blank" w:tooltip="Zakon o spremembah in dopolnitvah Zakona o varstvu okolja" w:history="1">
              <w:r w:rsidR="00CA441F" w:rsidRPr="00837751">
                <w:rPr>
                  <w:rFonts w:ascii="Arial" w:hAnsi="Arial" w:cs="Arial"/>
                  <w:bCs/>
                  <w:sz w:val="16"/>
                  <w:szCs w:val="16"/>
                </w:rPr>
                <w:t>108/09</w:t>
              </w:r>
            </w:hyperlink>
            <w:r w:rsidR="00CA441F" w:rsidRPr="00837751">
              <w:rPr>
                <w:rFonts w:ascii="Arial" w:hAnsi="Arial" w:cs="Arial"/>
                <w:bCs/>
                <w:sz w:val="16"/>
                <w:szCs w:val="16"/>
              </w:rPr>
              <w:t xml:space="preserve">, </w:t>
            </w:r>
            <w:hyperlink r:id="rId272" w:tgtFrame="_blank" w:tooltip="Zakon o spremembah in dopolnitvah Zakona o prostorskem načrtovanju" w:history="1">
              <w:r w:rsidR="00CA441F" w:rsidRPr="00837751">
                <w:rPr>
                  <w:rFonts w:ascii="Arial" w:hAnsi="Arial" w:cs="Arial"/>
                  <w:bCs/>
                  <w:sz w:val="16"/>
                  <w:szCs w:val="16"/>
                </w:rPr>
                <w:t>108/09</w:t>
              </w:r>
            </w:hyperlink>
            <w:r w:rsidR="00CA441F" w:rsidRPr="00837751">
              <w:rPr>
                <w:rFonts w:ascii="Arial" w:hAnsi="Arial" w:cs="Arial"/>
                <w:bCs/>
                <w:sz w:val="16"/>
                <w:szCs w:val="16"/>
              </w:rPr>
              <w:t xml:space="preserve"> – ZPNačrt-A, </w:t>
            </w:r>
            <w:hyperlink r:id="rId273" w:tgtFrame="_blank" w:tooltip="Zakon o spremembah Zakona o varstvu okolja" w:history="1">
              <w:r w:rsidR="00CA441F" w:rsidRPr="00837751">
                <w:rPr>
                  <w:rFonts w:ascii="Arial" w:hAnsi="Arial" w:cs="Arial"/>
                  <w:bCs/>
                  <w:sz w:val="16"/>
                  <w:szCs w:val="16"/>
                </w:rPr>
                <w:t>48/12</w:t>
              </w:r>
            </w:hyperlink>
            <w:r w:rsidR="00CA441F" w:rsidRPr="00837751">
              <w:rPr>
                <w:rFonts w:ascii="Arial" w:hAnsi="Arial" w:cs="Arial"/>
                <w:bCs/>
                <w:sz w:val="16"/>
                <w:szCs w:val="16"/>
              </w:rPr>
              <w:t xml:space="preserve">, </w:t>
            </w:r>
            <w:hyperlink r:id="rId274" w:tgtFrame="_blank" w:tooltip="Zakon o spremembah in dopolnitvah Zakona o varstvu okolja" w:history="1">
              <w:r w:rsidR="00CA441F" w:rsidRPr="00837751">
                <w:rPr>
                  <w:rFonts w:ascii="Arial" w:hAnsi="Arial" w:cs="Arial"/>
                  <w:bCs/>
                  <w:sz w:val="16"/>
                  <w:szCs w:val="16"/>
                </w:rPr>
                <w:t>57/12</w:t>
              </w:r>
            </w:hyperlink>
            <w:r w:rsidR="00CA441F" w:rsidRPr="00837751">
              <w:rPr>
                <w:rFonts w:ascii="Arial" w:hAnsi="Arial" w:cs="Arial"/>
                <w:bCs/>
                <w:sz w:val="16"/>
                <w:szCs w:val="16"/>
              </w:rPr>
              <w:t xml:space="preserve">, </w:t>
            </w:r>
            <w:hyperlink r:id="rId275" w:tgtFrame="_blank" w:tooltip="Zakon o spremembah in dopolnitvah Zakona o varstvu okolja" w:history="1">
              <w:r w:rsidR="00CA441F" w:rsidRPr="00837751">
                <w:rPr>
                  <w:rFonts w:ascii="Arial" w:hAnsi="Arial" w:cs="Arial"/>
                  <w:bCs/>
                  <w:sz w:val="16"/>
                  <w:szCs w:val="16"/>
                </w:rPr>
                <w:t>92/13</w:t>
              </w:r>
            </w:hyperlink>
            <w:r w:rsidR="00CA441F" w:rsidRPr="00837751">
              <w:rPr>
                <w:rFonts w:ascii="Arial" w:hAnsi="Arial" w:cs="Arial"/>
                <w:bCs/>
                <w:sz w:val="16"/>
                <w:szCs w:val="16"/>
              </w:rPr>
              <w:t xml:space="preserve">, </w:t>
            </w:r>
            <w:hyperlink r:id="rId276" w:tgtFrame="_blank" w:tooltip="Zakon o spremembah Zakona o varstvu okolja" w:history="1">
              <w:r w:rsidR="00CA441F" w:rsidRPr="00837751">
                <w:rPr>
                  <w:rFonts w:ascii="Arial" w:hAnsi="Arial" w:cs="Arial"/>
                  <w:bCs/>
                  <w:sz w:val="16"/>
                  <w:szCs w:val="16"/>
                </w:rPr>
                <w:t>56/15</w:t>
              </w:r>
            </w:hyperlink>
            <w:r w:rsidR="00CA441F" w:rsidRPr="00837751">
              <w:rPr>
                <w:rFonts w:ascii="Arial" w:hAnsi="Arial" w:cs="Arial"/>
                <w:bCs/>
                <w:sz w:val="16"/>
                <w:szCs w:val="16"/>
              </w:rPr>
              <w:t xml:space="preserve">, </w:t>
            </w:r>
            <w:hyperlink r:id="rId277" w:tgtFrame="_blank" w:tooltip="Zakon o spremembah Zakona o spremembah in dopolnitvah Zakona o varstvu okolja" w:history="1">
              <w:r w:rsidR="00CA441F" w:rsidRPr="00837751">
                <w:rPr>
                  <w:rFonts w:ascii="Arial" w:hAnsi="Arial" w:cs="Arial"/>
                  <w:bCs/>
                  <w:sz w:val="16"/>
                  <w:szCs w:val="16"/>
                </w:rPr>
                <w:t>102/15</w:t>
              </w:r>
            </w:hyperlink>
            <w:r w:rsidR="00CA441F" w:rsidRPr="00837751">
              <w:rPr>
                <w:rFonts w:ascii="Arial" w:hAnsi="Arial" w:cs="Arial"/>
                <w:bCs/>
                <w:sz w:val="16"/>
                <w:szCs w:val="16"/>
              </w:rPr>
              <w:t xml:space="preserve"> in </w:t>
            </w:r>
            <w:hyperlink r:id="rId278" w:tgtFrame="_blank" w:tooltip="Zakon o spremembah in dopolnitvah Zakona o varstvu okolja" w:history="1">
              <w:r w:rsidR="00CA441F" w:rsidRPr="00837751">
                <w:rPr>
                  <w:rFonts w:ascii="Arial" w:hAnsi="Arial" w:cs="Arial"/>
                  <w:bCs/>
                  <w:sz w:val="16"/>
                  <w:szCs w:val="16"/>
                </w:rPr>
                <w:t>30/16</w:t>
              </w:r>
            </w:hyperlink>
            <w:r w:rsidR="00CA441F" w:rsidRPr="00837751">
              <w:rPr>
                <w:rFonts w:ascii="Arial" w:hAnsi="Arial" w:cs="Arial"/>
                <w:bCs/>
                <w:sz w:val="16"/>
                <w:szCs w:val="16"/>
              </w:rPr>
              <w:t>)</w:t>
            </w:r>
            <w:r w:rsidRPr="00837751">
              <w:rPr>
                <w:rFonts w:ascii="Arial" w:hAnsi="Arial" w:cs="Arial"/>
                <w:sz w:val="16"/>
                <w:szCs w:val="16"/>
              </w:rPr>
              <w:t xml:space="preserve"> s pripadajočimi podzakonskimi predpisi so opredeljene obveze in omejitve za industrijske </w:t>
            </w:r>
            <w:r w:rsidR="00720C93" w:rsidRPr="00837751">
              <w:rPr>
                <w:rFonts w:ascii="Arial" w:hAnsi="Arial" w:cs="Arial"/>
                <w:sz w:val="16"/>
                <w:szCs w:val="16"/>
              </w:rPr>
              <w:t>naprave</w:t>
            </w:r>
            <w:r w:rsidRPr="00837751">
              <w:rPr>
                <w:rFonts w:ascii="Arial" w:hAnsi="Arial" w:cs="Arial"/>
                <w:sz w:val="16"/>
                <w:szCs w:val="16"/>
              </w:rPr>
              <w:t xml:space="preserve">/dejavnosti, ki lahko povzročijo onesnaženja večjega obsega. Prav tako so opredeljena določila za obrate, ki lahko povzročijo nesreče večjega obsega. Ukrepi za preprečevanje onesnaženja in ravnanja z odpadki, preprečevanje nesreč večjega obsega </w:t>
            </w:r>
            <w:r w:rsidR="00C46477" w:rsidRPr="00837751">
              <w:rPr>
                <w:rFonts w:ascii="Arial" w:hAnsi="Arial" w:cs="Arial"/>
                <w:sz w:val="16"/>
                <w:szCs w:val="16"/>
              </w:rPr>
              <w:t xml:space="preserve">in </w:t>
            </w:r>
            <w:r w:rsidRPr="00837751">
              <w:rPr>
                <w:rFonts w:ascii="Arial" w:hAnsi="Arial" w:cs="Arial"/>
                <w:sz w:val="16"/>
                <w:szCs w:val="16"/>
              </w:rPr>
              <w:t xml:space="preserve">opredelitev uporabe najboljših razpoložljivih tehnik se opredelijo v postopku izdaje okoljevarstvenega dovoljenja. V skladu z Zakonom o varstvu okolja se izvaja tudi nadzor nad ustreznim izvajanjem zahtev, ki izhajajo iz </w:t>
            </w:r>
            <w:r w:rsidR="00CA441F" w:rsidRPr="00837751">
              <w:rPr>
                <w:rFonts w:ascii="Arial" w:hAnsi="Arial" w:cs="Arial"/>
                <w:sz w:val="16"/>
                <w:szCs w:val="16"/>
              </w:rPr>
              <w:t>okoljevarstvenih dovoljenj</w:t>
            </w:r>
            <w:r w:rsidRPr="00837751">
              <w:rPr>
                <w:rFonts w:ascii="Arial" w:hAnsi="Arial" w:cs="Arial"/>
                <w:sz w:val="16"/>
                <w:szCs w:val="16"/>
              </w:rPr>
              <w:t>.</w:t>
            </w:r>
          </w:p>
          <w:p w14:paraId="40D945C5" w14:textId="77777777" w:rsidR="00863E67" w:rsidRPr="00837751" w:rsidRDefault="00863E67" w:rsidP="00CB42BA">
            <w:pPr>
              <w:spacing w:line="260" w:lineRule="exact"/>
              <w:rPr>
                <w:rFonts w:ascii="Arial" w:hAnsi="Arial" w:cs="Arial"/>
                <w:sz w:val="16"/>
                <w:szCs w:val="16"/>
              </w:rPr>
            </w:pPr>
          </w:p>
          <w:p w14:paraId="6A566AA2" w14:textId="2846E17D" w:rsidR="00863E67" w:rsidRPr="00837751" w:rsidRDefault="00863E67" w:rsidP="00CB42BA">
            <w:pPr>
              <w:spacing w:line="260" w:lineRule="exact"/>
              <w:rPr>
                <w:rFonts w:ascii="Arial" w:hAnsi="Arial" w:cs="Arial"/>
                <w:sz w:val="16"/>
                <w:szCs w:val="16"/>
              </w:rPr>
            </w:pPr>
            <w:r w:rsidRPr="00837751">
              <w:rPr>
                <w:rFonts w:ascii="Arial" w:hAnsi="Arial" w:cs="Arial"/>
                <w:sz w:val="16"/>
                <w:szCs w:val="16"/>
              </w:rPr>
              <w:t xml:space="preserve">Ukrep </w:t>
            </w:r>
            <w:r w:rsidR="00720C93" w:rsidRPr="00837751">
              <w:rPr>
                <w:rFonts w:ascii="Arial" w:hAnsi="Arial" w:cs="Arial"/>
                <w:sz w:val="16"/>
                <w:szCs w:val="16"/>
              </w:rPr>
              <w:t>je vključen v</w:t>
            </w:r>
            <w:r w:rsidRPr="00837751">
              <w:rPr>
                <w:rFonts w:ascii="Arial" w:hAnsi="Arial" w:cs="Arial"/>
                <w:sz w:val="16"/>
                <w:szCs w:val="16"/>
              </w:rPr>
              <w:t xml:space="preserve"> </w:t>
            </w:r>
            <w:r w:rsidR="00CA441F" w:rsidRPr="00837751">
              <w:rPr>
                <w:rFonts w:ascii="Arial" w:hAnsi="Arial" w:cs="Arial"/>
                <w:sz w:val="16"/>
                <w:szCs w:val="16"/>
              </w:rPr>
              <w:t xml:space="preserve">Načrt </w:t>
            </w:r>
            <w:r w:rsidR="002D7ADB" w:rsidRPr="00837751">
              <w:rPr>
                <w:rFonts w:ascii="Arial" w:hAnsi="Arial" w:cs="Arial"/>
                <w:sz w:val="16"/>
                <w:szCs w:val="16"/>
              </w:rPr>
              <w:t>upravljanja</w:t>
            </w:r>
            <w:r w:rsidR="00CA441F" w:rsidRPr="00837751">
              <w:rPr>
                <w:rFonts w:ascii="Arial" w:hAnsi="Arial" w:cs="Arial"/>
                <w:sz w:val="16"/>
                <w:szCs w:val="16"/>
              </w:rPr>
              <w:t xml:space="preserve"> voda</w:t>
            </w:r>
            <w:r w:rsidR="00DB444D" w:rsidRPr="00837751">
              <w:rPr>
                <w:rFonts w:ascii="Arial" w:hAnsi="Arial" w:cs="Arial"/>
                <w:sz w:val="16"/>
                <w:szCs w:val="16"/>
              </w:rPr>
              <w:t xml:space="preserve"> </w:t>
            </w:r>
            <w:r w:rsidR="00517D65" w:rsidRPr="00837751">
              <w:rPr>
                <w:rFonts w:ascii="Arial" w:hAnsi="Arial" w:cs="Arial"/>
                <w:sz w:val="16"/>
                <w:szCs w:val="16"/>
              </w:rPr>
              <w:t>2016–2021</w:t>
            </w:r>
            <w:r w:rsidRPr="00837751">
              <w:rPr>
                <w:rFonts w:ascii="Arial" w:hAnsi="Arial" w:cs="Arial"/>
                <w:sz w:val="16"/>
                <w:szCs w:val="16"/>
              </w:rPr>
              <w:t>:</w:t>
            </w:r>
          </w:p>
          <w:p w14:paraId="1045C16A" w14:textId="7868E721" w:rsidR="00863E67" w:rsidRPr="00837751" w:rsidRDefault="00DD24FD" w:rsidP="00DD24FD">
            <w:pPr>
              <w:pStyle w:val="Odstavekseznama"/>
              <w:spacing w:line="260" w:lineRule="exact"/>
              <w:ind w:left="175" w:hanging="175"/>
              <w:rPr>
                <w:rFonts w:ascii="Arial" w:hAnsi="Arial" w:cs="Arial"/>
                <w:sz w:val="16"/>
                <w:szCs w:val="16"/>
              </w:rPr>
            </w:pPr>
            <w:r>
              <w:rPr>
                <w:rFonts w:ascii="Arial" w:hAnsi="Arial" w:cs="Arial"/>
                <w:sz w:val="16"/>
                <w:szCs w:val="16"/>
              </w:rPr>
              <w:t xml:space="preserve">–  </w:t>
            </w:r>
            <w:r w:rsidR="00863E67" w:rsidRPr="00837751">
              <w:rPr>
                <w:rFonts w:ascii="Arial" w:hAnsi="Arial" w:cs="Arial"/>
                <w:sz w:val="16"/>
                <w:szCs w:val="16"/>
              </w:rPr>
              <w:t>Preprečitev in zmanjšanje onesnaževanja okolja za vrsto dejavnosti in naprav, ki lahko povzročajo onesnaževanje okolja večjega obsega (ON7.1a)</w:t>
            </w:r>
          </w:p>
          <w:p w14:paraId="5F19BCF3" w14:textId="6B77D10D" w:rsidR="00863E67" w:rsidRPr="00837751" w:rsidRDefault="00DD24FD" w:rsidP="00DD24FD">
            <w:pPr>
              <w:pStyle w:val="Odstavekseznama"/>
              <w:spacing w:line="260" w:lineRule="exact"/>
              <w:ind w:left="175" w:hanging="175"/>
              <w:rPr>
                <w:rFonts w:ascii="Arial" w:hAnsi="Arial" w:cs="Arial"/>
                <w:sz w:val="16"/>
                <w:szCs w:val="16"/>
              </w:rPr>
            </w:pPr>
            <w:r>
              <w:rPr>
                <w:rFonts w:ascii="Arial" w:hAnsi="Arial" w:cs="Arial"/>
                <w:sz w:val="16"/>
                <w:szCs w:val="16"/>
              </w:rPr>
              <w:t xml:space="preserve">–  </w:t>
            </w:r>
            <w:r w:rsidR="00863E67" w:rsidRPr="00837751">
              <w:rPr>
                <w:rFonts w:ascii="Arial" w:hAnsi="Arial" w:cs="Arial"/>
                <w:sz w:val="16"/>
                <w:szCs w:val="16"/>
              </w:rPr>
              <w:t xml:space="preserve">Preprečitev in zmanjševanje onesnaževanja okolja </w:t>
            </w:r>
            <w:r w:rsidR="008617E7" w:rsidRPr="00837751">
              <w:rPr>
                <w:rFonts w:ascii="Arial" w:hAnsi="Arial" w:cs="Arial"/>
                <w:sz w:val="16"/>
                <w:szCs w:val="16"/>
              </w:rPr>
              <w:t xml:space="preserve">iz </w:t>
            </w:r>
            <w:r w:rsidR="00863E67" w:rsidRPr="00837751">
              <w:rPr>
                <w:rFonts w:ascii="Arial" w:hAnsi="Arial" w:cs="Arial"/>
                <w:sz w:val="16"/>
                <w:szCs w:val="16"/>
              </w:rPr>
              <w:t>drug</w:t>
            </w:r>
            <w:r w:rsidR="008617E7" w:rsidRPr="00837751">
              <w:rPr>
                <w:rFonts w:ascii="Arial" w:hAnsi="Arial" w:cs="Arial"/>
                <w:sz w:val="16"/>
                <w:szCs w:val="16"/>
              </w:rPr>
              <w:t>ih</w:t>
            </w:r>
            <w:r w:rsidR="00863E67" w:rsidRPr="00837751">
              <w:rPr>
                <w:rFonts w:ascii="Arial" w:hAnsi="Arial" w:cs="Arial"/>
                <w:sz w:val="16"/>
                <w:szCs w:val="16"/>
              </w:rPr>
              <w:t xml:space="preserve"> naprav (ON7.2a)</w:t>
            </w:r>
          </w:p>
          <w:p w14:paraId="79728E04" w14:textId="6E9BC77F" w:rsidR="00863E67" w:rsidRPr="00837751" w:rsidRDefault="00DD24FD" w:rsidP="00DD24FD">
            <w:pPr>
              <w:pStyle w:val="Odstavekseznama"/>
              <w:spacing w:line="260" w:lineRule="exact"/>
              <w:ind w:left="175" w:hanging="175"/>
              <w:rPr>
                <w:rFonts w:ascii="Arial" w:hAnsi="Arial" w:cs="Arial"/>
                <w:sz w:val="16"/>
                <w:szCs w:val="16"/>
              </w:rPr>
            </w:pPr>
            <w:r>
              <w:rPr>
                <w:rFonts w:ascii="Arial" w:hAnsi="Arial" w:cs="Arial"/>
                <w:sz w:val="16"/>
                <w:szCs w:val="16"/>
              </w:rPr>
              <w:lastRenderedPageBreak/>
              <w:t xml:space="preserve">– </w:t>
            </w:r>
            <w:r w:rsidR="00863E67" w:rsidRPr="00837751">
              <w:rPr>
                <w:rFonts w:ascii="Arial" w:hAnsi="Arial" w:cs="Arial"/>
                <w:sz w:val="16"/>
                <w:szCs w:val="16"/>
              </w:rPr>
              <w:t>Obvladovanje nevarnosti večjih nesreč</w:t>
            </w:r>
            <w:r w:rsidR="00C46477" w:rsidRPr="00837751">
              <w:rPr>
                <w:rFonts w:ascii="Arial" w:hAnsi="Arial" w:cs="Arial"/>
                <w:sz w:val="16"/>
                <w:szCs w:val="16"/>
              </w:rPr>
              <w:t>,</w:t>
            </w:r>
            <w:r w:rsidR="00863E67" w:rsidRPr="00837751">
              <w:rPr>
                <w:rFonts w:ascii="Arial" w:hAnsi="Arial" w:cs="Arial"/>
                <w:sz w:val="16"/>
                <w:szCs w:val="16"/>
              </w:rPr>
              <w:t xml:space="preserve"> v katere so vključene nevarne snovi (SEVESO III direktiva) (ON9a)</w:t>
            </w:r>
          </w:p>
          <w:p w14:paraId="51DC45A4" w14:textId="69414301" w:rsidR="007E61B0" w:rsidRPr="00837751" w:rsidRDefault="00DD24FD" w:rsidP="00DD24FD">
            <w:pPr>
              <w:pStyle w:val="Odstavekseznama"/>
              <w:spacing w:line="260" w:lineRule="exact"/>
              <w:ind w:left="175" w:hanging="175"/>
              <w:rPr>
                <w:rFonts w:ascii="Arial" w:hAnsi="Arial" w:cs="Arial"/>
                <w:sz w:val="16"/>
                <w:szCs w:val="16"/>
              </w:rPr>
            </w:pPr>
            <w:r>
              <w:rPr>
                <w:rFonts w:ascii="Arial" w:hAnsi="Arial" w:cs="Arial"/>
                <w:sz w:val="16"/>
                <w:szCs w:val="16"/>
              </w:rPr>
              <w:t xml:space="preserve">– </w:t>
            </w:r>
            <w:r w:rsidR="008617E7" w:rsidRPr="00837751">
              <w:rPr>
                <w:rFonts w:ascii="Arial" w:hAnsi="Arial" w:cs="Arial"/>
                <w:sz w:val="16"/>
                <w:szCs w:val="16"/>
              </w:rPr>
              <w:fldChar w:fldCharType="begin"/>
            </w:r>
            <w:r w:rsidR="008617E7" w:rsidRPr="00837751">
              <w:rPr>
                <w:rFonts w:ascii="Arial" w:hAnsi="Arial" w:cs="Arial"/>
                <w:sz w:val="16"/>
                <w:szCs w:val="16"/>
              </w:rPr>
              <w:instrText xml:space="preserve"> REF _Ref442511965 \h  \* MERGEFORMAT </w:instrText>
            </w:r>
            <w:r w:rsidR="008617E7" w:rsidRPr="00837751">
              <w:rPr>
                <w:rFonts w:ascii="Arial" w:hAnsi="Arial" w:cs="Arial"/>
                <w:sz w:val="16"/>
                <w:szCs w:val="16"/>
              </w:rPr>
            </w:r>
            <w:r w:rsidR="008617E7" w:rsidRPr="00837751">
              <w:rPr>
                <w:rFonts w:ascii="Arial" w:hAnsi="Arial" w:cs="Arial"/>
                <w:sz w:val="16"/>
                <w:szCs w:val="16"/>
              </w:rPr>
              <w:fldChar w:fldCharType="separate"/>
            </w:r>
            <w:r w:rsidR="006063B5" w:rsidRPr="00837751">
              <w:rPr>
                <w:rFonts w:ascii="Arial" w:hAnsi="Arial" w:cs="Arial"/>
                <w:sz w:val="16"/>
                <w:szCs w:val="16"/>
              </w:rPr>
              <w:t>Ravnanje z blatom iz komunalnih čistilnih naprav</w:t>
            </w:r>
            <w:r w:rsidR="008617E7" w:rsidRPr="00837751">
              <w:rPr>
                <w:rFonts w:ascii="Arial" w:hAnsi="Arial" w:cs="Arial"/>
                <w:sz w:val="16"/>
                <w:szCs w:val="16"/>
              </w:rPr>
              <w:fldChar w:fldCharType="end"/>
            </w:r>
            <w:r w:rsidR="00863E67" w:rsidRPr="00837751">
              <w:rPr>
                <w:rFonts w:ascii="Arial" w:hAnsi="Arial" w:cs="Arial"/>
                <w:sz w:val="16"/>
                <w:szCs w:val="16"/>
              </w:rPr>
              <w:t xml:space="preserve"> (ON2a)</w:t>
            </w:r>
          </w:p>
        </w:tc>
        <w:tc>
          <w:tcPr>
            <w:tcW w:w="5670" w:type="dxa"/>
            <w:tcBorders>
              <w:top w:val="single" w:sz="12" w:space="0" w:color="4F81BD" w:themeColor="accent1"/>
              <w:bottom w:val="single" w:sz="12" w:space="0" w:color="4F81BD" w:themeColor="accent1"/>
              <w:right w:val="nil"/>
            </w:tcBorders>
            <w:shd w:val="clear" w:color="auto" w:fill="auto"/>
          </w:tcPr>
          <w:p w14:paraId="0A687641" w14:textId="77777777" w:rsidR="005B3033" w:rsidRPr="00837751" w:rsidRDefault="005B3033" w:rsidP="00CB42BA">
            <w:pPr>
              <w:spacing w:line="260" w:lineRule="exact"/>
              <w:rPr>
                <w:rFonts w:ascii="Arial" w:hAnsi="Arial" w:cs="Arial"/>
                <w:sz w:val="16"/>
                <w:szCs w:val="16"/>
              </w:rPr>
            </w:pPr>
            <w:r w:rsidRPr="00837751">
              <w:rPr>
                <w:rFonts w:ascii="Arial" w:hAnsi="Arial" w:cs="Arial"/>
                <w:sz w:val="16"/>
                <w:szCs w:val="16"/>
              </w:rPr>
              <w:lastRenderedPageBreak/>
              <w:t>D8-1</w:t>
            </w:r>
          </w:p>
          <w:p w14:paraId="648D4EA3" w14:textId="1FDAF95A" w:rsidR="005B3033" w:rsidRPr="00837751" w:rsidRDefault="005B3033" w:rsidP="00CB42BA">
            <w:pPr>
              <w:spacing w:line="260" w:lineRule="exact"/>
              <w:rPr>
                <w:rFonts w:ascii="Arial" w:hAnsi="Arial" w:cs="Arial"/>
                <w:sz w:val="16"/>
                <w:szCs w:val="16"/>
              </w:rPr>
            </w:pPr>
            <w:r w:rsidRPr="00837751">
              <w:rPr>
                <w:rFonts w:ascii="Arial" w:hAnsi="Arial" w:cs="Arial"/>
                <w:sz w:val="16"/>
                <w:szCs w:val="16"/>
              </w:rPr>
              <w:t>Doseganje dobrega in preprečitev poslabšanja stanja glede na koncentracije onesnaževal v vodi, sedimentu in organizmih. Koncentracije onesnaževal so</w:t>
            </w:r>
            <w:r w:rsidR="00C46477" w:rsidRPr="00837751">
              <w:rPr>
                <w:rFonts w:ascii="Arial" w:hAnsi="Arial" w:cs="Arial"/>
                <w:sz w:val="16"/>
                <w:szCs w:val="16"/>
              </w:rPr>
              <w:t xml:space="preserve"> </w:t>
            </w:r>
            <w:r w:rsidRPr="00837751">
              <w:rPr>
                <w:rFonts w:ascii="Arial" w:hAnsi="Arial" w:cs="Arial"/>
                <w:sz w:val="16"/>
                <w:szCs w:val="16"/>
              </w:rPr>
              <w:t>v skladu s predpisanimi mejnimi vrednostmi v okviru Vodne direktive in Direktive o okoljskih standardih kakovosti.</w:t>
            </w:r>
          </w:p>
          <w:p w14:paraId="1C0EB7CE" w14:textId="77777777" w:rsidR="005B3033" w:rsidRPr="00837751" w:rsidRDefault="005B3033" w:rsidP="00CB42BA">
            <w:pPr>
              <w:spacing w:line="260" w:lineRule="exact"/>
              <w:rPr>
                <w:rFonts w:ascii="Arial" w:hAnsi="Arial" w:cs="Arial"/>
                <w:sz w:val="16"/>
                <w:szCs w:val="16"/>
              </w:rPr>
            </w:pPr>
          </w:p>
          <w:p w14:paraId="7BAE2596" w14:textId="77777777" w:rsidR="005B3033" w:rsidRPr="00837751" w:rsidRDefault="005B3033" w:rsidP="00CB42BA">
            <w:pPr>
              <w:spacing w:line="260" w:lineRule="exact"/>
              <w:rPr>
                <w:rFonts w:ascii="Arial" w:hAnsi="Arial" w:cs="Arial"/>
                <w:sz w:val="16"/>
                <w:szCs w:val="16"/>
              </w:rPr>
            </w:pPr>
            <w:r w:rsidRPr="00837751">
              <w:rPr>
                <w:rFonts w:ascii="Arial" w:hAnsi="Arial" w:cs="Arial"/>
                <w:sz w:val="16"/>
                <w:szCs w:val="16"/>
              </w:rPr>
              <w:t>D8-2</w:t>
            </w:r>
          </w:p>
          <w:p w14:paraId="62E4DDD5" w14:textId="77777777" w:rsidR="005B3033" w:rsidRPr="00837751" w:rsidRDefault="005B3033" w:rsidP="00CB42BA">
            <w:pPr>
              <w:spacing w:line="260" w:lineRule="exact"/>
              <w:rPr>
                <w:rFonts w:ascii="Arial" w:hAnsi="Arial" w:cs="Arial"/>
                <w:sz w:val="16"/>
                <w:szCs w:val="16"/>
              </w:rPr>
            </w:pPr>
            <w:r w:rsidRPr="00837751">
              <w:rPr>
                <w:rFonts w:ascii="Arial" w:hAnsi="Arial" w:cs="Arial"/>
                <w:sz w:val="16"/>
                <w:szCs w:val="16"/>
              </w:rPr>
              <w:t>Vrednosti izmerjenih bioloških učinkov so stabilne ali kažejo padajoč trend.</w:t>
            </w:r>
          </w:p>
          <w:p w14:paraId="011F156A" w14:textId="77777777" w:rsidR="0065237B" w:rsidRPr="00837751" w:rsidRDefault="0065237B" w:rsidP="00CB42BA">
            <w:pPr>
              <w:spacing w:line="260" w:lineRule="exact"/>
              <w:rPr>
                <w:rFonts w:ascii="Arial" w:hAnsi="Arial" w:cs="Arial"/>
                <w:sz w:val="16"/>
                <w:szCs w:val="16"/>
              </w:rPr>
            </w:pPr>
          </w:p>
          <w:p w14:paraId="20853F9A" w14:textId="77777777" w:rsidR="0065237B" w:rsidRPr="00837751" w:rsidRDefault="0065237B" w:rsidP="00CB42BA">
            <w:pPr>
              <w:suppressAutoHyphens/>
              <w:spacing w:line="260" w:lineRule="exact"/>
              <w:rPr>
                <w:rFonts w:ascii="Arial" w:hAnsi="Arial" w:cs="Arial"/>
                <w:sz w:val="16"/>
                <w:szCs w:val="16"/>
              </w:rPr>
            </w:pPr>
            <w:r w:rsidRPr="00837751">
              <w:rPr>
                <w:rFonts w:ascii="Arial" w:hAnsi="Arial" w:cs="Arial"/>
                <w:sz w:val="16"/>
                <w:szCs w:val="16"/>
              </w:rPr>
              <w:t xml:space="preserve">D8-3 </w:t>
            </w:r>
          </w:p>
          <w:p w14:paraId="32E5C459" w14:textId="77777777" w:rsidR="0065237B" w:rsidRPr="00837751" w:rsidRDefault="0065237B" w:rsidP="00CB42BA">
            <w:pPr>
              <w:suppressAutoHyphens/>
              <w:spacing w:line="260" w:lineRule="exact"/>
              <w:rPr>
                <w:rFonts w:ascii="Arial" w:hAnsi="Arial" w:cs="Arial"/>
                <w:sz w:val="16"/>
                <w:szCs w:val="16"/>
              </w:rPr>
            </w:pPr>
            <w:r w:rsidRPr="00837751">
              <w:rPr>
                <w:rFonts w:ascii="Arial" w:hAnsi="Arial" w:cs="Arial"/>
                <w:sz w:val="16"/>
                <w:szCs w:val="16"/>
              </w:rPr>
              <w:t>Koncentracije radionuklidov v vodi so v okviru temeljnih varnostnih standardov za varstvo zdravja delavcev in prebivalstva pred nevarnostmi zaradi ionizirajočega sevanja.</w:t>
            </w:r>
          </w:p>
          <w:p w14:paraId="33AA61A9" w14:textId="77777777" w:rsidR="005B3033" w:rsidRPr="00837751" w:rsidRDefault="005B3033" w:rsidP="00CB42BA">
            <w:pPr>
              <w:spacing w:line="260" w:lineRule="exact"/>
              <w:rPr>
                <w:rFonts w:ascii="Arial" w:hAnsi="Arial" w:cs="Arial"/>
                <w:sz w:val="16"/>
                <w:szCs w:val="16"/>
              </w:rPr>
            </w:pPr>
          </w:p>
          <w:p w14:paraId="2A7171FE" w14:textId="77777777" w:rsidR="005B3033" w:rsidRPr="00837751" w:rsidRDefault="005B3033" w:rsidP="00CB42BA">
            <w:pPr>
              <w:spacing w:line="260" w:lineRule="exact"/>
              <w:rPr>
                <w:rFonts w:ascii="Arial" w:hAnsi="Arial" w:cs="Arial"/>
                <w:sz w:val="16"/>
                <w:szCs w:val="16"/>
              </w:rPr>
            </w:pPr>
            <w:r w:rsidRPr="00837751">
              <w:rPr>
                <w:rFonts w:ascii="Arial" w:hAnsi="Arial" w:cs="Arial"/>
                <w:sz w:val="16"/>
                <w:szCs w:val="16"/>
              </w:rPr>
              <w:t>D8-</w:t>
            </w:r>
            <w:r w:rsidR="0038691F" w:rsidRPr="00837751">
              <w:rPr>
                <w:rFonts w:ascii="Arial" w:hAnsi="Arial" w:cs="Arial"/>
                <w:sz w:val="16"/>
                <w:szCs w:val="16"/>
              </w:rPr>
              <w:t>4</w:t>
            </w:r>
          </w:p>
          <w:p w14:paraId="5D2ED415" w14:textId="77777777" w:rsidR="005B3033" w:rsidRPr="00837751" w:rsidRDefault="005B3033" w:rsidP="00CB42BA">
            <w:pPr>
              <w:spacing w:line="260" w:lineRule="exact"/>
              <w:rPr>
                <w:rFonts w:ascii="Arial" w:hAnsi="Arial" w:cs="Arial"/>
                <w:sz w:val="16"/>
                <w:szCs w:val="16"/>
              </w:rPr>
            </w:pPr>
            <w:r w:rsidRPr="00837751">
              <w:rPr>
                <w:rFonts w:ascii="Arial" w:hAnsi="Arial" w:cs="Arial"/>
                <w:sz w:val="16"/>
                <w:szCs w:val="16"/>
              </w:rPr>
              <w:t xml:space="preserve">Verjetnost za nastanek incidentnega onesnaženja je zanemarljiva; sistem obvladovanja incidentnih dogodkov je učinkovit. </w:t>
            </w:r>
          </w:p>
          <w:p w14:paraId="688B11AA" w14:textId="77777777" w:rsidR="007E61B0" w:rsidRPr="00837751" w:rsidRDefault="007E61B0" w:rsidP="00CB42BA">
            <w:pPr>
              <w:spacing w:line="260" w:lineRule="exact"/>
              <w:rPr>
                <w:rFonts w:ascii="Arial" w:hAnsi="Arial" w:cs="Arial"/>
                <w:sz w:val="16"/>
                <w:szCs w:val="16"/>
              </w:rPr>
            </w:pPr>
          </w:p>
        </w:tc>
      </w:tr>
      <w:tr w:rsidR="00E27486" w:rsidRPr="00837751" w14:paraId="019F3DD7" w14:textId="77777777" w:rsidTr="00DD24FD">
        <w:tc>
          <w:tcPr>
            <w:tcW w:w="1526" w:type="dxa"/>
            <w:tcBorders>
              <w:top w:val="single" w:sz="18" w:space="0" w:color="1F497D" w:themeColor="text2"/>
              <w:left w:val="nil"/>
              <w:bottom w:val="single" w:sz="18" w:space="0" w:color="1F497D" w:themeColor="text2"/>
            </w:tcBorders>
            <w:shd w:val="clear" w:color="auto" w:fill="auto"/>
          </w:tcPr>
          <w:p w14:paraId="1C32B050" w14:textId="77777777" w:rsidR="00E27486" w:rsidRPr="00837751" w:rsidRDefault="00E27486"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tcBorders>
            <w:shd w:val="clear" w:color="auto" w:fill="auto"/>
          </w:tcPr>
          <w:p w14:paraId="5FA2A050"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7CED0030" w14:textId="51DF2027" w:rsidR="00E27486" w:rsidRPr="00837751" w:rsidRDefault="00E27486"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2B2D3D8E"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E27486" w:rsidRPr="00837751" w14:paraId="68BF1BDA" w14:textId="77777777" w:rsidTr="00DD24FD">
        <w:tc>
          <w:tcPr>
            <w:tcW w:w="1526" w:type="dxa"/>
            <w:tcBorders>
              <w:top w:val="single" w:sz="18" w:space="0" w:color="1F497D" w:themeColor="text2"/>
              <w:left w:val="nil"/>
              <w:bottom w:val="single" w:sz="12" w:space="0" w:color="4F81BD" w:themeColor="accent1"/>
            </w:tcBorders>
            <w:shd w:val="clear" w:color="auto" w:fill="auto"/>
          </w:tcPr>
          <w:p w14:paraId="55141EFF" w14:textId="77777777" w:rsidR="00E27486" w:rsidRPr="00837751" w:rsidRDefault="00E27486"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tcBorders>
            <w:shd w:val="clear" w:color="auto" w:fill="auto"/>
          </w:tcPr>
          <w:p w14:paraId="7FF5F7D2" w14:textId="77777777" w:rsidR="00E27486" w:rsidRPr="00837751" w:rsidRDefault="00E8216A" w:rsidP="00CB42BA">
            <w:pPr>
              <w:spacing w:line="260" w:lineRule="exact"/>
              <w:rPr>
                <w:rFonts w:ascii="Arial" w:hAnsi="Arial" w:cs="Arial"/>
                <w:sz w:val="16"/>
                <w:szCs w:val="16"/>
              </w:rPr>
            </w:pPr>
            <w:r w:rsidRPr="00837751">
              <w:rPr>
                <w:rFonts w:ascii="Arial" w:hAnsi="Arial" w:cs="Arial"/>
                <w:sz w:val="16"/>
                <w:szCs w:val="16"/>
              </w:rPr>
              <w:t>Upravljavski ukrep.</w:t>
            </w:r>
          </w:p>
        </w:tc>
        <w:tc>
          <w:tcPr>
            <w:tcW w:w="9356" w:type="dxa"/>
            <w:tcBorders>
              <w:top w:val="single" w:sz="18" w:space="0" w:color="1F497D" w:themeColor="text2"/>
              <w:bottom w:val="single" w:sz="12" w:space="0" w:color="4F81BD" w:themeColor="accent1"/>
            </w:tcBorders>
            <w:shd w:val="clear" w:color="auto" w:fill="auto"/>
          </w:tcPr>
          <w:p w14:paraId="1A314122" w14:textId="77777777" w:rsidR="00E27486" w:rsidRPr="00837751" w:rsidRDefault="00E27486"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right w:val="nil"/>
            </w:tcBorders>
            <w:shd w:val="clear" w:color="auto" w:fill="auto"/>
          </w:tcPr>
          <w:p w14:paraId="008E28C7" w14:textId="546CC2FA" w:rsidR="00E8216A" w:rsidRPr="00837751" w:rsidRDefault="00E8216A" w:rsidP="00CB42BA">
            <w:pPr>
              <w:spacing w:line="260" w:lineRule="exact"/>
              <w:rPr>
                <w:rFonts w:ascii="Arial" w:hAnsi="Arial" w:cs="Arial"/>
                <w:sz w:val="16"/>
                <w:szCs w:val="16"/>
              </w:rPr>
            </w:pPr>
            <w:r w:rsidRPr="00837751">
              <w:rPr>
                <w:rFonts w:ascii="Arial" w:hAnsi="Arial" w:cs="Arial"/>
                <w:sz w:val="16"/>
                <w:szCs w:val="16"/>
              </w:rPr>
              <w:t>Ministrstvo, pristojno za okolje</w:t>
            </w:r>
          </w:p>
        </w:tc>
      </w:tr>
      <w:tr w:rsidR="00E27486" w:rsidRPr="00837751" w14:paraId="1E6244FB" w14:textId="77777777" w:rsidTr="00DD24FD">
        <w:tc>
          <w:tcPr>
            <w:tcW w:w="1526" w:type="dxa"/>
            <w:tcBorders>
              <w:top w:val="single" w:sz="18" w:space="0" w:color="1F497D" w:themeColor="text2"/>
              <w:left w:val="nil"/>
              <w:bottom w:val="single" w:sz="18" w:space="0" w:color="1F497D" w:themeColor="text2"/>
            </w:tcBorders>
            <w:shd w:val="clear" w:color="auto" w:fill="auto"/>
          </w:tcPr>
          <w:p w14:paraId="069C77EE" w14:textId="74AEE717" w:rsidR="00E27486"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p>
          <w:p w14:paraId="3BB19C75"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kategorija ukrepa</w:t>
            </w:r>
          </w:p>
        </w:tc>
        <w:tc>
          <w:tcPr>
            <w:tcW w:w="5670" w:type="dxa"/>
            <w:tcBorders>
              <w:top w:val="single" w:sz="18" w:space="0" w:color="1F497D" w:themeColor="text2"/>
              <w:bottom w:val="single" w:sz="18" w:space="0" w:color="1F497D" w:themeColor="text2"/>
            </w:tcBorders>
            <w:shd w:val="clear" w:color="auto" w:fill="auto"/>
          </w:tcPr>
          <w:p w14:paraId="27CC1AC8"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Ime ukrepa</w:t>
            </w:r>
          </w:p>
        </w:tc>
        <w:tc>
          <w:tcPr>
            <w:tcW w:w="9356" w:type="dxa"/>
            <w:tcBorders>
              <w:top w:val="single" w:sz="18" w:space="0" w:color="1F497D" w:themeColor="text2"/>
              <w:bottom w:val="single" w:sz="18" w:space="0" w:color="1F497D" w:themeColor="text2"/>
            </w:tcBorders>
            <w:shd w:val="clear" w:color="auto" w:fill="auto"/>
          </w:tcPr>
          <w:p w14:paraId="5C2C422C"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Opis ukrepa</w:t>
            </w:r>
          </w:p>
        </w:tc>
        <w:tc>
          <w:tcPr>
            <w:tcW w:w="5670" w:type="dxa"/>
            <w:tcBorders>
              <w:top w:val="single" w:sz="18" w:space="0" w:color="1F497D" w:themeColor="text2"/>
              <w:bottom w:val="single" w:sz="18" w:space="0" w:color="1F497D" w:themeColor="text2"/>
              <w:right w:val="nil"/>
            </w:tcBorders>
            <w:shd w:val="clear" w:color="auto" w:fill="auto"/>
          </w:tcPr>
          <w:p w14:paraId="28F371D2"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Cilj</w:t>
            </w:r>
          </w:p>
        </w:tc>
      </w:tr>
      <w:tr w:rsidR="007E61B0" w:rsidRPr="00837751" w14:paraId="2E5A6859" w14:textId="77777777" w:rsidTr="00DD24FD">
        <w:tc>
          <w:tcPr>
            <w:tcW w:w="1526" w:type="dxa"/>
            <w:tcBorders>
              <w:top w:val="single" w:sz="12" w:space="0" w:color="4F81BD" w:themeColor="accent1"/>
              <w:left w:val="nil"/>
              <w:bottom w:val="single" w:sz="12" w:space="0" w:color="4F81BD" w:themeColor="accent1"/>
            </w:tcBorders>
            <w:shd w:val="clear" w:color="auto" w:fill="auto"/>
          </w:tcPr>
          <w:p w14:paraId="3AFD13CC" w14:textId="3308AE93" w:rsidR="007E61B0" w:rsidRPr="00837751" w:rsidRDefault="007337C4" w:rsidP="00CB42BA">
            <w:pPr>
              <w:spacing w:line="260" w:lineRule="exact"/>
              <w:rPr>
                <w:rFonts w:ascii="Arial" w:hAnsi="Arial" w:cs="Arial"/>
                <w:sz w:val="16"/>
                <w:szCs w:val="16"/>
              </w:rPr>
            </w:pPr>
            <w:r w:rsidRPr="00837751">
              <w:rPr>
                <w:rFonts w:ascii="Arial" w:hAnsi="Arial" w:cs="Arial"/>
                <w:sz w:val="16"/>
                <w:szCs w:val="16"/>
              </w:rPr>
              <w:t>D8:</w:t>
            </w:r>
            <w:r w:rsidR="00457265" w:rsidRPr="00837751">
              <w:rPr>
                <w:rFonts w:ascii="Arial" w:hAnsi="Arial" w:cs="Arial"/>
                <w:sz w:val="16"/>
                <w:szCs w:val="16"/>
              </w:rPr>
              <w:t xml:space="preserve"> </w:t>
            </w:r>
            <w:r w:rsidRPr="00837751">
              <w:rPr>
                <w:rFonts w:ascii="Arial" w:hAnsi="Arial" w:cs="Arial"/>
                <w:sz w:val="16"/>
                <w:szCs w:val="16"/>
              </w:rPr>
              <w:t>TU2(1a)</w:t>
            </w:r>
          </w:p>
          <w:p w14:paraId="19ED3EF2" w14:textId="77777777" w:rsidR="00863E67" w:rsidRPr="00837751" w:rsidRDefault="00863E67" w:rsidP="00CB42BA">
            <w:pPr>
              <w:spacing w:line="260" w:lineRule="exact"/>
              <w:rPr>
                <w:rFonts w:ascii="Arial" w:hAnsi="Arial" w:cs="Arial"/>
                <w:sz w:val="16"/>
                <w:szCs w:val="16"/>
              </w:rPr>
            </w:pPr>
          </w:p>
          <w:p w14:paraId="3D94887B" w14:textId="77777777" w:rsidR="00863E67" w:rsidRPr="00837751" w:rsidRDefault="00863E67" w:rsidP="00CB42BA">
            <w:pPr>
              <w:spacing w:line="260" w:lineRule="exact"/>
              <w:rPr>
                <w:rFonts w:ascii="Arial" w:hAnsi="Arial" w:cs="Arial"/>
                <w:sz w:val="16"/>
                <w:szCs w:val="16"/>
              </w:rPr>
            </w:pPr>
          </w:p>
        </w:tc>
        <w:tc>
          <w:tcPr>
            <w:tcW w:w="5670" w:type="dxa"/>
            <w:tcBorders>
              <w:top w:val="single" w:sz="12" w:space="0" w:color="4F81BD" w:themeColor="accent1"/>
              <w:bottom w:val="single" w:sz="12" w:space="0" w:color="4F81BD" w:themeColor="accent1"/>
            </w:tcBorders>
            <w:shd w:val="clear" w:color="auto" w:fill="auto"/>
          </w:tcPr>
          <w:p w14:paraId="0644A3DD" w14:textId="77777777" w:rsidR="007E61B0" w:rsidRPr="00837751" w:rsidRDefault="001227A2" w:rsidP="00CB42BA">
            <w:pPr>
              <w:tabs>
                <w:tab w:val="left" w:pos="4657"/>
              </w:tabs>
              <w:spacing w:line="260" w:lineRule="exact"/>
              <w:rPr>
                <w:rFonts w:ascii="Arial" w:hAnsi="Arial" w:cs="Arial"/>
                <w:sz w:val="16"/>
                <w:szCs w:val="16"/>
              </w:rPr>
            </w:pPr>
            <w:r w:rsidRPr="00837751">
              <w:rPr>
                <w:rFonts w:ascii="Arial" w:hAnsi="Arial" w:cs="Arial"/>
                <w:sz w:val="16"/>
                <w:szCs w:val="16"/>
              </w:rPr>
              <w:t>Preprečevanje onesnaženja iz kmetijstva</w:t>
            </w:r>
          </w:p>
        </w:tc>
        <w:tc>
          <w:tcPr>
            <w:tcW w:w="9356" w:type="dxa"/>
            <w:tcBorders>
              <w:top w:val="single" w:sz="12" w:space="0" w:color="4F81BD" w:themeColor="accent1"/>
              <w:bottom w:val="single" w:sz="12" w:space="0" w:color="4F81BD" w:themeColor="accent1"/>
            </w:tcBorders>
            <w:shd w:val="clear" w:color="auto" w:fill="auto"/>
          </w:tcPr>
          <w:p w14:paraId="124F0C36" w14:textId="02DD0A13" w:rsidR="007E61B0" w:rsidRPr="00837751" w:rsidRDefault="001227A2" w:rsidP="00CB42BA">
            <w:pPr>
              <w:spacing w:line="260" w:lineRule="exact"/>
              <w:rPr>
                <w:rFonts w:ascii="Arial" w:hAnsi="Arial" w:cs="Arial"/>
                <w:sz w:val="16"/>
                <w:szCs w:val="16"/>
              </w:rPr>
            </w:pPr>
            <w:r w:rsidRPr="00837751">
              <w:rPr>
                <w:rFonts w:ascii="Arial" w:hAnsi="Arial" w:cs="Arial"/>
                <w:sz w:val="16"/>
                <w:szCs w:val="16"/>
              </w:rPr>
              <w:t xml:space="preserve">Z </w:t>
            </w:r>
            <w:r w:rsidR="00C91CA0" w:rsidRPr="00837751">
              <w:rPr>
                <w:rFonts w:ascii="Arial" w:hAnsi="Arial" w:cs="Arial"/>
                <w:sz w:val="16"/>
                <w:szCs w:val="16"/>
              </w:rPr>
              <w:t>Z</w:t>
            </w:r>
            <w:r w:rsidRPr="00837751">
              <w:rPr>
                <w:rFonts w:ascii="Arial" w:hAnsi="Arial" w:cs="Arial"/>
                <w:sz w:val="16"/>
                <w:szCs w:val="16"/>
              </w:rPr>
              <w:t xml:space="preserve">akonom o kemikalijah </w:t>
            </w:r>
            <w:r w:rsidR="00CA441F" w:rsidRPr="00837751">
              <w:rPr>
                <w:rFonts w:ascii="Arial" w:hAnsi="Arial" w:cs="Arial"/>
                <w:sz w:val="16"/>
                <w:szCs w:val="16"/>
              </w:rPr>
              <w:t>(</w:t>
            </w:r>
            <w:r w:rsidR="00CA441F" w:rsidRPr="00837751">
              <w:rPr>
                <w:rFonts w:ascii="Arial" w:hAnsi="Arial" w:cs="Arial"/>
                <w:bCs/>
                <w:sz w:val="16"/>
                <w:szCs w:val="16"/>
              </w:rPr>
              <w:t xml:space="preserve">Uradni list RS, št. </w:t>
            </w:r>
            <w:hyperlink r:id="rId279" w:tgtFrame="_blank" w:tooltip="Zakon o kemikalijah (uradno prečiščeno besedilo)" w:history="1">
              <w:r w:rsidR="00CA441F" w:rsidRPr="00837751">
                <w:rPr>
                  <w:rFonts w:ascii="Arial" w:hAnsi="Arial" w:cs="Arial"/>
                  <w:bCs/>
                  <w:sz w:val="16"/>
                  <w:szCs w:val="16"/>
                </w:rPr>
                <w:t>110/03</w:t>
              </w:r>
            </w:hyperlink>
            <w:r w:rsidR="00CA441F" w:rsidRPr="00837751">
              <w:rPr>
                <w:rFonts w:ascii="Arial" w:hAnsi="Arial" w:cs="Arial"/>
                <w:bCs/>
                <w:sz w:val="16"/>
                <w:szCs w:val="16"/>
              </w:rPr>
              <w:t xml:space="preserve"> – uradno prečiščeno besedilo, </w:t>
            </w:r>
            <w:hyperlink r:id="rId280" w:tgtFrame="_blank" w:tooltip="Zakon o spremembah in dopolnitvah določenih zakonov na področju zdravja" w:history="1">
              <w:r w:rsidR="00CA441F" w:rsidRPr="00837751">
                <w:rPr>
                  <w:rFonts w:ascii="Arial" w:hAnsi="Arial" w:cs="Arial"/>
                  <w:bCs/>
                  <w:sz w:val="16"/>
                  <w:szCs w:val="16"/>
                </w:rPr>
                <w:t>47/04</w:t>
              </w:r>
            </w:hyperlink>
            <w:r w:rsidR="00CA441F" w:rsidRPr="00837751">
              <w:rPr>
                <w:rFonts w:ascii="Arial" w:hAnsi="Arial" w:cs="Arial"/>
                <w:bCs/>
                <w:sz w:val="16"/>
                <w:szCs w:val="16"/>
              </w:rPr>
              <w:t xml:space="preserve"> – ZdZPZ, </w:t>
            </w:r>
            <w:hyperlink r:id="rId281" w:tgtFrame="_blank" w:tooltip="Zakon o biocidnih proizvodih" w:history="1">
              <w:r w:rsidR="00CA441F" w:rsidRPr="00837751">
                <w:rPr>
                  <w:rFonts w:ascii="Arial" w:hAnsi="Arial" w:cs="Arial"/>
                  <w:bCs/>
                  <w:sz w:val="16"/>
                  <w:szCs w:val="16"/>
                </w:rPr>
                <w:t>61/06</w:t>
              </w:r>
            </w:hyperlink>
            <w:r w:rsidR="00CA441F" w:rsidRPr="00837751">
              <w:rPr>
                <w:rFonts w:ascii="Arial" w:hAnsi="Arial" w:cs="Arial"/>
                <w:bCs/>
                <w:sz w:val="16"/>
                <w:szCs w:val="16"/>
              </w:rPr>
              <w:t xml:space="preserve"> – ZBioP, </w:t>
            </w:r>
            <w:hyperlink r:id="rId282" w:tgtFrame="_blank" w:tooltip="Zakon o spremembah in dopolnitvah Zakona o kemikalijah" w:history="1">
              <w:r w:rsidR="00CA441F" w:rsidRPr="00837751">
                <w:rPr>
                  <w:rFonts w:ascii="Arial" w:hAnsi="Arial" w:cs="Arial"/>
                  <w:bCs/>
                  <w:sz w:val="16"/>
                  <w:szCs w:val="16"/>
                </w:rPr>
                <w:t>16/08</w:t>
              </w:r>
            </w:hyperlink>
            <w:r w:rsidR="00CA441F" w:rsidRPr="00837751">
              <w:rPr>
                <w:rFonts w:ascii="Arial" w:hAnsi="Arial" w:cs="Arial"/>
                <w:bCs/>
                <w:sz w:val="16"/>
                <w:szCs w:val="16"/>
              </w:rPr>
              <w:t xml:space="preserve">, </w:t>
            </w:r>
            <w:hyperlink r:id="rId283" w:tgtFrame="_blank" w:tooltip="Zakon o spremembah in dopolnitvah Zakona o kemikalijah" w:history="1">
              <w:r w:rsidR="00CA441F" w:rsidRPr="00837751">
                <w:rPr>
                  <w:rFonts w:ascii="Arial" w:hAnsi="Arial" w:cs="Arial"/>
                  <w:bCs/>
                  <w:sz w:val="16"/>
                  <w:szCs w:val="16"/>
                </w:rPr>
                <w:t>9/11</w:t>
              </w:r>
            </w:hyperlink>
            <w:r w:rsidR="00CA441F" w:rsidRPr="00837751">
              <w:rPr>
                <w:rFonts w:ascii="Arial" w:hAnsi="Arial" w:cs="Arial"/>
                <w:bCs/>
                <w:sz w:val="16"/>
                <w:szCs w:val="16"/>
              </w:rPr>
              <w:t xml:space="preserve"> in </w:t>
            </w:r>
            <w:hyperlink r:id="rId284" w:tgtFrame="_blank" w:tooltip="Zakon o fitofarmacevtskih sredstvih" w:history="1">
              <w:r w:rsidR="00CA441F" w:rsidRPr="00837751">
                <w:rPr>
                  <w:rFonts w:ascii="Arial" w:hAnsi="Arial" w:cs="Arial"/>
                  <w:bCs/>
                  <w:sz w:val="16"/>
                  <w:szCs w:val="16"/>
                </w:rPr>
                <w:t>83/12</w:t>
              </w:r>
            </w:hyperlink>
            <w:r w:rsidR="00CA441F" w:rsidRPr="00837751">
              <w:rPr>
                <w:rFonts w:ascii="Arial" w:hAnsi="Arial" w:cs="Arial"/>
                <w:bCs/>
                <w:sz w:val="16"/>
                <w:szCs w:val="16"/>
              </w:rPr>
              <w:t xml:space="preserve"> – ZFfS-1) </w:t>
            </w:r>
            <w:r w:rsidRPr="00837751">
              <w:rPr>
                <w:rFonts w:ascii="Arial" w:hAnsi="Arial" w:cs="Arial"/>
                <w:sz w:val="16"/>
                <w:szCs w:val="16"/>
              </w:rPr>
              <w:t>in Zakonom o fitofarmacevtskih sredstvih</w:t>
            </w:r>
            <w:r w:rsidR="00CA441F" w:rsidRPr="00837751">
              <w:rPr>
                <w:rFonts w:ascii="Arial" w:hAnsi="Arial" w:cs="Arial"/>
                <w:sz w:val="16"/>
                <w:szCs w:val="16"/>
              </w:rPr>
              <w:t xml:space="preserve"> (</w:t>
            </w:r>
            <w:r w:rsidR="00CA441F" w:rsidRPr="00837751">
              <w:rPr>
                <w:rFonts w:ascii="Arial" w:hAnsi="Arial" w:cs="Arial"/>
                <w:bCs/>
                <w:sz w:val="16"/>
                <w:szCs w:val="16"/>
              </w:rPr>
              <w:t xml:space="preserve">Uradni list RS, št. </w:t>
            </w:r>
            <w:hyperlink r:id="rId285" w:tgtFrame="_blank" w:tooltip="Zakon o fitofarmacevtskih sredstvih (ZFfS-1)" w:history="1">
              <w:r w:rsidR="00CA441F" w:rsidRPr="00837751">
                <w:rPr>
                  <w:rFonts w:ascii="Arial" w:hAnsi="Arial" w:cs="Arial"/>
                  <w:bCs/>
                  <w:sz w:val="16"/>
                  <w:szCs w:val="16"/>
                  <w:u w:val="single"/>
                </w:rPr>
                <w:t>83/12</w:t>
              </w:r>
            </w:hyperlink>
            <w:r w:rsidR="00CA441F" w:rsidRPr="00837751">
              <w:rPr>
                <w:rFonts w:ascii="Arial" w:hAnsi="Arial" w:cs="Arial"/>
                <w:bCs/>
                <w:sz w:val="16"/>
                <w:szCs w:val="16"/>
              </w:rPr>
              <w:t>)</w:t>
            </w:r>
            <w:r w:rsidRPr="00837751">
              <w:rPr>
                <w:rFonts w:ascii="Arial" w:hAnsi="Arial" w:cs="Arial"/>
                <w:sz w:val="16"/>
                <w:szCs w:val="16"/>
              </w:rPr>
              <w:t xml:space="preserve"> s pripadajočimi podzakonskimi predpisi je reguliran proces dovoljevanja in nadzora nad prometom/rabo </w:t>
            </w:r>
            <w:r w:rsidR="00CA441F" w:rsidRPr="00837751">
              <w:rPr>
                <w:rFonts w:ascii="Arial" w:hAnsi="Arial" w:cs="Arial"/>
                <w:sz w:val="16"/>
                <w:szCs w:val="16"/>
              </w:rPr>
              <w:t xml:space="preserve">fitofarmacevtskih sredstev </w:t>
            </w:r>
            <w:r w:rsidRPr="00837751">
              <w:rPr>
                <w:rFonts w:ascii="Arial" w:hAnsi="Arial" w:cs="Arial"/>
                <w:sz w:val="16"/>
                <w:szCs w:val="16"/>
              </w:rPr>
              <w:t xml:space="preserve">in biocidov. Z </w:t>
            </w:r>
            <w:r w:rsidR="00CA441F" w:rsidRPr="00837751">
              <w:rPr>
                <w:rFonts w:ascii="Arial" w:hAnsi="Arial" w:cs="Arial"/>
                <w:sz w:val="16"/>
                <w:szCs w:val="16"/>
              </w:rPr>
              <w:t>Zakonom o fitofarmacevtskih sredstvih (</w:t>
            </w:r>
            <w:r w:rsidR="00CA441F" w:rsidRPr="00837751">
              <w:rPr>
                <w:rFonts w:ascii="Arial" w:hAnsi="Arial" w:cs="Arial"/>
                <w:bCs/>
                <w:sz w:val="16"/>
                <w:szCs w:val="16"/>
              </w:rPr>
              <w:t xml:space="preserve">Uradni list RS, št. </w:t>
            </w:r>
            <w:hyperlink r:id="rId286" w:tgtFrame="_blank" w:tooltip="Zakon o fitofarmacevtskih sredstvih (ZFfS-1)" w:history="1">
              <w:r w:rsidR="00CA441F" w:rsidRPr="00837751">
                <w:rPr>
                  <w:rFonts w:ascii="Arial" w:hAnsi="Arial" w:cs="Arial"/>
                  <w:bCs/>
                  <w:sz w:val="16"/>
                  <w:szCs w:val="16"/>
                </w:rPr>
                <w:t>83/12</w:t>
              </w:r>
            </w:hyperlink>
            <w:r w:rsidR="00CA441F" w:rsidRPr="00837751">
              <w:rPr>
                <w:rFonts w:ascii="Arial" w:hAnsi="Arial" w:cs="Arial"/>
                <w:bCs/>
                <w:sz w:val="16"/>
                <w:szCs w:val="16"/>
              </w:rPr>
              <w:t xml:space="preserve">) </w:t>
            </w:r>
            <w:r w:rsidRPr="00837751">
              <w:rPr>
                <w:rFonts w:ascii="Arial" w:hAnsi="Arial" w:cs="Arial"/>
                <w:sz w:val="16"/>
                <w:szCs w:val="16"/>
              </w:rPr>
              <w:t>in Zakonom o vodah</w:t>
            </w:r>
            <w:r w:rsidR="000B2158">
              <w:rPr>
                <w:rFonts w:ascii="Arial" w:hAnsi="Arial" w:cs="Arial"/>
                <w:sz w:val="16"/>
                <w:szCs w:val="16"/>
              </w:rPr>
              <w:t xml:space="preserve"> </w:t>
            </w:r>
            <w:r w:rsidR="00297EEB" w:rsidRPr="00837751">
              <w:rPr>
                <w:rFonts w:ascii="Arial" w:hAnsi="Arial" w:cs="Arial"/>
                <w:sz w:val="16"/>
                <w:szCs w:val="16"/>
              </w:rPr>
              <w:t>(</w:t>
            </w:r>
            <w:r w:rsidR="00297EEB" w:rsidRPr="00837751">
              <w:rPr>
                <w:rFonts w:ascii="Arial" w:hAnsi="Arial" w:cs="Arial"/>
                <w:bCs/>
                <w:sz w:val="16"/>
                <w:szCs w:val="16"/>
              </w:rPr>
              <w:t xml:space="preserve">Uradni list RS, št. </w:t>
            </w:r>
            <w:hyperlink r:id="rId287" w:tgtFrame="_blank" w:tooltip="Zakon o vodah (ZV-1)" w:history="1">
              <w:r w:rsidR="00297EEB" w:rsidRPr="00837751">
                <w:rPr>
                  <w:rFonts w:ascii="Arial" w:hAnsi="Arial" w:cs="Arial"/>
                  <w:bCs/>
                  <w:sz w:val="16"/>
                  <w:szCs w:val="16"/>
                </w:rPr>
                <w:t>67/02</w:t>
              </w:r>
            </w:hyperlink>
            <w:r w:rsidR="00297EEB" w:rsidRPr="00837751">
              <w:rPr>
                <w:rFonts w:ascii="Arial" w:hAnsi="Arial" w:cs="Arial"/>
                <w:bCs/>
                <w:sz w:val="16"/>
                <w:szCs w:val="16"/>
              </w:rPr>
              <w:t xml:space="preserve">, </w:t>
            </w:r>
            <w:hyperlink r:id="rId288" w:tgtFrame="_blank" w:tooltip="Zakon o spremembah in dopolnitvah zakona o zdravstveni inšpekciji" w:history="1">
              <w:r w:rsidR="00297EEB" w:rsidRPr="00837751">
                <w:rPr>
                  <w:rFonts w:ascii="Arial" w:hAnsi="Arial" w:cs="Arial"/>
                  <w:bCs/>
                  <w:sz w:val="16"/>
                  <w:szCs w:val="16"/>
                </w:rPr>
                <w:t>2/04</w:t>
              </w:r>
            </w:hyperlink>
            <w:r w:rsidR="00297EEB" w:rsidRPr="00837751">
              <w:rPr>
                <w:rFonts w:ascii="Arial" w:hAnsi="Arial" w:cs="Arial"/>
                <w:bCs/>
                <w:sz w:val="16"/>
                <w:szCs w:val="16"/>
              </w:rPr>
              <w:t xml:space="preserve"> – ZZdrI-A, </w:t>
            </w:r>
            <w:hyperlink r:id="rId289" w:tgtFrame="_blank" w:tooltip="Zakon o varstvu okolja" w:history="1">
              <w:r w:rsidR="00297EEB" w:rsidRPr="00837751">
                <w:rPr>
                  <w:rFonts w:ascii="Arial" w:hAnsi="Arial" w:cs="Arial"/>
                  <w:bCs/>
                  <w:sz w:val="16"/>
                  <w:szCs w:val="16"/>
                </w:rPr>
                <w:t>41/04</w:t>
              </w:r>
            </w:hyperlink>
            <w:r w:rsidR="00297EEB" w:rsidRPr="00837751">
              <w:rPr>
                <w:rFonts w:ascii="Arial" w:hAnsi="Arial" w:cs="Arial"/>
                <w:bCs/>
                <w:sz w:val="16"/>
                <w:szCs w:val="16"/>
              </w:rPr>
              <w:t xml:space="preserve"> – ZVO-1, </w:t>
            </w:r>
            <w:hyperlink r:id="rId290" w:tgtFrame="_blank" w:tooltip="Zakon o spremembah in dopolnitvah Zakona o vodah" w:history="1">
              <w:r w:rsidR="00297EEB" w:rsidRPr="00837751">
                <w:rPr>
                  <w:rFonts w:ascii="Arial" w:hAnsi="Arial" w:cs="Arial"/>
                  <w:bCs/>
                  <w:sz w:val="16"/>
                  <w:szCs w:val="16"/>
                </w:rPr>
                <w:t>57/08</w:t>
              </w:r>
            </w:hyperlink>
            <w:r w:rsidR="00297EEB" w:rsidRPr="00837751">
              <w:rPr>
                <w:rFonts w:ascii="Arial" w:hAnsi="Arial" w:cs="Arial"/>
                <w:bCs/>
                <w:sz w:val="16"/>
                <w:szCs w:val="16"/>
              </w:rPr>
              <w:t xml:space="preserve">, </w:t>
            </w:r>
            <w:hyperlink r:id="rId291" w:tgtFrame="_blank" w:tooltip="Zakon o spremembah in dopolnitvah Zakona o vodah" w:history="1">
              <w:r w:rsidR="00297EEB" w:rsidRPr="00837751">
                <w:rPr>
                  <w:rFonts w:ascii="Arial" w:hAnsi="Arial" w:cs="Arial"/>
                  <w:bCs/>
                  <w:sz w:val="16"/>
                  <w:szCs w:val="16"/>
                </w:rPr>
                <w:t>57/12</w:t>
              </w:r>
            </w:hyperlink>
            <w:r w:rsidR="00297EEB" w:rsidRPr="00837751">
              <w:rPr>
                <w:rFonts w:ascii="Arial" w:hAnsi="Arial" w:cs="Arial"/>
                <w:bCs/>
                <w:sz w:val="16"/>
                <w:szCs w:val="16"/>
              </w:rPr>
              <w:t xml:space="preserve">, </w:t>
            </w:r>
            <w:hyperlink r:id="rId292" w:tgtFrame="_blank" w:tooltip="Zakon o dopolnitvah Zakona o vodah" w:history="1">
              <w:r w:rsidR="00297EEB" w:rsidRPr="00837751">
                <w:rPr>
                  <w:rFonts w:ascii="Arial" w:hAnsi="Arial" w:cs="Arial"/>
                  <w:bCs/>
                  <w:sz w:val="16"/>
                  <w:szCs w:val="16"/>
                </w:rPr>
                <w:t>100/13</w:t>
              </w:r>
            </w:hyperlink>
            <w:r w:rsidR="00297EEB" w:rsidRPr="00837751">
              <w:rPr>
                <w:rFonts w:ascii="Arial" w:hAnsi="Arial" w:cs="Arial"/>
                <w:bCs/>
                <w:sz w:val="16"/>
                <w:szCs w:val="16"/>
              </w:rPr>
              <w:t xml:space="preserve">, </w:t>
            </w:r>
            <w:hyperlink r:id="rId293" w:tgtFrame="_blank" w:tooltip="Zakon o spremembah in dopolnitvah Zakona o vodah" w:history="1">
              <w:r w:rsidR="00297EEB" w:rsidRPr="00837751">
                <w:rPr>
                  <w:rFonts w:ascii="Arial" w:hAnsi="Arial" w:cs="Arial"/>
                  <w:bCs/>
                  <w:sz w:val="16"/>
                  <w:szCs w:val="16"/>
                </w:rPr>
                <w:t>40/14</w:t>
              </w:r>
            </w:hyperlink>
            <w:r w:rsidR="00297EEB" w:rsidRPr="00837751">
              <w:rPr>
                <w:rFonts w:ascii="Arial" w:hAnsi="Arial" w:cs="Arial"/>
                <w:bCs/>
                <w:sz w:val="16"/>
                <w:szCs w:val="16"/>
              </w:rPr>
              <w:t xml:space="preserve"> in </w:t>
            </w:r>
            <w:hyperlink r:id="rId294" w:tgtFrame="_blank" w:tooltip="Zakon o spremembah in dopolnitvah Zakona o vodah" w:history="1">
              <w:r w:rsidR="00297EEB" w:rsidRPr="00837751">
                <w:rPr>
                  <w:rFonts w:ascii="Arial" w:hAnsi="Arial" w:cs="Arial"/>
                  <w:bCs/>
                  <w:sz w:val="16"/>
                  <w:szCs w:val="16"/>
                </w:rPr>
                <w:t>56/15</w:t>
              </w:r>
            </w:hyperlink>
            <w:r w:rsidR="00297EEB" w:rsidRPr="00837751">
              <w:rPr>
                <w:rFonts w:ascii="Arial" w:hAnsi="Arial" w:cs="Arial"/>
                <w:bCs/>
                <w:sz w:val="16"/>
                <w:szCs w:val="16"/>
              </w:rPr>
              <w:t xml:space="preserve">) </w:t>
            </w:r>
            <w:r w:rsidRPr="00837751">
              <w:rPr>
                <w:rFonts w:ascii="Arial" w:hAnsi="Arial" w:cs="Arial"/>
                <w:sz w:val="16"/>
                <w:szCs w:val="16"/>
              </w:rPr>
              <w:t xml:space="preserve">pa je dodatno opredeljena raba </w:t>
            </w:r>
            <w:r w:rsidR="00CA441F" w:rsidRPr="00837751">
              <w:rPr>
                <w:rFonts w:ascii="Arial" w:hAnsi="Arial" w:cs="Arial"/>
                <w:sz w:val="16"/>
                <w:szCs w:val="16"/>
              </w:rPr>
              <w:t xml:space="preserve">fitofarmacevtskih sredstev </w:t>
            </w:r>
            <w:r w:rsidRPr="00837751">
              <w:rPr>
                <w:rFonts w:ascii="Arial" w:hAnsi="Arial" w:cs="Arial"/>
                <w:sz w:val="16"/>
                <w:szCs w:val="16"/>
              </w:rPr>
              <w:t xml:space="preserve">v smislu preprečevanja onesnaženja voda s </w:t>
            </w:r>
            <w:r w:rsidR="00CA441F" w:rsidRPr="00837751">
              <w:rPr>
                <w:rFonts w:ascii="Arial" w:hAnsi="Arial" w:cs="Arial"/>
                <w:sz w:val="16"/>
                <w:szCs w:val="16"/>
              </w:rPr>
              <w:t>fitofarmacevtskimi sredstvi</w:t>
            </w:r>
            <w:r w:rsidRPr="00837751">
              <w:rPr>
                <w:rFonts w:ascii="Arial" w:hAnsi="Arial" w:cs="Arial"/>
                <w:sz w:val="16"/>
                <w:szCs w:val="16"/>
              </w:rPr>
              <w:t xml:space="preserve">, bodisi s prepovedjo rabe </w:t>
            </w:r>
            <w:r w:rsidR="002D7ADB" w:rsidRPr="00837751">
              <w:rPr>
                <w:rFonts w:ascii="Arial" w:hAnsi="Arial" w:cs="Arial"/>
                <w:sz w:val="16"/>
                <w:szCs w:val="16"/>
              </w:rPr>
              <w:t>fitofarmacevtskih</w:t>
            </w:r>
            <w:r w:rsidR="00CA441F" w:rsidRPr="00837751">
              <w:rPr>
                <w:rFonts w:ascii="Arial" w:hAnsi="Arial" w:cs="Arial"/>
                <w:sz w:val="16"/>
                <w:szCs w:val="16"/>
              </w:rPr>
              <w:t xml:space="preserve"> sredstev </w:t>
            </w:r>
            <w:r w:rsidRPr="00837751">
              <w:rPr>
                <w:rFonts w:ascii="Arial" w:hAnsi="Arial" w:cs="Arial"/>
                <w:sz w:val="16"/>
                <w:szCs w:val="16"/>
              </w:rPr>
              <w:t xml:space="preserve">na občutljivih območjih (npr. priobalna zemljišča, prepovedano škropljenje iz zraka) oziroma prilagojeno in ustrezno rabo </w:t>
            </w:r>
            <w:r w:rsidR="00CA441F" w:rsidRPr="00837751">
              <w:rPr>
                <w:rFonts w:ascii="Arial" w:hAnsi="Arial" w:cs="Arial"/>
                <w:sz w:val="16"/>
                <w:szCs w:val="16"/>
              </w:rPr>
              <w:t xml:space="preserve">fitofarmacevtskih sredstev </w:t>
            </w:r>
            <w:r w:rsidRPr="00837751">
              <w:rPr>
                <w:rFonts w:ascii="Arial" w:hAnsi="Arial" w:cs="Arial"/>
                <w:sz w:val="16"/>
                <w:szCs w:val="16"/>
              </w:rPr>
              <w:t xml:space="preserve">(npr. čiščenje naprav za nanašanje </w:t>
            </w:r>
            <w:r w:rsidR="00297EEB" w:rsidRPr="00837751">
              <w:rPr>
                <w:rFonts w:ascii="Arial" w:hAnsi="Arial" w:cs="Arial"/>
                <w:sz w:val="16"/>
                <w:szCs w:val="16"/>
              </w:rPr>
              <w:t>fitofarmacevtskih sredstev</w:t>
            </w:r>
            <w:r w:rsidRPr="00837751">
              <w:rPr>
                <w:rFonts w:ascii="Arial" w:hAnsi="Arial" w:cs="Arial"/>
                <w:sz w:val="16"/>
                <w:szCs w:val="16"/>
              </w:rPr>
              <w:t xml:space="preserve">, način uničenja zalog </w:t>
            </w:r>
            <w:r w:rsidR="00297EEB" w:rsidRPr="00837751">
              <w:rPr>
                <w:rFonts w:ascii="Arial" w:hAnsi="Arial" w:cs="Arial"/>
                <w:sz w:val="16"/>
                <w:szCs w:val="16"/>
              </w:rPr>
              <w:t>fitofarmacevtskih sredstev</w:t>
            </w:r>
            <w:r w:rsidRPr="00837751">
              <w:rPr>
                <w:rFonts w:ascii="Arial" w:hAnsi="Arial" w:cs="Arial"/>
                <w:sz w:val="16"/>
                <w:szCs w:val="16"/>
              </w:rPr>
              <w:t>).</w:t>
            </w:r>
          </w:p>
          <w:p w14:paraId="7D942C8F" w14:textId="77777777" w:rsidR="00863E67" w:rsidRPr="00837751" w:rsidRDefault="00863E67" w:rsidP="00CB42BA">
            <w:pPr>
              <w:spacing w:line="260" w:lineRule="exact"/>
              <w:rPr>
                <w:rFonts w:ascii="Arial" w:hAnsi="Arial" w:cs="Arial"/>
                <w:sz w:val="16"/>
                <w:szCs w:val="16"/>
              </w:rPr>
            </w:pPr>
          </w:p>
          <w:p w14:paraId="387E6BF3" w14:textId="24137571" w:rsidR="00863E67" w:rsidRPr="00837751" w:rsidRDefault="00863E67" w:rsidP="00CB42BA">
            <w:pPr>
              <w:spacing w:line="260" w:lineRule="exact"/>
              <w:rPr>
                <w:rFonts w:ascii="Arial" w:hAnsi="Arial" w:cs="Arial"/>
                <w:sz w:val="16"/>
                <w:szCs w:val="16"/>
              </w:rPr>
            </w:pPr>
            <w:r w:rsidRPr="00837751">
              <w:rPr>
                <w:rFonts w:ascii="Arial" w:hAnsi="Arial" w:cs="Arial"/>
                <w:sz w:val="16"/>
                <w:szCs w:val="16"/>
              </w:rPr>
              <w:t xml:space="preserve">Ukrep </w:t>
            </w:r>
            <w:r w:rsidR="00720C93" w:rsidRPr="00837751">
              <w:rPr>
                <w:rFonts w:ascii="Arial" w:hAnsi="Arial" w:cs="Arial"/>
                <w:sz w:val="16"/>
                <w:szCs w:val="16"/>
              </w:rPr>
              <w:t>je vključen v</w:t>
            </w:r>
            <w:r w:rsidR="000B2158">
              <w:rPr>
                <w:rFonts w:ascii="Arial" w:hAnsi="Arial" w:cs="Arial"/>
                <w:sz w:val="16"/>
                <w:szCs w:val="16"/>
              </w:rPr>
              <w:t xml:space="preserve"> </w:t>
            </w:r>
            <w:r w:rsidRPr="00837751">
              <w:rPr>
                <w:rFonts w:ascii="Arial" w:hAnsi="Arial" w:cs="Arial"/>
                <w:sz w:val="16"/>
                <w:szCs w:val="16"/>
              </w:rPr>
              <w:t>N</w:t>
            </w:r>
            <w:r w:rsidR="00CA441F" w:rsidRPr="00837751">
              <w:rPr>
                <w:rFonts w:ascii="Arial" w:hAnsi="Arial" w:cs="Arial"/>
                <w:sz w:val="16"/>
                <w:szCs w:val="16"/>
              </w:rPr>
              <w:t>ačrt upravljanja voda</w:t>
            </w:r>
            <w:r w:rsidRPr="00837751">
              <w:rPr>
                <w:rFonts w:ascii="Arial" w:hAnsi="Arial" w:cs="Arial"/>
                <w:sz w:val="16"/>
                <w:szCs w:val="16"/>
              </w:rPr>
              <w:t xml:space="preserve"> </w:t>
            </w:r>
            <w:r w:rsidR="00517D65" w:rsidRPr="00837751">
              <w:rPr>
                <w:rFonts w:ascii="Arial" w:hAnsi="Arial" w:cs="Arial"/>
                <w:sz w:val="16"/>
                <w:szCs w:val="16"/>
              </w:rPr>
              <w:t>2016–2021</w:t>
            </w:r>
            <w:r w:rsidRPr="00837751">
              <w:rPr>
                <w:rFonts w:ascii="Arial" w:hAnsi="Arial" w:cs="Arial"/>
                <w:sz w:val="16"/>
                <w:szCs w:val="16"/>
              </w:rPr>
              <w:t>:</w:t>
            </w:r>
          </w:p>
          <w:p w14:paraId="650028CF" w14:textId="63B7DE50" w:rsidR="00863E67" w:rsidRPr="00837751" w:rsidRDefault="00DD24FD" w:rsidP="00DD24FD">
            <w:pPr>
              <w:pStyle w:val="Odstavekseznama"/>
              <w:spacing w:line="260" w:lineRule="exact"/>
              <w:ind w:left="175" w:hanging="175"/>
              <w:rPr>
                <w:rFonts w:ascii="Arial" w:hAnsi="Arial" w:cs="Arial"/>
                <w:sz w:val="16"/>
                <w:szCs w:val="16"/>
              </w:rPr>
            </w:pPr>
            <w:r>
              <w:rPr>
                <w:rFonts w:ascii="Arial" w:hAnsi="Arial" w:cs="Arial"/>
                <w:sz w:val="16"/>
                <w:szCs w:val="16"/>
              </w:rPr>
              <w:t xml:space="preserve">–  </w:t>
            </w:r>
            <w:r w:rsidR="00863E67" w:rsidRPr="00837751">
              <w:rPr>
                <w:rFonts w:ascii="Arial" w:hAnsi="Arial" w:cs="Arial"/>
                <w:sz w:val="16"/>
                <w:szCs w:val="16"/>
              </w:rPr>
              <w:t>Ukrepi znotraj neposrednih plačil kmetijske politike (zelen</w:t>
            </w:r>
            <w:r w:rsidR="008617E7" w:rsidRPr="00837751">
              <w:rPr>
                <w:rFonts w:ascii="Arial" w:hAnsi="Arial" w:cs="Arial"/>
                <w:sz w:val="16"/>
                <w:szCs w:val="16"/>
              </w:rPr>
              <w:t>a</w:t>
            </w:r>
            <w:r w:rsidR="00863E67" w:rsidRPr="00837751">
              <w:rPr>
                <w:rFonts w:ascii="Arial" w:hAnsi="Arial" w:cs="Arial"/>
                <w:sz w:val="16"/>
                <w:szCs w:val="16"/>
              </w:rPr>
              <w:t xml:space="preserve"> </w:t>
            </w:r>
            <w:r w:rsidR="008617E7" w:rsidRPr="00837751">
              <w:rPr>
                <w:rFonts w:ascii="Arial" w:hAnsi="Arial" w:cs="Arial"/>
                <w:sz w:val="16"/>
                <w:szCs w:val="16"/>
              </w:rPr>
              <w:t>komponenta</w:t>
            </w:r>
            <w:r w:rsidR="00863E67" w:rsidRPr="00837751">
              <w:rPr>
                <w:rFonts w:ascii="Arial" w:hAnsi="Arial" w:cs="Arial"/>
                <w:sz w:val="16"/>
                <w:szCs w:val="16"/>
              </w:rPr>
              <w:t>) (ON18a)</w:t>
            </w:r>
          </w:p>
          <w:p w14:paraId="522A7DBE" w14:textId="1FD87D0E" w:rsidR="00863E67" w:rsidRPr="00837751" w:rsidRDefault="00DD24FD" w:rsidP="00DD24FD">
            <w:pPr>
              <w:pStyle w:val="Odstavekseznama"/>
              <w:spacing w:line="260" w:lineRule="exact"/>
              <w:ind w:left="175" w:hanging="175"/>
              <w:rPr>
                <w:rFonts w:ascii="Arial" w:hAnsi="Arial" w:cs="Arial"/>
                <w:sz w:val="16"/>
                <w:szCs w:val="16"/>
              </w:rPr>
            </w:pPr>
            <w:r>
              <w:rPr>
                <w:rFonts w:ascii="Arial" w:hAnsi="Arial" w:cs="Arial"/>
                <w:sz w:val="16"/>
                <w:szCs w:val="16"/>
              </w:rPr>
              <w:t xml:space="preserve">–  </w:t>
            </w:r>
            <w:r w:rsidR="00863E67" w:rsidRPr="00837751">
              <w:rPr>
                <w:rFonts w:ascii="Arial" w:hAnsi="Arial" w:cs="Arial"/>
                <w:sz w:val="16"/>
                <w:szCs w:val="16"/>
              </w:rPr>
              <w:t>Ukrepi v zvezi z rabo kemikalij in biocidov (ON15a)</w:t>
            </w:r>
          </w:p>
          <w:p w14:paraId="4326B51E" w14:textId="4F423B55" w:rsidR="00863E67" w:rsidRPr="00837751" w:rsidRDefault="00DD24FD" w:rsidP="00DD24FD">
            <w:pPr>
              <w:pStyle w:val="Odstavekseznama"/>
              <w:spacing w:line="260" w:lineRule="exact"/>
              <w:ind w:left="175" w:hanging="175"/>
              <w:rPr>
                <w:rFonts w:ascii="Arial" w:hAnsi="Arial" w:cs="Arial"/>
                <w:sz w:val="16"/>
                <w:szCs w:val="16"/>
              </w:rPr>
            </w:pPr>
            <w:r>
              <w:rPr>
                <w:rFonts w:ascii="Arial" w:hAnsi="Arial" w:cs="Arial"/>
                <w:sz w:val="16"/>
                <w:szCs w:val="16"/>
              </w:rPr>
              <w:t xml:space="preserve">–  </w:t>
            </w:r>
            <w:r w:rsidR="00863E67" w:rsidRPr="00837751">
              <w:rPr>
                <w:rFonts w:ascii="Arial" w:hAnsi="Arial" w:cs="Arial"/>
                <w:sz w:val="16"/>
                <w:szCs w:val="16"/>
              </w:rPr>
              <w:t>Ukrepi s področja varovanja voda pred onesnaževanjem s fitofarmacevtskimi sredstvi (ON4a)</w:t>
            </w:r>
          </w:p>
          <w:p w14:paraId="3EFF2A99" w14:textId="3AEAFD07" w:rsidR="00974702" w:rsidRPr="00837751" w:rsidRDefault="00DD24FD" w:rsidP="00DD24FD">
            <w:pPr>
              <w:pStyle w:val="Odstavekseznama"/>
              <w:spacing w:line="260" w:lineRule="exact"/>
              <w:ind w:left="175" w:hanging="175"/>
              <w:rPr>
                <w:rFonts w:ascii="Arial" w:hAnsi="Arial" w:cs="Arial"/>
                <w:sz w:val="16"/>
                <w:szCs w:val="16"/>
              </w:rPr>
            </w:pPr>
            <w:r>
              <w:rPr>
                <w:rFonts w:ascii="Arial" w:hAnsi="Arial" w:cs="Arial"/>
                <w:sz w:val="16"/>
                <w:szCs w:val="16"/>
              </w:rPr>
              <w:t xml:space="preserve">–  </w:t>
            </w:r>
            <w:r w:rsidR="00863E67" w:rsidRPr="00837751">
              <w:rPr>
                <w:rFonts w:ascii="Arial" w:hAnsi="Arial" w:cs="Arial"/>
                <w:sz w:val="16"/>
                <w:szCs w:val="16"/>
              </w:rPr>
              <w:t>Ukrepi s področja varovanja voda pred onesnaževanjem s hranili in fitofarmacevtskimi sredstvi iz drugih virov ob površinskih vodah (ON5a)</w:t>
            </w:r>
          </w:p>
        </w:tc>
        <w:tc>
          <w:tcPr>
            <w:tcW w:w="5670" w:type="dxa"/>
            <w:tcBorders>
              <w:top w:val="single" w:sz="12" w:space="0" w:color="4F81BD" w:themeColor="accent1"/>
              <w:bottom w:val="single" w:sz="12" w:space="0" w:color="4F81BD" w:themeColor="accent1"/>
              <w:right w:val="nil"/>
            </w:tcBorders>
            <w:shd w:val="clear" w:color="auto" w:fill="auto"/>
          </w:tcPr>
          <w:p w14:paraId="5E11FC3B" w14:textId="77777777" w:rsidR="005B3033" w:rsidRPr="00837751" w:rsidRDefault="005B3033" w:rsidP="00CB42BA">
            <w:pPr>
              <w:spacing w:line="260" w:lineRule="exact"/>
              <w:rPr>
                <w:rFonts w:ascii="Arial" w:hAnsi="Arial" w:cs="Arial"/>
                <w:sz w:val="16"/>
                <w:szCs w:val="16"/>
              </w:rPr>
            </w:pPr>
            <w:r w:rsidRPr="00837751">
              <w:rPr>
                <w:rFonts w:ascii="Arial" w:hAnsi="Arial" w:cs="Arial"/>
                <w:sz w:val="16"/>
                <w:szCs w:val="16"/>
              </w:rPr>
              <w:t>D8-1</w:t>
            </w:r>
          </w:p>
          <w:p w14:paraId="73065CAA" w14:textId="6AB1C61B" w:rsidR="005B3033" w:rsidRPr="00837751" w:rsidRDefault="005B3033" w:rsidP="00CB42BA">
            <w:pPr>
              <w:spacing w:line="260" w:lineRule="exact"/>
              <w:rPr>
                <w:rFonts w:ascii="Arial" w:hAnsi="Arial" w:cs="Arial"/>
                <w:sz w:val="16"/>
                <w:szCs w:val="16"/>
              </w:rPr>
            </w:pPr>
            <w:r w:rsidRPr="00837751">
              <w:rPr>
                <w:rFonts w:ascii="Arial" w:hAnsi="Arial" w:cs="Arial"/>
                <w:sz w:val="16"/>
                <w:szCs w:val="16"/>
              </w:rPr>
              <w:t>Doseganje dobrega in preprečitev poslabšanja stanja glede na koncentracije onesnaževal v vodi, sedimentu in organizmih. Koncentracije onesnaževal so</w:t>
            </w:r>
            <w:r w:rsidR="00C91CA0" w:rsidRPr="00837751">
              <w:rPr>
                <w:rFonts w:ascii="Arial" w:hAnsi="Arial" w:cs="Arial"/>
                <w:sz w:val="16"/>
                <w:szCs w:val="16"/>
              </w:rPr>
              <w:t xml:space="preserve"> </w:t>
            </w:r>
            <w:r w:rsidRPr="00837751">
              <w:rPr>
                <w:rFonts w:ascii="Arial" w:hAnsi="Arial" w:cs="Arial"/>
                <w:sz w:val="16"/>
                <w:szCs w:val="16"/>
              </w:rPr>
              <w:t>v skladu s predpisanimi mejnimi vrednostmi v okviru Vodne direktive in Direktive o okoljskih standardih kakovosti.</w:t>
            </w:r>
          </w:p>
          <w:p w14:paraId="561DE1EA" w14:textId="77777777" w:rsidR="005B3033" w:rsidRPr="00837751" w:rsidRDefault="005B3033" w:rsidP="00CB42BA">
            <w:pPr>
              <w:spacing w:line="260" w:lineRule="exact"/>
              <w:rPr>
                <w:rFonts w:ascii="Arial" w:hAnsi="Arial" w:cs="Arial"/>
                <w:sz w:val="16"/>
                <w:szCs w:val="16"/>
              </w:rPr>
            </w:pPr>
          </w:p>
          <w:p w14:paraId="5370A719" w14:textId="77777777" w:rsidR="005B3033" w:rsidRPr="00837751" w:rsidRDefault="005B3033" w:rsidP="00CB42BA">
            <w:pPr>
              <w:spacing w:line="260" w:lineRule="exact"/>
              <w:rPr>
                <w:rFonts w:ascii="Arial" w:hAnsi="Arial" w:cs="Arial"/>
                <w:sz w:val="16"/>
                <w:szCs w:val="16"/>
              </w:rPr>
            </w:pPr>
            <w:r w:rsidRPr="00837751">
              <w:rPr>
                <w:rFonts w:ascii="Arial" w:hAnsi="Arial" w:cs="Arial"/>
                <w:sz w:val="16"/>
                <w:szCs w:val="16"/>
              </w:rPr>
              <w:t>D8-2</w:t>
            </w:r>
          </w:p>
          <w:p w14:paraId="23C742CD" w14:textId="77777777" w:rsidR="007E61B0" w:rsidRPr="00837751" w:rsidRDefault="005B3033" w:rsidP="00CB42BA">
            <w:pPr>
              <w:spacing w:line="260" w:lineRule="exact"/>
              <w:rPr>
                <w:rFonts w:ascii="Arial" w:hAnsi="Arial" w:cs="Arial"/>
                <w:sz w:val="16"/>
                <w:szCs w:val="16"/>
              </w:rPr>
            </w:pPr>
            <w:r w:rsidRPr="00837751">
              <w:rPr>
                <w:rFonts w:ascii="Arial" w:hAnsi="Arial" w:cs="Arial"/>
                <w:sz w:val="16"/>
                <w:szCs w:val="16"/>
              </w:rPr>
              <w:t>Vrednosti izmerjenih bioloških učinkov so stabilne ali kažejo padajoč trend.</w:t>
            </w:r>
          </w:p>
        </w:tc>
      </w:tr>
      <w:tr w:rsidR="00E27486" w:rsidRPr="00837751" w14:paraId="34DD27FA" w14:textId="77777777" w:rsidTr="00DD24FD">
        <w:tc>
          <w:tcPr>
            <w:tcW w:w="1526" w:type="dxa"/>
            <w:tcBorders>
              <w:top w:val="single" w:sz="18" w:space="0" w:color="1F497D" w:themeColor="text2"/>
              <w:left w:val="nil"/>
              <w:bottom w:val="single" w:sz="18" w:space="0" w:color="1F497D" w:themeColor="text2"/>
            </w:tcBorders>
            <w:shd w:val="clear" w:color="auto" w:fill="auto"/>
          </w:tcPr>
          <w:p w14:paraId="5D61E8CF" w14:textId="77777777" w:rsidR="00E27486" w:rsidRPr="00837751" w:rsidRDefault="00E27486"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tcBorders>
            <w:shd w:val="clear" w:color="auto" w:fill="auto"/>
          </w:tcPr>
          <w:p w14:paraId="102D3C2C"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326A17D6" w14:textId="0C2D63CC" w:rsidR="00E27486" w:rsidRPr="00837751" w:rsidRDefault="00E27486"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2B213AE5"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E27486" w:rsidRPr="00837751" w14:paraId="126592B4" w14:textId="77777777" w:rsidTr="00DD24FD">
        <w:tc>
          <w:tcPr>
            <w:tcW w:w="1526" w:type="dxa"/>
            <w:tcBorders>
              <w:top w:val="single" w:sz="18" w:space="0" w:color="1F497D" w:themeColor="text2"/>
              <w:left w:val="nil"/>
              <w:bottom w:val="single" w:sz="12" w:space="0" w:color="4F81BD" w:themeColor="accent1"/>
            </w:tcBorders>
            <w:shd w:val="clear" w:color="auto" w:fill="auto"/>
          </w:tcPr>
          <w:p w14:paraId="235371EC" w14:textId="77777777" w:rsidR="00E27486" w:rsidRPr="00837751" w:rsidRDefault="00E27486"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tcBorders>
            <w:shd w:val="clear" w:color="auto" w:fill="auto"/>
          </w:tcPr>
          <w:p w14:paraId="534624E1" w14:textId="77777777" w:rsidR="00E27486" w:rsidRPr="00837751" w:rsidRDefault="00E8216A" w:rsidP="00CB42BA">
            <w:pPr>
              <w:spacing w:line="260" w:lineRule="exact"/>
              <w:rPr>
                <w:rFonts w:ascii="Arial" w:hAnsi="Arial" w:cs="Arial"/>
                <w:sz w:val="16"/>
                <w:szCs w:val="16"/>
              </w:rPr>
            </w:pPr>
            <w:r w:rsidRPr="00837751">
              <w:rPr>
                <w:rFonts w:ascii="Arial" w:hAnsi="Arial" w:cs="Arial"/>
                <w:sz w:val="16"/>
                <w:szCs w:val="16"/>
              </w:rPr>
              <w:t>Upravljavski ukrep.</w:t>
            </w:r>
          </w:p>
        </w:tc>
        <w:tc>
          <w:tcPr>
            <w:tcW w:w="9356" w:type="dxa"/>
            <w:tcBorders>
              <w:top w:val="single" w:sz="18" w:space="0" w:color="1F497D" w:themeColor="text2"/>
              <w:bottom w:val="single" w:sz="12" w:space="0" w:color="4F81BD" w:themeColor="accent1"/>
            </w:tcBorders>
            <w:shd w:val="clear" w:color="auto" w:fill="auto"/>
          </w:tcPr>
          <w:p w14:paraId="4501A3C7" w14:textId="77777777" w:rsidR="00E27486" w:rsidRPr="00837751" w:rsidRDefault="00E27486"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right w:val="nil"/>
            </w:tcBorders>
            <w:shd w:val="clear" w:color="auto" w:fill="auto"/>
          </w:tcPr>
          <w:p w14:paraId="6AF4F38A" w14:textId="4AA7B8FA" w:rsidR="00E8216A" w:rsidRPr="00837751" w:rsidRDefault="00E8216A" w:rsidP="00CB42BA">
            <w:pPr>
              <w:spacing w:line="260" w:lineRule="exact"/>
              <w:rPr>
                <w:rFonts w:ascii="Arial" w:hAnsi="Arial" w:cs="Arial"/>
                <w:sz w:val="16"/>
                <w:szCs w:val="16"/>
              </w:rPr>
            </w:pPr>
            <w:r w:rsidRPr="00837751">
              <w:rPr>
                <w:rFonts w:ascii="Arial" w:hAnsi="Arial" w:cs="Arial"/>
                <w:sz w:val="16"/>
                <w:szCs w:val="16"/>
              </w:rPr>
              <w:t>Ministrstvo, pristojno za okolje</w:t>
            </w:r>
            <w:r w:rsidR="00C91CA0" w:rsidRPr="00837751">
              <w:rPr>
                <w:rFonts w:ascii="Arial" w:hAnsi="Arial" w:cs="Arial"/>
                <w:sz w:val="16"/>
                <w:szCs w:val="16"/>
              </w:rPr>
              <w:t>,</w:t>
            </w:r>
          </w:p>
          <w:p w14:paraId="522FE4B3" w14:textId="77777777" w:rsidR="00E27486" w:rsidRPr="00837751" w:rsidRDefault="00E8216A" w:rsidP="00CB42BA">
            <w:pPr>
              <w:spacing w:line="260" w:lineRule="exact"/>
              <w:rPr>
                <w:rFonts w:ascii="Arial" w:hAnsi="Arial" w:cs="Arial"/>
                <w:sz w:val="16"/>
                <w:szCs w:val="16"/>
              </w:rPr>
            </w:pPr>
            <w:r w:rsidRPr="00837751">
              <w:rPr>
                <w:rFonts w:ascii="Arial" w:hAnsi="Arial" w:cs="Arial"/>
                <w:sz w:val="16"/>
                <w:szCs w:val="16"/>
              </w:rPr>
              <w:t>Ministrstvo, pristojno za kmetijstvo</w:t>
            </w:r>
          </w:p>
        </w:tc>
      </w:tr>
      <w:tr w:rsidR="00E27486" w:rsidRPr="00837751" w14:paraId="3911A2B0" w14:textId="77777777" w:rsidTr="00DD24FD">
        <w:tc>
          <w:tcPr>
            <w:tcW w:w="1526" w:type="dxa"/>
            <w:tcBorders>
              <w:top w:val="single" w:sz="18" w:space="0" w:color="1F497D" w:themeColor="text2"/>
              <w:left w:val="nil"/>
              <w:bottom w:val="single" w:sz="18" w:space="0" w:color="1F497D" w:themeColor="text2"/>
            </w:tcBorders>
            <w:shd w:val="clear" w:color="auto" w:fill="auto"/>
          </w:tcPr>
          <w:p w14:paraId="5DB9B78A" w14:textId="691DF69B" w:rsidR="00E27486"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p>
          <w:p w14:paraId="38C31328"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kategorija ukrepa</w:t>
            </w:r>
          </w:p>
        </w:tc>
        <w:tc>
          <w:tcPr>
            <w:tcW w:w="5670" w:type="dxa"/>
            <w:tcBorders>
              <w:top w:val="single" w:sz="18" w:space="0" w:color="1F497D" w:themeColor="text2"/>
              <w:bottom w:val="single" w:sz="18" w:space="0" w:color="1F497D" w:themeColor="text2"/>
            </w:tcBorders>
            <w:shd w:val="clear" w:color="auto" w:fill="auto"/>
          </w:tcPr>
          <w:p w14:paraId="2EC2C032"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Ime ukrepa</w:t>
            </w:r>
          </w:p>
        </w:tc>
        <w:tc>
          <w:tcPr>
            <w:tcW w:w="9356" w:type="dxa"/>
            <w:tcBorders>
              <w:top w:val="single" w:sz="18" w:space="0" w:color="1F497D" w:themeColor="text2"/>
              <w:bottom w:val="single" w:sz="18" w:space="0" w:color="1F497D" w:themeColor="text2"/>
            </w:tcBorders>
            <w:shd w:val="clear" w:color="auto" w:fill="auto"/>
          </w:tcPr>
          <w:p w14:paraId="00540FC4"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Opis ukrepa</w:t>
            </w:r>
          </w:p>
        </w:tc>
        <w:tc>
          <w:tcPr>
            <w:tcW w:w="5670" w:type="dxa"/>
            <w:tcBorders>
              <w:top w:val="single" w:sz="18" w:space="0" w:color="1F497D" w:themeColor="text2"/>
              <w:bottom w:val="single" w:sz="18" w:space="0" w:color="1F497D" w:themeColor="text2"/>
              <w:right w:val="nil"/>
            </w:tcBorders>
            <w:shd w:val="clear" w:color="auto" w:fill="auto"/>
          </w:tcPr>
          <w:p w14:paraId="33ED7E43"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Cilj</w:t>
            </w:r>
          </w:p>
        </w:tc>
      </w:tr>
      <w:tr w:rsidR="007E61B0" w:rsidRPr="00837751" w14:paraId="3BA9D6BB" w14:textId="77777777" w:rsidTr="00DD24FD">
        <w:tc>
          <w:tcPr>
            <w:tcW w:w="1526" w:type="dxa"/>
            <w:tcBorders>
              <w:top w:val="single" w:sz="12" w:space="0" w:color="4F81BD" w:themeColor="accent1"/>
              <w:left w:val="nil"/>
              <w:bottom w:val="single" w:sz="12" w:space="0" w:color="4F81BD" w:themeColor="accent1"/>
            </w:tcBorders>
            <w:shd w:val="clear" w:color="auto" w:fill="auto"/>
          </w:tcPr>
          <w:p w14:paraId="749B13B3" w14:textId="5D680952" w:rsidR="007E61B0" w:rsidRPr="00837751" w:rsidRDefault="007337C4" w:rsidP="00CB42BA">
            <w:pPr>
              <w:spacing w:line="260" w:lineRule="exact"/>
              <w:rPr>
                <w:rFonts w:ascii="Arial" w:hAnsi="Arial" w:cs="Arial"/>
                <w:sz w:val="16"/>
                <w:szCs w:val="16"/>
              </w:rPr>
            </w:pPr>
            <w:r w:rsidRPr="00837751">
              <w:rPr>
                <w:rFonts w:ascii="Arial" w:hAnsi="Arial" w:cs="Arial"/>
                <w:sz w:val="16"/>
                <w:szCs w:val="16"/>
              </w:rPr>
              <w:t>D8:</w:t>
            </w:r>
            <w:r w:rsidR="00457265" w:rsidRPr="00837751">
              <w:rPr>
                <w:rFonts w:ascii="Arial" w:hAnsi="Arial" w:cs="Arial"/>
                <w:sz w:val="16"/>
                <w:szCs w:val="16"/>
              </w:rPr>
              <w:t xml:space="preserve"> </w:t>
            </w:r>
            <w:r w:rsidRPr="00837751">
              <w:rPr>
                <w:rFonts w:ascii="Arial" w:hAnsi="Arial" w:cs="Arial"/>
                <w:sz w:val="16"/>
                <w:szCs w:val="16"/>
              </w:rPr>
              <w:t>TU3(1a)</w:t>
            </w:r>
          </w:p>
          <w:p w14:paraId="7C4FAB17" w14:textId="77777777" w:rsidR="00974702" w:rsidRPr="00837751" w:rsidRDefault="00974702" w:rsidP="00CB42BA">
            <w:pPr>
              <w:spacing w:line="260" w:lineRule="exact"/>
              <w:rPr>
                <w:rFonts w:ascii="Arial" w:hAnsi="Arial" w:cs="Arial"/>
                <w:sz w:val="16"/>
                <w:szCs w:val="16"/>
              </w:rPr>
            </w:pPr>
          </w:p>
          <w:p w14:paraId="1763954F" w14:textId="77777777" w:rsidR="00974702" w:rsidRPr="00837751" w:rsidRDefault="00974702" w:rsidP="00CB42BA">
            <w:pPr>
              <w:pStyle w:val="Brezrazmikov"/>
              <w:spacing w:line="260" w:lineRule="exact"/>
              <w:rPr>
                <w:rFonts w:ascii="Arial" w:hAnsi="Arial" w:cs="Arial"/>
                <w:sz w:val="16"/>
                <w:szCs w:val="16"/>
              </w:rPr>
            </w:pPr>
          </w:p>
        </w:tc>
        <w:tc>
          <w:tcPr>
            <w:tcW w:w="5670" w:type="dxa"/>
            <w:tcBorders>
              <w:top w:val="single" w:sz="12" w:space="0" w:color="4F81BD" w:themeColor="accent1"/>
              <w:bottom w:val="single" w:sz="12" w:space="0" w:color="4F81BD" w:themeColor="accent1"/>
            </w:tcBorders>
            <w:shd w:val="clear" w:color="auto" w:fill="auto"/>
          </w:tcPr>
          <w:p w14:paraId="6263A63A" w14:textId="77777777" w:rsidR="007E61B0" w:rsidRPr="00837751" w:rsidRDefault="001227A2" w:rsidP="00CB42BA">
            <w:pPr>
              <w:spacing w:line="260" w:lineRule="exact"/>
              <w:rPr>
                <w:rFonts w:ascii="Arial" w:hAnsi="Arial" w:cs="Arial"/>
                <w:sz w:val="16"/>
                <w:szCs w:val="16"/>
              </w:rPr>
            </w:pPr>
            <w:r w:rsidRPr="00837751">
              <w:rPr>
                <w:rFonts w:ascii="Arial" w:hAnsi="Arial" w:cs="Arial"/>
                <w:sz w:val="16"/>
                <w:szCs w:val="16"/>
              </w:rPr>
              <w:t>Preprečevanje onesnaženja iz pomorskega prometa</w:t>
            </w:r>
          </w:p>
        </w:tc>
        <w:tc>
          <w:tcPr>
            <w:tcW w:w="9356" w:type="dxa"/>
            <w:tcBorders>
              <w:top w:val="single" w:sz="12" w:space="0" w:color="4F81BD" w:themeColor="accent1"/>
              <w:bottom w:val="single" w:sz="12" w:space="0" w:color="4F81BD" w:themeColor="accent1"/>
            </w:tcBorders>
            <w:shd w:val="clear" w:color="auto" w:fill="auto"/>
          </w:tcPr>
          <w:p w14:paraId="23ECF78F" w14:textId="77777777" w:rsidR="001227A2" w:rsidRPr="00837751" w:rsidRDefault="001227A2" w:rsidP="00CB42BA">
            <w:pPr>
              <w:spacing w:line="260" w:lineRule="exact"/>
              <w:rPr>
                <w:rFonts w:ascii="Arial" w:hAnsi="Arial" w:cs="Arial"/>
                <w:sz w:val="16"/>
                <w:szCs w:val="16"/>
              </w:rPr>
            </w:pPr>
            <w:r w:rsidRPr="00837751">
              <w:rPr>
                <w:rFonts w:ascii="Arial" w:hAnsi="Arial" w:cs="Arial"/>
                <w:sz w:val="16"/>
                <w:szCs w:val="16"/>
              </w:rPr>
              <w:t>NESREČE V POMORSKEM PROMETU</w:t>
            </w:r>
          </w:p>
          <w:p w14:paraId="54E1DF6C" w14:textId="4F700169" w:rsidR="001227A2" w:rsidRPr="00837751" w:rsidRDefault="001227A2" w:rsidP="00CB42BA">
            <w:pPr>
              <w:spacing w:line="260" w:lineRule="exact"/>
              <w:rPr>
                <w:rFonts w:ascii="Arial" w:hAnsi="Arial" w:cs="Arial"/>
                <w:sz w:val="16"/>
                <w:szCs w:val="16"/>
              </w:rPr>
            </w:pPr>
            <w:r w:rsidRPr="00837751">
              <w:rPr>
                <w:rFonts w:ascii="Arial" w:hAnsi="Arial" w:cs="Arial"/>
                <w:sz w:val="16"/>
                <w:szCs w:val="16"/>
              </w:rPr>
              <w:t>Preprečevanje potencialnega onesnaženja zaradi nesreč v pomorskem prometu se zagotavlja z izvajanjem določil, ki izhajajo iz mednarodnih konvencij na področju pomorskega prometa ter Pomorskega zakonika</w:t>
            </w:r>
            <w:r w:rsidR="00A64478" w:rsidRPr="00837751">
              <w:rPr>
                <w:rFonts w:ascii="Arial" w:hAnsi="Arial" w:cs="Arial"/>
                <w:b/>
                <w:bCs/>
                <w:color w:val="626060"/>
                <w:sz w:val="16"/>
                <w:szCs w:val="16"/>
              </w:rPr>
              <w:t xml:space="preserve"> </w:t>
            </w:r>
            <w:r w:rsidR="00A64478" w:rsidRPr="00837751">
              <w:rPr>
                <w:rFonts w:ascii="Arial" w:hAnsi="Arial" w:cs="Arial"/>
                <w:bCs/>
                <w:sz w:val="16"/>
                <w:szCs w:val="16"/>
              </w:rPr>
              <w:t xml:space="preserve">(Uradni list RS, št. </w:t>
            </w:r>
            <w:hyperlink r:id="rId295" w:tgtFrame="_blank" w:tooltip="Pomorski zakonik (uradno prečiščeno besedilo)" w:history="1">
              <w:r w:rsidR="00A64478" w:rsidRPr="00837751">
                <w:rPr>
                  <w:rFonts w:ascii="Arial" w:hAnsi="Arial" w:cs="Arial"/>
                  <w:bCs/>
                  <w:sz w:val="16"/>
                  <w:szCs w:val="16"/>
                </w:rPr>
                <w:t>62/16</w:t>
              </w:r>
            </w:hyperlink>
            <w:r w:rsidR="00A64478" w:rsidRPr="00837751">
              <w:rPr>
                <w:rFonts w:ascii="Arial" w:hAnsi="Arial" w:cs="Arial"/>
                <w:bCs/>
                <w:sz w:val="16"/>
                <w:szCs w:val="16"/>
              </w:rPr>
              <w:t xml:space="preserve"> – uradno prečiščeno besedilo)</w:t>
            </w:r>
            <w:r w:rsidRPr="00837751">
              <w:rPr>
                <w:rFonts w:ascii="Arial" w:hAnsi="Arial" w:cs="Arial"/>
                <w:sz w:val="16"/>
                <w:szCs w:val="16"/>
              </w:rPr>
              <w:t xml:space="preserve"> s pripadajočimi podzakonskimi predpisi. Navedene regulative urejajo področje varnosti pomorskega prometa s ciljem preprečevanja nesreč. Določila, ki izhajajo iz navedenih regulativ, poleg zagotavljanja večje varnosti v pomorskem prometu vključujejo tudi sistem odgovornosti in izterjave odškodnin v primeru nastale škode zaradi onesnaženja morskega okolja. </w:t>
            </w:r>
          </w:p>
          <w:p w14:paraId="78450E18" w14:textId="77777777" w:rsidR="001227A2" w:rsidRPr="00837751" w:rsidRDefault="001227A2" w:rsidP="00CB42BA">
            <w:pPr>
              <w:spacing w:line="260" w:lineRule="exact"/>
              <w:rPr>
                <w:rFonts w:ascii="Arial" w:hAnsi="Arial" w:cs="Arial"/>
                <w:sz w:val="16"/>
                <w:szCs w:val="16"/>
                <w:highlight w:val="green"/>
              </w:rPr>
            </w:pPr>
          </w:p>
          <w:p w14:paraId="0C3AA316" w14:textId="77777777" w:rsidR="001227A2" w:rsidRPr="00837751" w:rsidRDefault="001227A2" w:rsidP="00CB42BA">
            <w:pPr>
              <w:spacing w:line="260" w:lineRule="exact"/>
              <w:rPr>
                <w:rFonts w:ascii="Arial" w:hAnsi="Arial" w:cs="Arial"/>
                <w:sz w:val="16"/>
                <w:szCs w:val="16"/>
              </w:rPr>
            </w:pPr>
            <w:r w:rsidRPr="00837751">
              <w:rPr>
                <w:rFonts w:ascii="Arial" w:hAnsi="Arial" w:cs="Arial"/>
                <w:sz w:val="16"/>
                <w:szCs w:val="16"/>
              </w:rPr>
              <w:t>RABA ŠKODLJIVIH SNOVI PROTI OBRAŠČANJU NA LADJAH</w:t>
            </w:r>
          </w:p>
          <w:p w14:paraId="408F39EA" w14:textId="125BEADF" w:rsidR="001227A2" w:rsidRPr="00837751" w:rsidRDefault="001227A2" w:rsidP="00CB42BA">
            <w:pPr>
              <w:spacing w:line="260" w:lineRule="exact"/>
              <w:rPr>
                <w:rFonts w:ascii="Arial" w:hAnsi="Arial" w:cs="Arial"/>
                <w:sz w:val="16"/>
                <w:szCs w:val="16"/>
              </w:rPr>
            </w:pPr>
            <w:r w:rsidRPr="00837751">
              <w:rPr>
                <w:rFonts w:ascii="Arial" w:hAnsi="Arial" w:cs="Arial"/>
                <w:sz w:val="16"/>
                <w:szCs w:val="16"/>
              </w:rPr>
              <w:t>Onesnaženje morskega okolja zaradi rabe škodljivih sistemov proti obraščanju na ladjah je za velike ladje regulirano z Zakonom o ratifikaciji Mednarodne konvencije o nadzoru škodljivih sistemov proti obraščanju na ladjah</w:t>
            </w:r>
            <w:r w:rsidR="00A64478" w:rsidRPr="00837751">
              <w:rPr>
                <w:rFonts w:ascii="Arial" w:hAnsi="Arial" w:cs="Arial"/>
                <w:bCs/>
                <w:sz w:val="16"/>
                <w:szCs w:val="16"/>
              </w:rPr>
              <w:t xml:space="preserve"> (Uradni list RS – Mednarodne pogodbe, št. </w:t>
            </w:r>
            <w:hyperlink r:id="rId296" w:tgtFrame="_blank" w:tooltip="Zakon o ratifikaciji Mednarodne konvencije o nadzoru škodljivih sistemov proti obraščanju na ladjah, 2001 (MKNŠS)" w:history="1">
              <w:r w:rsidR="00A64478" w:rsidRPr="00837751">
                <w:rPr>
                  <w:rFonts w:ascii="Arial" w:hAnsi="Arial" w:cs="Arial"/>
                  <w:bCs/>
                  <w:sz w:val="16"/>
                  <w:szCs w:val="16"/>
                </w:rPr>
                <w:t>20/06</w:t>
              </w:r>
            </w:hyperlink>
            <w:r w:rsidR="00A64478" w:rsidRPr="00837751">
              <w:rPr>
                <w:rFonts w:ascii="Arial" w:hAnsi="Arial" w:cs="Arial"/>
                <w:bCs/>
                <w:sz w:val="16"/>
                <w:szCs w:val="16"/>
              </w:rPr>
              <w:t>)</w:t>
            </w:r>
            <w:r w:rsidRPr="00837751">
              <w:rPr>
                <w:rFonts w:ascii="Arial" w:hAnsi="Arial" w:cs="Arial"/>
                <w:sz w:val="16"/>
                <w:szCs w:val="16"/>
              </w:rPr>
              <w:t xml:space="preserve">, za manjša plovila (npr. plovila za rekreacijo in ribiška plovila) pa prepoved uporabe organokositrovih spojin določa </w:t>
            </w:r>
            <w:r w:rsidR="00A64478" w:rsidRPr="00837751">
              <w:rPr>
                <w:rFonts w:ascii="Arial" w:hAnsi="Arial" w:cs="Arial"/>
                <w:bCs/>
                <w:sz w:val="16"/>
                <w:szCs w:val="16"/>
              </w:rPr>
              <w:t xml:space="preserve">Uredba o izvajanju Uredbe (ES) o registraciji, evalvaciji, avtorizaciji in omejevanju kemikalij (REACH) (Uradni list RS, št. </w:t>
            </w:r>
            <w:hyperlink r:id="rId297" w:tgtFrame="_blank" w:tooltip="Uredba o izvajanju Uredbe (ES) o registraciji, evalvaciji, avtorizaciji in omejevanju kemikalij (REACH)" w:history="1">
              <w:r w:rsidR="00A64478" w:rsidRPr="00837751">
                <w:rPr>
                  <w:rFonts w:ascii="Arial" w:hAnsi="Arial" w:cs="Arial"/>
                  <w:bCs/>
                  <w:sz w:val="16"/>
                  <w:szCs w:val="16"/>
                </w:rPr>
                <w:t>23/08</w:t>
              </w:r>
            </w:hyperlink>
            <w:r w:rsidR="00A64478" w:rsidRPr="00837751">
              <w:rPr>
                <w:rFonts w:ascii="Arial" w:hAnsi="Arial" w:cs="Arial"/>
                <w:bCs/>
                <w:sz w:val="16"/>
                <w:szCs w:val="16"/>
              </w:rPr>
              <w:t>)</w:t>
            </w:r>
            <w:r w:rsidR="00A64478" w:rsidRPr="00837751">
              <w:rPr>
                <w:rFonts w:ascii="Arial" w:hAnsi="Arial" w:cs="Arial"/>
                <w:b/>
                <w:bCs/>
                <w:sz w:val="16"/>
                <w:szCs w:val="16"/>
              </w:rPr>
              <w:t xml:space="preserve"> </w:t>
            </w:r>
            <w:r w:rsidRPr="00837751">
              <w:rPr>
                <w:rFonts w:ascii="Arial" w:hAnsi="Arial" w:cs="Arial"/>
                <w:sz w:val="16"/>
                <w:szCs w:val="16"/>
              </w:rPr>
              <w:t>ter določbe</w:t>
            </w:r>
            <w:r w:rsidR="00C91CA0" w:rsidRPr="00837751">
              <w:rPr>
                <w:rFonts w:ascii="Arial" w:hAnsi="Arial" w:cs="Arial"/>
                <w:sz w:val="16"/>
                <w:szCs w:val="16"/>
              </w:rPr>
              <w:t>,</w:t>
            </w:r>
            <w:r w:rsidRPr="00837751">
              <w:rPr>
                <w:rFonts w:ascii="Arial" w:hAnsi="Arial" w:cs="Arial"/>
                <w:sz w:val="16"/>
                <w:szCs w:val="16"/>
              </w:rPr>
              <w:t xml:space="preserve"> vezane na uporabo biocidnih izdelkov, ki vsebujejo organokositrove spojine in izhajajo iz Zakona o kemikalijah</w:t>
            </w:r>
            <w:r w:rsidR="00A64478" w:rsidRPr="00837751">
              <w:rPr>
                <w:rFonts w:ascii="Arial" w:hAnsi="Arial" w:cs="Arial"/>
                <w:b/>
                <w:bCs/>
                <w:color w:val="626060"/>
                <w:sz w:val="16"/>
                <w:szCs w:val="16"/>
              </w:rPr>
              <w:t xml:space="preserve"> </w:t>
            </w:r>
            <w:r w:rsidR="00A64478" w:rsidRPr="00837751">
              <w:rPr>
                <w:rFonts w:ascii="Arial" w:hAnsi="Arial" w:cs="Arial"/>
                <w:bCs/>
                <w:sz w:val="16"/>
                <w:szCs w:val="16"/>
              </w:rPr>
              <w:t xml:space="preserve">(Uradni list RS, št. </w:t>
            </w:r>
            <w:hyperlink r:id="rId298" w:tgtFrame="_blank" w:tooltip="Zakon o kemikalijah (uradno prečiščeno besedilo)" w:history="1">
              <w:r w:rsidR="00A64478" w:rsidRPr="00837751">
                <w:rPr>
                  <w:rFonts w:ascii="Arial" w:hAnsi="Arial" w:cs="Arial"/>
                  <w:bCs/>
                  <w:sz w:val="16"/>
                  <w:szCs w:val="16"/>
                </w:rPr>
                <w:t>110/03</w:t>
              </w:r>
            </w:hyperlink>
            <w:r w:rsidR="00A64478" w:rsidRPr="00837751">
              <w:rPr>
                <w:rFonts w:ascii="Arial" w:hAnsi="Arial" w:cs="Arial"/>
                <w:bCs/>
                <w:sz w:val="16"/>
                <w:szCs w:val="16"/>
              </w:rPr>
              <w:t xml:space="preserve"> – uradno prečiščeno besedilo, </w:t>
            </w:r>
            <w:hyperlink r:id="rId299" w:tgtFrame="_blank" w:tooltip="Zakon o spremembah in dopolnitvah določenih zakonov na področju zdravja" w:history="1">
              <w:r w:rsidR="00A64478" w:rsidRPr="00837751">
                <w:rPr>
                  <w:rFonts w:ascii="Arial" w:hAnsi="Arial" w:cs="Arial"/>
                  <w:bCs/>
                  <w:sz w:val="16"/>
                  <w:szCs w:val="16"/>
                </w:rPr>
                <w:t>47/04</w:t>
              </w:r>
            </w:hyperlink>
            <w:r w:rsidR="00A64478" w:rsidRPr="00837751">
              <w:rPr>
                <w:rFonts w:ascii="Arial" w:hAnsi="Arial" w:cs="Arial"/>
                <w:bCs/>
                <w:sz w:val="16"/>
                <w:szCs w:val="16"/>
              </w:rPr>
              <w:t xml:space="preserve"> – ZdZPZ, </w:t>
            </w:r>
            <w:hyperlink r:id="rId300" w:tgtFrame="_blank" w:tooltip="Zakon o biocidnih proizvodih" w:history="1">
              <w:r w:rsidR="00A64478" w:rsidRPr="00837751">
                <w:rPr>
                  <w:rFonts w:ascii="Arial" w:hAnsi="Arial" w:cs="Arial"/>
                  <w:bCs/>
                  <w:sz w:val="16"/>
                  <w:szCs w:val="16"/>
                </w:rPr>
                <w:t>61/06</w:t>
              </w:r>
            </w:hyperlink>
            <w:r w:rsidR="00A64478" w:rsidRPr="00837751">
              <w:rPr>
                <w:rFonts w:ascii="Arial" w:hAnsi="Arial" w:cs="Arial"/>
                <w:bCs/>
                <w:sz w:val="16"/>
                <w:szCs w:val="16"/>
              </w:rPr>
              <w:t xml:space="preserve"> – ZBioP, </w:t>
            </w:r>
            <w:hyperlink r:id="rId301" w:tgtFrame="_blank" w:tooltip="Zakon o spremembah in dopolnitvah Zakona o kemikalijah" w:history="1">
              <w:r w:rsidR="00A64478" w:rsidRPr="00837751">
                <w:rPr>
                  <w:rFonts w:ascii="Arial" w:hAnsi="Arial" w:cs="Arial"/>
                  <w:bCs/>
                  <w:sz w:val="16"/>
                  <w:szCs w:val="16"/>
                </w:rPr>
                <w:t>16/08</w:t>
              </w:r>
            </w:hyperlink>
            <w:r w:rsidR="00A64478" w:rsidRPr="00837751">
              <w:rPr>
                <w:rFonts w:ascii="Arial" w:hAnsi="Arial" w:cs="Arial"/>
                <w:bCs/>
                <w:sz w:val="16"/>
                <w:szCs w:val="16"/>
              </w:rPr>
              <w:t xml:space="preserve">, </w:t>
            </w:r>
            <w:hyperlink r:id="rId302" w:tgtFrame="_blank" w:tooltip="Zakon o spremembah in dopolnitvah Zakona o kemikalijah" w:history="1">
              <w:r w:rsidR="00A64478" w:rsidRPr="00837751">
                <w:rPr>
                  <w:rFonts w:ascii="Arial" w:hAnsi="Arial" w:cs="Arial"/>
                  <w:bCs/>
                  <w:sz w:val="16"/>
                  <w:szCs w:val="16"/>
                </w:rPr>
                <w:t>9/11</w:t>
              </w:r>
            </w:hyperlink>
            <w:r w:rsidR="00A64478" w:rsidRPr="00837751">
              <w:rPr>
                <w:rFonts w:ascii="Arial" w:hAnsi="Arial" w:cs="Arial"/>
                <w:bCs/>
                <w:sz w:val="16"/>
                <w:szCs w:val="16"/>
              </w:rPr>
              <w:t xml:space="preserve"> in </w:t>
            </w:r>
            <w:r w:rsidR="00837751">
              <w:rPr>
                <w:rFonts w:ascii="Arial" w:hAnsi="Arial" w:cs="Arial"/>
                <w:bCs/>
                <w:sz w:val="16"/>
                <w:szCs w:val="16"/>
              </w:rPr>
              <w:br/>
            </w:r>
            <w:hyperlink r:id="rId303" w:tgtFrame="_blank" w:tooltip="Zakon o fitofarmacevtskih sredstvih" w:history="1">
              <w:r w:rsidR="00A64478" w:rsidRPr="00837751">
                <w:rPr>
                  <w:rFonts w:ascii="Arial" w:hAnsi="Arial" w:cs="Arial"/>
                  <w:bCs/>
                  <w:sz w:val="16"/>
                  <w:szCs w:val="16"/>
                </w:rPr>
                <w:t>83/12</w:t>
              </w:r>
            </w:hyperlink>
            <w:r w:rsidR="00A64478" w:rsidRPr="00837751">
              <w:rPr>
                <w:rFonts w:ascii="Arial" w:hAnsi="Arial" w:cs="Arial"/>
                <w:bCs/>
                <w:sz w:val="16"/>
                <w:szCs w:val="16"/>
              </w:rPr>
              <w:t xml:space="preserve"> – ZFfS-1)</w:t>
            </w:r>
            <w:r w:rsidRPr="00837751">
              <w:rPr>
                <w:rFonts w:ascii="Arial" w:hAnsi="Arial" w:cs="Arial"/>
                <w:sz w:val="16"/>
                <w:szCs w:val="16"/>
              </w:rPr>
              <w:t xml:space="preserve">. </w:t>
            </w:r>
          </w:p>
          <w:p w14:paraId="51ADA551" w14:textId="77777777" w:rsidR="001227A2" w:rsidRPr="00837751" w:rsidRDefault="001227A2" w:rsidP="00CB42BA">
            <w:pPr>
              <w:spacing w:line="260" w:lineRule="exact"/>
              <w:rPr>
                <w:rFonts w:ascii="Arial" w:hAnsi="Arial" w:cs="Arial"/>
                <w:sz w:val="16"/>
                <w:szCs w:val="16"/>
              </w:rPr>
            </w:pPr>
          </w:p>
          <w:p w14:paraId="0DABF011" w14:textId="77777777" w:rsidR="001227A2" w:rsidRPr="00837751" w:rsidRDefault="001227A2" w:rsidP="00CB42BA">
            <w:pPr>
              <w:spacing w:line="260" w:lineRule="exact"/>
              <w:rPr>
                <w:rFonts w:ascii="Arial" w:hAnsi="Arial" w:cs="Arial"/>
                <w:sz w:val="16"/>
                <w:szCs w:val="16"/>
              </w:rPr>
            </w:pPr>
            <w:r w:rsidRPr="00837751">
              <w:rPr>
                <w:rFonts w:ascii="Arial" w:hAnsi="Arial" w:cs="Arial"/>
                <w:sz w:val="16"/>
                <w:szCs w:val="16"/>
              </w:rPr>
              <w:t>OMEJITEV UPORABE LADIJSKIH GORIV S PREVELIKO VSEBNOSTJO ŽVEPLA</w:t>
            </w:r>
          </w:p>
          <w:p w14:paraId="18257546" w14:textId="671E746E" w:rsidR="007E61B0" w:rsidRPr="00837751" w:rsidRDefault="001227A2" w:rsidP="00CB42BA">
            <w:pPr>
              <w:spacing w:line="260" w:lineRule="exact"/>
              <w:rPr>
                <w:rFonts w:ascii="Arial" w:hAnsi="Arial" w:cs="Arial"/>
                <w:sz w:val="16"/>
                <w:szCs w:val="16"/>
              </w:rPr>
            </w:pPr>
            <w:r w:rsidRPr="00837751">
              <w:rPr>
                <w:rFonts w:ascii="Arial" w:hAnsi="Arial" w:cs="Arial"/>
                <w:sz w:val="16"/>
                <w:szCs w:val="16"/>
              </w:rPr>
              <w:t xml:space="preserve">Z </w:t>
            </w:r>
            <w:r w:rsidR="00C91CA0" w:rsidRPr="00837751">
              <w:rPr>
                <w:rFonts w:ascii="Arial" w:hAnsi="Arial" w:cs="Arial"/>
                <w:sz w:val="16"/>
                <w:szCs w:val="16"/>
              </w:rPr>
              <w:t>Z</w:t>
            </w:r>
            <w:r w:rsidRPr="00837751">
              <w:rPr>
                <w:rFonts w:ascii="Arial" w:hAnsi="Arial" w:cs="Arial"/>
                <w:sz w:val="16"/>
                <w:szCs w:val="16"/>
              </w:rPr>
              <w:t>akonom o varstvu okolja</w:t>
            </w:r>
            <w:r w:rsidR="007037B7" w:rsidRPr="00837751">
              <w:rPr>
                <w:rFonts w:ascii="Arial" w:hAnsi="Arial" w:cs="Arial"/>
                <w:bCs/>
                <w:sz w:val="16"/>
                <w:szCs w:val="16"/>
              </w:rPr>
              <w:t xml:space="preserve"> (Uradni list RS, št. </w:t>
            </w:r>
            <w:hyperlink r:id="rId304" w:tgtFrame="_blank" w:tooltip="Zakon o varstvu okolja (uradno prečiščeno besedilo)" w:history="1">
              <w:r w:rsidR="007037B7" w:rsidRPr="00837751">
                <w:rPr>
                  <w:rFonts w:ascii="Arial" w:hAnsi="Arial" w:cs="Arial"/>
                  <w:bCs/>
                  <w:sz w:val="16"/>
                  <w:szCs w:val="16"/>
                </w:rPr>
                <w:t>39/06</w:t>
              </w:r>
            </w:hyperlink>
            <w:r w:rsidR="007037B7" w:rsidRPr="00837751">
              <w:rPr>
                <w:rFonts w:ascii="Arial" w:hAnsi="Arial" w:cs="Arial"/>
                <w:bCs/>
                <w:sz w:val="16"/>
                <w:szCs w:val="16"/>
              </w:rPr>
              <w:t xml:space="preserve"> – uradno prečiščeno besedilo, </w:t>
            </w:r>
            <w:hyperlink r:id="rId305" w:tgtFrame="_blank" w:tooltip="Zakon o meteorološki dejavnosti" w:history="1">
              <w:r w:rsidR="007037B7" w:rsidRPr="00837751">
                <w:rPr>
                  <w:rFonts w:ascii="Arial" w:hAnsi="Arial" w:cs="Arial"/>
                  <w:bCs/>
                  <w:sz w:val="16"/>
                  <w:szCs w:val="16"/>
                </w:rPr>
                <w:t>49/06</w:t>
              </w:r>
            </w:hyperlink>
            <w:r w:rsidR="007037B7" w:rsidRPr="00837751">
              <w:rPr>
                <w:rFonts w:ascii="Arial" w:hAnsi="Arial" w:cs="Arial"/>
                <w:bCs/>
                <w:sz w:val="16"/>
                <w:szCs w:val="16"/>
              </w:rPr>
              <w:t xml:space="preserve"> – ZMetD, </w:t>
            </w:r>
            <w:hyperlink r:id="rId306" w:tgtFrame="_blank" w:tooltip="Odločba o delni razveljavitvi drugega odstavka 187. člena Zakona o varstvu okolja" w:history="1">
              <w:r w:rsidR="007037B7" w:rsidRPr="00837751">
                <w:rPr>
                  <w:rFonts w:ascii="Arial" w:hAnsi="Arial" w:cs="Arial"/>
                  <w:bCs/>
                  <w:sz w:val="16"/>
                  <w:szCs w:val="16"/>
                </w:rPr>
                <w:t>66/06</w:t>
              </w:r>
            </w:hyperlink>
            <w:r w:rsidR="007037B7" w:rsidRPr="00837751">
              <w:rPr>
                <w:rFonts w:ascii="Arial" w:hAnsi="Arial" w:cs="Arial"/>
                <w:bCs/>
                <w:sz w:val="16"/>
                <w:szCs w:val="16"/>
              </w:rPr>
              <w:t xml:space="preserve"> – odl. US, </w:t>
            </w:r>
            <w:hyperlink r:id="rId307" w:tgtFrame="_blank" w:tooltip="Zakon o prostorskem načrtovanju" w:history="1">
              <w:r w:rsidR="007037B7" w:rsidRPr="00837751">
                <w:rPr>
                  <w:rFonts w:ascii="Arial" w:hAnsi="Arial" w:cs="Arial"/>
                  <w:bCs/>
                  <w:sz w:val="16"/>
                  <w:szCs w:val="16"/>
                </w:rPr>
                <w:t>33/07</w:t>
              </w:r>
            </w:hyperlink>
            <w:r w:rsidR="007037B7" w:rsidRPr="00837751">
              <w:rPr>
                <w:rFonts w:ascii="Arial" w:hAnsi="Arial" w:cs="Arial"/>
                <w:bCs/>
                <w:sz w:val="16"/>
                <w:szCs w:val="16"/>
              </w:rPr>
              <w:t xml:space="preserve"> – ZPNačrt, </w:t>
            </w:r>
            <w:hyperlink r:id="rId308" w:tgtFrame="_blank" w:tooltip="Zakon o spremembah in dopolnitvah Zakona o financiranju občin" w:history="1">
              <w:r w:rsidR="007037B7" w:rsidRPr="00837751">
                <w:rPr>
                  <w:rFonts w:ascii="Arial" w:hAnsi="Arial" w:cs="Arial"/>
                  <w:bCs/>
                  <w:sz w:val="16"/>
                  <w:szCs w:val="16"/>
                </w:rPr>
                <w:t>57/08</w:t>
              </w:r>
            </w:hyperlink>
            <w:r w:rsidR="007037B7" w:rsidRPr="00837751">
              <w:rPr>
                <w:rFonts w:ascii="Arial" w:hAnsi="Arial" w:cs="Arial"/>
                <w:bCs/>
                <w:sz w:val="16"/>
                <w:szCs w:val="16"/>
              </w:rPr>
              <w:t xml:space="preserve"> – ZFO-1A, </w:t>
            </w:r>
            <w:hyperlink r:id="rId309" w:tgtFrame="_blank" w:tooltip="Zakon o spremembah in dopolnitvah Zakona o varstvu okolja" w:history="1">
              <w:r w:rsidR="007037B7" w:rsidRPr="00837751">
                <w:rPr>
                  <w:rFonts w:ascii="Arial" w:hAnsi="Arial" w:cs="Arial"/>
                  <w:bCs/>
                  <w:sz w:val="16"/>
                  <w:szCs w:val="16"/>
                </w:rPr>
                <w:t>70/08</w:t>
              </w:r>
            </w:hyperlink>
            <w:r w:rsidR="007037B7" w:rsidRPr="00837751">
              <w:rPr>
                <w:rFonts w:ascii="Arial" w:hAnsi="Arial" w:cs="Arial"/>
                <w:bCs/>
                <w:sz w:val="16"/>
                <w:szCs w:val="16"/>
              </w:rPr>
              <w:t xml:space="preserve">, </w:t>
            </w:r>
            <w:hyperlink r:id="rId310" w:tgtFrame="_blank" w:tooltip="Zakon o spremembah in dopolnitvah Zakona o varstvu okolja" w:history="1">
              <w:r w:rsidR="007037B7" w:rsidRPr="00837751">
                <w:rPr>
                  <w:rFonts w:ascii="Arial" w:hAnsi="Arial" w:cs="Arial"/>
                  <w:bCs/>
                  <w:sz w:val="16"/>
                  <w:szCs w:val="16"/>
                </w:rPr>
                <w:t>108/09</w:t>
              </w:r>
            </w:hyperlink>
            <w:r w:rsidR="007037B7" w:rsidRPr="00837751">
              <w:rPr>
                <w:rFonts w:ascii="Arial" w:hAnsi="Arial" w:cs="Arial"/>
                <w:bCs/>
                <w:sz w:val="16"/>
                <w:szCs w:val="16"/>
              </w:rPr>
              <w:t xml:space="preserve">, </w:t>
            </w:r>
            <w:hyperlink r:id="rId311" w:tgtFrame="_blank" w:tooltip="Zakon o spremembah in dopolnitvah Zakona o prostorskem načrtovanju" w:history="1">
              <w:r w:rsidR="007037B7" w:rsidRPr="00837751">
                <w:rPr>
                  <w:rFonts w:ascii="Arial" w:hAnsi="Arial" w:cs="Arial"/>
                  <w:bCs/>
                  <w:sz w:val="16"/>
                  <w:szCs w:val="16"/>
                </w:rPr>
                <w:t>108/09</w:t>
              </w:r>
            </w:hyperlink>
            <w:r w:rsidR="007037B7" w:rsidRPr="00837751">
              <w:rPr>
                <w:rFonts w:ascii="Arial" w:hAnsi="Arial" w:cs="Arial"/>
                <w:bCs/>
                <w:sz w:val="16"/>
                <w:szCs w:val="16"/>
              </w:rPr>
              <w:t xml:space="preserve"> – ZPNačrt-A, </w:t>
            </w:r>
            <w:hyperlink r:id="rId312" w:tgtFrame="_blank" w:tooltip="Zakon o spremembah Zakona o varstvu okolja" w:history="1">
              <w:r w:rsidR="007037B7" w:rsidRPr="00837751">
                <w:rPr>
                  <w:rFonts w:ascii="Arial" w:hAnsi="Arial" w:cs="Arial"/>
                  <w:bCs/>
                  <w:sz w:val="16"/>
                  <w:szCs w:val="16"/>
                </w:rPr>
                <w:t>48/12</w:t>
              </w:r>
            </w:hyperlink>
            <w:r w:rsidR="007037B7" w:rsidRPr="00837751">
              <w:rPr>
                <w:rFonts w:ascii="Arial" w:hAnsi="Arial" w:cs="Arial"/>
                <w:bCs/>
                <w:sz w:val="16"/>
                <w:szCs w:val="16"/>
              </w:rPr>
              <w:t xml:space="preserve">, </w:t>
            </w:r>
            <w:hyperlink r:id="rId313" w:tgtFrame="_blank" w:tooltip="Zakon o spremembah in dopolnitvah Zakona o varstvu okolja" w:history="1">
              <w:r w:rsidR="007037B7" w:rsidRPr="00837751">
                <w:rPr>
                  <w:rFonts w:ascii="Arial" w:hAnsi="Arial" w:cs="Arial"/>
                  <w:bCs/>
                  <w:sz w:val="16"/>
                  <w:szCs w:val="16"/>
                </w:rPr>
                <w:t>57/12</w:t>
              </w:r>
            </w:hyperlink>
            <w:r w:rsidR="007037B7" w:rsidRPr="00837751">
              <w:rPr>
                <w:rFonts w:ascii="Arial" w:hAnsi="Arial" w:cs="Arial"/>
                <w:bCs/>
                <w:sz w:val="16"/>
                <w:szCs w:val="16"/>
              </w:rPr>
              <w:t xml:space="preserve">, </w:t>
            </w:r>
            <w:hyperlink r:id="rId314" w:tgtFrame="_blank" w:tooltip="Zakon o spremembah in dopolnitvah Zakona o varstvu okolja" w:history="1">
              <w:r w:rsidR="007037B7" w:rsidRPr="00837751">
                <w:rPr>
                  <w:rFonts w:ascii="Arial" w:hAnsi="Arial" w:cs="Arial"/>
                  <w:bCs/>
                  <w:sz w:val="16"/>
                  <w:szCs w:val="16"/>
                </w:rPr>
                <w:t>92/13</w:t>
              </w:r>
            </w:hyperlink>
            <w:r w:rsidR="007037B7" w:rsidRPr="00837751">
              <w:rPr>
                <w:rFonts w:ascii="Arial" w:hAnsi="Arial" w:cs="Arial"/>
                <w:bCs/>
                <w:sz w:val="16"/>
                <w:szCs w:val="16"/>
              </w:rPr>
              <w:t xml:space="preserve">, </w:t>
            </w:r>
            <w:hyperlink r:id="rId315" w:tgtFrame="_blank" w:tooltip="Zakon o spremembah Zakona o varstvu okolja" w:history="1">
              <w:r w:rsidR="007037B7" w:rsidRPr="00837751">
                <w:rPr>
                  <w:rFonts w:ascii="Arial" w:hAnsi="Arial" w:cs="Arial"/>
                  <w:bCs/>
                  <w:sz w:val="16"/>
                  <w:szCs w:val="16"/>
                </w:rPr>
                <w:t>56/15</w:t>
              </w:r>
            </w:hyperlink>
            <w:r w:rsidR="007037B7" w:rsidRPr="00837751">
              <w:rPr>
                <w:rFonts w:ascii="Arial" w:hAnsi="Arial" w:cs="Arial"/>
                <w:bCs/>
                <w:sz w:val="16"/>
                <w:szCs w:val="16"/>
              </w:rPr>
              <w:t xml:space="preserve">, </w:t>
            </w:r>
            <w:hyperlink r:id="rId316" w:tgtFrame="_blank" w:tooltip="Zakon o spremembah Zakona o spremembah in dopolnitvah Zakona o varstvu okolja" w:history="1">
              <w:r w:rsidR="007037B7" w:rsidRPr="00837751">
                <w:rPr>
                  <w:rFonts w:ascii="Arial" w:hAnsi="Arial" w:cs="Arial"/>
                  <w:bCs/>
                  <w:sz w:val="16"/>
                  <w:szCs w:val="16"/>
                </w:rPr>
                <w:t>102/15</w:t>
              </w:r>
            </w:hyperlink>
            <w:r w:rsidR="007037B7" w:rsidRPr="00837751">
              <w:rPr>
                <w:rFonts w:ascii="Arial" w:hAnsi="Arial" w:cs="Arial"/>
                <w:bCs/>
                <w:sz w:val="16"/>
                <w:szCs w:val="16"/>
              </w:rPr>
              <w:t xml:space="preserve"> in </w:t>
            </w:r>
            <w:hyperlink r:id="rId317" w:tgtFrame="_blank" w:tooltip="Zakon o spremembah in dopolnitvah Zakona o varstvu okolja" w:history="1">
              <w:r w:rsidR="007037B7" w:rsidRPr="00837751">
                <w:rPr>
                  <w:rFonts w:ascii="Arial" w:hAnsi="Arial" w:cs="Arial"/>
                  <w:bCs/>
                  <w:sz w:val="16"/>
                  <w:szCs w:val="16"/>
                </w:rPr>
                <w:t>30/16</w:t>
              </w:r>
            </w:hyperlink>
            <w:r w:rsidR="007037B7" w:rsidRPr="00837751">
              <w:rPr>
                <w:rFonts w:ascii="Arial" w:hAnsi="Arial" w:cs="Arial"/>
                <w:bCs/>
                <w:sz w:val="16"/>
                <w:szCs w:val="16"/>
              </w:rPr>
              <w:t>)</w:t>
            </w:r>
            <w:r w:rsidRPr="00837751">
              <w:rPr>
                <w:rFonts w:ascii="Arial" w:hAnsi="Arial" w:cs="Arial"/>
                <w:sz w:val="16"/>
                <w:szCs w:val="16"/>
              </w:rPr>
              <w:t xml:space="preserve"> in pripadajočim podzakonskim predpisom se izvaja omejitev rabe ladijskih goriv s preveliko vsebnostjo žvepla.</w:t>
            </w:r>
          </w:p>
        </w:tc>
        <w:tc>
          <w:tcPr>
            <w:tcW w:w="5670" w:type="dxa"/>
            <w:tcBorders>
              <w:top w:val="single" w:sz="12" w:space="0" w:color="4F81BD" w:themeColor="accent1"/>
              <w:bottom w:val="single" w:sz="12" w:space="0" w:color="4F81BD" w:themeColor="accent1"/>
              <w:right w:val="nil"/>
            </w:tcBorders>
            <w:shd w:val="clear" w:color="auto" w:fill="auto"/>
          </w:tcPr>
          <w:p w14:paraId="7010C1A3" w14:textId="77777777" w:rsidR="00341E9F" w:rsidRPr="00837751" w:rsidRDefault="00341E9F" w:rsidP="00CB42BA">
            <w:pPr>
              <w:spacing w:line="260" w:lineRule="exact"/>
              <w:rPr>
                <w:rFonts w:ascii="Arial" w:hAnsi="Arial" w:cs="Arial"/>
                <w:sz w:val="16"/>
                <w:szCs w:val="16"/>
              </w:rPr>
            </w:pPr>
            <w:r w:rsidRPr="00837751">
              <w:rPr>
                <w:rFonts w:ascii="Arial" w:hAnsi="Arial" w:cs="Arial"/>
                <w:sz w:val="16"/>
                <w:szCs w:val="16"/>
              </w:rPr>
              <w:t>D8-1</w:t>
            </w:r>
          </w:p>
          <w:p w14:paraId="4DE187CB" w14:textId="77B5CC7A" w:rsidR="00341E9F" w:rsidRPr="00837751" w:rsidRDefault="00341E9F" w:rsidP="00CB42BA">
            <w:pPr>
              <w:spacing w:line="260" w:lineRule="exact"/>
              <w:rPr>
                <w:rFonts w:ascii="Arial" w:hAnsi="Arial" w:cs="Arial"/>
                <w:sz w:val="16"/>
                <w:szCs w:val="16"/>
              </w:rPr>
            </w:pPr>
            <w:r w:rsidRPr="00837751">
              <w:rPr>
                <w:rFonts w:ascii="Arial" w:hAnsi="Arial" w:cs="Arial"/>
                <w:sz w:val="16"/>
                <w:szCs w:val="16"/>
              </w:rPr>
              <w:t>Doseganje dobrega in preprečitev poslabšanja stanja glede na koncentracije onesnaževal v vodi, sedimentu in organizmih. Koncentracije onesnaževal so</w:t>
            </w:r>
            <w:r w:rsidR="00C91CA0" w:rsidRPr="00837751">
              <w:rPr>
                <w:rFonts w:ascii="Arial" w:hAnsi="Arial" w:cs="Arial"/>
                <w:sz w:val="16"/>
                <w:szCs w:val="16"/>
              </w:rPr>
              <w:t xml:space="preserve"> </w:t>
            </w:r>
            <w:r w:rsidRPr="00837751">
              <w:rPr>
                <w:rFonts w:ascii="Arial" w:hAnsi="Arial" w:cs="Arial"/>
                <w:sz w:val="16"/>
                <w:szCs w:val="16"/>
              </w:rPr>
              <w:t>v skladu s predpisanimi mejnimi vrednostmi v okviru Vodne direktive in Direktive o okoljskih standardih kakovosti.</w:t>
            </w:r>
          </w:p>
          <w:p w14:paraId="60236111" w14:textId="77777777" w:rsidR="00341E9F" w:rsidRPr="00837751" w:rsidRDefault="00341E9F" w:rsidP="00CB42BA">
            <w:pPr>
              <w:spacing w:line="260" w:lineRule="exact"/>
              <w:rPr>
                <w:rFonts w:ascii="Arial" w:hAnsi="Arial" w:cs="Arial"/>
                <w:sz w:val="16"/>
                <w:szCs w:val="16"/>
              </w:rPr>
            </w:pPr>
          </w:p>
          <w:p w14:paraId="484FBFB6" w14:textId="77777777" w:rsidR="00341E9F" w:rsidRPr="00837751" w:rsidRDefault="00341E9F" w:rsidP="00CB42BA">
            <w:pPr>
              <w:spacing w:line="260" w:lineRule="exact"/>
              <w:rPr>
                <w:rFonts w:ascii="Arial" w:hAnsi="Arial" w:cs="Arial"/>
                <w:sz w:val="16"/>
                <w:szCs w:val="16"/>
              </w:rPr>
            </w:pPr>
            <w:r w:rsidRPr="00837751">
              <w:rPr>
                <w:rFonts w:ascii="Arial" w:hAnsi="Arial" w:cs="Arial"/>
                <w:sz w:val="16"/>
                <w:szCs w:val="16"/>
              </w:rPr>
              <w:t>D8-2</w:t>
            </w:r>
          </w:p>
          <w:p w14:paraId="367A9098" w14:textId="77777777" w:rsidR="00341E9F" w:rsidRPr="00837751" w:rsidRDefault="00341E9F" w:rsidP="00CB42BA">
            <w:pPr>
              <w:spacing w:line="260" w:lineRule="exact"/>
              <w:rPr>
                <w:rFonts w:ascii="Arial" w:hAnsi="Arial" w:cs="Arial"/>
                <w:sz w:val="16"/>
                <w:szCs w:val="16"/>
              </w:rPr>
            </w:pPr>
            <w:r w:rsidRPr="00837751">
              <w:rPr>
                <w:rFonts w:ascii="Arial" w:hAnsi="Arial" w:cs="Arial"/>
                <w:sz w:val="16"/>
                <w:szCs w:val="16"/>
              </w:rPr>
              <w:t>Vrednosti izmerjenih bioloških učinkov so stabilne ali kažejo padajoč trend.</w:t>
            </w:r>
          </w:p>
          <w:p w14:paraId="1709EB24" w14:textId="77777777" w:rsidR="00341E9F" w:rsidRPr="00837751" w:rsidRDefault="00341E9F" w:rsidP="00CB42BA">
            <w:pPr>
              <w:spacing w:line="260" w:lineRule="exact"/>
              <w:rPr>
                <w:rFonts w:ascii="Arial" w:hAnsi="Arial" w:cs="Arial"/>
                <w:sz w:val="16"/>
                <w:szCs w:val="16"/>
              </w:rPr>
            </w:pPr>
          </w:p>
          <w:p w14:paraId="728E8856" w14:textId="77777777" w:rsidR="00341E9F" w:rsidRPr="00837751" w:rsidRDefault="00341E9F" w:rsidP="00CB42BA">
            <w:pPr>
              <w:spacing w:line="260" w:lineRule="exact"/>
              <w:rPr>
                <w:rFonts w:ascii="Arial" w:hAnsi="Arial" w:cs="Arial"/>
                <w:sz w:val="16"/>
                <w:szCs w:val="16"/>
              </w:rPr>
            </w:pPr>
            <w:r w:rsidRPr="00837751">
              <w:rPr>
                <w:rFonts w:ascii="Arial" w:hAnsi="Arial" w:cs="Arial"/>
                <w:sz w:val="16"/>
                <w:szCs w:val="16"/>
              </w:rPr>
              <w:t>D8-</w:t>
            </w:r>
            <w:r w:rsidR="0038691F" w:rsidRPr="00837751">
              <w:rPr>
                <w:rFonts w:ascii="Arial" w:hAnsi="Arial" w:cs="Arial"/>
                <w:sz w:val="16"/>
                <w:szCs w:val="16"/>
              </w:rPr>
              <w:t>6</w:t>
            </w:r>
          </w:p>
          <w:p w14:paraId="61113749" w14:textId="4EA25A6C" w:rsidR="00341E9F" w:rsidRPr="00837751" w:rsidRDefault="0038691F" w:rsidP="00CB42BA">
            <w:pPr>
              <w:spacing w:line="260" w:lineRule="exact"/>
              <w:rPr>
                <w:rFonts w:ascii="Arial" w:hAnsi="Arial" w:cs="Arial"/>
                <w:sz w:val="16"/>
                <w:szCs w:val="16"/>
              </w:rPr>
            </w:pPr>
            <w:r w:rsidRPr="00837751">
              <w:rPr>
                <w:rFonts w:ascii="Arial" w:hAnsi="Arial" w:cs="Arial"/>
                <w:sz w:val="16"/>
                <w:szCs w:val="16"/>
              </w:rPr>
              <w:t>Vpeljava biomarkerjev splošnega stresa in relevantnih biomarkerjev, ki merijo specifični odziv na skupino onesnaževal.</w:t>
            </w:r>
          </w:p>
          <w:p w14:paraId="6C82E906" w14:textId="77777777" w:rsidR="007E61B0" w:rsidRPr="00837751" w:rsidRDefault="007E61B0" w:rsidP="00CB42BA">
            <w:pPr>
              <w:spacing w:line="260" w:lineRule="exact"/>
              <w:rPr>
                <w:rFonts w:ascii="Arial" w:hAnsi="Arial" w:cs="Arial"/>
                <w:sz w:val="16"/>
                <w:szCs w:val="16"/>
              </w:rPr>
            </w:pPr>
          </w:p>
          <w:p w14:paraId="75326E88" w14:textId="77777777" w:rsidR="00341E9F" w:rsidRPr="00837751" w:rsidRDefault="005F57AD" w:rsidP="00CB42BA">
            <w:pPr>
              <w:spacing w:line="260" w:lineRule="exact"/>
              <w:rPr>
                <w:rFonts w:ascii="Arial" w:hAnsi="Arial" w:cs="Arial"/>
                <w:sz w:val="16"/>
                <w:szCs w:val="16"/>
              </w:rPr>
            </w:pPr>
            <w:r w:rsidRPr="00837751">
              <w:rPr>
                <w:rFonts w:ascii="Arial" w:hAnsi="Arial" w:cs="Arial"/>
                <w:sz w:val="16"/>
                <w:szCs w:val="16"/>
              </w:rPr>
              <w:t>D8-7</w:t>
            </w:r>
          </w:p>
          <w:p w14:paraId="2AC75237" w14:textId="2D4FE3B5" w:rsidR="00341E9F" w:rsidRPr="00837751" w:rsidRDefault="00341E9F" w:rsidP="00CB42BA">
            <w:pPr>
              <w:spacing w:line="260" w:lineRule="exact"/>
              <w:rPr>
                <w:rFonts w:ascii="Arial" w:hAnsi="Arial" w:cs="Arial"/>
                <w:sz w:val="16"/>
                <w:szCs w:val="16"/>
              </w:rPr>
            </w:pPr>
            <w:r w:rsidRPr="00837751">
              <w:rPr>
                <w:rFonts w:ascii="Arial" w:hAnsi="Arial" w:cs="Arial"/>
                <w:sz w:val="16"/>
                <w:szCs w:val="16"/>
              </w:rPr>
              <w:t xml:space="preserve">Določiti vire onesnaženja s </w:t>
            </w:r>
            <w:r w:rsidR="00AA2B7C" w:rsidRPr="00837751">
              <w:rPr>
                <w:rFonts w:ascii="Arial" w:hAnsi="Arial" w:cs="Arial"/>
                <w:sz w:val="16"/>
                <w:szCs w:val="16"/>
              </w:rPr>
              <w:t xml:space="preserve">tributilkositrovimi spojinami (TBT) </w:t>
            </w:r>
            <w:r w:rsidRPr="00837751">
              <w:rPr>
                <w:rFonts w:ascii="Arial" w:hAnsi="Arial" w:cs="Arial"/>
                <w:sz w:val="16"/>
                <w:szCs w:val="16"/>
              </w:rPr>
              <w:t>in opredeliti ustrezne ukrepe.</w:t>
            </w:r>
          </w:p>
        </w:tc>
      </w:tr>
      <w:tr w:rsidR="00E27486" w:rsidRPr="00837751" w14:paraId="3D5ED807" w14:textId="77777777" w:rsidTr="00DD24FD">
        <w:tc>
          <w:tcPr>
            <w:tcW w:w="1526" w:type="dxa"/>
            <w:tcBorders>
              <w:top w:val="single" w:sz="18" w:space="0" w:color="1F497D" w:themeColor="text2"/>
              <w:left w:val="nil"/>
              <w:bottom w:val="single" w:sz="18" w:space="0" w:color="1F497D" w:themeColor="text2"/>
            </w:tcBorders>
            <w:shd w:val="clear" w:color="auto" w:fill="auto"/>
          </w:tcPr>
          <w:p w14:paraId="7D9F9A19" w14:textId="77777777" w:rsidR="00E27486" w:rsidRPr="00837751" w:rsidRDefault="00E27486"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tcBorders>
            <w:shd w:val="clear" w:color="auto" w:fill="auto"/>
          </w:tcPr>
          <w:p w14:paraId="6EE7ACF0"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48E256C4" w14:textId="445A3D56" w:rsidR="00E27486" w:rsidRPr="00837751" w:rsidRDefault="00E27486"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2E27867B"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E27486" w:rsidRPr="00837751" w14:paraId="7DB05736" w14:textId="77777777" w:rsidTr="00DD24FD">
        <w:tc>
          <w:tcPr>
            <w:tcW w:w="1526" w:type="dxa"/>
            <w:tcBorders>
              <w:top w:val="single" w:sz="18" w:space="0" w:color="1F497D" w:themeColor="text2"/>
              <w:left w:val="nil"/>
              <w:bottom w:val="single" w:sz="12" w:space="0" w:color="4F81BD" w:themeColor="accent1"/>
            </w:tcBorders>
            <w:shd w:val="clear" w:color="auto" w:fill="auto"/>
          </w:tcPr>
          <w:p w14:paraId="7A9258FC" w14:textId="77777777" w:rsidR="00E27486" w:rsidRPr="00837751" w:rsidRDefault="00E27486"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tcBorders>
            <w:shd w:val="clear" w:color="auto" w:fill="auto"/>
          </w:tcPr>
          <w:p w14:paraId="5B6CB095" w14:textId="77777777" w:rsidR="00E27486" w:rsidRPr="00837751" w:rsidRDefault="00E8216A" w:rsidP="00CB42BA">
            <w:pPr>
              <w:spacing w:line="260" w:lineRule="exact"/>
              <w:rPr>
                <w:rFonts w:ascii="Arial" w:hAnsi="Arial" w:cs="Arial"/>
                <w:sz w:val="16"/>
                <w:szCs w:val="16"/>
              </w:rPr>
            </w:pPr>
            <w:r w:rsidRPr="00837751">
              <w:rPr>
                <w:rFonts w:ascii="Arial" w:hAnsi="Arial" w:cs="Arial"/>
                <w:sz w:val="16"/>
                <w:szCs w:val="16"/>
              </w:rPr>
              <w:t>Upravljavski ukrep.</w:t>
            </w:r>
          </w:p>
        </w:tc>
        <w:tc>
          <w:tcPr>
            <w:tcW w:w="9356" w:type="dxa"/>
            <w:tcBorders>
              <w:top w:val="single" w:sz="18" w:space="0" w:color="1F497D" w:themeColor="text2"/>
              <w:bottom w:val="single" w:sz="12" w:space="0" w:color="4F81BD" w:themeColor="accent1"/>
            </w:tcBorders>
            <w:shd w:val="clear" w:color="auto" w:fill="auto"/>
          </w:tcPr>
          <w:p w14:paraId="0A1AD4A9" w14:textId="54EFD6DF" w:rsidR="001374B3" w:rsidRPr="00837751" w:rsidRDefault="001374B3"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right w:val="nil"/>
            </w:tcBorders>
            <w:shd w:val="clear" w:color="auto" w:fill="auto"/>
          </w:tcPr>
          <w:p w14:paraId="06A4DC9E" w14:textId="77777777" w:rsidR="001374B3" w:rsidRPr="00837751" w:rsidRDefault="00E8216A"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1374B3" w:rsidRPr="00837751">
              <w:rPr>
                <w:rFonts w:ascii="Arial" w:hAnsi="Arial" w:cs="Arial"/>
                <w:sz w:val="16"/>
                <w:szCs w:val="16"/>
              </w:rPr>
              <w:t>zaščito in reševanje</w:t>
            </w:r>
          </w:p>
        </w:tc>
      </w:tr>
      <w:tr w:rsidR="00E8216A" w:rsidRPr="00837751" w14:paraId="7D5C6FA3" w14:textId="77777777" w:rsidTr="00DD24FD">
        <w:tc>
          <w:tcPr>
            <w:tcW w:w="1526" w:type="dxa"/>
            <w:tcBorders>
              <w:top w:val="single" w:sz="18" w:space="0" w:color="1F497D" w:themeColor="text2"/>
              <w:left w:val="nil"/>
              <w:bottom w:val="single" w:sz="18" w:space="0" w:color="1F497D" w:themeColor="text2"/>
            </w:tcBorders>
            <w:shd w:val="clear" w:color="auto" w:fill="auto"/>
          </w:tcPr>
          <w:p w14:paraId="710EAD32" w14:textId="108508C3" w:rsidR="00E8216A" w:rsidRPr="00837751" w:rsidRDefault="00062A4D" w:rsidP="00CB42BA">
            <w:pPr>
              <w:spacing w:line="260" w:lineRule="exact"/>
              <w:rPr>
                <w:rFonts w:ascii="Arial" w:hAnsi="Arial" w:cs="Arial"/>
                <w:b/>
                <w:sz w:val="16"/>
                <w:szCs w:val="16"/>
              </w:rPr>
            </w:pPr>
            <w:r w:rsidRPr="00837751">
              <w:rPr>
                <w:rFonts w:ascii="Arial" w:hAnsi="Arial" w:cs="Arial"/>
                <w:b/>
                <w:sz w:val="16"/>
                <w:szCs w:val="16"/>
              </w:rPr>
              <w:lastRenderedPageBreak/>
              <w:t>Koda/</w:t>
            </w:r>
          </w:p>
          <w:p w14:paraId="5B175DA9" w14:textId="77777777" w:rsidR="00E8216A" w:rsidRPr="00837751" w:rsidRDefault="00E8216A" w:rsidP="00CB42BA">
            <w:pPr>
              <w:spacing w:line="260" w:lineRule="exact"/>
              <w:rPr>
                <w:rFonts w:ascii="Arial" w:hAnsi="Arial" w:cs="Arial"/>
                <w:b/>
                <w:sz w:val="16"/>
                <w:szCs w:val="16"/>
              </w:rPr>
            </w:pPr>
            <w:r w:rsidRPr="00837751">
              <w:rPr>
                <w:rFonts w:ascii="Arial" w:hAnsi="Arial" w:cs="Arial"/>
                <w:b/>
                <w:sz w:val="16"/>
                <w:szCs w:val="16"/>
              </w:rPr>
              <w:t>kategorija ukrepa</w:t>
            </w:r>
          </w:p>
        </w:tc>
        <w:tc>
          <w:tcPr>
            <w:tcW w:w="5670" w:type="dxa"/>
            <w:tcBorders>
              <w:top w:val="single" w:sz="18" w:space="0" w:color="1F497D" w:themeColor="text2"/>
              <w:bottom w:val="single" w:sz="18" w:space="0" w:color="1F497D" w:themeColor="text2"/>
            </w:tcBorders>
            <w:shd w:val="clear" w:color="auto" w:fill="auto"/>
          </w:tcPr>
          <w:p w14:paraId="2A70F809" w14:textId="77777777" w:rsidR="00E8216A" w:rsidRPr="00837751" w:rsidRDefault="00E8216A" w:rsidP="00CB42BA">
            <w:pPr>
              <w:spacing w:line="260" w:lineRule="exact"/>
              <w:rPr>
                <w:rFonts w:ascii="Arial" w:hAnsi="Arial" w:cs="Arial"/>
                <w:b/>
                <w:sz w:val="16"/>
                <w:szCs w:val="16"/>
              </w:rPr>
            </w:pPr>
            <w:r w:rsidRPr="00837751">
              <w:rPr>
                <w:rFonts w:ascii="Arial" w:hAnsi="Arial" w:cs="Arial"/>
                <w:b/>
                <w:sz w:val="16"/>
                <w:szCs w:val="16"/>
              </w:rPr>
              <w:t>Ime ukrepa</w:t>
            </w:r>
          </w:p>
        </w:tc>
        <w:tc>
          <w:tcPr>
            <w:tcW w:w="9356" w:type="dxa"/>
            <w:tcBorders>
              <w:top w:val="single" w:sz="18" w:space="0" w:color="1F497D" w:themeColor="text2"/>
              <w:bottom w:val="single" w:sz="18" w:space="0" w:color="1F497D" w:themeColor="text2"/>
            </w:tcBorders>
            <w:shd w:val="clear" w:color="auto" w:fill="auto"/>
          </w:tcPr>
          <w:p w14:paraId="4AE82A5D" w14:textId="77777777" w:rsidR="00E8216A" w:rsidRPr="00837751" w:rsidRDefault="00E8216A" w:rsidP="00CB42BA">
            <w:pPr>
              <w:spacing w:line="260" w:lineRule="exact"/>
              <w:rPr>
                <w:rFonts w:ascii="Arial" w:hAnsi="Arial" w:cs="Arial"/>
                <w:b/>
                <w:sz w:val="16"/>
                <w:szCs w:val="16"/>
              </w:rPr>
            </w:pPr>
            <w:r w:rsidRPr="00837751">
              <w:rPr>
                <w:rFonts w:ascii="Arial" w:hAnsi="Arial" w:cs="Arial"/>
                <w:b/>
                <w:sz w:val="16"/>
                <w:szCs w:val="16"/>
              </w:rPr>
              <w:t>Opis ukrepa</w:t>
            </w:r>
          </w:p>
        </w:tc>
        <w:tc>
          <w:tcPr>
            <w:tcW w:w="5670" w:type="dxa"/>
            <w:tcBorders>
              <w:top w:val="single" w:sz="18" w:space="0" w:color="1F497D" w:themeColor="text2"/>
              <w:bottom w:val="single" w:sz="18" w:space="0" w:color="1F497D" w:themeColor="text2"/>
              <w:right w:val="nil"/>
            </w:tcBorders>
            <w:shd w:val="clear" w:color="auto" w:fill="auto"/>
          </w:tcPr>
          <w:p w14:paraId="47AE1B5C" w14:textId="77777777" w:rsidR="00E8216A" w:rsidRPr="00837751" w:rsidRDefault="00E8216A" w:rsidP="00CB42BA">
            <w:pPr>
              <w:spacing w:line="260" w:lineRule="exact"/>
              <w:rPr>
                <w:rFonts w:ascii="Arial" w:hAnsi="Arial" w:cs="Arial"/>
                <w:b/>
                <w:sz w:val="16"/>
                <w:szCs w:val="16"/>
              </w:rPr>
            </w:pPr>
            <w:r w:rsidRPr="00837751">
              <w:rPr>
                <w:rFonts w:ascii="Arial" w:hAnsi="Arial" w:cs="Arial"/>
                <w:b/>
                <w:sz w:val="16"/>
                <w:szCs w:val="16"/>
              </w:rPr>
              <w:t>Cilj</w:t>
            </w:r>
          </w:p>
        </w:tc>
      </w:tr>
      <w:tr w:rsidR="001227A2" w:rsidRPr="00837751" w14:paraId="7737FC8C" w14:textId="77777777" w:rsidTr="00DD24FD">
        <w:tc>
          <w:tcPr>
            <w:tcW w:w="1526" w:type="dxa"/>
            <w:tcBorders>
              <w:top w:val="single" w:sz="12" w:space="0" w:color="4F81BD" w:themeColor="accent1"/>
              <w:left w:val="nil"/>
              <w:bottom w:val="single" w:sz="12" w:space="0" w:color="4F81BD" w:themeColor="accent1"/>
            </w:tcBorders>
            <w:shd w:val="clear" w:color="auto" w:fill="auto"/>
          </w:tcPr>
          <w:p w14:paraId="5E33AA89" w14:textId="7B3A7F67" w:rsidR="001227A2" w:rsidRPr="00837751" w:rsidRDefault="007337C4" w:rsidP="00CB42BA">
            <w:pPr>
              <w:spacing w:line="260" w:lineRule="exact"/>
              <w:rPr>
                <w:rFonts w:ascii="Arial" w:hAnsi="Arial" w:cs="Arial"/>
                <w:sz w:val="16"/>
                <w:szCs w:val="16"/>
              </w:rPr>
            </w:pPr>
            <w:r w:rsidRPr="00837751">
              <w:rPr>
                <w:rFonts w:ascii="Arial" w:hAnsi="Arial" w:cs="Arial"/>
                <w:sz w:val="16"/>
                <w:szCs w:val="16"/>
              </w:rPr>
              <w:t>D8:</w:t>
            </w:r>
            <w:r w:rsidR="00457265" w:rsidRPr="00837751">
              <w:rPr>
                <w:rFonts w:ascii="Arial" w:hAnsi="Arial" w:cs="Arial"/>
                <w:sz w:val="16"/>
                <w:szCs w:val="16"/>
              </w:rPr>
              <w:t xml:space="preserve"> </w:t>
            </w:r>
            <w:r w:rsidRPr="00837751">
              <w:rPr>
                <w:rFonts w:ascii="Arial" w:hAnsi="Arial" w:cs="Arial"/>
                <w:sz w:val="16"/>
                <w:szCs w:val="16"/>
              </w:rPr>
              <w:t>TU4(1a)</w:t>
            </w:r>
          </w:p>
          <w:p w14:paraId="19BBDB41" w14:textId="77777777" w:rsidR="00AE5D1B" w:rsidRPr="00837751" w:rsidRDefault="00AE5D1B" w:rsidP="00CB42BA">
            <w:pPr>
              <w:pStyle w:val="Brezrazmikov"/>
              <w:spacing w:line="260" w:lineRule="exact"/>
              <w:rPr>
                <w:rFonts w:ascii="Arial" w:hAnsi="Arial" w:cs="Arial"/>
                <w:sz w:val="16"/>
                <w:szCs w:val="16"/>
              </w:rPr>
            </w:pPr>
          </w:p>
        </w:tc>
        <w:tc>
          <w:tcPr>
            <w:tcW w:w="5670" w:type="dxa"/>
            <w:tcBorders>
              <w:top w:val="single" w:sz="12" w:space="0" w:color="4F81BD" w:themeColor="accent1"/>
              <w:bottom w:val="single" w:sz="12" w:space="0" w:color="4F81BD" w:themeColor="accent1"/>
            </w:tcBorders>
            <w:shd w:val="clear" w:color="auto" w:fill="auto"/>
          </w:tcPr>
          <w:p w14:paraId="56D70688" w14:textId="5AADE34D" w:rsidR="001227A2" w:rsidRPr="00837751" w:rsidRDefault="001227A2" w:rsidP="00CB42BA">
            <w:pPr>
              <w:spacing w:line="260" w:lineRule="exact"/>
              <w:rPr>
                <w:rFonts w:ascii="Arial" w:hAnsi="Arial" w:cs="Arial"/>
                <w:sz w:val="16"/>
                <w:szCs w:val="16"/>
              </w:rPr>
            </w:pPr>
            <w:r w:rsidRPr="00837751">
              <w:rPr>
                <w:rFonts w:ascii="Arial" w:hAnsi="Arial" w:cs="Arial"/>
                <w:sz w:val="16"/>
                <w:szCs w:val="16"/>
              </w:rPr>
              <w:t xml:space="preserve">Preprečevanje </w:t>
            </w:r>
            <w:r w:rsidR="00671D56" w:rsidRPr="00837751">
              <w:rPr>
                <w:rFonts w:ascii="Arial" w:hAnsi="Arial" w:cs="Arial"/>
                <w:sz w:val="16"/>
                <w:szCs w:val="16"/>
              </w:rPr>
              <w:t xml:space="preserve">in </w:t>
            </w:r>
            <w:r w:rsidRPr="00837751">
              <w:rPr>
                <w:rFonts w:ascii="Arial" w:hAnsi="Arial" w:cs="Arial"/>
                <w:sz w:val="16"/>
                <w:szCs w:val="16"/>
              </w:rPr>
              <w:t xml:space="preserve">omejevanje čezmejnega onesnaževanja in </w:t>
            </w:r>
            <w:r w:rsidR="00C91CA0" w:rsidRPr="00837751">
              <w:rPr>
                <w:rFonts w:ascii="Arial" w:hAnsi="Arial" w:cs="Arial"/>
                <w:sz w:val="16"/>
                <w:szCs w:val="16"/>
              </w:rPr>
              <w:t>n</w:t>
            </w:r>
            <w:r w:rsidRPr="00837751">
              <w:rPr>
                <w:rFonts w:ascii="Arial" w:hAnsi="Arial" w:cs="Arial"/>
                <w:sz w:val="16"/>
                <w:szCs w:val="16"/>
              </w:rPr>
              <w:t>ačrti zaščite in reševanja</w:t>
            </w:r>
          </w:p>
        </w:tc>
        <w:tc>
          <w:tcPr>
            <w:tcW w:w="9356" w:type="dxa"/>
            <w:tcBorders>
              <w:top w:val="single" w:sz="12" w:space="0" w:color="4F81BD" w:themeColor="accent1"/>
              <w:bottom w:val="single" w:sz="12" w:space="0" w:color="4F81BD" w:themeColor="accent1"/>
            </w:tcBorders>
            <w:shd w:val="clear" w:color="auto" w:fill="auto"/>
          </w:tcPr>
          <w:p w14:paraId="122278E9" w14:textId="2F179136" w:rsidR="001227A2" w:rsidRPr="00837751" w:rsidRDefault="001227A2" w:rsidP="00CB42BA">
            <w:pPr>
              <w:spacing w:line="260" w:lineRule="exact"/>
              <w:rPr>
                <w:rFonts w:ascii="Arial" w:hAnsi="Arial" w:cs="Arial"/>
                <w:sz w:val="16"/>
                <w:szCs w:val="16"/>
              </w:rPr>
            </w:pPr>
            <w:r w:rsidRPr="00837751">
              <w:rPr>
                <w:rFonts w:ascii="Arial" w:hAnsi="Arial" w:cs="Arial"/>
                <w:sz w:val="16"/>
                <w:szCs w:val="16"/>
              </w:rPr>
              <w:t xml:space="preserve">Na področju čezmejnega onesnaževanja so aktivne mednarodne komisije in tovrstna problematika se ureja prek mednarodnih sporazumov. Za obravnavano območje so predvsem pomembne: </w:t>
            </w:r>
            <w:r w:rsidR="002D7ADB" w:rsidRPr="00837751">
              <w:rPr>
                <w:rFonts w:ascii="Arial" w:hAnsi="Arial" w:cs="Arial"/>
                <w:sz w:val="16"/>
                <w:szCs w:val="16"/>
              </w:rPr>
              <w:t>kvadrilateralna</w:t>
            </w:r>
            <w:r w:rsidRPr="00837751">
              <w:rPr>
                <w:rFonts w:ascii="Arial" w:hAnsi="Arial" w:cs="Arial"/>
                <w:sz w:val="16"/>
                <w:szCs w:val="16"/>
              </w:rPr>
              <w:t xml:space="preserve"> komisija Italija–Slovenija–Hrvaška</w:t>
            </w:r>
            <w:r w:rsidR="005A59B7" w:rsidRPr="00837751">
              <w:rPr>
                <w:rFonts w:ascii="Arial" w:hAnsi="Arial" w:cs="Arial"/>
                <w:sz w:val="16"/>
                <w:szCs w:val="16"/>
              </w:rPr>
              <w:t>–Č</w:t>
            </w:r>
            <w:r w:rsidR="00027BA3" w:rsidRPr="00837751">
              <w:rPr>
                <w:rFonts w:ascii="Arial" w:hAnsi="Arial" w:cs="Arial"/>
                <w:sz w:val="16"/>
                <w:szCs w:val="16"/>
              </w:rPr>
              <w:t>rna Gora</w:t>
            </w:r>
            <w:r w:rsidRPr="00837751">
              <w:rPr>
                <w:rFonts w:ascii="Arial" w:hAnsi="Arial" w:cs="Arial"/>
                <w:sz w:val="16"/>
                <w:szCs w:val="16"/>
              </w:rPr>
              <w:t xml:space="preserve">, slovensko-italijanska komisija za vodno gospodarstvo za reko Sočo in slovensko-hrvaška komisija za vodno gospodarstvo. </w:t>
            </w:r>
          </w:p>
          <w:p w14:paraId="4F852C87" w14:textId="77777777" w:rsidR="001227A2" w:rsidRPr="00837751" w:rsidRDefault="001227A2" w:rsidP="00CB42BA">
            <w:pPr>
              <w:spacing w:line="260" w:lineRule="exact"/>
              <w:rPr>
                <w:rFonts w:ascii="Arial" w:hAnsi="Arial" w:cs="Arial"/>
                <w:sz w:val="16"/>
                <w:szCs w:val="16"/>
                <w:highlight w:val="green"/>
              </w:rPr>
            </w:pPr>
          </w:p>
          <w:p w14:paraId="430A257D" w14:textId="3CC2592E" w:rsidR="001227A2" w:rsidRPr="00837751" w:rsidRDefault="001227A2" w:rsidP="00CB42BA">
            <w:pPr>
              <w:spacing w:line="260" w:lineRule="exact"/>
              <w:rPr>
                <w:rFonts w:ascii="Arial" w:hAnsi="Arial" w:cs="Arial"/>
                <w:color w:val="000000" w:themeColor="text1"/>
                <w:sz w:val="16"/>
                <w:szCs w:val="16"/>
              </w:rPr>
            </w:pPr>
            <w:r w:rsidRPr="00837751">
              <w:rPr>
                <w:rFonts w:ascii="Arial" w:hAnsi="Arial" w:cs="Arial"/>
                <w:color w:val="000000" w:themeColor="text1"/>
                <w:sz w:val="16"/>
                <w:szCs w:val="16"/>
              </w:rPr>
              <w:t xml:space="preserve">Priprava </w:t>
            </w:r>
            <w:r w:rsidR="00C91CA0" w:rsidRPr="00837751">
              <w:rPr>
                <w:rFonts w:ascii="Arial" w:hAnsi="Arial" w:cs="Arial"/>
                <w:color w:val="000000" w:themeColor="text1"/>
                <w:sz w:val="16"/>
                <w:szCs w:val="16"/>
              </w:rPr>
              <w:t>n</w:t>
            </w:r>
            <w:r w:rsidRPr="00837751">
              <w:rPr>
                <w:rFonts w:ascii="Arial" w:hAnsi="Arial" w:cs="Arial"/>
                <w:color w:val="000000" w:themeColor="text1"/>
                <w:sz w:val="16"/>
                <w:szCs w:val="16"/>
              </w:rPr>
              <w:t xml:space="preserve">ačrtov zaščite in reševanja poteka skladno z Zakonom o varstvu </w:t>
            </w:r>
            <w:r w:rsidR="00AA2B7C" w:rsidRPr="00837751">
              <w:rPr>
                <w:rFonts w:ascii="Arial" w:hAnsi="Arial" w:cs="Arial"/>
                <w:color w:val="000000" w:themeColor="text1"/>
                <w:sz w:val="16"/>
                <w:szCs w:val="16"/>
              </w:rPr>
              <w:t>(</w:t>
            </w:r>
            <w:r w:rsidR="00AA2B7C" w:rsidRPr="00837751">
              <w:rPr>
                <w:rFonts w:ascii="Arial" w:hAnsi="Arial" w:cs="Arial"/>
                <w:bCs/>
                <w:sz w:val="16"/>
                <w:szCs w:val="16"/>
              </w:rPr>
              <w:t xml:space="preserve">Uradni list RS, št. </w:t>
            </w:r>
            <w:hyperlink r:id="rId318" w:tgtFrame="_blank" w:tooltip="Zakon o varstvu okolja (uradno prečiščeno besedilo)" w:history="1">
              <w:r w:rsidR="00AA2B7C" w:rsidRPr="00837751">
                <w:rPr>
                  <w:rFonts w:ascii="Arial" w:hAnsi="Arial" w:cs="Arial"/>
                  <w:bCs/>
                  <w:sz w:val="16"/>
                  <w:szCs w:val="16"/>
                </w:rPr>
                <w:t>39/06</w:t>
              </w:r>
            </w:hyperlink>
            <w:r w:rsidR="00AA2B7C" w:rsidRPr="00837751">
              <w:rPr>
                <w:rFonts w:ascii="Arial" w:hAnsi="Arial" w:cs="Arial"/>
                <w:bCs/>
                <w:sz w:val="16"/>
                <w:szCs w:val="16"/>
              </w:rPr>
              <w:t xml:space="preserve"> – uradno prečiščeno besedilo, </w:t>
            </w:r>
            <w:hyperlink r:id="rId319" w:tgtFrame="_blank" w:tooltip="Zakon o meteorološki dejavnosti" w:history="1">
              <w:r w:rsidR="00AA2B7C" w:rsidRPr="00837751">
                <w:rPr>
                  <w:rFonts w:ascii="Arial" w:hAnsi="Arial" w:cs="Arial"/>
                  <w:bCs/>
                  <w:sz w:val="16"/>
                  <w:szCs w:val="16"/>
                </w:rPr>
                <w:t>49/06</w:t>
              </w:r>
            </w:hyperlink>
            <w:r w:rsidR="00AA2B7C" w:rsidRPr="00837751">
              <w:rPr>
                <w:rFonts w:ascii="Arial" w:hAnsi="Arial" w:cs="Arial"/>
                <w:bCs/>
                <w:sz w:val="16"/>
                <w:szCs w:val="16"/>
              </w:rPr>
              <w:t xml:space="preserve"> – ZMetD, </w:t>
            </w:r>
            <w:hyperlink r:id="rId320" w:tgtFrame="_blank" w:tooltip="Odločba o delni razveljavitvi drugega odstavka 187. člena Zakona o varstvu okolja" w:history="1">
              <w:r w:rsidR="00AA2B7C" w:rsidRPr="00837751">
                <w:rPr>
                  <w:rFonts w:ascii="Arial" w:hAnsi="Arial" w:cs="Arial"/>
                  <w:bCs/>
                  <w:sz w:val="16"/>
                  <w:szCs w:val="16"/>
                </w:rPr>
                <w:t>66/06</w:t>
              </w:r>
            </w:hyperlink>
            <w:r w:rsidR="00AA2B7C" w:rsidRPr="00837751">
              <w:rPr>
                <w:rFonts w:ascii="Arial" w:hAnsi="Arial" w:cs="Arial"/>
                <w:bCs/>
                <w:sz w:val="16"/>
                <w:szCs w:val="16"/>
              </w:rPr>
              <w:t xml:space="preserve"> – odl. US, </w:t>
            </w:r>
            <w:hyperlink r:id="rId321" w:tgtFrame="_blank" w:tooltip="Zakon o prostorskem načrtovanju" w:history="1">
              <w:r w:rsidR="00AA2B7C" w:rsidRPr="00837751">
                <w:rPr>
                  <w:rFonts w:ascii="Arial" w:hAnsi="Arial" w:cs="Arial"/>
                  <w:bCs/>
                  <w:sz w:val="16"/>
                  <w:szCs w:val="16"/>
                </w:rPr>
                <w:t>33/07</w:t>
              </w:r>
            </w:hyperlink>
            <w:r w:rsidR="00AA2B7C" w:rsidRPr="00837751">
              <w:rPr>
                <w:rFonts w:ascii="Arial" w:hAnsi="Arial" w:cs="Arial"/>
                <w:bCs/>
                <w:sz w:val="16"/>
                <w:szCs w:val="16"/>
              </w:rPr>
              <w:t xml:space="preserve"> – ZPNačrt, </w:t>
            </w:r>
            <w:hyperlink r:id="rId322" w:tgtFrame="_blank" w:tooltip="Zakon o spremembah in dopolnitvah Zakona o financiranju občin" w:history="1">
              <w:r w:rsidR="00AA2B7C" w:rsidRPr="00837751">
                <w:rPr>
                  <w:rFonts w:ascii="Arial" w:hAnsi="Arial" w:cs="Arial"/>
                  <w:bCs/>
                  <w:sz w:val="16"/>
                  <w:szCs w:val="16"/>
                </w:rPr>
                <w:t>57/08</w:t>
              </w:r>
            </w:hyperlink>
            <w:r w:rsidR="00AA2B7C" w:rsidRPr="00837751">
              <w:rPr>
                <w:rFonts w:ascii="Arial" w:hAnsi="Arial" w:cs="Arial"/>
                <w:bCs/>
                <w:sz w:val="16"/>
                <w:szCs w:val="16"/>
              </w:rPr>
              <w:t xml:space="preserve"> – ZFO-1A, </w:t>
            </w:r>
            <w:hyperlink r:id="rId323" w:tgtFrame="_blank" w:tooltip="Zakon o spremembah in dopolnitvah Zakona o varstvu okolja" w:history="1">
              <w:r w:rsidR="00AA2B7C" w:rsidRPr="00837751">
                <w:rPr>
                  <w:rFonts w:ascii="Arial" w:hAnsi="Arial" w:cs="Arial"/>
                  <w:bCs/>
                  <w:sz w:val="16"/>
                  <w:szCs w:val="16"/>
                </w:rPr>
                <w:t>70/08</w:t>
              </w:r>
            </w:hyperlink>
            <w:r w:rsidR="00AA2B7C" w:rsidRPr="00837751">
              <w:rPr>
                <w:rFonts w:ascii="Arial" w:hAnsi="Arial" w:cs="Arial"/>
                <w:bCs/>
                <w:sz w:val="16"/>
                <w:szCs w:val="16"/>
              </w:rPr>
              <w:t xml:space="preserve">, </w:t>
            </w:r>
            <w:hyperlink r:id="rId324" w:tgtFrame="_blank" w:tooltip="Zakon o spremembah in dopolnitvah Zakona o varstvu okolja" w:history="1">
              <w:r w:rsidR="00AA2B7C" w:rsidRPr="00837751">
                <w:rPr>
                  <w:rFonts w:ascii="Arial" w:hAnsi="Arial" w:cs="Arial"/>
                  <w:bCs/>
                  <w:sz w:val="16"/>
                  <w:szCs w:val="16"/>
                </w:rPr>
                <w:t>108/09</w:t>
              </w:r>
            </w:hyperlink>
            <w:r w:rsidR="00AA2B7C" w:rsidRPr="00837751">
              <w:rPr>
                <w:rFonts w:ascii="Arial" w:hAnsi="Arial" w:cs="Arial"/>
                <w:bCs/>
                <w:sz w:val="16"/>
                <w:szCs w:val="16"/>
              </w:rPr>
              <w:t xml:space="preserve">, </w:t>
            </w:r>
            <w:hyperlink r:id="rId325" w:tgtFrame="_blank" w:tooltip="Zakon o spremembah in dopolnitvah Zakona o prostorskem načrtovanju" w:history="1">
              <w:r w:rsidR="00AA2B7C" w:rsidRPr="00837751">
                <w:rPr>
                  <w:rFonts w:ascii="Arial" w:hAnsi="Arial" w:cs="Arial"/>
                  <w:bCs/>
                  <w:sz w:val="16"/>
                  <w:szCs w:val="16"/>
                </w:rPr>
                <w:t>108/09</w:t>
              </w:r>
            </w:hyperlink>
            <w:r w:rsidR="00AA2B7C" w:rsidRPr="00837751">
              <w:rPr>
                <w:rFonts w:ascii="Arial" w:hAnsi="Arial" w:cs="Arial"/>
                <w:bCs/>
                <w:sz w:val="16"/>
                <w:szCs w:val="16"/>
              </w:rPr>
              <w:t xml:space="preserve"> – ZPNačrt-A, </w:t>
            </w:r>
            <w:hyperlink r:id="rId326" w:tgtFrame="_blank" w:tooltip="Zakon o spremembah Zakona o varstvu okolja" w:history="1">
              <w:r w:rsidR="00AA2B7C" w:rsidRPr="00837751">
                <w:rPr>
                  <w:rFonts w:ascii="Arial" w:hAnsi="Arial" w:cs="Arial"/>
                  <w:bCs/>
                  <w:sz w:val="16"/>
                  <w:szCs w:val="16"/>
                </w:rPr>
                <w:t>48/12</w:t>
              </w:r>
            </w:hyperlink>
            <w:r w:rsidR="00AA2B7C" w:rsidRPr="00837751">
              <w:rPr>
                <w:rFonts w:ascii="Arial" w:hAnsi="Arial" w:cs="Arial"/>
                <w:bCs/>
                <w:sz w:val="16"/>
                <w:szCs w:val="16"/>
              </w:rPr>
              <w:t xml:space="preserve">, </w:t>
            </w:r>
            <w:hyperlink r:id="rId327" w:tgtFrame="_blank" w:tooltip="Zakon o spremembah in dopolnitvah Zakona o varstvu okolja" w:history="1">
              <w:r w:rsidR="00AA2B7C" w:rsidRPr="00837751">
                <w:rPr>
                  <w:rFonts w:ascii="Arial" w:hAnsi="Arial" w:cs="Arial"/>
                  <w:bCs/>
                  <w:sz w:val="16"/>
                  <w:szCs w:val="16"/>
                </w:rPr>
                <w:t>57/12</w:t>
              </w:r>
            </w:hyperlink>
            <w:r w:rsidR="00AA2B7C" w:rsidRPr="00837751">
              <w:rPr>
                <w:rFonts w:ascii="Arial" w:hAnsi="Arial" w:cs="Arial"/>
                <w:bCs/>
                <w:sz w:val="16"/>
                <w:szCs w:val="16"/>
              </w:rPr>
              <w:t xml:space="preserve">, </w:t>
            </w:r>
            <w:hyperlink r:id="rId328" w:tgtFrame="_blank" w:tooltip="Zakon o spremembah in dopolnitvah Zakona o varstvu okolja" w:history="1">
              <w:r w:rsidR="00AA2B7C" w:rsidRPr="00837751">
                <w:rPr>
                  <w:rFonts w:ascii="Arial" w:hAnsi="Arial" w:cs="Arial"/>
                  <w:bCs/>
                  <w:sz w:val="16"/>
                  <w:szCs w:val="16"/>
                </w:rPr>
                <w:t>92/13</w:t>
              </w:r>
            </w:hyperlink>
            <w:r w:rsidR="00AA2B7C" w:rsidRPr="00837751">
              <w:rPr>
                <w:rFonts w:ascii="Arial" w:hAnsi="Arial" w:cs="Arial"/>
                <w:bCs/>
                <w:sz w:val="16"/>
                <w:szCs w:val="16"/>
              </w:rPr>
              <w:t xml:space="preserve">, </w:t>
            </w:r>
            <w:hyperlink r:id="rId329" w:tgtFrame="_blank" w:tooltip="Zakon o spremembah Zakona o varstvu okolja" w:history="1">
              <w:r w:rsidR="00AA2B7C" w:rsidRPr="00837751">
                <w:rPr>
                  <w:rFonts w:ascii="Arial" w:hAnsi="Arial" w:cs="Arial"/>
                  <w:bCs/>
                  <w:sz w:val="16"/>
                  <w:szCs w:val="16"/>
                </w:rPr>
                <w:t>56/15</w:t>
              </w:r>
            </w:hyperlink>
            <w:r w:rsidR="00AA2B7C" w:rsidRPr="00837751">
              <w:rPr>
                <w:rFonts w:ascii="Arial" w:hAnsi="Arial" w:cs="Arial"/>
                <w:bCs/>
                <w:sz w:val="16"/>
                <w:szCs w:val="16"/>
              </w:rPr>
              <w:t xml:space="preserve">, </w:t>
            </w:r>
            <w:hyperlink r:id="rId330" w:tgtFrame="_blank" w:tooltip="Zakon o spremembah Zakona o spremembah in dopolnitvah Zakona o varstvu okolja" w:history="1">
              <w:r w:rsidR="00AA2B7C" w:rsidRPr="00837751">
                <w:rPr>
                  <w:rFonts w:ascii="Arial" w:hAnsi="Arial" w:cs="Arial"/>
                  <w:bCs/>
                  <w:sz w:val="16"/>
                  <w:szCs w:val="16"/>
                </w:rPr>
                <w:t>102/15</w:t>
              </w:r>
            </w:hyperlink>
            <w:r w:rsidR="00AA2B7C" w:rsidRPr="00837751">
              <w:rPr>
                <w:rFonts w:ascii="Arial" w:hAnsi="Arial" w:cs="Arial"/>
                <w:bCs/>
                <w:sz w:val="16"/>
                <w:szCs w:val="16"/>
              </w:rPr>
              <w:t xml:space="preserve"> in </w:t>
            </w:r>
            <w:hyperlink r:id="rId331" w:tgtFrame="_blank" w:tooltip="Zakon o spremembah in dopolnitvah Zakona o varstvu okolja" w:history="1">
              <w:r w:rsidR="00AA2B7C" w:rsidRPr="00837751">
                <w:rPr>
                  <w:rFonts w:ascii="Arial" w:hAnsi="Arial" w:cs="Arial"/>
                  <w:bCs/>
                  <w:sz w:val="16"/>
                  <w:szCs w:val="16"/>
                </w:rPr>
                <w:t>30/16</w:t>
              </w:r>
            </w:hyperlink>
            <w:r w:rsidR="00AA2B7C" w:rsidRPr="00837751">
              <w:rPr>
                <w:rFonts w:ascii="Arial" w:hAnsi="Arial" w:cs="Arial"/>
                <w:bCs/>
                <w:sz w:val="16"/>
                <w:szCs w:val="16"/>
              </w:rPr>
              <w:t xml:space="preserve">) </w:t>
            </w:r>
            <w:r w:rsidRPr="00837751">
              <w:rPr>
                <w:rFonts w:ascii="Arial" w:hAnsi="Arial" w:cs="Arial"/>
                <w:color w:val="000000" w:themeColor="text1"/>
                <w:sz w:val="16"/>
                <w:szCs w:val="16"/>
              </w:rPr>
              <w:t>pred naravnimi in drugimi nesrečami in podzakonskimi akti. Načrti so na podlagi ocene ogroženosti in spoznanj stroke razdelana zamisel zaščite, reševanja in pomoči ob določeni naravni ali drugi nesreči. Na nacionalni ravni so bili, vezano na morsko okolje, pripravljeni: Načrt zaščite in reševanja ob nesreči na morju, Podregionalni načrt ukrepov za preprečevanje večjega onesnaženja Jadranskega morja, za pripravljenost in odzivanje nanj, Načrti zaščite in reševanja ob nesreči v železniškem prometu ter Državni načrt zaščite in reševanja ob jedrski ali radiološki nesreči.</w:t>
            </w:r>
          </w:p>
          <w:p w14:paraId="774CFC35" w14:textId="77777777" w:rsidR="00AE5D1B" w:rsidRPr="00837751" w:rsidRDefault="00AE5D1B" w:rsidP="00CB42BA">
            <w:pPr>
              <w:spacing w:line="260" w:lineRule="exact"/>
              <w:rPr>
                <w:rFonts w:ascii="Arial" w:hAnsi="Arial" w:cs="Arial"/>
                <w:color w:val="000000" w:themeColor="text1"/>
                <w:sz w:val="16"/>
                <w:szCs w:val="16"/>
              </w:rPr>
            </w:pPr>
          </w:p>
          <w:p w14:paraId="5F746840" w14:textId="58986CB2" w:rsidR="00AE5D1B" w:rsidRPr="00837751" w:rsidRDefault="00AE5D1B" w:rsidP="00CB42BA">
            <w:pPr>
              <w:spacing w:line="260" w:lineRule="exact"/>
              <w:rPr>
                <w:rFonts w:ascii="Arial" w:hAnsi="Arial" w:cs="Arial"/>
                <w:sz w:val="16"/>
                <w:szCs w:val="16"/>
              </w:rPr>
            </w:pPr>
            <w:r w:rsidRPr="00837751">
              <w:rPr>
                <w:rFonts w:ascii="Arial" w:hAnsi="Arial" w:cs="Arial"/>
                <w:sz w:val="16"/>
                <w:szCs w:val="16"/>
              </w:rPr>
              <w:t xml:space="preserve">Ukrep </w:t>
            </w:r>
            <w:r w:rsidR="00720C93" w:rsidRPr="00837751">
              <w:rPr>
                <w:rFonts w:ascii="Arial" w:hAnsi="Arial" w:cs="Arial"/>
                <w:sz w:val="16"/>
                <w:szCs w:val="16"/>
              </w:rPr>
              <w:t>je vključen v</w:t>
            </w:r>
            <w:r w:rsidR="000B2158">
              <w:rPr>
                <w:rFonts w:ascii="Arial" w:hAnsi="Arial" w:cs="Arial"/>
                <w:sz w:val="16"/>
                <w:szCs w:val="16"/>
              </w:rPr>
              <w:t xml:space="preserve"> </w:t>
            </w:r>
            <w:r w:rsidR="00AA2B7C" w:rsidRPr="00837751">
              <w:rPr>
                <w:rFonts w:ascii="Arial" w:hAnsi="Arial" w:cs="Arial"/>
                <w:sz w:val="16"/>
                <w:szCs w:val="16"/>
              </w:rPr>
              <w:t>Načrt upravljanja voda</w:t>
            </w:r>
            <w:r w:rsidR="00DB444D" w:rsidRPr="00837751">
              <w:rPr>
                <w:rFonts w:ascii="Arial" w:hAnsi="Arial" w:cs="Arial"/>
                <w:sz w:val="16"/>
                <w:szCs w:val="16"/>
              </w:rPr>
              <w:t xml:space="preserve"> </w:t>
            </w:r>
            <w:r w:rsidR="00517D65" w:rsidRPr="00837751">
              <w:rPr>
                <w:rFonts w:ascii="Arial" w:hAnsi="Arial" w:cs="Arial"/>
                <w:sz w:val="16"/>
                <w:szCs w:val="16"/>
              </w:rPr>
              <w:t>2016–2021</w:t>
            </w:r>
            <w:r w:rsidRPr="00837751">
              <w:rPr>
                <w:rFonts w:ascii="Arial" w:hAnsi="Arial" w:cs="Arial"/>
                <w:sz w:val="16"/>
                <w:szCs w:val="16"/>
              </w:rPr>
              <w:t>:</w:t>
            </w:r>
          </w:p>
          <w:p w14:paraId="0FD047C7" w14:textId="78439C28" w:rsidR="00AE5D1B" w:rsidRPr="00837751" w:rsidRDefault="00837751" w:rsidP="00837751">
            <w:pPr>
              <w:pStyle w:val="Odstavekseznama"/>
              <w:spacing w:line="260" w:lineRule="exact"/>
              <w:ind w:left="176" w:hanging="176"/>
              <w:rPr>
                <w:rFonts w:ascii="Arial" w:hAnsi="Arial" w:cs="Arial"/>
                <w:sz w:val="16"/>
                <w:szCs w:val="16"/>
              </w:rPr>
            </w:pPr>
            <w:r>
              <w:rPr>
                <w:rFonts w:ascii="Arial" w:hAnsi="Arial" w:cs="Arial"/>
                <w:sz w:val="16"/>
                <w:szCs w:val="16"/>
              </w:rPr>
              <w:t xml:space="preserve">– </w:t>
            </w:r>
            <w:r w:rsidR="00AE5D1B" w:rsidRPr="00837751">
              <w:rPr>
                <w:rFonts w:ascii="Arial" w:hAnsi="Arial" w:cs="Arial"/>
                <w:sz w:val="16"/>
                <w:szCs w:val="16"/>
              </w:rPr>
              <w:t xml:space="preserve">Program temeljnih </w:t>
            </w:r>
            <w:r w:rsidR="00C91CA0" w:rsidRPr="00837751">
              <w:rPr>
                <w:rFonts w:ascii="Arial" w:hAnsi="Arial" w:cs="Arial"/>
                <w:sz w:val="16"/>
                <w:szCs w:val="16"/>
              </w:rPr>
              <w:t>u</w:t>
            </w:r>
            <w:r w:rsidR="00AE5D1B" w:rsidRPr="00837751">
              <w:rPr>
                <w:rFonts w:ascii="Arial" w:hAnsi="Arial" w:cs="Arial"/>
                <w:sz w:val="16"/>
                <w:szCs w:val="16"/>
              </w:rPr>
              <w:t>krepov, sprejetih v zvezi s čezmejno presojo vplivov na okolje (OS5.2a)</w:t>
            </w:r>
          </w:p>
          <w:p w14:paraId="73896D80" w14:textId="3D7CCFFB" w:rsidR="00AE5D1B" w:rsidRPr="00837751" w:rsidRDefault="00837751" w:rsidP="00837751">
            <w:pPr>
              <w:pStyle w:val="Odstavekseznama"/>
              <w:spacing w:line="260" w:lineRule="exact"/>
              <w:ind w:left="176" w:hanging="176"/>
              <w:rPr>
                <w:rFonts w:ascii="Arial" w:hAnsi="Arial" w:cs="Arial"/>
                <w:color w:val="000000" w:themeColor="text1"/>
                <w:sz w:val="16"/>
                <w:szCs w:val="16"/>
              </w:rPr>
            </w:pPr>
            <w:r>
              <w:rPr>
                <w:rFonts w:ascii="Arial" w:hAnsi="Arial" w:cs="Arial"/>
                <w:sz w:val="16"/>
                <w:szCs w:val="16"/>
              </w:rPr>
              <w:t xml:space="preserve">– </w:t>
            </w:r>
            <w:r w:rsidR="00AE5D1B" w:rsidRPr="00837751">
              <w:rPr>
                <w:rFonts w:ascii="Arial" w:hAnsi="Arial" w:cs="Arial"/>
                <w:sz w:val="16"/>
                <w:szCs w:val="16"/>
              </w:rPr>
              <w:t>Ukrepi za varstvo pred onesnaževanjem zaradi nesreč pri prevozu nevarnega blaga v cestnem, železniškem, zračnem in pomorskem prometu – načrti zaščite in reševanja (ON11a)</w:t>
            </w:r>
          </w:p>
        </w:tc>
        <w:tc>
          <w:tcPr>
            <w:tcW w:w="5670" w:type="dxa"/>
            <w:tcBorders>
              <w:top w:val="single" w:sz="12" w:space="0" w:color="4F81BD" w:themeColor="accent1"/>
              <w:bottom w:val="single" w:sz="12" w:space="0" w:color="4F81BD" w:themeColor="accent1"/>
              <w:right w:val="nil"/>
            </w:tcBorders>
            <w:shd w:val="clear" w:color="auto" w:fill="auto"/>
          </w:tcPr>
          <w:p w14:paraId="7A3AB8CA" w14:textId="77777777" w:rsidR="00341E9F" w:rsidRPr="00837751" w:rsidRDefault="00341E9F" w:rsidP="00CB42BA">
            <w:pPr>
              <w:spacing w:line="260" w:lineRule="exact"/>
              <w:rPr>
                <w:rFonts w:ascii="Arial" w:hAnsi="Arial" w:cs="Arial"/>
                <w:sz w:val="16"/>
                <w:szCs w:val="16"/>
              </w:rPr>
            </w:pPr>
            <w:r w:rsidRPr="00837751">
              <w:rPr>
                <w:rFonts w:ascii="Arial" w:hAnsi="Arial" w:cs="Arial"/>
                <w:sz w:val="16"/>
                <w:szCs w:val="16"/>
              </w:rPr>
              <w:t>D8-1</w:t>
            </w:r>
          </w:p>
          <w:p w14:paraId="39D00FCD" w14:textId="3FD7E4F6" w:rsidR="00341E9F" w:rsidRPr="00837751" w:rsidRDefault="00341E9F" w:rsidP="00CB42BA">
            <w:pPr>
              <w:spacing w:line="260" w:lineRule="exact"/>
              <w:rPr>
                <w:rFonts w:ascii="Arial" w:hAnsi="Arial" w:cs="Arial"/>
                <w:sz w:val="16"/>
                <w:szCs w:val="16"/>
              </w:rPr>
            </w:pPr>
            <w:r w:rsidRPr="00837751">
              <w:rPr>
                <w:rFonts w:ascii="Arial" w:hAnsi="Arial" w:cs="Arial"/>
                <w:sz w:val="16"/>
                <w:szCs w:val="16"/>
              </w:rPr>
              <w:t>Doseganje dobrega in preprečitev poslabšanja stanja glede na koncentracije onesnaževal v vodi, sedimentu in organizmih. Koncentracije onesnaževal so</w:t>
            </w:r>
            <w:r w:rsidR="00C91CA0" w:rsidRPr="00837751">
              <w:rPr>
                <w:rFonts w:ascii="Arial" w:hAnsi="Arial" w:cs="Arial"/>
                <w:sz w:val="16"/>
                <w:szCs w:val="16"/>
              </w:rPr>
              <w:t xml:space="preserve"> </w:t>
            </w:r>
            <w:r w:rsidRPr="00837751">
              <w:rPr>
                <w:rFonts w:ascii="Arial" w:hAnsi="Arial" w:cs="Arial"/>
                <w:sz w:val="16"/>
                <w:szCs w:val="16"/>
              </w:rPr>
              <w:t>v skladu s predpisanimi mejnimi vrednostmi v okviru Vodne direktive in Direktive o okoljskih standardih kakovosti.</w:t>
            </w:r>
          </w:p>
          <w:p w14:paraId="7DFAED08" w14:textId="77777777" w:rsidR="00341E9F" w:rsidRPr="00837751" w:rsidRDefault="00341E9F" w:rsidP="00CB42BA">
            <w:pPr>
              <w:spacing w:line="260" w:lineRule="exact"/>
              <w:rPr>
                <w:rFonts w:ascii="Arial" w:hAnsi="Arial" w:cs="Arial"/>
                <w:sz w:val="16"/>
                <w:szCs w:val="16"/>
              </w:rPr>
            </w:pPr>
          </w:p>
          <w:p w14:paraId="1E6449A3" w14:textId="77777777" w:rsidR="00341E9F" w:rsidRPr="00837751" w:rsidRDefault="00341E9F" w:rsidP="00CB42BA">
            <w:pPr>
              <w:spacing w:line="260" w:lineRule="exact"/>
              <w:rPr>
                <w:rFonts w:ascii="Arial" w:hAnsi="Arial" w:cs="Arial"/>
                <w:sz w:val="16"/>
                <w:szCs w:val="16"/>
              </w:rPr>
            </w:pPr>
            <w:r w:rsidRPr="00837751">
              <w:rPr>
                <w:rFonts w:ascii="Arial" w:hAnsi="Arial" w:cs="Arial"/>
                <w:sz w:val="16"/>
                <w:szCs w:val="16"/>
              </w:rPr>
              <w:t>D8-2</w:t>
            </w:r>
          </w:p>
          <w:p w14:paraId="0869C444" w14:textId="77777777" w:rsidR="00341E9F" w:rsidRPr="00837751" w:rsidRDefault="00341E9F" w:rsidP="00CB42BA">
            <w:pPr>
              <w:spacing w:line="260" w:lineRule="exact"/>
              <w:rPr>
                <w:rFonts w:ascii="Arial" w:hAnsi="Arial" w:cs="Arial"/>
                <w:sz w:val="16"/>
                <w:szCs w:val="16"/>
              </w:rPr>
            </w:pPr>
            <w:r w:rsidRPr="00837751">
              <w:rPr>
                <w:rFonts w:ascii="Arial" w:hAnsi="Arial" w:cs="Arial"/>
                <w:sz w:val="16"/>
                <w:szCs w:val="16"/>
              </w:rPr>
              <w:t>Vrednosti izmerjenih bioloških učinkov so stabilne ali kažejo padajoč trend.</w:t>
            </w:r>
          </w:p>
          <w:p w14:paraId="5C9B1435" w14:textId="77777777" w:rsidR="005F57AD" w:rsidRPr="00837751" w:rsidRDefault="005F57AD" w:rsidP="00CB42BA">
            <w:pPr>
              <w:spacing w:line="260" w:lineRule="exact"/>
              <w:rPr>
                <w:rFonts w:ascii="Arial" w:hAnsi="Arial" w:cs="Arial"/>
                <w:sz w:val="16"/>
                <w:szCs w:val="16"/>
              </w:rPr>
            </w:pPr>
          </w:p>
          <w:p w14:paraId="4463153D" w14:textId="77777777" w:rsidR="005F57AD" w:rsidRPr="00837751" w:rsidRDefault="005F57AD" w:rsidP="00CB42BA">
            <w:pPr>
              <w:spacing w:line="260" w:lineRule="exact"/>
              <w:rPr>
                <w:rFonts w:ascii="Arial" w:hAnsi="Arial" w:cs="Arial"/>
                <w:sz w:val="16"/>
                <w:szCs w:val="16"/>
              </w:rPr>
            </w:pPr>
            <w:r w:rsidRPr="00837751">
              <w:rPr>
                <w:rFonts w:ascii="Arial" w:hAnsi="Arial" w:cs="Arial"/>
                <w:sz w:val="16"/>
                <w:szCs w:val="16"/>
              </w:rPr>
              <w:t>D8-4</w:t>
            </w:r>
          </w:p>
          <w:p w14:paraId="283292CA" w14:textId="77777777" w:rsidR="005F57AD" w:rsidRPr="00837751" w:rsidRDefault="005F57AD" w:rsidP="00CB42BA">
            <w:pPr>
              <w:spacing w:line="260" w:lineRule="exact"/>
              <w:rPr>
                <w:rFonts w:ascii="Arial" w:hAnsi="Arial" w:cs="Arial"/>
                <w:sz w:val="16"/>
                <w:szCs w:val="16"/>
              </w:rPr>
            </w:pPr>
            <w:r w:rsidRPr="00837751">
              <w:rPr>
                <w:rFonts w:ascii="Arial" w:hAnsi="Arial" w:cs="Arial"/>
                <w:sz w:val="16"/>
                <w:szCs w:val="16"/>
              </w:rPr>
              <w:t xml:space="preserve">Verjetnost za nastanek incidentnega onesnaženja je zanemarljiva; sistem obvladovanja incidentnih dogodkov je učinkovit. </w:t>
            </w:r>
          </w:p>
          <w:p w14:paraId="373609C1" w14:textId="77777777" w:rsidR="005F57AD" w:rsidRPr="00837751" w:rsidRDefault="005F57AD" w:rsidP="00CB42BA">
            <w:pPr>
              <w:spacing w:line="260" w:lineRule="exact"/>
              <w:rPr>
                <w:rFonts w:ascii="Arial" w:hAnsi="Arial" w:cs="Arial"/>
                <w:sz w:val="16"/>
                <w:szCs w:val="16"/>
              </w:rPr>
            </w:pPr>
          </w:p>
          <w:p w14:paraId="2F20F7B2" w14:textId="77777777" w:rsidR="00671D56" w:rsidRPr="00837751" w:rsidRDefault="00671D56" w:rsidP="00CB42BA">
            <w:pPr>
              <w:spacing w:line="260" w:lineRule="exact"/>
              <w:rPr>
                <w:rFonts w:ascii="Arial" w:hAnsi="Arial" w:cs="Arial"/>
                <w:sz w:val="16"/>
                <w:szCs w:val="16"/>
              </w:rPr>
            </w:pPr>
            <w:r w:rsidRPr="00837751">
              <w:rPr>
                <w:rFonts w:ascii="Arial" w:hAnsi="Arial" w:cs="Arial"/>
                <w:sz w:val="16"/>
                <w:szCs w:val="16"/>
              </w:rPr>
              <w:t>D8-</w:t>
            </w:r>
            <w:r w:rsidR="005F57AD" w:rsidRPr="00837751">
              <w:rPr>
                <w:rFonts w:ascii="Arial" w:hAnsi="Arial" w:cs="Arial"/>
                <w:sz w:val="16"/>
                <w:szCs w:val="16"/>
              </w:rPr>
              <w:t>5</w:t>
            </w:r>
            <w:r w:rsidR="00AE5D1B" w:rsidRPr="00837751">
              <w:rPr>
                <w:rFonts w:ascii="Arial" w:hAnsi="Arial" w:cs="Arial"/>
                <w:sz w:val="16"/>
                <w:szCs w:val="16"/>
              </w:rPr>
              <w:t xml:space="preserve"> </w:t>
            </w:r>
          </w:p>
          <w:p w14:paraId="1ECB458D" w14:textId="7D87C055" w:rsidR="001227A2" w:rsidRPr="00837751" w:rsidRDefault="00AE5D1B" w:rsidP="00CB42BA">
            <w:pPr>
              <w:spacing w:line="260" w:lineRule="exact"/>
              <w:rPr>
                <w:rFonts w:ascii="Arial" w:hAnsi="Arial" w:cs="Arial"/>
                <w:sz w:val="16"/>
                <w:szCs w:val="16"/>
              </w:rPr>
            </w:pPr>
            <w:r w:rsidRPr="00837751">
              <w:rPr>
                <w:rFonts w:ascii="Arial" w:hAnsi="Arial" w:cs="Arial"/>
                <w:sz w:val="16"/>
                <w:szCs w:val="16"/>
              </w:rPr>
              <w:t>Določitev referenčnih razmer oz</w:t>
            </w:r>
            <w:r w:rsidR="00C91CA0" w:rsidRPr="00837751">
              <w:rPr>
                <w:rFonts w:ascii="Arial" w:hAnsi="Arial" w:cs="Arial"/>
                <w:sz w:val="16"/>
                <w:szCs w:val="16"/>
              </w:rPr>
              <w:t>iroma</w:t>
            </w:r>
            <w:r w:rsidRPr="00837751">
              <w:rPr>
                <w:rFonts w:ascii="Arial" w:hAnsi="Arial" w:cs="Arial"/>
                <w:sz w:val="16"/>
                <w:szCs w:val="16"/>
              </w:rPr>
              <w:t xml:space="preserve"> naravnega ozadja za koncentracije onesnaževal in kovin v sedimentu.</w:t>
            </w:r>
            <w:r w:rsidR="00341E9F" w:rsidRPr="00837751">
              <w:rPr>
                <w:rFonts w:ascii="Arial" w:hAnsi="Arial" w:cs="Arial"/>
                <w:sz w:val="16"/>
                <w:szCs w:val="16"/>
              </w:rPr>
              <w:t xml:space="preserve"> </w:t>
            </w:r>
          </w:p>
        </w:tc>
      </w:tr>
      <w:tr w:rsidR="00E8216A" w:rsidRPr="00837751" w14:paraId="209CD635" w14:textId="77777777" w:rsidTr="00DD24FD">
        <w:tc>
          <w:tcPr>
            <w:tcW w:w="1526" w:type="dxa"/>
            <w:tcBorders>
              <w:top w:val="single" w:sz="18" w:space="0" w:color="1F497D" w:themeColor="text2"/>
              <w:left w:val="nil"/>
              <w:bottom w:val="single" w:sz="18" w:space="0" w:color="1F497D" w:themeColor="text2"/>
            </w:tcBorders>
            <w:shd w:val="clear" w:color="auto" w:fill="auto"/>
          </w:tcPr>
          <w:p w14:paraId="39E08E41" w14:textId="77777777" w:rsidR="00E8216A" w:rsidRPr="00837751" w:rsidRDefault="00E8216A"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tcBorders>
            <w:shd w:val="clear" w:color="auto" w:fill="auto"/>
          </w:tcPr>
          <w:p w14:paraId="76BE3624" w14:textId="77777777" w:rsidR="00E8216A" w:rsidRPr="00837751" w:rsidRDefault="00E8216A"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7A2FFDCF" w14:textId="1012FF8F" w:rsidR="00E8216A" w:rsidRPr="00837751" w:rsidRDefault="00E8216A"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1E28DC6C" w14:textId="77777777" w:rsidR="00E8216A" w:rsidRPr="00837751" w:rsidRDefault="00E8216A"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E8216A" w:rsidRPr="00837751" w14:paraId="2AA218AB" w14:textId="77777777" w:rsidTr="00DD24FD">
        <w:tc>
          <w:tcPr>
            <w:tcW w:w="1526" w:type="dxa"/>
            <w:tcBorders>
              <w:top w:val="single" w:sz="18" w:space="0" w:color="1F497D" w:themeColor="text2"/>
              <w:left w:val="nil"/>
              <w:bottom w:val="single" w:sz="12" w:space="0" w:color="4F81BD" w:themeColor="accent1"/>
            </w:tcBorders>
            <w:shd w:val="clear" w:color="auto" w:fill="auto"/>
          </w:tcPr>
          <w:p w14:paraId="3BD260DB" w14:textId="77777777" w:rsidR="00E8216A" w:rsidRPr="00837751" w:rsidRDefault="00E8216A"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tcBorders>
            <w:shd w:val="clear" w:color="auto" w:fill="auto"/>
          </w:tcPr>
          <w:p w14:paraId="10DA94D7" w14:textId="77777777" w:rsidR="00E8216A" w:rsidRPr="00837751" w:rsidRDefault="00E8216A" w:rsidP="00CB42BA">
            <w:pPr>
              <w:spacing w:line="260" w:lineRule="exact"/>
              <w:rPr>
                <w:rFonts w:ascii="Arial" w:hAnsi="Arial" w:cs="Arial"/>
                <w:sz w:val="16"/>
                <w:szCs w:val="16"/>
              </w:rPr>
            </w:pPr>
            <w:r w:rsidRPr="00837751">
              <w:rPr>
                <w:rFonts w:ascii="Arial" w:hAnsi="Arial" w:cs="Arial"/>
                <w:sz w:val="16"/>
                <w:szCs w:val="16"/>
              </w:rPr>
              <w:t>Upravljavski ukrep.</w:t>
            </w:r>
          </w:p>
        </w:tc>
        <w:tc>
          <w:tcPr>
            <w:tcW w:w="9356" w:type="dxa"/>
            <w:tcBorders>
              <w:top w:val="single" w:sz="18" w:space="0" w:color="1F497D" w:themeColor="text2"/>
              <w:bottom w:val="single" w:sz="12" w:space="0" w:color="4F81BD" w:themeColor="accent1"/>
            </w:tcBorders>
            <w:shd w:val="clear" w:color="auto" w:fill="auto"/>
          </w:tcPr>
          <w:p w14:paraId="30186C2F" w14:textId="43E2BC8F" w:rsidR="00E8216A" w:rsidRPr="00837751" w:rsidRDefault="00E8216A"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right w:val="nil"/>
            </w:tcBorders>
            <w:shd w:val="clear" w:color="auto" w:fill="auto"/>
          </w:tcPr>
          <w:p w14:paraId="33FB1E24" w14:textId="1DBBBBAA" w:rsidR="001374B3" w:rsidRPr="00837751" w:rsidRDefault="001374B3" w:rsidP="00CB42BA">
            <w:pPr>
              <w:spacing w:line="260" w:lineRule="exact"/>
              <w:rPr>
                <w:rFonts w:ascii="Arial" w:hAnsi="Arial" w:cs="Arial"/>
                <w:sz w:val="16"/>
                <w:szCs w:val="16"/>
              </w:rPr>
            </w:pPr>
            <w:r w:rsidRPr="00837751">
              <w:rPr>
                <w:rFonts w:ascii="Arial" w:hAnsi="Arial" w:cs="Arial"/>
                <w:sz w:val="16"/>
                <w:szCs w:val="16"/>
              </w:rPr>
              <w:t>Ministrstvo, pristojno za okolje</w:t>
            </w:r>
            <w:r w:rsidR="00C91CA0" w:rsidRPr="00837751">
              <w:rPr>
                <w:rFonts w:ascii="Arial" w:hAnsi="Arial" w:cs="Arial"/>
                <w:sz w:val="16"/>
                <w:szCs w:val="16"/>
              </w:rPr>
              <w:t>,</w:t>
            </w:r>
          </w:p>
          <w:p w14:paraId="43C02777" w14:textId="7FE3A142" w:rsidR="001374B3" w:rsidRPr="00837751" w:rsidRDefault="001374B3" w:rsidP="00CB42BA">
            <w:pPr>
              <w:spacing w:line="260" w:lineRule="exact"/>
              <w:rPr>
                <w:rFonts w:ascii="Arial" w:hAnsi="Arial" w:cs="Arial"/>
                <w:sz w:val="16"/>
                <w:szCs w:val="16"/>
              </w:rPr>
            </w:pPr>
            <w:r w:rsidRPr="00837751">
              <w:rPr>
                <w:rFonts w:ascii="Arial" w:hAnsi="Arial" w:cs="Arial"/>
                <w:sz w:val="16"/>
                <w:szCs w:val="16"/>
              </w:rPr>
              <w:t>Ministrstvo, pristojno za pomorski promet</w:t>
            </w:r>
            <w:r w:rsidR="00C91CA0" w:rsidRPr="00837751">
              <w:rPr>
                <w:rFonts w:ascii="Arial" w:hAnsi="Arial" w:cs="Arial"/>
                <w:sz w:val="16"/>
                <w:szCs w:val="16"/>
              </w:rPr>
              <w:t>,</w:t>
            </w:r>
          </w:p>
          <w:p w14:paraId="3DB6D8A5" w14:textId="77777777" w:rsidR="00E8216A" w:rsidRPr="00837751" w:rsidRDefault="001374B3" w:rsidP="00CB42BA">
            <w:pPr>
              <w:spacing w:line="260" w:lineRule="exact"/>
              <w:rPr>
                <w:rFonts w:ascii="Arial" w:hAnsi="Arial" w:cs="Arial"/>
                <w:sz w:val="16"/>
                <w:szCs w:val="16"/>
              </w:rPr>
            </w:pPr>
            <w:r w:rsidRPr="00837751">
              <w:rPr>
                <w:rFonts w:ascii="Arial" w:hAnsi="Arial" w:cs="Arial"/>
                <w:sz w:val="16"/>
                <w:szCs w:val="16"/>
              </w:rPr>
              <w:t>Ministrstvo, pristojno za zaščito in reševanje</w:t>
            </w:r>
          </w:p>
        </w:tc>
      </w:tr>
    </w:tbl>
    <w:p w14:paraId="3BB07447" w14:textId="72CAF8A4" w:rsidR="00250F2E" w:rsidRPr="00CB42BA" w:rsidRDefault="00250F2E" w:rsidP="00CB42BA">
      <w:pPr>
        <w:spacing w:line="260" w:lineRule="exact"/>
        <w:rPr>
          <w:rFonts w:ascii="Arial" w:hAnsi="Arial" w:cs="Arial"/>
          <w:sz w:val="20"/>
          <w:szCs w:val="20"/>
        </w:rPr>
      </w:pPr>
    </w:p>
    <w:p w14:paraId="3B499A1A" w14:textId="1A3B5F2B" w:rsidR="00545399" w:rsidRPr="00CB42BA" w:rsidRDefault="00FB7768" w:rsidP="00CB42BA">
      <w:pPr>
        <w:spacing w:line="260" w:lineRule="exact"/>
        <w:rPr>
          <w:rFonts w:ascii="Arial" w:hAnsi="Arial" w:cs="Arial"/>
          <w:b/>
          <w:sz w:val="20"/>
          <w:szCs w:val="20"/>
        </w:rPr>
      </w:pPr>
      <w:r w:rsidRPr="00CB42BA">
        <w:rPr>
          <w:rFonts w:ascii="Arial" w:hAnsi="Arial" w:cs="Arial"/>
          <w:b/>
          <w:sz w:val="20"/>
          <w:szCs w:val="20"/>
        </w:rPr>
        <w:t>Temeljni ukrepi (1b) in dopolnilni ukrepi (2a)</w:t>
      </w:r>
    </w:p>
    <w:tbl>
      <w:tblPr>
        <w:tblStyle w:val="Tabelamrea"/>
        <w:tblW w:w="20411" w:type="dxa"/>
        <w:tblLook w:val="04A0" w:firstRow="1" w:lastRow="0" w:firstColumn="1" w:lastColumn="0" w:noHBand="0" w:noVBand="1"/>
      </w:tblPr>
      <w:tblGrid>
        <w:gridCol w:w="1567"/>
        <w:gridCol w:w="2655"/>
        <w:gridCol w:w="1872"/>
        <w:gridCol w:w="1637"/>
        <w:gridCol w:w="2793"/>
        <w:gridCol w:w="7"/>
        <w:gridCol w:w="3454"/>
        <w:gridCol w:w="10"/>
        <w:gridCol w:w="2366"/>
        <w:gridCol w:w="2233"/>
        <w:gridCol w:w="1817"/>
      </w:tblGrid>
      <w:tr w:rsidR="006749D5" w:rsidRPr="00837751" w14:paraId="47E163D2"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11A99963" w14:textId="3B22B928" w:rsidR="006749D5"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C91CA0" w:rsidRPr="00837751">
              <w:rPr>
                <w:rFonts w:ascii="Arial" w:hAnsi="Arial" w:cs="Arial"/>
                <w:b/>
                <w:sz w:val="16"/>
                <w:szCs w:val="16"/>
              </w:rPr>
              <w:t>k</w:t>
            </w:r>
            <w:r w:rsidR="006749D5" w:rsidRPr="00837751">
              <w:rPr>
                <w:rFonts w:ascii="Arial" w:hAnsi="Arial" w:cs="Arial"/>
                <w:b/>
                <w:sz w:val="16"/>
                <w:szCs w:val="16"/>
              </w:rPr>
              <w:t>ategorija ukrepa</w:t>
            </w:r>
          </w:p>
        </w:tc>
        <w:tc>
          <w:tcPr>
            <w:tcW w:w="2655" w:type="dxa"/>
            <w:tcBorders>
              <w:top w:val="single" w:sz="18" w:space="0" w:color="1F497D" w:themeColor="text2"/>
              <w:bottom w:val="single" w:sz="12" w:space="0" w:color="548DD4" w:themeColor="text2" w:themeTint="99"/>
            </w:tcBorders>
            <w:shd w:val="clear" w:color="auto" w:fill="auto"/>
          </w:tcPr>
          <w:p w14:paraId="326E1873"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Ime ukrepa</w:t>
            </w:r>
          </w:p>
        </w:tc>
        <w:tc>
          <w:tcPr>
            <w:tcW w:w="1872" w:type="dxa"/>
            <w:tcBorders>
              <w:top w:val="single" w:sz="18" w:space="0" w:color="1F497D" w:themeColor="text2"/>
              <w:bottom w:val="single" w:sz="12" w:space="0" w:color="548DD4" w:themeColor="text2" w:themeTint="99"/>
            </w:tcBorders>
            <w:shd w:val="clear" w:color="auto" w:fill="auto"/>
          </w:tcPr>
          <w:p w14:paraId="44ACB112"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Tip ukrepa</w:t>
            </w:r>
          </w:p>
        </w:tc>
        <w:tc>
          <w:tcPr>
            <w:tcW w:w="1637" w:type="dxa"/>
            <w:tcBorders>
              <w:top w:val="single" w:sz="18" w:space="0" w:color="1F497D" w:themeColor="text2"/>
              <w:bottom w:val="single" w:sz="12" w:space="0" w:color="548DD4" w:themeColor="text2" w:themeTint="99"/>
            </w:tcBorders>
            <w:shd w:val="clear" w:color="auto" w:fill="auto"/>
          </w:tcPr>
          <w:p w14:paraId="3011C958"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Cilj</w:t>
            </w:r>
          </w:p>
        </w:tc>
        <w:tc>
          <w:tcPr>
            <w:tcW w:w="6254" w:type="dxa"/>
            <w:gridSpan w:val="3"/>
            <w:tcBorders>
              <w:top w:val="single" w:sz="18" w:space="0" w:color="1F497D" w:themeColor="text2"/>
              <w:bottom w:val="single" w:sz="12" w:space="0" w:color="548DD4" w:themeColor="text2" w:themeTint="99"/>
            </w:tcBorders>
            <w:shd w:val="clear" w:color="auto" w:fill="auto"/>
          </w:tcPr>
          <w:p w14:paraId="26D7526F"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76" w:type="dxa"/>
            <w:gridSpan w:val="2"/>
            <w:tcBorders>
              <w:top w:val="single" w:sz="18" w:space="0" w:color="1F497D" w:themeColor="text2"/>
              <w:bottom w:val="single" w:sz="12" w:space="0" w:color="548DD4" w:themeColor="text2" w:themeTint="99"/>
            </w:tcBorders>
            <w:shd w:val="clear" w:color="auto" w:fill="auto"/>
          </w:tcPr>
          <w:p w14:paraId="2D82371B"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33" w:type="dxa"/>
            <w:tcBorders>
              <w:top w:val="single" w:sz="18" w:space="0" w:color="1F497D" w:themeColor="text2"/>
              <w:bottom w:val="single" w:sz="12" w:space="0" w:color="548DD4" w:themeColor="text2" w:themeTint="99"/>
            </w:tcBorders>
            <w:shd w:val="clear" w:color="auto" w:fill="auto"/>
          </w:tcPr>
          <w:p w14:paraId="7788C4EC"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17" w:type="dxa"/>
            <w:tcBorders>
              <w:top w:val="single" w:sz="18" w:space="0" w:color="1F497D" w:themeColor="text2"/>
              <w:bottom w:val="single" w:sz="12" w:space="0" w:color="548DD4" w:themeColor="text2" w:themeTint="99"/>
              <w:right w:val="nil"/>
            </w:tcBorders>
            <w:shd w:val="clear" w:color="auto" w:fill="auto"/>
          </w:tcPr>
          <w:p w14:paraId="54F781D3"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49065E1E"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2CBF39B2" w14:textId="0E3692D9"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D8: TU5(1b)</w:t>
            </w:r>
          </w:p>
          <w:p w14:paraId="3F15234D" w14:textId="77777777" w:rsidR="006749D5" w:rsidRPr="00837751" w:rsidRDefault="006749D5" w:rsidP="00CB42BA">
            <w:pPr>
              <w:spacing w:line="260" w:lineRule="exact"/>
              <w:rPr>
                <w:rFonts w:ascii="Arial" w:hAnsi="Arial" w:cs="Arial"/>
                <w:sz w:val="16"/>
                <w:szCs w:val="16"/>
              </w:rPr>
            </w:pPr>
          </w:p>
          <w:p w14:paraId="28F81F4F" w14:textId="77777777" w:rsidR="006749D5" w:rsidRPr="00837751" w:rsidRDefault="006749D5" w:rsidP="00CB42BA">
            <w:pPr>
              <w:spacing w:line="260" w:lineRule="exact"/>
              <w:rPr>
                <w:rFonts w:ascii="Arial" w:hAnsi="Arial" w:cs="Arial"/>
                <w:sz w:val="16"/>
                <w:szCs w:val="16"/>
              </w:rPr>
            </w:pPr>
          </w:p>
        </w:tc>
        <w:tc>
          <w:tcPr>
            <w:tcW w:w="2655" w:type="dxa"/>
            <w:tcBorders>
              <w:top w:val="single" w:sz="12" w:space="0" w:color="548DD4" w:themeColor="text2" w:themeTint="99"/>
              <w:bottom w:val="single" w:sz="12" w:space="0" w:color="548DD4" w:themeColor="text2" w:themeTint="99"/>
            </w:tcBorders>
            <w:shd w:val="clear" w:color="auto" w:fill="auto"/>
          </w:tcPr>
          <w:p w14:paraId="51D5E779"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Optimizacija delovanja in opreme obvezne gospodarske javne službe vzdrževanja vodnih in priobalnih zemljišč morja</w:t>
            </w:r>
          </w:p>
        </w:tc>
        <w:tc>
          <w:tcPr>
            <w:tcW w:w="1872" w:type="dxa"/>
            <w:tcBorders>
              <w:top w:val="single" w:sz="12" w:space="0" w:color="548DD4" w:themeColor="text2" w:themeTint="99"/>
              <w:bottom w:val="single" w:sz="12" w:space="0" w:color="548DD4" w:themeColor="text2" w:themeTint="99"/>
            </w:tcBorders>
            <w:shd w:val="clear" w:color="auto" w:fill="auto"/>
          </w:tcPr>
          <w:p w14:paraId="161DFBA1"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Upravljavski ukrep.</w:t>
            </w:r>
          </w:p>
        </w:tc>
        <w:tc>
          <w:tcPr>
            <w:tcW w:w="1637" w:type="dxa"/>
            <w:tcBorders>
              <w:top w:val="single" w:sz="12" w:space="0" w:color="548DD4" w:themeColor="text2" w:themeTint="99"/>
              <w:bottom w:val="single" w:sz="12" w:space="0" w:color="548DD4" w:themeColor="text2" w:themeTint="99"/>
            </w:tcBorders>
            <w:shd w:val="clear" w:color="auto" w:fill="auto"/>
          </w:tcPr>
          <w:p w14:paraId="174B0DD5"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D8-1</w:t>
            </w:r>
          </w:p>
          <w:p w14:paraId="355E5CA7" w14:textId="4EF85A0D"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Doseganje dobrega in preprečitev poslabšanja stanja glede na koncentracije onesnaževal v vodi, sedimentu in organizmih. Koncentracije onesnaževal so</w:t>
            </w:r>
            <w:r w:rsidR="00C91CA0" w:rsidRPr="00837751">
              <w:rPr>
                <w:rFonts w:ascii="Arial" w:hAnsi="Arial" w:cs="Arial"/>
                <w:sz w:val="16"/>
                <w:szCs w:val="16"/>
              </w:rPr>
              <w:t xml:space="preserve"> </w:t>
            </w:r>
            <w:r w:rsidRPr="00837751">
              <w:rPr>
                <w:rFonts w:ascii="Arial" w:hAnsi="Arial" w:cs="Arial"/>
                <w:sz w:val="16"/>
                <w:szCs w:val="16"/>
              </w:rPr>
              <w:t>v skladu s predpisanimi mejnimi vrednostmi v okviru Vodne direktive in Direktive o okoljskih standardih kakovosti.</w:t>
            </w:r>
          </w:p>
          <w:p w14:paraId="001535F5" w14:textId="77777777" w:rsidR="006749D5" w:rsidRPr="00837751" w:rsidRDefault="006749D5" w:rsidP="00CB42BA">
            <w:pPr>
              <w:spacing w:line="260" w:lineRule="exact"/>
              <w:rPr>
                <w:rFonts w:ascii="Arial" w:hAnsi="Arial" w:cs="Arial"/>
                <w:sz w:val="16"/>
                <w:szCs w:val="16"/>
              </w:rPr>
            </w:pPr>
          </w:p>
          <w:p w14:paraId="48C3AFD3"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D8-2</w:t>
            </w:r>
          </w:p>
          <w:p w14:paraId="163D17DC"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 xml:space="preserve">Vrednosti izmerjenih bioloških učinkov so stabilne ali kažejo padajoč </w:t>
            </w:r>
            <w:r w:rsidRPr="00837751">
              <w:rPr>
                <w:rFonts w:ascii="Arial" w:hAnsi="Arial" w:cs="Arial"/>
                <w:sz w:val="16"/>
                <w:szCs w:val="16"/>
              </w:rPr>
              <w:lastRenderedPageBreak/>
              <w:t>trend.</w:t>
            </w:r>
          </w:p>
          <w:p w14:paraId="40C90ABE" w14:textId="77777777" w:rsidR="006749D5" w:rsidRPr="00837751" w:rsidRDefault="006749D5" w:rsidP="00CB42BA">
            <w:pPr>
              <w:spacing w:line="260" w:lineRule="exact"/>
              <w:rPr>
                <w:rFonts w:ascii="Arial" w:hAnsi="Arial" w:cs="Arial"/>
                <w:sz w:val="16"/>
                <w:szCs w:val="16"/>
              </w:rPr>
            </w:pPr>
          </w:p>
          <w:p w14:paraId="7BAE0139"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D8-4</w:t>
            </w:r>
          </w:p>
          <w:p w14:paraId="5D71DE9E"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Verjetnost za nastanek incidentnega onesnaženja je zanemarljiva; sistem obvladovanja incidentnih dogodkov je učinkovit.</w:t>
            </w:r>
          </w:p>
        </w:tc>
        <w:tc>
          <w:tcPr>
            <w:tcW w:w="6254" w:type="dxa"/>
            <w:gridSpan w:val="3"/>
            <w:tcBorders>
              <w:top w:val="single" w:sz="12" w:space="0" w:color="548DD4" w:themeColor="text2" w:themeTint="99"/>
              <w:bottom w:val="single" w:sz="12" w:space="0" w:color="548DD4" w:themeColor="text2" w:themeTint="99"/>
            </w:tcBorders>
            <w:shd w:val="clear" w:color="auto" w:fill="auto"/>
          </w:tcPr>
          <w:p w14:paraId="0CEF5C0D" w14:textId="10FB2030"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lastRenderedPageBreak/>
              <w:t xml:space="preserve">Ukrep predvideva nakup plovila za izvajanje spremljanja stanja morja in ukrepanja ob onesnaženjih. Ukrep predvideva tudi pripravo nove organiziranosti obvezne gospodarske javne službe varstva morja, kjer se optimizira </w:t>
            </w:r>
            <w:r w:rsidR="00C91CA0" w:rsidRPr="00837751">
              <w:rPr>
                <w:rFonts w:ascii="Arial" w:hAnsi="Arial" w:cs="Arial"/>
                <w:sz w:val="16"/>
                <w:szCs w:val="16"/>
              </w:rPr>
              <w:t xml:space="preserve">njena </w:t>
            </w:r>
            <w:r w:rsidRPr="00837751">
              <w:rPr>
                <w:rFonts w:ascii="Arial" w:hAnsi="Arial" w:cs="Arial"/>
                <w:sz w:val="16"/>
                <w:szCs w:val="16"/>
              </w:rPr>
              <w:t xml:space="preserve">organiziranost </w:t>
            </w:r>
            <w:r w:rsidR="00C91CA0" w:rsidRPr="00837751">
              <w:rPr>
                <w:rFonts w:ascii="Arial" w:hAnsi="Arial" w:cs="Arial"/>
                <w:sz w:val="16"/>
                <w:szCs w:val="16"/>
              </w:rPr>
              <w:t>tako</w:t>
            </w:r>
            <w:r w:rsidRPr="00837751">
              <w:rPr>
                <w:rFonts w:ascii="Arial" w:hAnsi="Arial" w:cs="Arial"/>
                <w:sz w:val="16"/>
                <w:szCs w:val="16"/>
              </w:rPr>
              <w:t>, da zagotavlja izvedbo nalog s tega področja, za katere so pristojne različne službe na morju. Predvideva tudi pripravo predpisa, s katerim se določi nov</w:t>
            </w:r>
            <w:r w:rsidR="00C91CA0" w:rsidRPr="00837751">
              <w:rPr>
                <w:rFonts w:ascii="Arial" w:hAnsi="Arial" w:cs="Arial"/>
                <w:sz w:val="16"/>
                <w:szCs w:val="16"/>
              </w:rPr>
              <w:t>a</w:t>
            </w:r>
            <w:r w:rsidRPr="00837751">
              <w:rPr>
                <w:rFonts w:ascii="Arial" w:hAnsi="Arial" w:cs="Arial"/>
                <w:sz w:val="16"/>
                <w:szCs w:val="16"/>
              </w:rPr>
              <w:t xml:space="preserve"> organiziranost.</w:t>
            </w:r>
          </w:p>
        </w:tc>
        <w:tc>
          <w:tcPr>
            <w:tcW w:w="2376" w:type="dxa"/>
            <w:gridSpan w:val="2"/>
            <w:tcBorders>
              <w:top w:val="single" w:sz="12" w:space="0" w:color="548DD4" w:themeColor="text2" w:themeTint="99"/>
              <w:bottom w:val="single" w:sz="12" w:space="0" w:color="548DD4" w:themeColor="text2" w:themeTint="99"/>
            </w:tcBorders>
            <w:shd w:val="clear" w:color="auto" w:fill="auto"/>
          </w:tcPr>
          <w:p w14:paraId="55AB212F" w14:textId="336609FB"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201</w:t>
            </w:r>
            <w:r w:rsidR="00AA2B7C" w:rsidRPr="00837751">
              <w:rPr>
                <w:rFonts w:ascii="Arial" w:hAnsi="Arial" w:cs="Arial"/>
                <w:sz w:val="16"/>
                <w:szCs w:val="16"/>
              </w:rPr>
              <w:t>7</w:t>
            </w:r>
            <w:r w:rsidR="00C91CA0" w:rsidRPr="00837751">
              <w:rPr>
                <w:rFonts w:ascii="Arial" w:hAnsi="Arial" w:cs="Arial"/>
                <w:sz w:val="16"/>
                <w:szCs w:val="16"/>
              </w:rPr>
              <w:t>–</w:t>
            </w:r>
            <w:r w:rsidR="00DB444D" w:rsidRPr="00837751">
              <w:rPr>
                <w:rFonts w:ascii="Arial" w:hAnsi="Arial" w:cs="Arial"/>
                <w:sz w:val="16"/>
                <w:szCs w:val="16"/>
              </w:rPr>
              <w:t>2021</w:t>
            </w:r>
          </w:p>
        </w:tc>
        <w:tc>
          <w:tcPr>
            <w:tcW w:w="2233" w:type="dxa"/>
            <w:tcBorders>
              <w:top w:val="single" w:sz="12" w:space="0" w:color="548DD4" w:themeColor="text2" w:themeTint="99"/>
              <w:bottom w:val="single" w:sz="12" w:space="0" w:color="548DD4" w:themeColor="text2" w:themeTint="99"/>
            </w:tcBorders>
            <w:shd w:val="clear" w:color="auto" w:fill="auto"/>
          </w:tcPr>
          <w:p w14:paraId="18BF5619" w14:textId="77777777" w:rsidR="001F3D9B" w:rsidRPr="00837751" w:rsidRDefault="001F3D9B" w:rsidP="00CB42BA">
            <w:pPr>
              <w:spacing w:line="260" w:lineRule="exact"/>
              <w:rPr>
                <w:rFonts w:ascii="Arial" w:hAnsi="Arial" w:cs="Arial"/>
                <w:sz w:val="16"/>
                <w:szCs w:val="16"/>
              </w:rPr>
            </w:pPr>
            <w:r w:rsidRPr="00837751">
              <w:rPr>
                <w:rFonts w:ascii="Arial" w:hAnsi="Arial" w:cs="Arial"/>
                <w:sz w:val="16"/>
                <w:szCs w:val="16"/>
              </w:rPr>
              <w:t xml:space="preserve">Ministrstvo, pristojno za okolje </w:t>
            </w:r>
          </w:p>
          <w:p w14:paraId="1FA5380D" w14:textId="7F56ABE9" w:rsidR="006749D5" w:rsidRPr="00837751" w:rsidRDefault="00AA2B7C" w:rsidP="00CB42BA">
            <w:pPr>
              <w:spacing w:line="260" w:lineRule="exact"/>
              <w:rPr>
                <w:rFonts w:ascii="Arial" w:hAnsi="Arial" w:cs="Arial"/>
                <w:sz w:val="16"/>
                <w:szCs w:val="16"/>
              </w:rPr>
            </w:pPr>
            <w:r w:rsidRPr="00837751">
              <w:rPr>
                <w:rFonts w:ascii="Arial" w:hAnsi="Arial" w:cs="Arial"/>
                <w:sz w:val="16"/>
                <w:szCs w:val="16"/>
              </w:rPr>
              <w:t>Uprav</w:t>
            </w:r>
            <w:r w:rsidR="00050CA0" w:rsidRPr="00837751">
              <w:rPr>
                <w:rFonts w:ascii="Arial" w:hAnsi="Arial" w:cs="Arial"/>
                <w:sz w:val="16"/>
                <w:szCs w:val="16"/>
              </w:rPr>
              <w:t>a</w:t>
            </w:r>
            <w:r w:rsidRPr="00837751">
              <w:rPr>
                <w:rFonts w:ascii="Arial" w:hAnsi="Arial" w:cs="Arial"/>
                <w:sz w:val="16"/>
                <w:szCs w:val="16"/>
              </w:rPr>
              <w:t xml:space="preserve"> RS za pomorstvo</w:t>
            </w:r>
          </w:p>
        </w:tc>
        <w:tc>
          <w:tcPr>
            <w:tcW w:w="1817" w:type="dxa"/>
            <w:tcBorders>
              <w:top w:val="single" w:sz="12" w:space="0" w:color="548DD4" w:themeColor="text2" w:themeTint="99"/>
              <w:bottom w:val="single" w:sz="12" w:space="0" w:color="548DD4" w:themeColor="text2" w:themeTint="99"/>
              <w:right w:val="nil"/>
            </w:tcBorders>
            <w:shd w:val="clear" w:color="auto" w:fill="auto"/>
          </w:tcPr>
          <w:p w14:paraId="20641727" w14:textId="1917DEAE"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p w14:paraId="3AD8F122" w14:textId="77777777" w:rsidR="006749D5" w:rsidRPr="00837751" w:rsidRDefault="006749D5" w:rsidP="00CB42BA">
            <w:pPr>
              <w:spacing w:line="260" w:lineRule="exact"/>
              <w:rPr>
                <w:rFonts w:ascii="Arial" w:hAnsi="Arial" w:cs="Arial"/>
                <w:sz w:val="16"/>
                <w:szCs w:val="16"/>
              </w:rPr>
            </w:pPr>
          </w:p>
        </w:tc>
      </w:tr>
      <w:tr w:rsidR="006749D5" w:rsidRPr="00837751" w14:paraId="66DFD5E4"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629D3EA9" w14:textId="77777777" w:rsidR="006749D5" w:rsidRPr="00837751" w:rsidRDefault="006749D5" w:rsidP="00CB42BA">
            <w:pPr>
              <w:spacing w:line="260" w:lineRule="exact"/>
              <w:rPr>
                <w:rFonts w:ascii="Arial" w:hAnsi="Arial" w:cs="Arial"/>
                <w:b/>
                <w:sz w:val="16"/>
                <w:szCs w:val="16"/>
              </w:rPr>
            </w:pPr>
          </w:p>
        </w:tc>
        <w:tc>
          <w:tcPr>
            <w:tcW w:w="2655" w:type="dxa"/>
            <w:tcBorders>
              <w:top w:val="single" w:sz="12" w:space="0" w:color="548DD4" w:themeColor="text2" w:themeTint="99"/>
              <w:bottom w:val="single" w:sz="12" w:space="0" w:color="548DD4" w:themeColor="text2" w:themeTint="99"/>
            </w:tcBorders>
            <w:shd w:val="clear" w:color="auto" w:fill="auto"/>
          </w:tcPr>
          <w:p w14:paraId="4579B3FC"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Aktivnost</w:t>
            </w:r>
          </w:p>
        </w:tc>
        <w:tc>
          <w:tcPr>
            <w:tcW w:w="3509" w:type="dxa"/>
            <w:gridSpan w:val="2"/>
            <w:tcBorders>
              <w:bottom w:val="single" w:sz="12" w:space="0" w:color="548DD4" w:themeColor="text2" w:themeTint="99"/>
            </w:tcBorders>
            <w:shd w:val="clear" w:color="auto" w:fill="auto"/>
          </w:tcPr>
          <w:p w14:paraId="68FA952C"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6254" w:type="dxa"/>
            <w:gridSpan w:val="3"/>
            <w:tcBorders>
              <w:bottom w:val="single" w:sz="12" w:space="0" w:color="548DD4" w:themeColor="text2" w:themeTint="99"/>
            </w:tcBorders>
            <w:shd w:val="clear" w:color="auto" w:fill="auto"/>
          </w:tcPr>
          <w:p w14:paraId="7103BDCC"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376" w:type="dxa"/>
            <w:gridSpan w:val="2"/>
            <w:tcBorders>
              <w:top w:val="single" w:sz="12" w:space="0" w:color="548DD4" w:themeColor="text2" w:themeTint="99"/>
              <w:bottom w:val="single" w:sz="12" w:space="0" w:color="548DD4" w:themeColor="text2" w:themeTint="99"/>
            </w:tcBorders>
            <w:shd w:val="clear" w:color="auto" w:fill="auto"/>
          </w:tcPr>
          <w:p w14:paraId="37953086"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33" w:type="dxa"/>
            <w:tcBorders>
              <w:top w:val="single" w:sz="12" w:space="0" w:color="548DD4" w:themeColor="text2" w:themeTint="99"/>
              <w:bottom w:val="single" w:sz="12" w:space="0" w:color="548DD4" w:themeColor="text2" w:themeTint="99"/>
            </w:tcBorders>
            <w:shd w:val="clear" w:color="auto" w:fill="auto"/>
          </w:tcPr>
          <w:p w14:paraId="7173506E" w14:textId="4190FAF5"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Nosilec aktivnosti</w:t>
            </w:r>
            <w:r w:rsidR="00A42790" w:rsidRPr="00837751">
              <w:rPr>
                <w:rFonts w:ascii="Arial" w:hAnsi="Arial" w:cs="Arial"/>
                <w:b/>
                <w:sz w:val="16"/>
                <w:szCs w:val="16"/>
              </w:rPr>
              <w:t>/Izvajalec aktivnosti</w:t>
            </w:r>
          </w:p>
        </w:tc>
        <w:tc>
          <w:tcPr>
            <w:tcW w:w="1817" w:type="dxa"/>
            <w:tcBorders>
              <w:top w:val="single" w:sz="12" w:space="0" w:color="548DD4" w:themeColor="text2" w:themeTint="99"/>
              <w:bottom w:val="single" w:sz="12" w:space="0" w:color="548DD4" w:themeColor="text2" w:themeTint="99"/>
              <w:right w:val="nil"/>
            </w:tcBorders>
            <w:shd w:val="clear" w:color="auto" w:fill="auto"/>
          </w:tcPr>
          <w:p w14:paraId="6FE17E4D" w14:textId="77777777" w:rsidR="006749D5" w:rsidRPr="00837751" w:rsidRDefault="006749D5"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6749D5" w:rsidRPr="00837751" w14:paraId="7DEAB4F3" w14:textId="77777777" w:rsidTr="00273610">
        <w:tc>
          <w:tcPr>
            <w:tcW w:w="1567" w:type="dxa"/>
            <w:tcBorders>
              <w:top w:val="single" w:sz="12" w:space="0" w:color="548DD4" w:themeColor="text2" w:themeTint="99"/>
              <w:left w:val="nil"/>
              <w:bottom w:val="single" w:sz="6" w:space="0" w:color="auto"/>
            </w:tcBorders>
            <w:shd w:val="clear" w:color="auto" w:fill="auto"/>
          </w:tcPr>
          <w:p w14:paraId="341D8690" w14:textId="77777777" w:rsidR="006749D5" w:rsidRPr="00837751" w:rsidRDefault="006749D5" w:rsidP="00CB42BA">
            <w:pPr>
              <w:spacing w:line="260" w:lineRule="exact"/>
              <w:rPr>
                <w:rFonts w:ascii="Arial" w:hAnsi="Arial" w:cs="Arial"/>
                <w:sz w:val="16"/>
                <w:szCs w:val="16"/>
              </w:rPr>
            </w:pPr>
          </w:p>
        </w:tc>
        <w:tc>
          <w:tcPr>
            <w:tcW w:w="2655" w:type="dxa"/>
            <w:tcBorders>
              <w:top w:val="single" w:sz="12" w:space="0" w:color="548DD4" w:themeColor="text2" w:themeTint="99"/>
              <w:bottom w:val="single" w:sz="6" w:space="0" w:color="auto"/>
            </w:tcBorders>
            <w:shd w:val="clear" w:color="auto" w:fill="auto"/>
          </w:tcPr>
          <w:p w14:paraId="6BC00A04" w14:textId="610A219C" w:rsidR="006749D5" w:rsidRPr="00837751" w:rsidRDefault="006749D5" w:rsidP="00CB42BA">
            <w:pPr>
              <w:tabs>
                <w:tab w:val="left" w:pos="5025"/>
              </w:tabs>
              <w:spacing w:line="260" w:lineRule="exact"/>
              <w:rPr>
                <w:rFonts w:ascii="Arial" w:hAnsi="Arial" w:cs="Arial"/>
                <w:sz w:val="16"/>
                <w:szCs w:val="16"/>
              </w:rPr>
            </w:pPr>
            <w:r w:rsidRPr="00837751">
              <w:rPr>
                <w:rFonts w:ascii="Arial" w:hAnsi="Arial" w:cs="Arial"/>
                <w:sz w:val="16"/>
                <w:szCs w:val="16"/>
              </w:rPr>
              <w:t xml:space="preserve">Preučitev skupnega zbirališča odpadkov </w:t>
            </w:r>
            <w:r w:rsidR="00C91CA0" w:rsidRPr="00837751">
              <w:rPr>
                <w:rFonts w:ascii="Arial" w:hAnsi="Arial" w:cs="Arial"/>
                <w:sz w:val="16"/>
                <w:szCs w:val="16"/>
              </w:rPr>
              <w:t xml:space="preserve">ter </w:t>
            </w:r>
            <w:r w:rsidRPr="00837751">
              <w:rPr>
                <w:rFonts w:ascii="Arial" w:hAnsi="Arial" w:cs="Arial"/>
                <w:sz w:val="16"/>
                <w:szCs w:val="16"/>
              </w:rPr>
              <w:t>priprava predpisa za določitev nove organiziranosti in izvajanje nove organizacije</w:t>
            </w:r>
            <w:r w:rsidR="00C91CA0" w:rsidRPr="00837751">
              <w:rPr>
                <w:rFonts w:ascii="Arial" w:hAnsi="Arial" w:cs="Arial"/>
                <w:sz w:val="16"/>
                <w:szCs w:val="16"/>
              </w:rPr>
              <w:t>.</w:t>
            </w:r>
          </w:p>
        </w:tc>
        <w:tc>
          <w:tcPr>
            <w:tcW w:w="3509" w:type="dxa"/>
            <w:gridSpan w:val="2"/>
            <w:tcBorders>
              <w:top w:val="single" w:sz="12" w:space="0" w:color="548DD4" w:themeColor="text2" w:themeTint="99"/>
              <w:bottom w:val="single" w:sz="6" w:space="0" w:color="auto"/>
            </w:tcBorders>
            <w:shd w:val="clear" w:color="auto" w:fill="auto"/>
          </w:tcPr>
          <w:p w14:paraId="414D3523"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Zakonodajni modul.</w:t>
            </w:r>
          </w:p>
        </w:tc>
        <w:tc>
          <w:tcPr>
            <w:tcW w:w="6254" w:type="dxa"/>
            <w:gridSpan w:val="3"/>
            <w:tcBorders>
              <w:top w:val="single" w:sz="12" w:space="0" w:color="548DD4" w:themeColor="text2" w:themeTint="99"/>
              <w:bottom w:val="single" w:sz="6" w:space="0" w:color="auto"/>
            </w:tcBorders>
            <w:shd w:val="clear" w:color="auto" w:fill="auto"/>
          </w:tcPr>
          <w:p w14:paraId="5DA7D755"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Priprava nove organiziranosti obvezne gospodarske javne službe varstva morja</w:t>
            </w:r>
            <w:r w:rsidR="00C91CA0" w:rsidRPr="00837751">
              <w:rPr>
                <w:rFonts w:ascii="Arial" w:hAnsi="Arial" w:cs="Arial"/>
                <w:sz w:val="16"/>
                <w:szCs w:val="16"/>
              </w:rPr>
              <w:t>.</w:t>
            </w:r>
          </w:p>
          <w:p w14:paraId="1D99363B" w14:textId="77777777" w:rsidR="00AA2B7C" w:rsidRPr="00837751" w:rsidRDefault="00AA2B7C" w:rsidP="00CB42BA">
            <w:pPr>
              <w:spacing w:line="260" w:lineRule="exact"/>
              <w:rPr>
                <w:rFonts w:ascii="Arial" w:hAnsi="Arial" w:cs="Arial"/>
                <w:sz w:val="16"/>
                <w:szCs w:val="16"/>
              </w:rPr>
            </w:pPr>
          </w:p>
          <w:p w14:paraId="70ED6F4A" w14:textId="0AFCC188" w:rsidR="00AA2B7C" w:rsidRPr="00837751" w:rsidRDefault="00AA2B7C" w:rsidP="00CB42BA">
            <w:pPr>
              <w:spacing w:line="260" w:lineRule="exact"/>
              <w:rPr>
                <w:rFonts w:ascii="Arial" w:hAnsi="Arial" w:cs="Arial"/>
                <w:sz w:val="16"/>
                <w:szCs w:val="16"/>
              </w:rPr>
            </w:pPr>
            <w:r w:rsidRPr="00837751">
              <w:rPr>
                <w:rFonts w:ascii="Arial" w:hAnsi="Arial" w:cs="Arial"/>
                <w:sz w:val="16"/>
                <w:szCs w:val="16"/>
              </w:rPr>
              <w:t>Preučitev skupnega zbirališča odpadkov</w:t>
            </w:r>
          </w:p>
        </w:tc>
        <w:tc>
          <w:tcPr>
            <w:tcW w:w="2376" w:type="dxa"/>
            <w:gridSpan w:val="2"/>
            <w:tcBorders>
              <w:top w:val="single" w:sz="12" w:space="0" w:color="548DD4" w:themeColor="text2" w:themeTint="99"/>
              <w:bottom w:val="single" w:sz="6" w:space="0" w:color="auto"/>
            </w:tcBorders>
            <w:shd w:val="clear" w:color="auto" w:fill="auto"/>
          </w:tcPr>
          <w:p w14:paraId="22A8CA5B" w14:textId="3F134D74"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201</w:t>
            </w:r>
            <w:r w:rsidR="00AA2B7C" w:rsidRPr="00837751">
              <w:rPr>
                <w:rFonts w:ascii="Arial" w:hAnsi="Arial" w:cs="Arial"/>
                <w:sz w:val="16"/>
                <w:szCs w:val="16"/>
              </w:rPr>
              <w:t>7</w:t>
            </w:r>
            <w:r w:rsidR="0062772E">
              <w:rPr>
                <w:rFonts w:ascii="Arial" w:hAnsi="Arial" w:cs="Arial"/>
                <w:sz w:val="16"/>
                <w:szCs w:val="16"/>
              </w:rPr>
              <w:t>–</w:t>
            </w:r>
            <w:r w:rsidR="00DB444D" w:rsidRPr="00837751">
              <w:rPr>
                <w:rFonts w:ascii="Arial" w:hAnsi="Arial" w:cs="Arial"/>
                <w:sz w:val="16"/>
                <w:szCs w:val="16"/>
              </w:rPr>
              <w:t>2021</w:t>
            </w:r>
          </w:p>
          <w:p w14:paraId="4067C546" w14:textId="77777777" w:rsidR="00AA2B7C" w:rsidRPr="00837751" w:rsidRDefault="00AA2B7C" w:rsidP="00CB42BA">
            <w:pPr>
              <w:spacing w:line="260" w:lineRule="exact"/>
              <w:rPr>
                <w:rFonts w:ascii="Arial" w:hAnsi="Arial" w:cs="Arial"/>
                <w:sz w:val="16"/>
                <w:szCs w:val="16"/>
              </w:rPr>
            </w:pPr>
          </w:p>
          <w:p w14:paraId="5FD3643D" w14:textId="2AEAE87E" w:rsidR="00AA2B7C" w:rsidRPr="00837751" w:rsidRDefault="00AA2B7C" w:rsidP="00CB42BA">
            <w:pPr>
              <w:spacing w:line="260" w:lineRule="exact"/>
              <w:rPr>
                <w:rFonts w:ascii="Arial" w:hAnsi="Arial" w:cs="Arial"/>
                <w:sz w:val="16"/>
                <w:szCs w:val="16"/>
              </w:rPr>
            </w:pPr>
          </w:p>
        </w:tc>
        <w:tc>
          <w:tcPr>
            <w:tcW w:w="2233" w:type="dxa"/>
            <w:tcBorders>
              <w:top w:val="single" w:sz="12" w:space="0" w:color="548DD4" w:themeColor="text2" w:themeTint="99"/>
              <w:bottom w:val="single" w:sz="6" w:space="0" w:color="auto"/>
            </w:tcBorders>
            <w:shd w:val="clear" w:color="auto" w:fill="auto"/>
          </w:tcPr>
          <w:p w14:paraId="231DB28C" w14:textId="37DB4E77" w:rsidR="006749D5" w:rsidRPr="00837751" w:rsidRDefault="00AA2B7C" w:rsidP="00CB42BA">
            <w:pPr>
              <w:spacing w:line="260" w:lineRule="exact"/>
              <w:rPr>
                <w:rFonts w:ascii="Arial" w:hAnsi="Arial" w:cs="Arial"/>
                <w:sz w:val="16"/>
                <w:szCs w:val="16"/>
              </w:rPr>
            </w:pPr>
            <w:r w:rsidRPr="00837751">
              <w:rPr>
                <w:rFonts w:ascii="Arial" w:hAnsi="Arial" w:cs="Arial"/>
                <w:sz w:val="16"/>
                <w:szCs w:val="16"/>
              </w:rPr>
              <w:t>Uprav</w:t>
            </w:r>
            <w:r w:rsidR="00050CA0" w:rsidRPr="00837751">
              <w:rPr>
                <w:rFonts w:ascii="Arial" w:hAnsi="Arial" w:cs="Arial"/>
                <w:sz w:val="16"/>
                <w:szCs w:val="16"/>
              </w:rPr>
              <w:t>a</w:t>
            </w:r>
            <w:r w:rsidRPr="00837751">
              <w:rPr>
                <w:rFonts w:ascii="Arial" w:hAnsi="Arial" w:cs="Arial"/>
                <w:sz w:val="16"/>
                <w:szCs w:val="16"/>
              </w:rPr>
              <w:t xml:space="preserve"> RS za pomorstvo</w:t>
            </w:r>
            <w:r w:rsidR="00C91CA0" w:rsidRPr="00837751">
              <w:rPr>
                <w:rFonts w:ascii="Arial" w:hAnsi="Arial" w:cs="Arial"/>
                <w:sz w:val="16"/>
                <w:szCs w:val="16"/>
              </w:rPr>
              <w:t>,</w:t>
            </w:r>
          </w:p>
          <w:p w14:paraId="3FE092FB" w14:textId="32E169F7" w:rsidR="00902EA2" w:rsidRPr="00837751" w:rsidRDefault="006749D5" w:rsidP="00CB42BA">
            <w:pPr>
              <w:spacing w:line="260" w:lineRule="exact"/>
              <w:rPr>
                <w:rFonts w:ascii="Arial" w:hAnsi="Arial" w:cs="Arial"/>
                <w:sz w:val="16"/>
                <w:szCs w:val="16"/>
              </w:rPr>
            </w:pPr>
            <w:r w:rsidRPr="00837751">
              <w:rPr>
                <w:rFonts w:ascii="Arial" w:hAnsi="Arial" w:cs="Arial"/>
                <w:sz w:val="16"/>
                <w:szCs w:val="16"/>
              </w:rPr>
              <w:t>Ministrstvo, pristojno za okolje</w:t>
            </w:r>
            <w:r w:rsidR="00902EA2" w:rsidRPr="00837751">
              <w:rPr>
                <w:rFonts w:ascii="Arial" w:hAnsi="Arial" w:cs="Arial"/>
                <w:sz w:val="16"/>
                <w:szCs w:val="16"/>
              </w:rPr>
              <w:t xml:space="preserve"> / Uprav</w:t>
            </w:r>
            <w:r w:rsidR="00050CA0" w:rsidRPr="00837751">
              <w:rPr>
                <w:rFonts w:ascii="Arial" w:hAnsi="Arial" w:cs="Arial"/>
                <w:sz w:val="16"/>
                <w:szCs w:val="16"/>
              </w:rPr>
              <w:t>a</w:t>
            </w:r>
            <w:r w:rsidR="00902EA2" w:rsidRPr="00837751">
              <w:rPr>
                <w:rFonts w:ascii="Arial" w:hAnsi="Arial" w:cs="Arial"/>
                <w:sz w:val="16"/>
                <w:szCs w:val="16"/>
              </w:rPr>
              <w:t xml:space="preserve"> RS za pomorstvo,</w:t>
            </w:r>
          </w:p>
          <w:p w14:paraId="47A77614" w14:textId="2573824C" w:rsidR="006749D5" w:rsidRPr="00837751" w:rsidRDefault="00902EA2" w:rsidP="00CB42BA">
            <w:pPr>
              <w:spacing w:line="260" w:lineRule="exact"/>
              <w:rPr>
                <w:rFonts w:ascii="Arial" w:hAnsi="Arial" w:cs="Arial"/>
                <w:sz w:val="16"/>
                <w:szCs w:val="16"/>
              </w:rPr>
            </w:pPr>
            <w:r w:rsidRPr="00837751">
              <w:rPr>
                <w:rFonts w:ascii="Arial" w:hAnsi="Arial" w:cs="Arial"/>
                <w:sz w:val="16"/>
                <w:szCs w:val="16"/>
              </w:rPr>
              <w:t>Ministrstvo, pristojno za okolje</w:t>
            </w:r>
          </w:p>
        </w:tc>
        <w:tc>
          <w:tcPr>
            <w:tcW w:w="1817" w:type="dxa"/>
            <w:tcBorders>
              <w:top w:val="single" w:sz="12" w:space="0" w:color="548DD4" w:themeColor="text2" w:themeTint="99"/>
              <w:bottom w:val="single" w:sz="6" w:space="0" w:color="auto"/>
              <w:right w:val="nil"/>
            </w:tcBorders>
            <w:shd w:val="clear" w:color="auto" w:fill="auto"/>
          </w:tcPr>
          <w:p w14:paraId="7E69C809" w14:textId="40E55E52"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p w14:paraId="3B2BFB41" w14:textId="77777777" w:rsidR="006749D5" w:rsidRPr="00837751" w:rsidRDefault="006749D5" w:rsidP="00CB42BA">
            <w:pPr>
              <w:spacing w:line="260" w:lineRule="exact"/>
              <w:rPr>
                <w:rFonts w:ascii="Arial" w:hAnsi="Arial" w:cs="Arial"/>
                <w:sz w:val="16"/>
                <w:szCs w:val="16"/>
              </w:rPr>
            </w:pPr>
          </w:p>
        </w:tc>
      </w:tr>
      <w:tr w:rsidR="006749D5" w:rsidRPr="00837751" w14:paraId="303898AE" w14:textId="77777777" w:rsidTr="00273610">
        <w:tc>
          <w:tcPr>
            <w:tcW w:w="1567" w:type="dxa"/>
            <w:tcBorders>
              <w:top w:val="single" w:sz="6" w:space="0" w:color="auto"/>
              <w:left w:val="nil"/>
              <w:bottom w:val="single" w:sz="18" w:space="0" w:color="4F81BD" w:themeColor="accent1"/>
            </w:tcBorders>
            <w:shd w:val="clear" w:color="auto" w:fill="auto"/>
          </w:tcPr>
          <w:p w14:paraId="302CCA23" w14:textId="77777777" w:rsidR="006749D5" w:rsidRPr="00837751" w:rsidRDefault="006749D5" w:rsidP="00CB42BA">
            <w:pPr>
              <w:spacing w:line="260" w:lineRule="exact"/>
              <w:rPr>
                <w:rFonts w:ascii="Arial" w:hAnsi="Arial" w:cs="Arial"/>
                <w:sz w:val="16"/>
                <w:szCs w:val="16"/>
              </w:rPr>
            </w:pPr>
          </w:p>
        </w:tc>
        <w:tc>
          <w:tcPr>
            <w:tcW w:w="2655" w:type="dxa"/>
            <w:tcBorders>
              <w:top w:val="single" w:sz="6" w:space="0" w:color="auto"/>
              <w:bottom w:val="single" w:sz="18" w:space="0" w:color="4F81BD" w:themeColor="accent1"/>
            </w:tcBorders>
            <w:shd w:val="clear" w:color="auto" w:fill="auto"/>
          </w:tcPr>
          <w:p w14:paraId="41535DEE" w14:textId="03A3DABC"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Nakup plovil</w:t>
            </w:r>
            <w:r w:rsidR="00C91CA0" w:rsidRPr="00837751">
              <w:rPr>
                <w:rFonts w:ascii="Arial" w:hAnsi="Arial" w:cs="Arial"/>
                <w:sz w:val="16"/>
                <w:szCs w:val="16"/>
              </w:rPr>
              <w:t>.</w:t>
            </w:r>
          </w:p>
        </w:tc>
        <w:tc>
          <w:tcPr>
            <w:tcW w:w="3509" w:type="dxa"/>
            <w:gridSpan w:val="2"/>
            <w:tcBorders>
              <w:top w:val="single" w:sz="6" w:space="0" w:color="auto"/>
              <w:bottom w:val="single" w:sz="18" w:space="0" w:color="4F81BD" w:themeColor="accent1"/>
            </w:tcBorders>
            <w:shd w:val="clear" w:color="auto" w:fill="auto"/>
          </w:tcPr>
          <w:p w14:paraId="36475CA9" w14:textId="77777777"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Tehnični modul.</w:t>
            </w:r>
          </w:p>
        </w:tc>
        <w:tc>
          <w:tcPr>
            <w:tcW w:w="6254" w:type="dxa"/>
            <w:gridSpan w:val="3"/>
            <w:tcBorders>
              <w:top w:val="single" w:sz="6" w:space="0" w:color="auto"/>
              <w:bottom w:val="single" w:sz="18" w:space="0" w:color="4F81BD" w:themeColor="accent1"/>
            </w:tcBorders>
            <w:shd w:val="clear" w:color="auto" w:fill="auto"/>
          </w:tcPr>
          <w:p w14:paraId="13B7E2EB" w14:textId="5F33D60E"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Nakup novega plovila in podpornega čolna z opremo za spremljanje stanja voda in ukrepanje</w:t>
            </w:r>
            <w:r w:rsidR="00C91CA0" w:rsidRPr="00837751">
              <w:rPr>
                <w:rFonts w:ascii="Arial" w:hAnsi="Arial" w:cs="Arial"/>
                <w:sz w:val="16"/>
                <w:szCs w:val="16"/>
              </w:rPr>
              <w:t>.</w:t>
            </w:r>
          </w:p>
        </w:tc>
        <w:tc>
          <w:tcPr>
            <w:tcW w:w="2376" w:type="dxa"/>
            <w:gridSpan w:val="2"/>
            <w:tcBorders>
              <w:top w:val="single" w:sz="6" w:space="0" w:color="auto"/>
              <w:bottom w:val="single" w:sz="18" w:space="0" w:color="4F81BD" w:themeColor="accent1"/>
            </w:tcBorders>
            <w:shd w:val="clear" w:color="auto" w:fill="auto"/>
          </w:tcPr>
          <w:p w14:paraId="0CAD33D7" w14:textId="2797B965" w:rsidR="006749D5" w:rsidRPr="00837751" w:rsidRDefault="00050CA0" w:rsidP="00CB42BA">
            <w:pPr>
              <w:spacing w:line="260" w:lineRule="exact"/>
              <w:rPr>
                <w:rFonts w:ascii="Arial" w:hAnsi="Arial" w:cs="Arial"/>
                <w:sz w:val="16"/>
                <w:szCs w:val="16"/>
              </w:rPr>
            </w:pPr>
            <w:r w:rsidRPr="00837751">
              <w:rPr>
                <w:rFonts w:ascii="Arial" w:hAnsi="Arial" w:cs="Arial"/>
                <w:sz w:val="16"/>
                <w:szCs w:val="16"/>
              </w:rPr>
              <w:t>2018</w:t>
            </w:r>
            <w:r w:rsidR="0062772E">
              <w:rPr>
                <w:rFonts w:ascii="Arial" w:hAnsi="Arial" w:cs="Arial"/>
                <w:sz w:val="16"/>
                <w:szCs w:val="16"/>
              </w:rPr>
              <w:t>–</w:t>
            </w:r>
            <w:r w:rsidRPr="00837751">
              <w:rPr>
                <w:rFonts w:ascii="Arial" w:hAnsi="Arial" w:cs="Arial"/>
                <w:sz w:val="16"/>
                <w:szCs w:val="16"/>
              </w:rPr>
              <w:t>2019</w:t>
            </w:r>
          </w:p>
          <w:p w14:paraId="6BAA6A7D" w14:textId="77777777" w:rsidR="00AA2B7C" w:rsidRPr="00837751" w:rsidRDefault="00AA2B7C" w:rsidP="00CB42BA">
            <w:pPr>
              <w:spacing w:line="260" w:lineRule="exact"/>
              <w:rPr>
                <w:rFonts w:ascii="Arial" w:hAnsi="Arial" w:cs="Arial"/>
                <w:sz w:val="16"/>
                <w:szCs w:val="16"/>
              </w:rPr>
            </w:pPr>
          </w:p>
          <w:p w14:paraId="03C41DC6" w14:textId="77777777" w:rsidR="00AA2B7C" w:rsidRPr="00837751" w:rsidRDefault="00AA2B7C" w:rsidP="00CB42BA">
            <w:pPr>
              <w:spacing w:line="260" w:lineRule="exact"/>
              <w:rPr>
                <w:rFonts w:ascii="Arial" w:hAnsi="Arial" w:cs="Arial"/>
                <w:sz w:val="16"/>
                <w:szCs w:val="16"/>
              </w:rPr>
            </w:pPr>
          </w:p>
          <w:p w14:paraId="10891FAD" w14:textId="52E15E49" w:rsidR="00AA2B7C" w:rsidRPr="00837751" w:rsidRDefault="00AA2B7C" w:rsidP="00CB42BA">
            <w:pPr>
              <w:spacing w:line="260" w:lineRule="exact"/>
              <w:rPr>
                <w:rFonts w:ascii="Arial" w:hAnsi="Arial" w:cs="Arial"/>
                <w:sz w:val="16"/>
                <w:szCs w:val="16"/>
              </w:rPr>
            </w:pPr>
          </w:p>
        </w:tc>
        <w:tc>
          <w:tcPr>
            <w:tcW w:w="2233" w:type="dxa"/>
            <w:tcBorders>
              <w:top w:val="single" w:sz="6" w:space="0" w:color="auto"/>
              <w:bottom w:val="single" w:sz="18" w:space="0" w:color="4F81BD" w:themeColor="accent1"/>
            </w:tcBorders>
            <w:shd w:val="clear" w:color="auto" w:fill="auto"/>
          </w:tcPr>
          <w:p w14:paraId="0B5CA51D" w14:textId="3EFBC7DE" w:rsidR="006749D5" w:rsidRPr="00837751" w:rsidRDefault="00050CA0" w:rsidP="00CB42BA">
            <w:pPr>
              <w:spacing w:line="260" w:lineRule="exact"/>
              <w:rPr>
                <w:rFonts w:ascii="Arial" w:hAnsi="Arial" w:cs="Arial"/>
                <w:sz w:val="16"/>
                <w:szCs w:val="16"/>
              </w:rPr>
            </w:pPr>
            <w:r w:rsidRPr="00837751">
              <w:rPr>
                <w:rFonts w:ascii="Arial" w:hAnsi="Arial" w:cs="Arial"/>
                <w:sz w:val="16"/>
                <w:szCs w:val="16"/>
              </w:rPr>
              <w:t>U</w:t>
            </w:r>
            <w:r w:rsidR="00AA2B7C" w:rsidRPr="00837751">
              <w:rPr>
                <w:rFonts w:ascii="Arial" w:hAnsi="Arial" w:cs="Arial"/>
                <w:sz w:val="16"/>
                <w:szCs w:val="16"/>
              </w:rPr>
              <w:t>prav</w:t>
            </w:r>
            <w:r w:rsidRPr="00837751">
              <w:rPr>
                <w:rFonts w:ascii="Arial" w:hAnsi="Arial" w:cs="Arial"/>
                <w:sz w:val="16"/>
                <w:szCs w:val="16"/>
              </w:rPr>
              <w:t>a</w:t>
            </w:r>
            <w:r w:rsidR="00AA2B7C" w:rsidRPr="00837751">
              <w:rPr>
                <w:rFonts w:ascii="Arial" w:hAnsi="Arial" w:cs="Arial"/>
                <w:sz w:val="16"/>
                <w:szCs w:val="16"/>
              </w:rPr>
              <w:t xml:space="preserve"> RS za pomorstvo</w:t>
            </w:r>
            <w:r w:rsidR="00902EA2" w:rsidRPr="00837751">
              <w:rPr>
                <w:rFonts w:ascii="Arial" w:hAnsi="Arial" w:cs="Arial"/>
                <w:sz w:val="16"/>
                <w:szCs w:val="16"/>
              </w:rPr>
              <w:t xml:space="preserve"> / Uprav</w:t>
            </w:r>
            <w:r w:rsidRPr="00837751">
              <w:rPr>
                <w:rFonts w:ascii="Arial" w:hAnsi="Arial" w:cs="Arial"/>
                <w:sz w:val="16"/>
                <w:szCs w:val="16"/>
              </w:rPr>
              <w:t>a</w:t>
            </w:r>
            <w:r w:rsidR="00902EA2" w:rsidRPr="00837751">
              <w:rPr>
                <w:rFonts w:ascii="Arial" w:hAnsi="Arial" w:cs="Arial"/>
                <w:sz w:val="16"/>
                <w:szCs w:val="16"/>
              </w:rPr>
              <w:t xml:space="preserve"> RS za pomorstvo</w:t>
            </w:r>
          </w:p>
        </w:tc>
        <w:tc>
          <w:tcPr>
            <w:tcW w:w="1817" w:type="dxa"/>
            <w:tcBorders>
              <w:top w:val="single" w:sz="6" w:space="0" w:color="auto"/>
              <w:bottom w:val="single" w:sz="18" w:space="0" w:color="4F81BD" w:themeColor="accent1"/>
              <w:right w:val="nil"/>
            </w:tcBorders>
            <w:shd w:val="clear" w:color="auto" w:fill="auto"/>
          </w:tcPr>
          <w:p w14:paraId="7C370480" w14:textId="620D404F" w:rsidR="006749D5" w:rsidRPr="00837751" w:rsidRDefault="006749D5" w:rsidP="00CB42BA">
            <w:pPr>
              <w:spacing w:line="260" w:lineRule="exact"/>
              <w:rPr>
                <w:rFonts w:ascii="Arial" w:hAnsi="Arial" w:cs="Arial"/>
                <w:sz w:val="16"/>
                <w:szCs w:val="16"/>
              </w:rPr>
            </w:pPr>
            <w:r w:rsidRPr="00837751">
              <w:rPr>
                <w:rFonts w:ascii="Arial" w:hAnsi="Arial" w:cs="Arial"/>
                <w:sz w:val="16"/>
                <w:szCs w:val="16"/>
              </w:rPr>
              <w:t>Nacionalni proračun</w:t>
            </w:r>
          </w:p>
          <w:p w14:paraId="65B4A0D4" w14:textId="77777777" w:rsidR="006749D5" w:rsidRPr="00837751" w:rsidRDefault="006749D5" w:rsidP="00CB42BA">
            <w:pPr>
              <w:spacing w:line="260" w:lineRule="exact"/>
              <w:rPr>
                <w:rFonts w:ascii="Arial" w:hAnsi="Arial" w:cs="Arial"/>
                <w:sz w:val="16"/>
                <w:szCs w:val="16"/>
              </w:rPr>
            </w:pPr>
          </w:p>
        </w:tc>
      </w:tr>
      <w:tr w:rsidR="00AB516B" w:rsidRPr="00837751" w14:paraId="0D3BBC3C"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064607D5" w14:textId="035B1C2C" w:rsidR="00AB516B"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E4622A" w:rsidRPr="00837751">
              <w:rPr>
                <w:rFonts w:ascii="Arial" w:hAnsi="Arial" w:cs="Arial"/>
                <w:b/>
                <w:sz w:val="16"/>
                <w:szCs w:val="16"/>
              </w:rPr>
              <w:t>k</w:t>
            </w:r>
            <w:r w:rsidR="00AB516B" w:rsidRPr="00837751">
              <w:rPr>
                <w:rFonts w:ascii="Arial" w:hAnsi="Arial" w:cs="Arial"/>
                <w:b/>
                <w:sz w:val="16"/>
                <w:szCs w:val="16"/>
              </w:rPr>
              <w:t>ategorija ukrepa</w:t>
            </w:r>
          </w:p>
        </w:tc>
        <w:tc>
          <w:tcPr>
            <w:tcW w:w="2655" w:type="dxa"/>
            <w:tcBorders>
              <w:top w:val="single" w:sz="18" w:space="0" w:color="1F497D" w:themeColor="text2"/>
              <w:bottom w:val="single" w:sz="12" w:space="0" w:color="548DD4" w:themeColor="text2" w:themeTint="99"/>
            </w:tcBorders>
            <w:shd w:val="clear" w:color="auto" w:fill="auto"/>
          </w:tcPr>
          <w:p w14:paraId="47A727D5"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Ime ukrepa</w:t>
            </w:r>
          </w:p>
        </w:tc>
        <w:tc>
          <w:tcPr>
            <w:tcW w:w="1872" w:type="dxa"/>
            <w:tcBorders>
              <w:top w:val="single" w:sz="18" w:space="0" w:color="1F497D" w:themeColor="text2"/>
              <w:bottom w:val="single" w:sz="12" w:space="0" w:color="548DD4" w:themeColor="text2" w:themeTint="99"/>
            </w:tcBorders>
            <w:shd w:val="clear" w:color="auto" w:fill="auto"/>
          </w:tcPr>
          <w:p w14:paraId="72AFEBB8"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Tip ukrepa</w:t>
            </w:r>
          </w:p>
        </w:tc>
        <w:tc>
          <w:tcPr>
            <w:tcW w:w="1637" w:type="dxa"/>
            <w:tcBorders>
              <w:top w:val="single" w:sz="18" w:space="0" w:color="1F497D" w:themeColor="text2"/>
              <w:bottom w:val="single" w:sz="12" w:space="0" w:color="548DD4" w:themeColor="text2" w:themeTint="99"/>
            </w:tcBorders>
            <w:shd w:val="clear" w:color="auto" w:fill="auto"/>
          </w:tcPr>
          <w:p w14:paraId="61F2EDC6"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Cilj</w:t>
            </w:r>
          </w:p>
        </w:tc>
        <w:tc>
          <w:tcPr>
            <w:tcW w:w="6254" w:type="dxa"/>
            <w:gridSpan w:val="3"/>
            <w:tcBorders>
              <w:top w:val="single" w:sz="18" w:space="0" w:color="1F497D" w:themeColor="text2"/>
              <w:bottom w:val="single" w:sz="12" w:space="0" w:color="548DD4" w:themeColor="text2" w:themeTint="99"/>
            </w:tcBorders>
            <w:shd w:val="clear" w:color="auto" w:fill="auto"/>
          </w:tcPr>
          <w:p w14:paraId="5F93A045"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76" w:type="dxa"/>
            <w:gridSpan w:val="2"/>
            <w:tcBorders>
              <w:top w:val="single" w:sz="18" w:space="0" w:color="1F497D" w:themeColor="text2"/>
              <w:bottom w:val="single" w:sz="12" w:space="0" w:color="548DD4" w:themeColor="text2" w:themeTint="99"/>
            </w:tcBorders>
            <w:shd w:val="clear" w:color="auto" w:fill="auto"/>
          </w:tcPr>
          <w:p w14:paraId="3D784E0F"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33" w:type="dxa"/>
            <w:tcBorders>
              <w:top w:val="single" w:sz="18" w:space="0" w:color="1F497D" w:themeColor="text2"/>
              <w:bottom w:val="single" w:sz="12" w:space="0" w:color="548DD4" w:themeColor="text2" w:themeTint="99"/>
            </w:tcBorders>
            <w:shd w:val="clear" w:color="auto" w:fill="auto"/>
          </w:tcPr>
          <w:p w14:paraId="4B576ADE"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17" w:type="dxa"/>
            <w:tcBorders>
              <w:top w:val="single" w:sz="18" w:space="0" w:color="1F497D" w:themeColor="text2"/>
              <w:bottom w:val="single" w:sz="12" w:space="0" w:color="548DD4" w:themeColor="text2" w:themeTint="99"/>
              <w:right w:val="nil"/>
            </w:tcBorders>
            <w:shd w:val="clear" w:color="auto" w:fill="auto"/>
          </w:tcPr>
          <w:p w14:paraId="73ABA32F"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AB516B" w:rsidRPr="00837751" w14:paraId="77D69D92"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47B10D15" w14:textId="5EAC4F32"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D8: TU6(1b)</w:t>
            </w:r>
          </w:p>
          <w:p w14:paraId="6E4FBCD0" w14:textId="77777777" w:rsidR="00AB516B" w:rsidRPr="00837751" w:rsidRDefault="00AB516B" w:rsidP="00CB42BA">
            <w:pPr>
              <w:spacing w:line="260" w:lineRule="exact"/>
              <w:rPr>
                <w:rFonts w:ascii="Arial" w:hAnsi="Arial" w:cs="Arial"/>
                <w:sz w:val="16"/>
                <w:szCs w:val="16"/>
              </w:rPr>
            </w:pPr>
          </w:p>
          <w:p w14:paraId="040B5DC5" w14:textId="77777777" w:rsidR="00AB516B" w:rsidRPr="00837751" w:rsidRDefault="00AB516B" w:rsidP="00CB42BA">
            <w:pPr>
              <w:spacing w:line="260" w:lineRule="exact"/>
              <w:rPr>
                <w:rFonts w:ascii="Arial" w:hAnsi="Arial" w:cs="Arial"/>
                <w:sz w:val="16"/>
                <w:szCs w:val="16"/>
              </w:rPr>
            </w:pPr>
          </w:p>
        </w:tc>
        <w:tc>
          <w:tcPr>
            <w:tcW w:w="2655" w:type="dxa"/>
            <w:tcBorders>
              <w:top w:val="single" w:sz="12" w:space="0" w:color="548DD4" w:themeColor="text2" w:themeTint="99"/>
              <w:bottom w:val="single" w:sz="12" w:space="0" w:color="548DD4" w:themeColor="text2" w:themeTint="99"/>
            </w:tcBorders>
            <w:shd w:val="clear" w:color="auto" w:fill="auto"/>
          </w:tcPr>
          <w:p w14:paraId="4318F8C0" w14:textId="7AC7AFD5"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Revizija načrta zaščite in reševanja ob nesrečah na morju </w:t>
            </w:r>
          </w:p>
        </w:tc>
        <w:tc>
          <w:tcPr>
            <w:tcW w:w="1872" w:type="dxa"/>
            <w:tcBorders>
              <w:top w:val="single" w:sz="12" w:space="0" w:color="548DD4" w:themeColor="text2" w:themeTint="99"/>
              <w:bottom w:val="single" w:sz="12" w:space="0" w:color="548DD4" w:themeColor="text2" w:themeTint="99"/>
            </w:tcBorders>
            <w:shd w:val="clear" w:color="auto" w:fill="auto"/>
          </w:tcPr>
          <w:p w14:paraId="300BC1B5"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Upravljavski ukrep.</w:t>
            </w:r>
          </w:p>
        </w:tc>
        <w:tc>
          <w:tcPr>
            <w:tcW w:w="1637" w:type="dxa"/>
            <w:tcBorders>
              <w:top w:val="single" w:sz="12" w:space="0" w:color="548DD4" w:themeColor="text2" w:themeTint="99"/>
              <w:bottom w:val="single" w:sz="12" w:space="0" w:color="548DD4" w:themeColor="text2" w:themeTint="99"/>
            </w:tcBorders>
            <w:shd w:val="clear" w:color="auto" w:fill="auto"/>
          </w:tcPr>
          <w:p w14:paraId="4E12FC11"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D8-1</w:t>
            </w:r>
          </w:p>
          <w:p w14:paraId="495D04AC" w14:textId="4C9B4ECF"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Doseganje dobrega in preprečitev poslabšanja stanja glede na koncentracije onesnaževal v vodi, sedimentu in organizmih. Koncentracije onesnaževal so</w:t>
            </w:r>
            <w:r w:rsidR="00C91CA0" w:rsidRPr="00837751">
              <w:rPr>
                <w:rFonts w:ascii="Arial" w:hAnsi="Arial" w:cs="Arial"/>
                <w:sz w:val="16"/>
                <w:szCs w:val="16"/>
              </w:rPr>
              <w:t xml:space="preserve"> </w:t>
            </w:r>
            <w:r w:rsidRPr="00837751">
              <w:rPr>
                <w:rFonts w:ascii="Arial" w:hAnsi="Arial" w:cs="Arial"/>
                <w:sz w:val="16"/>
                <w:szCs w:val="16"/>
              </w:rPr>
              <w:t>v skladu s predpisanimi mejnimi vrednostmi v okviru Vodne direktive in Direktive o okoljskih standardih kakovosti.</w:t>
            </w:r>
          </w:p>
          <w:p w14:paraId="108914ED" w14:textId="77777777" w:rsidR="00AB516B" w:rsidRPr="00837751" w:rsidRDefault="00AB516B" w:rsidP="00CB42BA">
            <w:pPr>
              <w:spacing w:line="260" w:lineRule="exact"/>
              <w:rPr>
                <w:rFonts w:ascii="Arial" w:hAnsi="Arial" w:cs="Arial"/>
                <w:sz w:val="16"/>
                <w:szCs w:val="16"/>
              </w:rPr>
            </w:pPr>
          </w:p>
          <w:p w14:paraId="75F484C9"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D8-2</w:t>
            </w:r>
          </w:p>
          <w:p w14:paraId="4097182B"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Vrednosti izmerjenih bioloških učinkov so stabilne ali kažejo padajoč </w:t>
            </w:r>
            <w:r w:rsidRPr="00837751">
              <w:rPr>
                <w:rFonts w:ascii="Arial" w:hAnsi="Arial" w:cs="Arial"/>
                <w:sz w:val="16"/>
                <w:szCs w:val="16"/>
              </w:rPr>
              <w:lastRenderedPageBreak/>
              <w:t>trend.</w:t>
            </w:r>
          </w:p>
          <w:p w14:paraId="7F86FAEA" w14:textId="77777777" w:rsidR="00AB516B" w:rsidRPr="00837751" w:rsidRDefault="00AB516B" w:rsidP="00CB42BA">
            <w:pPr>
              <w:spacing w:line="260" w:lineRule="exact"/>
              <w:rPr>
                <w:rFonts w:ascii="Arial" w:hAnsi="Arial" w:cs="Arial"/>
                <w:sz w:val="16"/>
                <w:szCs w:val="16"/>
              </w:rPr>
            </w:pPr>
          </w:p>
          <w:p w14:paraId="7854E647"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D8-4</w:t>
            </w:r>
          </w:p>
          <w:p w14:paraId="6C133AFC"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Verjetnost za nastanek incidentnega onesnaženja je zanemarljiva; sistem obvladovanja incidentnih dogodkov je učinkovit. </w:t>
            </w:r>
          </w:p>
        </w:tc>
        <w:tc>
          <w:tcPr>
            <w:tcW w:w="6254" w:type="dxa"/>
            <w:gridSpan w:val="3"/>
            <w:tcBorders>
              <w:top w:val="single" w:sz="12" w:space="0" w:color="548DD4" w:themeColor="text2" w:themeTint="99"/>
              <w:bottom w:val="single" w:sz="12" w:space="0" w:color="548DD4" w:themeColor="text2" w:themeTint="99"/>
            </w:tcBorders>
            <w:shd w:val="clear" w:color="auto" w:fill="auto"/>
          </w:tcPr>
          <w:p w14:paraId="561593EA" w14:textId="63FFC260"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lastRenderedPageBreak/>
              <w:t xml:space="preserve">Revizija </w:t>
            </w:r>
            <w:r w:rsidR="00C91CA0" w:rsidRPr="00837751">
              <w:rPr>
                <w:rFonts w:ascii="Arial" w:hAnsi="Arial" w:cs="Arial"/>
                <w:sz w:val="16"/>
                <w:szCs w:val="16"/>
              </w:rPr>
              <w:t xml:space="preserve">načrta </w:t>
            </w:r>
            <w:r w:rsidRPr="00837751">
              <w:rPr>
                <w:rFonts w:ascii="Arial" w:hAnsi="Arial" w:cs="Arial"/>
                <w:sz w:val="16"/>
                <w:szCs w:val="16"/>
              </w:rPr>
              <w:t>zaščite in reševanja ob nesreči na morju s predlogom izboljšanja učinkovitosti</w:t>
            </w:r>
            <w:r w:rsidR="00C91CA0" w:rsidRPr="00837751">
              <w:rPr>
                <w:rFonts w:ascii="Arial" w:hAnsi="Arial" w:cs="Arial"/>
                <w:sz w:val="16"/>
                <w:szCs w:val="16"/>
              </w:rPr>
              <w:t>,</w:t>
            </w:r>
            <w:r w:rsidRPr="00837751">
              <w:rPr>
                <w:rFonts w:ascii="Arial" w:hAnsi="Arial" w:cs="Arial"/>
                <w:sz w:val="16"/>
                <w:szCs w:val="16"/>
              </w:rPr>
              <w:t xml:space="preserve"> </w:t>
            </w:r>
            <w:r w:rsidR="00C91CA0" w:rsidRPr="00837751">
              <w:rPr>
                <w:rFonts w:ascii="Arial" w:hAnsi="Arial" w:cs="Arial"/>
                <w:sz w:val="16"/>
                <w:szCs w:val="16"/>
              </w:rPr>
              <w:t>če</w:t>
            </w:r>
            <w:r w:rsidRPr="00837751">
              <w:rPr>
                <w:rFonts w:ascii="Arial" w:hAnsi="Arial" w:cs="Arial"/>
                <w:sz w:val="16"/>
                <w:szCs w:val="16"/>
              </w:rPr>
              <w:t xml:space="preserve"> bo potrebno</w:t>
            </w:r>
            <w:r w:rsidR="00BB7F98" w:rsidRPr="00837751">
              <w:rPr>
                <w:rFonts w:ascii="Arial" w:hAnsi="Arial" w:cs="Arial"/>
                <w:sz w:val="16"/>
                <w:szCs w:val="16"/>
              </w:rPr>
              <w:t>.</w:t>
            </w:r>
            <w:r w:rsidRPr="00837751">
              <w:rPr>
                <w:rFonts w:ascii="Arial" w:hAnsi="Arial" w:cs="Arial"/>
                <w:sz w:val="16"/>
                <w:szCs w:val="16"/>
              </w:rPr>
              <w:t xml:space="preserve"> </w:t>
            </w:r>
          </w:p>
        </w:tc>
        <w:tc>
          <w:tcPr>
            <w:tcW w:w="2376" w:type="dxa"/>
            <w:gridSpan w:val="2"/>
            <w:tcBorders>
              <w:top w:val="single" w:sz="12" w:space="0" w:color="548DD4" w:themeColor="text2" w:themeTint="99"/>
              <w:bottom w:val="single" w:sz="12" w:space="0" w:color="548DD4" w:themeColor="text2" w:themeTint="99"/>
            </w:tcBorders>
            <w:shd w:val="clear" w:color="auto" w:fill="auto"/>
          </w:tcPr>
          <w:p w14:paraId="14D84FAD" w14:textId="02D7F7E3"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201</w:t>
            </w:r>
            <w:r w:rsidR="00AA2B7C" w:rsidRPr="00837751">
              <w:rPr>
                <w:rFonts w:ascii="Arial" w:hAnsi="Arial" w:cs="Arial"/>
                <w:sz w:val="16"/>
                <w:szCs w:val="16"/>
              </w:rPr>
              <w:t>7</w:t>
            </w:r>
            <w:r w:rsidR="00C91CA0" w:rsidRPr="00837751">
              <w:rPr>
                <w:rFonts w:ascii="Arial" w:hAnsi="Arial" w:cs="Arial"/>
                <w:sz w:val="16"/>
                <w:szCs w:val="16"/>
              </w:rPr>
              <w:t>–</w:t>
            </w:r>
            <w:r w:rsidRPr="00837751">
              <w:rPr>
                <w:rFonts w:ascii="Arial" w:hAnsi="Arial" w:cs="Arial"/>
                <w:sz w:val="16"/>
                <w:szCs w:val="16"/>
              </w:rPr>
              <w:t>2018</w:t>
            </w:r>
          </w:p>
        </w:tc>
        <w:tc>
          <w:tcPr>
            <w:tcW w:w="2233" w:type="dxa"/>
            <w:tcBorders>
              <w:top w:val="single" w:sz="12" w:space="0" w:color="548DD4" w:themeColor="text2" w:themeTint="99"/>
              <w:bottom w:val="single" w:sz="12" w:space="0" w:color="548DD4" w:themeColor="text2" w:themeTint="99"/>
            </w:tcBorders>
            <w:shd w:val="clear" w:color="auto" w:fill="auto"/>
          </w:tcPr>
          <w:p w14:paraId="49756741" w14:textId="3168F0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Ministrstvo, pristojno za zaščito in reševanje</w:t>
            </w:r>
          </w:p>
        </w:tc>
        <w:tc>
          <w:tcPr>
            <w:tcW w:w="1817" w:type="dxa"/>
            <w:tcBorders>
              <w:top w:val="single" w:sz="12" w:space="0" w:color="548DD4" w:themeColor="text2" w:themeTint="99"/>
              <w:bottom w:val="single" w:sz="12" w:space="0" w:color="548DD4" w:themeColor="text2" w:themeTint="99"/>
              <w:right w:val="nil"/>
            </w:tcBorders>
            <w:shd w:val="clear" w:color="auto" w:fill="auto"/>
          </w:tcPr>
          <w:p w14:paraId="3807066D" w14:textId="21DDCFF0"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Nacionalni proračun</w:t>
            </w:r>
          </w:p>
          <w:p w14:paraId="72EBFF05" w14:textId="77777777" w:rsidR="00AB516B" w:rsidRPr="00837751" w:rsidRDefault="00AB516B" w:rsidP="00CB42BA">
            <w:pPr>
              <w:spacing w:line="260" w:lineRule="exact"/>
              <w:rPr>
                <w:rFonts w:ascii="Arial" w:hAnsi="Arial" w:cs="Arial"/>
                <w:sz w:val="16"/>
                <w:szCs w:val="16"/>
              </w:rPr>
            </w:pPr>
          </w:p>
          <w:p w14:paraId="6D450A28" w14:textId="38A6C062" w:rsidR="00AB516B" w:rsidRPr="00837751" w:rsidRDefault="00B80A81" w:rsidP="00CB42BA">
            <w:pPr>
              <w:spacing w:line="260" w:lineRule="exact"/>
              <w:rPr>
                <w:rFonts w:ascii="Arial" w:hAnsi="Arial" w:cs="Arial"/>
                <w:sz w:val="16"/>
                <w:szCs w:val="16"/>
              </w:rPr>
            </w:pPr>
            <w:r w:rsidRPr="00837751">
              <w:rPr>
                <w:rFonts w:ascii="Arial" w:hAnsi="Arial" w:cs="Arial"/>
                <w:sz w:val="16"/>
                <w:szCs w:val="16"/>
              </w:rPr>
              <w:t>Adriatic 2018</w:t>
            </w:r>
          </w:p>
        </w:tc>
      </w:tr>
      <w:tr w:rsidR="00AB516B" w:rsidRPr="00837751" w14:paraId="2A76445B"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4CB26AF6" w14:textId="77777777" w:rsidR="00AB516B" w:rsidRPr="00837751" w:rsidRDefault="00AB516B" w:rsidP="00CB42BA">
            <w:pPr>
              <w:spacing w:line="260" w:lineRule="exact"/>
              <w:rPr>
                <w:rFonts w:ascii="Arial" w:hAnsi="Arial" w:cs="Arial"/>
                <w:b/>
                <w:sz w:val="16"/>
                <w:szCs w:val="16"/>
              </w:rPr>
            </w:pPr>
          </w:p>
        </w:tc>
        <w:tc>
          <w:tcPr>
            <w:tcW w:w="2655" w:type="dxa"/>
            <w:tcBorders>
              <w:top w:val="single" w:sz="12" w:space="0" w:color="548DD4" w:themeColor="text2" w:themeTint="99"/>
              <w:bottom w:val="single" w:sz="12" w:space="0" w:color="548DD4" w:themeColor="text2" w:themeTint="99"/>
            </w:tcBorders>
            <w:shd w:val="clear" w:color="auto" w:fill="auto"/>
          </w:tcPr>
          <w:p w14:paraId="73BE4917"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Aktivnost</w:t>
            </w:r>
          </w:p>
        </w:tc>
        <w:tc>
          <w:tcPr>
            <w:tcW w:w="3509" w:type="dxa"/>
            <w:gridSpan w:val="2"/>
            <w:tcBorders>
              <w:bottom w:val="single" w:sz="12" w:space="0" w:color="548DD4" w:themeColor="text2" w:themeTint="99"/>
            </w:tcBorders>
            <w:shd w:val="clear" w:color="auto" w:fill="auto"/>
          </w:tcPr>
          <w:p w14:paraId="6606DC82"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6254" w:type="dxa"/>
            <w:gridSpan w:val="3"/>
            <w:tcBorders>
              <w:bottom w:val="single" w:sz="12" w:space="0" w:color="548DD4" w:themeColor="text2" w:themeTint="99"/>
            </w:tcBorders>
            <w:shd w:val="clear" w:color="auto" w:fill="auto"/>
          </w:tcPr>
          <w:p w14:paraId="137CEC5E"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376" w:type="dxa"/>
            <w:gridSpan w:val="2"/>
            <w:tcBorders>
              <w:top w:val="single" w:sz="12" w:space="0" w:color="548DD4" w:themeColor="text2" w:themeTint="99"/>
              <w:bottom w:val="single" w:sz="12" w:space="0" w:color="548DD4" w:themeColor="text2" w:themeTint="99"/>
            </w:tcBorders>
            <w:shd w:val="clear" w:color="auto" w:fill="auto"/>
          </w:tcPr>
          <w:p w14:paraId="3A8483FA"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33" w:type="dxa"/>
            <w:tcBorders>
              <w:top w:val="single" w:sz="12" w:space="0" w:color="548DD4" w:themeColor="text2" w:themeTint="99"/>
              <w:bottom w:val="single" w:sz="12" w:space="0" w:color="548DD4" w:themeColor="text2" w:themeTint="99"/>
            </w:tcBorders>
            <w:shd w:val="clear" w:color="auto" w:fill="auto"/>
          </w:tcPr>
          <w:p w14:paraId="08C7DFA5" w14:textId="497C06A6"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Nosilec aktivnosti</w:t>
            </w:r>
            <w:r w:rsidR="00A42790" w:rsidRPr="00837751">
              <w:rPr>
                <w:rFonts w:ascii="Arial" w:hAnsi="Arial" w:cs="Arial"/>
                <w:b/>
                <w:sz w:val="16"/>
                <w:szCs w:val="16"/>
              </w:rPr>
              <w:t>/Izvajal</w:t>
            </w:r>
            <w:r w:rsidR="00B01E41" w:rsidRPr="00837751">
              <w:rPr>
                <w:rFonts w:ascii="Arial" w:hAnsi="Arial" w:cs="Arial"/>
                <w:b/>
                <w:sz w:val="16"/>
                <w:szCs w:val="16"/>
              </w:rPr>
              <w:t>e</w:t>
            </w:r>
            <w:r w:rsidR="00A42790" w:rsidRPr="00837751">
              <w:rPr>
                <w:rFonts w:ascii="Arial" w:hAnsi="Arial" w:cs="Arial"/>
                <w:b/>
                <w:sz w:val="16"/>
                <w:szCs w:val="16"/>
              </w:rPr>
              <w:t>c aktivnosti</w:t>
            </w:r>
          </w:p>
        </w:tc>
        <w:tc>
          <w:tcPr>
            <w:tcW w:w="1817" w:type="dxa"/>
            <w:tcBorders>
              <w:top w:val="single" w:sz="12" w:space="0" w:color="548DD4" w:themeColor="text2" w:themeTint="99"/>
              <w:bottom w:val="single" w:sz="12" w:space="0" w:color="548DD4" w:themeColor="text2" w:themeTint="99"/>
              <w:right w:val="nil"/>
            </w:tcBorders>
            <w:shd w:val="clear" w:color="auto" w:fill="auto"/>
          </w:tcPr>
          <w:p w14:paraId="76DB7DE7"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AB516B" w:rsidRPr="00837751" w14:paraId="0FF2E9BE" w14:textId="77777777" w:rsidTr="00273610">
        <w:tc>
          <w:tcPr>
            <w:tcW w:w="1567" w:type="dxa"/>
            <w:tcBorders>
              <w:top w:val="single" w:sz="12" w:space="0" w:color="548DD4" w:themeColor="text2" w:themeTint="99"/>
              <w:left w:val="nil"/>
              <w:bottom w:val="single" w:sz="6" w:space="0" w:color="auto"/>
            </w:tcBorders>
            <w:shd w:val="clear" w:color="auto" w:fill="auto"/>
          </w:tcPr>
          <w:p w14:paraId="162929EF" w14:textId="77777777" w:rsidR="00AB516B" w:rsidRPr="00837751" w:rsidRDefault="00AB516B" w:rsidP="00CB42BA">
            <w:pPr>
              <w:spacing w:line="260" w:lineRule="exact"/>
              <w:rPr>
                <w:rFonts w:ascii="Arial" w:hAnsi="Arial" w:cs="Arial"/>
                <w:sz w:val="16"/>
                <w:szCs w:val="16"/>
              </w:rPr>
            </w:pPr>
          </w:p>
        </w:tc>
        <w:tc>
          <w:tcPr>
            <w:tcW w:w="2655" w:type="dxa"/>
            <w:tcBorders>
              <w:top w:val="single" w:sz="12" w:space="0" w:color="548DD4" w:themeColor="text2" w:themeTint="99"/>
              <w:bottom w:val="single" w:sz="6" w:space="0" w:color="auto"/>
            </w:tcBorders>
            <w:shd w:val="clear" w:color="auto" w:fill="auto"/>
          </w:tcPr>
          <w:p w14:paraId="443A6541" w14:textId="613B248F" w:rsidR="00AB516B" w:rsidRPr="00837751" w:rsidRDefault="00AB516B" w:rsidP="00CB42BA">
            <w:pPr>
              <w:tabs>
                <w:tab w:val="left" w:pos="5025"/>
              </w:tabs>
              <w:spacing w:line="260" w:lineRule="exact"/>
              <w:rPr>
                <w:rFonts w:ascii="Arial" w:hAnsi="Arial" w:cs="Arial"/>
                <w:sz w:val="16"/>
                <w:szCs w:val="16"/>
              </w:rPr>
            </w:pPr>
            <w:r w:rsidRPr="00837751">
              <w:rPr>
                <w:rFonts w:ascii="Arial" w:hAnsi="Arial" w:cs="Arial"/>
                <w:sz w:val="16"/>
                <w:szCs w:val="16"/>
              </w:rPr>
              <w:t xml:space="preserve">Preveritev učinkovitosti odziva v primeru večje nesreče na Jadranu </w:t>
            </w:r>
            <w:r w:rsidR="00C91CA0" w:rsidRPr="00837751">
              <w:rPr>
                <w:rFonts w:ascii="Arial" w:hAnsi="Arial" w:cs="Arial"/>
                <w:sz w:val="16"/>
                <w:szCs w:val="16"/>
              </w:rPr>
              <w:t>–</w:t>
            </w:r>
            <w:r w:rsidRPr="00837751">
              <w:rPr>
                <w:rFonts w:ascii="Arial" w:hAnsi="Arial" w:cs="Arial"/>
                <w:sz w:val="16"/>
                <w:szCs w:val="16"/>
              </w:rPr>
              <w:t xml:space="preserve"> izvedba </w:t>
            </w:r>
            <w:r w:rsidR="00BB7F98" w:rsidRPr="00837751">
              <w:rPr>
                <w:rFonts w:ascii="Arial" w:hAnsi="Arial" w:cs="Arial"/>
                <w:sz w:val="16"/>
                <w:szCs w:val="16"/>
              </w:rPr>
              <w:t>vaje Adriatic 2018</w:t>
            </w:r>
            <w:r w:rsidRPr="00837751">
              <w:rPr>
                <w:rFonts w:ascii="Arial" w:hAnsi="Arial" w:cs="Arial"/>
                <w:sz w:val="16"/>
                <w:szCs w:val="16"/>
              </w:rPr>
              <w:t xml:space="preserve"> </w:t>
            </w:r>
          </w:p>
        </w:tc>
        <w:tc>
          <w:tcPr>
            <w:tcW w:w="3509" w:type="dxa"/>
            <w:gridSpan w:val="2"/>
            <w:tcBorders>
              <w:top w:val="single" w:sz="12" w:space="0" w:color="548DD4" w:themeColor="text2" w:themeTint="99"/>
              <w:bottom w:val="single" w:sz="6" w:space="0" w:color="auto"/>
            </w:tcBorders>
            <w:shd w:val="clear" w:color="auto" w:fill="auto"/>
          </w:tcPr>
          <w:p w14:paraId="0F4B47A2"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Tehnični modul.</w:t>
            </w:r>
          </w:p>
        </w:tc>
        <w:tc>
          <w:tcPr>
            <w:tcW w:w="6254" w:type="dxa"/>
            <w:gridSpan w:val="3"/>
            <w:tcBorders>
              <w:top w:val="single" w:sz="12" w:space="0" w:color="548DD4" w:themeColor="text2" w:themeTint="99"/>
              <w:bottom w:val="single" w:sz="6" w:space="0" w:color="auto"/>
            </w:tcBorders>
            <w:shd w:val="clear" w:color="auto" w:fill="auto"/>
          </w:tcPr>
          <w:p w14:paraId="14AAA3BB" w14:textId="1DA9E93B" w:rsidR="00BB7F98"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Izvedba skupne vaje </w:t>
            </w:r>
            <w:r w:rsidR="00BB7F98" w:rsidRPr="00837751">
              <w:rPr>
                <w:rFonts w:ascii="Arial" w:hAnsi="Arial" w:cs="Arial"/>
                <w:sz w:val="16"/>
                <w:szCs w:val="16"/>
              </w:rPr>
              <w:t xml:space="preserve">z državami v podregiji Jadran s </w:t>
            </w:r>
          </w:p>
          <w:p w14:paraId="01F38729" w14:textId="48E4C3F8"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s ciljem preverit</w:t>
            </w:r>
            <w:r w:rsidR="00C91CA0" w:rsidRPr="00837751">
              <w:rPr>
                <w:rFonts w:ascii="Arial" w:hAnsi="Arial" w:cs="Arial"/>
                <w:sz w:val="16"/>
                <w:szCs w:val="16"/>
              </w:rPr>
              <w:t>i</w:t>
            </w:r>
            <w:r w:rsidRPr="00837751">
              <w:rPr>
                <w:rFonts w:ascii="Arial" w:hAnsi="Arial" w:cs="Arial"/>
                <w:sz w:val="16"/>
                <w:szCs w:val="16"/>
              </w:rPr>
              <w:t xml:space="preserve"> učinkovitost izvajanja načrta na terenu</w:t>
            </w:r>
            <w:r w:rsidR="00BB7F98" w:rsidRPr="00837751">
              <w:rPr>
                <w:rFonts w:ascii="Arial" w:hAnsi="Arial" w:cs="Arial"/>
                <w:sz w:val="16"/>
                <w:szCs w:val="16"/>
              </w:rPr>
              <w:t xml:space="preserve"> (</w:t>
            </w:r>
            <w:r w:rsidR="002D7ADB" w:rsidRPr="00837751">
              <w:rPr>
                <w:rFonts w:ascii="Arial" w:hAnsi="Arial" w:cs="Arial"/>
                <w:sz w:val="16"/>
                <w:szCs w:val="16"/>
              </w:rPr>
              <w:t>sodelujejo</w:t>
            </w:r>
            <w:r w:rsidR="00BB7F98" w:rsidRPr="00837751">
              <w:rPr>
                <w:rFonts w:ascii="Arial" w:hAnsi="Arial" w:cs="Arial"/>
                <w:sz w:val="16"/>
                <w:szCs w:val="16"/>
              </w:rPr>
              <w:t xml:space="preserve"> države Slovenija, Hrvaška, Italija in Črna Gora)</w:t>
            </w:r>
            <w:r w:rsidRPr="00837751">
              <w:rPr>
                <w:rFonts w:ascii="Arial" w:hAnsi="Arial" w:cs="Arial"/>
                <w:sz w:val="16"/>
                <w:szCs w:val="16"/>
              </w:rPr>
              <w:t>.</w:t>
            </w:r>
          </w:p>
        </w:tc>
        <w:tc>
          <w:tcPr>
            <w:tcW w:w="2376" w:type="dxa"/>
            <w:gridSpan w:val="2"/>
            <w:tcBorders>
              <w:top w:val="single" w:sz="12" w:space="0" w:color="548DD4" w:themeColor="text2" w:themeTint="99"/>
              <w:bottom w:val="single" w:sz="6" w:space="0" w:color="auto"/>
            </w:tcBorders>
            <w:shd w:val="clear" w:color="auto" w:fill="auto"/>
          </w:tcPr>
          <w:p w14:paraId="498C0CA1"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2018</w:t>
            </w:r>
          </w:p>
          <w:p w14:paraId="1CCD647E" w14:textId="77777777" w:rsidR="00AA2B7C" w:rsidRPr="00837751" w:rsidRDefault="00AA2B7C" w:rsidP="00CB42BA">
            <w:pPr>
              <w:spacing w:line="260" w:lineRule="exact"/>
              <w:rPr>
                <w:rFonts w:ascii="Arial" w:hAnsi="Arial" w:cs="Arial"/>
                <w:sz w:val="16"/>
                <w:szCs w:val="16"/>
              </w:rPr>
            </w:pPr>
          </w:p>
          <w:p w14:paraId="7694D3A2" w14:textId="10E5F8AD" w:rsidR="00AA2B7C" w:rsidRPr="00837751" w:rsidRDefault="00AA2B7C" w:rsidP="00CB42BA">
            <w:pPr>
              <w:spacing w:line="260" w:lineRule="exact"/>
              <w:rPr>
                <w:rFonts w:ascii="Arial" w:hAnsi="Arial" w:cs="Arial"/>
                <w:sz w:val="16"/>
                <w:szCs w:val="16"/>
              </w:rPr>
            </w:pPr>
          </w:p>
        </w:tc>
        <w:tc>
          <w:tcPr>
            <w:tcW w:w="2233" w:type="dxa"/>
            <w:tcBorders>
              <w:top w:val="single" w:sz="12" w:space="0" w:color="548DD4" w:themeColor="text2" w:themeTint="99"/>
              <w:bottom w:val="single" w:sz="6" w:space="0" w:color="auto"/>
            </w:tcBorders>
            <w:shd w:val="clear" w:color="auto" w:fill="auto"/>
          </w:tcPr>
          <w:p w14:paraId="4687E058" w14:textId="3AC8B143"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Ministrstvo, pristojno za zaščito in reševanje </w:t>
            </w:r>
            <w:r w:rsidR="00902EA2" w:rsidRPr="00837751">
              <w:rPr>
                <w:rFonts w:ascii="Arial" w:hAnsi="Arial" w:cs="Arial"/>
                <w:sz w:val="16"/>
                <w:szCs w:val="16"/>
              </w:rPr>
              <w:t>/ Ministrstvo, pristojno za zaščito in reševanje</w:t>
            </w:r>
          </w:p>
        </w:tc>
        <w:tc>
          <w:tcPr>
            <w:tcW w:w="1817" w:type="dxa"/>
            <w:tcBorders>
              <w:top w:val="single" w:sz="12" w:space="0" w:color="548DD4" w:themeColor="text2" w:themeTint="99"/>
              <w:bottom w:val="single" w:sz="6" w:space="0" w:color="auto"/>
              <w:right w:val="nil"/>
            </w:tcBorders>
            <w:shd w:val="clear" w:color="auto" w:fill="auto"/>
          </w:tcPr>
          <w:p w14:paraId="1783E318" w14:textId="1DC498FB" w:rsidR="00AB516B" w:rsidRPr="00837751" w:rsidRDefault="00BB7F98" w:rsidP="00CB42BA">
            <w:pPr>
              <w:spacing w:line="260" w:lineRule="exact"/>
              <w:rPr>
                <w:rFonts w:ascii="Arial" w:hAnsi="Arial" w:cs="Arial"/>
                <w:sz w:val="16"/>
                <w:szCs w:val="16"/>
              </w:rPr>
            </w:pPr>
            <w:r w:rsidRPr="00837751">
              <w:rPr>
                <w:rFonts w:ascii="Arial" w:hAnsi="Arial" w:cs="Arial"/>
                <w:sz w:val="16"/>
                <w:szCs w:val="16"/>
              </w:rPr>
              <w:t>Adriatic 2018</w:t>
            </w:r>
          </w:p>
        </w:tc>
      </w:tr>
      <w:tr w:rsidR="00AB516B" w:rsidRPr="00837751" w14:paraId="672804E2" w14:textId="77777777" w:rsidTr="00273610">
        <w:tc>
          <w:tcPr>
            <w:tcW w:w="1567" w:type="dxa"/>
            <w:tcBorders>
              <w:top w:val="single" w:sz="6" w:space="0" w:color="auto"/>
              <w:left w:val="nil"/>
              <w:bottom w:val="single" w:sz="18" w:space="0" w:color="4F81BD" w:themeColor="accent1"/>
            </w:tcBorders>
            <w:shd w:val="clear" w:color="auto" w:fill="auto"/>
          </w:tcPr>
          <w:p w14:paraId="74FDCA87" w14:textId="77777777" w:rsidR="00AB516B" w:rsidRPr="00837751" w:rsidRDefault="00AB516B" w:rsidP="00CB42BA">
            <w:pPr>
              <w:spacing w:line="260" w:lineRule="exact"/>
              <w:rPr>
                <w:rFonts w:ascii="Arial" w:hAnsi="Arial" w:cs="Arial"/>
                <w:sz w:val="16"/>
                <w:szCs w:val="16"/>
              </w:rPr>
            </w:pPr>
          </w:p>
        </w:tc>
        <w:tc>
          <w:tcPr>
            <w:tcW w:w="2655" w:type="dxa"/>
            <w:tcBorders>
              <w:top w:val="single" w:sz="6" w:space="0" w:color="auto"/>
              <w:bottom w:val="single" w:sz="18" w:space="0" w:color="4F81BD" w:themeColor="accent1"/>
            </w:tcBorders>
            <w:shd w:val="clear" w:color="auto" w:fill="auto"/>
          </w:tcPr>
          <w:p w14:paraId="474F9933" w14:textId="2B2ABAA2"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Revizija </w:t>
            </w:r>
            <w:r w:rsidR="00C91CA0" w:rsidRPr="00837751">
              <w:rPr>
                <w:rFonts w:ascii="Arial" w:hAnsi="Arial" w:cs="Arial"/>
                <w:sz w:val="16"/>
                <w:szCs w:val="16"/>
              </w:rPr>
              <w:t>n</w:t>
            </w:r>
            <w:r w:rsidRPr="00837751">
              <w:rPr>
                <w:rFonts w:ascii="Arial" w:hAnsi="Arial" w:cs="Arial"/>
                <w:sz w:val="16"/>
                <w:szCs w:val="16"/>
              </w:rPr>
              <w:t xml:space="preserve">ačrta zaščite in reševanja na </w:t>
            </w:r>
            <w:r w:rsidR="00C91CA0" w:rsidRPr="00837751">
              <w:rPr>
                <w:rFonts w:ascii="Arial" w:hAnsi="Arial" w:cs="Arial"/>
                <w:sz w:val="16"/>
                <w:szCs w:val="16"/>
              </w:rPr>
              <w:t>nacionalni</w:t>
            </w:r>
            <w:r w:rsidR="00D848DD" w:rsidRPr="00837751">
              <w:rPr>
                <w:rFonts w:ascii="Arial" w:hAnsi="Arial" w:cs="Arial"/>
                <w:sz w:val="16"/>
                <w:szCs w:val="16"/>
              </w:rPr>
              <w:t xml:space="preserve"> </w:t>
            </w:r>
            <w:r w:rsidR="00C91CA0" w:rsidRPr="00837751">
              <w:rPr>
                <w:rFonts w:ascii="Arial" w:hAnsi="Arial" w:cs="Arial"/>
                <w:sz w:val="16"/>
                <w:szCs w:val="16"/>
              </w:rPr>
              <w:t xml:space="preserve">ravni </w:t>
            </w:r>
          </w:p>
        </w:tc>
        <w:tc>
          <w:tcPr>
            <w:tcW w:w="3509" w:type="dxa"/>
            <w:gridSpan w:val="2"/>
            <w:tcBorders>
              <w:top w:val="single" w:sz="6" w:space="0" w:color="auto"/>
              <w:bottom w:val="single" w:sz="18" w:space="0" w:color="4F81BD" w:themeColor="accent1"/>
            </w:tcBorders>
            <w:shd w:val="clear" w:color="auto" w:fill="auto"/>
          </w:tcPr>
          <w:p w14:paraId="53B5129E"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Zakonodajni modul.</w:t>
            </w:r>
          </w:p>
        </w:tc>
        <w:tc>
          <w:tcPr>
            <w:tcW w:w="6254" w:type="dxa"/>
            <w:gridSpan w:val="3"/>
            <w:tcBorders>
              <w:top w:val="single" w:sz="6" w:space="0" w:color="auto"/>
              <w:bottom w:val="single" w:sz="18" w:space="0" w:color="4F81BD" w:themeColor="accent1"/>
            </w:tcBorders>
            <w:shd w:val="clear" w:color="auto" w:fill="auto"/>
          </w:tcPr>
          <w:p w14:paraId="38AF04C6" w14:textId="47720D1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Sprejem revidiranega nacionalnega </w:t>
            </w:r>
            <w:r w:rsidR="00C91CA0" w:rsidRPr="00837751">
              <w:rPr>
                <w:rFonts w:ascii="Arial" w:hAnsi="Arial" w:cs="Arial"/>
                <w:sz w:val="16"/>
                <w:szCs w:val="16"/>
              </w:rPr>
              <w:t>n</w:t>
            </w:r>
            <w:r w:rsidRPr="00837751">
              <w:rPr>
                <w:rFonts w:ascii="Arial" w:hAnsi="Arial" w:cs="Arial"/>
                <w:sz w:val="16"/>
                <w:szCs w:val="16"/>
              </w:rPr>
              <w:t xml:space="preserve">ačrta zaščite in reševanja ob nesreči na morju, </w:t>
            </w:r>
            <w:r w:rsidR="00C91CA0" w:rsidRPr="00837751">
              <w:rPr>
                <w:rFonts w:ascii="Arial" w:hAnsi="Arial" w:cs="Arial"/>
                <w:sz w:val="16"/>
                <w:szCs w:val="16"/>
              </w:rPr>
              <w:t xml:space="preserve">tako </w:t>
            </w:r>
            <w:r w:rsidRPr="00837751">
              <w:rPr>
                <w:rFonts w:ascii="Arial" w:hAnsi="Arial" w:cs="Arial"/>
                <w:sz w:val="16"/>
                <w:szCs w:val="16"/>
              </w:rPr>
              <w:t xml:space="preserve">da je v največji meri usklajen na </w:t>
            </w:r>
            <w:r w:rsidR="00C91CA0" w:rsidRPr="00837751">
              <w:rPr>
                <w:rFonts w:ascii="Arial" w:hAnsi="Arial" w:cs="Arial"/>
                <w:sz w:val="16"/>
                <w:szCs w:val="16"/>
              </w:rPr>
              <w:t>regionalni ravni</w:t>
            </w:r>
            <w:r w:rsidRPr="00837751">
              <w:rPr>
                <w:rFonts w:ascii="Arial" w:hAnsi="Arial" w:cs="Arial"/>
                <w:sz w:val="16"/>
                <w:szCs w:val="16"/>
              </w:rPr>
              <w:t>.</w:t>
            </w:r>
          </w:p>
        </w:tc>
        <w:tc>
          <w:tcPr>
            <w:tcW w:w="2376" w:type="dxa"/>
            <w:gridSpan w:val="2"/>
            <w:tcBorders>
              <w:top w:val="single" w:sz="6" w:space="0" w:color="auto"/>
              <w:bottom w:val="single" w:sz="18" w:space="0" w:color="4F81BD" w:themeColor="accent1"/>
            </w:tcBorders>
            <w:shd w:val="clear" w:color="auto" w:fill="auto"/>
          </w:tcPr>
          <w:p w14:paraId="0271862B" w14:textId="3C690014"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201</w:t>
            </w:r>
            <w:r w:rsidR="00AA2B7C" w:rsidRPr="00837751">
              <w:rPr>
                <w:rFonts w:ascii="Arial" w:hAnsi="Arial" w:cs="Arial"/>
                <w:sz w:val="16"/>
                <w:szCs w:val="16"/>
              </w:rPr>
              <w:t>7</w:t>
            </w:r>
            <w:r w:rsidR="0062772E">
              <w:rPr>
                <w:rFonts w:ascii="Arial" w:hAnsi="Arial" w:cs="Arial"/>
                <w:sz w:val="16"/>
                <w:szCs w:val="16"/>
              </w:rPr>
              <w:t>–</w:t>
            </w:r>
            <w:r w:rsidR="00720C93" w:rsidRPr="00837751">
              <w:rPr>
                <w:rFonts w:ascii="Arial" w:hAnsi="Arial" w:cs="Arial"/>
                <w:sz w:val="16"/>
                <w:szCs w:val="16"/>
              </w:rPr>
              <w:t>2018</w:t>
            </w:r>
          </w:p>
          <w:p w14:paraId="5834C190" w14:textId="77777777" w:rsidR="00AA2B7C" w:rsidRPr="00837751" w:rsidRDefault="00AA2B7C" w:rsidP="00CB42BA">
            <w:pPr>
              <w:spacing w:line="260" w:lineRule="exact"/>
              <w:rPr>
                <w:rFonts w:ascii="Arial" w:hAnsi="Arial" w:cs="Arial"/>
                <w:sz w:val="16"/>
                <w:szCs w:val="16"/>
              </w:rPr>
            </w:pPr>
          </w:p>
          <w:p w14:paraId="2D56EA69" w14:textId="6181C296" w:rsidR="00AA2B7C" w:rsidRPr="00837751" w:rsidRDefault="00AA2B7C" w:rsidP="00CB42BA">
            <w:pPr>
              <w:spacing w:line="260" w:lineRule="exact"/>
              <w:rPr>
                <w:rFonts w:ascii="Arial" w:hAnsi="Arial" w:cs="Arial"/>
                <w:sz w:val="16"/>
                <w:szCs w:val="16"/>
              </w:rPr>
            </w:pPr>
          </w:p>
        </w:tc>
        <w:tc>
          <w:tcPr>
            <w:tcW w:w="2233" w:type="dxa"/>
            <w:tcBorders>
              <w:top w:val="single" w:sz="6" w:space="0" w:color="auto"/>
              <w:bottom w:val="single" w:sz="18" w:space="0" w:color="4F81BD" w:themeColor="accent1"/>
            </w:tcBorders>
            <w:shd w:val="clear" w:color="auto" w:fill="auto"/>
          </w:tcPr>
          <w:p w14:paraId="7A6B86BF" w14:textId="289FFB40"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Ministrstvo, pristojno za zaščito in reševanje</w:t>
            </w:r>
            <w:r w:rsidR="00902EA2" w:rsidRPr="00837751">
              <w:rPr>
                <w:rFonts w:ascii="Arial" w:hAnsi="Arial" w:cs="Arial"/>
                <w:sz w:val="16"/>
                <w:szCs w:val="16"/>
              </w:rPr>
              <w:t xml:space="preserve"> / Ministrstvo, pristojno za zaščito in reševanje</w:t>
            </w:r>
          </w:p>
        </w:tc>
        <w:tc>
          <w:tcPr>
            <w:tcW w:w="1817" w:type="dxa"/>
            <w:tcBorders>
              <w:top w:val="single" w:sz="6" w:space="0" w:color="auto"/>
              <w:bottom w:val="single" w:sz="18" w:space="0" w:color="4F81BD" w:themeColor="accent1"/>
              <w:right w:val="nil"/>
            </w:tcBorders>
            <w:shd w:val="clear" w:color="auto" w:fill="auto"/>
          </w:tcPr>
          <w:p w14:paraId="0A1D4DF8" w14:textId="02BE3E91"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214E75" w:rsidRPr="00837751" w14:paraId="334106B7"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328F86E3" w14:textId="1C51943E" w:rsidR="00AB516B"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C91CA0" w:rsidRPr="00837751">
              <w:rPr>
                <w:rFonts w:ascii="Arial" w:hAnsi="Arial" w:cs="Arial"/>
                <w:b/>
                <w:sz w:val="16"/>
                <w:szCs w:val="16"/>
              </w:rPr>
              <w:t>k</w:t>
            </w:r>
            <w:r w:rsidR="00AB516B" w:rsidRPr="00837751">
              <w:rPr>
                <w:rFonts w:ascii="Arial" w:hAnsi="Arial" w:cs="Arial"/>
                <w:b/>
                <w:sz w:val="16"/>
                <w:szCs w:val="16"/>
              </w:rPr>
              <w:t>ategorija ukrepa</w:t>
            </w:r>
          </w:p>
        </w:tc>
        <w:tc>
          <w:tcPr>
            <w:tcW w:w="2655" w:type="dxa"/>
            <w:tcBorders>
              <w:top w:val="single" w:sz="18" w:space="0" w:color="1F497D" w:themeColor="text2"/>
              <w:bottom w:val="single" w:sz="12" w:space="0" w:color="548DD4" w:themeColor="text2" w:themeTint="99"/>
            </w:tcBorders>
            <w:shd w:val="clear" w:color="auto" w:fill="auto"/>
          </w:tcPr>
          <w:p w14:paraId="473687E2"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Ime ukrepa</w:t>
            </w:r>
          </w:p>
        </w:tc>
        <w:tc>
          <w:tcPr>
            <w:tcW w:w="1872" w:type="dxa"/>
            <w:tcBorders>
              <w:top w:val="single" w:sz="18" w:space="0" w:color="1F497D" w:themeColor="text2"/>
              <w:bottom w:val="single" w:sz="12" w:space="0" w:color="548DD4" w:themeColor="text2" w:themeTint="99"/>
            </w:tcBorders>
            <w:shd w:val="clear" w:color="auto" w:fill="auto"/>
          </w:tcPr>
          <w:p w14:paraId="1207C5A4"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Tip ukrepa</w:t>
            </w:r>
          </w:p>
        </w:tc>
        <w:tc>
          <w:tcPr>
            <w:tcW w:w="1637" w:type="dxa"/>
            <w:tcBorders>
              <w:top w:val="single" w:sz="18" w:space="0" w:color="1F497D" w:themeColor="text2"/>
              <w:bottom w:val="single" w:sz="12" w:space="0" w:color="548DD4" w:themeColor="text2" w:themeTint="99"/>
            </w:tcBorders>
            <w:shd w:val="clear" w:color="auto" w:fill="auto"/>
          </w:tcPr>
          <w:p w14:paraId="4F35E491"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Cilji</w:t>
            </w:r>
          </w:p>
        </w:tc>
        <w:tc>
          <w:tcPr>
            <w:tcW w:w="6254" w:type="dxa"/>
            <w:gridSpan w:val="3"/>
            <w:tcBorders>
              <w:top w:val="single" w:sz="18" w:space="0" w:color="1F497D" w:themeColor="text2"/>
              <w:bottom w:val="single" w:sz="12" w:space="0" w:color="548DD4" w:themeColor="text2" w:themeTint="99"/>
            </w:tcBorders>
            <w:shd w:val="clear" w:color="auto" w:fill="auto"/>
          </w:tcPr>
          <w:p w14:paraId="2FFE999C"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76" w:type="dxa"/>
            <w:gridSpan w:val="2"/>
            <w:tcBorders>
              <w:top w:val="single" w:sz="18" w:space="0" w:color="1F497D" w:themeColor="text2"/>
              <w:bottom w:val="single" w:sz="12" w:space="0" w:color="548DD4" w:themeColor="text2" w:themeTint="99"/>
            </w:tcBorders>
            <w:shd w:val="clear" w:color="auto" w:fill="auto"/>
          </w:tcPr>
          <w:p w14:paraId="5557B5BC"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33" w:type="dxa"/>
            <w:tcBorders>
              <w:top w:val="single" w:sz="18" w:space="0" w:color="1F497D" w:themeColor="text2"/>
              <w:bottom w:val="single" w:sz="12" w:space="0" w:color="548DD4" w:themeColor="text2" w:themeTint="99"/>
            </w:tcBorders>
            <w:shd w:val="clear" w:color="auto" w:fill="auto"/>
          </w:tcPr>
          <w:p w14:paraId="20E3D2C1"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17" w:type="dxa"/>
            <w:tcBorders>
              <w:top w:val="single" w:sz="18" w:space="0" w:color="1F497D" w:themeColor="text2"/>
              <w:bottom w:val="single" w:sz="12" w:space="0" w:color="548DD4" w:themeColor="text2" w:themeTint="99"/>
              <w:right w:val="nil"/>
            </w:tcBorders>
            <w:shd w:val="clear" w:color="auto" w:fill="auto"/>
          </w:tcPr>
          <w:p w14:paraId="5F18E757"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214E75" w:rsidRPr="00837751" w14:paraId="070F288B"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60AB5D77" w14:textId="7027936F"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D8: TU</w:t>
            </w:r>
            <w:r w:rsidR="00E07015" w:rsidRPr="00837751">
              <w:rPr>
                <w:rFonts w:ascii="Arial" w:hAnsi="Arial" w:cs="Arial"/>
                <w:sz w:val="16"/>
                <w:szCs w:val="16"/>
              </w:rPr>
              <w:t>7</w:t>
            </w:r>
            <w:r w:rsidRPr="00837751">
              <w:rPr>
                <w:rFonts w:ascii="Arial" w:hAnsi="Arial" w:cs="Arial"/>
                <w:sz w:val="16"/>
                <w:szCs w:val="16"/>
              </w:rPr>
              <w:t>(1b)</w:t>
            </w:r>
          </w:p>
          <w:p w14:paraId="292D86E8" w14:textId="77777777" w:rsidR="00AB516B" w:rsidRPr="00837751" w:rsidRDefault="00AB516B" w:rsidP="00CB42BA">
            <w:pPr>
              <w:spacing w:line="260" w:lineRule="exact"/>
              <w:rPr>
                <w:rFonts w:ascii="Arial" w:hAnsi="Arial" w:cs="Arial"/>
                <w:sz w:val="16"/>
                <w:szCs w:val="16"/>
              </w:rPr>
            </w:pPr>
          </w:p>
          <w:p w14:paraId="529D429B" w14:textId="77777777" w:rsidR="00AB516B" w:rsidRPr="00837751" w:rsidRDefault="00AB516B" w:rsidP="00CB42BA">
            <w:pPr>
              <w:spacing w:line="260" w:lineRule="exact"/>
              <w:rPr>
                <w:rFonts w:ascii="Arial" w:hAnsi="Arial" w:cs="Arial"/>
                <w:sz w:val="16"/>
                <w:szCs w:val="16"/>
              </w:rPr>
            </w:pPr>
          </w:p>
        </w:tc>
        <w:tc>
          <w:tcPr>
            <w:tcW w:w="2655" w:type="dxa"/>
            <w:tcBorders>
              <w:top w:val="single" w:sz="12" w:space="0" w:color="548DD4" w:themeColor="text2" w:themeTint="99"/>
              <w:bottom w:val="single" w:sz="12" w:space="0" w:color="548DD4" w:themeColor="text2" w:themeTint="99"/>
            </w:tcBorders>
            <w:shd w:val="clear" w:color="auto" w:fill="auto"/>
          </w:tcPr>
          <w:p w14:paraId="7611035B" w14:textId="038736AE"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Strokovna podlaga za pripravo smernic in mnenj k načrtovanim prostorskim ureditvam</w:t>
            </w:r>
          </w:p>
        </w:tc>
        <w:tc>
          <w:tcPr>
            <w:tcW w:w="1872" w:type="dxa"/>
            <w:tcBorders>
              <w:top w:val="single" w:sz="12" w:space="0" w:color="548DD4" w:themeColor="text2" w:themeTint="99"/>
              <w:bottom w:val="single" w:sz="12" w:space="0" w:color="548DD4" w:themeColor="text2" w:themeTint="99"/>
            </w:tcBorders>
            <w:shd w:val="clear" w:color="auto" w:fill="auto"/>
          </w:tcPr>
          <w:p w14:paraId="05BAAC1A" w14:textId="18EFADA8" w:rsidR="00AB516B" w:rsidRPr="00837751" w:rsidRDefault="00256613" w:rsidP="00CB42BA">
            <w:pPr>
              <w:spacing w:line="260" w:lineRule="exact"/>
              <w:rPr>
                <w:rFonts w:ascii="Arial" w:hAnsi="Arial" w:cs="Arial"/>
                <w:color w:val="76923C" w:themeColor="accent3" w:themeShade="BF"/>
                <w:sz w:val="16"/>
                <w:szCs w:val="16"/>
              </w:rPr>
            </w:pPr>
            <w:r w:rsidRPr="00837751">
              <w:rPr>
                <w:rFonts w:ascii="Arial" w:hAnsi="Arial" w:cs="Arial"/>
                <w:sz w:val="16"/>
                <w:szCs w:val="16"/>
              </w:rPr>
              <w:t xml:space="preserve">Ukrep je vključen v Načrt </w:t>
            </w:r>
            <w:r w:rsidR="002D7ADB" w:rsidRPr="00837751">
              <w:rPr>
                <w:rFonts w:ascii="Arial" w:hAnsi="Arial" w:cs="Arial"/>
                <w:sz w:val="16"/>
                <w:szCs w:val="16"/>
              </w:rPr>
              <w:t>upravljanja</w:t>
            </w:r>
            <w:r w:rsidRPr="00837751">
              <w:rPr>
                <w:rFonts w:ascii="Arial" w:hAnsi="Arial" w:cs="Arial"/>
                <w:sz w:val="16"/>
                <w:szCs w:val="16"/>
              </w:rPr>
              <w:t xml:space="preserve"> voda 2016–2021: HM8b1</w:t>
            </w:r>
          </w:p>
        </w:tc>
        <w:tc>
          <w:tcPr>
            <w:tcW w:w="1637" w:type="dxa"/>
            <w:tcBorders>
              <w:top w:val="single" w:sz="12" w:space="0" w:color="548DD4" w:themeColor="text2" w:themeTint="99"/>
              <w:bottom w:val="single" w:sz="12" w:space="0" w:color="548DD4" w:themeColor="text2" w:themeTint="99"/>
            </w:tcBorders>
            <w:shd w:val="clear" w:color="auto" w:fill="auto"/>
          </w:tcPr>
          <w:p w14:paraId="6569269A" w14:textId="4988F988" w:rsidR="00AB516B" w:rsidRPr="00837751" w:rsidRDefault="00256613" w:rsidP="00CB42BA">
            <w:pPr>
              <w:spacing w:line="260" w:lineRule="exact"/>
              <w:rPr>
                <w:rFonts w:ascii="Arial" w:hAnsi="Arial" w:cs="Arial"/>
                <w:color w:val="9BBB59" w:themeColor="accent3"/>
                <w:sz w:val="16"/>
                <w:szCs w:val="16"/>
              </w:rPr>
            </w:pPr>
            <w:r w:rsidRPr="00837751">
              <w:rPr>
                <w:rFonts w:ascii="Arial" w:hAnsi="Arial" w:cs="Arial"/>
                <w:sz w:val="16"/>
                <w:szCs w:val="16"/>
              </w:rPr>
              <w:t xml:space="preserve">Ukrep je vključen v Načrt </w:t>
            </w:r>
            <w:r w:rsidR="002D7ADB" w:rsidRPr="00837751">
              <w:rPr>
                <w:rFonts w:ascii="Arial" w:hAnsi="Arial" w:cs="Arial"/>
                <w:sz w:val="16"/>
                <w:szCs w:val="16"/>
              </w:rPr>
              <w:t>upravljanja</w:t>
            </w:r>
            <w:r w:rsidRPr="00837751">
              <w:rPr>
                <w:rFonts w:ascii="Arial" w:hAnsi="Arial" w:cs="Arial"/>
                <w:sz w:val="16"/>
                <w:szCs w:val="16"/>
              </w:rPr>
              <w:t xml:space="preserve"> voda 2016–2021: HM8b1</w:t>
            </w:r>
          </w:p>
        </w:tc>
        <w:tc>
          <w:tcPr>
            <w:tcW w:w="6254" w:type="dxa"/>
            <w:gridSpan w:val="3"/>
            <w:tcBorders>
              <w:top w:val="single" w:sz="12" w:space="0" w:color="548DD4" w:themeColor="text2" w:themeTint="99"/>
              <w:bottom w:val="single" w:sz="12" w:space="0" w:color="548DD4" w:themeColor="text2" w:themeTint="99"/>
            </w:tcBorders>
            <w:shd w:val="clear" w:color="auto" w:fill="auto"/>
          </w:tcPr>
          <w:p w14:paraId="024FE275" w14:textId="0806BDE8" w:rsidR="00AB516B" w:rsidRPr="00837751" w:rsidRDefault="00AB516B" w:rsidP="00CB42BA">
            <w:pPr>
              <w:spacing w:line="260" w:lineRule="exact"/>
              <w:rPr>
                <w:rFonts w:ascii="Arial" w:hAnsi="Arial" w:cs="Arial"/>
                <w:color w:val="9BBB59" w:themeColor="accent3"/>
                <w:sz w:val="16"/>
                <w:szCs w:val="16"/>
              </w:rPr>
            </w:pPr>
            <w:r w:rsidRPr="00837751">
              <w:rPr>
                <w:rFonts w:ascii="Arial" w:hAnsi="Arial" w:cs="Arial"/>
                <w:sz w:val="16"/>
                <w:szCs w:val="16"/>
              </w:rPr>
              <w:t xml:space="preserve">Ukrep </w:t>
            </w:r>
            <w:r w:rsidR="00256613" w:rsidRPr="00837751">
              <w:rPr>
                <w:rFonts w:ascii="Arial" w:hAnsi="Arial" w:cs="Arial"/>
                <w:sz w:val="16"/>
                <w:szCs w:val="16"/>
              </w:rPr>
              <w:t>je vključen v Načrt upra</w:t>
            </w:r>
            <w:r w:rsidR="00725CEA" w:rsidRPr="00837751">
              <w:rPr>
                <w:rFonts w:ascii="Arial" w:hAnsi="Arial" w:cs="Arial"/>
                <w:sz w:val="16"/>
                <w:szCs w:val="16"/>
              </w:rPr>
              <w:t>v</w:t>
            </w:r>
            <w:r w:rsidR="00256613" w:rsidRPr="00837751">
              <w:rPr>
                <w:rFonts w:ascii="Arial" w:hAnsi="Arial" w:cs="Arial"/>
                <w:sz w:val="16"/>
                <w:szCs w:val="16"/>
              </w:rPr>
              <w:t>ljanja voda</w:t>
            </w:r>
            <w:r w:rsidRPr="00837751">
              <w:rPr>
                <w:rFonts w:ascii="Arial" w:hAnsi="Arial" w:cs="Arial"/>
                <w:sz w:val="16"/>
                <w:szCs w:val="16"/>
              </w:rPr>
              <w:t xml:space="preserve"> </w:t>
            </w:r>
            <w:r w:rsidR="00517D65" w:rsidRPr="00837751">
              <w:rPr>
                <w:rFonts w:ascii="Arial" w:hAnsi="Arial" w:cs="Arial"/>
                <w:sz w:val="16"/>
                <w:szCs w:val="16"/>
              </w:rPr>
              <w:t>2016–2021</w:t>
            </w:r>
            <w:r w:rsidRPr="00837751">
              <w:rPr>
                <w:rFonts w:ascii="Arial" w:hAnsi="Arial" w:cs="Arial"/>
                <w:sz w:val="16"/>
                <w:szCs w:val="16"/>
              </w:rPr>
              <w:t>: HM8b1</w:t>
            </w:r>
          </w:p>
        </w:tc>
        <w:tc>
          <w:tcPr>
            <w:tcW w:w="2376" w:type="dxa"/>
            <w:gridSpan w:val="2"/>
            <w:tcBorders>
              <w:top w:val="single" w:sz="12" w:space="0" w:color="548DD4" w:themeColor="text2" w:themeTint="99"/>
              <w:bottom w:val="single" w:sz="12" w:space="0" w:color="548DD4" w:themeColor="text2" w:themeTint="99"/>
            </w:tcBorders>
            <w:shd w:val="clear" w:color="auto" w:fill="auto"/>
          </w:tcPr>
          <w:p w14:paraId="4DAF5169" w14:textId="05B01AC4" w:rsidR="00AB516B" w:rsidRPr="00837751" w:rsidRDefault="00256613" w:rsidP="00CB42BA">
            <w:pPr>
              <w:spacing w:line="260" w:lineRule="exact"/>
              <w:rPr>
                <w:rFonts w:ascii="Arial" w:hAnsi="Arial" w:cs="Arial"/>
                <w:sz w:val="16"/>
                <w:szCs w:val="16"/>
              </w:rPr>
            </w:pPr>
            <w:r w:rsidRPr="00837751">
              <w:rPr>
                <w:rFonts w:ascii="Arial" w:hAnsi="Arial" w:cs="Arial"/>
                <w:sz w:val="16"/>
                <w:szCs w:val="16"/>
              </w:rPr>
              <w:t>Ukrep je vključen v Načrt upra</w:t>
            </w:r>
            <w:r w:rsidR="00725CEA" w:rsidRPr="00837751">
              <w:rPr>
                <w:rFonts w:ascii="Arial" w:hAnsi="Arial" w:cs="Arial"/>
                <w:sz w:val="16"/>
                <w:szCs w:val="16"/>
              </w:rPr>
              <w:t>v</w:t>
            </w:r>
            <w:r w:rsidRPr="00837751">
              <w:rPr>
                <w:rFonts w:ascii="Arial" w:hAnsi="Arial" w:cs="Arial"/>
                <w:sz w:val="16"/>
                <w:szCs w:val="16"/>
              </w:rPr>
              <w:t>ljanja voda 2016–2021: HM8b1</w:t>
            </w:r>
          </w:p>
        </w:tc>
        <w:tc>
          <w:tcPr>
            <w:tcW w:w="2233" w:type="dxa"/>
            <w:tcBorders>
              <w:top w:val="single" w:sz="12" w:space="0" w:color="548DD4" w:themeColor="text2" w:themeTint="99"/>
              <w:bottom w:val="single" w:sz="12" w:space="0" w:color="548DD4" w:themeColor="text2" w:themeTint="99"/>
            </w:tcBorders>
            <w:shd w:val="clear" w:color="auto" w:fill="auto"/>
          </w:tcPr>
          <w:p w14:paraId="59D2F7BF" w14:textId="4FFF8E7E" w:rsidR="00AB516B" w:rsidRPr="00837751" w:rsidRDefault="00256613" w:rsidP="00CB42BA">
            <w:pPr>
              <w:spacing w:line="260" w:lineRule="exact"/>
              <w:rPr>
                <w:rFonts w:ascii="Arial" w:hAnsi="Arial" w:cs="Arial"/>
                <w:sz w:val="16"/>
                <w:szCs w:val="16"/>
              </w:rPr>
            </w:pPr>
            <w:r w:rsidRPr="00837751">
              <w:rPr>
                <w:rFonts w:ascii="Arial" w:hAnsi="Arial" w:cs="Arial"/>
                <w:sz w:val="16"/>
                <w:szCs w:val="16"/>
              </w:rPr>
              <w:t>Ukrep je vključen v Načrt upra</w:t>
            </w:r>
            <w:r w:rsidR="00725CEA" w:rsidRPr="00837751">
              <w:rPr>
                <w:rFonts w:ascii="Arial" w:hAnsi="Arial" w:cs="Arial"/>
                <w:sz w:val="16"/>
                <w:szCs w:val="16"/>
              </w:rPr>
              <w:t>v</w:t>
            </w:r>
            <w:r w:rsidRPr="00837751">
              <w:rPr>
                <w:rFonts w:ascii="Arial" w:hAnsi="Arial" w:cs="Arial"/>
                <w:sz w:val="16"/>
                <w:szCs w:val="16"/>
              </w:rPr>
              <w:t>ljanja voda 2016–2021: HM8b1</w:t>
            </w:r>
          </w:p>
        </w:tc>
        <w:tc>
          <w:tcPr>
            <w:tcW w:w="1817" w:type="dxa"/>
            <w:tcBorders>
              <w:top w:val="single" w:sz="12" w:space="0" w:color="548DD4" w:themeColor="text2" w:themeTint="99"/>
              <w:bottom w:val="single" w:sz="12" w:space="0" w:color="548DD4" w:themeColor="text2" w:themeTint="99"/>
              <w:right w:val="nil"/>
            </w:tcBorders>
            <w:shd w:val="clear" w:color="auto" w:fill="auto"/>
          </w:tcPr>
          <w:p w14:paraId="0D7739A0" w14:textId="1A0A67F2" w:rsidR="00AB516B" w:rsidRPr="00837751" w:rsidRDefault="00256613" w:rsidP="00CB42BA">
            <w:pPr>
              <w:spacing w:line="260" w:lineRule="exact"/>
              <w:rPr>
                <w:rFonts w:ascii="Arial" w:hAnsi="Arial" w:cs="Arial"/>
                <w:sz w:val="16"/>
                <w:szCs w:val="16"/>
              </w:rPr>
            </w:pPr>
            <w:r w:rsidRPr="00837751">
              <w:rPr>
                <w:rFonts w:ascii="Arial" w:hAnsi="Arial" w:cs="Arial"/>
                <w:sz w:val="16"/>
                <w:szCs w:val="16"/>
              </w:rPr>
              <w:t>Ukrep je vključen v Načrt upra</w:t>
            </w:r>
            <w:r w:rsidR="00725CEA" w:rsidRPr="00837751">
              <w:rPr>
                <w:rFonts w:ascii="Arial" w:hAnsi="Arial" w:cs="Arial"/>
                <w:sz w:val="16"/>
                <w:szCs w:val="16"/>
              </w:rPr>
              <w:t>v</w:t>
            </w:r>
            <w:r w:rsidRPr="00837751">
              <w:rPr>
                <w:rFonts w:ascii="Arial" w:hAnsi="Arial" w:cs="Arial"/>
                <w:sz w:val="16"/>
                <w:szCs w:val="16"/>
              </w:rPr>
              <w:t>ljanja voda 2016–2021: HM8b1</w:t>
            </w:r>
          </w:p>
        </w:tc>
      </w:tr>
      <w:tr w:rsidR="00AB516B" w:rsidRPr="00837751" w14:paraId="7782CC7F"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1F3D086D" w14:textId="1F3D3DBE" w:rsidR="00AB516B" w:rsidRPr="00837751" w:rsidRDefault="00250F2E" w:rsidP="00CB42BA">
            <w:pPr>
              <w:spacing w:line="260" w:lineRule="exact"/>
              <w:rPr>
                <w:rFonts w:ascii="Arial" w:hAnsi="Arial" w:cs="Arial"/>
                <w:b/>
                <w:sz w:val="16"/>
                <w:szCs w:val="16"/>
              </w:rPr>
            </w:pPr>
            <w:r w:rsidRPr="00837751">
              <w:rPr>
                <w:rFonts w:ascii="Arial" w:hAnsi="Arial" w:cs="Arial"/>
                <w:sz w:val="16"/>
                <w:szCs w:val="16"/>
              </w:rPr>
              <w:br w:type="page"/>
            </w:r>
            <w:r w:rsidR="00062A4D" w:rsidRPr="00837751">
              <w:rPr>
                <w:rFonts w:ascii="Arial" w:hAnsi="Arial" w:cs="Arial"/>
                <w:b/>
                <w:sz w:val="16"/>
                <w:szCs w:val="16"/>
              </w:rPr>
              <w:t>Koda/</w:t>
            </w:r>
            <w:r w:rsidR="00C91CA0" w:rsidRPr="00837751">
              <w:rPr>
                <w:rFonts w:ascii="Arial" w:hAnsi="Arial" w:cs="Arial"/>
                <w:b/>
                <w:sz w:val="16"/>
                <w:szCs w:val="16"/>
              </w:rPr>
              <w:t>k</w:t>
            </w:r>
            <w:r w:rsidR="00AB516B" w:rsidRPr="00837751">
              <w:rPr>
                <w:rFonts w:ascii="Arial" w:hAnsi="Arial" w:cs="Arial"/>
                <w:b/>
                <w:sz w:val="16"/>
                <w:szCs w:val="16"/>
              </w:rPr>
              <w:t>ategorija ukrepa</w:t>
            </w:r>
          </w:p>
        </w:tc>
        <w:tc>
          <w:tcPr>
            <w:tcW w:w="2655" w:type="dxa"/>
            <w:tcBorders>
              <w:top w:val="single" w:sz="18" w:space="0" w:color="1F497D" w:themeColor="text2"/>
              <w:bottom w:val="single" w:sz="12" w:space="0" w:color="548DD4" w:themeColor="text2" w:themeTint="99"/>
            </w:tcBorders>
            <w:shd w:val="clear" w:color="auto" w:fill="auto"/>
          </w:tcPr>
          <w:p w14:paraId="03790D1A"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Ime ukrepa</w:t>
            </w:r>
          </w:p>
        </w:tc>
        <w:tc>
          <w:tcPr>
            <w:tcW w:w="1872" w:type="dxa"/>
            <w:tcBorders>
              <w:top w:val="single" w:sz="18" w:space="0" w:color="1F497D" w:themeColor="text2"/>
              <w:bottom w:val="single" w:sz="12" w:space="0" w:color="548DD4" w:themeColor="text2" w:themeTint="99"/>
            </w:tcBorders>
            <w:shd w:val="clear" w:color="auto" w:fill="auto"/>
          </w:tcPr>
          <w:p w14:paraId="55F84735"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Tip ukrepa</w:t>
            </w:r>
          </w:p>
        </w:tc>
        <w:tc>
          <w:tcPr>
            <w:tcW w:w="1637" w:type="dxa"/>
            <w:tcBorders>
              <w:top w:val="single" w:sz="18" w:space="0" w:color="1F497D" w:themeColor="text2"/>
              <w:bottom w:val="single" w:sz="12" w:space="0" w:color="548DD4" w:themeColor="text2" w:themeTint="99"/>
            </w:tcBorders>
            <w:shd w:val="clear" w:color="auto" w:fill="auto"/>
          </w:tcPr>
          <w:p w14:paraId="30D08EE7"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Cilji</w:t>
            </w:r>
          </w:p>
        </w:tc>
        <w:tc>
          <w:tcPr>
            <w:tcW w:w="2793" w:type="dxa"/>
            <w:tcBorders>
              <w:top w:val="single" w:sz="18" w:space="0" w:color="1F497D" w:themeColor="text2"/>
              <w:bottom w:val="single" w:sz="12" w:space="0" w:color="548DD4" w:themeColor="text2" w:themeTint="99"/>
            </w:tcBorders>
            <w:shd w:val="clear" w:color="auto" w:fill="auto"/>
          </w:tcPr>
          <w:p w14:paraId="4C06F4CE"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Pomanjkljivosti, ki jih ukrep naslavlja</w:t>
            </w:r>
          </w:p>
        </w:tc>
        <w:tc>
          <w:tcPr>
            <w:tcW w:w="3471" w:type="dxa"/>
            <w:gridSpan w:val="3"/>
            <w:tcBorders>
              <w:top w:val="single" w:sz="18" w:space="0" w:color="1F497D" w:themeColor="text2"/>
              <w:bottom w:val="single" w:sz="12" w:space="0" w:color="548DD4" w:themeColor="text2" w:themeTint="99"/>
            </w:tcBorders>
            <w:shd w:val="clear" w:color="auto" w:fill="auto"/>
          </w:tcPr>
          <w:p w14:paraId="41EA6837"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66" w:type="dxa"/>
            <w:tcBorders>
              <w:top w:val="single" w:sz="18" w:space="0" w:color="1F497D" w:themeColor="text2"/>
              <w:bottom w:val="single" w:sz="12" w:space="0" w:color="548DD4" w:themeColor="text2" w:themeTint="99"/>
            </w:tcBorders>
            <w:shd w:val="clear" w:color="auto" w:fill="auto"/>
          </w:tcPr>
          <w:p w14:paraId="58ACD69A"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33" w:type="dxa"/>
            <w:tcBorders>
              <w:top w:val="single" w:sz="18" w:space="0" w:color="1F497D" w:themeColor="text2"/>
              <w:bottom w:val="single" w:sz="12" w:space="0" w:color="548DD4" w:themeColor="text2" w:themeTint="99"/>
            </w:tcBorders>
            <w:shd w:val="clear" w:color="auto" w:fill="auto"/>
          </w:tcPr>
          <w:p w14:paraId="79B1BCDD"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17" w:type="dxa"/>
            <w:tcBorders>
              <w:top w:val="single" w:sz="18" w:space="0" w:color="1F497D" w:themeColor="text2"/>
              <w:bottom w:val="single" w:sz="12" w:space="0" w:color="548DD4" w:themeColor="text2" w:themeTint="99"/>
              <w:right w:val="nil"/>
            </w:tcBorders>
            <w:shd w:val="clear" w:color="auto" w:fill="auto"/>
          </w:tcPr>
          <w:p w14:paraId="32A77235"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AB516B" w:rsidRPr="00837751" w14:paraId="635A24DF"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6FEC10B5" w14:textId="6BD39190" w:rsidR="00AB516B" w:rsidRPr="00837751" w:rsidDel="00AE5669" w:rsidRDefault="00AB516B" w:rsidP="00CB42BA">
            <w:pPr>
              <w:spacing w:line="260" w:lineRule="exact"/>
              <w:rPr>
                <w:rFonts w:ascii="Arial" w:hAnsi="Arial" w:cs="Arial"/>
                <w:sz w:val="16"/>
                <w:szCs w:val="16"/>
              </w:rPr>
            </w:pPr>
            <w:r w:rsidRPr="00837751">
              <w:rPr>
                <w:rFonts w:ascii="Arial" w:hAnsi="Arial" w:cs="Arial"/>
                <w:sz w:val="16"/>
                <w:szCs w:val="16"/>
              </w:rPr>
              <w:t>D8: DU1(2a)</w:t>
            </w:r>
          </w:p>
        </w:tc>
        <w:tc>
          <w:tcPr>
            <w:tcW w:w="2655" w:type="dxa"/>
            <w:tcBorders>
              <w:top w:val="single" w:sz="12" w:space="0" w:color="548DD4" w:themeColor="text2" w:themeTint="99"/>
              <w:bottom w:val="single" w:sz="12" w:space="0" w:color="548DD4" w:themeColor="text2" w:themeTint="99"/>
            </w:tcBorders>
            <w:shd w:val="clear" w:color="auto" w:fill="auto"/>
          </w:tcPr>
          <w:p w14:paraId="4E49D13C" w14:textId="6537C7E9" w:rsidR="00AB516B" w:rsidRPr="00837751" w:rsidDel="00AE5669" w:rsidRDefault="00AB516B" w:rsidP="00CB42BA">
            <w:pPr>
              <w:spacing w:line="260" w:lineRule="exact"/>
              <w:rPr>
                <w:rFonts w:ascii="Arial" w:hAnsi="Arial" w:cs="Arial"/>
                <w:sz w:val="16"/>
                <w:szCs w:val="16"/>
              </w:rPr>
            </w:pPr>
            <w:r w:rsidRPr="00837751">
              <w:rPr>
                <w:rFonts w:ascii="Arial" w:hAnsi="Arial" w:cs="Arial"/>
                <w:sz w:val="16"/>
                <w:szCs w:val="16"/>
              </w:rPr>
              <w:t xml:space="preserve">Priprava predloga ukrepov za reševanje problemov </w:t>
            </w:r>
            <w:r w:rsidR="00C91CA0" w:rsidRPr="00837751">
              <w:rPr>
                <w:rFonts w:ascii="Arial" w:hAnsi="Arial" w:cs="Arial"/>
                <w:sz w:val="16"/>
                <w:szCs w:val="16"/>
              </w:rPr>
              <w:t xml:space="preserve">kakovosti </w:t>
            </w:r>
            <w:r w:rsidRPr="00837751">
              <w:rPr>
                <w:rFonts w:ascii="Arial" w:hAnsi="Arial" w:cs="Arial"/>
                <w:sz w:val="16"/>
                <w:szCs w:val="16"/>
              </w:rPr>
              <w:t>morja zaradi prisotnosti tributilkositrovih spojin (TBT)</w:t>
            </w:r>
          </w:p>
        </w:tc>
        <w:tc>
          <w:tcPr>
            <w:tcW w:w="1872" w:type="dxa"/>
            <w:tcBorders>
              <w:top w:val="single" w:sz="12" w:space="0" w:color="548DD4" w:themeColor="text2" w:themeTint="99"/>
              <w:bottom w:val="single" w:sz="12" w:space="0" w:color="548DD4" w:themeColor="text2" w:themeTint="99"/>
            </w:tcBorders>
            <w:shd w:val="clear" w:color="auto" w:fill="auto"/>
          </w:tcPr>
          <w:p w14:paraId="00ECD0C7" w14:textId="77777777" w:rsidR="00AB516B" w:rsidRPr="00837751" w:rsidDel="00AE5669" w:rsidRDefault="00AB516B" w:rsidP="00CB42BA">
            <w:pPr>
              <w:spacing w:line="260" w:lineRule="exact"/>
              <w:rPr>
                <w:rFonts w:ascii="Arial" w:hAnsi="Arial" w:cs="Arial"/>
                <w:sz w:val="16"/>
                <w:szCs w:val="16"/>
              </w:rPr>
            </w:pPr>
            <w:r w:rsidRPr="00837751">
              <w:rPr>
                <w:rFonts w:ascii="Arial" w:hAnsi="Arial" w:cs="Arial"/>
                <w:sz w:val="16"/>
                <w:szCs w:val="16"/>
              </w:rPr>
              <w:t>Upravljavski ukrep.</w:t>
            </w:r>
          </w:p>
        </w:tc>
        <w:tc>
          <w:tcPr>
            <w:tcW w:w="1637" w:type="dxa"/>
            <w:tcBorders>
              <w:top w:val="single" w:sz="12" w:space="0" w:color="548DD4" w:themeColor="text2" w:themeTint="99"/>
              <w:bottom w:val="single" w:sz="12" w:space="0" w:color="548DD4" w:themeColor="text2" w:themeTint="99"/>
            </w:tcBorders>
            <w:shd w:val="clear" w:color="auto" w:fill="auto"/>
          </w:tcPr>
          <w:p w14:paraId="198E2577"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D8-6</w:t>
            </w:r>
          </w:p>
          <w:p w14:paraId="18121DF0" w14:textId="7D3FF342"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Vpeljava biomarkerjev splošnega stresa in relevantnih biomarkerjev (npr. za TBT), ki merijo specifični odziv na skupino onesnaževal.</w:t>
            </w:r>
          </w:p>
          <w:p w14:paraId="0A134A26" w14:textId="77777777" w:rsidR="00AB516B" w:rsidRPr="00837751" w:rsidRDefault="00AB516B" w:rsidP="00CB42BA">
            <w:pPr>
              <w:spacing w:line="260" w:lineRule="exact"/>
              <w:rPr>
                <w:rFonts w:ascii="Arial" w:hAnsi="Arial" w:cs="Arial"/>
                <w:sz w:val="16"/>
                <w:szCs w:val="16"/>
              </w:rPr>
            </w:pPr>
          </w:p>
          <w:p w14:paraId="33CDAA64"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D8-7</w:t>
            </w:r>
          </w:p>
          <w:p w14:paraId="061FF2B4" w14:textId="740E92B2" w:rsidR="00AB516B" w:rsidRPr="00837751" w:rsidDel="00AE5669" w:rsidRDefault="00AB516B" w:rsidP="00CB42BA">
            <w:pPr>
              <w:spacing w:line="260" w:lineRule="exact"/>
              <w:rPr>
                <w:rFonts w:ascii="Arial" w:hAnsi="Arial" w:cs="Arial"/>
                <w:sz w:val="16"/>
                <w:szCs w:val="16"/>
              </w:rPr>
            </w:pPr>
            <w:r w:rsidRPr="00837751">
              <w:rPr>
                <w:rFonts w:ascii="Arial" w:hAnsi="Arial" w:cs="Arial"/>
                <w:sz w:val="16"/>
                <w:szCs w:val="16"/>
              </w:rPr>
              <w:t>Določiti vire onesnaženja s TBT in opredeliti ustrezne ukrepe.</w:t>
            </w:r>
          </w:p>
        </w:tc>
        <w:tc>
          <w:tcPr>
            <w:tcW w:w="2793" w:type="dxa"/>
            <w:tcBorders>
              <w:top w:val="single" w:sz="12" w:space="0" w:color="548DD4" w:themeColor="text2" w:themeTint="99"/>
              <w:bottom w:val="single" w:sz="12" w:space="0" w:color="548DD4" w:themeColor="text2" w:themeTint="99"/>
            </w:tcBorders>
            <w:shd w:val="clear" w:color="auto" w:fill="auto"/>
          </w:tcPr>
          <w:p w14:paraId="12AE88F8" w14:textId="59B5737D" w:rsidR="00AB516B" w:rsidRPr="00837751" w:rsidDel="00AE5669" w:rsidRDefault="00AB516B" w:rsidP="00CB42BA">
            <w:pPr>
              <w:spacing w:line="260" w:lineRule="exact"/>
              <w:rPr>
                <w:rFonts w:ascii="Arial" w:hAnsi="Arial" w:cs="Arial"/>
                <w:sz w:val="16"/>
                <w:szCs w:val="16"/>
              </w:rPr>
            </w:pPr>
            <w:r w:rsidRPr="00837751">
              <w:rPr>
                <w:rFonts w:ascii="Arial" w:hAnsi="Arial" w:cs="Arial"/>
                <w:sz w:val="16"/>
                <w:szCs w:val="16"/>
              </w:rPr>
              <w:t>Slabo stanje vodnih teles morja zaradi prisotnosti povišanih koncentracij tributilkositrovih spojin</w:t>
            </w:r>
            <w:r w:rsidR="00C91CA0" w:rsidRPr="00837751">
              <w:rPr>
                <w:rFonts w:ascii="Arial" w:hAnsi="Arial" w:cs="Arial"/>
                <w:sz w:val="16"/>
                <w:szCs w:val="16"/>
              </w:rPr>
              <w:t>.</w:t>
            </w:r>
          </w:p>
        </w:tc>
        <w:tc>
          <w:tcPr>
            <w:tcW w:w="3471" w:type="dxa"/>
            <w:gridSpan w:val="3"/>
            <w:tcBorders>
              <w:top w:val="single" w:sz="12" w:space="0" w:color="548DD4" w:themeColor="text2" w:themeTint="99"/>
              <w:bottom w:val="single" w:sz="12" w:space="0" w:color="548DD4" w:themeColor="text2" w:themeTint="99"/>
            </w:tcBorders>
            <w:shd w:val="clear" w:color="auto" w:fill="auto"/>
          </w:tcPr>
          <w:p w14:paraId="4CC95C4F" w14:textId="211C574E" w:rsidR="00AB516B" w:rsidRPr="00837751" w:rsidDel="00AE5669" w:rsidRDefault="00AB516B" w:rsidP="00CB42BA">
            <w:pPr>
              <w:spacing w:line="260" w:lineRule="exact"/>
              <w:rPr>
                <w:rFonts w:ascii="Arial" w:hAnsi="Arial" w:cs="Arial"/>
                <w:sz w:val="16"/>
                <w:szCs w:val="16"/>
              </w:rPr>
            </w:pPr>
            <w:r w:rsidRPr="00837751">
              <w:rPr>
                <w:rFonts w:ascii="Arial" w:hAnsi="Arial" w:cs="Arial"/>
                <w:sz w:val="16"/>
                <w:szCs w:val="16"/>
              </w:rPr>
              <w:t>Za zmanjševanje onesnaževanja s tributilkositrovimi spojinami</w:t>
            </w:r>
            <w:r w:rsidR="005272CA" w:rsidRPr="00837751">
              <w:rPr>
                <w:rFonts w:ascii="Arial" w:hAnsi="Arial" w:cs="Arial"/>
                <w:sz w:val="16"/>
                <w:szCs w:val="16"/>
              </w:rPr>
              <w:t xml:space="preserve"> (TBT)</w:t>
            </w:r>
            <w:r w:rsidRPr="00837751">
              <w:rPr>
                <w:rFonts w:ascii="Arial" w:hAnsi="Arial" w:cs="Arial"/>
                <w:sz w:val="16"/>
                <w:szCs w:val="16"/>
              </w:rPr>
              <w:t>, ki so prisotne v vseh vodnih telesih morja</w:t>
            </w:r>
            <w:r w:rsidR="00C91CA0" w:rsidRPr="00837751">
              <w:rPr>
                <w:rFonts w:ascii="Arial" w:hAnsi="Arial" w:cs="Arial"/>
                <w:sz w:val="16"/>
                <w:szCs w:val="16"/>
              </w:rPr>
              <w:t>,</w:t>
            </w:r>
            <w:r w:rsidRPr="00837751">
              <w:rPr>
                <w:rFonts w:ascii="Arial" w:hAnsi="Arial" w:cs="Arial"/>
                <w:sz w:val="16"/>
                <w:szCs w:val="16"/>
              </w:rPr>
              <w:t xml:space="preserve"> je opredeljen ukrep za celovito obvladovanje problematike.</w:t>
            </w:r>
          </w:p>
        </w:tc>
        <w:tc>
          <w:tcPr>
            <w:tcW w:w="2366" w:type="dxa"/>
            <w:tcBorders>
              <w:top w:val="single" w:sz="12" w:space="0" w:color="548DD4" w:themeColor="text2" w:themeTint="99"/>
              <w:bottom w:val="single" w:sz="12" w:space="0" w:color="548DD4" w:themeColor="text2" w:themeTint="99"/>
            </w:tcBorders>
            <w:shd w:val="clear" w:color="auto" w:fill="auto"/>
          </w:tcPr>
          <w:p w14:paraId="63E72C75" w14:textId="045CC24D" w:rsidR="00AB516B" w:rsidRPr="00837751" w:rsidDel="00AE5669" w:rsidRDefault="00AB516B" w:rsidP="00CB42BA">
            <w:pPr>
              <w:spacing w:line="260" w:lineRule="exact"/>
              <w:rPr>
                <w:rFonts w:ascii="Arial" w:hAnsi="Arial" w:cs="Arial"/>
                <w:sz w:val="16"/>
                <w:szCs w:val="16"/>
              </w:rPr>
            </w:pPr>
            <w:r w:rsidRPr="00837751">
              <w:rPr>
                <w:rFonts w:ascii="Arial" w:hAnsi="Arial" w:cs="Arial"/>
                <w:sz w:val="16"/>
                <w:szCs w:val="16"/>
              </w:rPr>
              <w:t>2017</w:t>
            </w:r>
            <w:r w:rsidR="00C91CA0" w:rsidRPr="00837751">
              <w:rPr>
                <w:rFonts w:ascii="Arial" w:hAnsi="Arial" w:cs="Arial"/>
                <w:sz w:val="16"/>
                <w:szCs w:val="16"/>
              </w:rPr>
              <w:t>–</w:t>
            </w:r>
            <w:r w:rsidRPr="00837751">
              <w:rPr>
                <w:rFonts w:ascii="Arial" w:hAnsi="Arial" w:cs="Arial"/>
                <w:sz w:val="16"/>
                <w:szCs w:val="16"/>
              </w:rPr>
              <w:t>2021</w:t>
            </w:r>
          </w:p>
        </w:tc>
        <w:tc>
          <w:tcPr>
            <w:tcW w:w="2233" w:type="dxa"/>
            <w:tcBorders>
              <w:top w:val="single" w:sz="12" w:space="0" w:color="548DD4" w:themeColor="text2" w:themeTint="99"/>
              <w:bottom w:val="single" w:sz="12" w:space="0" w:color="548DD4" w:themeColor="text2" w:themeTint="99"/>
            </w:tcBorders>
            <w:shd w:val="clear" w:color="auto" w:fill="auto"/>
          </w:tcPr>
          <w:p w14:paraId="652351E7"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5272CA" w:rsidRPr="00837751">
              <w:rPr>
                <w:rFonts w:ascii="Arial" w:hAnsi="Arial" w:cs="Arial"/>
                <w:sz w:val="16"/>
                <w:szCs w:val="16"/>
              </w:rPr>
              <w:t>vode</w:t>
            </w:r>
          </w:p>
          <w:p w14:paraId="170A03EE" w14:textId="77777777" w:rsidR="00117D0E" w:rsidRPr="00837751" w:rsidRDefault="00117D0E" w:rsidP="00CB42BA">
            <w:pPr>
              <w:spacing w:line="260" w:lineRule="exact"/>
              <w:rPr>
                <w:rFonts w:ascii="Arial" w:hAnsi="Arial" w:cs="Arial"/>
                <w:sz w:val="16"/>
                <w:szCs w:val="16"/>
              </w:rPr>
            </w:pPr>
          </w:p>
          <w:p w14:paraId="36A18049" w14:textId="30295317" w:rsidR="00117D0E" w:rsidRPr="00837751" w:rsidDel="00AE5669" w:rsidRDefault="00117D0E" w:rsidP="00CB42BA">
            <w:pPr>
              <w:spacing w:line="260" w:lineRule="exact"/>
              <w:rPr>
                <w:rFonts w:ascii="Arial" w:hAnsi="Arial" w:cs="Arial"/>
                <w:sz w:val="16"/>
                <w:szCs w:val="16"/>
              </w:rPr>
            </w:pPr>
          </w:p>
        </w:tc>
        <w:tc>
          <w:tcPr>
            <w:tcW w:w="1817" w:type="dxa"/>
            <w:tcBorders>
              <w:top w:val="single" w:sz="12" w:space="0" w:color="548DD4" w:themeColor="text2" w:themeTint="99"/>
              <w:bottom w:val="single" w:sz="12" w:space="0" w:color="548DD4" w:themeColor="text2" w:themeTint="99"/>
              <w:right w:val="nil"/>
            </w:tcBorders>
            <w:shd w:val="clear" w:color="auto" w:fill="auto"/>
          </w:tcPr>
          <w:p w14:paraId="6CC34D0E" w14:textId="0B663E1E"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Nacionalni proračun</w:t>
            </w:r>
          </w:p>
          <w:p w14:paraId="2E843275" w14:textId="77777777" w:rsidR="00AB516B" w:rsidRPr="00837751" w:rsidRDefault="00AB516B" w:rsidP="00CB42BA">
            <w:pPr>
              <w:spacing w:line="260" w:lineRule="exact"/>
              <w:rPr>
                <w:rFonts w:ascii="Arial" w:hAnsi="Arial" w:cs="Arial"/>
                <w:sz w:val="16"/>
                <w:szCs w:val="16"/>
              </w:rPr>
            </w:pPr>
          </w:p>
          <w:p w14:paraId="319ABF53" w14:textId="06FBDEFD" w:rsidR="00AB516B" w:rsidRPr="00837751" w:rsidDel="00AE5669" w:rsidRDefault="00AB516B" w:rsidP="00CB42BA">
            <w:pPr>
              <w:spacing w:line="260" w:lineRule="exact"/>
              <w:rPr>
                <w:rFonts w:ascii="Arial" w:hAnsi="Arial" w:cs="Arial"/>
                <w:sz w:val="16"/>
                <w:szCs w:val="16"/>
              </w:rPr>
            </w:pPr>
            <w:r w:rsidRPr="00837751">
              <w:rPr>
                <w:rFonts w:ascii="Arial" w:hAnsi="Arial" w:cs="Arial"/>
                <w:sz w:val="16"/>
                <w:szCs w:val="16"/>
              </w:rPr>
              <w:t>*</w:t>
            </w:r>
            <w:r w:rsidR="00C91CA0" w:rsidRPr="00837751">
              <w:rPr>
                <w:rFonts w:ascii="Arial" w:hAnsi="Arial" w:cs="Arial"/>
                <w:sz w:val="16"/>
                <w:szCs w:val="16"/>
              </w:rPr>
              <w:t xml:space="preserve"> </w:t>
            </w:r>
            <w:r w:rsidRPr="00837751">
              <w:rPr>
                <w:rFonts w:ascii="Arial" w:hAnsi="Arial" w:cs="Arial"/>
                <w:sz w:val="16"/>
                <w:szCs w:val="16"/>
              </w:rPr>
              <w:t>možna EU sredstva</w:t>
            </w:r>
          </w:p>
        </w:tc>
      </w:tr>
      <w:tr w:rsidR="00AB516B" w:rsidRPr="00837751" w14:paraId="38D1C559"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14456538" w14:textId="77777777" w:rsidR="00AB516B" w:rsidRPr="00837751" w:rsidRDefault="00AB516B" w:rsidP="00CB42BA">
            <w:pPr>
              <w:spacing w:line="260" w:lineRule="exact"/>
              <w:rPr>
                <w:rFonts w:ascii="Arial" w:hAnsi="Arial" w:cs="Arial"/>
                <w:b/>
                <w:sz w:val="16"/>
                <w:szCs w:val="16"/>
              </w:rPr>
            </w:pPr>
          </w:p>
        </w:tc>
        <w:tc>
          <w:tcPr>
            <w:tcW w:w="2655" w:type="dxa"/>
            <w:tcBorders>
              <w:top w:val="single" w:sz="12" w:space="0" w:color="548DD4" w:themeColor="text2" w:themeTint="99"/>
              <w:bottom w:val="single" w:sz="12" w:space="0" w:color="548DD4" w:themeColor="text2" w:themeTint="99"/>
            </w:tcBorders>
            <w:shd w:val="clear" w:color="auto" w:fill="auto"/>
          </w:tcPr>
          <w:p w14:paraId="4548BF87"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Aktivnost</w:t>
            </w:r>
          </w:p>
        </w:tc>
        <w:tc>
          <w:tcPr>
            <w:tcW w:w="3509" w:type="dxa"/>
            <w:gridSpan w:val="2"/>
            <w:tcBorders>
              <w:bottom w:val="single" w:sz="12" w:space="0" w:color="548DD4" w:themeColor="text2" w:themeTint="99"/>
            </w:tcBorders>
            <w:shd w:val="clear" w:color="auto" w:fill="auto"/>
          </w:tcPr>
          <w:p w14:paraId="12E88200"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2800" w:type="dxa"/>
            <w:gridSpan w:val="2"/>
            <w:tcBorders>
              <w:bottom w:val="single" w:sz="12" w:space="0" w:color="548DD4" w:themeColor="text2" w:themeTint="99"/>
            </w:tcBorders>
            <w:shd w:val="clear" w:color="auto" w:fill="auto"/>
          </w:tcPr>
          <w:p w14:paraId="7CCFF950"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w:t>
            </w:r>
          </w:p>
        </w:tc>
        <w:tc>
          <w:tcPr>
            <w:tcW w:w="3464" w:type="dxa"/>
            <w:gridSpan w:val="2"/>
            <w:tcBorders>
              <w:bottom w:val="single" w:sz="12" w:space="0" w:color="548DD4" w:themeColor="text2" w:themeTint="99"/>
            </w:tcBorders>
            <w:shd w:val="clear" w:color="auto" w:fill="auto"/>
          </w:tcPr>
          <w:p w14:paraId="519C5E8F"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366" w:type="dxa"/>
            <w:tcBorders>
              <w:top w:val="single" w:sz="12" w:space="0" w:color="548DD4" w:themeColor="text2" w:themeTint="99"/>
              <w:bottom w:val="single" w:sz="12" w:space="0" w:color="548DD4" w:themeColor="text2" w:themeTint="99"/>
            </w:tcBorders>
            <w:shd w:val="clear" w:color="auto" w:fill="auto"/>
          </w:tcPr>
          <w:p w14:paraId="76E46E62"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33" w:type="dxa"/>
            <w:tcBorders>
              <w:top w:val="single" w:sz="12" w:space="0" w:color="548DD4" w:themeColor="text2" w:themeTint="99"/>
              <w:bottom w:val="single" w:sz="12" w:space="0" w:color="548DD4" w:themeColor="text2" w:themeTint="99"/>
            </w:tcBorders>
            <w:shd w:val="clear" w:color="auto" w:fill="auto"/>
          </w:tcPr>
          <w:p w14:paraId="346BAF05" w14:textId="5D9ED60D"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Nosilec aktivnosti</w:t>
            </w:r>
            <w:r w:rsidR="00A42790" w:rsidRPr="00837751">
              <w:rPr>
                <w:rFonts w:ascii="Arial" w:hAnsi="Arial" w:cs="Arial"/>
                <w:b/>
                <w:sz w:val="16"/>
                <w:szCs w:val="16"/>
              </w:rPr>
              <w:t>/Izvajalec aktivnosti</w:t>
            </w:r>
          </w:p>
        </w:tc>
        <w:tc>
          <w:tcPr>
            <w:tcW w:w="1817" w:type="dxa"/>
            <w:tcBorders>
              <w:top w:val="single" w:sz="12" w:space="0" w:color="548DD4" w:themeColor="text2" w:themeTint="99"/>
              <w:bottom w:val="single" w:sz="12" w:space="0" w:color="548DD4" w:themeColor="text2" w:themeTint="99"/>
              <w:right w:val="nil"/>
            </w:tcBorders>
            <w:shd w:val="clear" w:color="auto" w:fill="auto"/>
          </w:tcPr>
          <w:p w14:paraId="222631C1"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AB516B" w:rsidRPr="00837751" w14:paraId="427080BE" w14:textId="77777777" w:rsidTr="00273610">
        <w:tc>
          <w:tcPr>
            <w:tcW w:w="1567" w:type="dxa"/>
            <w:tcBorders>
              <w:top w:val="single" w:sz="6" w:space="0" w:color="auto"/>
              <w:left w:val="nil"/>
              <w:bottom w:val="single" w:sz="6" w:space="0" w:color="auto"/>
            </w:tcBorders>
            <w:shd w:val="clear" w:color="auto" w:fill="auto"/>
          </w:tcPr>
          <w:p w14:paraId="2AEB52B4" w14:textId="052D8508" w:rsidR="00AB516B" w:rsidRPr="00837751" w:rsidRDefault="00AB516B" w:rsidP="00CB42BA">
            <w:pPr>
              <w:spacing w:line="260" w:lineRule="exact"/>
              <w:rPr>
                <w:rFonts w:ascii="Arial" w:hAnsi="Arial" w:cs="Arial"/>
                <w:sz w:val="16"/>
                <w:szCs w:val="16"/>
              </w:rPr>
            </w:pPr>
          </w:p>
        </w:tc>
        <w:tc>
          <w:tcPr>
            <w:tcW w:w="2655" w:type="dxa"/>
            <w:tcBorders>
              <w:top w:val="single" w:sz="6" w:space="0" w:color="auto"/>
              <w:bottom w:val="single" w:sz="6" w:space="0" w:color="auto"/>
            </w:tcBorders>
            <w:shd w:val="clear" w:color="auto" w:fill="auto"/>
          </w:tcPr>
          <w:p w14:paraId="20D08B40" w14:textId="7BAEED85"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Vzpostavitev regijskega </w:t>
            </w:r>
            <w:r w:rsidRPr="00837751">
              <w:rPr>
                <w:rFonts w:ascii="Arial" w:hAnsi="Arial" w:cs="Arial"/>
                <w:sz w:val="16"/>
                <w:szCs w:val="16"/>
              </w:rPr>
              <w:lastRenderedPageBreak/>
              <w:t>sodelovanja med sosednjimi državami</w:t>
            </w:r>
            <w:r w:rsidR="00010FF9" w:rsidRPr="00837751">
              <w:rPr>
                <w:rFonts w:ascii="Arial" w:hAnsi="Arial" w:cs="Arial"/>
                <w:sz w:val="16"/>
                <w:szCs w:val="16"/>
              </w:rPr>
              <w:t>.</w:t>
            </w:r>
          </w:p>
        </w:tc>
        <w:tc>
          <w:tcPr>
            <w:tcW w:w="3509" w:type="dxa"/>
            <w:gridSpan w:val="2"/>
            <w:tcBorders>
              <w:top w:val="single" w:sz="6" w:space="0" w:color="auto"/>
              <w:bottom w:val="single" w:sz="6" w:space="0" w:color="auto"/>
            </w:tcBorders>
            <w:shd w:val="clear" w:color="auto" w:fill="auto"/>
          </w:tcPr>
          <w:p w14:paraId="7B7AD124"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lastRenderedPageBreak/>
              <w:t>Tehnični modul.</w:t>
            </w:r>
          </w:p>
        </w:tc>
        <w:tc>
          <w:tcPr>
            <w:tcW w:w="2800" w:type="dxa"/>
            <w:gridSpan w:val="2"/>
            <w:tcBorders>
              <w:top w:val="single" w:sz="6" w:space="0" w:color="auto"/>
              <w:bottom w:val="single" w:sz="6" w:space="0" w:color="auto"/>
            </w:tcBorders>
            <w:shd w:val="clear" w:color="auto" w:fill="auto"/>
          </w:tcPr>
          <w:p w14:paraId="31B64971"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w:t>
            </w:r>
          </w:p>
        </w:tc>
        <w:tc>
          <w:tcPr>
            <w:tcW w:w="3464" w:type="dxa"/>
            <w:gridSpan w:val="2"/>
            <w:tcBorders>
              <w:top w:val="single" w:sz="6" w:space="0" w:color="auto"/>
              <w:bottom w:val="single" w:sz="6" w:space="0" w:color="auto"/>
            </w:tcBorders>
            <w:shd w:val="clear" w:color="auto" w:fill="auto"/>
          </w:tcPr>
          <w:p w14:paraId="392C352A" w14:textId="0072A3FC" w:rsidR="00AB516B" w:rsidRPr="00837751" w:rsidRDefault="00256613" w:rsidP="00CB42BA">
            <w:pPr>
              <w:spacing w:line="260" w:lineRule="exact"/>
              <w:rPr>
                <w:rFonts w:ascii="Arial" w:hAnsi="Arial" w:cs="Arial"/>
                <w:sz w:val="16"/>
                <w:szCs w:val="16"/>
              </w:rPr>
            </w:pPr>
            <w:r w:rsidRPr="00837751">
              <w:rPr>
                <w:rFonts w:ascii="Arial" w:hAnsi="Arial" w:cs="Arial"/>
                <w:sz w:val="16"/>
                <w:szCs w:val="16"/>
              </w:rPr>
              <w:t xml:space="preserve">V sodelovanju s sosednjimi državami </w:t>
            </w:r>
            <w:r w:rsidRPr="00837751">
              <w:rPr>
                <w:rFonts w:ascii="Arial" w:hAnsi="Arial" w:cs="Arial"/>
                <w:sz w:val="16"/>
                <w:szCs w:val="16"/>
              </w:rPr>
              <w:lastRenderedPageBreak/>
              <w:t>opredeliti problem (identifikacija potencialnih virov vnosa tributilkositrovih spojin v morje iz kopenskih in pomorskih virov) in pripraviti skupni predlog stroškovno učinkovitih ukrepov za izboljšanje kemijskega stanja morja.</w:t>
            </w:r>
          </w:p>
        </w:tc>
        <w:tc>
          <w:tcPr>
            <w:tcW w:w="2366" w:type="dxa"/>
            <w:tcBorders>
              <w:top w:val="single" w:sz="6" w:space="0" w:color="auto"/>
              <w:bottom w:val="single" w:sz="6" w:space="0" w:color="auto"/>
            </w:tcBorders>
            <w:shd w:val="clear" w:color="auto" w:fill="auto"/>
          </w:tcPr>
          <w:p w14:paraId="7000602D" w14:textId="574E1D75"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lastRenderedPageBreak/>
              <w:t>2017</w:t>
            </w:r>
            <w:r w:rsidR="00010FF9" w:rsidRPr="00837751">
              <w:rPr>
                <w:rFonts w:ascii="Arial" w:hAnsi="Arial" w:cs="Arial"/>
                <w:sz w:val="16"/>
                <w:szCs w:val="16"/>
              </w:rPr>
              <w:t>–</w:t>
            </w:r>
            <w:r w:rsidRPr="00837751">
              <w:rPr>
                <w:rFonts w:ascii="Arial" w:hAnsi="Arial" w:cs="Arial"/>
                <w:sz w:val="16"/>
                <w:szCs w:val="16"/>
              </w:rPr>
              <w:t>2018</w:t>
            </w:r>
          </w:p>
        </w:tc>
        <w:tc>
          <w:tcPr>
            <w:tcW w:w="2233" w:type="dxa"/>
            <w:tcBorders>
              <w:top w:val="single" w:sz="6" w:space="0" w:color="auto"/>
              <w:bottom w:val="single" w:sz="6" w:space="0" w:color="auto"/>
            </w:tcBorders>
            <w:shd w:val="clear" w:color="auto" w:fill="auto"/>
          </w:tcPr>
          <w:p w14:paraId="597688F8" w14:textId="791B5616"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5272CA" w:rsidRPr="00837751">
              <w:rPr>
                <w:rFonts w:ascii="Arial" w:hAnsi="Arial" w:cs="Arial"/>
                <w:sz w:val="16"/>
                <w:szCs w:val="16"/>
              </w:rPr>
              <w:lastRenderedPageBreak/>
              <w:t>vode</w:t>
            </w:r>
            <w:r w:rsidR="00902EA2" w:rsidRPr="00837751">
              <w:rPr>
                <w:rFonts w:ascii="Arial" w:hAnsi="Arial" w:cs="Arial"/>
                <w:sz w:val="16"/>
                <w:szCs w:val="16"/>
              </w:rPr>
              <w:t xml:space="preserve"> / Ministrstvo, pristojno za vode</w:t>
            </w:r>
          </w:p>
        </w:tc>
        <w:tc>
          <w:tcPr>
            <w:tcW w:w="1817" w:type="dxa"/>
            <w:tcBorders>
              <w:top w:val="single" w:sz="6" w:space="0" w:color="auto"/>
              <w:bottom w:val="single" w:sz="6" w:space="0" w:color="auto"/>
              <w:right w:val="nil"/>
            </w:tcBorders>
            <w:shd w:val="clear" w:color="auto" w:fill="auto"/>
          </w:tcPr>
          <w:p w14:paraId="33717E37" w14:textId="738B7C5E"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lastRenderedPageBreak/>
              <w:t>Nacionalni proračun</w:t>
            </w:r>
          </w:p>
          <w:p w14:paraId="626534A9" w14:textId="77777777" w:rsidR="00AB516B" w:rsidRPr="00837751" w:rsidRDefault="00AB516B" w:rsidP="00CB42BA">
            <w:pPr>
              <w:spacing w:line="260" w:lineRule="exact"/>
              <w:rPr>
                <w:rFonts w:ascii="Arial" w:hAnsi="Arial" w:cs="Arial"/>
                <w:sz w:val="16"/>
                <w:szCs w:val="16"/>
              </w:rPr>
            </w:pPr>
          </w:p>
          <w:p w14:paraId="2403E1F1" w14:textId="5B473569"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w:t>
            </w:r>
            <w:r w:rsidR="00C91CA0" w:rsidRPr="00837751">
              <w:rPr>
                <w:rFonts w:ascii="Arial" w:hAnsi="Arial" w:cs="Arial"/>
                <w:sz w:val="16"/>
                <w:szCs w:val="16"/>
              </w:rPr>
              <w:t xml:space="preserve"> </w:t>
            </w:r>
            <w:r w:rsidRPr="00837751">
              <w:rPr>
                <w:rFonts w:ascii="Arial" w:hAnsi="Arial" w:cs="Arial"/>
                <w:sz w:val="16"/>
                <w:szCs w:val="16"/>
              </w:rPr>
              <w:t>možna EU sredstva</w:t>
            </w:r>
          </w:p>
        </w:tc>
      </w:tr>
      <w:tr w:rsidR="00AB516B" w:rsidRPr="00837751" w14:paraId="4190E698" w14:textId="77777777" w:rsidTr="00273610">
        <w:tc>
          <w:tcPr>
            <w:tcW w:w="1567" w:type="dxa"/>
            <w:tcBorders>
              <w:top w:val="single" w:sz="6" w:space="0" w:color="auto"/>
              <w:left w:val="nil"/>
              <w:bottom w:val="single" w:sz="18" w:space="0" w:color="4F81BD" w:themeColor="accent1"/>
            </w:tcBorders>
            <w:shd w:val="clear" w:color="auto" w:fill="auto"/>
          </w:tcPr>
          <w:p w14:paraId="7107DBDA" w14:textId="77777777" w:rsidR="00AB516B" w:rsidRPr="00837751" w:rsidRDefault="00AB516B" w:rsidP="00CB42BA">
            <w:pPr>
              <w:spacing w:line="260" w:lineRule="exact"/>
              <w:rPr>
                <w:rFonts w:ascii="Arial" w:hAnsi="Arial" w:cs="Arial"/>
                <w:sz w:val="16"/>
                <w:szCs w:val="16"/>
              </w:rPr>
            </w:pPr>
          </w:p>
        </w:tc>
        <w:tc>
          <w:tcPr>
            <w:tcW w:w="2655" w:type="dxa"/>
            <w:tcBorders>
              <w:top w:val="single" w:sz="6" w:space="0" w:color="auto"/>
              <w:bottom w:val="single" w:sz="18" w:space="0" w:color="4F81BD" w:themeColor="accent1"/>
            </w:tcBorders>
            <w:shd w:val="clear" w:color="auto" w:fill="auto"/>
          </w:tcPr>
          <w:p w14:paraId="558A2A70" w14:textId="4909A64E" w:rsidR="00AB516B" w:rsidRPr="00837751" w:rsidRDefault="00256613" w:rsidP="00CB42BA">
            <w:pPr>
              <w:spacing w:line="260" w:lineRule="exact"/>
              <w:rPr>
                <w:rFonts w:ascii="Arial" w:hAnsi="Arial" w:cs="Arial"/>
                <w:sz w:val="16"/>
                <w:szCs w:val="16"/>
              </w:rPr>
            </w:pPr>
            <w:r w:rsidRPr="00837751">
              <w:rPr>
                <w:rFonts w:ascii="Arial" w:hAnsi="Arial" w:cs="Arial"/>
                <w:sz w:val="16"/>
                <w:szCs w:val="16"/>
              </w:rPr>
              <w:t>Priprava strokovnih podlag za v</w:t>
            </w:r>
            <w:r w:rsidR="00AB516B" w:rsidRPr="00837751">
              <w:rPr>
                <w:rFonts w:ascii="Arial" w:hAnsi="Arial" w:cs="Arial"/>
                <w:sz w:val="16"/>
                <w:szCs w:val="16"/>
              </w:rPr>
              <w:t xml:space="preserve">zpostavitev monitoringa vplivov </w:t>
            </w:r>
            <w:r w:rsidR="005272CA" w:rsidRPr="00837751">
              <w:rPr>
                <w:rFonts w:ascii="Arial" w:hAnsi="Arial" w:cs="Arial"/>
                <w:sz w:val="16"/>
                <w:szCs w:val="16"/>
              </w:rPr>
              <w:t xml:space="preserve">tributilkositrovih spojin </w:t>
            </w:r>
            <w:r w:rsidR="00AB516B" w:rsidRPr="00837751">
              <w:rPr>
                <w:rFonts w:ascii="Arial" w:hAnsi="Arial" w:cs="Arial"/>
                <w:sz w:val="16"/>
                <w:szCs w:val="16"/>
              </w:rPr>
              <w:t>na bioto (imposeks)</w:t>
            </w:r>
            <w:r w:rsidR="00010FF9" w:rsidRPr="00837751">
              <w:rPr>
                <w:rFonts w:ascii="Arial" w:hAnsi="Arial" w:cs="Arial"/>
                <w:sz w:val="16"/>
                <w:szCs w:val="16"/>
              </w:rPr>
              <w:t>.</w:t>
            </w:r>
          </w:p>
        </w:tc>
        <w:tc>
          <w:tcPr>
            <w:tcW w:w="3509" w:type="dxa"/>
            <w:gridSpan w:val="2"/>
            <w:tcBorders>
              <w:top w:val="single" w:sz="6" w:space="0" w:color="auto"/>
              <w:bottom w:val="single" w:sz="18" w:space="0" w:color="4F81BD" w:themeColor="accent1"/>
            </w:tcBorders>
            <w:shd w:val="clear" w:color="auto" w:fill="auto"/>
          </w:tcPr>
          <w:p w14:paraId="308AE86D"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Tehnični modul.</w:t>
            </w:r>
          </w:p>
        </w:tc>
        <w:tc>
          <w:tcPr>
            <w:tcW w:w="2800" w:type="dxa"/>
            <w:gridSpan w:val="2"/>
            <w:tcBorders>
              <w:top w:val="single" w:sz="6" w:space="0" w:color="auto"/>
              <w:bottom w:val="single" w:sz="18" w:space="0" w:color="4F81BD" w:themeColor="accent1"/>
            </w:tcBorders>
            <w:shd w:val="clear" w:color="auto" w:fill="auto"/>
          </w:tcPr>
          <w:p w14:paraId="5C0359FD" w14:textId="77777777" w:rsidR="00AB516B" w:rsidRPr="00837751" w:rsidRDefault="00AB516B" w:rsidP="00CB42BA">
            <w:pPr>
              <w:spacing w:line="260" w:lineRule="exact"/>
              <w:rPr>
                <w:rFonts w:ascii="Arial" w:hAnsi="Arial" w:cs="Arial"/>
                <w:sz w:val="16"/>
                <w:szCs w:val="16"/>
              </w:rPr>
            </w:pPr>
          </w:p>
        </w:tc>
        <w:tc>
          <w:tcPr>
            <w:tcW w:w="3464" w:type="dxa"/>
            <w:gridSpan w:val="2"/>
            <w:tcBorders>
              <w:top w:val="single" w:sz="6" w:space="0" w:color="auto"/>
              <w:bottom w:val="single" w:sz="18" w:space="0" w:color="4F81BD" w:themeColor="accent1"/>
            </w:tcBorders>
            <w:shd w:val="clear" w:color="auto" w:fill="auto"/>
          </w:tcPr>
          <w:p w14:paraId="07A02830" w14:textId="01052955"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Priprava strokovnih podlag (razvoj metodologij) in </w:t>
            </w:r>
            <w:r w:rsidR="00256613" w:rsidRPr="00837751">
              <w:rPr>
                <w:rFonts w:ascii="Arial" w:hAnsi="Arial" w:cs="Arial"/>
                <w:sz w:val="16"/>
                <w:szCs w:val="16"/>
              </w:rPr>
              <w:t xml:space="preserve">strokovnega predloga za </w:t>
            </w:r>
            <w:r w:rsidRPr="00837751">
              <w:rPr>
                <w:rFonts w:ascii="Arial" w:hAnsi="Arial" w:cs="Arial"/>
                <w:sz w:val="16"/>
                <w:szCs w:val="16"/>
              </w:rPr>
              <w:t xml:space="preserve">vzpostavitev monitoringa vplivov </w:t>
            </w:r>
            <w:r w:rsidR="002D7ADB" w:rsidRPr="00837751">
              <w:rPr>
                <w:rFonts w:ascii="Arial" w:hAnsi="Arial" w:cs="Arial"/>
                <w:sz w:val="16"/>
                <w:szCs w:val="16"/>
              </w:rPr>
              <w:t>tributilkositrofih</w:t>
            </w:r>
            <w:r w:rsidR="005272CA" w:rsidRPr="00837751">
              <w:rPr>
                <w:rFonts w:ascii="Arial" w:hAnsi="Arial" w:cs="Arial"/>
                <w:sz w:val="16"/>
                <w:szCs w:val="16"/>
              </w:rPr>
              <w:t xml:space="preserve"> spojin</w:t>
            </w:r>
            <w:r w:rsidR="000B2158">
              <w:rPr>
                <w:rFonts w:ascii="Arial" w:hAnsi="Arial" w:cs="Arial"/>
                <w:sz w:val="16"/>
                <w:szCs w:val="16"/>
              </w:rPr>
              <w:t xml:space="preserve"> </w:t>
            </w:r>
            <w:r w:rsidRPr="00837751">
              <w:rPr>
                <w:rFonts w:ascii="Arial" w:hAnsi="Arial" w:cs="Arial"/>
                <w:sz w:val="16"/>
                <w:szCs w:val="16"/>
              </w:rPr>
              <w:t>na bioto (imposeks)</w:t>
            </w:r>
            <w:r w:rsidR="00010FF9" w:rsidRPr="00837751">
              <w:rPr>
                <w:rFonts w:ascii="Arial" w:hAnsi="Arial" w:cs="Arial"/>
                <w:sz w:val="16"/>
                <w:szCs w:val="16"/>
              </w:rPr>
              <w:t>.</w:t>
            </w:r>
          </w:p>
        </w:tc>
        <w:tc>
          <w:tcPr>
            <w:tcW w:w="2366" w:type="dxa"/>
            <w:tcBorders>
              <w:top w:val="single" w:sz="6" w:space="0" w:color="auto"/>
              <w:bottom w:val="single" w:sz="18" w:space="0" w:color="4F81BD" w:themeColor="accent1"/>
            </w:tcBorders>
            <w:shd w:val="clear" w:color="auto" w:fill="auto"/>
          </w:tcPr>
          <w:p w14:paraId="263274C8" w14:textId="6B5A8F68"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201</w:t>
            </w:r>
            <w:r w:rsidR="00C25B50" w:rsidRPr="00837751">
              <w:rPr>
                <w:rFonts w:ascii="Arial" w:hAnsi="Arial" w:cs="Arial"/>
                <w:sz w:val="16"/>
                <w:szCs w:val="16"/>
              </w:rPr>
              <w:t>8</w:t>
            </w:r>
            <w:r w:rsidR="00010FF9" w:rsidRPr="00837751">
              <w:rPr>
                <w:rFonts w:ascii="Arial" w:hAnsi="Arial" w:cs="Arial"/>
                <w:sz w:val="16"/>
                <w:szCs w:val="16"/>
              </w:rPr>
              <w:t>–</w:t>
            </w:r>
            <w:r w:rsidRPr="00837751">
              <w:rPr>
                <w:rFonts w:ascii="Arial" w:hAnsi="Arial" w:cs="Arial"/>
                <w:sz w:val="16"/>
                <w:szCs w:val="16"/>
              </w:rPr>
              <w:t>2021</w:t>
            </w:r>
          </w:p>
        </w:tc>
        <w:tc>
          <w:tcPr>
            <w:tcW w:w="2233" w:type="dxa"/>
            <w:tcBorders>
              <w:top w:val="single" w:sz="6" w:space="0" w:color="auto"/>
              <w:bottom w:val="single" w:sz="18" w:space="0" w:color="4F81BD" w:themeColor="accent1"/>
            </w:tcBorders>
            <w:shd w:val="clear" w:color="auto" w:fill="auto"/>
          </w:tcPr>
          <w:p w14:paraId="740DD902" w14:textId="4F51182E"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5272CA" w:rsidRPr="00837751">
              <w:rPr>
                <w:rFonts w:ascii="Arial" w:hAnsi="Arial" w:cs="Arial"/>
                <w:sz w:val="16"/>
                <w:szCs w:val="16"/>
              </w:rPr>
              <w:t>vode</w:t>
            </w:r>
            <w:r w:rsidR="00256613" w:rsidRPr="00837751">
              <w:rPr>
                <w:rFonts w:ascii="Arial" w:hAnsi="Arial" w:cs="Arial"/>
                <w:sz w:val="16"/>
                <w:szCs w:val="16"/>
              </w:rPr>
              <w:t xml:space="preserve"> / </w:t>
            </w:r>
            <w:r w:rsidR="00B01E41" w:rsidRPr="00837751">
              <w:rPr>
                <w:rFonts w:ascii="Arial" w:hAnsi="Arial" w:cs="Arial"/>
                <w:sz w:val="16"/>
                <w:szCs w:val="16"/>
              </w:rPr>
              <w:t>Agencija RS za okolje</w:t>
            </w:r>
          </w:p>
          <w:p w14:paraId="78B6F119" w14:textId="4A12E81B" w:rsidR="005272CA" w:rsidRPr="00837751" w:rsidRDefault="005272CA" w:rsidP="00CB42BA">
            <w:pPr>
              <w:spacing w:line="260" w:lineRule="exact"/>
              <w:rPr>
                <w:rFonts w:ascii="Arial" w:hAnsi="Arial" w:cs="Arial"/>
                <w:sz w:val="16"/>
                <w:szCs w:val="16"/>
              </w:rPr>
            </w:pPr>
          </w:p>
        </w:tc>
        <w:tc>
          <w:tcPr>
            <w:tcW w:w="1817" w:type="dxa"/>
            <w:tcBorders>
              <w:top w:val="single" w:sz="6" w:space="0" w:color="auto"/>
              <w:bottom w:val="single" w:sz="18" w:space="0" w:color="4F81BD" w:themeColor="accent1"/>
              <w:right w:val="nil"/>
            </w:tcBorders>
            <w:shd w:val="clear" w:color="auto" w:fill="auto"/>
          </w:tcPr>
          <w:p w14:paraId="1D4C411F" w14:textId="4A986EBE"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Nacionalni proračun</w:t>
            </w:r>
          </w:p>
          <w:p w14:paraId="5FA2156E" w14:textId="77777777" w:rsidR="00AB516B" w:rsidRPr="00837751" w:rsidRDefault="00AB516B" w:rsidP="00CB42BA">
            <w:pPr>
              <w:spacing w:line="260" w:lineRule="exact"/>
              <w:rPr>
                <w:rFonts w:ascii="Arial" w:hAnsi="Arial" w:cs="Arial"/>
                <w:sz w:val="16"/>
                <w:szCs w:val="16"/>
              </w:rPr>
            </w:pPr>
          </w:p>
          <w:p w14:paraId="116B119D" w14:textId="489A25BC"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w:t>
            </w:r>
            <w:r w:rsidR="00C91CA0" w:rsidRPr="00837751">
              <w:rPr>
                <w:rFonts w:ascii="Arial" w:hAnsi="Arial" w:cs="Arial"/>
                <w:sz w:val="16"/>
                <w:szCs w:val="16"/>
              </w:rPr>
              <w:t xml:space="preserve"> </w:t>
            </w:r>
            <w:r w:rsidRPr="00837751">
              <w:rPr>
                <w:rFonts w:ascii="Arial" w:hAnsi="Arial" w:cs="Arial"/>
                <w:sz w:val="16"/>
                <w:szCs w:val="16"/>
              </w:rPr>
              <w:t>možna EU sredstva</w:t>
            </w:r>
          </w:p>
        </w:tc>
      </w:tr>
    </w:tbl>
    <w:p w14:paraId="515EEE44" w14:textId="113FA18C" w:rsidR="003475B6" w:rsidRPr="00CB42BA" w:rsidRDefault="003475B6" w:rsidP="00CB42BA">
      <w:pPr>
        <w:spacing w:line="260" w:lineRule="exact"/>
        <w:rPr>
          <w:rFonts w:ascii="Arial" w:hAnsi="Arial" w:cs="Arial"/>
          <w:sz w:val="20"/>
          <w:szCs w:val="20"/>
        </w:rPr>
      </w:pPr>
    </w:p>
    <w:p w14:paraId="72BEAACB" w14:textId="00EB5720" w:rsidR="00FB7768" w:rsidRPr="00CB42BA" w:rsidRDefault="00FB7768" w:rsidP="00812A22">
      <w:pPr>
        <w:pStyle w:val="Naslov2"/>
      </w:pPr>
      <w:bookmarkStart w:id="92" w:name="_Toc488318163"/>
      <w:r w:rsidRPr="00CB42BA">
        <w:t>Ukrepi za nadzor nad onesnaževali v užitnih morskih organizmih (D9)</w:t>
      </w:r>
      <w:bookmarkEnd w:id="92"/>
    </w:p>
    <w:p w14:paraId="17AB141A" w14:textId="77777777" w:rsidR="00FB7768" w:rsidRPr="00CB42BA" w:rsidRDefault="00FB7768" w:rsidP="00CB42BA">
      <w:pPr>
        <w:spacing w:line="260" w:lineRule="exact"/>
        <w:rPr>
          <w:rFonts w:ascii="Arial" w:hAnsi="Arial" w:cs="Arial"/>
          <w:sz w:val="20"/>
          <w:szCs w:val="20"/>
        </w:rPr>
      </w:pPr>
    </w:p>
    <w:p w14:paraId="3A162A2B" w14:textId="6EA5E37A" w:rsidR="00F000AA" w:rsidRPr="00CB42BA" w:rsidRDefault="00F000AA" w:rsidP="00CB42BA">
      <w:pPr>
        <w:spacing w:line="260" w:lineRule="exact"/>
        <w:jc w:val="both"/>
        <w:rPr>
          <w:rFonts w:ascii="Arial" w:hAnsi="Arial" w:cs="Arial"/>
          <w:sz w:val="20"/>
          <w:szCs w:val="20"/>
        </w:rPr>
      </w:pPr>
      <w:r w:rsidRPr="00CB42BA">
        <w:rPr>
          <w:rFonts w:ascii="Arial" w:hAnsi="Arial" w:cs="Arial"/>
          <w:sz w:val="20"/>
          <w:szCs w:val="20"/>
        </w:rPr>
        <w:t xml:space="preserve">Začetna presoja stanja morskega okolja je pokazala, da je stanje slovenskega morja glede vsebnosti onesnaževal v morskih organizmih namenjenih za prehrano, dobro. Kljub navedeni ugotovitvi je potrebna previdnost, saj se </w:t>
      </w:r>
      <w:r w:rsidR="002D7ADB" w:rsidRPr="00CB42BA">
        <w:rPr>
          <w:rFonts w:ascii="Arial" w:hAnsi="Arial" w:cs="Arial"/>
          <w:sz w:val="20"/>
          <w:szCs w:val="20"/>
        </w:rPr>
        <w:t>rezultati</w:t>
      </w:r>
      <w:r w:rsidRPr="00CB42BA">
        <w:rPr>
          <w:rFonts w:ascii="Arial" w:hAnsi="Arial" w:cs="Arial"/>
          <w:sz w:val="20"/>
          <w:szCs w:val="20"/>
        </w:rPr>
        <w:t xml:space="preserve"> nanašajo na morske organizme v predelovalni in živilski </w:t>
      </w:r>
      <w:r w:rsidR="002D7ADB" w:rsidRPr="00CB42BA">
        <w:rPr>
          <w:rFonts w:ascii="Arial" w:hAnsi="Arial" w:cs="Arial"/>
          <w:sz w:val="20"/>
          <w:szCs w:val="20"/>
        </w:rPr>
        <w:t>industriji</w:t>
      </w:r>
      <w:r w:rsidRPr="00CB42BA">
        <w:rPr>
          <w:rFonts w:ascii="Arial" w:hAnsi="Arial" w:cs="Arial"/>
          <w:sz w:val="20"/>
          <w:szCs w:val="20"/>
        </w:rPr>
        <w:t xml:space="preserve"> ter marikulturi, ne pa na morske organizme ulovljene v slovenskem morju.</w:t>
      </w:r>
    </w:p>
    <w:p w14:paraId="7F5C7DB9" w14:textId="77777777" w:rsidR="00F000AA" w:rsidRPr="00CB42BA" w:rsidRDefault="00F000AA" w:rsidP="00CB42BA">
      <w:pPr>
        <w:spacing w:line="260" w:lineRule="exact"/>
        <w:jc w:val="both"/>
        <w:rPr>
          <w:rFonts w:ascii="Arial" w:hAnsi="Arial" w:cs="Arial"/>
          <w:sz w:val="20"/>
          <w:szCs w:val="20"/>
        </w:rPr>
      </w:pPr>
    </w:p>
    <w:p w14:paraId="6E195A31" w14:textId="6EF98255" w:rsidR="00BF4DF4" w:rsidRPr="00CB42BA" w:rsidRDefault="00F000AA" w:rsidP="00CB42BA">
      <w:pPr>
        <w:spacing w:line="260" w:lineRule="exact"/>
        <w:jc w:val="both"/>
        <w:rPr>
          <w:rFonts w:ascii="Arial" w:hAnsi="Arial" w:cs="Arial"/>
          <w:sz w:val="20"/>
          <w:szCs w:val="20"/>
        </w:rPr>
      </w:pPr>
      <w:r w:rsidRPr="00CB42BA">
        <w:rPr>
          <w:rFonts w:ascii="Arial" w:hAnsi="Arial" w:cs="Arial"/>
          <w:sz w:val="20"/>
          <w:szCs w:val="20"/>
        </w:rPr>
        <w:t xml:space="preserve">Skupina ukrepov, relevantnih za deskriptor </w:t>
      </w:r>
      <w:r w:rsidR="007A62E8" w:rsidRPr="00CB42BA">
        <w:rPr>
          <w:rFonts w:ascii="Arial" w:hAnsi="Arial" w:cs="Arial"/>
          <w:sz w:val="20"/>
          <w:szCs w:val="20"/>
        </w:rPr>
        <w:t xml:space="preserve">kakovosti </w:t>
      </w:r>
      <w:r w:rsidRPr="00CB42BA">
        <w:rPr>
          <w:rFonts w:ascii="Arial" w:hAnsi="Arial" w:cs="Arial"/>
          <w:sz w:val="20"/>
          <w:szCs w:val="20"/>
        </w:rPr>
        <w:t>onesnaževala v morskih organizmih (D9), vključuje ukrepe za nadzor nad vsebnostjo onesnaževal v njih. V okviru obstoječih pravnih podlag, tj. temeljni ukrepi (1a) se varstvo morskega okolja pred prekomerno vsebnostjo onesnaževal v morskih organizmih namenjenih za prehrano ljudi izvaja z nadzorom na</w:t>
      </w:r>
      <w:r w:rsidR="007A62E8" w:rsidRPr="00CB42BA">
        <w:rPr>
          <w:rFonts w:ascii="Arial" w:hAnsi="Arial" w:cs="Arial"/>
          <w:sz w:val="20"/>
          <w:szCs w:val="20"/>
        </w:rPr>
        <w:t>d</w:t>
      </w:r>
      <w:r w:rsidRPr="00CB42BA">
        <w:rPr>
          <w:rFonts w:ascii="Arial" w:hAnsi="Arial" w:cs="Arial"/>
          <w:sz w:val="20"/>
          <w:szCs w:val="20"/>
        </w:rPr>
        <w:t xml:space="preserve"> vsebnost</w:t>
      </w:r>
      <w:r w:rsidR="007A62E8" w:rsidRPr="00CB42BA">
        <w:rPr>
          <w:rFonts w:ascii="Arial" w:hAnsi="Arial" w:cs="Arial"/>
          <w:sz w:val="20"/>
          <w:szCs w:val="20"/>
        </w:rPr>
        <w:t>j</w:t>
      </w:r>
      <w:r w:rsidRPr="00CB42BA">
        <w:rPr>
          <w:rFonts w:ascii="Arial" w:hAnsi="Arial" w:cs="Arial"/>
          <w:sz w:val="20"/>
          <w:szCs w:val="20"/>
        </w:rPr>
        <w:t>o onesnaževal v živilih iz morskih organizmov ter vsebnos</w:t>
      </w:r>
      <w:r w:rsidR="007A62E8" w:rsidRPr="00CB42BA">
        <w:rPr>
          <w:rFonts w:ascii="Arial" w:hAnsi="Arial" w:cs="Arial"/>
          <w:sz w:val="20"/>
          <w:szCs w:val="20"/>
        </w:rPr>
        <w:t>t</w:t>
      </w:r>
      <w:r w:rsidRPr="00CB42BA">
        <w:rPr>
          <w:rFonts w:ascii="Arial" w:hAnsi="Arial" w:cs="Arial"/>
          <w:sz w:val="20"/>
          <w:szCs w:val="20"/>
        </w:rPr>
        <w:t xml:space="preserve">jo onesnaževal in mikrobov v morskih organizmih vzrejenih v slovenskem morju. Analiza učinkovitosti izvajanja temeljnih ukrepov tipa 1a je pokazala, da je za ohranitev dobrega stanja morskega okolja do leta 2020 ob upoštevanju doseganja ciljev za deskriptor kakovosti onesnaževala v morskih organizmih (D9) potrebno nadgraditi </w:t>
      </w:r>
      <w:r w:rsidR="007A62E8" w:rsidRPr="00CB42BA">
        <w:rPr>
          <w:rFonts w:ascii="Arial" w:hAnsi="Arial" w:cs="Arial"/>
          <w:sz w:val="20"/>
          <w:szCs w:val="20"/>
        </w:rPr>
        <w:t>ukrepe, ki se že izvajaj</w:t>
      </w:r>
      <w:r w:rsidRPr="00CB42BA">
        <w:rPr>
          <w:rFonts w:ascii="Arial" w:hAnsi="Arial" w:cs="Arial"/>
          <w:sz w:val="20"/>
          <w:szCs w:val="20"/>
        </w:rPr>
        <w:t>o (tj. temeljni ukrepi tip 1a), in sicer s temeljnimi ukrepi tipa 1b. S temeljnimi ukrepi tipa 1b se bo vzpostavil nadzor nad spremljanjem vsebnosti onesnaževal v morskih organizmih ulovljenih v slovenskem morju, kar bo v primeru preseganja vrednosti onesnaževal omogočilo pripravo uč</w:t>
      </w:r>
      <w:r w:rsidR="007A62E8" w:rsidRPr="00CB42BA">
        <w:rPr>
          <w:rFonts w:ascii="Arial" w:hAnsi="Arial" w:cs="Arial"/>
          <w:sz w:val="20"/>
          <w:szCs w:val="20"/>
        </w:rPr>
        <w:t>inkovitejših ukrepov, saj se bo</w:t>
      </w:r>
      <w:r w:rsidRPr="00CB42BA">
        <w:rPr>
          <w:rFonts w:ascii="Arial" w:hAnsi="Arial" w:cs="Arial"/>
          <w:sz w:val="20"/>
          <w:szCs w:val="20"/>
        </w:rPr>
        <w:t xml:space="preserve"> te analize povezalo tudi z vsebnostjo onesnaževal v morskem okolju (D8) in pote</w:t>
      </w:r>
      <w:r w:rsidR="007A62E8" w:rsidRPr="00CB42BA">
        <w:rPr>
          <w:rFonts w:ascii="Arial" w:hAnsi="Arial" w:cs="Arial"/>
          <w:sz w:val="20"/>
          <w:szCs w:val="20"/>
        </w:rPr>
        <w:t>n</w:t>
      </w:r>
      <w:r w:rsidRPr="00CB42BA">
        <w:rPr>
          <w:rFonts w:ascii="Arial" w:hAnsi="Arial" w:cs="Arial"/>
          <w:sz w:val="20"/>
          <w:szCs w:val="20"/>
        </w:rPr>
        <w:t>c</w:t>
      </w:r>
      <w:r w:rsidR="007A62E8" w:rsidRPr="00CB42BA">
        <w:rPr>
          <w:rFonts w:ascii="Arial" w:hAnsi="Arial" w:cs="Arial"/>
          <w:sz w:val="20"/>
          <w:szCs w:val="20"/>
        </w:rPr>
        <w:t>i</w:t>
      </w:r>
      <w:r w:rsidRPr="00CB42BA">
        <w:rPr>
          <w:rFonts w:ascii="Arial" w:hAnsi="Arial" w:cs="Arial"/>
          <w:sz w:val="20"/>
          <w:szCs w:val="20"/>
        </w:rPr>
        <w:t>alnimi viri vnosa onesnaževal v morsko okolje.</w:t>
      </w:r>
      <w:r w:rsidR="000B2158">
        <w:rPr>
          <w:rFonts w:ascii="Arial" w:hAnsi="Arial" w:cs="Arial"/>
          <w:sz w:val="20"/>
          <w:szCs w:val="20"/>
        </w:rPr>
        <w:t xml:space="preserve"> </w:t>
      </w:r>
    </w:p>
    <w:p w14:paraId="3FA44B8C" w14:textId="77777777" w:rsidR="00CB3BC7" w:rsidRPr="00CB42BA" w:rsidRDefault="00CB3BC7" w:rsidP="00CB42BA">
      <w:pPr>
        <w:spacing w:line="260" w:lineRule="exact"/>
        <w:rPr>
          <w:rFonts w:ascii="Arial" w:hAnsi="Arial" w:cs="Arial"/>
          <w:sz w:val="20"/>
          <w:szCs w:val="20"/>
        </w:rPr>
      </w:pPr>
    </w:p>
    <w:p w14:paraId="6A47F92F" w14:textId="662F76FC" w:rsidR="00FB7768" w:rsidRPr="00CB42BA" w:rsidRDefault="00FB7768" w:rsidP="00CB42BA">
      <w:pPr>
        <w:spacing w:line="260" w:lineRule="exact"/>
        <w:rPr>
          <w:rFonts w:ascii="Arial" w:hAnsi="Arial" w:cs="Arial"/>
          <w:b/>
          <w:sz w:val="20"/>
          <w:szCs w:val="20"/>
        </w:rPr>
      </w:pPr>
      <w:r w:rsidRPr="00CB42BA">
        <w:rPr>
          <w:rFonts w:ascii="Arial" w:hAnsi="Arial" w:cs="Arial"/>
          <w:b/>
          <w:sz w:val="20"/>
          <w:szCs w:val="20"/>
        </w:rPr>
        <w:t>Temeljni ukrepi (1a)</w:t>
      </w:r>
    </w:p>
    <w:tbl>
      <w:tblPr>
        <w:tblStyle w:val="Tabelamrea"/>
        <w:tblW w:w="22222" w:type="dxa"/>
        <w:tblLayout w:type="fixed"/>
        <w:tblLook w:val="04A0" w:firstRow="1" w:lastRow="0" w:firstColumn="1" w:lastColumn="0" w:noHBand="0" w:noVBand="1"/>
      </w:tblPr>
      <w:tblGrid>
        <w:gridCol w:w="1526"/>
        <w:gridCol w:w="5670"/>
        <w:gridCol w:w="9356"/>
        <w:gridCol w:w="5670"/>
      </w:tblGrid>
      <w:tr w:rsidR="001227A2" w:rsidRPr="00837751" w14:paraId="066459DE" w14:textId="77777777" w:rsidTr="00DD24FD">
        <w:tc>
          <w:tcPr>
            <w:tcW w:w="1526" w:type="dxa"/>
            <w:tcBorders>
              <w:top w:val="single" w:sz="18" w:space="0" w:color="1F497D" w:themeColor="text2"/>
              <w:left w:val="nil"/>
              <w:bottom w:val="single" w:sz="18" w:space="0" w:color="1F497D" w:themeColor="text2"/>
            </w:tcBorders>
            <w:shd w:val="clear" w:color="auto" w:fill="auto"/>
          </w:tcPr>
          <w:p w14:paraId="19F3E045" w14:textId="594871A6" w:rsidR="001227A2"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1227A2" w:rsidRPr="00837751">
              <w:rPr>
                <w:rFonts w:ascii="Arial" w:hAnsi="Arial" w:cs="Arial"/>
                <w:b/>
                <w:sz w:val="16"/>
                <w:szCs w:val="16"/>
              </w:rPr>
              <w:t>kategorija ukrepa</w:t>
            </w:r>
          </w:p>
        </w:tc>
        <w:tc>
          <w:tcPr>
            <w:tcW w:w="5670" w:type="dxa"/>
            <w:tcBorders>
              <w:top w:val="single" w:sz="18" w:space="0" w:color="1F497D" w:themeColor="text2"/>
              <w:bottom w:val="single" w:sz="18" w:space="0" w:color="1F497D" w:themeColor="text2"/>
            </w:tcBorders>
            <w:shd w:val="clear" w:color="auto" w:fill="auto"/>
          </w:tcPr>
          <w:p w14:paraId="3BEF7CD3" w14:textId="77777777" w:rsidR="001227A2" w:rsidRPr="00837751" w:rsidRDefault="001227A2" w:rsidP="00CB42BA">
            <w:pPr>
              <w:spacing w:line="260" w:lineRule="exact"/>
              <w:rPr>
                <w:rFonts w:ascii="Arial" w:hAnsi="Arial" w:cs="Arial"/>
                <w:b/>
                <w:sz w:val="16"/>
                <w:szCs w:val="16"/>
              </w:rPr>
            </w:pPr>
            <w:r w:rsidRPr="00837751">
              <w:rPr>
                <w:rFonts w:ascii="Arial" w:hAnsi="Arial" w:cs="Arial"/>
                <w:b/>
                <w:sz w:val="16"/>
                <w:szCs w:val="16"/>
              </w:rPr>
              <w:t>Ime ukrepa</w:t>
            </w:r>
          </w:p>
        </w:tc>
        <w:tc>
          <w:tcPr>
            <w:tcW w:w="9356" w:type="dxa"/>
            <w:tcBorders>
              <w:top w:val="single" w:sz="18" w:space="0" w:color="1F497D" w:themeColor="text2"/>
              <w:bottom w:val="single" w:sz="18" w:space="0" w:color="1F497D" w:themeColor="text2"/>
            </w:tcBorders>
            <w:shd w:val="clear" w:color="auto" w:fill="auto"/>
          </w:tcPr>
          <w:p w14:paraId="6D94889C" w14:textId="77777777" w:rsidR="001227A2" w:rsidRPr="00837751" w:rsidRDefault="001227A2" w:rsidP="00CB42BA">
            <w:pPr>
              <w:spacing w:line="260" w:lineRule="exact"/>
              <w:rPr>
                <w:rFonts w:ascii="Arial" w:hAnsi="Arial" w:cs="Arial"/>
                <w:b/>
                <w:sz w:val="16"/>
                <w:szCs w:val="16"/>
              </w:rPr>
            </w:pPr>
            <w:r w:rsidRPr="00837751">
              <w:rPr>
                <w:rFonts w:ascii="Arial" w:hAnsi="Arial" w:cs="Arial"/>
                <w:b/>
                <w:sz w:val="16"/>
                <w:szCs w:val="16"/>
              </w:rPr>
              <w:t xml:space="preserve">Opis ukrepa </w:t>
            </w:r>
          </w:p>
        </w:tc>
        <w:tc>
          <w:tcPr>
            <w:tcW w:w="5670" w:type="dxa"/>
            <w:tcBorders>
              <w:top w:val="single" w:sz="18" w:space="0" w:color="1F497D" w:themeColor="text2"/>
              <w:bottom w:val="single" w:sz="18" w:space="0" w:color="1F497D" w:themeColor="text2"/>
              <w:right w:val="nil"/>
            </w:tcBorders>
            <w:shd w:val="clear" w:color="auto" w:fill="auto"/>
          </w:tcPr>
          <w:p w14:paraId="7649C054" w14:textId="77777777" w:rsidR="001227A2" w:rsidRPr="00837751" w:rsidRDefault="001227A2" w:rsidP="00CB42BA">
            <w:pPr>
              <w:spacing w:line="260" w:lineRule="exact"/>
              <w:rPr>
                <w:rFonts w:ascii="Arial" w:hAnsi="Arial" w:cs="Arial"/>
                <w:b/>
                <w:sz w:val="16"/>
                <w:szCs w:val="16"/>
              </w:rPr>
            </w:pPr>
            <w:r w:rsidRPr="00837751">
              <w:rPr>
                <w:rFonts w:ascii="Arial" w:hAnsi="Arial" w:cs="Arial"/>
                <w:b/>
                <w:sz w:val="16"/>
                <w:szCs w:val="16"/>
              </w:rPr>
              <w:t>Cilj</w:t>
            </w:r>
          </w:p>
        </w:tc>
      </w:tr>
      <w:tr w:rsidR="001227A2" w:rsidRPr="00837751" w14:paraId="2432ECE5" w14:textId="77777777" w:rsidTr="00DD24FD">
        <w:tc>
          <w:tcPr>
            <w:tcW w:w="1526" w:type="dxa"/>
            <w:tcBorders>
              <w:top w:val="single" w:sz="12" w:space="0" w:color="4F81BD" w:themeColor="accent1"/>
              <w:left w:val="nil"/>
              <w:bottom w:val="single" w:sz="12" w:space="0" w:color="4F81BD" w:themeColor="accent1"/>
            </w:tcBorders>
            <w:shd w:val="clear" w:color="auto" w:fill="auto"/>
          </w:tcPr>
          <w:p w14:paraId="52D85D28" w14:textId="681CF539" w:rsidR="001227A2" w:rsidRPr="00837751" w:rsidRDefault="007337C4" w:rsidP="00CB42BA">
            <w:pPr>
              <w:spacing w:line="260" w:lineRule="exact"/>
              <w:rPr>
                <w:rFonts w:ascii="Arial" w:hAnsi="Arial" w:cs="Arial"/>
                <w:sz w:val="16"/>
                <w:szCs w:val="16"/>
              </w:rPr>
            </w:pPr>
            <w:r w:rsidRPr="00837751">
              <w:rPr>
                <w:rFonts w:ascii="Arial" w:hAnsi="Arial" w:cs="Arial"/>
                <w:sz w:val="16"/>
                <w:szCs w:val="16"/>
              </w:rPr>
              <w:t>D9:</w:t>
            </w:r>
            <w:r w:rsidR="00457265" w:rsidRPr="00837751">
              <w:rPr>
                <w:rFonts w:ascii="Arial" w:hAnsi="Arial" w:cs="Arial"/>
                <w:sz w:val="16"/>
                <w:szCs w:val="16"/>
              </w:rPr>
              <w:t xml:space="preserve"> </w:t>
            </w:r>
            <w:r w:rsidRPr="00837751">
              <w:rPr>
                <w:rFonts w:ascii="Arial" w:hAnsi="Arial" w:cs="Arial"/>
                <w:sz w:val="16"/>
                <w:szCs w:val="16"/>
              </w:rPr>
              <w:t>TU1(1a)</w:t>
            </w:r>
          </w:p>
        </w:tc>
        <w:tc>
          <w:tcPr>
            <w:tcW w:w="5670" w:type="dxa"/>
            <w:tcBorders>
              <w:top w:val="single" w:sz="12" w:space="0" w:color="4F81BD" w:themeColor="accent1"/>
              <w:bottom w:val="single" w:sz="12" w:space="0" w:color="4F81BD" w:themeColor="accent1"/>
            </w:tcBorders>
            <w:shd w:val="clear" w:color="auto" w:fill="auto"/>
          </w:tcPr>
          <w:p w14:paraId="517ABA9F" w14:textId="77777777" w:rsidR="001227A2" w:rsidRPr="00837751" w:rsidRDefault="001227A2" w:rsidP="00CB42BA">
            <w:pPr>
              <w:spacing w:line="260" w:lineRule="exact"/>
              <w:rPr>
                <w:rFonts w:ascii="Arial" w:hAnsi="Arial" w:cs="Arial"/>
                <w:sz w:val="16"/>
                <w:szCs w:val="16"/>
              </w:rPr>
            </w:pPr>
            <w:r w:rsidRPr="00837751">
              <w:rPr>
                <w:rFonts w:ascii="Arial" w:hAnsi="Arial" w:cs="Arial"/>
                <w:sz w:val="16"/>
                <w:szCs w:val="16"/>
              </w:rPr>
              <w:t>Nadzor nad vsebnostjo onesnaževal v živilih iz morskih organizmov</w:t>
            </w:r>
          </w:p>
        </w:tc>
        <w:tc>
          <w:tcPr>
            <w:tcW w:w="9356" w:type="dxa"/>
            <w:tcBorders>
              <w:top w:val="single" w:sz="12" w:space="0" w:color="4F81BD" w:themeColor="accent1"/>
              <w:bottom w:val="single" w:sz="12" w:space="0" w:color="4F81BD" w:themeColor="accent1"/>
            </w:tcBorders>
            <w:shd w:val="clear" w:color="auto" w:fill="auto"/>
          </w:tcPr>
          <w:p w14:paraId="6C563F99" w14:textId="1E53B465" w:rsidR="001227A2" w:rsidRPr="00837751" w:rsidRDefault="001227A2" w:rsidP="00CB42BA">
            <w:pPr>
              <w:spacing w:line="260" w:lineRule="exact"/>
              <w:rPr>
                <w:rFonts w:ascii="Arial" w:hAnsi="Arial" w:cs="Arial"/>
                <w:sz w:val="16"/>
                <w:szCs w:val="16"/>
              </w:rPr>
            </w:pPr>
            <w:r w:rsidRPr="00837751">
              <w:rPr>
                <w:rFonts w:ascii="Arial" w:hAnsi="Arial" w:cs="Arial"/>
                <w:sz w:val="16"/>
                <w:szCs w:val="16"/>
              </w:rPr>
              <w:t xml:space="preserve">V okviru obstoječe zakonodaje (Uredba Komisije (ES) št. 1881/2006 o določitvi mejnih vrednosti nekaterih onesnaževal v živilih) se izvaja spremljanje izbranih onesnaževal v živilih iz morskih organizmov, katerega vzorec se pridobi v proizvodnji, predelavi ali distribuciji. Morski organizem lahko izhaja iz slovenskega morja ali drugih predelov morja. </w:t>
            </w:r>
          </w:p>
        </w:tc>
        <w:tc>
          <w:tcPr>
            <w:tcW w:w="5670" w:type="dxa"/>
            <w:tcBorders>
              <w:top w:val="single" w:sz="12" w:space="0" w:color="4F81BD" w:themeColor="accent1"/>
              <w:bottom w:val="single" w:sz="12" w:space="0" w:color="4F81BD" w:themeColor="accent1"/>
              <w:right w:val="nil"/>
            </w:tcBorders>
            <w:shd w:val="clear" w:color="auto" w:fill="auto"/>
          </w:tcPr>
          <w:p w14:paraId="43D2C89E" w14:textId="77777777" w:rsidR="00EB1CFE" w:rsidRPr="00837751" w:rsidRDefault="00EB1CFE" w:rsidP="00CB42BA">
            <w:pPr>
              <w:spacing w:line="260" w:lineRule="exact"/>
              <w:rPr>
                <w:rFonts w:ascii="Arial" w:hAnsi="Arial" w:cs="Arial"/>
                <w:sz w:val="16"/>
                <w:szCs w:val="16"/>
              </w:rPr>
            </w:pPr>
            <w:r w:rsidRPr="00837751">
              <w:rPr>
                <w:rFonts w:ascii="Arial" w:hAnsi="Arial" w:cs="Arial"/>
                <w:sz w:val="16"/>
                <w:szCs w:val="16"/>
              </w:rPr>
              <w:t>D9-1</w:t>
            </w:r>
          </w:p>
          <w:p w14:paraId="08672EF1" w14:textId="41ACF5D8" w:rsidR="00EB1CFE" w:rsidRPr="00837751" w:rsidRDefault="00EB1CFE" w:rsidP="00CB42BA">
            <w:pPr>
              <w:spacing w:line="260" w:lineRule="exact"/>
              <w:rPr>
                <w:rFonts w:ascii="Arial" w:hAnsi="Arial" w:cs="Arial"/>
                <w:sz w:val="16"/>
                <w:szCs w:val="16"/>
              </w:rPr>
            </w:pPr>
            <w:r w:rsidRPr="00837751">
              <w:rPr>
                <w:rFonts w:ascii="Arial" w:hAnsi="Arial" w:cs="Arial"/>
                <w:sz w:val="16"/>
                <w:szCs w:val="16"/>
              </w:rPr>
              <w:t>Koncentracije onesnaževal v ribah in školjkah za prehrano ljudi ne smejo presegati mejnih vrednosti, opredeljenih v zakonodaji EU</w:t>
            </w:r>
            <w:r w:rsidR="00010FF9" w:rsidRPr="00837751">
              <w:rPr>
                <w:rFonts w:ascii="Arial" w:hAnsi="Arial" w:cs="Arial"/>
                <w:sz w:val="16"/>
                <w:szCs w:val="16"/>
              </w:rPr>
              <w:t>,</w:t>
            </w:r>
            <w:r w:rsidRPr="00837751">
              <w:rPr>
                <w:rFonts w:ascii="Arial" w:hAnsi="Arial" w:cs="Arial"/>
                <w:sz w:val="16"/>
                <w:szCs w:val="16"/>
              </w:rPr>
              <w:t xml:space="preserve"> ali drugih standardov, pomembnih za zdravje ljudi.</w:t>
            </w:r>
          </w:p>
          <w:p w14:paraId="79808959" w14:textId="77777777" w:rsidR="00EB1CFE" w:rsidRPr="00837751" w:rsidRDefault="00EB1CFE" w:rsidP="00CB42BA">
            <w:pPr>
              <w:spacing w:line="260" w:lineRule="exact"/>
              <w:rPr>
                <w:rFonts w:ascii="Arial" w:hAnsi="Arial" w:cs="Arial"/>
                <w:sz w:val="16"/>
                <w:szCs w:val="16"/>
              </w:rPr>
            </w:pPr>
          </w:p>
          <w:p w14:paraId="53220534" w14:textId="77777777" w:rsidR="00EB1CFE" w:rsidRPr="00837751" w:rsidRDefault="00EB1CFE" w:rsidP="00CB42BA">
            <w:pPr>
              <w:spacing w:line="260" w:lineRule="exact"/>
              <w:rPr>
                <w:rFonts w:ascii="Arial" w:hAnsi="Arial" w:cs="Arial"/>
                <w:sz w:val="16"/>
                <w:szCs w:val="16"/>
              </w:rPr>
            </w:pPr>
            <w:r w:rsidRPr="00837751">
              <w:rPr>
                <w:rFonts w:ascii="Arial" w:hAnsi="Arial" w:cs="Arial"/>
                <w:sz w:val="16"/>
                <w:szCs w:val="16"/>
              </w:rPr>
              <w:t>D9-2</w:t>
            </w:r>
          </w:p>
          <w:p w14:paraId="5B2E8F0E" w14:textId="25AD2D22" w:rsidR="001227A2" w:rsidRPr="00837751" w:rsidRDefault="00EB1CFE" w:rsidP="00CB42BA">
            <w:pPr>
              <w:spacing w:line="260" w:lineRule="exact"/>
              <w:rPr>
                <w:rFonts w:ascii="Arial" w:hAnsi="Arial" w:cs="Arial"/>
                <w:sz w:val="16"/>
                <w:szCs w:val="16"/>
              </w:rPr>
            </w:pPr>
            <w:r w:rsidRPr="00837751">
              <w:rPr>
                <w:rFonts w:ascii="Arial" w:hAnsi="Arial" w:cs="Arial"/>
                <w:sz w:val="16"/>
                <w:szCs w:val="16"/>
              </w:rPr>
              <w:t>Inšpekcija mora pregledati vsaj X</w:t>
            </w:r>
            <w:r w:rsidR="00606219" w:rsidRPr="00837751">
              <w:rPr>
                <w:rFonts w:ascii="Arial" w:hAnsi="Arial" w:cs="Arial"/>
                <w:sz w:val="16"/>
                <w:szCs w:val="16"/>
              </w:rPr>
              <w:t xml:space="preserve"> %</w:t>
            </w:r>
            <w:r w:rsidRPr="00837751">
              <w:rPr>
                <w:rFonts w:ascii="Arial" w:hAnsi="Arial" w:cs="Arial"/>
                <w:sz w:val="16"/>
                <w:szCs w:val="16"/>
              </w:rPr>
              <w:t xml:space="preserve"> ulova izkrcanega iz ribiških ladij za ribe, lupinarje ali druge živali, namenjene za prehrano ljudi</w:t>
            </w:r>
            <w:r w:rsidR="005F57AD" w:rsidRPr="00837751">
              <w:rPr>
                <w:rFonts w:ascii="Arial" w:hAnsi="Arial" w:cs="Arial"/>
                <w:sz w:val="16"/>
                <w:szCs w:val="16"/>
              </w:rPr>
              <w:t xml:space="preserve"> (odstotek bo določen do konca leta 2017)</w:t>
            </w:r>
            <w:r w:rsidRPr="00837751">
              <w:rPr>
                <w:rFonts w:ascii="Arial" w:hAnsi="Arial" w:cs="Arial"/>
                <w:sz w:val="16"/>
                <w:szCs w:val="16"/>
              </w:rPr>
              <w:t>.</w:t>
            </w:r>
          </w:p>
        </w:tc>
      </w:tr>
      <w:tr w:rsidR="00E27486" w:rsidRPr="00837751" w14:paraId="02912BB8" w14:textId="77777777" w:rsidTr="00DD24FD">
        <w:tc>
          <w:tcPr>
            <w:tcW w:w="1526" w:type="dxa"/>
            <w:tcBorders>
              <w:top w:val="single" w:sz="18" w:space="0" w:color="1F497D" w:themeColor="text2"/>
              <w:left w:val="nil"/>
              <w:bottom w:val="single" w:sz="18" w:space="0" w:color="1F497D" w:themeColor="text2"/>
            </w:tcBorders>
            <w:shd w:val="clear" w:color="auto" w:fill="auto"/>
          </w:tcPr>
          <w:p w14:paraId="50B6DABE" w14:textId="77777777" w:rsidR="00E27486" w:rsidRPr="00837751" w:rsidRDefault="00E27486"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tcBorders>
            <w:shd w:val="clear" w:color="auto" w:fill="auto"/>
          </w:tcPr>
          <w:p w14:paraId="11F284CA"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1FDD0417" w14:textId="23E2DBDC" w:rsidR="00E27486" w:rsidRPr="00837751" w:rsidRDefault="00E27486"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7CF29D80"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E27486" w:rsidRPr="00837751" w14:paraId="7834B96A" w14:textId="77777777" w:rsidTr="00DD24FD">
        <w:tc>
          <w:tcPr>
            <w:tcW w:w="1526" w:type="dxa"/>
            <w:tcBorders>
              <w:top w:val="single" w:sz="18" w:space="0" w:color="1F497D" w:themeColor="text2"/>
              <w:left w:val="nil"/>
              <w:bottom w:val="single" w:sz="12" w:space="0" w:color="4F81BD" w:themeColor="accent1"/>
            </w:tcBorders>
            <w:shd w:val="clear" w:color="auto" w:fill="auto"/>
          </w:tcPr>
          <w:p w14:paraId="1646DAD5" w14:textId="77777777" w:rsidR="00E27486" w:rsidRPr="00837751" w:rsidRDefault="00E27486"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tcBorders>
            <w:shd w:val="clear" w:color="auto" w:fill="auto"/>
          </w:tcPr>
          <w:p w14:paraId="3745DE92" w14:textId="77777777" w:rsidR="00E27486" w:rsidRPr="00837751" w:rsidRDefault="00C11910" w:rsidP="00CB42BA">
            <w:pPr>
              <w:spacing w:line="260" w:lineRule="exact"/>
              <w:rPr>
                <w:rFonts w:ascii="Arial" w:hAnsi="Arial" w:cs="Arial"/>
                <w:sz w:val="16"/>
                <w:szCs w:val="16"/>
              </w:rPr>
            </w:pPr>
            <w:r w:rsidRPr="00837751">
              <w:rPr>
                <w:rFonts w:ascii="Arial" w:hAnsi="Arial" w:cs="Arial"/>
                <w:sz w:val="16"/>
                <w:szCs w:val="16"/>
              </w:rPr>
              <w:t>Upravljavski ukrep.</w:t>
            </w:r>
          </w:p>
        </w:tc>
        <w:tc>
          <w:tcPr>
            <w:tcW w:w="9356" w:type="dxa"/>
            <w:tcBorders>
              <w:top w:val="single" w:sz="18" w:space="0" w:color="1F497D" w:themeColor="text2"/>
              <w:bottom w:val="single" w:sz="12" w:space="0" w:color="4F81BD" w:themeColor="accent1"/>
            </w:tcBorders>
            <w:shd w:val="clear" w:color="auto" w:fill="auto"/>
          </w:tcPr>
          <w:p w14:paraId="0E785292" w14:textId="51195E36" w:rsidR="00E27486" w:rsidRPr="00837751" w:rsidRDefault="00E27486"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right w:val="nil"/>
            </w:tcBorders>
            <w:shd w:val="clear" w:color="auto" w:fill="auto"/>
          </w:tcPr>
          <w:p w14:paraId="3904621D" w14:textId="0CA2E17F" w:rsidR="00E27486" w:rsidRPr="00837751" w:rsidRDefault="00C11910"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3002C7" w:rsidRPr="00837751">
              <w:rPr>
                <w:rFonts w:ascii="Arial" w:hAnsi="Arial" w:cs="Arial"/>
                <w:sz w:val="16"/>
                <w:szCs w:val="16"/>
              </w:rPr>
              <w:t>prehrano</w:t>
            </w:r>
          </w:p>
        </w:tc>
      </w:tr>
      <w:tr w:rsidR="00E27486" w:rsidRPr="00837751" w14:paraId="6007EDE9" w14:textId="77777777" w:rsidTr="00DD24FD">
        <w:tc>
          <w:tcPr>
            <w:tcW w:w="1526" w:type="dxa"/>
            <w:tcBorders>
              <w:top w:val="single" w:sz="18" w:space="0" w:color="1F497D" w:themeColor="text2"/>
              <w:left w:val="nil"/>
              <w:bottom w:val="single" w:sz="18" w:space="0" w:color="1F497D" w:themeColor="text2"/>
            </w:tcBorders>
            <w:shd w:val="clear" w:color="auto" w:fill="auto"/>
          </w:tcPr>
          <w:p w14:paraId="19BA1145" w14:textId="2E127B15" w:rsidR="00E27486"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p>
          <w:p w14:paraId="12353DFD"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kategorija ukrepa</w:t>
            </w:r>
          </w:p>
        </w:tc>
        <w:tc>
          <w:tcPr>
            <w:tcW w:w="5670" w:type="dxa"/>
            <w:tcBorders>
              <w:top w:val="single" w:sz="18" w:space="0" w:color="1F497D" w:themeColor="text2"/>
              <w:bottom w:val="single" w:sz="18" w:space="0" w:color="1F497D" w:themeColor="text2"/>
            </w:tcBorders>
            <w:shd w:val="clear" w:color="auto" w:fill="auto"/>
          </w:tcPr>
          <w:p w14:paraId="1F97D60C"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Ime ukrepa</w:t>
            </w:r>
          </w:p>
        </w:tc>
        <w:tc>
          <w:tcPr>
            <w:tcW w:w="9356" w:type="dxa"/>
            <w:tcBorders>
              <w:top w:val="single" w:sz="18" w:space="0" w:color="1F497D" w:themeColor="text2"/>
              <w:bottom w:val="single" w:sz="18" w:space="0" w:color="1F497D" w:themeColor="text2"/>
            </w:tcBorders>
            <w:shd w:val="clear" w:color="auto" w:fill="auto"/>
          </w:tcPr>
          <w:p w14:paraId="1EFB5A9C"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Opis ukrepa</w:t>
            </w:r>
          </w:p>
        </w:tc>
        <w:tc>
          <w:tcPr>
            <w:tcW w:w="5670" w:type="dxa"/>
            <w:tcBorders>
              <w:top w:val="single" w:sz="18" w:space="0" w:color="1F497D" w:themeColor="text2"/>
              <w:bottom w:val="single" w:sz="18" w:space="0" w:color="1F497D" w:themeColor="text2"/>
              <w:right w:val="nil"/>
            </w:tcBorders>
            <w:shd w:val="clear" w:color="auto" w:fill="auto"/>
          </w:tcPr>
          <w:p w14:paraId="2BCFDAC1"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Cilj</w:t>
            </w:r>
          </w:p>
        </w:tc>
      </w:tr>
      <w:tr w:rsidR="001227A2" w:rsidRPr="00837751" w14:paraId="6A7DDEFE" w14:textId="77777777" w:rsidTr="00DD24FD">
        <w:tc>
          <w:tcPr>
            <w:tcW w:w="1526" w:type="dxa"/>
            <w:tcBorders>
              <w:top w:val="single" w:sz="12" w:space="0" w:color="4F81BD" w:themeColor="accent1"/>
              <w:left w:val="nil"/>
              <w:bottom w:val="single" w:sz="12" w:space="0" w:color="4F81BD" w:themeColor="accent1"/>
            </w:tcBorders>
            <w:shd w:val="clear" w:color="auto" w:fill="auto"/>
          </w:tcPr>
          <w:p w14:paraId="2B3EEEA5" w14:textId="39F88ADC" w:rsidR="001227A2" w:rsidRPr="00837751" w:rsidRDefault="007337C4" w:rsidP="00CB42BA">
            <w:pPr>
              <w:spacing w:line="260" w:lineRule="exact"/>
              <w:rPr>
                <w:rFonts w:ascii="Arial" w:hAnsi="Arial" w:cs="Arial"/>
                <w:sz w:val="16"/>
                <w:szCs w:val="16"/>
              </w:rPr>
            </w:pPr>
            <w:r w:rsidRPr="00837751">
              <w:rPr>
                <w:rFonts w:ascii="Arial" w:hAnsi="Arial" w:cs="Arial"/>
                <w:sz w:val="16"/>
                <w:szCs w:val="16"/>
              </w:rPr>
              <w:t>D9:</w:t>
            </w:r>
            <w:r w:rsidR="00457265" w:rsidRPr="00837751">
              <w:rPr>
                <w:rFonts w:ascii="Arial" w:hAnsi="Arial" w:cs="Arial"/>
                <w:sz w:val="16"/>
                <w:szCs w:val="16"/>
              </w:rPr>
              <w:t xml:space="preserve"> </w:t>
            </w:r>
            <w:r w:rsidR="00EB2B25" w:rsidRPr="00837751">
              <w:rPr>
                <w:rFonts w:ascii="Arial" w:hAnsi="Arial" w:cs="Arial"/>
                <w:sz w:val="16"/>
                <w:szCs w:val="16"/>
              </w:rPr>
              <w:t>TU</w:t>
            </w:r>
            <w:r w:rsidR="00E35D53" w:rsidRPr="00837751">
              <w:rPr>
                <w:rFonts w:ascii="Arial" w:hAnsi="Arial" w:cs="Arial"/>
                <w:sz w:val="16"/>
                <w:szCs w:val="16"/>
              </w:rPr>
              <w:t>2</w:t>
            </w:r>
            <w:r w:rsidRPr="00837751">
              <w:rPr>
                <w:rFonts w:ascii="Arial" w:hAnsi="Arial" w:cs="Arial"/>
                <w:sz w:val="16"/>
                <w:szCs w:val="16"/>
              </w:rPr>
              <w:t>(1a)</w:t>
            </w:r>
          </w:p>
          <w:p w14:paraId="2855F21B" w14:textId="77777777" w:rsidR="00A832EA" w:rsidRPr="00837751" w:rsidRDefault="00A832EA" w:rsidP="00CB42BA">
            <w:pPr>
              <w:spacing w:line="260" w:lineRule="exact"/>
              <w:rPr>
                <w:rFonts w:ascii="Arial" w:hAnsi="Arial" w:cs="Arial"/>
                <w:sz w:val="16"/>
                <w:szCs w:val="16"/>
              </w:rPr>
            </w:pPr>
          </w:p>
          <w:p w14:paraId="0435B833" w14:textId="77777777" w:rsidR="00A832EA" w:rsidRPr="00837751" w:rsidRDefault="00A832EA" w:rsidP="00CB42BA">
            <w:pPr>
              <w:spacing w:line="260" w:lineRule="exact"/>
              <w:rPr>
                <w:rFonts w:ascii="Arial" w:hAnsi="Arial" w:cs="Arial"/>
                <w:b/>
                <w:sz w:val="16"/>
                <w:szCs w:val="16"/>
              </w:rPr>
            </w:pPr>
          </w:p>
        </w:tc>
        <w:tc>
          <w:tcPr>
            <w:tcW w:w="5670" w:type="dxa"/>
            <w:tcBorders>
              <w:top w:val="single" w:sz="12" w:space="0" w:color="4F81BD" w:themeColor="accent1"/>
              <w:bottom w:val="single" w:sz="12" w:space="0" w:color="4F81BD" w:themeColor="accent1"/>
            </w:tcBorders>
            <w:shd w:val="clear" w:color="auto" w:fill="auto"/>
          </w:tcPr>
          <w:p w14:paraId="1BE82D75" w14:textId="43DFECAD" w:rsidR="001227A2" w:rsidRPr="00837751" w:rsidRDefault="001227A2" w:rsidP="00CB42BA">
            <w:pPr>
              <w:tabs>
                <w:tab w:val="left" w:pos="4657"/>
              </w:tabs>
              <w:spacing w:line="260" w:lineRule="exact"/>
              <w:rPr>
                <w:rFonts w:ascii="Arial" w:hAnsi="Arial" w:cs="Arial"/>
                <w:sz w:val="16"/>
                <w:szCs w:val="16"/>
              </w:rPr>
            </w:pPr>
            <w:r w:rsidRPr="00837751">
              <w:rPr>
                <w:rFonts w:ascii="Arial" w:hAnsi="Arial" w:cs="Arial"/>
                <w:sz w:val="16"/>
                <w:szCs w:val="16"/>
              </w:rPr>
              <w:t xml:space="preserve">Nadzor nad vsebnostjo onesnaževal </w:t>
            </w:r>
            <w:r w:rsidR="00E35D53" w:rsidRPr="00837751">
              <w:rPr>
                <w:rFonts w:ascii="Arial" w:hAnsi="Arial" w:cs="Arial"/>
                <w:sz w:val="16"/>
                <w:szCs w:val="16"/>
              </w:rPr>
              <w:t xml:space="preserve">in mikrobioloških parametrov </w:t>
            </w:r>
            <w:r w:rsidRPr="00837751">
              <w:rPr>
                <w:rFonts w:ascii="Arial" w:hAnsi="Arial" w:cs="Arial"/>
                <w:sz w:val="16"/>
                <w:szCs w:val="16"/>
              </w:rPr>
              <w:t>v mesu živih školjk in rib</w:t>
            </w:r>
            <w:r w:rsidR="00010FF9" w:rsidRPr="00837751">
              <w:rPr>
                <w:rFonts w:ascii="Arial" w:hAnsi="Arial" w:cs="Arial"/>
                <w:sz w:val="16"/>
                <w:szCs w:val="16"/>
              </w:rPr>
              <w:t>,</w:t>
            </w:r>
            <w:r w:rsidRPr="00837751">
              <w:rPr>
                <w:rFonts w:ascii="Arial" w:hAnsi="Arial" w:cs="Arial"/>
                <w:sz w:val="16"/>
                <w:szCs w:val="16"/>
              </w:rPr>
              <w:t xml:space="preserve"> vzrejenih v slovenskem morju</w:t>
            </w:r>
          </w:p>
        </w:tc>
        <w:tc>
          <w:tcPr>
            <w:tcW w:w="9356" w:type="dxa"/>
            <w:tcBorders>
              <w:top w:val="single" w:sz="12" w:space="0" w:color="4F81BD" w:themeColor="accent1"/>
              <w:bottom w:val="single" w:sz="12" w:space="0" w:color="4F81BD" w:themeColor="accent1"/>
            </w:tcBorders>
            <w:shd w:val="clear" w:color="auto" w:fill="auto"/>
          </w:tcPr>
          <w:p w14:paraId="3F82F916" w14:textId="6688FEC3" w:rsidR="001227A2" w:rsidRPr="00837751" w:rsidRDefault="001227A2" w:rsidP="00CB42BA">
            <w:pPr>
              <w:spacing w:line="260" w:lineRule="exact"/>
              <w:rPr>
                <w:rFonts w:ascii="Arial" w:hAnsi="Arial" w:cs="Arial"/>
                <w:sz w:val="16"/>
                <w:szCs w:val="16"/>
              </w:rPr>
            </w:pPr>
            <w:r w:rsidRPr="00837751">
              <w:rPr>
                <w:rFonts w:ascii="Arial" w:hAnsi="Arial" w:cs="Arial"/>
                <w:sz w:val="16"/>
                <w:szCs w:val="16"/>
              </w:rPr>
              <w:t>V skladu z Zakonom o vodah</w:t>
            </w:r>
            <w:r w:rsidR="00F000AA" w:rsidRPr="00837751">
              <w:rPr>
                <w:rFonts w:ascii="Arial" w:hAnsi="Arial" w:cs="Arial"/>
                <w:b/>
                <w:bCs/>
                <w:color w:val="626060"/>
                <w:sz w:val="16"/>
                <w:szCs w:val="16"/>
              </w:rPr>
              <w:t xml:space="preserve"> (</w:t>
            </w:r>
            <w:r w:rsidR="00F000AA" w:rsidRPr="00837751">
              <w:rPr>
                <w:rFonts w:ascii="Arial" w:hAnsi="Arial" w:cs="Arial"/>
                <w:bCs/>
                <w:sz w:val="16"/>
                <w:szCs w:val="16"/>
              </w:rPr>
              <w:t xml:space="preserve">Uradni list RS, št. </w:t>
            </w:r>
            <w:hyperlink r:id="rId332" w:tgtFrame="_blank" w:tooltip="Zakon o vodah (ZV-1)" w:history="1">
              <w:r w:rsidR="00F000AA" w:rsidRPr="00837751">
                <w:rPr>
                  <w:rFonts w:ascii="Arial" w:hAnsi="Arial" w:cs="Arial"/>
                  <w:bCs/>
                  <w:sz w:val="16"/>
                  <w:szCs w:val="16"/>
                </w:rPr>
                <w:t>67/02</w:t>
              </w:r>
            </w:hyperlink>
            <w:r w:rsidR="00F000AA" w:rsidRPr="00837751">
              <w:rPr>
                <w:rFonts w:ascii="Arial" w:hAnsi="Arial" w:cs="Arial"/>
                <w:bCs/>
                <w:sz w:val="16"/>
                <w:szCs w:val="16"/>
              </w:rPr>
              <w:t xml:space="preserve">, </w:t>
            </w:r>
            <w:hyperlink r:id="rId333" w:tgtFrame="_blank" w:tooltip="Zakon o spremembah in dopolnitvah zakona o zdravstveni inšpekciji" w:history="1">
              <w:r w:rsidR="00F000AA" w:rsidRPr="00837751">
                <w:rPr>
                  <w:rFonts w:ascii="Arial" w:hAnsi="Arial" w:cs="Arial"/>
                  <w:bCs/>
                  <w:sz w:val="16"/>
                  <w:szCs w:val="16"/>
                </w:rPr>
                <w:t>2/04</w:t>
              </w:r>
            </w:hyperlink>
            <w:r w:rsidR="00F000AA" w:rsidRPr="00837751">
              <w:rPr>
                <w:rFonts w:ascii="Arial" w:hAnsi="Arial" w:cs="Arial"/>
                <w:bCs/>
                <w:sz w:val="16"/>
                <w:szCs w:val="16"/>
              </w:rPr>
              <w:t xml:space="preserve"> – ZZdrI-A, </w:t>
            </w:r>
            <w:hyperlink r:id="rId334" w:tgtFrame="_blank" w:tooltip="Zakon o varstvu okolja" w:history="1">
              <w:r w:rsidR="00F000AA" w:rsidRPr="00837751">
                <w:rPr>
                  <w:rFonts w:ascii="Arial" w:hAnsi="Arial" w:cs="Arial"/>
                  <w:bCs/>
                  <w:sz w:val="16"/>
                  <w:szCs w:val="16"/>
                </w:rPr>
                <w:t>41/04</w:t>
              </w:r>
            </w:hyperlink>
            <w:r w:rsidR="00F000AA" w:rsidRPr="00837751">
              <w:rPr>
                <w:rFonts w:ascii="Arial" w:hAnsi="Arial" w:cs="Arial"/>
                <w:bCs/>
                <w:sz w:val="16"/>
                <w:szCs w:val="16"/>
              </w:rPr>
              <w:t xml:space="preserve"> – ZVO-1, </w:t>
            </w:r>
            <w:hyperlink r:id="rId335" w:tgtFrame="_blank" w:tooltip="Zakon o spremembah in dopolnitvah Zakona o vodah" w:history="1">
              <w:r w:rsidR="00F000AA" w:rsidRPr="00837751">
                <w:rPr>
                  <w:rFonts w:ascii="Arial" w:hAnsi="Arial" w:cs="Arial"/>
                  <w:bCs/>
                  <w:sz w:val="16"/>
                  <w:szCs w:val="16"/>
                </w:rPr>
                <w:t>57/08</w:t>
              </w:r>
            </w:hyperlink>
            <w:r w:rsidR="00F000AA" w:rsidRPr="00837751">
              <w:rPr>
                <w:rFonts w:ascii="Arial" w:hAnsi="Arial" w:cs="Arial"/>
                <w:bCs/>
                <w:sz w:val="16"/>
                <w:szCs w:val="16"/>
              </w:rPr>
              <w:t xml:space="preserve">, </w:t>
            </w:r>
            <w:hyperlink r:id="rId336" w:tgtFrame="_blank" w:tooltip="Zakon o spremembah in dopolnitvah Zakona o vodah" w:history="1">
              <w:r w:rsidR="00F000AA" w:rsidRPr="00837751">
                <w:rPr>
                  <w:rFonts w:ascii="Arial" w:hAnsi="Arial" w:cs="Arial"/>
                  <w:bCs/>
                  <w:sz w:val="16"/>
                  <w:szCs w:val="16"/>
                </w:rPr>
                <w:t>57/12</w:t>
              </w:r>
            </w:hyperlink>
            <w:r w:rsidR="00F000AA" w:rsidRPr="00837751">
              <w:rPr>
                <w:rFonts w:ascii="Arial" w:hAnsi="Arial" w:cs="Arial"/>
                <w:bCs/>
                <w:sz w:val="16"/>
                <w:szCs w:val="16"/>
              </w:rPr>
              <w:t xml:space="preserve">, </w:t>
            </w:r>
            <w:hyperlink r:id="rId337" w:tgtFrame="_blank" w:tooltip="Zakon o dopolnitvah Zakona o vodah" w:history="1">
              <w:r w:rsidR="00F000AA" w:rsidRPr="00837751">
                <w:rPr>
                  <w:rFonts w:ascii="Arial" w:hAnsi="Arial" w:cs="Arial"/>
                  <w:bCs/>
                  <w:sz w:val="16"/>
                  <w:szCs w:val="16"/>
                </w:rPr>
                <w:t>100/13</w:t>
              </w:r>
            </w:hyperlink>
            <w:r w:rsidR="00F000AA" w:rsidRPr="00837751">
              <w:rPr>
                <w:rFonts w:ascii="Arial" w:hAnsi="Arial" w:cs="Arial"/>
                <w:bCs/>
                <w:sz w:val="16"/>
                <w:szCs w:val="16"/>
              </w:rPr>
              <w:t xml:space="preserve">, </w:t>
            </w:r>
            <w:hyperlink r:id="rId338" w:tgtFrame="_blank" w:tooltip="Zakon o spremembah in dopolnitvah Zakona o vodah" w:history="1">
              <w:r w:rsidR="00F000AA" w:rsidRPr="00837751">
                <w:rPr>
                  <w:rFonts w:ascii="Arial" w:hAnsi="Arial" w:cs="Arial"/>
                  <w:bCs/>
                  <w:sz w:val="16"/>
                  <w:szCs w:val="16"/>
                </w:rPr>
                <w:t>40/14</w:t>
              </w:r>
            </w:hyperlink>
            <w:r w:rsidR="00F000AA" w:rsidRPr="00837751">
              <w:rPr>
                <w:rFonts w:ascii="Arial" w:hAnsi="Arial" w:cs="Arial"/>
                <w:bCs/>
                <w:sz w:val="16"/>
                <w:szCs w:val="16"/>
              </w:rPr>
              <w:t xml:space="preserve"> in </w:t>
            </w:r>
            <w:hyperlink r:id="rId339" w:tgtFrame="_blank" w:tooltip="Zakon o spremembah in dopolnitvah Zakona o vodah" w:history="1">
              <w:r w:rsidR="00F000AA" w:rsidRPr="00837751">
                <w:rPr>
                  <w:rFonts w:ascii="Arial" w:hAnsi="Arial" w:cs="Arial"/>
                  <w:bCs/>
                  <w:sz w:val="16"/>
                  <w:szCs w:val="16"/>
                </w:rPr>
                <w:t>56/15</w:t>
              </w:r>
            </w:hyperlink>
            <w:r w:rsidR="00F000AA" w:rsidRPr="00837751">
              <w:rPr>
                <w:rFonts w:ascii="Arial" w:hAnsi="Arial" w:cs="Arial"/>
                <w:bCs/>
                <w:sz w:val="16"/>
                <w:szCs w:val="16"/>
              </w:rPr>
              <w:t>)</w:t>
            </w:r>
            <w:r w:rsidR="00F000AA" w:rsidRPr="00837751">
              <w:rPr>
                <w:rFonts w:ascii="Arial" w:hAnsi="Arial" w:cs="Arial"/>
                <w:sz w:val="16"/>
                <w:szCs w:val="16"/>
              </w:rPr>
              <w:t xml:space="preserve"> </w:t>
            </w:r>
            <w:r w:rsidRPr="00837751">
              <w:rPr>
                <w:rFonts w:ascii="Arial" w:hAnsi="Arial" w:cs="Arial"/>
                <w:sz w:val="16"/>
                <w:szCs w:val="16"/>
              </w:rPr>
              <w:t>,</w:t>
            </w:r>
            <w:r w:rsidR="007C1537" w:rsidRPr="00837751">
              <w:rPr>
                <w:rFonts w:ascii="Arial" w:hAnsi="Arial" w:cs="Arial"/>
                <w:sz w:val="16"/>
                <w:szCs w:val="16"/>
              </w:rPr>
              <w:t xml:space="preserve"> Zakonom o morskem ribištvu (Uradni list RS, št. 115/06 in 76/15),</w:t>
            </w:r>
            <w:r w:rsidRPr="00837751">
              <w:rPr>
                <w:rFonts w:ascii="Arial" w:hAnsi="Arial" w:cs="Arial"/>
                <w:sz w:val="16"/>
                <w:szCs w:val="16"/>
              </w:rPr>
              <w:t xml:space="preserve"> Zakonom o varstvu okolja </w:t>
            </w:r>
            <w:r w:rsidR="00F000AA" w:rsidRPr="00837751">
              <w:rPr>
                <w:rFonts w:ascii="Arial" w:hAnsi="Arial" w:cs="Arial"/>
                <w:sz w:val="16"/>
                <w:szCs w:val="16"/>
              </w:rPr>
              <w:t>(</w:t>
            </w:r>
            <w:r w:rsidR="00F000AA" w:rsidRPr="00837751">
              <w:rPr>
                <w:rFonts w:ascii="Arial" w:hAnsi="Arial" w:cs="Arial"/>
                <w:bCs/>
                <w:sz w:val="16"/>
                <w:szCs w:val="16"/>
              </w:rPr>
              <w:t xml:space="preserve">Uradni list RS, št. </w:t>
            </w:r>
            <w:hyperlink r:id="rId340" w:tgtFrame="_blank" w:tooltip="Zakon o varstvu okolja (uradno prečiščeno besedilo)" w:history="1">
              <w:r w:rsidR="00F000AA" w:rsidRPr="00837751">
                <w:rPr>
                  <w:rFonts w:ascii="Arial" w:hAnsi="Arial" w:cs="Arial"/>
                  <w:bCs/>
                  <w:sz w:val="16"/>
                  <w:szCs w:val="16"/>
                </w:rPr>
                <w:t>39/06</w:t>
              </w:r>
            </w:hyperlink>
            <w:r w:rsidR="00F000AA" w:rsidRPr="00837751">
              <w:rPr>
                <w:rFonts w:ascii="Arial" w:hAnsi="Arial" w:cs="Arial"/>
                <w:bCs/>
                <w:sz w:val="16"/>
                <w:szCs w:val="16"/>
              </w:rPr>
              <w:t xml:space="preserve"> – uradno prečiščeno besedilo, </w:t>
            </w:r>
            <w:hyperlink r:id="rId341" w:tgtFrame="_blank" w:tooltip="Zakon o meteorološki dejavnosti" w:history="1">
              <w:r w:rsidR="00F000AA" w:rsidRPr="00837751">
                <w:rPr>
                  <w:rFonts w:ascii="Arial" w:hAnsi="Arial" w:cs="Arial"/>
                  <w:bCs/>
                  <w:sz w:val="16"/>
                  <w:szCs w:val="16"/>
                </w:rPr>
                <w:t>49/06</w:t>
              </w:r>
            </w:hyperlink>
            <w:r w:rsidR="00F000AA" w:rsidRPr="00837751">
              <w:rPr>
                <w:rFonts w:ascii="Arial" w:hAnsi="Arial" w:cs="Arial"/>
                <w:bCs/>
                <w:sz w:val="16"/>
                <w:szCs w:val="16"/>
              </w:rPr>
              <w:t xml:space="preserve"> – ZMetD, </w:t>
            </w:r>
            <w:hyperlink r:id="rId342" w:tgtFrame="_blank" w:tooltip="Odločba o delni razveljavitvi drugega odstavka 187. člena Zakona o varstvu okolja" w:history="1">
              <w:r w:rsidR="00F000AA" w:rsidRPr="00837751">
                <w:rPr>
                  <w:rFonts w:ascii="Arial" w:hAnsi="Arial" w:cs="Arial"/>
                  <w:bCs/>
                  <w:sz w:val="16"/>
                  <w:szCs w:val="16"/>
                </w:rPr>
                <w:t>66/06</w:t>
              </w:r>
            </w:hyperlink>
            <w:r w:rsidR="00F000AA" w:rsidRPr="00837751">
              <w:rPr>
                <w:rFonts w:ascii="Arial" w:hAnsi="Arial" w:cs="Arial"/>
                <w:bCs/>
                <w:sz w:val="16"/>
                <w:szCs w:val="16"/>
              </w:rPr>
              <w:t xml:space="preserve"> – odl. US, </w:t>
            </w:r>
            <w:hyperlink r:id="rId343" w:tgtFrame="_blank" w:tooltip="Zakon o prostorskem načrtovanju" w:history="1">
              <w:r w:rsidR="00F000AA" w:rsidRPr="00837751">
                <w:rPr>
                  <w:rFonts w:ascii="Arial" w:hAnsi="Arial" w:cs="Arial"/>
                  <w:bCs/>
                  <w:sz w:val="16"/>
                  <w:szCs w:val="16"/>
                </w:rPr>
                <w:t>33/07</w:t>
              </w:r>
            </w:hyperlink>
            <w:r w:rsidR="00F000AA" w:rsidRPr="00837751">
              <w:rPr>
                <w:rFonts w:ascii="Arial" w:hAnsi="Arial" w:cs="Arial"/>
                <w:bCs/>
                <w:sz w:val="16"/>
                <w:szCs w:val="16"/>
              </w:rPr>
              <w:t xml:space="preserve"> – ZPNačrt, </w:t>
            </w:r>
            <w:hyperlink r:id="rId344" w:tgtFrame="_blank" w:tooltip="Zakon o spremembah in dopolnitvah Zakona o financiranju občin" w:history="1">
              <w:r w:rsidR="00F000AA" w:rsidRPr="00837751">
                <w:rPr>
                  <w:rFonts w:ascii="Arial" w:hAnsi="Arial" w:cs="Arial"/>
                  <w:bCs/>
                  <w:sz w:val="16"/>
                  <w:szCs w:val="16"/>
                </w:rPr>
                <w:t>57/08</w:t>
              </w:r>
            </w:hyperlink>
            <w:r w:rsidR="00F000AA" w:rsidRPr="00837751">
              <w:rPr>
                <w:rFonts w:ascii="Arial" w:hAnsi="Arial" w:cs="Arial"/>
                <w:bCs/>
                <w:sz w:val="16"/>
                <w:szCs w:val="16"/>
              </w:rPr>
              <w:t xml:space="preserve"> – ZFO-1A, </w:t>
            </w:r>
            <w:hyperlink r:id="rId345" w:tgtFrame="_blank" w:tooltip="Zakon o spremembah in dopolnitvah Zakona o varstvu okolja" w:history="1">
              <w:r w:rsidR="00F000AA" w:rsidRPr="00837751">
                <w:rPr>
                  <w:rFonts w:ascii="Arial" w:hAnsi="Arial" w:cs="Arial"/>
                  <w:bCs/>
                  <w:sz w:val="16"/>
                  <w:szCs w:val="16"/>
                </w:rPr>
                <w:t>70/08</w:t>
              </w:r>
            </w:hyperlink>
            <w:r w:rsidR="00F000AA" w:rsidRPr="00837751">
              <w:rPr>
                <w:rFonts w:ascii="Arial" w:hAnsi="Arial" w:cs="Arial"/>
                <w:bCs/>
                <w:sz w:val="16"/>
                <w:szCs w:val="16"/>
              </w:rPr>
              <w:t xml:space="preserve">, </w:t>
            </w:r>
            <w:hyperlink r:id="rId346" w:tgtFrame="_blank" w:tooltip="Zakon o spremembah in dopolnitvah Zakona o varstvu okolja" w:history="1">
              <w:r w:rsidR="00F000AA" w:rsidRPr="00837751">
                <w:rPr>
                  <w:rFonts w:ascii="Arial" w:hAnsi="Arial" w:cs="Arial"/>
                  <w:bCs/>
                  <w:sz w:val="16"/>
                  <w:szCs w:val="16"/>
                </w:rPr>
                <w:t>108/09</w:t>
              </w:r>
            </w:hyperlink>
            <w:r w:rsidR="00F000AA" w:rsidRPr="00837751">
              <w:rPr>
                <w:rFonts w:ascii="Arial" w:hAnsi="Arial" w:cs="Arial"/>
                <w:bCs/>
                <w:sz w:val="16"/>
                <w:szCs w:val="16"/>
              </w:rPr>
              <w:t xml:space="preserve">, </w:t>
            </w:r>
            <w:hyperlink r:id="rId347" w:tgtFrame="_blank" w:tooltip="Zakon o spremembah in dopolnitvah Zakona o prostorskem načrtovanju" w:history="1">
              <w:r w:rsidR="00F000AA" w:rsidRPr="00837751">
                <w:rPr>
                  <w:rFonts w:ascii="Arial" w:hAnsi="Arial" w:cs="Arial"/>
                  <w:bCs/>
                  <w:sz w:val="16"/>
                  <w:szCs w:val="16"/>
                </w:rPr>
                <w:t>108/09</w:t>
              </w:r>
            </w:hyperlink>
            <w:r w:rsidR="00F000AA" w:rsidRPr="00837751">
              <w:rPr>
                <w:rFonts w:ascii="Arial" w:hAnsi="Arial" w:cs="Arial"/>
                <w:bCs/>
                <w:sz w:val="16"/>
                <w:szCs w:val="16"/>
              </w:rPr>
              <w:t xml:space="preserve"> – ZPNačrt-A, </w:t>
            </w:r>
            <w:hyperlink r:id="rId348" w:tgtFrame="_blank" w:tooltip="Zakon o spremembah Zakona o varstvu okolja" w:history="1">
              <w:r w:rsidR="00F000AA" w:rsidRPr="00837751">
                <w:rPr>
                  <w:rFonts w:ascii="Arial" w:hAnsi="Arial" w:cs="Arial"/>
                  <w:bCs/>
                  <w:sz w:val="16"/>
                  <w:szCs w:val="16"/>
                </w:rPr>
                <w:t>48/12</w:t>
              </w:r>
            </w:hyperlink>
            <w:r w:rsidR="00F000AA" w:rsidRPr="00837751">
              <w:rPr>
                <w:rFonts w:ascii="Arial" w:hAnsi="Arial" w:cs="Arial"/>
                <w:bCs/>
                <w:sz w:val="16"/>
                <w:szCs w:val="16"/>
              </w:rPr>
              <w:t xml:space="preserve">, </w:t>
            </w:r>
            <w:hyperlink r:id="rId349" w:tgtFrame="_blank" w:tooltip="Zakon o spremembah in dopolnitvah Zakona o varstvu okolja" w:history="1">
              <w:r w:rsidR="00F000AA" w:rsidRPr="00837751">
                <w:rPr>
                  <w:rFonts w:ascii="Arial" w:hAnsi="Arial" w:cs="Arial"/>
                  <w:bCs/>
                  <w:sz w:val="16"/>
                  <w:szCs w:val="16"/>
                </w:rPr>
                <w:t>57/12</w:t>
              </w:r>
            </w:hyperlink>
            <w:r w:rsidR="00F000AA" w:rsidRPr="00837751">
              <w:rPr>
                <w:rFonts w:ascii="Arial" w:hAnsi="Arial" w:cs="Arial"/>
                <w:bCs/>
                <w:sz w:val="16"/>
                <w:szCs w:val="16"/>
              </w:rPr>
              <w:t xml:space="preserve">, </w:t>
            </w:r>
            <w:hyperlink r:id="rId350" w:tgtFrame="_blank" w:tooltip="Zakon o spremembah in dopolnitvah Zakona o varstvu okolja" w:history="1">
              <w:r w:rsidR="00F000AA" w:rsidRPr="00837751">
                <w:rPr>
                  <w:rFonts w:ascii="Arial" w:hAnsi="Arial" w:cs="Arial"/>
                  <w:bCs/>
                  <w:sz w:val="16"/>
                  <w:szCs w:val="16"/>
                </w:rPr>
                <w:t>92/13</w:t>
              </w:r>
            </w:hyperlink>
            <w:r w:rsidR="00F000AA" w:rsidRPr="00837751">
              <w:rPr>
                <w:rFonts w:ascii="Arial" w:hAnsi="Arial" w:cs="Arial"/>
                <w:bCs/>
                <w:sz w:val="16"/>
                <w:szCs w:val="16"/>
              </w:rPr>
              <w:t xml:space="preserve">, </w:t>
            </w:r>
            <w:hyperlink r:id="rId351" w:tgtFrame="_blank" w:tooltip="Zakon o spremembah Zakona o varstvu okolja" w:history="1">
              <w:r w:rsidR="00F000AA" w:rsidRPr="00837751">
                <w:rPr>
                  <w:rFonts w:ascii="Arial" w:hAnsi="Arial" w:cs="Arial"/>
                  <w:bCs/>
                  <w:sz w:val="16"/>
                  <w:szCs w:val="16"/>
                </w:rPr>
                <w:t>56/15</w:t>
              </w:r>
            </w:hyperlink>
            <w:r w:rsidR="00F000AA" w:rsidRPr="00837751">
              <w:rPr>
                <w:rFonts w:ascii="Arial" w:hAnsi="Arial" w:cs="Arial"/>
                <w:bCs/>
                <w:sz w:val="16"/>
                <w:szCs w:val="16"/>
              </w:rPr>
              <w:t xml:space="preserve">, </w:t>
            </w:r>
            <w:hyperlink r:id="rId352" w:tgtFrame="_blank" w:tooltip="Zakon o spremembah Zakona o spremembah in dopolnitvah Zakona o varstvu okolja" w:history="1">
              <w:r w:rsidR="00F000AA" w:rsidRPr="00837751">
                <w:rPr>
                  <w:rFonts w:ascii="Arial" w:hAnsi="Arial" w:cs="Arial"/>
                  <w:bCs/>
                  <w:sz w:val="16"/>
                  <w:szCs w:val="16"/>
                </w:rPr>
                <w:t>102/15</w:t>
              </w:r>
            </w:hyperlink>
            <w:r w:rsidR="00F000AA" w:rsidRPr="00837751">
              <w:rPr>
                <w:rFonts w:ascii="Arial" w:hAnsi="Arial" w:cs="Arial"/>
                <w:bCs/>
                <w:sz w:val="16"/>
                <w:szCs w:val="16"/>
              </w:rPr>
              <w:t xml:space="preserve"> in </w:t>
            </w:r>
            <w:hyperlink r:id="rId353" w:tgtFrame="_blank" w:tooltip="Zakon o spremembah in dopolnitvah Zakona o varstvu okolja" w:history="1">
              <w:r w:rsidR="00F000AA" w:rsidRPr="00837751">
                <w:rPr>
                  <w:rFonts w:ascii="Arial" w:hAnsi="Arial" w:cs="Arial"/>
                  <w:bCs/>
                  <w:sz w:val="16"/>
                  <w:szCs w:val="16"/>
                </w:rPr>
                <w:t>30/16</w:t>
              </w:r>
            </w:hyperlink>
            <w:r w:rsidR="00F000AA" w:rsidRPr="00837751">
              <w:rPr>
                <w:rFonts w:ascii="Arial" w:hAnsi="Arial" w:cs="Arial"/>
                <w:bCs/>
                <w:sz w:val="16"/>
                <w:szCs w:val="16"/>
              </w:rPr>
              <w:t>)</w:t>
            </w:r>
            <w:r w:rsidR="00F000AA" w:rsidRPr="00837751">
              <w:rPr>
                <w:rFonts w:ascii="Arial" w:hAnsi="Arial" w:cs="Arial"/>
                <w:b/>
                <w:bCs/>
                <w:color w:val="626060"/>
                <w:sz w:val="16"/>
                <w:szCs w:val="16"/>
              </w:rPr>
              <w:t xml:space="preserve"> </w:t>
            </w:r>
            <w:r w:rsidRPr="00837751">
              <w:rPr>
                <w:rFonts w:ascii="Arial" w:hAnsi="Arial" w:cs="Arial"/>
                <w:sz w:val="16"/>
                <w:szCs w:val="16"/>
              </w:rPr>
              <w:t xml:space="preserve">in Zakonom o veterinarskih merilih skladnosti </w:t>
            </w:r>
            <w:r w:rsidR="00F000AA" w:rsidRPr="00837751">
              <w:rPr>
                <w:rFonts w:ascii="Arial" w:hAnsi="Arial" w:cs="Arial"/>
                <w:sz w:val="16"/>
                <w:szCs w:val="16"/>
              </w:rPr>
              <w:t>(</w:t>
            </w:r>
            <w:r w:rsidR="00F000AA" w:rsidRPr="00837751">
              <w:rPr>
                <w:rFonts w:ascii="Arial" w:hAnsi="Arial" w:cs="Arial"/>
                <w:bCs/>
                <w:sz w:val="16"/>
                <w:szCs w:val="16"/>
              </w:rPr>
              <w:t xml:space="preserve">Uradni list RS, št. </w:t>
            </w:r>
            <w:hyperlink r:id="rId354" w:tgtFrame="_blank" w:tooltip="Zakon o veterinarskih merilih skladnosti (ZVMS)" w:history="1">
              <w:r w:rsidR="00F000AA" w:rsidRPr="00837751">
                <w:rPr>
                  <w:rFonts w:ascii="Arial" w:hAnsi="Arial" w:cs="Arial"/>
                  <w:bCs/>
                  <w:sz w:val="16"/>
                  <w:szCs w:val="16"/>
                </w:rPr>
                <w:t>93/05</w:t>
              </w:r>
            </w:hyperlink>
            <w:r w:rsidR="00F000AA" w:rsidRPr="00837751">
              <w:rPr>
                <w:rFonts w:ascii="Arial" w:hAnsi="Arial" w:cs="Arial"/>
                <w:bCs/>
                <w:sz w:val="16"/>
                <w:szCs w:val="16"/>
              </w:rPr>
              <w:t xml:space="preserve">, </w:t>
            </w:r>
            <w:hyperlink r:id="rId355" w:tgtFrame="_blank" w:tooltip="Zakon o spremembah in dopolnitvah določenih zakonov na področju varne hrane, veterinarstva in varstva rastlin" w:history="1">
              <w:r w:rsidR="00F000AA" w:rsidRPr="00837751">
                <w:rPr>
                  <w:rFonts w:ascii="Arial" w:hAnsi="Arial" w:cs="Arial"/>
                  <w:bCs/>
                  <w:sz w:val="16"/>
                  <w:szCs w:val="16"/>
                </w:rPr>
                <w:t>90/12</w:t>
              </w:r>
            </w:hyperlink>
            <w:r w:rsidR="00F000AA" w:rsidRPr="00837751">
              <w:rPr>
                <w:rFonts w:ascii="Arial" w:hAnsi="Arial" w:cs="Arial"/>
                <w:bCs/>
                <w:sz w:val="16"/>
                <w:szCs w:val="16"/>
              </w:rPr>
              <w:t xml:space="preserve"> – ZdZPVHVVR, </w:t>
            </w:r>
            <w:hyperlink r:id="rId356" w:tgtFrame="_blank" w:tooltip="Zakon o spremembah in dopolnitvah Zakona o zaščiti živali" w:history="1">
              <w:r w:rsidR="00F000AA" w:rsidRPr="00837751">
                <w:rPr>
                  <w:rFonts w:ascii="Arial" w:hAnsi="Arial" w:cs="Arial"/>
                  <w:bCs/>
                  <w:sz w:val="16"/>
                  <w:szCs w:val="16"/>
                </w:rPr>
                <w:t>23/13</w:t>
              </w:r>
            </w:hyperlink>
            <w:r w:rsidR="00F000AA" w:rsidRPr="00837751">
              <w:rPr>
                <w:rFonts w:ascii="Arial" w:hAnsi="Arial" w:cs="Arial"/>
                <w:bCs/>
                <w:sz w:val="16"/>
                <w:szCs w:val="16"/>
              </w:rPr>
              <w:t xml:space="preserve"> – ZZZiv-C in </w:t>
            </w:r>
            <w:hyperlink r:id="rId357" w:tgtFrame="_blank" w:tooltip="Zakon o spremembah in dopolnitvah Zakona o inšpekcijskem nadzoru" w:history="1">
              <w:r w:rsidR="00F000AA" w:rsidRPr="00837751">
                <w:rPr>
                  <w:rFonts w:ascii="Arial" w:hAnsi="Arial" w:cs="Arial"/>
                  <w:bCs/>
                  <w:sz w:val="16"/>
                  <w:szCs w:val="16"/>
                </w:rPr>
                <w:t>40/14</w:t>
              </w:r>
            </w:hyperlink>
            <w:r w:rsidR="00F000AA" w:rsidRPr="00837751">
              <w:rPr>
                <w:rFonts w:ascii="Arial" w:hAnsi="Arial" w:cs="Arial"/>
                <w:bCs/>
                <w:sz w:val="16"/>
                <w:szCs w:val="16"/>
              </w:rPr>
              <w:t xml:space="preserve"> – ZIN-B) </w:t>
            </w:r>
            <w:r w:rsidRPr="00837751">
              <w:rPr>
                <w:rFonts w:ascii="Arial" w:hAnsi="Arial" w:cs="Arial"/>
                <w:sz w:val="16"/>
                <w:szCs w:val="16"/>
              </w:rPr>
              <w:t>se izvaja spremljanje onesnaževal, mikrobioloških parametrov in težkih kovin na območjih školjčišč in ribogojnic v slovenskem morju</w:t>
            </w:r>
            <w:r w:rsidR="00DF5B2B" w:rsidRPr="00837751">
              <w:rPr>
                <w:rFonts w:ascii="Arial" w:hAnsi="Arial" w:cs="Arial"/>
                <w:sz w:val="16"/>
                <w:szCs w:val="16"/>
              </w:rPr>
              <w:t>.</w:t>
            </w:r>
          </w:p>
          <w:p w14:paraId="6F6AD0A3" w14:textId="77777777" w:rsidR="00DF5B2B" w:rsidRPr="00837751" w:rsidRDefault="00DF5B2B" w:rsidP="00CB42BA">
            <w:pPr>
              <w:spacing w:line="260" w:lineRule="exact"/>
              <w:rPr>
                <w:rFonts w:ascii="Arial" w:hAnsi="Arial" w:cs="Arial"/>
                <w:sz w:val="16"/>
                <w:szCs w:val="16"/>
              </w:rPr>
            </w:pPr>
          </w:p>
          <w:p w14:paraId="1ED66F52" w14:textId="1598C902" w:rsidR="00D2627F" w:rsidRPr="00837751" w:rsidRDefault="00D2627F" w:rsidP="00CB42BA">
            <w:pPr>
              <w:spacing w:line="260" w:lineRule="exact"/>
              <w:rPr>
                <w:rFonts w:ascii="Arial" w:hAnsi="Arial" w:cs="Arial"/>
                <w:sz w:val="16"/>
                <w:szCs w:val="16"/>
              </w:rPr>
            </w:pPr>
            <w:r w:rsidRPr="00837751">
              <w:rPr>
                <w:rFonts w:ascii="Arial" w:hAnsi="Arial" w:cs="Arial"/>
                <w:sz w:val="16"/>
                <w:szCs w:val="16"/>
              </w:rPr>
              <w:t xml:space="preserve">Ukrep </w:t>
            </w:r>
            <w:r w:rsidR="007C1537" w:rsidRPr="00837751">
              <w:rPr>
                <w:rFonts w:ascii="Arial" w:hAnsi="Arial" w:cs="Arial"/>
                <w:sz w:val="16"/>
                <w:szCs w:val="16"/>
              </w:rPr>
              <w:t>je delno vključen v</w:t>
            </w:r>
            <w:r w:rsidR="000B2158">
              <w:rPr>
                <w:rFonts w:ascii="Arial" w:hAnsi="Arial" w:cs="Arial"/>
                <w:sz w:val="16"/>
                <w:szCs w:val="16"/>
              </w:rPr>
              <w:t xml:space="preserve"> </w:t>
            </w:r>
            <w:r w:rsidR="00F000AA" w:rsidRPr="00837751">
              <w:rPr>
                <w:rFonts w:ascii="Arial" w:hAnsi="Arial" w:cs="Arial"/>
                <w:sz w:val="16"/>
                <w:szCs w:val="16"/>
              </w:rPr>
              <w:t xml:space="preserve">Načrt upravljanja voda </w:t>
            </w:r>
            <w:r w:rsidR="00517D65" w:rsidRPr="00837751">
              <w:rPr>
                <w:rFonts w:ascii="Arial" w:hAnsi="Arial" w:cs="Arial"/>
                <w:sz w:val="16"/>
                <w:szCs w:val="16"/>
              </w:rPr>
              <w:t>2016–2021</w:t>
            </w:r>
            <w:r w:rsidRPr="00837751">
              <w:rPr>
                <w:rFonts w:ascii="Arial" w:hAnsi="Arial" w:cs="Arial"/>
                <w:sz w:val="16"/>
                <w:szCs w:val="16"/>
              </w:rPr>
              <w:t>: OS6a.</w:t>
            </w:r>
          </w:p>
          <w:p w14:paraId="3524AC6F" w14:textId="0CBEBFF6" w:rsidR="00D2627F" w:rsidRPr="00837751" w:rsidRDefault="00D2627F" w:rsidP="00CB42BA">
            <w:pPr>
              <w:spacing w:line="260" w:lineRule="exact"/>
              <w:rPr>
                <w:rFonts w:ascii="Arial" w:hAnsi="Arial" w:cs="Arial"/>
                <w:sz w:val="16"/>
                <w:szCs w:val="16"/>
              </w:rPr>
            </w:pPr>
          </w:p>
        </w:tc>
        <w:tc>
          <w:tcPr>
            <w:tcW w:w="5670" w:type="dxa"/>
            <w:tcBorders>
              <w:top w:val="single" w:sz="12" w:space="0" w:color="4F81BD" w:themeColor="accent1"/>
              <w:bottom w:val="single" w:sz="12" w:space="0" w:color="4F81BD" w:themeColor="accent1"/>
              <w:right w:val="nil"/>
            </w:tcBorders>
            <w:shd w:val="clear" w:color="auto" w:fill="auto"/>
          </w:tcPr>
          <w:p w14:paraId="5AF7EA60" w14:textId="77777777" w:rsidR="00EB1CFE" w:rsidRPr="00837751" w:rsidRDefault="00EB1CFE" w:rsidP="00CB42BA">
            <w:pPr>
              <w:spacing w:line="260" w:lineRule="exact"/>
              <w:rPr>
                <w:rFonts w:ascii="Arial" w:hAnsi="Arial" w:cs="Arial"/>
                <w:sz w:val="16"/>
                <w:szCs w:val="16"/>
              </w:rPr>
            </w:pPr>
            <w:r w:rsidRPr="00837751">
              <w:rPr>
                <w:rFonts w:ascii="Arial" w:hAnsi="Arial" w:cs="Arial"/>
                <w:sz w:val="16"/>
                <w:szCs w:val="16"/>
              </w:rPr>
              <w:t>D9-1</w:t>
            </w:r>
          </w:p>
          <w:p w14:paraId="73E74CB9" w14:textId="0D145BD8" w:rsidR="00EB1CFE" w:rsidRPr="00837751" w:rsidRDefault="00EB1CFE" w:rsidP="00CB42BA">
            <w:pPr>
              <w:spacing w:line="260" w:lineRule="exact"/>
              <w:rPr>
                <w:rFonts w:ascii="Arial" w:hAnsi="Arial" w:cs="Arial"/>
                <w:sz w:val="16"/>
                <w:szCs w:val="16"/>
              </w:rPr>
            </w:pPr>
            <w:r w:rsidRPr="00837751">
              <w:rPr>
                <w:rFonts w:ascii="Arial" w:hAnsi="Arial" w:cs="Arial"/>
                <w:sz w:val="16"/>
                <w:szCs w:val="16"/>
              </w:rPr>
              <w:t>Koncentracije onesnaževal v ribah in školjkah za prehrano ljudi ne smejo presegati mejnih vrednosti, opredeljenih v zakonodaji EU</w:t>
            </w:r>
            <w:r w:rsidR="00010FF9" w:rsidRPr="00837751">
              <w:rPr>
                <w:rFonts w:ascii="Arial" w:hAnsi="Arial" w:cs="Arial"/>
                <w:sz w:val="16"/>
                <w:szCs w:val="16"/>
              </w:rPr>
              <w:t>,</w:t>
            </w:r>
            <w:r w:rsidRPr="00837751">
              <w:rPr>
                <w:rFonts w:ascii="Arial" w:hAnsi="Arial" w:cs="Arial"/>
                <w:sz w:val="16"/>
                <w:szCs w:val="16"/>
              </w:rPr>
              <w:t xml:space="preserve"> ali drugih standardov, pomembnih za zdravje ljudi.</w:t>
            </w:r>
          </w:p>
          <w:p w14:paraId="0B774BF9" w14:textId="77777777" w:rsidR="00EB1CFE" w:rsidRPr="00837751" w:rsidRDefault="00EB1CFE" w:rsidP="00CB42BA">
            <w:pPr>
              <w:spacing w:line="260" w:lineRule="exact"/>
              <w:rPr>
                <w:rFonts w:ascii="Arial" w:hAnsi="Arial" w:cs="Arial"/>
                <w:sz w:val="16"/>
                <w:szCs w:val="16"/>
              </w:rPr>
            </w:pPr>
          </w:p>
          <w:p w14:paraId="7046E2F6" w14:textId="5ADCF1DF" w:rsidR="001227A2" w:rsidRPr="00837751" w:rsidRDefault="00BF03E5" w:rsidP="00CB42BA">
            <w:pPr>
              <w:spacing w:line="260" w:lineRule="exact"/>
              <w:rPr>
                <w:rFonts w:ascii="Arial" w:hAnsi="Arial" w:cs="Arial"/>
                <w:sz w:val="16"/>
                <w:szCs w:val="16"/>
              </w:rPr>
            </w:pPr>
            <w:r w:rsidRPr="00837751">
              <w:rPr>
                <w:rFonts w:ascii="Arial" w:hAnsi="Arial" w:cs="Arial"/>
                <w:sz w:val="16"/>
                <w:szCs w:val="16"/>
              </w:rPr>
              <w:t>D9-2 Pristojna inšpekcija mora pregledati j ustrezen delež ulova, izkrcanega iz ribiških ladij za ribe, lupinarje, ali drugih živali, namenjenih prehrani ljudi (ustrezen delež se določi v letnih programih pristojne inšpekcije).</w:t>
            </w:r>
          </w:p>
        </w:tc>
      </w:tr>
      <w:tr w:rsidR="00E27486" w:rsidRPr="00837751" w14:paraId="6D2D5127" w14:textId="77777777" w:rsidTr="00DD24FD">
        <w:tc>
          <w:tcPr>
            <w:tcW w:w="1526" w:type="dxa"/>
            <w:tcBorders>
              <w:top w:val="single" w:sz="18" w:space="0" w:color="1F497D" w:themeColor="text2"/>
              <w:left w:val="nil"/>
              <w:bottom w:val="single" w:sz="18" w:space="0" w:color="1F497D" w:themeColor="text2"/>
            </w:tcBorders>
            <w:shd w:val="clear" w:color="auto" w:fill="auto"/>
          </w:tcPr>
          <w:p w14:paraId="79E09834" w14:textId="1E9A9F7B" w:rsidR="00E27486" w:rsidRPr="00837751" w:rsidRDefault="00E27486"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tcBorders>
            <w:shd w:val="clear" w:color="auto" w:fill="auto"/>
          </w:tcPr>
          <w:p w14:paraId="383BEC3E"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6DE2C8FB" w14:textId="55402EE8" w:rsidR="00E27486" w:rsidRPr="00837751" w:rsidRDefault="00E27486"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304549CF"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E27486" w:rsidRPr="00837751" w14:paraId="7EDA1822" w14:textId="77777777" w:rsidTr="00DD24FD">
        <w:tc>
          <w:tcPr>
            <w:tcW w:w="1526" w:type="dxa"/>
            <w:tcBorders>
              <w:top w:val="single" w:sz="18" w:space="0" w:color="1F497D" w:themeColor="text2"/>
              <w:left w:val="nil"/>
              <w:bottom w:val="single" w:sz="12" w:space="0" w:color="4F81BD" w:themeColor="accent1"/>
            </w:tcBorders>
            <w:shd w:val="clear" w:color="auto" w:fill="auto"/>
          </w:tcPr>
          <w:p w14:paraId="7E8F45E4" w14:textId="77777777" w:rsidR="00E27486" w:rsidRPr="00837751" w:rsidRDefault="00E27486"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tcBorders>
            <w:shd w:val="clear" w:color="auto" w:fill="auto"/>
          </w:tcPr>
          <w:p w14:paraId="59793E6D" w14:textId="77777777" w:rsidR="00E27486" w:rsidRPr="00837751" w:rsidRDefault="00C11910" w:rsidP="00CB42BA">
            <w:pPr>
              <w:spacing w:line="260" w:lineRule="exact"/>
              <w:rPr>
                <w:rFonts w:ascii="Arial" w:hAnsi="Arial" w:cs="Arial"/>
                <w:sz w:val="16"/>
                <w:szCs w:val="16"/>
              </w:rPr>
            </w:pPr>
            <w:r w:rsidRPr="00837751">
              <w:rPr>
                <w:rFonts w:ascii="Arial" w:hAnsi="Arial" w:cs="Arial"/>
                <w:sz w:val="16"/>
                <w:szCs w:val="16"/>
              </w:rPr>
              <w:t>Upravljavski ukrep.</w:t>
            </w:r>
          </w:p>
        </w:tc>
        <w:tc>
          <w:tcPr>
            <w:tcW w:w="9356" w:type="dxa"/>
            <w:tcBorders>
              <w:top w:val="single" w:sz="18" w:space="0" w:color="1F497D" w:themeColor="text2"/>
              <w:bottom w:val="single" w:sz="12" w:space="0" w:color="4F81BD" w:themeColor="accent1"/>
            </w:tcBorders>
            <w:shd w:val="clear" w:color="auto" w:fill="auto"/>
          </w:tcPr>
          <w:p w14:paraId="1B5CCC84" w14:textId="77777777" w:rsidR="00E27486" w:rsidRPr="00837751" w:rsidRDefault="00E27486"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right w:val="nil"/>
            </w:tcBorders>
            <w:shd w:val="clear" w:color="auto" w:fill="auto"/>
          </w:tcPr>
          <w:p w14:paraId="521EB387" w14:textId="15BE805C" w:rsidR="00E27486" w:rsidRPr="00837751" w:rsidRDefault="00C11910"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3002C7" w:rsidRPr="00837751">
              <w:rPr>
                <w:rFonts w:ascii="Arial" w:hAnsi="Arial" w:cs="Arial"/>
                <w:sz w:val="16"/>
                <w:szCs w:val="16"/>
              </w:rPr>
              <w:t>prehrano</w:t>
            </w:r>
          </w:p>
        </w:tc>
      </w:tr>
    </w:tbl>
    <w:p w14:paraId="45F48580" w14:textId="77777777" w:rsidR="00FB7768" w:rsidRPr="00CB42BA" w:rsidRDefault="00FB7768" w:rsidP="00CB42BA">
      <w:pPr>
        <w:tabs>
          <w:tab w:val="left" w:pos="4590"/>
        </w:tabs>
        <w:spacing w:line="260" w:lineRule="exact"/>
        <w:rPr>
          <w:rFonts w:ascii="Arial" w:hAnsi="Arial" w:cs="Arial"/>
          <w:sz w:val="20"/>
          <w:szCs w:val="20"/>
        </w:rPr>
      </w:pPr>
    </w:p>
    <w:p w14:paraId="4372EFC2" w14:textId="50B2652D" w:rsidR="00EB2B25" w:rsidRPr="00CB42BA" w:rsidRDefault="00FB7768" w:rsidP="00CB42BA">
      <w:pPr>
        <w:tabs>
          <w:tab w:val="left" w:pos="4590"/>
        </w:tabs>
        <w:spacing w:line="260" w:lineRule="exact"/>
        <w:rPr>
          <w:rFonts w:ascii="Arial" w:hAnsi="Arial" w:cs="Arial"/>
          <w:b/>
          <w:sz w:val="20"/>
          <w:szCs w:val="20"/>
        </w:rPr>
      </w:pPr>
      <w:r w:rsidRPr="00CB42BA">
        <w:rPr>
          <w:rFonts w:ascii="Arial" w:hAnsi="Arial" w:cs="Arial"/>
          <w:b/>
          <w:sz w:val="20"/>
          <w:szCs w:val="20"/>
        </w:rPr>
        <w:t>Temeljni ukrepi (1b) in dopolnilni ukrepi (2a)</w:t>
      </w:r>
    </w:p>
    <w:tbl>
      <w:tblPr>
        <w:tblStyle w:val="Tabelamrea"/>
        <w:tblW w:w="20379" w:type="dxa"/>
        <w:tblLook w:val="04A0" w:firstRow="1" w:lastRow="0" w:firstColumn="1" w:lastColumn="0" w:noHBand="0" w:noVBand="1"/>
      </w:tblPr>
      <w:tblGrid>
        <w:gridCol w:w="1417"/>
        <w:gridCol w:w="2669"/>
        <w:gridCol w:w="1830"/>
        <w:gridCol w:w="1693"/>
        <w:gridCol w:w="6295"/>
        <w:gridCol w:w="2388"/>
        <w:gridCol w:w="2258"/>
        <w:gridCol w:w="1829"/>
      </w:tblGrid>
      <w:tr w:rsidR="00AB516B" w:rsidRPr="00837751" w14:paraId="20B49979" w14:textId="77777777" w:rsidTr="00273610">
        <w:tc>
          <w:tcPr>
            <w:tcW w:w="1241" w:type="dxa"/>
            <w:tcBorders>
              <w:top w:val="single" w:sz="18" w:space="0" w:color="1F497D" w:themeColor="text2"/>
              <w:left w:val="nil"/>
              <w:bottom w:val="single" w:sz="12" w:space="0" w:color="548DD4" w:themeColor="text2" w:themeTint="99"/>
            </w:tcBorders>
            <w:shd w:val="clear" w:color="auto" w:fill="auto"/>
          </w:tcPr>
          <w:p w14:paraId="2B64ABE9" w14:textId="3BDCE127" w:rsidR="00AB516B"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E4622A" w:rsidRPr="00837751">
              <w:rPr>
                <w:rFonts w:ascii="Arial" w:hAnsi="Arial" w:cs="Arial"/>
                <w:b/>
                <w:sz w:val="16"/>
                <w:szCs w:val="16"/>
              </w:rPr>
              <w:t>k</w:t>
            </w:r>
            <w:r w:rsidR="00AB516B" w:rsidRPr="00837751">
              <w:rPr>
                <w:rFonts w:ascii="Arial" w:hAnsi="Arial" w:cs="Arial"/>
                <w:b/>
                <w:sz w:val="16"/>
                <w:szCs w:val="16"/>
              </w:rPr>
              <w:t>ategorija ukrepa</w:t>
            </w:r>
          </w:p>
        </w:tc>
        <w:tc>
          <w:tcPr>
            <w:tcW w:w="2695" w:type="dxa"/>
            <w:tcBorders>
              <w:top w:val="single" w:sz="18" w:space="0" w:color="1F497D" w:themeColor="text2"/>
              <w:bottom w:val="single" w:sz="12" w:space="0" w:color="548DD4" w:themeColor="text2" w:themeTint="99"/>
            </w:tcBorders>
            <w:shd w:val="clear" w:color="auto" w:fill="auto"/>
          </w:tcPr>
          <w:p w14:paraId="5023D998"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Ime ukrepa</w:t>
            </w:r>
          </w:p>
        </w:tc>
        <w:tc>
          <w:tcPr>
            <w:tcW w:w="1842" w:type="dxa"/>
            <w:tcBorders>
              <w:top w:val="single" w:sz="18" w:space="0" w:color="1F497D" w:themeColor="text2"/>
              <w:bottom w:val="single" w:sz="12" w:space="0" w:color="548DD4" w:themeColor="text2" w:themeTint="99"/>
            </w:tcBorders>
            <w:shd w:val="clear" w:color="auto" w:fill="auto"/>
          </w:tcPr>
          <w:p w14:paraId="0A5F6ECB"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Tip ukrepa</w:t>
            </w:r>
          </w:p>
        </w:tc>
        <w:tc>
          <w:tcPr>
            <w:tcW w:w="1701" w:type="dxa"/>
            <w:tcBorders>
              <w:top w:val="single" w:sz="18" w:space="0" w:color="1F497D" w:themeColor="text2"/>
              <w:bottom w:val="single" w:sz="12" w:space="0" w:color="548DD4" w:themeColor="text2" w:themeTint="99"/>
            </w:tcBorders>
            <w:shd w:val="clear" w:color="auto" w:fill="auto"/>
          </w:tcPr>
          <w:p w14:paraId="0A2A1BAB"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Cilj</w:t>
            </w:r>
          </w:p>
        </w:tc>
        <w:tc>
          <w:tcPr>
            <w:tcW w:w="6379" w:type="dxa"/>
            <w:tcBorders>
              <w:top w:val="single" w:sz="18" w:space="0" w:color="1F497D" w:themeColor="text2"/>
              <w:bottom w:val="single" w:sz="12" w:space="0" w:color="548DD4" w:themeColor="text2" w:themeTint="99"/>
            </w:tcBorders>
            <w:shd w:val="clear" w:color="auto" w:fill="auto"/>
          </w:tcPr>
          <w:p w14:paraId="60B8DE39"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Opis ukrepa</w:t>
            </w:r>
          </w:p>
        </w:tc>
        <w:tc>
          <w:tcPr>
            <w:tcW w:w="2410" w:type="dxa"/>
            <w:tcBorders>
              <w:top w:val="single" w:sz="18" w:space="0" w:color="1F497D" w:themeColor="text2"/>
              <w:bottom w:val="single" w:sz="12" w:space="0" w:color="548DD4" w:themeColor="text2" w:themeTint="99"/>
            </w:tcBorders>
            <w:shd w:val="clear" w:color="auto" w:fill="auto"/>
          </w:tcPr>
          <w:p w14:paraId="2F321F27"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68" w:type="dxa"/>
            <w:tcBorders>
              <w:top w:val="single" w:sz="18" w:space="0" w:color="1F497D" w:themeColor="text2"/>
              <w:bottom w:val="single" w:sz="12" w:space="0" w:color="548DD4" w:themeColor="text2" w:themeTint="99"/>
            </w:tcBorders>
            <w:shd w:val="clear" w:color="auto" w:fill="auto"/>
          </w:tcPr>
          <w:p w14:paraId="30E1EAF8"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43" w:type="dxa"/>
            <w:tcBorders>
              <w:top w:val="single" w:sz="18" w:space="0" w:color="1F497D" w:themeColor="text2"/>
              <w:bottom w:val="single" w:sz="12" w:space="0" w:color="548DD4" w:themeColor="text2" w:themeTint="99"/>
              <w:right w:val="nil"/>
            </w:tcBorders>
            <w:shd w:val="clear" w:color="auto" w:fill="auto"/>
          </w:tcPr>
          <w:p w14:paraId="65FFF0BA"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AB516B" w:rsidRPr="00837751" w14:paraId="602D9970" w14:textId="77777777" w:rsidTr="00273610">
        <w:tc>
          <w:tcPr>
            <w:tcW w:w="1241" w:type="dxa"/>
            <w:tcBorders>
              <w:top w:val="single" w:sz="12" w:space="0" w:color="548DD4" w:themeColor="text2" w:themeTint="99"/>
              <w:left w:val="nil"/>
              <w:bottom w:val="single" w:sz="12" w:space="0" w:color="548DD4" w:themeColor="text2" w:themeTint="99"/>
            </w:tcBorders>
            <w:shd w:val="clear" w:color="auto" w:fill="auto"/>
          </w:tcPr>
          <w:p w14:paraId="4B7067E3" w14:textId="0EF3FD21"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D9: TU3(1b)</w:t>
            </w:r>
          </w:p>
        </w:tc>
        <w:tc>
          <w:tcPr>
            <w:tcW w:w="2695" w:type="dxa"/>
            <w:tcBorders>
              <w:top w:val="single" w:sz="12" w:space="0" w:color="548DD4" w:themeColor="text2" w:themeTint="99"/>
              <w:bottom w:val="single" w:sz="12" w:space="0" w:color="548DD4" w:themeColor="text2" w:themeTint="99"/>
            </w:tcBorders>
            <w:shd w:val="clear" w:color="auto" w:fill="auto"/>
          </w:tcPr>
          <w:p w14:paraId="324E3A65" w14:textId="25A7C248"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Nadzor nad vsebnostjo onesnaževal v morskih organizmih</w:t>
            </w:r>
            <w:r w:rsidR="00010FF9" w:rsidRPr="00837751">
              <w:rPr>
                <w:rFonts w:ascii="Arial" w:hAnsi="Arial" w:cs="Arial"/>
                <w:sz w:val="16"/>
                <w:szCs w:val="16"/>
              </w:rPr>
              <w:t>,</w:t>
            </w:r>
            <w:r w:rsidRPr="00837751">
              <w:rPr>
                <w:rFonts w:ascii="Arial" w:hAnsi="Arial" w:cs="Arial"/>
                <w:sz w:val="16"/>
                <w:szCs w:val="16"/>
              </w:rPr>
              <w:t xml:space="preserve"> ulovljenih v slovenskem morju</w:t>
            </w:r>
          </w:p>
        </w:tc>
        <w:tc>
          <w:tcPr>
            <w:tcW w:w="1842" w:type="dxa"/>
            <w:tcBorders>
              <w:top w:val="single" w:sz="12" w:space="0" w:color="548DD4" w:themeColor="text2" w:themeTint="99"/>
              <w:bottom w:val="single" w:sz="12" w:space="0" w:color="548DD4" w:themeColor="text2" w:themeTint="99"/>
            </w:tcBorders>
            <w:shd w:val="clear" w:color="auto" w:fill="auto"/>
          </w:tcPr>
          <w:p w14:paraId="7E2300BD"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Upravljavski ukrep.</w:t>
            </w:r>
          </w:p>
        </w:tc>
        <w:tc>
          <w:tcPr>
            <w:tcW w:w="1701" w:type="dxa"/>
            <w:tcBorders>
              <w:top w:val="single" w:sz="12" w:space="0" w:color="548DD4" w:themeColor="text2" w:themeTint="99"/>
              <w:bottom w:val="single" w:sz="12" w:space="0" w:color="548DD4" w:themeColor="text2" w:themeTint="99"/>
            </w:tcBorders>
            <w:shd w:val="clear" w:color="auto" w:fill="auto"/>
          </w:tcPr>
          <w:p w14:paraId="1FE060E0"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D9-1</w:t>
            </w:r>
          </w:p>
          <w:p w14:paraId="7DF141EB" w14:textId="4C1D9598"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Koncentracije onesnaževal v ribah in školjkah za prehrano ljudi ne smejo presegati mejnih vrednosti, opredeljenih v zakonodaji EU</w:t>
            </w:r>
            <w:r w:rsidR="00010FF9" w:rsidRPr="00837751">
              <w:rPr>
                <w:rFonts w:ascii="Arial" w:hAnsi="Arial" w:cs="Arial"/>
                <w:sz w:val="16"/>
                <w:szCs w:val="16"/>
              </w:rPr>
              <w:t>,</w:t>
            </w:r>
            <w:r w:rsidRPr="00837751">
              <w:rPr>
                <w:rFonts w:ascii="Arial" w:hAnsi="Arial" w:cs="Arial"/>
                <w:sz w:val="16"/>
                <w:szCs w:val="16"/>
              </w:rPr>
              <w:t xml:space="preserve"> ali drugih standardov, pomembnih za zdravje ljudi.</w:t>
            </w:r>
          </w:p>
          <w:p w14:paraId="2B7ADEB1" w14:textId="77777777" w:rsidR="00AB516B" w:rsidRPr="00837751" w:rsidRDefault="00AB516B" w:rsidP="00CB42BA">
            <w:pPr>
              <w:spacing w:line="260" w:lineRule="exact"/>
              <w:rPr>
                <w:rFonts w:ascii="Arial" w:hAnsi="Arial" w:cs="Arial"/>
                <w:sz w:val="16"/>
                <w:szCs w:val="16"/>
              </w:rPr>
            </w:pPr>
          </w:p>
          <w:p w14:paraId="3282FC0A" w14:textId="77777777" w:rsidR="00EA01B8" w:rsidRPr="00837751" w:rsidRDefault="00BF03E5" w:rsidP="00CB42BA">
            <w:pPr>
              <w:spacing w:line="260" w:lineRule="exact"/>
              <w:rPr>
                <w:rFonts w:ascii="Arial" w:hAnsi="Arial" w:cs="Arial"/>
                <w:sz w:val="16"/>
                <w:szCs w:val="16"/>
              </w:rPr>
            </w:pPr>
            <w:r w:rsidRPr="00837751">
              <w:rPr>
                <w:rFonts w:ascii="Arial" w:hAnsi="Arial" w:cs="Arial"/>
                <w:sz w:val="16"/>
                <w:szCs w:val="16"/>
              </w:rPr>
              <w:t xml:space="preserve">D9-2 </w:t>
            </w:r>
          </w:p>
          <w:p w14:paraId="480A9246" w14:textId="660BD1B0" w:rsidR="00AB516B" w:rsidRPr="00837751" w:rsidRDefault="00BF03E5" w:rsidP="00CB42BA">
            <w:pPr>
              <w:spacing w:line="260" w:lineRule="exact"/>
              <w:rPr>
                <w:rFonts w:ascii="Arial" w:hAnsi="Arial" w:cs="Arial"/>
                <w:sz w:val="16"/>
                <w:szCs w:val="16"/>
              </w:rPr>
            </w:pPr>
            <w:r w:rsidRPr="00837751">
              <w:rPr>
                <w:rFonts w:ascii="Arial" w:hAnsi="Arial" w:cs="Arial"/>
                <w:sz w:val="16"/>
                <w:szCs w:val="16"/>
              </w:rPr>
              <w:t>Pristojna inšpekcija mora pregledati j ustrezen delež ulova, izkrcanega iz ribiških ladij za ribe, lupinarje, ali drugih živali, namenjenih prehrani ljudi (ustrezen delež se določi v letnih programih pristojne inšpekcije).</w:t>
            </w:r>
          </w:p>
        </w:tc>
        <w:tc>
          <w:tcPr>
            <w:tcW w:w="6379" w:type="dxa"/>
            <w:tcBorders>
              <w:top w:val="single" w:sz="12" w:space="0" w:color="548DD4" w:themeColor="text2" w:themeTint="99"/>
              <w:bottom w:val="single" w:sz="12" w:space="0" w:color="548DD4" w:themeColor="text2" w:themeTint="99"/>
            </w:tcBorders>
            <w:shd w:val="clear" w:color="auto" w:fill="auto"/>
          </w:tcPr>
          <w:p w14:paraId="346D32EE" w14:textId="4ED271B9" w:rsidR="00AB516B" w:rsidRPr="00837751" w:rsidRDefault="00324D2B" w:rsidP="00CB42BA">
            <w:pPr>
              <w:spacing w:line="260" w:lineRule="exact"/>
              <w:rPr>
                <w:rFonts w:ascii="Arial" w:hAnsi="Arial" w:cs="Arial"/>
                <w:sz w:val="16"/>
                <w:szCs w:val="16"/>
              </w:rPr>
            </w:pPr>
            <w:r w:rsidRPr="00837751">
              <w:rPr>
                <w:rFonts w:ascii="Arial" w:hAnsi="Arial" w:cs="Arial"/>
                <w:sz w:val="16"/>
                <w:szCs w:val="16"/>
              </w:rPr>
              <w:t>Morska direktiva</w:t>
            </w:r>
            <w:r w:rsidR="00AB516B" w:rsidRPr="00837751">
              <w:rPr>
                <w:rFonts w:ascii="Arial" w:hAnsi="Arial" w:cs="Arial"/>
                <w:sz w:val="16"/>
                <w:szCs w:val="16"/>
              </w:rPr>
              <w:t xml:space="preserve"> nalaga državam članicam, da spremljajo morebitno prisotnost onesnaževal v užitnih tkivih rib, rakov, mehkužcev, iglokožcev </w:t>
            </w:r>
            <w:r w:rsidR="00010FF9" w:rsidRPr="00837751">
              <w:rPr>
                <w:rFonts w:ascii="Arial" w:hAnsi="Arial" w:cs="Arial"/>
                <w:sz w:val="16"/>
                <w:szCs w:val="16"/>
              </w:rPr>
              <w:t xml:space="preserve">in </w:t>
            </w:r>
            <w:r w:rsidR="00AB516B" w:rsidRPr="00837751">
              <w:rPr>
                <w:rFonts w:ascii="Arial" w:hAnsi="Arial" w:cs="Arial"/>
                <w:sz w:val="16"/>
                <w:szCs w:val="16"/>
              </w:rPr>
              <w:t xml:space="preserve">morskih trav, ulovljenih ali pobranih v naravi, za katere so določene mejne vrednosti za živila, </w:t>
            </w:r>
            <w:r w:rsidR="00010FF9" w:rsidRPr="00837751">
              <w:rPr>
                <w:rFonts w:ascii="Arial" w:hAnsi="Arial" w:cs="Arial"/>
                <w:sz w:val="16"/>
                <w:szCs w:val="16"/>
              </w:rPr>
              <w:t xml:space="preserve">namenjena </w:t>
            </w:r>
            <w:r w:rsidR="00AB516B" w:rsidRPr="00837751">
              <w:rPr>
                <w:rFonts w:ascii="Arial" w:hAnsi="Arial" w:cs="Arial"/>
                <w:sz w:val="16"/>
                <w:szCs w:val="16"/>
              </w:rPr>
              <w:t>prehrani ljudi. Ukrep uvaja nadzor nad vsebnostjo onesnaževal v užitnih morskih organizmih</w:t>
            </w:r>
            <w:r w:rsidR="00010FF9" w:rsidRPr="00837751">
              <w:rPr>
                <w:rFonts w:ascii="Arial" w:hAnsi="Arial" w:cs="Arial"/>
                <w:sz w:val="16"/>
                <w:szCs w:val="16"/>
              </w:rPr>
              <w:t>,</w:t>
            </w:r>
            <w:r w:rsidR="00AB516B" w:rsidRPr="00837751">
              <w:rPr>
                <w:rFonts w:ascii="Arial" w:hAnsi="Arial" w:cs="Arial"/>
                <w:sz w:val="16"/>
                <w:szCs w:val="16"/>
              </w:rPr>
              <w:t xml:space="preserve"> ulovljenih v slovenskem morju, pri čemer se vzorec odvzame, ko organizem pripeljejo na obalo. </w:t>
            </w:r>
          </w:p>
        </w:tc>
        <w:tc>
          <w:tcPr>
            <w:tcW w:w="2410" w:type="dxa"/>
            <w:tcBorders>
              <w:top w:val="single" w:sz="12" w:space="0" w:color="548DD4" w:themeColor="text2" w:themeTint="99"/>
              <w:bottom w:val="single" w:sz="12" w:space="0" w:color="548DD4" w:themeColor="text2" w:themeTint="99"/>
            </w:tcBorders>
            <w:shd w:val="clear" w:color="auto" w:fill="auto"/>
          </w:tcPr>
          <w:p w14:paraId="23B66A97" w14:textId="464EE729"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201</w:t>
            </w:r>
            <w:r w:rsidR="007A62E8" w:rsidRPr="00837751">
              <w:rPr>
                <w:rFonts w:ascii="Arial" w:hAnsi="Arial" w:cs="Arial"/>
                <w:sz w:val="16"/>
                <w:szCs w:val="16"/>
              </w:rPr>
              <w:t>9</w:t>
            </w:r>
            <w:r w:rsidR="00010FF9" w:rsidRPr="00837751">
              <w:rPr>
                <w:rFonts w:ascii="Arial" w:hAnsi="Arial" w:cs="Arial"/>
                <w:sz w:val="16"/>
                <w:szCs w:val="16"/>
              </w:rPr>
              <w:t>–</w:t>
            </w:r>
            <w:r w:rsidRPr="00837751">
              <w:rPr>
                <w:rFonts w:ascii="Arial" w:hAnsi="Arial" w:cs="Arial"/>
                <w:sz w:val="16"/>
                <w:szCs w:val="16"/>
              </w:rPr>
              <w:t>2021</w:t>
            </w:r>
          </w:p>
          <w:p w14:paraId="2823D908" w14:textId="77777777" w:rsidR="00324D2B" w:rsidRPr="00837751" w:rsidRDefault="00324D2B" w:rsidP="00CB42BA">
            <w:pPr>
              <w:spacing w:line="260" w:lineRule="exact"/>
              <w:rPr>
                <w:rFonts w:ascii="Arial" w:hAnsi="Arial" w:cs="Arial"/>
                <w:sz w:val="16"/>
                <w:szCs w:val="16"/>
              </w:rPr>
            </w:pPr>
          </w:p>
          <w:p w14:paraId="5C47AC33" w14:textId="1F7226D6" w:rsidR="00324D2B" w:rsidRPr="00837751" w:rsidRDefault="00324D2B" w:rsidP="00CB42BA">
            <w:pPr>
              <w:spacing w:line="260" w:lineRule="exact"/>
              <w:rPr>
                <w:rFonts w:ascii="Arial" w:hAnsi="Arial" w:cs="Arial"/>
                <w:sz w:val="16"/>
                <w:szCs w:val="16"/>
              </w:rPr>
            </w:pPr>
          </w:p>
        </w:tc>
        <w:tc>
          <w:tcPr>
            <w:tcW w:w="2268" w:type="dxa"/>
            <w:tcBorders>
              <w:top w:val="single" w:sz="12" w:space="0" w:color="548DD4" w:themeColor="text2" w:themeTint="99"/>
              <w:bottom w:val="single" w:sz="12" w:space="0" w:color="548DD4" w:themeColor="text2" w:themeTint="99"/>
            </w:tcBorders>
            <w:shd w:val="clear" w:color="auto" w:fill="auto"/>
          </w:tcPr>
          <w:p w14:paraId="44A61544" w14:textId="491B8E21"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Ministrstvo, pristojno za prehrano</w:t>
            </w: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328AAB65" w14:textId="41285B16"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Nacionalni proračun</w:t>
            </w:r>
          </w:p>
          <w:p w14:paraId="3C83083B" w14:textId="02596135" w:rsidR="00AB516B" w:rsidRPr="00837751" w:rsidRDefault="00AB516B" w:rsidP="00CB42BA">
            <w:pPr>
              <w:spacing w:line="260" w:lineRule="exact"/>
              <w:rPr>
                <w:rFonts w:ascii="Arial" w:hAnsi="Arial" w:cs="Arial"/>
                <w:sz w:val="16"/>
                <w:szCs w:val="16"/>
              </w:rPr>
            </w:pPr>
          </w:p>
        </w:tc>
      </w:tr>
      <w:tr w:rsidR="00AB516B" w:rsidRPr="00837751" w14:paraId="2775231F" w14:textId="77777777" w:rsidTr="00273610">
        <w:tc>
          <w:tcPr>
            <w:tcW w:w="1241" w:type="dxa"/>
            <w:tcBorders>
              <w:top w:val="single" w:sz="12" w:space="0" w:color="548DD4" w:themeColor="text2" w:themeTint="99"/>
              <w:left w:val="nil"/>
              <w:bottom w:val="single" w:sz="12" w:space="0" w:color="548DD4" w:themeColor="text2" w:themeTint="99"/>
            </w:tcBorders>
            <w:shd w:val="clear" w:color="auto" w:fill="auto"/>
          </w:tcPr>
          <w:p w14:paraId="506452E0" w14:textId="77777777" w:rsidR="00AB516B" w:rsidRPr="00837751" w:rsidRDefault="00AB516B" w:rsidP="00CB42BA">
            <w:pPr>
              <w:spacing w:line="260" w:lineRule="exact"/>
              <w:rPr>
                <w:rFonts w:ascii="Arial" w:hAnsi="Arial" w:cs="Arial"/>
                <w:b/>
                <w:sz w:val="16"/>
                <w:szCs w:val="16"/>
              </w:rPr>
            </w:pPr>
          </w:p>
        </w:tc>
        <w:tc>
          <w:tcPr>
            <w:tcW w:w="2695" w:type="dxa"/>
            <w:tcBorders>
              <w:top w:val="single" w:sz="12" w:space="0" w:color="548DD4" w:themeColor="text2" w:themeTint="99"/>
              <w:bottom w:val="single" w:sz="12" w:space="0" w:color="548DD4" w:themeColor="text2" w:themeTint="99"/>
            </w:tcBorders>
            <w:shd w:val="clear" w:color="auto" w:fill="auto"/>
          </w:tcPr>
          <w:p w14:paraId="33CC3883"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Aktivnost</w:t>
            </w:r>
          </w:p>
        </w:tc>
        <w:tc>
          <w:tcPr>
            <w:tcW w:w="3543" w:type="dxa"/>
            <w:gridSpan w:val="2"/>
            <w:tcBorders>
              <w:bottom w:val="single" w:sz="12" w:space="0" w:color="548DD4" w:themeColor="text2" w:themeTint="99"/>
            </w:tcBorders>
            <w:shd w:val="clear" w:color="auto" w:fill="auto"/>
          </w:tcPr>
          <w:p w14:paraId="3CA0CAF6"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6379" w:type="dxa"/>
            <w:tcBorders>
              <w:bottom w:val="single" w:sz="12" w:space="0" w:color="548DD4" w:themeColor="text2" w:themeTint="99"/>
            </w:tcBorders>
            <w:shd w:val="clear" w:color="auto" w:fill="auto"/>
          </w:tcPr>
          <w:p w14:paraId="64300698"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410" w:type="dxa"/>
            <w:tcBorders>
              <w:top w:val="single" w:sz="12" w:space="0" w:color="548DD4" w:themeColor="text2" w:themeTint="99"/>
              <w:bottom w:val="single" w:sz="12" w:space="0" w:color="548DD4" w:themeColor="text2" w:themeTint="99"/>
            </w:tcBorders>
            <w:shd w:val="clear" w:color="auto" w:fill="auto"/>
          </w:tcPr>
          <w:p w14:paraId="2179E5D7"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68" w:type="dxa"/>
            <w:tcBorders>
              <w:top w:val="single" w:sz="12" w:space="0" w:color="548DD4" w:themeColor="text2" w:themeTint="99"/>
              <w:bottom w:val="single" w:sz="12" w:space="0" w:color="548DD4" w:themeColor="text2" w:themeTint="99"/>
            </w:tcBorders>
            <w:shd w:val="clear" w:color="auto" w:fill="auto"/>
          </w:tcPr>
          <w:p w14:paraId="5C731CCE" w14:textId="31869A5F"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Nosilec aktivnosti</w:t>
            </w:r>
            <w:r w:rsidR="00A42790" w:rsidRPr="00837751">
              <w:rPr>
                <w:rFonts w:ascii="Arial" w:hAnsi="Arial" w:cs="Arial"/>
                <w:b/>
                <w:sz w:val="16"/>
                <w:szCs w:val="16"/>
              </w:rPr>
              <w:t>/Izvajalec aktivnosti</w:t>
            </w: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4724F16A"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AB516B" w:rsidRPr="00837751" w14:paraId="28C18218" w14:textId="77777777" w:rsidTr="00273610">
        <w:tc>
          <w:tcPr>
            <w:tcW w:w="1241" w:type="dxa"/>
            <w:tcBorders>
              <w:top w:val="single" w:sz="12" w:space="0" w:color="548DD4" w:themeColor="text2" w:themeTint="99"/>
              <w:left w:val="nil"/>
              <w:bottom w:val="single" w:sz="4" w:space="0" w:color="auto"/>
            </w:tcBorders>
            <w:shd w:val="clear" w:color="auto" w:fill="auto"/>
          </w:tcPr>
          <w:p w14:paraId="53D11D86" w14:textId="77777777" w:rsidR="00AB516B" w:rsidRPr="00837751" w:rsidRDefault="00AB516B" w:rsidP="00CB42BA">
            <w:pPr>
              <w:spacing w:line="260" w:lineRule="exact"/>
              <w:rPr>
                <w:rFonts w:ascii="Arial" w:hAnsi="Arial" w:cs="Arial"/>
                <w:sz w:val="16"/>
                <w:szCs w:val="16"/>
              </w:rPr>
            </w:pPr>
          </w:p>
        </w:tc>
        <w:tc>
          <w:tcPr>
            <w:tcW w:w="2695" w:type="dxa"/>
            <w:tcBorders>
              <w:top w:val="single" w:sz="12" w:space="0" w:color="548DD4" w:themeColor="text2" w:themeTint="99"/>
              <w:bottom w:val="single" w:sz="4" w:space="0" w:color="auto"/>
            </w:tcBorders>
            <w:shd w:val="clear" w:color="auto" w:fill="auto"/>
          </w:tcPr>
          <w:p w14:paraId="18667F8A" w14:textId="62FCED01" w:rsidR="00AB516B" w:rsidRPr="00837751" w:rsidRDefault="00AB516B" w:rsidP="00CB42BA">
            <w:pPr>
              <w:tabs>
                <w:tab w:val="left" w:pos="5025"/>
              </w:tabs>
              <w:spacing w:line="260" w:lineRule="exact"/>
              <w:rPr>
                <w:rFonts w:ascii="Arial" w:hAnsi="Arial" w:cs="Arial"/>
                <w:sz w:val="16"/>
                <w:szCs w:val="16"/>
              </w:rPr>
            </w:pPr>
            <w:r w:rsidRPr="00837751">
              <w:rPr>
                <w:rFonts w:ascii="Arial" w:hAnsi="Arial" w:cs="Arial"/>
                <w:sz w:val="16"/>
                <w:szCs w:val="16"/>
              </w:rPr>
              <w:t>Vzpostavitev in izvajanje monitoringa onesnaževal v morskih organizmih</w:t>
            </w:r>
            <w:r w:rsidR="00010FF9" w:rsidRPr="00837751">
              <w:rPr>
                <w:rFonts w:ascii="Arial" w:hAnsi="Arial" w:cs="Arial"/>
                <w:sz w:val="16"/>
                <w:szCs w:val="16"/>
              </w:rPr>
              <w:t>,</w:t>
            </w:r>
            <w:r w:rsidRPr="00837751">
              <w:rPr>
                <w:rFonts w:ascii="Arial" w:hAnsi="Arial" w:cs="Arial"/>
                <w:sz w:val="16"/>
                <w:szCs w:val="16"/>
              </w:rPr>
              <w:t xml:space="preserve"> prisotnih v slovenskem morju (op. zakonska ureditev, prilagoditev dela pristojnih organov).</w:t>
            </w:r>
          </w:p>
        </w:tc>
        <w:tc>
          <w:tcPr>
            <w:tcW w:w="3543" w:type="dxa"/>
            <w:gridSpan w:val="2"/>
            <w:tcBorders>
              <w:top w:val="single" w:sz="12" w:space="0" w:color="548DD4" w:themeColor="text2" w:themeTint="99"/>
              <w:bottom w:val="single" w:sz="4" w:space="0" w:color="auto"/>
            </w:tcBorders>
            <w:shd w:val="clear" w:color="auto" w:fill="auto"/>
          </w:tcPr>
          <w:p w14:paraId="2F378D27"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Zakonodajni in tehnični modul.</w:t>
            </w:r>
          </w:p>
        </w:tc>
        <w:tc>
          <w:tcPr>
            <w:tcW w:w="6379" w:type="dxa"/>
            <w:tcBorders>
              <w:top w:val="single" w:sz="12" w:space="0" w:color="548DD4" w:themeColor="text2" w:themeTint="99"/>
              <w:bottom w:val="single" w:sz="4" w:space="0" w:color="auto"/>
            </w:tcBorders>
            <w:shd w:val="clear" w:color="auto" w:fill="auto"/>
          </w:tcPr>
          <w:p w14:paraId="7D11FEE4"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Priprava programa za spremljanje in izvajanje spremljanja izbranih onesnaževal v mesu školjk in rib v skladu s prehrambno in okoljsko zakonodajo.</w:t>
            </w:r>
          </w:p>
        </w:tc>
        <w:tc>
          <w:tcPr>
            <w:tcW w:w="2410" w:type="dxa"/>
            <w:tcBorders>
              <w:top w:val="single" w:sz="12" w:space="0" w:color="548DD4" w:themeColor="text2" w:themeTint="99"/>
              <w:bottom w:val="single" w:sz="4" w:space="0" w:color="auto"/>
            </w:tcBorders>
            <w:shd w:val="clear" w:color="auto" w:fill="auto"/>
          </w:tcPr>
          <w:p w14:paraId="366C69C4" w14:textId="0DAC80B8"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201</w:t>
            </w:r>
            <w:r w:rsidR="007A62E8" w:rsidRPr="00837751">
              <w:rPr>
                <w:rFonts w:ascii="Arial" w:hAnsi="Arial" w:cs="Arial"/>
                <w:sz w:val="16"/>
                <w:szCs w:val="16"/>
              </w:rPr>
              <w:t>9</w:t>
            </w:r>
            <w:r w:rsidR="00010FF9" w:rsidRPr="00837751">
              <w:rPr>
                <w:rFonts w:ascii="Arial" w:hAnsi="Arial" w:cs="Arial"/>
                <w:sz w:val="16"/>
                <w:szCs w:val="16"/>
              </w:rPr>
              <w:t>–</w:t>
            </w:r>
            <w:r w:rsidRPr="00837751">
              <w:rPr>
                <w:rFonts w:ascii="Arial" w:hAnsi="Arial" w:cs="Arial"/>
                <w:sz w:val="16"/>
                <w:szCs w:val="16"/>
              </w:rPr>
              <w:t>2021</w:t>
            </w:r>
          </w:p>
        </w:tc>
        <w:tc>
          <w:tcPr>
            <w:tcW w:w="2268" w:type="dxa"/>
            <w:tcBorders>
              <w:top w:val="single" w:sz="12" w:space="0" w:color="548DD4" w:themeColor="text2" w:themeTint="99"/>
              <w:bottom w:val="single" w:sz="4" w:space="0" w:color="auto"/>
            </w:tcBorders>
            <w:shd w:val="clear" w:color="auto" w:fill="auto"/>
          </w:tcPr>
          <w:p w14:paraId="782249A9" w14:textId="1E735515"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Ministrstvo, pristojno za prehrano</w:t>
            </w:r>
            <w:r w:rsidR="00902EA2" w:rsidRPr="00837751">
              <w:rPr>
                <w:rFonts w:ascii="Arial" w:hAnsi="Arial" w:cs="Arial"/>
                <w:sz w:val="16"/>
                <w:szCs w:val="16"/>
              </w:rPr>
              <w:t xml:space="preserve"> / Ministrstvo, pristojno za prehrano</w:t>
            </w:r>
          </w:p>
          <w:p w14:paraId="5670C0D8" w14:textId="114C927F" w:rsidR="00AB516B" w:rsidRPr="00837751" w:rsidRDefault="00AB516B" w:rsidP="00CB42BA">
            <w:pPr>
              <w:spacing w:line="260" w:lineRule="exact"/>
              <w:rPr>
                <w:rFonts w:ascii="Arial" w:hAnsi="Arial" w:cs="Arial"/>
                <w:sz w:val="16"/>
                <w:szCs w:val="16"/>
              </w:rPr>
            </w:pPr>
          </w:p>
        </w:tc>
        <w:tc>
          <w:tcPr>
            <w:tcW w:w="1843" w:type="dxa"/>
            <w:tcBorders>
              <w:top w:val="single" w:sz="12" w:space="0" w:color="548DD4" w:themeColor="text2" w:themeTint="99"/>
              <w:bottom w:val="single" w:sz="4" w:space="0" w:color="auto"/>
              <w:right w:val="nil"/>
            </w:tcBorders>
            <w:shd w:val="clear" w:color="auto" w:fill="auto"/>
          </w:tcPr>
          <w:p w14:paraId="3EA30067" w14:textId="419CC191"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AB516B" w:rsidRPr="00837751" w14:paraId="71A5471D" w14:textId="77777777" w:rsidTr="00273610">
        <w:tc>
          <w:tcPr>
            <w:tcW w:w="1241" w:type="dxa"/>
            <w:tcBorders>
              <w:top w:val="single" w:sz="4" w:space="0" w:color="auto"/>
              <w:left w:val="nil"/>
              <w:bottom w:val="single" w:sz="6" w:space="0" w:color="auto"/>
            </w:tcBorders>
            <w:shd w:val="clear" w:color="auto" w:fill="auto"/>
          </w:tcPr>
          <w:p w14:paraId="22A8A30B" w14:textId="77777777" w:rsidR="00AB516B" w:rsidRPr="00837751" w:rsidRDefault="00AB516B" w:rsidP="00CB42BA">
            <w:pPr>
              <w:spacing w:line="260" w:lineRule="exact"/>
              <w:rPr>
                <w:rFonts w:ascii="Arial" w:hAnsi="Arial" w:cs="Arial"/>
                <w:sz w:val="16"/>
                <w:szCs w:val="16"/>
              </w:rPr>
            </w:pPr>
          </w:p>
        </w:tc>
        <w:tc>
          <w:tcPr>
            <w:tcW w:w="2695" w:type="dxa"/>
            <w:tcBorders>
              <w:top w:val="single" w:sz="4" w:space="0" w:color="auto"/>
              <w:bottom w:val="single" w:sz="6" w:space="0" w:color="auto"/>
            </w:tcBorders>
            <w:shd w:val="clear" w:color="auto" w:fill="auto"/>
          </w:tcPr>
          <w:p w14:paraId="3A83AC0C" w14:textId="5B802CE0" w:rsidR="00AB516B" w:rsidRPr="00837751" w:rsidRDefault="00AB516B" w:rsidP="00CB42BA">
            <w:pPr>
              <w:tabs>
                <w:tab w:val="left" w:pos="5025"/>
              </w:tabs>
              <w:spacing w:line="260" w:lineRule="exact"/>
              <w:rPr>
                <w:rFonts w:ascii="Arial" w:hAnsi="Arial" w:cs="Arial"/>
                <w:sz w:val="16"/>
                <w:szCs w:val="16"/>
              </w:rPr>
            </w:pPr>
            <w:r w:rsidRPr="00837751">
              <w:rPr>
                <w:rFonts w:ascii="Arial" w:hAnsi="Arial" w:cs="Arial"/>
                <w:sz w:val="16"/>
                <w:szCs w:val="16"/>
              </w:rPr>
              <w:t>Pridobitev vhodnih podatkov o vsebnosti onesnaževal v morskih organizmih</w:t>
            </w:r>
            <w:r w:rsidR="00010FF9" w:rsidRPr="00837751">
              <w:rPr>
                <w:rFonts w:ascii="Arial" w:hAnsi="Arial" w:cs="Arial"/>
                <w:sz w:val="16"/>
                <w:szCs w:val="16"/>
              </w:rPr>
              <w:t>,</w:t>
            </w:r>
            <w:r w:rsidRPr="00837751">
              <w:rPr>
                <w:rFonts w:ascii="Arial" w:hAnsi="Arial" w:cs="Arial"/>
                <w:sz w:val="16"/>
                <w:szCs w:val="16"/>
              </w:rPr>
              <w:t xml:space="preserve"> ulovljenih v slovenskem morju. </w:t>
            </w:r>
          </w:p>
        </w:tc>
        <w:tc>
          <w:tcPr>
            <w:tcW w:w="3543" w:type="dxa"/>
            <w:gridSpan w:val="2"/>
            <w:tcBorders>
              <w:top w:val="single" w:sz="4" w:space="0" w:color="auto"/>
              <w:bottom w:val="single" w:sz="6" w:space="0" w:color="auto"/>
            </w:tcBorders>
            <w:shd w:val="clear" w:color="auto" w:fill="auto"/>
          </w:tcPr>
          <w:p w14:paraId="686C1409"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Tehnični.</w:t>
            </w:r>
          </w:p>
        </w:tc>
        <w:tc>
          <w:tcPr>
            <w:tcW w:w="6379" w:type="dxa"/>
            <w:tcBorders>
              <w:top w:val="single" w:sz="4" w:space="0" w:color="auto"/>
              <w:bottom w:val="single" w:sz="6" w:space="0" w:color="auto"/>
            </w:tcBorders>
            <w:shd w:val="clear" w:color="auto" w:fill="auto"/>
          </w:tcPr>
          <w:p w14:paraId="410BE095" w14:textId="0E994185"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Ukrep je namenjen pridobitvi vhodnih podatkov o vsebnosti onesnaževal v morskih organizmih</w:t>
            </w:r>
            <w:r w:rsidR="00010FF9" w:rsidRPr="00837751">
              <w:rPr>
                <w:rFonts w:ascii="Arial" w:hAnsi="Arial" w:cs="Arial"/>
                <w:sz w:val="16"/>
                <w:szCs w:val="16"/>
              </w:rPr>
              <w:t>,</w:t>
            </w:r>
            <w:r w:rsidRPr="00837751">
              <w:rPr>
                <w:rFonts w:ascii="Arial" w:hAnsi="Arial" w:cs="Arial"/>
                <w:sz w:val="16"/>
                <w:szCs w:val="16"/>
              </w:rPr>
              <w:t xml:space="preserve"> ulovljenih v slovenskem morju. </w:t>
            </w:r>
          </w:p>
        </w:tc>
        <w:tc>
          <w:tcPr>
            <w:tcW w:w="2410" w:type="dxa"/>
            <w:tcBorders>
              <w:top w:val="single" w:sz="4" w:space="0" w:color="auto"/>
              <w:bottom w:val="single" w:sz="6" w:space="0" w:color="auto"/>
            </w:tcBorders>
            <w:shd w:val="clear" w:color="auto" w:fill="auto"/>
          </w:tcPr>
          <w:p w14:paraId="7FB38845" w14:textId="084E9DA4"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201</w:t>
            </w:r>
            <w:r w:rsidR="007A62E8" w:rsidRPr="00837751">
              <w:rPr>
                <w:rFonts w:ascii="Arial" w:hAnsi="Arial" w:cs="Arial"/>
                <w:sz w:val="16"/>
                <w:szCs w:val="16"/>
              </w:rPr>
              <w:t>9</w:t>
            </w:r>
          </w:p>
        </w:tc>
        <w:tc>
          <w:tcPr>
            <w:tcW w:w="2268" w:type="dxa"/>
            <w:tcBorders>
              <w:top w:val="single" w:sz="4" w:space="0" w:color="auto"/>
              <w:bottom w:val="single" w:sz="6" w:space="0" w:color="auto"/>
            </w:tcBorders>
            <w:shd w:val="clear" w:color="auto" w:fill="auto"/>
          </w:tcPr>
          <w:p w14:paraId="257FBE99" w14:textId="36468D66"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Ministrstvo, pristojno za prehrano</w:t>
            </w:r>
            <w:r w:rsidR="00902EA2" w:rsidRPr="00837751">
              <w:rPr>
                <w:rFonts w:ascii="Arial" w:hAnsi="Arial" w:cs="Arial"/>
                <w:sz w:val="16"/>
                <w:szCs w:val="16"/>
              </w:rPr>
              <w:t xml:space="preserve"> / Ministrstvo, pristojno za prehrano</w:t>
            </w:r>
          </w:p>
          <w:p w14:paraId="30BFAD0E" w14:textId="35BAB0B1" w:rsidR="00AB516B" w:rsidRPr="00837751" w:rsidRDefault="00AB516B" w:rsidP="00CB42BA">
            <w:pPr>
              <w:spacing w:line="260" w:lineRule="exact"/>
              <w:rPr>
                <w:rFonts w:ascii="Arial" w:hAnsi="Arial" w:cs="Arial"/>
                <w:sz w:val="16"/>
                <w:szCs w:val="16"/>
              </w:rPr>
            </w:pPr>
          </w:p>
        </w:tc>
        <w:tc>
          <w:tcPr>
            <w:tcW w:w="1843" w:type="dxa"/>
            <w:tcBorders>
              <w:top w:val="single" w:sz="4" w:space="0" w:color="auto"/>
              <w:bottom w:val="single" w:sz="6" w:space="0" w:color="auto"/>
              <w:right w:val="nil"/>
            </w:tcBorders>
            <w:shd w:val="clear" w:color="auto" w:fill="auto"/>
          </w:tcPr>
          <w:p w14:paraId="445EB1C6" w14:textId="28954339"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Nacionalni proračun</w:t>
            </w:r>
          </w:p>
        </w:tc>
      </w:tr>
    </w:tbl>
    <w:p w14:paraId="6CA60876" w14:textId="77777777" w:rsidR="00515351" w:rsidRPr="00CB42BA" w:rsidRDefault="00515351" w:rsidP="00CB42BA">
      <w:pPr>
        <w:tabs>
          <w:tab w:val="left" w:pos="4590"/>
        </w:tabs>
        <w:spacing w:line="260" w:lineRule="exact"/>
        <w:rPr>
          <w:rFonts w:ascii="Arial" w:hAnsi="Arial" w:cs="Arial"/>
          <w:sz w:val="20"/>
          <w:szCs w:val="20"/>
        </w:rPr>
      </w:pPr>
    </w:p>
    <w:p w14:paraId="24D158A5" w14:textId="77777777" w:rsidR="004D2919" w:rsidRPr="00CB42BA" w:rsidRDefault="004D2919" w:rsidP="00CB42BA">
      <w:pPr>
        <w:tabs>
          <w:tab w:val="left" w:pos="4590"/>
        </w:tabs>
        <w:spacing w:line="260" w:lineRule="exact"/>
        <w:rPr>
          <w:rFonts w:ascii="Arial" w:hAnsi="Arial" w:cs="Arial"/>
          <w:sz w:val="20"/>
          <w:szCs w:val="20"/>
        </w:rPr>
      </w:pPr>
    </w:p>
    <w:p w14:paraId="483047E8" w14:textId="14FC946C" w:rsidR="00FB7768" w:rsidRPr="00CB42BA" w:rsidRDefault="00FB7768" w:rsidP="00812A22">
      <w:pPr>
        <w:pStyle w:val="Naslov2"/>
      </w:pPr>
      <w:bookmarkStart w:id="93" w:name="_Toc488318164"/>
      <w:r w:rsidRPr="00CB42BA">
        <w:t>Ukrepi za omejevanje in nadzor nad vnosom morskih odpadkov (D10)</w:t>
      </w:r>
      <w:bookmarkEnd w:id="93"/>
    </w:p>
    <w:p w14:paraId="66E05BD7" w14:textId="77777777" w:rsidR="00FB7768" w:rsidRPr="00CB42BA" w:rsidRDefault="00FB7768" w:rsidP="00CB42BA">
      <w:pPr>
        <w:spacing w:line="260" w:lineRule="exact"/>
        <w:rPr>
          <w:rFonts w:ascii="Arial" w:hAnsi="Arial" w:cs="Arial"/>
          <w:sz w:val="20"/>
          <w:szCs w:val="20"/>
        </w:rPr>
      </w:pPr>
    </w:p>
    <w:p w14:paraId="22B416A5" w14:textId="5AE43F4D" w:rsidR="005600E9" w:rsidRPr="00CB42BA" w:rsidRDefault="005600E9" w:rsidP="00CB42BA">
      <w:pPr>
        <w:spacing w:line="260" w:lineRule="exact"/>
        <w:jc w:val="both"/>
        <w:rPr>
          <w:rFonts w:ascii="Arial" w:hAnsi="Arial" w:cs="Arial"/>
          <w:sz w:val="20"/>
          <w:szCs w:val="20"/>
        </w:rPr>
      </w:pPr>
      <w:r w:rsidRPr="00CB42BA">
        <w:rPr>
          <w:rFonts w:ascii="Arial" w:hAnsi="Arial" w:cs="Arial"/>
          <w:sz w:val="20"/>
          <w:szCs w:val="20"/>
        </w:rPr>
        <w:t>Začetna presoja stanja morskega okolja je pokazala, da se v morskih vodah in na obali izvajajo številne dejavnosti, ki predstavljajo pritiske in obremenitve na stanje morskega okolja. Obstoječi pritiski in obremenitve se že odražajo v s</w:t>
      </w:r>
      <w:r w:rsidR="00604155" w:rsidRPr="00CB42BA">
        <w:rPr>
          <w:rFonts w:ascii="Arial" w:hAnsi="Arial" w:cs="Arial"/>
          <w:sz w:val="20"/>
          <w:szCs w:val="20"/>
        </w:rPr>
        <w:t>labšanju stanja morskega okolja, kot na primer v povečanju onesnaženja morskega okolja in obale z odpadki.</w:t>
      </w:r>
      <w:r w:rsidRPr="00CB42BA">
        <w:rPr>
          <w:rFonts w:ascii="Arial" w:hAnsi="Arial" w:cs="Arial"/>
          <w:sz w:val="20"/>
          <w:szCs w:val="20"/>
        </w:rPr>
        <w:t xml:space="preserve"> </w:t>
      </w:r>
      <w:r w:rsidR="00604155" w:rsidRPr="00CB42BA">
        <w:rPr>
          <w:rFonts w:ascii="Arial" w:hAnsi="Arial" w:cs="Arial"/>
          <w:sz w:val="20"/>
          <w:szCs w:val="20"/>
        </w:rPr>
        <w:t xml:space="preserve">V slovenskem morju in na obali se odpadki pojavljajo v takšni meri, da je zaznana preobremenjenost morskega okolja z odpadki. </w:t>
      </w:r>
    </w:p>
    <w:p w14:paraId="015D47DD" w14:textId="77777777" w:rsidR="00604155" w:rsidRPr="00CB42BA" w:rsidRDefault="00604155" w:rsidP="00CB42BA">
      <w:pPr>
        <w:spacing w:line="260" w:lineRule="exact"/>
        <w:jc w:val="both"/>
        <w:rPr>
          <w:rFonts w:ascii="Arial" w:hAnsi="Arial" w:cs="Arial"/>
          <w:sz w:val="20"/>
          <w:szCs w:val="20"/>
        </w:rPr>
      </w:pPr>
    </w:p>
    <w:p w14:paraId="3EE73F2A" w14:textId="733C4CF5" w:rsidR="0024729A" w:rsidRPr="00CB42BA" w:rsidRDefault="005600E9" w:rsidP="00CB42BA">
      <w:pPr>
        <w:spacing w:line="260" w:lineRule="exact"/>
        <w:jc w:val="both"/>
        <w:rPr>
          <w:rFonts w:ascii="Arial" w:hAnsi="Arial" w:cs="Arial"/>
          <w:sz w:val="20"/>
          <w:szCs w:val="20"/>
        </w:rPr>
      </w:pPr>
      <w:r w:rsidRPr="00CB42BA">
        <w:rPr>
          <w:rFonts w:ascii="Arial" w:hAnsi="Arial" w:cs="Arial"/>
          <w:sz w:val="20"/>
          <w:szCs w:val="20"/>
        </w:rPr>
        <w:t xml:space="preserve">Skupina ukrepov, relevantnih za deskriptor </w:t>
      </w:r>
      <w:r w:rsidR="00962253" w:rsidRPr="00CB42BA">
        <w:rPr>
          <w:rFonts w:ascii="Arial" w:hAnsi="Arial" w:cs="Arial"/>
          <w:sz w:val="20"/>
          <w:szCs w:val="20"/>
        </w:rPr>
        <w:t xml:space="preserve">kakovosti </w:t>
      </w:r>
      <w:r w:rsidRPr="00CB42BA">
        <w:rPr>
          <w:rFonts w:ascii="Arial" w:hAnsi="Arial" w:cs="Arial"/>
          <w:sz w:val="20"/>
          <w:szCs w:val="20"/>
        </w:rPr>
        <w:t xml:space="preserve">onesnaženje morskega okolja z </w:t>
      </w:r>
      <w:r w:rsidR="00604155" w:rsidRPr="00CB42BA">
        <w:rPr>
          <w:rFonts w:ascii="Arial" w:hAnsi="Arial" w:cs="Arial"/>
          <w:sz w:val="20"/>
          <w:szCs w:val="20"/>
        </w:rPr>
        <w:t>odpadki</w:t>
      </w:r>
      <w:r w:rsidRPr="00CB42BA">
        <w:rPr>
          <w:rFonts w:ascii="Arial" w:hAnsi="Arial" w:cs="Arial"/>
          <w:sz w:val="20"/>
          <w:szCs w:val="20"/>
        </w:rPr>
        <w:t xml:space="preserve"> (D</w:t>
      </w:r>
      <w:r w:rsidR="00604155" w:rsidRPr="00CB42BA">
        <w:rPr>
          <w:rFonts w:ascii="Arial" w:hAnsi="Arial" w:cs="Arial"/>
          <w:sz w:val="20"/>
          <w:szCs w:val="20"/>
        </w:rPr>
        <w:t>10</w:t>
      </w:r>
      <w:r w:rsidRPr="00CB42BA">
        <w:rPr>
          <w:rFonts w:ascii="Arial" w:hAnsi="Arial" w:cs="Arial"/>
          <w:sz w:val="20"/>
          <w:szCs w:val="20"/>
        </w:rPr>
        <w:t xml:space="preserve">), vključuje ukrepe za preprečevanje </w:t>
      </w:r>
      <w:r w:rsidR="00604155" w:rsidRPr="00CB42BA">
        <w:rPr>
          <w:rFonts w:ascii="Arial" w:hAnsi="Arial" w:cs="Arial"/>
          <w:sz w:val="20"/>
          <w:szCs w:val="20"/>
        </w:rPr>
        <w:t>in odstranjevanje odpadkov ter nadzor nad vnosom odpadkov v morsko okolje,</w:t>
      </w:r>
      <w:r w:rsidRPr="00CB42BA">
        <w:rPr>
          <w:rFonts w:ascii="Arial" w:hAnsi="Arial" w:cs="Arial"/>
          <w:sz w:val="20"/>
          <w:szCs w:val="20"/>
        </w:rPr>
        <w:t xml:space="preserve"> V okviru obstoječih pravnih podlag, tj. temeljni ukrepi (1a) se varstvo morskega okolja pred</w:t>
      </w:r>
      <w:r w:rsidR="0024729A" w:rsidRPr="00CB42BA">
        <w:rPr>
          <w:rFonts w:ascii="Arial" w:hAnsi="Arial" w:cs="Arial"/>
          <w:sz w:val="20"/>
          <w:szCs w:val="20"/>
        </w:rPr>
        <w:t xml:space="preserve"> obremenjevanjem z odpadki (D10) izvaja z ukrepi preprečevanja vnosa odpadkov v morsko okolje s kopenskih in iz pomorskih virov ter z ukrepi čiščenja in </w:t>
      </w:r>
      <w:r w:rsidR="0024729A" w:rsidRPr="00CB42BA">
        <w:rPr>
          <w:rFonts w:ascii="Arial" w:hAnsi="Arial" w:cs="Arial"/>
          <w:sz w:val="20"/>
          <w:szCs w:val="20"/>
        </w:rPr>
        <w:lastRenderedPageBreak/>
        <w:t xml:space="preserve">odstranjevanja obstoječih odpadkov. Analiza </w:t>
      </w:r>
      <w:r w:rsidRPr="00CB42BA">
        <w:rPr>
          <w:rFonts w:ascii="Arial" w:hAnsi="Arial" w:cs="Arial"/>
          <w:sz w:val="20"/>
          <w:szCs w:val="20"/>
        </w:rPr>
        <w:t>učinkovitosti izvajanja temeljnih ukrepov tipa</w:t>
      </w:r>
      <w:r w:rsidR="0024729A" w:rsidRPr="00CB42BA">
        <w:rPr>
          <w:rFonts w:ascii="Arial" w:hAnsi="Arial" w:cs="Arial"/>
          <w:sz w:val="20"/>
          <w:szCs w:val="20"/>
        </w:rPr>
        <w:t xml:space="preserve"> 1a je pokazala, da je za doseganje</w:t>
      </w:r>
      <w:r w:rsidRPr="00CB42BA">
        <w:rPr>
          <w:rFonts w:ascii="Arial" w:hAnsi="Arial" w:cs="Arial"/>
          <w:sz w:val="20"/>
          <w:szCs w:val="20"/>
        </w:rPr>
        <w:t xml:space="preserve"> dobrega stanja morskega okolja do leta 2020 ob upošt</w:t>
      </w:r>
      <w:r w:rsidR="0024729A" w:rsidRPr="00CB42BA">
        <w:rPr>
          <w:rFonts w:ascii="Arial" w:hAnsi="Arial" w:cs="Arial"/>
          <w:sz w:val="20"/>
          <w:szCs w:val="20"/>
        </w:rPr>
        <w:t>e</w:t>
      </w:r>
      <w:r w:rsidRPr="00CB42BA">
        <w:rPr>
          <w:rFonts w:ascii="Arial" w:hAnsi="Arial" w:cs="Arial"/>
          <w:sz w:val="20"/>
          <w:szCs w:val="20"/>
        </w:rPr>
        <w:t xml:space="preserve">vanju doseganja ciljev za deskriptor kakovosti </w:t>
      </w:r>
      <w:r w:rsidR="0024729A" w:rsidRPr="00CB42BA">
        <w:rPr>
          <w:rFonts w:ascii="Arial" w:hAnsi="Arial" w:cs="Arial"/>
          <w:sz w:val="20"/>
          <w:szCs w:val="20"/>
        </w:rPr>
        <w:t>onesnaženje z odpadki</w:t>
      </w:r>
      <w:r w:rsidRPr="00CB42BA">
        <w:rPr>
          <w:rFonts w:ascii="Arial" w:hAnsi="Arial" w:cs="Arial"/>
          <w:sz w:val="20"/>
          <w:szCs w:val="20"/>
        </w:rPr>
        <w:t xml:space="preserve"> </w:t>
      </w:r>
      <w:r w:rsidR="0024729A" w:rsidRPr="00CB42BA">
        <w:rPr>
          <w:rFonts w:ascii="Arial" w:hAnsi="Arial" w:cs="Arial"/>
          <w:sz w:val="20"/>
          <w:szCs w:val="20"/>
        </w:rPr>
        <w:t>(D10</w:t>
      </w:r>
      <w:r w:rsidRPr="00CB42BA">
        <w:rPr>
          <w:rFonts w:ascii="Arial" w:hAnsi="Arial" w:cs="Arial"/>
          <w:sz w:val="20"/>
          <w:szCs w:val="20"/>
        </w:rPr>
        <w:t xml:space="preserve">) potrebno nadgraditi ukrepe, ki se že </w:t>
      </w:r>
      <w:r w:rsidR="002D7ADB" w:rsidRPr="00CB42BA">
        <w:rPr>
          <w:rFonts w:ascii="Arial" w:hAnsi="Arial" w:cs="Arial"/>
          <w:sz w:val="20"/>
          <w:szCs w:val="20"/>
        </w:rPr>
        <w:t>izvajajo</w:t>
      </w:r>
      <w:r w:rsidRPr="00CB42BA">
        <w:rPr>
          <w:rFonts w:ascii="Arial" w:hAnsi="Arial" w:cs="Arial"/>
          <w:sz w:val="20"/>
          <w:szCs w:val="20"/>
        </w:rPr>
        <w:t xml:space="preserve"> (tj. temeljni ukrepi tip 1a). S temeljnimi ukrepi tipa 1b in dopolnilnimi ukrepi tipa 2a se uvaja ukrepe za učinkovitejše </w:t>
      </w:r>
      <w:r w:rsidR="0024729A" w:rsidRPr="00CB42BA">
        <w:rPr>
          <w:rFonts w:ascii="Arial" w:hAnsi="Arial" w:cs="Arial"/>
          <w:sz w:val="20"/>
          <w:szCs w:val="20"/>
        </w:rPr>
        <w:t xml:space="preserve">izvajanje ukrepov za omejevanje vnosa odpadkov in nadzora nad vnosom </w:t>
      </w:r>
      <w:r w:rsidR="002D7ADB" w:rsidRPr="00CB42BA">
        <w:rPr>
          <w:rFonts w:ascii="Arial" w:hAnsi="Arial" w:cs="Arial"/>
          <w:sz w:val="20"/>
          <w:szCs w:val="20"/>
        </w:rPr>
        <w:t>odpadkov</w:t>
      </w:r>
      <w:r w:rsidR="0024729A" w:rsidRPr="00CB42BA">
        <w:rPr>
          <w:rFonts w:ascii="Arial" w:hAnsi="Arial" w:cs="Arial"/>
          <w:sz w:val="20"/>
          <w:szCs w:val="20"/>
        </w:rPr>
        <w:t xml:space="preserve"> v morsko okolje iz dejavnosti morskega ribištva, marikulture in dejavnosti iz zaledja. </w:t>
      </w:r>
    </w:p>
    <w:p w14:paraId="24FBDD93" w14:textId="77777777" w:rsidR="00962253" w:rsidRPr="00CB42BA" w:rsidRDefault="00962253" w:rsidP="00CB42BA">
      <w:pPr>
        <w:spacing w:line="260" w:lineRule="exact"/>
        <w:jc w:val="both"/>
        <w:rPr>
          <w:rFonts w:ascii="Arial" w:hAnsi="Arial" w:cs="Arial"/>
          <w:sz w:val="20"/>
          <w:szCs w:val="20"/>
        </w:rPr>
      </w:pPr>
    </w:p>
    <w:p w14:paraId="354991F6" w14:textId="0B53D9D8" w:rsidR="00197413" w:rsidRPr="00CB42BA" w:rsidRDefault="00FB7768" w:rsidP="00CB42BA">
      <w:pPr>
        <w:spacing w:line="260" w:lineRule="exact"/>
        <w:rPr>
          <w:rFonts w:ascii="Arial" w:hAnsi="Arial" w:cs="Arial"/>
          <w:b/>
          <w:sz w:val="20"/>
          <w:szCs w:val="20"/>
        </w:rPr>
      </w:pPr>
      <w:r w:rsidRPr="00CB42BA">
        <w:rPr>
          <w:rFonts w:ascii="Arial" w:hAnsi="Arial" w:cs="Arial"/>
          <w:b/>
          <w:sz w:val="20"/>
          <w:szCs w:val="20"/>
        </w:rPr>
        <w:t>Temeljni ukrepi (1a)</w:t>
      </w:r>
    </w:p>
    <w:tbl>
      <w:tblPr>
        <w:tblStyle w:val="Tabelamrea"/>
        <w:tblW w:w="22363" w:type="dxa"/>
        <w:tblLayout w:type="fixed"/>
        <w:tblLook w:val="04A0" w:firstRow="1" w:lastRow="0" w:firstColumn="1" w:lastColumn="0" w:noHBand="0" w:noVBand="1"/>
      </w:tblPr>
      <w:tblGrid>
        <w:gridCol w:w="1809"/>
        <w:gridCol w:w="5528"/>
        <w:gridCol w:w="9356"/>
        <w:gridCol w:w="5670"/>
      </w:tblGrid>
      <w:tr w:rsidR="001227A2" w:rsidRPr="00837751" w14:paraId="79A0DACE" w14:textId="77777777" w:rsidTr="00837751">
        <w:tc>
          <w:tcPr>
            <w:tcW w:w="1809" w:type="dxa"/>
            <w:tcBorders>
              <w:top w:val="single" w:sz="18" w:space="0" w:color="1F497D" w:themeColor="text2"/>
              <w:left w:val="nil"/>
              <w:bottom w:val="single" w:sz="18" w:space="0" w:color="1F497D" w:themeColor="text2"/>
            </w:tcBorders>
            <w:shd w:val="clear" w:color="auto" w:fill="auto"/>
          </w:tcPr>
          <w:p w14:paraId="627164F4" w14:textId="4B7F8F97" w:rsidR="001227A2"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1227A2" w:rsidRPr="00837751">
              <w:rPr>
                <w:rFonts w:ascii="Arial" w:hAnsi="Arial" w:cs="Arial"/>
                <w:b/>
                <w:sz w:val="16"/>
                <w:szCs w:val="16"/>
              </w:rPr>
              <w:t>kategorija ukrepa</w:t>
            </w:r>
          </w:p>
        </w:tc>
        <w:tc>
          <w:tcPr>
            <w:tcW w:w="5528" w:type="dxa"/>
            <w:tcBorders>
              <w:top w:val="single" w:sz="18" w:space="0" w:color="1F497D" w:themeColor="text2"/>
              <w:bottom w:val="single" w:sz="18" w:space="0" w:color="1F497D" w:themeColor="text2"/>
            </w:tcBorders>
            <w:shd w:val="clear" w:color="auto" w:fill="auto"/>
          </w:tcPr>
          <w:p w14:paraId="333AD5A2" w14:textId="77777777" w:rsidR="001227A2" w:rsidRPr="00837751" w:rsidRDefault="001227A2" w:rsidP="00CB42BA">
            <w:pPr>
              <w:spacing w:line="260" w:lineRule="exact"/>
              <w:rPr>
                <w:rFonts w:ascii="Arial" w:hAnsi="Arial" w:cs="Arial"/>
                <w:b/>
                <w:sz w:val="16"/>
                <w:szCs w:val="16"/>
              </w:rPr>
            </w:pPr>
            <w:r w:rsidRPr="00837751">
              <w:rPr>
                <w:rFonts w:ascii="Arial" w:hAnsi="Arial" w:cs="Arial"/>
                <w:b/>
                <w:sz w:val="16"/>
                <w:szCs w:val="16"/>
              </w:rPr>
              <w:t>Ime ukrepa</w:t>
            </w:r>
          </w:p>
        </w:tc>
        <w:tc>
          <w:tcPr>
            <w:tcW w:w="9356" w:type="dxa"/>
            <w:tcBorders>
              <w:top w:val="single" w:sz="18" w:space="0" w:color="1F497D" w:themeColor="text2"/>
              <w:bottom w:val="single" w:sz="18" w:space="0" w:color="1F497D" w:themeColor="text2"/>
            </w:tcBorders>
            <w:shd w:val="clear" w:color="auto" w:fill="auto"/>
          </w:tcPr>
          <w:p w14:paraId="73227E64" w14:textId="77777777" w:rsidR="001227A2" w:rsidRPr="00837751" w:rsidRDefault="001227A2" w:rsidP="00CB42BA">
            <w:pPr>
              <w:spacing w:line="260" w:lineRule="exact"/>
              <w:rPr>
                <w:rFonts w:ascii="Arial" w:hAnsi="Arial" w:cs="Arial"/>
                <w:b/>
                <w:sz w:val="16"/>
                <w:szCs w:val="16"/>
              </w:rPr>
            </w:pPr>
            <w:r w:rsidRPr="00837751">
              <w:rPr>
                <w:rFonts w:ascii="Arial" w:hAnsi="Arial" w:cs="Arial"/>
                <w:b/>
                <w:sz w:val="16"/>
                <w:szCs w:val="16"/>
              </w:rPr>
              <w:t xml:space="preserve">Opis ukrepa </w:t>
            </w:r>
          </w:p>
        </w:tc>
        <w:tc>
          <w:tcPr>
            <w:tcW w:w="5670" w:type="dxa"/>
            <w:tcBorders>
              <w:top w:val="single" w:sz="18" w:space="0" w:color="1F497D" w:themeColor="text2"/>
              <w:bottom w:val="single" w:sz="18" w:space="0" w:color="1F497D" w:themeColor="text2"/>
              <w:right w:val="nil"/>
            </w:tcBorders>
            <w:shd w:val="clear" w:color="auto" w:fill="auto"/>
          </w:tcPr>
          <w:p w14:paraId="0D57BAAB" w14:textId="77777777" w:rsidR="001227A2" w:rsidRPr="00837751" w:rsidRDefault="001227A2" w:rsidP="00CB42BA">
            <w:pPr>
              <w:spacing w:line="260" w:lineRule="exact"/>
              <w:rPr>
                <w:rFonts w:ascii="Arial" w:hAnsi="Arial" w:cs="Arial"/>
                <w:b/>
                <w:sz w:val="16"/>
                <w:szCs w:val="16"/>
              </w:rPr>
            </w:pPr>
            <w:r w:rsidRPr="00837751">
              <w:rPr>
                <w:rFonts w:ascii="Arial" w:hAnsi="Arial" w:cs="Arial"/>
                <w:b/>
                <w:sz w:val="16"/>
                <w:szCs w:val="16"/>
              </w:rPr>
              <w:t>Cilj</w:t>
            </w:r>
          </w:p>
        </w:tc>
      </w:tr>
      <w:tr w:rsidR="001227A2" w:rsidRPr="00837751" w14:paraId="4D2B3C8E" w14:textId="77777777" w:rsidTr="00837751">
        <w:tc>
          <w:tcPr>
            <w:tcW w:w="1809" w:type="dxa"/>
            <w:tcBorders>
              <w:top w:val="single" w:sz="12" w:space="0" w:color="4F81BD" w:themeColor="accent1"/>
              <w:left w:val="nil"/>
              <w:bottom w:val="single" w:sz="12" w:space="0" w:color="4F81BD" w:themeColor="accent1"/>
            </w:tcBorders>
            <w:shd w:val="clear" w:color="auto" w:fill="auto"/>
          </w:tcPr>
          <w:p w14:paraId="2AF702E1" w14:textId="77777777" w:rsidR="001227A2" w:rsidRPr="00837751" w:rsidRDefault="007337C4" w:rsidP="00CB42BA">
            <w:pPr>
              <w:spacing w:line="260" w:lineRule="exact"/>
              <w:rPr>
                <w:rFonts w:ascii="Arial" w:hAnsi="Arial" w:cs="Arial"/>
                <w:sz w:val="16"/>
                <w:szCs w:val="16"/>
              </w:rPr>
            </w:pPr>
            <w:r w:rsidRPr="00837751">
              <w:rPr>
                <w:rFonts w:ascii="Arial" w:hAnsi="Arial" w:cs="Arial"/>
                <w:sz w:val="16"/>
                <w:szCs w:val="16"/>
              </w:rPr>
              <w:t>D10: TU1(1a)</w:t>
            </w:r>
          </w:p>
        </w:tc>
        <w:tc>
          <w:tcPr>
            <w:tcW w:w="5528" w:type="dxa"/>
            <w:tcBorders>
              <w:top w:val="single" w:sz="12" w:space="0" w:color="4F81BD" w:themeColor="accent1"/>
              <w:bottom w:val="single" w:sz="12" w:space="0" w:color="4F81BD" w:themeColor="accent1"/>
            </w:tcBorders>
            <w:shd w:val="clear" w:color="auto" w:fill="auto"/>
          </w:tcPr>
          <w:p w14:paraId="613636E5" w14:textId="77777777" w:rsidR="001227A2" w:rsidRPr="00837751" w:rsidRDefault="001227A2" w:rsidP="00CB42BA">
            <w:pPr>
              <w:spacing w:line="260" w:lineRule="exact"/>
              <w:rPr>
                <w:rFonts w:ascii="Arial" w:hAnsi="Arial" w:cs="Arial"/>
                <w:sz w:val="16"/>
                <w:szCs w:val="16"/>
              </w:rPr>
            </w:pPr>
            <w:r w:rsidRPr="00837751">
              <w:rPr>
                <w:rFonts w:ascii="Arial" w:hAnsi="Arial" w:cs="Arial"/>
                <w:sz w:val="16"/>
                <w:szCs w:val="16"/>
              </w:rPr>
              <w:t xml:space="preserve">Preprečevanje vnosa odpadkov v morsko okolje </w:t>
            </w:r>
            <w:r w:rsidR="00602582" w:rsidRPr="00837751">
              <w:rPr>
                <w:rFonts w:ascii="Arial" w:hAnsi="Arial" w:cs="Arial"/>
                <w:sz w:val="16"/>
                <w:szCs w:val="16"/>
              </w:rPr>
              <w:t xml:space="preserve">iz </w:t>
            </w:r>
            <w:r w:rsidRPr="00837751">
              <w:rPr>
                <w:rFonts w:ascii="Arial" w:hAnsi="Arial" w:cs="Arial"/>
                <w:sz w:val="16"/>
                <w:szCs w:val="16"/>
              </w:rPr>
              <w:t>kop</w:t>
            </w:r>
            <w:r w:rsidR="009912D7" w:rsidRPr="00837751">
              <w:rPr>
                <w:rFonts w:ascii="Arial" w:hAnsi="Arial" w:cs="Arial"/>
                <w:sz w:val="16"/>
                <w:szCs w:val="16"/>
              </w:rPr>
              <w:t>e</w:t>
            </w:r>
            <w:r w:rsidRPr="00837751">
              <w:rPr>
                <w:rFonts w:ascii="Arial" w:hAnsi="Arial" w:cs="Arial"/>
                <w:sz w:val="16"/>
                <w:szCs w:val="16"/>
              </w:rPr>
              <w:t>n</w:t>
            </w:r>
            <w:r w:rsidR="009912D7" w:rsidRPr="00837751">
              <w:rPr>
                <w:rFonts w:ascii="Arial" w:hAnsi="Arial" w:cs="Arial"/>
                <w:sz w:val="16"/>
                <w:szCs w:val="16"/>
              </w:rPr>
              <w:t>skih</w:t>
            </w:r>
            <w:r w:rsidRPr="00837751">
              <w:rPr>
                <w:rFonts w:ascii="Arial" w:hAnsi="Arial" w:cs="Arial"/>
                <w:sz w:val="16"/>
                <w:szCs w:val="16"/>
              </w:rPr>
              <w:t xml:space="preserve"> virov</w:t>
            </w:r>
          </w:p>
        </w:tc>
        <w:tc>
          <w:tcPr>
            <w:tcW w:w="9356" w:type="dxa"/>
            <w:tcBorders>
              <w:top w:val="single" w:sz="12" w:space="0" w:color="4F81BD" w:themeColor="accent1"/>
              <w:bottom w:val="single" w:sz="12" w:space="0" w:color="4F81BD" w:themeColor="accent1"/>
            </w:tcBorders>
            <w:shd w:val="clear" w:color="auto" w:fill="auto"/>
          </w:tcPr>
          <w:p w14:paraId="0E37B023" w14:textId="17A0D11D" w:rsidR="007C1537" w:rsidRPr="00837751" w:rsidRDefault="007C1537" w:rsidP="00CB42BA">
            <w:pPr>
              <w:spacing w:line="260" w:lineRule="exact"/>
              <w:rPr>
                <w:rFonts w:ascii="Arial" w:hAnsi="Arial" w:cs="Arial"/>
                <w:bCs/>
                <w:sz w:val="16"/>
                <w:szCs w:val="16"/>
              </w:rPr>
            </w:pPr>
            <w:r w:rsidRPr="00837751">
              <w:rPr>
                <w:rFonts w:ascii="Arial" w:hAnsi="Arial" w:cs="Arial"/>
                <w:sz w:val="16"/>
                <w:szCs w:val="16"/>
              </w:rPr>
              <w:t>Zakon o vodah</w:t>
            </w:r>
            <w:r w:rsidR="000B2158">
              <w:rPr>
                <w:rFonts w:ascii="Arial" w:hAnsi="Arial" w:cs="Arial"/>
                <w:sz w:val="16"/>
                <w:szCs w:val="16"/>
              </w:rPr>
              <w:t xml:space="preserve"> </w:t>
            </w:r>
            <w:r w:rsidRPr="00837751">
              <w:rPr>
                <w:rFonts w:ascii="Arial" w:hAnsi="Arial" w:cs="Arial"/>
                <w:sz w:val="16"/>
                <w:szCs w:val="16"/>
              </w:rPr>
              <w:t>(</w:t>
            </w:r>
            <w:r w:rsidRPr="00837751">
              <w:rPr>
                <w:rFonts w:ascii="Arial" w:hAnsi="Arial" w:cs="Arial"/>
                <w:bCs/>
                <w:sz w:val="16"/>
                <w:szCs w:val="16"/>
              </w:rPr>
              <w:t xml:space="preserve">Uradni list RS, št. </w:t>
            </w:r>
            <w:hyperlink r:id="rId358" w:tgtFrame="_blank" w:tooltip="Zakon o vodah (ZV-1)" w:history="1">
              <w:r w:rsidRPr="00837751">
                <w:rPr>
                  <w:rFonts w:ascii="Arial" w:hAnsi="Arial" w:cs="Arial"/>
                  <w:bCs/>
                  <w:sz w:val="16"/>
                  <w:szCs w:val="16"/>
                </w:rPr>
                <w:t>67/02</w:t>
              </w:r>
            </w:hyperlink>
            <w:r w:rsidRPr="00837751">
              <w:rPr>
                <w:rFonts w:ascii="Arial" w:hAnsi="Arial" w:cs="Arial"/>
                <w:bCs/>
                <w:sz w:val="16"/>
                <w:szCs w:val="16"/>
              </w:rPr>
              <w:t xml:space="preserve">, </w:t>
            </w:r>
            <w:hyperlink r:id="rId359" w:tgtFrame="_blank" w:tooltip="Zakon o spremembah in dopolnitvah zakona o zdravstveni inšpekciji" w:history="1">
              <w:r w:rsidRPr="00837751">
                <w:rPr>
                  <w:rFonts w:ascii="Arial" w:hAnsi="Arial" w:cs="Arial"/>
                  <w:bCs/>
                  <w:sz w:val="16"/>
                  <w:szCs w:val="16"/>
                </w:rPr>
                <w:t>2/04</w:t>
              </w:r>
            </w:hyperlink>
            <w:r w:rsidRPr="00837751">
              <w:rPr>
                <w:rFonts w:ascii="Arial" w:hAnsi="Arial" w:cs="Arial"/>
                <w:bCs/>
                <w:sz w:val="16"/>
                <w:szCs w:val="16"/>
              </w:rPr>
              <w:t xml:space="preserve"> – ZZdrI-A, </w:t>
            </w:r>
            <w:hyperlink r:id="rId360" w:tgtFrame="_blank" w:tooltip="Zakon o varstvu okolja" w:history="1">
              <w:r w:rsidRPr="00837751">
                <w:rPr>
                  <w:rFonts w:ascii="Arial" w:hAnsi="Arial" w:cs="Arial"/>
                  <w:bCs/>
                  <w:sz w:val="16"/>
                  <w:szCs w:val="16"/>
                </w:rPr>
                <w:t>41/04</w:t>
              </w:r>
            </w:hyperlink>
            <w:r w:rsidRPr="00837751">
              <w:rPr>
                <w:rFonts w:ascii="Arial" w:hAnsi="Arial" w:cs="Arial"/>
                <w:bCs/>
                <w:sz w:val="16"/>
                <w:szCs w:val="16"/>
              </w:rPr>
              <w:t xml:space="preserve"> – ZVO-1, </w:t>
            </w:r>
            <w:hyperlink r:id="rId361" w:tgtFrame="_blank" w:tooltip="Zakon o spremembah in dopolnitvah Zakona o vodah" w:history="1">
              <w:r w:rsidRPr="00837751">
                <w:rPr>
                  <w:rFonts w:ascii="Arial" w:hAnsi="Arial" w:cs="Arial"/>
                  <w:bCs/>
                  <w:sz w:val="16"/>
                  <w:szCs w:val="16"/>
                </w:rPr>
                <w:t>57/08</w:t>
              </w:r>
            </w:hyperlink>
            <w:r w:rsidRPr="00837751">
              <w:rPr>
                <w:rFonts w:ascii="Arial" w:hAnsi="Arial" w:cs="Arial"/>
                <w:bCs/>
                <w:sz w:val="16"/>
                <w:szCs w:val="16"/>
              </w:rPr>
              <w:t xml:space="preserve">, </w:t>
            </w:r>
            <w:hyperlink r:id="rId362" w:tgtFrame="_blank" w:tooltip="Zakon o spremembah in dopolnitvah Zakona o vodah" w:history="1">
              <w:r w:rsidRPr="00837751">
                <w:rPr>
                  <w:rFonts w:ascii="Arial" w:hAnsi="Arial" w:cs="Arial"/>
                  <w:bCs/>
                  <w:sz w:val="16"/>
                  <w:szCs w:val="16"/>
                </w:rPr>
                <w:t>57/12</w:t>
              </w:r>
            </w:hyperlink>
            <w:r w:rsidRPr="00837751">
              <w:rPr>
                <w:rFonts w:ascii="Arial" w:hAnsi="Arial" w:cs="Arial"/>
                <w:bCs/>
                <w:sz w:val="16"/>
                <w:szCs w:val="16"/>
              </w:rPr>
              <w:t xml:space="preserve">, </w:t>
            </w:r>
            <w:hyperlink r:id="rId363" w:tgtFrame="_blank" w:tooltip="Zakon o dopolnitvah Zakona o vodah" w:history="1">
              <w:r w:rsidRPr="00837751">
                <w:rPr>
                  <w:rFonts w:ascii="Arial" w:hAnsi="Arial" w:cs="Arial"/>
                  <w:bCs/>
                  <w:sz w:val="16"/>
                  <w:szCs w:val="16"/>
                </w:rPr>
                <w:t>100/13</w:t>
              </w:r>
            </w:hyperlink>
            <w:r w:rsidRPr="00837751">
              <w:rPr>
                <w:rFonts w:ascii="Arial" w:hAnsi="Arial" w:cs="Arial"/>
                <w:bCs/>
                <w:sz w:val="16"/>
                <w:szCs w:val="16"/>
              </w:rPr>
              <w:t xml:space="preserve">, </w:t>
            </w:r>
            <w:hyperlink r:id="rId364" w:tgtFrame="_blank" w:tooltip="Zakon o spremembah in dopolnitvah Zakona o vodah" w:history="1">
              <w:r w:rsidRPr="00837751">
                <w:rPr>
                  <w:rFonts w:ascii="Arial" w:hAnsi="Arial" w:cs="Arial"/>
                  <w:bCs/>
                  <w:sz w:val="16"/>
                  <w:szCs w:val="16"/>
                </w:rPr>
                <w:t>40/14</w:t>
              </w:r>
            </w:hyperlink>
            <w:r w:rsidRPr="00837751">
              <w:rPr>
                <w:rFonts w:ascii="Arial" w:hAnsi="Arial" w:cs="Arial"/>
                <w:bCs/>
                <w:sz w:val="16"/>
                <w:szCs w:val="16"/>
              </w:rPr>
              <w:t xml:space="preserve"> in </w:t>
            </w:r>
            <w:hyperlink r:id="rId365" w:tgtFrame="_blank" w:tooltip="Zakon o spremembah in dopolnitvah Zakona o vodah" w:history="1">
              <w:r w:rsidRPr="00837751">
                <w:rPr>
                  <w:rFonts w:ascii="Arial" w:hAnsi="Arial" w:cs="Arial"/>
                  <w:bCs/>
                  <w:sz w:val="16"/>
                  <w:szCs w:val="16"/>
                </w:rPr>
                <w:t>56/15</w:t>
              </w:r>
            </w:hyperlink>
            <w:r w:rsidRPr="00837751">
              <w:rPr>
                <w:rFonts w:ascii="Arial" w:hAnsi="Arial" w:cs="Arial"/>
                <w:bCs/>
                <w:sz w:val="16"/>
                <w:szCs w:val="16"/>
              </w:rPr>
              <w:t xml:space="preserve">) prepoveduje odlaganje odpadkov na priobalna zemljišča. </w:t>
            </w:r>
          </w:p>
          <w:p w14:paraId="1058419B" w14:textId="77777777" w:rsidR="007C1537" w:rsidRPr="00837751" w:rsidRDefault="007C1537" w:rsidP="00CB42BA">
            <w:pPr>
              <w:spacing w:line="260" w:lineRule="exact"/>
              <w:rPr>
                <w:rFonts w:ascii="Arial" w:hAnsi="Arial" w:cs="Arial"/>
                <w:sz w:val="16"/>
                <w:szCs w:val="16"/>
              </w:rPr>
            </w:pPr>
          </w:p>
          <w:p w14:paraId="2419EF3A" w14:textId="3A80E59C" w:rsidR="001227A2" w:rsidRPr="00837751" w:rsidRDefault="001227A2" w:rsidP="00CB42BA">
            <w:pPr>
              <w:spacing w:line="260" w:lineRule="exact"/>
              <w:rPr>
                <w:rFonts w:ascii="Arial" w:hAnsi="Arial" w:cs="Arial"/>
                <w:sz w:val="16"/>
                <w:szCs w:val="16"/>
              </w:rPr>
            </w:pPr>
            <w:r w:rsidRPr="00837751">
              <w:rPr>
                <w:rFonts w:ascii="Arial" w:hAnsi="Arial" w:cs="Arial"/>
                <w:sz w:val="16"/>
                <w:szCs w:val="16"/>
              </w:rPr>
              <w:t>Zakon o varstvu okolja</w:t>
            </w:r>
            <w:r w:rsidR="0024729A" w:rsidRPr="00837751">
              <w:rPr>
                <w:rFonts w:ascii="Arial" w:hAnsi="Arial" w:cs="Arial"/>
                <w:b/>
                <w:bCs/>
                <w:color w:val="626060"/>
                <w:sz w:val="16"/>
                <w:szCs w:val="16"/>
              </w:rPr>
              <w:t xml:space="preserve"> </w:t>
            </w:r>
            <w:r w:rsidR="0024729A" w:rsidRPr="00837751">
              <w:rPr>
                <w:rFonts w:ascii="Arial" w:hAnsi="Arial" w:cs="Arial"/>
                <w:bCs/>
                <w:sz w:val="16"/>
                <w:szCs w:val="16"/>
              </w:rPr>
              <w:t xml:space="preserve">(Uradni list RS, št. </w:t>
            </w:r>
            <w:hyperlink r:id="rId366" w:tgtFrame="_blank" w:tooltip="Zakon o varstvu okolja (uradno prečiščeno besedilo)" w:history="1">
              <w:r w:rsidR="0024729A" w:rsidRPr="00837751">
                <w:rPr>
                  <w:rFonts w:ascii="Arial" w:hAnsi="Arial" w:cs="Arial"/>
                  <w:bCs/>
                  <w:sz w:val="16"/>
                  <w:szCs w:val="16"/>
                </w:rPr>
                <w:t>39/06</w:t>
              </w:r>
            </w:hyperlink>
            <w:r w:rsidR="0024729A" w:rsidRPr="00837751">
              <w:rPr>
                <w:rFonts w:ascii="Arial" w:hAnsi="Arial" w:cs="Arial"/>
                <w:bCs/>
                <w:sz w:val="16"/>
                <w:szCs w:val="16"/>
              </w:rPr>
              <w:t xml:space="preserve"> – uradno prečiščeno besedilo, </w:t>
            </w:r>
            <w:hyperlink r:id="rId367" w:tgtFrame="_blank" w:tooltip="Zakon o meteorološki dejavnosti" w:history="1">
              <w:r w:rsidR="0024729A" w:rsidRPr="00837751">
                <w:rPr>
                  <w:rFonts w:ascii="Arial" w:hAnsi="Arial" w:cs="Arial"/>
                  <w:bCs/>
                  <w:sz w:val="16"/>
                  <w:szCs w:val="16"/>
                </w:rPr>
                <w:t>49/06</w:t>
              </w:r>
            </w:hyperlink>
            <w:r w:rsidR="0024729A" w:rsidRPr="00837751">
              <w:rPr>
                <w:rFonts w:ascii="Arial" w:hAnsi="Arial" w:cs="Arial"/>
                <w:bCs/>
                <w:sz w:val="16"/>
                <w:szCs w:val="16"/>
              </w:rPr>
              <w:t xml:space="preserve"> – ZMetD, </w:t>
            </w:r>
            <w:hyperlink r:id="rId368" w:tgtFrame="_blank" w:tooltip="Odločba o delni razveljavitvi drugega odstavka 187. člena Zakona o varstvu okolja" w:history="1">
              <w:r w:rsidR="0024729A" w:rsidRPr="00837751">
                <w:rPr>
                  <w:rFonts w:ascii="Arial" w:hAnsi="Arial" w:cs="Arial"/>
                  <w:bCs/>
                  <w:sz w:val="16"/>
                  <w:szCs w:val="16"/>
                </w:rPr>
                <w:t>66/06</w:t>
              </w:r>
            </w:hyperlink>
            <w:r w:rsidR="0024729A" w:rsidRPr="00837751">
              <w:rPr>
                <w:rFonts w:ascii="Arial" w:hAnsi="Arial" w:cs="Arial"/>
                <w:bCs/>
                <w:sz w:val="16"/>
                <w:szCs w:val="16"/>
              </w:rPr>
              <w:t xml:space="preserve"> – odl. US, </w:t>
            </w:r>
            <w:hyperlink r:id="rId369" w:tgtFrame="_blank" w:tooltip="Zakon o prostorskem načrtovanju" w:history="1">
              <w:r w:rsidR="0024729A" w:rsidRPr="00837751">
                <w:rPr>
                  <w:rFonts w:ascii="Arial" w:hAnsi="Arial" w:cs="Arial"/>
                  <w:bCs/>
                  <w:sz w:val="16"/>
                  <w:szCs w:val="16"/>
                </w:rPr>
                <w:t>33/07</w:t>
              </w:r>
            </w:hyperlink>
            <w:r w:rsidR="0024729A" w:rsidRPr="00837751">
              <w:rPr>
                <w:rFonts w:ascii="Arial" w:hAnsi="Arial" w:cs="Arial"/>
                <w:bCs/>
                <w:sz w:val="16"/>
                <w:szCs w:val="16"/>
              </w:rPr>
              <w:t xml:space="preserve"> – ZPNačrt, </w:t>
            </w:r>
            <w:hyperlink r:id="rId370" w:tgtFrame="_blank" w:tooltip="Zakon o spremembah in dopolnitvah Zakona o financiranju občin" w:history="1">
              <w:r w:rsidR="0024729A" w:rsidRPr="00837751">
                <w:rPr>
                  <w:rFonts w:ascii="Arial" w:hAnsi="Arial" w:cs="Arial"/>
                  <w:bCs/>
                  <w:sz w:val="16"/>
                  <w:szCs w:val="16"/>
                </w:rPr>
                <w:t>57/08</w:t>
              </w:r>
            </w:hyperlink>
            <w:r w:rsidR="0024729A" w:rsidRPr="00837751">
              <w:rPr>
                <w:rFonts w:ascii="Arial" w:hAnsi="Arial" w:cs="Arial"/>
                <w:bCs/>
                <w:sz w:val="16"/>
                <w:szCs w:val="16"/>
              </w:rPr>
              <w:t xml:space="preserve"> – ZFO-1A, </w:t>
            </w:r>
            <w:hyperlink r:id="rId371" w:tgtFrame="_blank" w:tooltip="Zakon o spremembah in dopolnitvah Zakona o varstvu okolja" w:history="1">
              <w:r w:rsidR="0024729A" w:rsidRPr="00837751">
                <w:rPr>
                  <w:rFonts w:ascii="Arial" w:hAnsi="Arial" w:cs="Arial"/>
                  <w:bCs/>
                  <w:sz w:val="16"/>
                  <w:szCs w:val="16"/>
                </w:rPr>
                <w:t>70/08</w:t>
              </w:r>
            </w:hyperlink>
            <w:r w:rsidR="0024729A" w:rsidRPr="00837751">
              <w:rPr>
                <w:rFonts w:ascii="Arial" w:hAnsi="Arial" w:cs="Arial"/>
                <w:bCs/>
                <w:sz w:val="16"/>
                <w:szCs w:val="16"/>
              </w:rPr>
              <w:t xml:space="preserve">, </w:t>
            </w:r>
            <w:hyperlink r:id="rId372" w:tgtFrame="_blank" w:tooltip="Zakon o spremembah in dopolnitvah Zakona o varstvu okolja" w:history="1">
              <w:r w:rsidR="0024729A" w:rsidRPr="00837751">
                <w:rPr>
                  <w:rFonts w:ascii="Arial" w:hAnsi="Arial" w:cs="Arial"/>
                  <w:bCs/>
                  <w:sz w:val="16"/>
                  <w:szCs w:val="16"/>
                </w:rPr>
                <w:t>108/09</w:t>
              </w:r>
            </w:hyperlink>
            <w:r w:rsidR="0024729A" w:rsidRPr="00837751">
              <w:rPr>
                <w:rFonts w:ascii="Arial" w:hAnsi="Arial" w:cs="Arial"/>
                <w:bCs/>
                <w:sz w:val="16"/>
                <w:szCs w:val="16"/>
              </w:rPr>
              <w:t xml:space="preserve">, </w:t>
            </w:r>
            <w:hyperlink r:id="rId373" w:tgtFrame="_blank" w:tooltip="Zakon o spremembah in dopolnitvah Zakona o prostorskem načrtovanju" w:history="1">
              <w:r w:rsidR="0024729A" w:rsidRPr="00837751">
                <w:rPr>
                  <w:rFonts w:ascii="Arial" w:hAnsi="Arial" w:cs="Arial"/>
                  <w:bCs/>
                  <w:sz w:val="16"/>
                  <w:szCs w:val="16"/>
                </w:rPr>
                <w:t>108/09</w:t>
              </w:r>
            </w:hyperlink>
            <w:r w:rsidR="0024729A" w:rsidRPr="00837751">
              <w:rPr>
                <w:rFonts w:ascii="Arial" w:hAnsi="Arial" w:cs="Arial"/>
                <w:bCs/>
                <w:sz w:val="16"/>
                <w:szCs w:val="16"/>
              </w:rPr>
              <w:t xml:space="preserve"> – ZPNačrt-A, </w:t>
            </w:r>
            <w:hyperlink r:id="rId374" w:tgtFrame="_blank" w:tooltip="Zakon o spremembah Zakona o varstvu okolja" w:history="1">
              <w:r w:rsidR="0024729A" w:rsidRPr="00837751">
                <w:rPr>
                  <w:rFonts w:ascii="Arial" w:hAnsi="Arial" w:cs="Arial"/>
                  <w:bCs/>
                  <w:sz w:val="16"/>
                  <w:szCs w:val="16"/>
                </w:rPr>
                <w:t>48/12</w:t>
              </w:r>
            </w:hyperlink>
            <w:r w:rsidR="0024729A" w:rsidRPr="00837751">
              <w:rPr>
                <w:rFonts w:ascii="Arial" w:hAnsi="Arial" w:cs="Arial"/>
                <w:bCs/>
                <w:sz w:val="16"/>
                <w:szCs w:val="16"/>
              </w:rPr>
              <w:t xml:space="preserve">, </w:t>
            </w:r>
            <w:hyperlink r:id="rId375" w:tgtFrame="_blank" w:tooltip="Zakon o spremembah in dopolnitvah Zakona o varstvu okolja" w:history="1">
              <w:r w:rsidR="0024729A" w:rsidRPr="00837751">
                <w:rPr>
                  <w:rFonts w:ascii="Arial" w:hAnsi="Arial" w:cs="Arial"/>
                  <w:bCs/>
                  <w:sz w:val="16"/>
                  <w:szCs w:val="16"/>
                </w:rPr>
                <w:t>57/12</w:t>
              </w:r>
            </w:hyperlink>
            <w:r w:rsidR="0024729A" w:rsidRPr="00837751">
              <w:rPr>
                <w:rFonts w:ascii="Arial" w:hAnsi="Arial" w:cs="Arial"/>
                <w:bCs/>
                <w:sz w:val="16"/>
                <w:szCs w:val="16"/>
              </w:rPr>
              <w:t xml:space="preserve">, </w:t>
            </w:r>
            <w:hyperlink r:id="rId376" w:tgtFrame="_blank" w:tooltip="Zakon o spremembah in dopolnitvah Zakona o varstvu okolja" w:history="1">
              <w:r w:rsidR="0024729A" w:rsidRPr="00837751">
                <w:rPr>
                  <w:rFonts w:ascii="Arial" w:hAnsi="Arial" w:cs="Arial"/>
                  <w:bCs/>
                  <w:sz w:val="16"/>
                  <w:szCs w:val="16"/>
                </w:rPr>
                <w:t>92/13</w:t>
              </w:r>
            </w:hyperlink>
            <w:r w:rsidR="0024729A" w:rsidRPr="00837751">
              <w:rPr>
                <w:rFonts w:ascii="Arial" w:hAnsi="Arial" w:cs="Arial"/>
                <w:bCs/>
                <w:sz w:val="16"/>
                <w:szCs w:val="16"/>
              </w:rPr>
              <w:t xml:space="preserve">, </w:t>
            </w:r>
            <w:hyperlink r:id="rId377" w:tgtFrame="_blank" w:tooltip="Zakon o spremembah Zakona o varstvu okolja" w:history="1">
              <w:r w:rsidR="0024729A" w:rsidRPr="00837751">
                <w:rPr>
                  <w:rFonts w:ascii="Arial" w:hAnsi="Arial" w:cs="Arial"/>
                  <w:bCs/>
                  <w:sz w:val="16"/>
                  <w:szCs w:val="16"/>
                </w:rPr>
                <w:t>56/15</w:t>
              </w:r>
            </w:hyperlink>
            <w:r w:rsidR="0024729A" w:rsidRPr="00837751">
              <w:rPr>
                <w:rFonts w:ascii="Arial" w:hAnsi="Arial" w:cs="Arial"/>
                <w:bCs/>
                <w:sz w:val="16"/>
                <w:szCs w:val="16"/>
              </w:rPr>
              <w:t xml:space="preserve">, </w:t>
            </w:r>
            <w:hyperlink r:id="rId378" w:tgtFrame="_blank" w:tooltip="Zakon o spremembah Zakona o spremembah in dopolnitvah Zakona o varstvu okolja" w:history="1">
              <w:r w:rsidR="0024729A" w:rsidRPr="00837751">
                <w:rPr>
                  <w:rFonts w:ascii="Arial" w:hAnsi="Arial" w:cs="Arial"/>
                  <w:bCs/>
                  <w:sz w:val="16"/>
                  <w:szCs w:val="16"/>
                </w:rPr>
                <w:t>102/15</w:t>
              </w:r>
            </w:hyperlink>
            <w:r w:rsidR="0024729A" w:rsidRPr="00837751">
              <w:rPr>
                <w:rFonts w:ascii="Arial" w:hAnsi="Arial" w:cs="Arial"/>
                <w:bCs/>
                <w:sz w:val="16"/>
                <w:szCs w:val="16"/>
              </w:rPr>
              <w:t xml:space="preserve"> in </w:t>
            </w:r>
            <w:hyperlink r:id="rId379" w:tgtFrame="_blank" w:tooltip="Zakon o spremembah in dopolnitvah Zakona o varstvu okolja" w:history="1">
              <w:r w:rsidR="0024729A" w:rsidRPr="00837751">
                <w:rPr>
                  <w:rFonts w:ascii="Arial" w:hAnsi="Arial" w:cs="Arial"/>
                  <w:bCs/>
                  <w:sz w:val="16"/>
                  <w:szCs w:val="16"/>
                </w:rPr>
                <w:t>30/16</w:t>
              </w:r>
            </w:hyperlink>
            <w:r w:rsidR="0024729A" w:rsidRPr="00837751">
              <w:rPr>
                <w:rFonts w:ascii="Arial" w:hAnsi="Arial" w:cs="Arial"/>
                <w:bCs/>
                <w:sz w:val="16"/>
                <w:szCs w:val="16"/>
              </w:rPr>
              <w:t>)</w:t>
            </w:r>
            <w:r w:rsidRPr="00837751">
              <w:rPr>
                <w:rFonts w:ascii="Arial" w:hAnsi="Arial" w:cs="Arial"/>
                <w:sz w:val="16"/>
                <w:szCs w:val="16"/>
              </w:rPr>
              <w:t xml:space="preserve"> s pripadajočimi podzakonskimi predpisi: obstoječa zakonodaja celovito regulira nastajanje in ravnanje z odpadki ter obsega prepoved odlaganja odpadkov v okolje, določa hierarhijo in pravila za ravnanje z odpadki, zagotavlja evidenco nastalih, zbranih, obdelanih in odloženih odpadkov </w:t>
            </w:r>
            <w:r w:rsidR="00010FF9" w:rsidRPr="00837751">
              <w:rPr>
                <w:rFonts w:ascii="Arial" w:hAnsi="Arial" w:cs="Arial"/>
                <w:sz w:val="16"/>
                <w:szCs w:val="16"/>
              </w:rPr>
              <w:t xml:space="preserve">ter </w:t>
            </w:r>
            <w:r w:rsidRPr="00837751">
              <w:rPr>
                <w:rFonts w:ascii="Arial" w:hAnsi="Arial" w:cs="Arial"/>
                <w:sz w:val="16"/>
                <w:szCs w:val="16"/>
              </w:rPr>
              <w:t>nadzor nad ravnanjem z odpadki. Neustrezno odlaganje odpadkov v okolje dodatno omejujejo tudi predpisi o vodah.</w:t>
            </w:r>
          </w:p>
          <w:p w14:paraId="11FB560C" w14:textId="77777777" w:rsidR="000B66A5" w:rsidRPr="00837751" w:rsidRDefault="000B66A5" w:rsidP="00CB42BA">
            <w:pPr>
              <w:spacing w:line="260" w:lineRule="exact"/>
              <w:rPr>
                <w:rFonts w:ascii="Arial" w:hAnsi="Arial" w:cs="Arial"/>
                <w:sz w:val="16"/>
                <w:szCs w:val="16"/>
              </w:rPr>
            </w:pPr>
          </w:p>
          <w:p w14:paraId="77E4E221" w14:textId="30A2E23A" w:rsidR="000B66A5" w:rsidRPr="00837751" w:rsidRDefault="000B66A5" w:rsidP="00CB42BA">
            <w:pPr>
              <w:spacing w:line="260" w:lineRule="exact"/>
              <w:rPr>
                <w:rFonts w:ascii="Arial" w:hAnsi="Arial" w:cs="Arial"/>
                <w:sz w:val="16"/>
                <w:szCs w:val="16"/>
              </w:rPr>
            </w:pPr>
            <w:r w:rsidRPr="00837751">
              <w:rPr>
                <w:rFonts w:ascii="Arial" w:hAnsi="Arial" w:cs="Arial"/>
                <w:sz w:val="16"/>
                <w:szCs w:val="16"/>
              </w:rPr>
              <w:t xml:space="preserve">Ukrep </w:t>
            </w:r>
            <w:r w:rsidR="007C1537" w:rsidRPr="00837751">
              <w:rPr>
                <w:rFonts w:ascii="Arial" w:hAnsi="Arial" w:cs="Arial"/>
                <w:sz w:val="16"/>
                <w:szCs w:val="16"/>
              </w:rPr>
              <w:t>je delno vkl</w:t>
            </w:r>
            <w:r w:rsidR="00EF5114" w:rsidRPr="00837751">
              <w:rPr>
                <w:rFonts w:ascii="Arial" w:hAnsi="Arial" w:cs="Arial"/>
                <w:sz w:val="16"/>
                <w:szCs w:val="16"/>
              </w:rPr>
              <w:t>j</w:t>
            </w:r>
            <w:r w:rsidR="007C1537" w:rsidRPr="00837751">
              <w:rPr>
                <w:rFonts w:ascii="Arial" w:hAnsi="Arial" w:cs="Arial"/>
                <w:sz w:val="16"/>
                <w:szCs w:val="16"/>
              </w:rPr>
              <w:t>učen v</w:t>
            </w:r>
            <w:r w:rsidRPr="00837751">
              <w:rPr>
                <w:rFonts w:ascii="Arial" w:hAnsi="Arial" w:cs="Arial"/>
                <w:sz w:val="16"/>
                <w:szCs w:val="16"/>
              </w:rPr>
              <w:t xml:space="preserve"> </w:t>
            </w:r>
            <w:r w:rsidR="0024729A" w:rsidRPr="00837751">
              <w:rPr>
                <w:rFonts w:ascii="Arial" w:hAnsi="Arial" w:cs="Arial"/>
                <w:sz w:val="16"/>
                <w:szCs w:val="16"/>
              </w:rPr>
              <w:t>Načrt upravljanja voda</w:t>
            </w:r>
            <w:r w:rsidR="000B2158">
              <w:rPr>
                <w:rFonts w:ascii="Arial" w:hAnsi="Arial" w:cs="Arial"/>
                <w:sz w:val="16"/>
                <w:szCs w:val="16"/>
              </w:rPr>
              <w:t xml:space="preserve"> </w:t>
            </w:r>
            <w:r w:rsidR="00517D65" w:rsidRPr="00837751">
              <w:rPr>
                <w:rFonts w:ascii="Arial" w:hAnsi="Arial" w:cs="Arial"/>
                <w:sz w:val="16"/>
                <w:szCs w:val="16"/>
              </w:rPr>
              <w:t>2016–2021</w:t>
            </w:r>
            <w:r w:rsidRPr="00837751">
              <w:rPr>
                <w:rFonts w:ascii="Arial" w:hAnsi="Arial" w:cs="Arial"/>
                <w:sz w:val="16"/>
                <w:szCs w:val="16"/>
              </w:rPr>
              <w:t>: ON2a.</w:t>
            </w:r>
          </w:p>
        </w:tc>
        <w:tc>
          <w:tcPr>
            <w:tcW w:w="5670" w:type="dxa"/>
            <w:tcBorders>
              <w:top w:val="single" w:sz="12" w:space="0" w:color="4F81BD" w:themeColor="accent1"/>
              <w:bottom w:val="single" w:sz="12" w:space="0" w:color="4F81BD" w:themeColor="accent1"/>
              <w:right w:val="nil"/>
            </w:tcBorders>
            <w:shd w:val="clear" w:color="auto" w:fill="auto"/>
          </w:tcPr>
          <w:p w14:paraId="22C3FE42" w14:textId="77777777" w:rsidR="0082204A" w:rsidRPr="00837751" w:rsidRDefault="0082204A" w:rsidP="00CB42BA">
            <w:pPr>
              <w:spacing w:line="260" w:lineRule="exact"/>
              <w:rPr>
                <w:rFonts w:ascii="Arial" w:hAnsi="Arial" w:cs="Arial"/>
                <w:sz w:val="16"/>
                <w:szCs w:val="16"/>
              </w:rPr>
            </w:pPr>
            <w:r w:rsidRPr="00837751">
              <w:rPr>
                <w:rFonts w:ascii="Arial" w:hAnsi="Arial" w:cs="Arial"/>
                <w:sz w:val="16"/>
                <w:szCs w:val="16"/>
              </w:rPr>
              <w:t>D10-1</w:t>
            </w:r>
          </w:p>
          <w:p w14:paraId="53FDDD9A" w14:textId="4D96A49E" w:rsidR="001227A2" w:rsidRPr="00837751" w:rsidRDefault="0082204A" w:rsidP="00CB42BA">
            <w:pPr>
              <w:spacing w:line="260" w:lineRule="exact"/>
              <w:rPr>
                <w:rFonts w:ascii="Arial" w:hAnsi="Arial" w:cs="Arial"/>
                <w:sz w:val="16"/>
                <w:szCs w:val="16"/>
              </w:rPr>
            </w:pPr>
            <w:r w:rsidRPr="00837751">
              <w:rPr>
                <w:rFonts w:ascii="Arial" w:hAnsi="Arial" w:cs="Arial"/>
                <w:sz w:val="16"/>
                <w:szCs w:val="16"/>
              </w:rPr>
              <w:t xml:space="preserve">Preprečevanje vnosa odpadkov v morsko okolje s kopenskih in morskih virov </w:t>
            </w:r>
            <w:r w:rsidR="00010FF9" w:rsidRPr="00837751">
              <w:rPr>
                <w:rFonts w:ascii="Arial" w:hAnsi="Arial" w:cs="Arial"/>
                <w:sz w:val="16"/>
                <w:szCs w:val="16"/>
              </w:rPr>
              <w:t xml:space="preserve">ter </w:t>
            </w:r>
            <w:r w:rsidRPr="00837751">
              <w:rPr>
                <w:rFonts w:ascii="Arial" w:hAnsi="Arial" w:cs="Arial"/>
                <w:sz w:val="16"/>
                <w:szCs w:val="16"/>
              </w:rPr>
              <w:t>zmanjševanje količin odpadkov v morskem okolju.</w:t>
            </w:r>
          </w:p>
        </w:tc>
      </w:tr>
      <w:tr w:rsidR="00E27486" w:rsidRPr="00837751" w14:paraId="16F968E3" w14:textId="77777777" w:rsidTr="00837751">
        <w:tc>
          <w:tcPr>
            <w:tcW w:w="1809" w:type="dxa"/>
            <w:tcBorders>
              <w:top w:val="single" w:sz="18" w:space="0" w:color="1F497D" w:themeColor="text2"/>
              <w:left w:val="nil"/>
              <w:bottom w:val="single" w:sz="18" w:space="0" w:color="1F497D" w:themeColor="text2"/>
            </w:tcBorders>
            <w:shd w:val="clear" w:color="auto" w:fill="auto"/>
          </w:tcPr>
          <w:p w14:paraId="0EBEE4BD" w14:textId="24D9A430" w:rsidR="00E27486" w:rsidRPr="00837751" w:rsidRDefault="00E27486" w:rsidP="00CB42BA">
            <w:pPr>
              <w:spacing w:line="260" w:lineRule="exact"/>
              <w:rPr>
                <w:rFonts w:ascii="Arial" w:hAnsi="Arial" w:cs="Arial"/>
                <w:b/>
                <w:sz w:val="16"/>
                <w:szCs w:val="16"/>
              </w:rPr>
            </w:pPr>
          </w:p>
        </w:tc>
        <w:tc>
          <w:tcPr>
            <w:tcW w:w="5528" w:type="dxa"/>
            <w:tcBorders>
              <w:top w:val="single" w:sz="18" w:space="0" w:color="1F497D" w:themeColor="text2"/>
              <w:bottom w:val="single" w:sz="18" w:space="0" w:color="1F497D" w:themeColor="text2"/>
            </w:tcBorders>
            <w:shd w:val="clear" w:color="auto" w:fill="auto"/>
          </w:tcPr>
          <w:p w14:paraId="4C59CF45"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2C717524" w14:textId="1AC00526" w:rsidR="00E27486" w:rsidRPr="00837751" w:rsidRDefault="00E27486"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17A7AF36"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E27486" w:rsidRPr="00837751" w14:paraId="48111F09" w14:textId="77777777" w:rsidTr="00837751">
        <w:tc>
          <w:tcPr>
            <w:tcW w:w="1809" w:type="dxa"/>
            <w:tcBorders>
              <w:top w:val="single" w:sz="18" w:space="0" w:color="1F497D" w:themeColor="text2"/>
              <w:left w:val="nil"/>
              <w:bottom w:val="single" w:sz="12" w:space="0" w:color="4F81BD" w:themeColor="accent1"/>
            </w:tcBorders>
            <w:shd w:val="clear" w:color="auto" w:fill="auto"/>
          </w:tcPr>
          <w:p w14:paraId="79397DC4" w14:textId="77777777" w:rsidR="00E27486" w:rsidRPr="00837751" w:rsidRDefault="00E27486" w:rsidP="00CB42BA">
            <w:pPr>
              <w:spacing w:line="260" w:lineRule="exact"/>
              <w:rPr>
                <w:rFonts w:ascii="Arial" w:hAnsi="Arial" w:cs="Arial"/>
                <w:sz w:val="16"/>
                <w:szCs w:val="16"/>
              </w:rPr>
            </w:pPr>
          </w:p>
        </w:tc>
        <w:tc>
          <w:tcPr>
            <w:tcW w:w="5528" w:type="dxa"/>
            <w:tcBorders>
              <w:top w:val="single" w:sz="18" w:space="0" w:color="1F497D" w:themeColor="text2"/>
              <w:bottom w:val="single" w:sz="12" w:space="0" w:color="4F81BD" w:themeColor="accent1"/>
            </w:tcBorders>
            <w:shd w:val="clear" w:color="auto" w:fill="auto"/>
          </w:tcPr>
          <w:p w14:paraId="2D9AB5F9" w14:textId="77777777" w:rsidR="00E27486" w:rsidRPr="00837751" w:rsidRDefault="00C11910" w:rsidP="00CB42BA">
            <w:pPr>
              <w:spacing w:line="260" w:lineRule="exact"/>
              <w:rPr>
                <w:rFonts w:ascii="Arial" w:hAnsi="Arial" w:cs="Arial"/>
                <w:sz w:val="16"/>
                <w:szCs w:val="16"/>
              </w:rPr>
            </w:pPr>
            <w:r w:rsidRPr="00837751">
              <w:rPr>
                <w:rFonts w:ascii="Arial" w:hAnsi="Arial" w:cs="Arial"/>
                <w:sz w:val="16"/>
                <w:szCs w:val="16"/>
              </w:rPr>
              <w:t>Upravljavski ukrep.</w:t>
            </w:r>
          </w:p>
        </w:tc>
        <w:tc>
          <w:tcPr>
            <w:tcW w:w="9356" w:type="dxa"/>
            <w:tcBorders>
              <w:top w:val="single" w:sz="18" w:space="0" w:color="1F497D" w:themeColor="text2"/>
              <w:bottom w:val="single" w:sz="12" w:space="0" w:color="4F81BD" w:themeColor="accent1"/>
            </w:tcBorders>
            <w:shd w:val="clear" w:color="auto" w:fill="auto"/>
          </w:tcPr>
          <w:p w14:paraId="0041CD4D" w14:textId="539249B0" w:rsidR="00A45FD1" w:rsidRPr="00837751" w:rsidRDefault="00A45FD1"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right w:val="nil"/>
            </w:tcBorders>
            <w:shd w:val="clear" w:color="auto" w:fill="auto"/>
          </w:tcPr>
          <w:p w14:paraId="7CDE93D3" w14:textId="77777777" w:rsidR="00E27486" w:rsidRPr="00837751" w:rsidRDefault="00C11910" w:rsidP="00CB42BA">
            <w:pPr>
              <w:spacing w:line="260" w:lineRule="exact"/>
              <w:rPr>
                <w:rFonts w:ascii="Arial" w:hAnsi="Arial" w:cs="Arial"/>
                <w:sz w:val="16"/>
                <w:szCs w:val="16"/>
              </w:rPr>
            </w:pPr>
            <w:r w:rsidRPr="00837751">
              <w:rPr>
                <w:rFonts w:ascii="Arial" w:hAnsi="Arial" w:cs="Arial"/>
                <w:sz w:val="16"/>
                <w:szCs w:val="16"/>
              </w:rPr>
              <w:t>Ministrstvo, pristojno za</w:t>
            </w:r>
            <w:r w:rsidR="00A45FD1" w:rsidRPr="00837751">
              <w:rPr>
                <w:rFonts w:ascii="Arial" w:hAnsi="Arial" w:cs="Arial"/>
                <w:sz w:val="16"/>
                <w:szCs w:val="16"/>
              </w:rPr>
              <w:t xml:space="preserve"> okolje</w:t>
            </w:r>
          </w:p>
          <w:p w14:paraId="5F907255" w14:textId="77777777" w:rsidR="007C1537" w:rsidRPr="00837751" w:rsidRDefault="007C1537" w:rsidP="00CB42BA">
            <w:pPr>
              <w:spacing w:line="260" w:lineRule="exact"/>
              <w:rPr>
                <w:rFonts w:ascii="Arial" w:hAnsi="Arial" w:cs="Arial"/>
                <w:sz w:val="16"/>
                <w:szCs w:val="16"/>
              </w:rPr>
            </w:pPr>
            <w:r w:rsidRPr="00837751">
              <w:rPr>
                <w:rFonts w:ascii="Arial" w:hAnsi="Arial" w:cs="Arial"/>
                <w:sz w:val="16"/>
                <w:szCs w:val="16"/>
              </w:rPr>
              <w:t>Ministrstvo, pristojno za vode</w:t>
            </w:r>
          </w:p>
          <w:p w14:paraId="776DBDA3" w14:textId="30007590" w:rsidR="0005254F" w:rsidRPr="00837751" w:rsidRDefault="0005254F" w:rsidP="00CB42BA">
            <w:pPr>
              <w:spacing w:line="260" w:lineRule="exact"/>
              <w:rPr>
                <w:rFonts w:ascii="Arial" w:hAnsi="Arial" w:cs="Arial"/>
                <w:sz w:val="16"/>
                <w:szCs w:val="16"/>
              </w:rPr>
            </w:pPr>
            <w:r w:rsidRPr="00837751">
              <w:rPr>
                <w:rFonts w:ascii="Arial" w:hAnsi="Arial" w:cs="Arial"/>
                <w:sz w:val="16"/>
                <w:szCs w:val="16"/>
              </w:rPr>
              <w:t>Ministrstvo pristojno</w:t>
            </w:r>
            <w:r w:rsidR="000B2158">
              <w:rPr>
                <w:rFonts w:ascii="Arial" w:hAnsi="Arial" w:cs="Arial"/>
                <w:sz w:val="16"/>
                <w:szCs w:val="16"/>
              </w:rPr>
              <w:t xml:space="preserve"> </w:t>
            </w:r>
            <w:r w:rsidRPr="00837751">
              <w:rPr>
                <w:rFonts w:ascii="Arial" w:hAnsi="Arial" w:cs="Arial"/>
                <w:sz w:val="16"/>
                <w:szCs w:val="16"/>
              </w:rPr>
              <w:t>za finance</w:t>
            </w:r>
          </w:p>
        </w:tc>
      </w:tr>
      <w:tr w:rsidR="00E27486" w:rsidRPr="00837751" w14:paraId="1850A87F" w14:textId="77777777" w:rsidTr="00837751">
        <w:tc>
          <w:tcPr>
            <w:tcW w:w="1809" w:type="dxa"/>
            <w:tcBorders>
              <w:top w:val="single" w:sz="18" w:space="0" w:color="1F497D" w:themeColor="text2"/>
              <w:left w:val="nil"/>
              <w:bottom w:val="single" w:sz="18" w:space="0" w:color="1F497D" w:themeColor="text2"/>
            </w:tcBorders>
            <w:shd w:val="clear" w:color="auto" w:fill="auto"/>
          </w:tcPr>
          <w:p w14:paraId="53E0780E" w14:textId="66CC9784" w:rsidR="00E27486"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p>
          <w:p w14:paraId="656A9E7B"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kategorija ukrepa</w:t>
            </w:r>
          </w:p>
        </w:tc>
        <w:tc>
          <w:tcPr>
            <w:tcW w:w="5528" w:type="dxa"/>
            <w:tcBorders>
              <w:top w:val="single" w:sz="18" w:space="0" w:color="1F497D" w:themeColor="text2"/>
              <w:bottom w:val="single" w:sz="18" w:space="0" w:color="1F497D" w:themeColor="text2"/>
            </w:tcBorders>
            <w:shd w:val="clear" w:color="auto" w:fill="auto"/>
          </w:tcPr>
          <w:p w14:paraId="464EB604"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Ime ukrepa</w:t>
            </w:r>
          </w:p>
        </w:tc>
        <w:tc>
          <w:tcPr>
            <w:tcW w:w="9356" w:type="dxa"/>
            <w:tcBorders>
              <w:top w:val="single" w:sz="18" w:space="0" w:color="1F497D" w:themeColor="text2"/>
              <w:bottom w:val="single" w:sz="18" w:space="0" w:color="1F497D" w:themeColor="text2"/>
            </w:tcBorders>
            <w:shd w:val="clear" w:color="auto" w:fill="auto"/>
          </w:tcPr>
          <w:p w14:paraId="54A98F6B"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Opis ukrepa</w:t>
            </w:r>
          </w:p>
        </w:tc>
        <w:tc>
          <w:tcPr>
            <w:tcW w:w="5670" w:type="dxa"/>
            <w:tcBorders>
              <w:top w:val="single" w:sz="18" w:space="0" w:color="1F497D" w:themeColor="text2"/>
              <w:bottom w:val="single" w:sz="18" w:space="0" w:color="1F497D" w:themeColor="text2"/>
              <w:right w:val="nil"/>
            </w:tcBorders>
            <w:shd w:val="clear" w:color="auto" w:fill="auto"/>
          </w:tcPr>
          <w:p w14:paraId="07EFDF28"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Cilj</w:t>
            </w:r>
          </w:p>
        </w:tc>
      </w:tr>
      <w:tr w:rsidR="001227A2" w:rsidRPr="00837751" w14:paraId="7646FBB8" w14:textId="77777777" w:rsidTr="00837751">
        <w:tc>
          <w:tcPr>
            <w:tcW w:w="1809" w:type="dxa"/>
            <w:tcBorders>
              <w:top w:val="single" w:sz="12" w:space="0" w:color="4F81BD" w:themeColor="accent1"/>
              <w:left w:val="nil"/>
              <w:bottom w:val="single" w:sz="12" w:space="0" w:color="4F81BD" w:themeColor="accent1"/>
            </w:tcBorders>
            <w:shd w:val="clear" w:color="auto" w:fill="auto"/>
          </w:tcPr>
          <w:p w14:paraId="695CD4FE" w14:textId="77777777" w:rsidR="001227A2" w:rsidRPr="00837751" w:rsidRDefault="007337C4" w:rsidP="00CB42BA">
            <w:pPr>
              <w:spacing w:line="260" w:lineRule="exact"/>
              <w:rPr>
                <w:rFonts w:ascii="Arial" w:hAnsi="Arial" w:cs="Arial"/>
                <w:sz w:val="16"/>
                <w:szCs w:val="16"/>
              </w:rPr>
            </w:pPr>
            <w:r w:rsidRPr="00837751">
              <w:rPr>
                <w:rFonts w:ascii="Arial" w:hAnsi="Arial" w:cs="Arial"/>
                <w:sz w:val="16"/>
                <w:szCs w:val="16"/>
              </w:rPr>
              <w:t xml:space="preserve">D10: </w:t>
            </w:r>
            <w:r w:rsidR="009C336B" w:rsidRPr="00837751">
              <w:rPr>
                <w:rFonts w:ascii="Arial" w:hAnsi="Arial" w:cs="Arial"/>
                <w:sz w:val="16"/>
                <w:szCs w:val="16"/>
              </w:rPr>
              <w:t>TU2</w:t>
            </w:r>
            <w:r w:rsidRPr="00837751">
              <w:rPr>
                <w:rFonts w:ascii="Arial" w:hAnsi="Arial" w:cs="Arial"/>
                <w:sz w:val="16"/>
                <w:szCs w:val="16"/>
              </w:rPr>
              <w:t>(</w:t>
            </w:r>
            <w:r w:rsidR="009C336B" w:rsidRPr="00837751">
              <w:rPr>
                <w:rFonts w:ascii="Arial" w:hAnsi="Arial" w:cs="Arial"/>
                <w:sz w:val="16"/>
                <w:szCs w:val="16"/>
              </w:rPr>
              <w:t>1a</w:t>
            </w:r>
            <w:r w:rsidRPr="00837751">
              <w:rPr>
                <w:rFonts w:ascii="Arial" w:hAnsi="Arial" w:cs="Arial"/>
                <w:sz w:val="16"/>
                <w:szCs w:val="16"/>
              </w:rPr>
              <w:t>)</w:t>
            </w:r>
          </w:p>
        </w:tc>
        <w:tc>
          <w:tcPr>
            <w:tcW w:w="5528" w:type="dxa"/>
            <w:tcBorders>
              <w:top w:val="single" w:sz="12" w:space="0" w:color="4F81BD" w:themeColor="accent1"/>
              <w:bottom w:val="single" w:sz="12" w:space="0" w:color="4F81BD" w:themeColor="accent1"/>
            </w:tcBorders>
            <w:shd w:val="clear" w:color="auto" w:fill="auto"/>
          </w:tcPr>
          <w:p w14:paraId="296411B5" w14:textId="77777777" w:rsidR="001227A2" w:rsidRPr="00837751" w:rsidRDefault="001227A2" w:rsidP="00CB42BA">
            <w:pPr>
              <w:tabs>
                <w:tab w:val="left" w:pos="4657"/>
              </w:tabs>
              <w:spacing w:line="260" w:lineRule="exact"/>
              <w:rPr>
                <w:rFonts w:ascii="Arial" w:hAnsi="Arial" w:cs="Arial"/>
                <w:sz w:val="16"/>
                <w:szCs w:val="16"/>
              </w:rPr>
            </w:pPr>
            <w:r w:rsidRPr="00837751">
              <w:rPr>
                <w:rFonts w:ascii="Arial" w:hAnsi="Arial" w:cs="Arial"/>
                <w:sz w:val="16"/>
                <w:szCs w:val="16"/>
              </w:rPr>
              <w:t>Preprečevanje vnosa odpadkov v morsko okolje iz pomorskih virov</w:t>
            </w:r>
          </w:p>
        </w:tc>
        <w:tc>
          <w:tcPr>
            <w:tcW w:w="9356" w:type="dxa"/>
            <w:tcBorders>
              <w:top w:val="single" w:sz="12" w:space="0" w:color="4F81BD" w:themeColor="accent1"/>
              <w:bottom w:val="single" w:sz="12" w:space="0" w:color="4F81BD" w:themeColor="accent1"/>
            </w:tcBorders>
            <w:shd w:val="clear" w:color="auto" w:fill="auto"/>
          </w:tcPr>
          <w:p w14:paraId="7F0802C6" w14:textId="6AC4180F" w:rsidR="001227A2" w:rsidRPr="00837751" w:rsidRDefault="001227A2" w:rsidP="00CB42BA">
            <w:pPr>
              <w:spacing w:line="260" w:lineRule="exact"/>
              <w:rPr>
                <w:rFonts w:ascii="Arial" w:hAnsi="Arial" w:cs="Arial"/>
                <w:sz w:val="16"/>
                <w:szCs w:val="16"/>
              </w:rPr>
            </w:pPr>
            <w:r w:rsidRPr="00837751">
              <w:rPr>
                <w:rFonts w:ascii="Arial" w:hAnsi="Arial" w:cs="Arial"/>
                <w:sz w:val="16"/>
                <w:szCs w:val="16"/>
              </w:rPr>
              <w:t>Za območje Sredozemskega morja ukrepe določa Mednarodna konvencija o preprečevanju onesnaževanja morja z ladij (MARPOL 73/78). Po drugi strani na nacionaln</w:t>
            </w:r>
            <w:r w:rsidR="00010FF9" w:rsidRPr="00837751">
              <w:rPr>
                <w:rFonts w:ascii="Arial" w:hAnsi="Arial" w:cs="Arial"/>
                <w:sz w:val="16"/>
                <w:szCs w:val="16"/>
              </w:rPr>
              <w:t>i</w:t>
            </w:r>
            <w:r w:rsidRPr="00837751">
              <w:rPr>
                <w:rFonts w:ascii="Arial" w:hAnsi="Arial" w:cs="Arial"/>
                <w:sz w:val="16"/>
                <w:szCs w:val="16"/>
              </w:rPr>
              <w:t xml:space="preserve"> </w:t>
            </w:r>
            <w:r w:rsidR="00010FF9" w:rsidRPr="00837751">
              <w:rPr>
                <w:rFonts w:ascii="Arial" w:hAnsi="Arial" w:cs="Arial"/>
                <w:sz w:val="16"/>
                <w:szCs w:val="16"/>
              </w:rPr>
              <w:t xml:space="preserve">ravni </w:t>
            </w:r>
            <w:r w:rsidRPr="00837751">
              <w:rPr>
                <w:rFonts w:ascii="Arial" w:hAnsi="Arial" w:cs="Arial"/>
                <w:sz w:val="16"/>
                <w:szCs w:val="16"/>
              </w:rPr>
              <w:t>ukrepe določa</w:t>
            </w:r>
            <w:r w:rsidR="00EF5114" w:rsidRPr="00837751">
              <w:rPr>
                <w:rFonts w:ascii="Arial" w:hAnsi="Arial" w:cs="Arial"/>
                <w:sz w:val="16"/>
                <w:szCs w:val="16"/>
              </w:rPr>
              <w:t>ta</w:t>
            </w:r>
            <w:r w:rsidR="000B2158">
              <w:rPr>
                <w:rFonts w:ascii="Arial" w:hAnsi="Arial" w:cs="Arial"/>
                <w:sz w:val="16"/>
                <w:szCs w:val="16"/>
              </w:rPr>
              <w:t xml:space="preserve"> </w:t>
            </w:r>
            <w:r w:rsidRPr="00837751">
              <w:rPr>
                <w:rFonts w:ascii="Arial" w:hAnsi="Arial" w:cs="Arial"/>
                <w:sz w:val="16"/>
                <w:szCs w:val="16"/>
              </w:rPr>
              <w:t xml:space="preserve">predvsem </w:t>
            </w:r>
            <w:r w:rsidR="00EF5114" w:rsidRPr="00837751">
              <w:rPr>
                <w:rFonts w:ascii="Arial" w:hAnsi="Arial" w:cs="Arial"/>
                <w:sz w:val="16"/>
                <w:szCs w:val="16"/>
              </w:rPr>
              <w:t>Zakon o varstvu okolja</w:t>
            </w:r>
            <w:r w:rsidR="00EF5114" w:rsidRPr="00837751">
              <w:rPr>
                <w:rFonts w:ascii="Arial" w:hAnsi="Arial" w:cs="Arial"/>
                <w:b/>
                <w:bCs/>
                <w:color w:val="626060"/>
                <w:sz w:val="16"/>
                <w:szCs w:val="16"/>
              </w:rPr>
              <w:t xml:space="preserve"> </w:t>
            </w:r>
            <w:r w:rsidR="00EF5114" w:rsidRPr="00837751">
              <w:rPr>
                <w:rFonts w:ascii="Arial" w:hAnsi="Arial" w:cs="Arial"/>
                <w:bCs/>
                <w:sz w:val="16"/>
                <w:szCs w:val="16"/>
              </w:rPr>
              <w:t xml:space="preserve">(Uradni list RS, št. </w:t>
            </w:r>
            <w:hyperlink r:id="rId380" w:tgtFrame="_blank" w:tooltip="Zakon o varstvu okolja (uradno prečiščeno besedilo)" w:history="1">
              <w:r w:rsidR="00EF5114" w:rsidRPr="00837751">
                <w:rPr>
                  <w:rFonts w:ascii="Arial" w:hAnsi="Arial" w:cs="Arial"/>
                  <w:bCs/>
                  <w:sz w:val="16"/>
                  <w:szCs w:val="16"/>
                </w:rPr>
                <w:t>39/06</w:t>
              </w:r>
            </w:hyperlink>
            <w:r w:rsidR="00EF5114" w:rsidRPr="00837751">
              <w:rPr>
                <w:rFonts w:ascii="Arial" w:hAnsi="Arial" w:cs="Arial"/>
                <w:bCs/>
                <w:sz w:val="16"/>
                <w:szCs w:val="16"/>
              </w:rPr>
              <w:t xml:space="preserve"> – uradno prečiščeno besedilo, </w:t>
            </w:r>
            <w:hyperlink r:id="rId381" w:tgtFrame="_blank" w:tooltip="Zakon o meteorološki dejavnosti" w:history="1">
              <w:r w:rsidR="00EF5114" w:rsidRPr="00837751">
                <w:rPr>
                  <w:rFonts w:ascii="Arial" w:hAnsi="Arial" w:cs="Arial"/>
                  <w:bCs/>
                  <w:sz w:val="16"/>
                  <w:szCs w:val="16"/>
                </w:rPr>
                <w:t>49/06</w:t>
              </w:r>
            </w:hyperlink>
            <w:r w:rsidR="00EF5114" w:rsidRPr="00837751">
              <w:rPr>
                <w:rFonts w:ascii="Arial" w:hAnsi="Arial" w:cs="Arial"/>
                <w:bCs/>
                <w:sz w:val="16"/>
                <w:szCs w:val="16"/>
              </w:rPr>
              <w:t xml:space="preserve"> – ZMetD, </w:t>
            </w:r>
            <w:hyperlink r:id="rId382" w:tgtFrame="_blank" w:tooltip="Odločba o delni razveljavitvi drugega odstavka 187. člena Zakona o varstvu okolja" w:history="1">
              <w:r w:rsidR="00EF5114" w:rsidRPr="00837751">
                <w:rPr>
                  <w:rFonts w:ascii="Arial" w:hAnsi="Arial" w:cs="Arial"/>
                  <w:bCs/>
                  <w:sz w:val="16"/>
                  <w:szCs w:val="16"/>
                </w:rPr>
                <w:t>66/06</w:t>
              </w:r>
            </w:hyperlink>
            <w:r w:rsidR="00EF5114" w:rsidRPr="00837751">
              <w:rPr>
                <w:rFonts w:ascii="Arial" w:hAnsi="Arial" w:cs="Arial"/>
                <w:bCs/>
                <w:sz w:val="16"/>
                <w:szCs w:val="16"/>
              </w:rPr>
              <w:t xml:space="preserve"> – odl. US, </w:t>
            </w:r>
            <w:hyperlink r:id="rId383" w:tgtFrame="_blank" w:tooltip="Zakon o prostorskem načrtovanju" w:history="1">
              <w:r w:rsidR="00EF5114" w:rsidRPr="00837751">
                <w:rPr>
                  <w:rFonts w:ascii="Arial" w:hAnsi="Arial" w:cs="Arial"/>
                  <w:bCs/>
                  <w:sz w:val="16"/>
                  <w:szCs w:val="16"/>
                </w:rPr>
                <w:t>33/07</w:t>
              </w:r>
            </w:hyperlink>
            <w:r w:rsidR="00EF5114" w:rsidRPr="00837751">
              <w:rPr>
                <w:rFonts w:ascii="Arial" w:hAnsi="Arial" w:cs="Arial"/>
                <w:bCs/>
                <w:sz w:val="16"/>
                <w:szCs w:val="16"/>
              </w:rPr>
              <w:t xml:space="preserve"> – ZPNačrt, </w:t>
            </w:r>
            <w:hyperlink r:id="rId384" w:tgtFrame="_blank" w:tooltip="Zakon o spremembah in dopolnitvah Zakona o financiranju občin" w:history="1">
              <w:r w:rsidR="00EF5114" w:rsidRPr="00837751">
                <w:rPr>
                  <w:rFonts w:ascii="Arial" w:hAnsi="Arial" w:cs="Arial"/>
                  <w:bCs/>
                  <w:sz w:val="16"/>
                  <w:szCs w:val="16"/>
                </w:rPr>
                <w:t>57/08</w:t>
              </w:r>
            </w:hyperlink>
            <w:r w:rsidR="00EF5114" w:rsidRPr="00837751">
              <w:rPr>
                <w:rFonts w:ascii="Arial" w:hAnsi="Arial" w:cs="Arial"/>
                <w:bCs/>
                <w:sz w:val="16"/>
                <w:szCs w:val="16"/>
              </w:rPr>
              <w:t xml:space="preserve"> – ZFO-1A, </w:t>
            </w:r>
            <w:hyperlink r:id="rId385" w:tgtFrame="_blank" w:tooltip="Zakon o spremembah in dopolnitvah Zakona o varstvu okolja" w:history="1">
              <w:r w:rsidR="00EF5114" w:rsidRPr="00837751">
                <w:rPr>
                  <w:rFonts w:ascii="Arial" w:hAnsi="Arial" w:cs="Arial"/>
                  <w:bCs/>
                  <w:sz w:val="16"/>
                  <w:szCs w:val="16"/>
                </w:rPr>
                <w:t>70/08</w:t>
              </w:r>
            </w:hyperlink>
            <w:r w:rsidR="00EF5114" w:rsidRPr="00837751">
              <w:rPr>
                <w:rFonts w:ascii="Arial" w:hAnsi="Arial" w:cs="Arial"/>
                <w:bCs/>
                <w:sz w:val="16"/>
                <w:szCs w:val="16"/>
              </w:rPr>
              <w:t xml:space="preserve">, </w:t>
            </w:r>
            <w:hyperlink r:id="rId386" w:tgtFrame="_blank" w:tooltip="Zakon o spremembah in dopolnitvah Zakona o varstvu okolja" w:history="1">
              <w:r w:rsidR="00EF5114" w:rsidRPr="00837751">
                <w:rPr>
                  <w:rFonts w:ascii="Arial" w:hAnsi="Arial" w:cs="Arial"/>
                  <w:bCs/>
                  <w:sz w:val="16"/>
                  <w:szCs w:val="16"/>
                </w:rPr>
                <w:t>108/09</w:t>
              </w:r>
            </w:hyperlink>
            <w:r w:rsidR="00EF5114" w:rsidRPr="00837751">
              <w:rPr>
                <w:rFonts w:ascii="Arial" w:hAnsi="Arial" w:cs="Arial"/>
                <w:bCs/>
                <w:sz w:val="16"/>
                <w:szCs w:val="16"/>
              </w:rPr>
              <w:t xml:space="preserve">, </w:t>
            </w:r>
            <w:hyperlink r:id="rId387" w:tgtFrame="_blank" w:tooltip="Zakon o spremembah in dopolnitvah Zakona o prostorskem načrtovanju" w:history="1">
              <w:r w:rsidR="00EF5114" w:rsidRPr="00837751">
                <w:rPr>
                  <w:rFonts w:ascii="Arial" w:hAnsi="Arial" w:cs="Arial"/>
                  <w:bCs/>
                  <w:sz w:val="16"/>
                  <w:szCs w:val="16"/>
                </w:rPr>
                <w:t>108/09</w:t>
              </w:r>
            </w:hyperlink>
            <w:r w:rsidR="00EF5114" w:rsidRPr="00837751">
              <w:rPr>
                <w:rFonts w:ascii="Arial" w:hAnsi="Arial" w:cs="Arial"/>
                <w:bCs/>
                <w:sz w:val="16"/>
                <w:szCs w:val="16"/>
              </w:rPr>
              <w:t xml:space="preserve"> – ZPNačrt-A, </w:t>
            </w:r>
            <w:hyperlink r:id="rId388" w:tgtFrame="_blank" w:tooltip="Zakon o spremembah Zakona o varstvu okolja" w:history="1">
              <w:r w:rsidR="00EF5114" w:rsidRPr="00837751">
                <w:rPr>
                  <w:rFonts w:ascii="Arial" w:hAnsi="Arial" w:cs="Arial"/>
                  <w:bCs/>
                  <w:sz w:val="16"/>
                  <w:szCs w:val="16"/>
                </w:rPr>
                <w:t>48/12</w:t>
              </w:r>
            </w:hyperlink>
            <w:r w:rsidR="00EF5114" w:rsidRPr="00837751">
              <w:rPr>
                <w:rFonts w:ascii="Arial" w:hAnsi="Arial" w:cs="Arial"/>
                <w:bCs/>
                <w:sz w:val="16"/>
                <w:szCs w:val="16"/>
              </w:rPr>
              <w:t xml:space="preserve">, </w:t>
            </w:r>
            <w:hyperlink r:id="rId389" w:tgtFrame="_blank" w:tooltip="Zakon o spremembah in dopolnitvah Zakona o varstvu okolja" w:history="1">
              <w:r w:rsidR="00EF5114" w:rsidRPr="00837751">
                <w:rPr>
                  <w:rFonts w:ascii="Arial" w:hAnsi="Arial" w:cs="Arial"/>
                  <w:bCs/>
                  <w:sz w:val="16"/>
                  <w:szCs w:val="16"/>
                </w:rPr>
                <w:t>57/12</w:t>
              </w:r>
            </w:hyperlink>
            <w:r w:rsidR="00EF5114" w:rsidRPr="00837751">
              <w:rPr>
                <w:rFonts w:ascii="Arial" w:hAnsi="Arial" w:cs="Arial"/>
                <w:bCs/>
                <w:sz w:val="16"/>
                <w:szCs w:val="16"/>
              </w:rPr>
              <w:t xml:space="preserve">, </w:t>
            </w:r>
            <w:hyperlink r:id="rId390" w:tgtFrame="_blank" w:tooltip="Zakon o spremembah in dopolnitvah Zakona o varstvu okolja" w:history="1">
              <w:r w:rsidR="00EF5114" w:rsidRPr="00837751">
                <w:rPr>
                  <w:rFonts w:ascii="Arial" w:hAnsi="Arial" w:cs="Arial"/>
                  <w:bCs/>
                  <w:sz w:val="16"/>
                  <w:szCs w:val="16"/>
                </w:rPr>
                <w:t>92/13</w:t>
              </w:r>
            </w:hyperlink>
            <w:r w:rsidR="00EF5114" w:rsidRPr="00837751">
              <w:rPr>
                <w:rFonts w:ascii="Arial" w:hAnsi="Arial" w:cs="Arial"/>
                <w:bCs/>
                <w:sz w:val="16"/>
                <w:szCs w:val="16"/>
              </w:rPr>
              <w:t xml:space="preserve">, </w:t>
            </w:r>
            <w:hyperlink r:id="rId391" w:tgtFrame="_blank" w:tooltip="Zakon o spremembah Zakona o varstvu okolja" w:history="1">
              <w:r w:rsidR="00EF5114" w:rsidRPr="00837751">
                <w:rPr>
                  <w:rFonts w:ascii="Arial" w:hAnsi="Arial" w:cs="Arial"/>
                  <w:bCs/>
                  <w:sz w:val="16"/>
                  <w:szCs w:val="16"/>
                </w:rPr>
                <w:t>56/15</w:t>
              </w:r>
            </w:hyperlink>
            <w:r w:rsidR="00EF5114" w:rsidRPr="00837751">
              <w:rPr>
                <w:rFonts w:ascii="Arial" w:hAnsi="Arial" w:cs="Arial"/>
                <w:bCs/>
                <w:sz w:val="16"/>
                <w:szCs w:val="16"/>
              </w:rPr>
              <w:t xml:space="preserve">, </w:t>
            </w:r>
            <w:hyperlink r:id="rId392" w:tgtFrame="_blank" w:tooltip="Zakon o spremembah Zakona o spremembah in dopolnitvah Zakona o varstvu okolja" w:history="1">
              <w:r w:rsidR="00EF5114" w:rsidRPr="00837751">
                <w:rPr>
                  <w:rFonts w:ascii="Arial" w:hAnsi="Arial" w:cs="Arial"/>
                  <w:bCs/>
                  <w:sz w:val="16"/>
                  <w:szCs w:val="16"/>
                </w:rPr>
                <w:t>102/15</w:t>
              </w:r>
            </w:hyperlink>
            <w:r w:rsidR="00EF5114" w:rsidRPr="00837751">
              <w:rPr>
                <w:rFonts w:ascii="Arial" w:hAnsi="Arial" w:cs="Arial"/>
                <w:bCs/>
                <w:sz w:val="16"/>
                <w:szCs w:val="16"/>
              </w:rPr>
              <w:t xml:space="preserve"> in </w:t>
            </w:r>
            <w:hyperlink r:id="rId393" w:tgtFrame="_blank" w:tooltip="Zakon o spremembah in dopolnitvah Zakona o varstvu okolja" w:history="1">
              <w:r w:rsidR="00EF5114" w:rsidRPr="00837751">
                <w:rPr>
                  <w:rFonts w:ascii="Arial" w:hAnsi="Arial" w:cs="Arial"/>
                  <w:bCs/>
                  <w:sz w:val="16"/>
                  <w:szCs w:val="16"/>
                </w:rPr>
                <w:t>30/16</w:t>
              </w:r>
            </w:hyperlink>
            <w:r w:rsidR="00EF5114" w:rsidRPr="00837751">
              <w:rPr>
                <w:rFonts w:ascii="Arial" w:hAnsi="Arial" w:cs="Arial"/>
                <w:bCs/>
                <w:sz w:val="16"/>
                <w:szCs w:val="16"/>
              </w:rPr>
              <w:t>) in</w:t>
            </w:r>
            <w:r w:rsidR="00372DE3" w:rsidRPr="00837751">
              <w:rPr>
                <w:rFonts w:ascii="Arial" w:hAnsi="Arial" w:cs="Arial"/>
                <w:bCs/>
                <w:sz w:val="16"/>
                <w:szCs w:val="16"/>
              </w:rPr>
              <w:t xml:space="preserve"> </w:t>
            </w:r>
            <w:r w:rsidRPr="00837751">
              <w:rPr>
                <w:rFonts w:ascii="Arial" w:hAnsi="Arial" w:cs="Arial"/>
                <w:sz w:val="16"/>
                <w:szCs w:val="16"/>
              </w:rPr>
              <w:t>Pomorski zakonik</w:t>
            </w:r>
            <w:r w:rsidR="000B2158">
              <w:rPr>
                <w:rFonts w:ascii="Arial" w:hAnsi="Arial" w:cs="Arial"/>
                <w:b/>
                <w:bCs/>
                <w:color w:val="626060"/>
                <w:sz w:val="16"/>
                <w:szCs w:val="16"/>
              </w:rPr>
              <w:t xml:space="preserve"> </w:t>
            </w:r>
            <w:r w:rsidR="0024729A" w:rsidRPr="00837751">
              <w:rPr>
                <w:rFonts w:ascii="Arial" w:hAnsi="Arial" w:cs="Arial"/>
                <w:bCs/>
                <w:sz w:val="16"/>
                <w:szCs w:val="16"/>
              </w:rPr>
              <w:t xml:space="preserve">(Uradni list RS, št. </w:t>
            </w:r>
            <w:hyperlink r:id="rId394" w:tgtFrame="_blank" w:tooltip="Pomorski zakonik (uradno prečiščeno besedilo)" w:history="1">
              <w:r w:rsidR="0024729A" w:rsidRPr="00837751">
                <w:rPr>
                  <w:rFonts w:ascii="Arial" w:hAnsi="Arial" w:cs="Arial"/>
                  <w:bCs/>
                  <w:sz w:val="16"/>
                  <w:szCs w:val="16"/>
                </w:rPr>
                <w:t>62/16</w:t>
              </w:r>
            </w:hyperlink>
            <w:r w:rsidR="0024729A" w:rsidRPr="00837751">
              <w:rPr>
                <w:rFonts w:ascii="Arial" w:hAnsi="Arial" w:cs="Arial"/>
                <w:bCs/>
                <w:sz w:val="16"/>
                <w:szCs w:val="16"/>
              </w:rPr>
              <w:t xml:space="preserve"> – uradno prečiščeno besedilo</w:t>
            </w:r>
            <w:r w:rsidR="0024729A" w:rsidRPr="00837751">
              <w:rPr>
                <w:rFonts w:ascii="Arial" w:hAnsi="Arial" w:cs="Arial"/>
                <w:b/>
                <w:bCs/>
                <w:color w:val="626060"/>
                <w:sz w:val="16"/>
                <w:szCs w:val="16"/>
              </w:rPr>
              <w:t>)</w:t>
            </w:r>
            <w:r w:rsidRPr="00837751">
              <w:rPr>
                <w:rFonts w:ascii="Arial" w:hAnsi="Arial" w:cs="Arial"/>
                <w:sz w:val="16"/>
                <w:szCs w:val="16"/>
              </w:rPr>
              <w:t xml:space="preserve">, ki prepoveduje izpuščanje, odlaganje ali odmetavanje odpadkov, ki bi lahko ovirali ali ogrožali varnost plovbe ali onesnaževali okolje, v morje ter predpisuje obvezno zbiranje odpadkov s plovil v pristaniščih in zagotavljanje pristaniških zmogljivosti za prevzem ladijskih odpadkov in ostankov tovora. </w:t>
            </w:r>
          </w:p>
        </w:tc>
        <w:tc>
          <w:tcPr>
            <w:tcW w:w="5670" w:type="dxa"/>
            <w:tcBorders>
              <w:top w:val="single" w:sz="12" w:space="0" w:color="4F81BD" w:themeColor="accent1"/>
              <w:bottom w:val="single" w:sz="12" w:space="0" w:color="4F81BD" w:themeColor="accent1"/>
              <w:right w:val="nil"/>
            </w:tcBorders>
            <w:shd w:val="clear" w:color="auto" w:fill="auto"/>
          </w:tcPr>
          <w:p w14:paraId="715F64B5" w14:textId="77777777" w:rsidR="0082204A" w:rsidRPr="00837751" w:rsidRDefault="0082204A" w:rsidP="00CB42BA">
            <w:pPr>
              <w:spacing w:line="260" w:lineRule="exact"/>
              <w:rPr>
                <w:rFonts w:ascii="Arial" w:hAnsi="Arial" w:cs="Arial"/>
                <w:sz w:val="16"/>
                <w:szCs w:val="16"/>
              </w:rPr>
            </w:pPr>
            <w:r w:rsidRPr="00837751">
              <w:rPr>
                <w:rFonts w:ascii="Arial" w:hAnsi="Arial" w:cs="Arial"/>
                <w:sz w:val="16"/>
                <w:szCs w:val="16"/>
              </w:rPr>
              <w:t>D10-1</w:t>
            </w:r>
          </w:p>
          <w:p w14:paraId="73A75A7A" w14:textId="2195154A" w:rsidR="001227A2" w:rsidRPr="00837751" w:rsidRDefault="0082204A" w:rsidP="00CB42BA">
            <w:pPr>
              <w:spacing w:line="260" w:lineRule="exact"/>
              <w:rPr>
                <w:rFonts w:ascii="Arial" w:hAnsi="Arial" w:cs="Arial"/>
                <w:sz w:val="16"/>
                <w:szCs w:val="16"/>
              </w:rPr>
            </w:pPr>
            <w:r w:rsidRPr="00837751">
              <w:rPr>
                <w:rFonts w:ascii="Arial" w:hAnsi="Arial" w:cs="Arial"/>
                <w:sz w:val="16"/>
                <w:szCs w:val="16"/>
              </w:rPr>
              <w:t xml:space="preserve">Preprečevanje vnosa odpadkov v morsko okolje s kopenskih in morskih virov </w:t>
            </w:r>
            <w:r w:rsidR="00010FF9" w:rsidRPr="00837751">
              <w:rPr>
                <w:rFonts w:ascii="Arial" w:hAnsi="Arial" w:cs="Arial"/>
                <w:sz w:val="16"/>
                <w:szCs w:val="16"/>
              </w:rPr>
              <w:t xml:space="preserve">ter </w:t>
            </w:r>
            <w:r w:rsidRPr="00837751">
              <w:rPr>
                <w:rFonts w:ascii="Arial" w:hAnsi="Arial" w:cs="Arial"/>
                <w:sz w:val="16"/>
                <w:szCs w:val="16"/>
              </w:rPr>
              <w:t>zmanjševanje količin odpadkov v morskem okolju.</w:t>
            </w:r>
          </w:p>
        </w:tc>
      </w:tr>
      <w:tr w:rsidR="00E27486" w:rsidRPr="00837751" w14:paraId="5A71A122" w14:textId="77777777" w:rsidTr="00837751">
        <w:tc>
          <w:tcPr>
            <w:tcW w:w="1809" w:type="dxa"/>
            <w:tcBorders>
              <w:top w:val="single" w:sz="18" w:space="0" w:color="1F497D" w:themeColor="text2"/>
              <w:left w:val="nil"/>
              <w:bottom w:val="single" w:sz="18" w:space="0" w:color="1F497D" w:themeColor="text2"/>
            </w:tcBorders>
            <w:shd w:val="clear" w:color="auto" w:fill="auto"/>
          </w:tcPr>
          <w:p w14:paraId="1C33B65C" w14:textId="77777777" w:rsidR="00E27486" w:rsidRPr="00837751" w:rsidRDefault="00E27486" w:rsidP="00CB42BA">
            <w:pPr>
              <w:spacing w:line="260" w:lineRule="exact"/>
              <w:rPr>
                <w:rFonts w:ascii="Arial" w:hAnsi="Arial" w:cs="Arial"/>
                <w:b/>
                <w:sz w:val="16"/>
                <w:szCs w:val="16"/>
              </w:rPr>
            </w:pPr>
          </w:p>
        </w:tc>
        <w:tc>
          <w:tcPr>
            <w:tcW w:w="5528" w:type="dxa"/>
            <w:tcBorders>
              <w:top w:val="single" w:sz="18" w:space="0" w:color="1F497D" w:themeColor="text2"/>
              <w:bottom w:val="single" w:sz="18" w:space="0" w:color="1F497D" w:themeColor="text2"/>
            </w:tcBorders>
            <w:shd w:val="clear" w:color="auto" w:fill="auto"/>
          </w:tcPr>
          <w:p w14:paraId="06E7AC49" w14:textId="315E64C4"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00C91D3A" w14:textId="120039CB" w:rsidR="00E27486" w:rsidRPr="00837751" w:rsidRDefault="00E27486"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3E72F018"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E27486" w:rsidRPr="00837751" w14:paraId="0229A64F" w14:textId="77777777" w:rsidTr="00837751">
        <w:tc>
          <w:tcPr>
            <w:tcW w:w="1809" w:type="dxa"/>
            <w:tcBorders>
              <w:top w:val="single" w:sz="18" w:space="0" w:color="1F497D" w:themeColor="text2"/>
              <w:left w:val="nil"/>
              <w:bottom w:val="single" w:sz="12" w:space="0" w:color="4F81BD" w:themeColor="accent1"/>
            </w:tcBorders>
            <w:shd w:val="clear" w:color="auto" w:fill="auto"/>
          </w:tcPr>
          <w:p w14:paraId="543F878B" w14:textId="77777777" w:rsidR="00E27486" w:rsidRPr="00837751" w:rsidRDefault="00E27486" w:rsidP="00CB42BA">
            <w:pPr>
              <w:spacing w:line="260" w:lineRule="exact"/>
              <w:rPr>
                <w:rFonts w:ascii="Arial" w:hAnsi="Arial" w:cs="Arial"/>
                <w:sz w:val="16"/>
                <w:szCs w:val="16"/>
              </w:rPr>
            </w:pPr>
          </w:p>
        </w:tc>
        <w:tc>
          <w:tcPr>
            <w:tcW w:w="5528" w:type="dxa"/>
            <w:tcBorders>
              <w:top w:val="single" w:sz="18" w:space="0" w:color="1F497D" w:themeColor="text2"/>
              <w:bottom w:val="single" w:sz="12" w:space="0" w:color="4F81BD" w:themeColor="accent1"/>
            </w:tcBorders>
            <w:shd w:val="clear" w:color="auto" w:fill="auto"/>
          </w:tcPr>
          <w:p w14:paraId="243FB272" w14:textId="77777777" w:rsidR="00E27486" w:rsidRPr="00837751" w:rsidRDefault="00A45FD1" w:rsidP="00CB42BA">
            <w:pPr>
              <w:spacing w:line="260" w:lineRule="exact"/>
              <w:rPr>
                <w:rFonts w:ascii="Arial" w:hAnsi="Arial" w:cs="Arial"/>
                <w:sz w:val="16"/>
                <w:szCs w:val="16"/>
              </w:rPr>
            </w:pPr>
            <w:r w:rsidRPr="00837751">
              <w:rPr>
                <w:rFonts w:ascii="Arial" w:hAnsi="Arial" w:cs="Arial"/>
                <w:sz w:val="16"/>
                <w:szCs w:val="16"/>
              </w:rPr>
              <w:t>Upravljavski ukrep.</w:t>
            </w:r>
          </w:p>
        </w:tc>
        <w:tc>
          <w:tcPr>
            <w:tcW w:w="9356" w:type="dxa"/>
            <w:tcBorders>
              <w:top w:val="single" w:sz="18" w:space="0" w:color="1F497D" w:themeColor="text2"/>
              <w:bottom w:val="single" w:sz="12" w:space="0" w:color="4F81BD" w:themeColor="accent1"/>
            </w:tcBorders>
            <w:shd w:val="clear" w:color="auto" w:fill="auto"/>
          </w:tcPr>
          <w:p w14:paraId="2B8D8175" w14:textId="3A9B3D48" w:rsidR="00A45FD1" w:rsidRPr="00837751" w:rsidRDefault="00A45FD1"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right w:val="nil"/>
            </w:tcBorders>
            <w:shd w:val="clear" w:color="auto" w:fill="auto"/>
          </w:tcPr>
          <w:p w14:paraId="73E2E4FE" w14:textId="77777777" w:rsidR="00E27486" w:rsidRPr="00837751" w:rsidRDefault="00A45FD1" w:rsidP="00CB42BA">
            <w:pPr>
              <w:spacing w:line="260" w:lineRule="exact"/>
              <w:rPr>
                <w:rFonts w:ascii="Arial" w:hAnsi="Arial" w:cs="Arial"/>
                <w:sz w:val="16"/>
                <w:szCs w:val="16"/>
              </w:rPr>
            </w:pPr>
            <w:r w:rsidRPr="00837751">
              <w:rPr>
                <w:rFonts w:ascii="Arial" w:hAnsi="Arial" w:cs="Arial"/>
                <w:sz w:val="16"/>
                <w:szCs w:val="16"/>
              </w:rPr>
              <w:t>Ministrstvo, pristojno za pomorski promet</w:t>
            </w:r>
          </w:p>
          <w:p w14:paraId="5FDED1F6" w14:textId="2B846AC1" w:rsidR="00B03D7B" w:rsidRPr="00837751" w:rsidRDefault="00FE553B" w:rsidP="00CB42BA">
            <w:pPr>
              <w:spacing w:line="260" w:lineRule="exact"/>
              <w:rPr>
                <w:rFonts w:ascii="Arial" w:hAnsi="Arial" w:cs="Arial"/>
                <w:sz w:val="16"/>
                <w:szCs w:val="16"/>
              </w:rPr>
            </w:pPr>
            <w:r w:rsidRPr="00837751">
              <w:rPr>
                <w:rFonts w:ascii="Arial" w:hAnsi="Arial" w:cs="Arial"/>
                <w:sz w:val="16"/>
                <w:szCs w:val="16"/>
              </w:rPr>
              <w:t>Ministrstvo, pristojno za okolje</w:t>
            </w:r>
          </w:p>
        </w:tc>
      </w:tr>
      <w:tr w:rsidR="00E27486" w:rsidRPr="00837751" w14:paraId="2DA15412" w14:textId="77777777" w:rsidTr="00837751">
        <w:tc>
          <w:tcPr>
            <w:tcW w:w="1809" w:type="dxa"/>
            <w:tcBorders>
              <w:top w:val="single" w:sz="18" w:space="0" w:color="1F497D" w:themeColor="text2"/>
              <w:left w:val="nil"/>
              <w:bottom w:val="single" w:sz="18" w:space="0" w:color="1F497D" w:themeColor="text2"/>
            </w:tcBorders>
            <w:shd w:val="clear" w:color="auto" w:fill="auto"/>
          </w:tcPr>
          <w:p w14:paraId="12DDD34F" w14:textId="6149D81F" w:rsidR="00E27486"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p>
          <w:p w14:paraId="6300306D"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kategorija ukrepa</w:t>
            </w:r>
          </w:p>
        </w:tc>
        <w:tc>
          <w:tcPr>
            <w:tcW w:w="5528" w:type="dxa"/>
            <w:tcBorders>
              <w:top w:val="single" w:sz="18" w:space="0" w:color="1F497D" w:themeColor="text2"/>
              <w:bottom w:val="single" w:sz="18" w:space="0" w:color="1F497D" w:themeColor="text2"/>
            </w:tcBorders>
            <w:shd w:val="clear" w:color="auto" w:fill="auto"/>
          </w:tcPr>
          <w:p w14:paraId="194EB552"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Ime ukrepa</w:t>
            </w:r>
          </w:p>
        </w:tc>
        <w:tc>
          <w:tcPr>
            <w:tcW w:w="9356" w:type="dxa"/>
            <w:tcBorders>
              <w:top w:val="single" w:sz="18" w:space="0" w:color="1F497D" w:themeColor="text2"/>
              <w:bottom w:val="single" w:sz="18" w:space="0" w:color="1F497D" w:themeColor="text2"/>
            </w:tcBorders>
            <w:shd w:val="clear" w:color="auto" w:fill="auto"/>
          </w:tcPr>
          <w:p w14:paraId="7B8EB798"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Opis ukrepa</w:t>
            </w:r>
          </w:p>
        </w:tc>
        <w:tc>
          <w:tcPr>
            <w:tcW w:w="5670" w:type="dxa"/>
            <w:tcBorders>
              <w:top w:val="single" w:sz="18" w:space="0" w:color="1F497D" w:themeColor="text2"/>
              <w:bottom w:val="single" w:sz="18" w:space="0" w:color="1F497D" w:themeColor="text2"/>
              <w:right w:val="nil"/>
            </w:tcBorders>
            <w:shd w:val="clear" w:color="auto" w:fill="auto"/>
          </w:tcPr>
          <w:p w14:paraId="2D2633E3"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Cilj</w:t>
            </w:r>
          </w:p>
        </w:tc>
      </w:tr>
      <w:tr w:rsidR="001227A2" w:rsidRPr="00837751" w14:paraId="1ED08AA9" w14:textId="77777777" w:rsidTr="00837751">
        <w:tc>
          <w:tcPr>
            <w:tcW w:w="1809" w:type="dxa"/>
            <w:tcBorders>
              <w:top w:val="single" w:sz="12" w:space="0" w:color="4F81BD" w:themeColor="accent1"/>
              <w:left w:val="nil"/>
              <w:bottom w:val="single" w:sz="12" w:space="0" w:color="4F81BD" w:themeColor="accent1"/>
            </w:tcBorders>
            <w:shd w:val="clear" w:color="auto" w:fill="auto"/>
          </w:tcPr>
          <w:p w14:paraId="212310C1" w14:textId="77777777" w:rsidR="001227A2" w:rsidRPr="00837751" w:rsidRDefault="007337C4" w:rsidP="00CB42BA">
            <w:pPr>
              <w:spacing w:line="260" w:lineRule="exact"/>
              <w:rPr>
                <w:rFonts w:ascii="Arial" w:hAnsi="Arial" w:cs="Arial"/>
                <w:sz w:val="16"/>
                <w:szCs w:val="16"/>
              </w:rPr>
            </w:pPr>
            <w:r w:rsidRPr="00837751">
              <w:rPr>
                <w:rFonts w:ascii="Arial" w:hAnsi="Arial" w:cs="Arial"/>
                <w:sz w:val="16"/>
                <w:szCs w:val="16"/>
              </w:rPr>
              <w:t>D10: TU3(1a)</w:t>
            </w:r>
          </w:p>
        </w:tc>
        <w:tc>
          <w:tcPr>
            <w:tcW w:w="5528" w:type="dxa"/>
            <w:tcBorders>
              <w:top w:val="single" w:sz="12" w:space="0" w:color="4F81BD" w:themeColor="accent1"/>
              <w:bottom w:val="single" w:sz="12" w:space="0" w:color="4F81BD" w:themeColor="accent1"/>
            </w:tcBorders>
            <w:shd w:val="clear" w:color="auto" w:fill="auto"/>
          </w:tcPr>
          <w:p w14:paraId="59468A43" w14:textId="77777777" w:rsidR="001227A2" w:rsidRPr="00837751" w:rsidRDefault="001227A2" w:rsidP="00CB42BA">
            <w:pPr>
              <w:tabs>
                <w:tab w:val="left" w:pos="4657"/>
              </w:tabs>
              <w:spacing w:line="260" w:lineRule="exact"/>
              <w:rPr>
                <w:rFonts w:ascii="Arial" w:hAnsi="Arial" w:cs="Arial"/>
                <w:sz w:val="16"/>
                <w:szCs w:val="16"/>
              </w:rPr>
            </w:pPr>
            <w:r w:rsidRPr="00837751">
              <w:rPr>
                <w:rFonts w:ascii="Arial" w:hAnsi="Arial" w:cs="Arial"/>
                <w:sz w:val="16"/>
                <w:szCs w:val="16"/>
              </w:rPr>
              <w:t>Odstranjevanje ali čiščenje že obstoječih morskih odpadkov</w:t>
            </w:r>
          </w:p>
        </w:tc>
        <w:tc>
          <w:tcPr>
            <w:tcW w:w="9356" w:type="dxa"/>
            <w:tcBorders>
              <w:top w:val="single" w:sz="12" w:space="0" w:color="4F81BD" w:themeColor="accent1"/>
              <w:bottom w:val="single" w:sz="12" w:space="0" w:color="4F81BD" w:themeColor="accent1"/>
            </w:tcBorders>
            <w:shd w:val="clear" w:color="auto" w:fill="auto"/>
          </w:tcPr>
          <w:p w14:paraId="7D18E681" w14:textId="345C977B" w:rsidR="001227A2" w:rsidRPr="00837751" w:rsidRDefault="001227A2" w:rsidP="00CB42BA">
            <w:pPr>
              <w:spacing w:line="260" w:lineRule="exact"/>
              <w:rPr>
                <w:rFonts w:ascii="Arial" w:hAnsi="Arial" w:cs="Arial"/>
                <w:sz w:val="16"/>
                <w:szCs w:val="16"/>
              </w:rPr>
            </w:pPr>
            <w:r w:rsidRPr="00837751">
              <w:rPr>
                <w:rFonts w:ascii="Arial" w:hAnsi="Arial" w:cs="Arial"/>
                <w:sz w:val="16"/>
                <w:szCs w:val="16"/>
              </w:rPr>
              <w:t>Čiščenje obstoječih morskih odpadkov iz vodnih in priobalnih zemljišč morja, ki ga izvajajo državne javne gospodarske službe vzdrževanja vodnih in priobalnih zemljišč morja, občinske javne gospodarske službe in imetniki vodnih pravic, določata Zakon o varstvu okolja</w:t>
            </w:r>
            <w:r w:rsidR="0024729A" w:rsidRPr="00837751">
              <w:rPr>
                <w:rFonts w:ascii="Arial" w:hAnsi="Arial" w:cs="Arial"/>
                <w:sz w:val="16"/>
                <w:szCs w:val="16"/>
              </w:rPr>
              <w:t xml:space="preserve"> </w:t>
            </w:r>
            <w:r w:rsidR="0024729A" w:rsidRPr="00837751">
              <w:rPr>
                <w:rFonts w:ascii="Arial" w:hAnsi="Arial" w:cs="Arial"/>
                <w:bCs/>
                <w:sz w:val="16"/>
                <w:szCs w:val="16"/>
              </w:rPr>
              <w:t xml:space="preserve">(Uradni list RS, št. </w:t>
            </w:r>
            <w:hyperlink r:id="rId395" w:tgtFrame="_blank" w:tooltip="Zakon o varstvu okolja (uradno prečiščeno besedilo)" w:history="1">
              <w:r w:rsidR="0024729A" w:rsidRPr="00837751">
                <w:rPr>
                  <w:rFonts w:ascii="Arial" w:hAnsi="Arial" w:cs="Arial"/>
                  <w:bCs/>
                  <w:sz w:val="16"/>
                  <w:szCs w:val="16"/>
                </w:rPr>
                <w:t>39/06</w:t>
              </w:r>
            </w:hyperlink>
            <w:r w:rsidR="0024729A" w:rsidRPr="00837751">
              <w:rPr>
                <w:rFonts w:ascii="Arial" w:hAnsi="Arial" w:cs="Arial"/>
                <w:bCs/>
                <w:sz w:val="16"/>
                <w:szCs w:val="16"/>
              </w:rPr>
              <w:t xml:space="preserve"> – uradno prečiščeno besedilo, </w:t>
            </w:r>
            <w:hyperlink r:id="rId396" w:tgtFrame="_blank" w:tooltip="Zakon o meteorološki dejavnosti" w:history="1">
              <w:r w:rsidR="0024729A" w:rsidRPr="00837751">
                <w:rPr>
                  <w:rFonts w:ascii="Arial" w:hAnsi="Arial" w:cs="Arial"/>
                  <w:bCs/>
                  <w:sz w:val="16"/>
                  <w:szCs w:val="16"/>
                </w:rPr>
                <w:t>49/06</w:t>
              </w:r>
            </w:hyperlink>
            <w:r w:rsidR="0024729A" w:rsidRPr="00837751">
              <w:rPr>
                <w:rFonts w:ascii="Arial" w:hAnsi="Arial" w:cs="Arial"/>
                <w:bCs/>
                <w:sz w:val="16"/>
                <w:szCs w:val="16"/>
              </w:rPr>
              <w:t xml:space="preserve"> – ZMetD, </w:t>
            </w:r>
            <w:hyperlink r:id="rId397" w:tgtFrame="_blank" w:tooltip="Odločba o delni razveljavitvi drugega odstavka 187. člena Zakona o varstvu okolja" w:history="1">
              <w:r w:rsidR="0024729A" w:rsidRPr="00837751">
                <w:rPr>
                  <w:rFonts w:ascii="Arial" w:hAnsi="Arial" w:cs="Arial"/>
                  <w:bCs/>
                  <w:sz w:val="16"/>
                  <w:szCs w:val="16"/>
                </w:rPr>
                <w:t>66/06</w:t>
              </w:r>
            </w:hyperlink>
            <w:r w:rsidR="0024729A" w:rsidRPr="00837751">
              <w:rPr>
                <w:rFonts w:ascii="Arial" w:hAnsi="Arial" w:cs="Arial"/>
                <w:bCs/>
                <w:sz w:val="16"/>
                <w:szCs w:val="16"/>
              </w:rPr>
              <w:t xml:space="preserve"> – odl. US, </w:t>
            </w:r>
            <w:hyperlink r:id="rId398" w:tgtFrame="_blank" w:tooltip="Zakon o prostorskem načrtovanju" w:history="1">
              <w:r w:rsidR="0024729A" w:rsidRPr="00837751">
                <w:rPr>
                  <w:rFonts w:ascii="Arial" w:hAnsi="Arial" w:cs="Arial"/>
                  <w:bCs/>
                  <w:sz w:val="16"/>
                  <w:szCs w:val="16"/>
                </w:rPr>
                <w:t>33/07</w:t>
              </w:r>
            </w:hyperlink>
            <w:r w:rsidR="0024729A" w:rsidRPr="00837751">
              <w:rPr>
                <w:rFonts w:ascii="Arial" w:hAnsi="Arial" w:cs="Arial"/>
                <w:bCs/>
                <w:sz w:val="16"/>
                <w:szCs w:val="16"/>
              </w:rPr>
              <w:t xml:space="preserve"> – ZPNačrt, </w:t>
            </w:r>
            <w:hyperlink r:id="rId399" w:tgtFrame="_blank" w:tooltip="Zakon o spremembah in dopolnitvah Zakona o financiranju občin" w:history="1">
              <w:r w:rsidR="0024729A" w:rsidRPr="00837751">
                <w:rPr>
                  <w:rFonts w:ascii="Arial" w:hAnsi="Arial" w:cs="Arial"/>
                  <w:bCs/>
                  <w:sz w:val="16"/>
                  <w:szCs w:val="16"/>
                </w:rPr>
                <w:t>57/08</w:t>
              </w:r>
            </w:hyperlink>
            <w:r w:rsidR="0024729A" w:rsidRPr="00837751">
              <w:rPr>
                <w:rFonts w:ascii="Arial" w:hAnsi="Arial" w:cs="Arial"/>
                <w:bCs/>
                <w:sz w:val="16"/>
                <w:szCs w:val="16"/>
              </w:rPr>
              <w:t xml:space="preserve"> – ZFO-1A, </w:t>
            </w:r>
            <w:hyperlink r:id="rId400" w:tgtFrame="_blank" w:tooltip="Zakon o spremembah in dopolnitvah Zakona o varstvu okolja" w:history="1">
              <w:r w:rsidR="0024729A" w:rsidRPr="00837751">
                <w:rPr>
                  <w:rFonts w:ascii="Arial" w:hAnsi="Arial" w:cs="Arial"/>
                  <w:bCs/>
                  <w:sz w:val="16"/>
                  <w:szCs w:val="16"/>
                </w:rPr>
                <w:t>70/08</w:t>
              </w:r>
            </w:hyperlink>
            <w:r w:rsidR="0024729A" w:rsidRPr="00837751">
              <w:rPr>
                <w:rFonts w:ascii="Arial" w:hAnsi="Arial" w:cs="Arial"/>
                <w:bCs/>
                <w:sz w:val="16"/>
                <w:szCs w:val="16"/>
              </w:rPr>
              <w:t xml:space="preserve">, </w:t>
            </w:r>
            <w:hyperlink r:id="rId401" w:tgtFrame="_blank" w:tooltip="Zakon o spremembah in dopolnitvah Zakona o varstvu okolja" w:history="1">
              <w:r w:rsidR="0024729A" w:rsidRPr="00837751">
                <w:rPr>
                  <w:rFonts w:ascii="Arial" w:hAnsi="Arial" w:cs="Arial"/>
                  <w:bCs/>
                  <w:sz w:val="16"/>
                  <w:szCs w:val="16"/>
                </w:rPr>
                <w:t>108/09</w:t>
              </w:r>
            </w:hyperlink>
            <w:r w:rsidR="0024729A" w:rsidRPr="00837751">
              <w:rPr>
                <w:rFonts w:ascii="Arial" w:hAnsi="Arial" w:cs="Arial"/>
                <w:bCs/>
                <w:sz w:val="16"/>
                <w:szCs w:val="16"/>
              </w:rPr>
              <w:t xml:space="preserve">, </w:t>
            </w:r>
            <w:hyperlink r:id="rId402" w:tgtFrame="_blank" w:tooltip="Zakon o spremembah in dopolnitvah Zakona o prostorskem načrtovanju" w:history="1">
              <w:r w:rsidR="0024729A" w:rsidRPr="00837751">
                <w:rPr>
                  <w:rFonts w:ascii="Arial" w:hAnsi="Arial" w:cs="Arial"/>
                  <w:bCs/>
                  <w:sz w:val="16"/>
                  <w:szCs w:val="16"/>
                </w:rPr>
                <w:t>108/09</w:t>
              </w:r>
            </w:hyperlink>
            <w:r w:rsidR="0024729A" w:rsidRPr="00837751">
              <w:rPr>
                <w:rFonts w:ascii="Arial" w:hAnsi="Arial" w:cs="Arial"/>
                <w:bCs/>
                <w:sz w:val="16"/>
                <w:szCs w:val="16"/>
              </w:rPr>
              <w:t xml:space="preserve"> – ZPNačrt-A, </w:t>
            </w:r>
            <w:hyperlink r:id="rId403" w:tgtFrame="_blank" w:tooltip="Zakon o spremembah Zakona o varstvu okolja" w:history="1">
              <w:r w:rsidR="0024729A" w:rsidRPr="00837751">
                <w:rPr>
                  <w:rFonts w:ascii="Arial" w:hAnsi="Arial" w:cs="Arial"/>
                  <w:bCs/>
                  <w:sz w:val="16"/>
                  <w:szCs w:val="16"/>
                </w:rPr>
                <w:t>48/12</w:t>
              </w:r>
            </w:hyperlink>
            <w:r w:rsidR="0024729A" w:rsidRPr="00837751">
              <w:rPr>
                <w:rFonts w:ascii="Arial" w:hAnsi="Arial" w:cs="Arial"/>
                <w:bCs/>
                <w:sz w:val="16"/>
                <w:szCs w:val="16"/>
              </w:rPr>
              <w:t xml:space="preserve">, </w:t>
            </w:r>
            <w:hyperlink r:id="rId404" w:tgtFrame="_blank" w:tooltip="Zakon o spremembah in dopolnitvah Zakona o varstvu okolja" w:history="1">
              <w:r w:rsidR="0024729A" w:rsidRPr="00837751">
                <w:rPr>
                  <w:rFonts w:ascii="Arial" w:hAnsi="Arial" w:cs="Arial"/>
                  <w:bCs/>
                  <w:sz w:val="16"/>
                  <w:szCs w:val="16"/>
                </w:rPr>
                <w:t>57/12</w:t>
              </w:r>
            </w:hyperlink>
            <w:r w:rsidR="0024729A" w:rsidRPr="00837751">
              <w:rPr>
                <w:rFonts w:ascii="Arial" w:hAnsi="Arial" w:cs="Arial"/>
                <w:bCs/>
                <w:sz w:val="16"/>
                <w:szCs w:val="16"/>
              </w:rPr>
              <w:t xml:space="preserve">, </w:t>
            </w:r>
            <w:hyperlink r:id="rId405" w:tgtFrame="_blank" w:tooltip="Zakon o spremembah in dopolnitvah Zakona o varstvu okolja" w:history="1">
              <w:r w:rsidR="0024729A" w:rsidRPr="00837751">
                <w:rPr>
                  <w:rFonts w:ascii="Arial" w:hAnsi="Arial" w:cs="Arial"/>
                  <w:bCs/>
                  <w:sz w:val="16"/>
                  <w:szCs w:val="16"/>
                </w:rPr>
                <w:t>92/13</w:t>
              </w:r>
            </w:hyperlink>
            <w:r w:rsidR="0024729A" w:rsidRPr="00837751">
              <w:rPr>
                <w:rFonts w:ascii="Arial" w:hAnsi="Arial" w:cs="Arial"/>
                <w:bCs/>
                <w:sz w:val="16"/>
                <w:szCs w:val="16"/>
              </w:rPr>
              <w:t xml:space="preserve">, </w:t>
            </w:r>
            <w:hyperlink r:id="rId406" w:tgtFrame="_blank" w:tooltip="Zakon o spremembah Zakona o varstvu okolja" w:history="1">
              <w:r w:rsidR="0024729A" w:rsidRPr="00837751">
                <w:rPr>
                  <w:rFonts w:ascii="Arial" w:hAnsi="Arial" w:cs="Arial"/>
                  <w:bCs/>
                  <w:sz w:val="16"/>
                  <w:szCs w:val="16"/>
                </w:rPr>
                <w:t>56/15</w:t>
              </w:r>
            </w:hyperlink>
            <w:r w:rsidR="0024729A" w:rsidRPr="00837751">
              <w:rPr>
                <w:rFonts w:ascii="Arial" w:hAnsi="Arial" w:cs="Arial"/>
                <w:bCs/>
                <w:sz w:val="16"/>
                <w:szCs w:val="16"/>
              </w:rPr>
              <w:t xml:space="preserve">, </w:t>
            </w:r>
            <w:hyperlink r:id="rId407" w:tgtFrame="_blank" w:tooltip="Zakon o spremembah Zakona o spremembah in dopolnitvah Zakona o varstvu okolja" w:history="1">
              <w:r w:rsidR="0024729A" w:rsidRPr="00837751">
                <w:rPr>
                  <w:rFonts w:ascii="Arial" w:hAnsi="Arial" w:cs="Arial"/>
                  <w:bCs/>
                  <w:sz w:val="16"/>
                  <w:szCs w:val="16"/>
                </w:rPr>
                <w:t>102/15</w:t>
              </w:r>
            </w:hyperlink>
            <w:r w:rsidR="0024729A" w:rsidRPr="00837751">
              <w:rPr>
                <w:rFonts w:ascii="Arial" w:hAnsi="Arial" w:cs="Arial"/>
                <w:bCs/>
                <w:sz w:val="16"/>
                <w:szCs w:val="16"/>
              </w:rPr>
              <w:t xml:space="preserve"> in </w:t>
            </w:r>
            <w:hyperlink r:id="rId408" w:tgtFrame="_blank" w:tooltip="Zakon o spremembah in dopolnitvah Zakona o varstvu okolja" w:history="1">
              <w:r w:rsidR="0024729A" w:rsidRPr="00837751">
                <w:rPr>
                  <w:rFonts w:ascii="Arial" w:hAnsi="Arial" w:cs="Arial"/>
                  <w:bCs/>
                  <w:sz w:val="16"/>
                  <w:szCs w:val="16"/>
                </w:rPr>
                <w:t>30/16</w:t>
              </w:r>
            </w:hyperlink>
            <w:r w:rsidR="0024729A" w:rsidRPr="00837751">
              <w:rPr>
                <w:rFonts w:ascii="Arial" w:hAnsi="Arial" w:cs="Arial"/>
                <w:bCs/>
                <w:sz w:val="16"/>
                <w:szCs w:val="16"/>
              </w:rPr>
              <w:t>)</w:t>
            </w:r>
            <w:r w:rsidR="000B2158">
              <w:rPr>
                <w:rFonts w:ascii="Arial" w:hAnsi="Arial" w:cs="Arial"/>
                <w:sz w:val="16"/>
                <w:szCs w:val="16"/>
              </w:rPr>
              <w:t xml:space="preserve"> </w:t>
            </w:r>
            <w:r w:rsidRPr="00837751">
              <w:rPr>
                <w:rFonts w:ascii="Arial" w:hAnsi="Arial" w:cs="Arial"/>
                <w:sz w:val="16"/>
                <w:szCs w:val="16"/>
              </w:rPr>
              <w:t>in Zakon o vodah</w:t>
            </w:r>
            <w:r w:rsidR="0024729A" w:rsidRPr="00837751">
              <w:rPr>
                <w:rFonts w:ascii="Arial" w:hAnsi="Arial" w:cs="Arial"/>
                <w:sz w:val="16"/>
                <w:szCs w:val="16"/>
              </w:rPr>
              <w:t xml:space="preserve"> (</w:t>
            </w:r>
            <w:r w:rsidR="0024729A" w:rsidRPr="00837751">
              <w:rPr>
                <w:rFonts w:ascii="Arial" w:hAnsi="Arial" w:cs="Arial"/>
                <w:bCs/>
                <w:sz w:val="16"/>
                <w:szCs w:val="16"/>
              </w:rPr>
              <w:t xml:space="preserve">Uradni list RS, št. </w:t>
            </w:r>
            <w:hyperlink r:id="rId409" w:tgtFrame="_blank" w:tooltip="Zakon o vodah (ZV-1)" w:history="1">
              <w:r w:rsidR="0024729A" w:rsidRPr="00837751">
                <w:rPr>
                  <w:rFonts w:ascii="Arial" w:hAnsi="Arial" w:cs="Arial"/>
                  <w:bCs/>
                  <w:sz w:val="16"/>
                  <w:szCs w:val="16"/>
                </w:rPr>
                <w:t>67/02</w:t>
              </w:r>
            </w:hyperlink>
            <w:r w:rsidR="0024729A" w:rsidRPr="00837751">
              <w:rPr>
                <w:rFonts w:ascii="Arial" w:hAnsi="Arial" w:cs="Arial"/>
                <w:bCs/>
                <w:sz w:val="16"/>
                <w:szCs w:val="16"/>
              </w:rPr>
              <w:t xml:space="preserve">, </w:t>
            </w:r>
            <w:hyperlink r:id="rId410" w:tgtFrame="_blank" w:tooltip="Zakon o spremembah in dopolnitvah zakona o zdravstveni inšpekciji" w:history="1">
              <w:r w:rsidR="0024729A" w:rsidRPr="00837751">
                <w:rPr>
                  <w:rFonts w:ascii="Arial" w:hAnsi="Arial" w:cs="Arial"/>
                  <w:bCs/>
                  <w:sz w:val="16"/>
                  <w:szCs w:val="16"/>
                </w:rPr>
                <w:t>2/04</w:t>
              </w:r>
            </w:hyperlink>
            <w:r w:rsidR="0024729A" w:rsidRPr="00837751">
              <w:rPr>
                <w:rFonts w:ascii="Arial" w:hAnsi="Arial" w:cs="Arial"/>
                <w:bCs/>
                <w:sz w:val="16"/>
                <w:szCs w:val="16"/>
              </w:rPr>
              <w:t xml:space="preserve"> – ZZdrI-A, </w:t>
            </w:r>
            <w:hyperlink r:id="rId411" w:tgtFrame="_blank" w:tooltip="Zakon o varstvu okolja" w:history="1">
              <w:r w:rsidR="0024729A" w:rsidRPr="00837751">
                <w:rPr>
                  <w:rFonts w:ascii="Arial" w:hAnsi="Arial" w:cs="Arial"/>
                  <w:bCs/>
                  <w:sz w:val="16"/>
                  <w:szCs w:val="16"/>
                </w:rPr>
                <w:t>41/04</w:t>
              </w:r>
            </w:hyperlink>
            <w:r w:rsidR="0024729A" w:rsidRPr="00837751">
              <w:rPr>
                <w:rFonts w:ascii="Arial" w:hAnsi="Arial" w:cs="Arial"/>
                <w:bCs/>
                <w:sz w:val="16"/>
                <w:szCs w:val="16"/>
              </w:rPr>
              <w:t xml:space="preserve"> – ZVO-1, </w:t>
            </w:r>
            <w:hyperlink r:id="rId412" w:tgtFrame="_blank" w:tooltip="Zakon o spremembah in dopolnitvah Zakona o vodah" w:history="1">
              <w:r w:rsidR="0024729A" w:rsidRPr="00837751">
                <w:rPr>
                  <w:rFonts w:ascii="Arial" w:hAnsi="Arial" w:cs="Arial"/>
                  <w:bCs/>
                  <w:sz w:val="16"/>
                  <w:szCs w:val="16"/>
                </w:rPr>
                <w:t>57/08</w:t>
              </w:r>
            </w:hyperlink>
            <w:r w:rsidR="0024729A" w:rsidRPr="00837751">
              <w:rPr>
                <w:rFonts w:ascii="Arial" w:hAnsi="Arial" w:cs="Arial"/>
                <w:bCs/>
                <w:sz w:val="16"/>
                <w:szCs w:val="16"/>
              </w:rPr>
              <w:t xml:space="preserve">, </w:t>
            </w:r>
            <w:hyperlink r:id="rId413" w:tgtFrame="_blank" w:tooltip="Zakon o spremembah in dopolnitvah Zakona o vodah" w:history="1">
              <w:r w:rsidR="0024729A" w:rsidRPr="00837751">
                <w:rPr>
                  <w:rFonts w:ascii="Arial" w:hAnsi="Arial" w:cs="Arial"/>
                  <w:bCs/>
                  <w:sz w:val="16"/>
                  <w:szCs w:val="16"/>
                </w:rPr>
                <w:t>57/12</w:t>
              </w:r>
            </w:hyperlink>
            <w:r w:rsidR="0024729A" w:rsidRPr="00837751">
              <w:rPr>
                <w:rFonts w:ascii="Arial" w:hAnsi="Arial" w:cs="Arial"/>
                <w:bCs/>
                <w:sz w:val="16"/>
                <w:szCs w:val="16"/>
              </w:rPr>
              <w:t xml:space="preserve">, </w:t>
            </w:r>
            <w:hyperlink r:id="rId414" w:tgtFrame="_blank" w:tooltip="Zakon o dopolnitvah Zakona o vodah" w:history="1">
              <w:r w:rsidR="0024729A" w:rsidRPr="00837751">
                <w:rPr>
                  <w:rFonts w:ascii="Arial" w:hAnsi="Arial" w:cs="Arial"/>
                  <w:bCs/>
                  <w:sz w:val="16"/>
                  <w:szCs w:val="16"/>
                </w:rPr>
                <w:t>100/13</w:t>
              </w:r>
            </w:hyperlink>
            <w:r w:rsidR="0024729A" w:rsidRPr="00837751">
              <w:rPr>
                <w:rFonts w:ascii="Arial" w:hAnsi="Arial" w:cs="Arial"/>
                <w:bCs/>
                <w:sz w:val="16"/>
                <w:szCs w:val="16"/>
              </w:rPr>
              <w:t xml:space="preserve">, </w:t>
            </w:r>
            <w:hyperlink r:id="rId415" w:tgtFrame="_blank" w:tooltip="Zakon o spremembah in dopolnitvah Zakona o vodah" w:history="1">
              <w:r w:rsidR="0024729A" w:rsidRPr="00837751">
                <w:rPr>
                  <w:rFonts w:ascii="Arial" w:hAnsi="Arial" w:cs="Arial"/>
                  <w:bCs/>
                  <w:sz w:val="16"/>
                  <w:szCs w:val="16"/>
                </w:rPr>
                <w:t>40/14</w:t>
              </w:r>
            </w:hyperlink>
            <w:r w:rsidR="0024729A" w:rsidRPr="00837751">
              <w:rPr>
                <w:rFonts w:ascii="Arial" w:hAnsi="Arial" w:cs="Arial"/>
                <w:bCs/>
                <w:sz w:val="16"/>
                <w:szCs w:val="16"/>
              </w:rPr>
              <w:t xml:space="preserve"> in </w:t>
            </w:r>
            <w:hyperlink r:id="rId416" w:tgtFrame="_blank" w:tooltip="Zakon o spremembah in dopolnitvah Zakona o vodah" w:history="1">
              <w:r w:rsidR="0024729A" w:rsidRPr="00837751">
                <w:rPr>
                  <w:rFonts w:ascii="Arial" w:hAnsi="Arial" w:cs="Arial"/>
                  <w:bCs/>
                  <w:sz w:val="16"/>
                  <w:szCs w:val="16"/>
                </w:rPr>
                <w:t>56/15</w:t>
              </w:r>
            </w:hyperlink>
            <w:r w:rsidR="0024729A" w:rsidRPr="00837751">
              <w:rPr>
                <w:rFonts w:ascii="Arial" w:hAnsi="Arial" w:cs="Arial"/>
                <w:bCs/>
                <w:sz w:val="16"/>
                <w:szCs w:val="16"/>
              </w:rPr>
              <w:t>)</w:t>
            </w:r>
            <w:r w:rsidRPr="00837751">
              <w:rPr>
                <w:rFonts w:ascii="Arial" w:hAnsi="Arial" w:cs="Arial"/>
                <w:sz w:val="16"/>
                <w:szCs w:val="16"/>
              </w:rPr>
              <w:t>.</w:t>
            </w:r>
          </w:p>
        </w:tc>
        <w:tc>
          <w:tcPr>
            <w:tcW w:w="5670" w:type="dxa"/>
            <w:tcBorders>
              <w:top w:val="single" w:sz="12" w:space="0" w:color="4F81BD" w:themeColor="accent1"/>
              <w:bottom w:val="single" w:sz="12" w:space="0" w:color="4F81BD" w:themeColor="accent1"/>
              <w:right w:val="nil"/>
            </w:tcBorders>
            <w:shd w:val="clear" w:color="auto" w:fill="auto"/>
          </w:tcPr>
          <w:p w14:paraId="3F4FE9BD" w14:textId="77777777" w:rsidR="0082204A" w:rsidRPr="00837751" w:rsidRDefault="0082204A" w:rsidP="00CB42BA">
            <w:pPr>
              <w:spacing w:line="260" w:lineRule="exact"/>
              <w:rPr>
                <w:rFonts w:ascii="Arial" w:hAnsi="Arial" w:cs="Arial"/>
                <w:sz w:val="16"/>
                <w:szCs w:val="16"/>
              </w:rPr>
            </w:pPr>
            <w:r w:rsidRPr="00837751">
              <w:rPr>
                <w:rFonts w:ascii="Arial" w:hAnsi="Arial" w:cs="Arial"/>
                <w:sz w:val="16"/>
                <w:szCs w:val="16"/>
              </w:rPr>
              <w:t>D10-1</w:t>
            </w:r>
          </w:p>
          <w:p w14:paraId="77C6C06A" w14:textId="12774FB0" w:rsidR="001227A2" w:rsidRPr="00837751" w:rsidRDefault="0082204A" w:rsidP="00CB42BA">
            <w:pPr>
              <w:spacing w:line="260" w:lineRule="exact"/>
              <w:rPr>
                <w:rFonts w:ascii="Arial" w:hAnsi="Arial" w:cs="Arial"/>
                <w:sz w:val="16"/>
                <w:szCs w:val="16"/>
              </w:rPr>
            </w:pPr>
            <w:r w:rsidRPr="00837751">
              <w:rPr>
                <w:rFonts w:ascii="Arial" w:hAnsi="Arial" w:cs="Arial"/>
                <w:sz w:val="16"/>
                <w:szCs w:val="16"/>
              </w:rPr>
              <w:t xml:space="preserve">Preprečevanje vnosa odpadkov v morsko okolje s kopenskih in morskih virov </w:t>
            </w:r>
            <w:r w:rsidR="00010FF9" w:rsidRPr="00837751">
              <w:rPr>
                <w:rFonts w:ascii="Arial" w:hAnsi="Arial" w:cs="Arial"/>
                <w:sz w:val="16"/>
                <w:szCs w:val="16"/>
              </w:rPr>
              <w:t xml:space="preserve">ter </w:t>
            </w:r>
            <w:r w:rsidRPr="00837751">
              <w:rPr>
                <w:rFonts w:ascii="Arial" w:hAnsi="Arial" w:cs="Arial"/>
                <w:sz w:val="16"/>
                <w:szCs w:val="16"/>
              </w:rPr>
              <w:t>zmanjševanje količin odpadkov v morskem okolju.</w:t>
            </w:r>
          </w:p>
        </w:tc>
      </w:tr>
      <w:tr w:rsidR="00E27486" w:rsidRPr="00837751" w14:paraId="2EBC0945" w14:textId="77777777" w:rsidTr="00837751">
        <w:tc>
          <w:tcPr>
            <w:tcW w:w="1809" w:type="dxa"/>
            <w:tcBorders>
              <w:top w:val="single" w:sz="18" w:space="0" w:color="1F497D" w:themeColor="text2"/>
              <w:left w:val="nil"/>
              <w:bottom w:val="single" w:sz="18" w:space="0" w:color="1F497D" w:themeColor="text2"/>
            </w:tcBorders>
            <w:shd w:val="clear" w:color="auto" w:fill="auto"/>
          </w:tcPr>
          <w:p w14:paraId="41643B74" w14:textId="77777777" w:rsidR="00E27486" w:rsidRPr="00837751" w:rsidRDefault="00E27486" w:rsidP="00CB42BA">
            <w:pPr>
              <w:spacing w:line="260" w:lineRule="exact"/>
              <w:rPr>
                <w:rFonts w:ascii="Arial" w:hAnsi="Arial" w:cs="Arial"/>
                <w:b/>
                <w:sz w:val="16"/>
                <w:szCs w:val="16"/>
              </w:rPr>
            </w:pPr>
          </w:p>
        </w:tc>
        <w:tc>
          <w:tcPr>
            <w:tcW w:w="5528" w:type="dxa"/>
            <w:tcBorders>
              <w:top w:val="single" w:sz="18" w:space="0" w:color="1F497D" w:themeColor="text2"/>
              <w:bottom w:val="single" w:sz="18" w:space="0" w:color="1F497D" w:themeColor="text2"/>
            </w:tcBorders>
            <w:shd w:val="clear" w:color="auto" w:fill="auto"/>
          </w:tcPr>
          <w:p w14:paraId="3D49A49C"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4D3CDBD9" w14:textId="708ACC65" w:rsidR="00E27486" w:rsidRPr="00837751" w:rsidRDefault="00E27486"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32CAF23E"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E27486" w:rsidRPr="00837751" w14:paraId="4F54315B" w14:textId="77777777" w:rsidTr="00837751">
        <w:tc>
          <w:tcPr>
            <w:tcW w:w="1809" w:type="dxa"/>
            <w:tcBorders>
              <w:top w:val="single" w:sz="18" w:space="0" w:color="1F497D" w:themeColor="text2"/>
              <w:left w:val="nil"/>
              <w:bottom w:val="single" w:sz="12" w:space="0" w:color="4F81BD" w:themeColor="accent1"/>
            </w:tcBorders>
            <w:shd w:val="clear" w:color="auto" w:fill="auto"/>
          </w:tcPr>
          <w:p w14:paraId="7EBC603F" w14:textId="77777777" w:rsidR="00E27486" w:rsidRPr="00837751" w:rsidRDefault="00E27486" w:rsidP="00CB42BA">
            <w:pPr>
              <w:spacing w:line="260" w:lineRule="exact"/>
              <w:rPr>
                <w:rFonts w:ascii="Arial" w:hAnsi="Arial" w:cs="Arial"/>
                <w:sz w:val="16"/>
                <w:szCs w:val="16"/>
              </w:rPr>
            </w:pPr>
          </w:p>
        </w:tc>
        <w:tc>
          <w:tcPr>
            <w:tcW w:w="5528" w:type="dxa"/>
            <w:tcBorders>
              <w:top w:val="single" w:sz="18" w:space="0" w:color="1F497D" w:themeColor="text2"/>
              <w:bottom w:val="single" w:sz="12" w:space="0" w:color="4F81BD" w:themeColor="accent1"/>
            </w:tcBorders>
            <w:shd w:val="clear" w:color="auto" w:fill="auto"/>
          </w:tcPr>
          <w:p w14:paraId="1BC55C55" w14:textId="77777777" w:rsidR="00E27486" w:rsidRPr="00837751" w:rsidRDefault="00A45FD1" w:rsidP="00CB42BA">
            <w:pPr>
              <w:spacing w:line="260" w:lineRule="exact"/>
              <w:rPr>
                <w:rFonts w:ascii="Arial" w:hAnsi="Arial" w:cs="Arial"/>
                <w:sz w:val="16"/>
                <w:szCs w:val="16"/>
              </w:rPr>
            </w:pPr>
            <w:r w:rsidRPr="00837751">
              <w:rPr>
                <w:rFonts w:ascii="Arial" w:hAnsi="Arial" w:cs="Arial"/>
                <w:sz w:val="16"/>
                <w:szCs w:val="16"/>
              </w:rPr>
              <w:t>Upravljavski ukrep.</w:t>
            </w:r>
          </w:p>
        </w:tc>
        <w:tc>
          <w:tcPr>
            <w:tcW w:w="9356" w:type="dxa"/>
            <w:tcBorders>
              <w:top w:val="single" w:sz="18" w:space="0" w:color="1F497D" w:themeColor="text2"/>
              <w:bottom w:val="single" w:sz="12" w:space="0" w:color="4F81BD" w:themeColor="accent1"/>
            </w:tcBorders>
            <w:shd w:val="clear" w:color="auto" w:fill="auto"/>
          </w:tcPr>
          <w:p w14:paraId="7D73DDB3" w14:textId="17D02559" w:rsidR="00E27486" w:rsidRPr="00837751" w:rsidRDefault="00E27486"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right w:val="nil"/>
            </w:tcBorders>
            <w:shd w:val="clear" w:color="auto" w:fill="auto"/>
          </w:tcPr>
          <w:p w14:paraId="3AC583FE" w14:textId="2DB5E5C2" w:rsidR="00717E1F" w:rsidRPr="00837751" w:rsidRDefault="003240F5" w:rsidP="00CB42BA">
            <w:pPr>
              <w:spacing w:line="260" w:lineRule="exact"/>
              <w:rPr>
                <w:rFonts w:ascii="Arial" w:hAnsi="Arial" w:cs="Arial"/>
                <w:sz w:val="16"/>
                <w:szCs w:val="16"/>
              </w:rPr>
            </w:pPr>
            <w:r w:rsidRPr="00837751">
              <w:rPr>
                <w:rFonts w:ascii="Arial" w:hAnsi="Arial" w:cs="Arial"/>
                <w:sz w:val="16"/>
                <w:szCs w:val="16"/>
              </w:rPr>
              <w:t>Uprava RS za pomorstvo</w:t>
            </w:r>
            <w:r w:rsidR="00010FF9" w:rsidRPr="00837751">
              <w:rPr>
                <w:rFonts w:ascii="Arial" w:hAnsi="Arial" w:cs="Arial"/>
                <w:sz w:val="16"/>
                <w:szCs w:val="16"/>
              </w:rPr>
              <w:t>,</w:t>
            </w:r>
          </w:p>
          <w:p w14:paraId="610D1E67" w14:textId="39B05B8C" w:rsidR="00E27486" w:rsidRPr="00837751" w:rsidRDefault="00A45FD1"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24729A" w:rsidRPr="00837751">
              <w:rPr>
                <w:rFonts w:ascii="Arial" w:hAnsi="Arial" w:cs="Arial"/>
                <w:sz w:val="16"/>
                <w:szCs w:val="16"/>
              </w:rPr>
              <w:t>vode</w:t>
            </w:r>
          </w:p>
        </w:tc>
      </w:tr>
    </w:tbl>
    <w:p w14:paraId="61C2F6A2" w14:textId="172DE56D" w:rsidR="00515351" w:rsidRPr="00CB42BA" w:rsidRDefault="00515351" w:rsidP="00CB42BA">
      <w:pPr>
        <w:spacing w:line="260" w:lineRule="exact"/>
        <w:rPr>
          <w:rFonts w:ascii="Arial" w:hAnsi="Arial" w:cs="Arial"/>
          <w:b/>
          <w:sz w:val="20"/>
          <w:szCs w:val="20"/>
        </w:rPr>
      </w:pPr>
    </w:p>
    <w:p w14:paraId="15342E01" w14:textId="77777777" w:rsidR="004D2919" w:rsidRPr="00CB42BA" w:rsidRDefault="004D2919" w:rsidP="00CB42BA">
      <w:pPr>
        <w:spacing w:line="260" w:lineRule="exact"/>
        <w:rPr>
          <w:rFonts w:ascii="Arial" w:hAnsi="Arial" w:cs="Arial"/>
          <w:b/>
          <w:sz w:val="20"/>
          <w:szCs w:val="20"/>
        </w:rPr>
      </w:pPr>
    </w:p>
    <w:p w14:paraId="35ECDFC9" w14:textId="2AD8EA05" w:rsidR="007B3A3E" w:rsidRPr="00CB42BA" w:rsidRDefault="00FB7768" w:rsidP="00CB42BA">
      <w:pPr>
        <w:tabs>
          <w:tab w:val="left" w:pos="4590"/>
        </w:tabs>
        <w:spacing w:line="260" w:lineRule="exact"/>
        <w:rPr>
          <w:rFonts w:ascii="Arial" w:hAnsi="Arial" w:cs="Arial"/>
          <w:b/>
          <w:sz w:val="20"/>
          <w:szCs w:val="20"/>
        </w:rPr>
      </w:pPr>
      <w:r w:rsidRPr="00CB42BA">
        <w:rPr>
          <w:rFonts w:ascii="Arial" w:hAnsi="Arial" w:cs="Arial"/>
          <w:b/>
          <w:sz w:val="20"/>
          <w:szCs w:val="20"/>
        </w:rPr>
        <w:t>Temeljni ukrepi (1b) in dopolnilni ukrepi (2a)</w:t>
      </w:r>
    </w:p>
    <w:tbl>
      <w:tblPr>
        <w:tblStyle w:val="Tabelamrea"/>
        <w:tblW w:w="20413" w:type="dxa"/>
        <w:tblLook w:val="04A0" w:firstRow="1" w:lastRow="0" w:firstColumn="1" w:lastColumn="0" w:noHBand="0" w:noVBand="1"/>
      </w:tblPr>
      <w:tblGrid>
        <w:gridCol w:w="1567"/>
        <w:gridCol w:w="2655"/>
        <w:gridCol w:w="1821"/>
        <w:gridCol w:w="1685"/>
        <w:gridCol w:w="2792"/>
        <w:gridCol w:w="3477"/>
        <w:gridCol w:w="2365"/>
        <w:gridCol w:w="2235"/>
        <w:gridCol w:w="1816"/>
      </w:tblGrid>
      <w:tr w:rsidR="00AB516B" w:rsidRPr="00837751" w14:paraId="737F8AC3"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5B51E860" w14:textId="5CE11A9B" w:rsidR="00AB516B"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010FF9" w:rsidRPr="00837751">
              <w:rPr>
                <w:rFonts w:ascii="Arial" w:hAnsi="Arial" w:cs="Arial"/>
                <w:b/>
                <w:sz w:val="16"/>
                <w:szCs w:val="16"/>
              </w:rPr>
              <w:t>k</w:t>
            </w:r>
            <w:r w:rsidR="00AB516B" w:rsidRPr="00837751">
              <w:rPr>
                <w:rFonts w:ascii="Arial" w:hAnsi="Arial" w:cs="Arial"/>
                <w:b/>
                <w:sz w:val="16"/>
                <w:szCs w:val="16"/>
              </w:rPr>
              <w:t>ategorija ukrepa</w:t>
            </w:r>
          </w:p>
        </w:tc>
        <w:tc>
          <w:tcPr>
            <w:tcW w:w="2655" w:type="dxa"/>
            <w:tcBorders>
              <w:top w:val="single" w:sz="18" w:space="0" w:color="1F497D" w:themeColor="text2"/>
              <w:bottom w:val="single" w:sz="12" w:space="0" w:color="548DD4" w:themeColor="text2" w:themeTint="99"/>
            </w:tcBorders>
            <w:shd w:val="clear" w:color="auto" w:fill="auto"/>
          </w:tcPr>
          <w:p w14:paraId="704C9A37"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Ime ukrepa</w:t>
            </w:r>
          </w:p>
        </w:tc>
        <w:tc>
          <w:tcPr>
            <w:tcW w:w="1821" w:type="dxa"/>
            <w:tcBorders>
              <w:top w:val="single" w:sz="18" w:space="0" w:color="1F497D" w:themeColor="text2"/>
              <w:bottom w:val="single" w:sz="12" w:space="0" w:color="548DD4" w:themeColor="text2" w:themeTint="99"/>
            </w:tcBorders>
            <w:shd w:val="clear" w:color="auto" w:fill="auto"/>
          </w:tcPr>
          <w:p w14:paraId="45C52D09"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Tip ukrepa</w:t>
            </w:r>
          </w:p>
        </w:tc>
        <w:tc>
          <w:tcPr>
            <w:tcW w:w="1685" w:type="dxa"/>
            <w:tcBorders>
              <w:top w:val="single" w:sz="18" w:space="0" w:color="1F497D" w:themeColor="text2"/>
              <w:bottom w:val="single" w:sz="12" w:space="0" w:color="548DD4" w:themeColor="text2" w:themeTint="99"/>
            </w:tcBorders>
            <w:shd w:val="clear" w:color="auto" w:fill="auto"/>
          </w:tcPr>
          <w:p w14:paraId="385D9241"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Cilj</w:t>
            </w:r>
          </w:p>
        </w:tc>
        <w:tc>
          <w:tcPr>
            <w:tcW w:w="6269" w:type="dxa"/>
            <w:gridSpan w:val="2"/>
            <w:tcBorders>
              <w:top w:val="single" w:sz="18" w:space="0" w:color="1F497D" w:themeColor="text2"/>
              <w:bottom w:val="single" w:sz="12" w:space="0" w:color="548DD4" w:themeColor="text2" w:themeTint="99"/>
            </w:tcBorders>
            <w:shd w:val="clear" w:color="auto" w:fill="auto"/>
          </w:tcPr>
          <w:p w14:paraId="0F2A25E5"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65" w:type="dxa"/>
            <w:tcBorders>
              <w:top w:val="single" w:sz="18" w:space="0" w:color="1F497D" w:themeColor="text2"/>
              <w:bottom w:val="single" w:sz="12" w:space="0" w:color="548DD4" w:themeColor="text2" w:themeTint="99"/>
            </w:tcBorders>
            <w:shd w:val="clear" w:color="auto" w:fill="auto"/>
          </w:tcPr>
          <w:p w14:paraId="5EFC88D9"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35" w:type="dxa"/>
            <w:tcBorders>
              <w:top w:val="single" w:sz="18" w:space="0" w:color="1F497D" w:themeColor="text2"/>
              <w:bottom w:val="single" w:sz="12" w:space="0" w:color="548DD4" w:themeColor="text2" w:themeTint="99"/>
            </w:tcBorders>
            <w:shd w:val="clear" w:color="auto" w:fill="auto"/>
          </w:tcPr>
          <w:p w14:paraId="191AD1B0"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16" w:type="dxa"/>
            <w:tcBorders>
              <w:top w:val="single" w:sz="18" w:space="0" w:color="1F497D" w:themeColor="text2"/>
              <w:bottom w:val="single" w:sz="12" w:space="0" w:color="548DD4" w:themeColor="text2" w:themeTint="99"/>
              <w:right w:val="nil"/>
            </w:tcBorders>
            <w:shd w:val="clear" w:color="auto" w:fill="auto"/>
          </w:tcPr>
          <w:p w14:paraId="34EB1325"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AB516B" w:rsidRPr="00837751" w14:paraId="4152FEC2"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7EFB605C" w14:textId="5777308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D10: TU4(1b)</w:t>
            </w:r>
          </w:p>
          <w:p w14:paraId="0CAC9DA4" w14:textId="77777777" w:rsidR="00AB516B" w:rsidRPr="00837751" w:rsidRDefault="00AB516B" w:rsidP="00CB42BA">
            <w:pPr>
              <w:spacing w:line="260" w:lineRule="exact"/>
              <w:rPr>
                <w:rFonts w:ascii="Arial" w:hAnsi="Arial" w:cs="Arial"/>
                <w:sz w:val="16"/>
                <w:szCs w:val="16"/>
              </w:rPr>
            </w:pPr>
          </w:p>
          <w:p w14:paraId="55284590" w14:textId="77777777" w:rsidR="00AB516B" w:rsidRPr="00837751" w:rsidRDefault="00AB516B" w:rsidP="00CB42BA">
            <w:pPr>
              <w:spacing w:line="260" w:lineRule="exact"/>
              <w:rPr>
                <w:rFonts w:ascii="Arial" w:hAnsi="Arial" w:cs="Arial"/>
                <w:sz w:val="16"/>
                <w:szCs w:val="16"/>
              </w:rPr>
            </w:pPr>
          </w:p>
        </w:tc>
        <w:tc>
          <w:tcPr>
            <w:tcW w:w="2655" w:type="dxa"/>
            <w:tcBorders>
              <w:top w:val="single" w:sz="12" w:space="0" w:color="548DD4" w:themeColor="text2" w:themeTint="99"/>
              <w:bottom w:val="single" w:sz="12" w:space="0" w:color="548DD4" w:themeColor="text2" w:themeTint="99"/>
            </w:tcBorders>
            <w:shd w:val="clear" w:color="auto" w:fill="auto"/>
          </w:tcPr>
          <w:p w14:paraId="05018CDE"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lastRenderedPageBreak/>
              <w:t>Zmanjševanje vnosa odpadkov v morsko okolje iz kopenskih virov</w:t>
            </w:r>
          </w:p>
        </w:tc>
        <w:tc>
          <w:tcPr>
            <w:tcW w:w="1821" w:type="dxa"/>
            <w:tcBorders>
              <w:top w:val="single" w:sz="12" w:space="0" w:color="548DD4" w:themeColor="text2" w:themeTint="99"/>
              <w:bottom w:val="single" w:sz="12" w:space="0" w:color="548DD4" w:themeColor="text2" w:themeTint="99"/>
            </w:tcBorders>
            <w:shd w:val="clear" w:color="auto" w:fill="auto"/>
          </w:tcPr>
          <w:p w14:paraId="2785D52D"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Upravljavski ukrep.</w:t>
            </w:r>
          </w:p>
        </w:tc>
        <w:tc>
          <w:tcPr>
            <w:tcW w:w="1685" w:type="dxa"/>
            <w:tcBorders>
              <w:top w:val="single" w:sz="12" w:space="0" w:color="548DD4" w:themeColor="text2" w:themeTint="99"/>
              <w:bottom w:val="single" w:sz="12" w:space="0" w:color="548DD4" w:themeColor="text2" w:themeTint="99"/>
            </w:tcBorders>
            <w:shd w:val="clear" w:color="auto" w:fill="auto"/>
          </w:tcPr>
          <w:p w14:paraId="544FDF7C"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D10-1</w:t>
            </w:r>
          </w:p>
          <w:p w14:paraId="173D8479" w14:textId="42C69F8C"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Preprečevanje </w:t>
            </w:r>
            <w:r w:rsidRPr="00837751">
              <w:rPr>
                <w:rFonts w:ascii="Arial" w:hAnsi="Arial" w:cs="Arial"/>
                <w:sz w:val="16"/>
                <w:szCs w:val="16"/>
              </w:rPr>
              <w:lastRenderedPageBreak/>
              <w:t xml:space="preserve">vnosa odpadkov v morsko okolje s kopenskih in morskih virov </w:t>
            </w:r>
            <w:r w:rsidR="00010FF9" w:rsidRPr="00837751">
              <w:rPr>
                <w:rFonts w:ascii="Arial" w:hAnsi="Arial" w:cs="Arial"/>
                <w:sz w:val="16"/>
                <w:szCs w:val="16"/>
              </w:rPr>
              <w:t xml:space="preserve">ter </w:t>
            </w:r>
            <w:r w:rsidRPr="00837751">
              <w:rPr>
                <w:rFonts w:ascii="Arial" w:hAnsi="Arial" w:cs="Arial"/>
                <w:sz w:val="16"/>
                <w:szCs w:val="16"/>
              </w:rPr>
              <w:t>zmanjševanje količin odpadkov v morskem okolju.</w:t>
            </w:r>
          </w:p>
        </w:tc>
        <w:tc>
          <w:tcPr>
            <w:tcW w:w="6269" w:type="dxa"/>
            <w:gridSpan w:val="2"/>
            <w:tcBorders>
              <w:top w:val="single" w:sz="12" w:space="0" w:color="548DD4" w:themeColor="text2" w:themeTint="99"/>
              <w:bottom w:val="single" w:sz="12" w:space="0" w:color="548DD4" w:themeColor="text2" w:themeTint="99"/>
            </w:tcBorders>
            <w:shd w:val="clear" w:color="auto" w:fill="auto"/>
          </w:tcPr>
          <w:p w14:paraId="28679D97" w14:textId="743BBF14"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lastRenderedPageBreak/>
              <w:t>Ukrep se navezuje na izvajanje Regionalnega akcijskega načrta za ravnanje z morskim</w:t>
            </w:r>
            <w:r w:rsidR="00010FF9" w:rsidRPr="00837751">
              <w:rPr>
                <w:rFonts w:ascii="Arial" w:hAnsi="Arial" w:cs="Arial"/>
                <w:sz w:val="16"/>
                <w:szCs w:val="16"/>
              </w:rPr>
              <w:t>i</w:t>
            </w:r>
            <w:r w:rsidRPr="00837751">
              <w:rPr>
                <w:rFonts w:ascii="Arial" w:hAnsi="Arial" w:cs="Arial"/>
                <w:sz w:val="16"/>
                <w:szCs w:val="16"/>
              </w:rPr>
              <w:t xml:space="preserve"> odpadki, Evropsko direktivo za zmanjšanje potrošnje plastičnih nosilnih </w:t>
            </w:r>
            <w:r w:rsidRPr="00837751">
              <w:rPr>
                <w:rFonts w:ascii="Arial" w:hAnsi="Arial" w:cs="Arial"/>
                <w:sz w:val="16"/>
                <w:szCs w:val="16"/>
              </w:rPr>
              <w:lastRenderedPageBreak/>
              <w:t>vrečk (2015/720)</w:t>
            </w:r>
            <w:r w:rsidR="00010FF9" w:rsidRPr="00837751">
              <w:rPr>
                <w:rFonts w:ascii="Arial" w:hAnsi="Arial" w:cs="Arial"/>
                <w:sz w:val="16"/>
                <w:szCs w:val="16"/>
              </w:rPr>
              <w:t xml:space="preserve"> </w:t>
            </w:r>
            <w:r w:rsidRPr="00837751">
              <w:rPr>
                <w:rFonts w:ascii="Arial" w:hAnsi="Arial" w:cs="Arial"/>
                <w:sz w:val="16"/>
                <w:szCs w:val="16"/>
              </w:rPr>
              <w:t>ter izvajanje zelenega javnega naročanja in ustrezno upravljanje odpadk</w:t>
            </w:r>
            <w:r w:rsidR="00010FF9" w:rsidRPr="00837751">
              <w:rPr>
                <w:rFonts w:ascii="Arial" w:hAnsi="Arial" w:cs="Arial"/>
                <w:sz w:val="16"/>
                <w:szCs w:val="16"/>
              </w:rPr>
              <w:t>ov</w:t>
            </w:r>
            <w:r w:rsidRPr="00837751">
              <w:rPr>
                <w:rFonts w:ascii="Arial" w:hAnsi="Arial" w:cs="Arial"/>
                <w:sz w:val="16"/>
                <w:szCs w:val="16"/>
              </w:rPr>
              <w:t xml:space="preserve"> na obalnih območij, ki izhaja iz izvajanja direktiv</w:t>
            </w:r>
            <w:r w:rsidR="00010FF9" w:rsidRPr="00837751">
              <w:rPr>
                <w:rFonts w:ascii="Arial" w:hAnsi="Arial" w:cs="Arial"/>
                <w:sz w:val="16"/>
                <w:szCs w:val="16"/>
              </w:rPr>
              <w:t xml:space="preserve"> EU</w:t>
            </w:r>
            <w:r w:rsidRPr="00837751">
              <w:rPr>
                <w:rFonts w:ascii="Arial" w:hAnsi="Arial" w:cs="Arial"/>
                <w:sz w:val="16"/>
                <w:szCs w:val="16"/>
              </w:rPr>
              <w:t>.</w:t>
            </w:r>
          </w:p>
        </w:tc>
        <w:tc>
          <w:tcPr>
            <w:tcW w:w="2365" w:type="dxa"/>
            <w:tcBorders>
              <w:top w:val="single" w:sz="12" w:space="0" w:color="548DD4" w:themeColor="text2" w:themeTint="99"/>
              <w:bottom w:val="single" w:sz="12" w:space="0" w:color="548DD4" w:themeColor="text2" w:themeTint="99"/>
            </w:tcBorders>
            <w:shd w:val="clear" w:color="auto" w:fill="auto"/>
          </w:tcPr>
          <w:p w14:paraId="2A1580D9" w14:textId="02EDB93E" w:rsidR="00AB516B" w:rsidRPr="00837751" w:rsidRDefault="00517D65" w:rsidP="00CB42BA">
            <w:pPr>
              <w:spacing w:line="260" w:lineRule="exact"/>
              <w:rPr>
                <w:rFonts w:ascii="Arial" w:hAnsi="Arial" w:cs="Arial"/>
                <w:sz w:val="16"/>
                <w:szCs w:val="16"/>
              </w:rPr>
            </w:pPr>
            <w:r w:rsidRPr="00837751">
              <w:rPr>
                <w:rFonts w:ascii="Arial" w:hAnsi="Arial" w:cs="Arial"/>
                <w:sz w:val="16"/>
                <w:szCs w:val="16"/>
              </w:rPr>
              <w:lastRenderedPageBreak/>
              <w:t>201</w:t>
            </w:r>
            <w:r w:rsidR="0024729A" w:rsidRPr="00837751">
              <w:rPr>
                <w:rFonts w:ascii="Arial" w:hAnsi="Arial" w:cs="Arial"/>
                <w:sz w:val="16"/>
                <w:szCs w:val="16"/>
              </w:rPr>
              <w:t>7</w:t>
            </w:r>
            <w:r w:rsidRPr="00837751">
              <w:rPr>
                <w:rFonts w:ascii="Arial" w:hAnsi="Arial" w:cs="Arial"/>
                <w:sz w:val="16"/>
                <w:szCs w:val="16"/>
              </w:rPr>
              <w:t>–2021</w:t>
            </w:r>
          </w:p>
        </w:tc>
        <w:tc>
          <w:tcPr>
            <w:tcW w:w="2235" w:type="dxa"/>
            <w:tcBorders>
              <w:top w:val="single" w:sz="12" w:space="0" w:color="548DD4" w:themeColor="text2" w:themeTint="99"/>
              <w:bottom w:val="single" w:sz="12" w:space="0" w:color="548DD4" w:themeColor="text2" w:themeTint="99"/>
            </w:tcBorders>
            <w:shd w:val="clear" w:color="auto" w:fill="auto"/>
          </w:tcPr>
          <w:p w14:paraId="15FCDA41" w14:textId="190660F3"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Ministrstvo, pristojno za okolje</w:t>
            </w:r>
          </w:p>
        </w:tc>
        <w:tc>
          <w:tcPr>
            <w:tcW w:w="1816" w:type="dxa"/>
            <w:tcBorders>
              <w:top w:val="single" w:sz="12" w:space="0" w:color="548DD4" w:themeColor="text2" w:themeTint="99"/>
              <w:bottom w:val="single" w:sz="12" w:space="0" w:color="548DD4" w:themeColor="text2" w:themeTint="99"/>
              <w:right w:val="nil"/>
            </w:tcBorders>
            <w:shd w:val="clear" w:color="auto" w:fill="auto"/>
          </w:tcPr>
          <w:p w14:paraId="204DA5CA" w14:textId="24C21668"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Nacionalni proračun</w:t>
            </w:r>
          </w:p>
          <w:p w14:paraId="27417900" w14:textId="78A56C98" w:rsidR="00AB516B" w:rsidRPr="00837751" w:rsidRDefault="00AB516B" w:rsidP="00CB42BA">
            <w:pPr>
              <w:spacing w:line="260" w:lineRule="exact"/>
              <w:rPr>
                <w:rFonts w:ascii="Arial" w:hAnsi="Arial" w:cs="Arial"/>
                <w:sz w:val="16"/>
                <w:szCs w:val="16"/>
              </w:rPr>
            </w:pPr>
          </w:p>
        </w:tc>
      </w:tr>
      <w:tr w:rsidR="00AB516B" w:rsidRPr="00837751" w14:paraId="5B5ACBEB"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28043DEE" w14:textId="77777777" w:rsidR="00AB516B" w:rsidRPr="00837751" w:rsidRDefault="00AB516B" w:rsidP="00CB42BA">
            <w:pPr>
              <w:spacing w:line="260" w:lineRule="exact"/>
              <w:rPr>
                <w:rFonts w:ascii="Arial" w:hAnsi="Arial" w:cs="Arial"/>
                <w:b/>
                <w:sz w:val="16"/>
                <w:szCs w:val="16"/>
              </w:rPr>
            </w:pPr>
          </w:p>
        </w:tc>
        <w:tc>
          <w:tcPr>
            <w:tcW w:w="2655" w:type="dxa"/>
            <w:tcBorders>
              <w:top w:val="single" w:sz="12" w:space="0" w:color="548DD4" w:themeColor="text2" w:themeTint="99"/>
              <w:bottom w:val="single" w:sz="12" w:space="0" w:color="548DD4" w:themeColor="text2" w:themeTint="99"/>
            </w:tcBorders>
            <w:shd w:val="clear" w:color="auto" w:fill="auto"/>
          </w:tcPr>
          <w:p w14:paraId="45C8AB0D"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Aktivnost</w:t>
            </w:r>
          </w:p>
        </w:tc>
        <w:tc>
          <w:tcPr>
            <w:tcW w:w="3506" w:type="dxa"/>
            <w:gridSpan w:val="2"/>
            <w:tcBorders>
              <w:bottom w:val="single" w:sz="12" w:space="0" w:color="548DD4" w:themeColor="text2" w:themeTint="99"/>
            </w:tcBorders>
            <w:shd w:val="clear" w:color="auto" w:fill="auto"/>
          </w:tcPr>
          <w:p w14:paraId="3E56F886"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6269" w:type="dxa"/>
            <w:gridSpan w:val="2"/>
            <w:tcBorders>
              <w:bottom w:val="single" w:sz="12" w:space="0" w:color="548DD4" w:themeColor="text2" w:themeTint="99"/>
            </w:tcBorders>
            <w:shd w:val="clear" w:color="auto" w:fill="auto"/>
          </w:tcPr>
          <w:p w14:paraId="0A026006"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365" w:type="dxa"/>
            <w:tcBorders>
              <w:top w:val="single" w:sz="12" w:space="0" w:color="548DD4" w:themeColor="text2" w:themeTint="99"/>
              <w:bottom w:val="single" w:sz="12" w:space="0" w:color="548DD4" w:themeColor="text2" w:themeTint="99"/>
            </w:tcBorders>
            <w:shd w:val="clear" w:color="auto" w:fill="auto"/>
          </w:tcPr>
          <w:p w14:paraId="182A887E"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35" w:type="dxa"/>
            <w:tcBorders>
              <w:top w:val="single" w:sz="12" w:space="0" w:color="548DD4" w:themeColor="text2" w:themeTint="99"/>
              <w:bottom w:val="single" w:sz="12" w:space="0" w:color="548DD4" w:themeColor="text2" w:themeTint="99"/>
            </w:tcBorders>
            <w:shd w:val="clear" w:color="auto" w:fill="auto"/>
          </w:tcPr>
          <w:p w14:paraId="32C31A19" w14:textId="13DD0CB3"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Nosilec aktivnosti</w:t>
            </w:r>
            <w:r w:rsidR="00A42790" w:rsidRPr="00837751">
              <w:rPr>
                <w:rFonts w:ascii="Arial" w:hAnsi="Arial" w:cs="Arial"/>
                <w:b/>
                <w:sz w:val="16"/>
                <w:szCs w:val="16"/>
              </w:rPr>
              <w:t>/Izvajalec aktivnosti</w:t>
            </w:r>
          </w:p>
        </w:tc>
        <w:tc>
          <w:tcPr>
            <w:tcW w:w="1816" w:type="dxa"/>
            <w:tcBorders>
              <w:top w:val="single" w:sz="12" w:space="0" w:color="548DD4" w:themeColor="text2" w:themeTint="99"/>
              <w:bottom w:val="single" w:sz="12" w:space="0" w:color="548DD4" w:themeColor="text2" w:themeTint="99"/>
              <w:right w:val="nil"/>
            </w:tcBorders>
            <w:shd w:val="clear" w:color="auto" w:fill="auto"/>
          </w:tcPr>
          <w:p w14:paraId="01CD0023"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AB516B" w:rsidRPr="00837751" w14:paraId="70011195" w14:textId="77777777" w:rsidTr="00273610">
        <w:tc>
          <w:tcPr>
            <w:tcW w:w="1567" w:type="dxa"/>
            <w:tcBorders>
              <w:top w:val="single" w:sz="6" w:space="0" w:color="auto"/>
              <w:left w:val="nil"/>
              <w:bottom w:val="single" w:sz="6" w:space="0" w:color="auto"/>
            </w:tcBorders>
            <w:shd w:val="clear" w:color="auto" w:fill="auto"/>
          </w:tcPr>
          <w:p w14:paraId="7549002F" w14:textId="77777777" w:rsidR="00AB516B" w:rsidRPr="00837751" w:rsidRDefault="00AB516B" w:rsidP="00CB42BA">
            <w:pPr>
              <w:spacing w:line="260" w:lineRule="exact"/>
              <w:rPr>
                <w:rFonts w:ascii="Arial" w:hAnsi="Arial" w:cs="Arial"/>
                <w:color w:val="9BBB59" w:themeColor="accent3"/>
                <w:sz w:val="16"/>
                <w:szCs w:val="16"/>
              </w:rPr>
            </w:pPr>
          </w:p>
        </w:tc>
        <w:tc>
          <w:tcPr>
            <w:tcW w:w="2655" w:type="dxa"/>
            <w:tcBorders>
              <w:top w:val="single" w:sz="6" w:space="0" w:color="auto"/>
              <w:bottom w:val="single" w:sz="6" w:space="0" w:color="auto"/>
            </w:tcBorders>
            <w:shd w:val="clear" w:color="auto" w:fill="auto"/>
          </w:tcPr>
          <w:p w14:paraId="0C9900CA" w14:textId="704D6643" w:rsidR="00AB516B" w:rsidRPr="00837751" w:rsidRDefault="00AB516B" w:rsidP="00CB42BA">
            <w:pPr>
              <w:tabs>
                <w:tab w:val="left" w:pos="5025"/>
              </w:tabs>
              <w:spacing w:line="260" w:lineRule="exact"/>
              <w:rPr>
                <w:rFonts w:ascii="Arial" w:hAnsi="Arial" w:cs="Arial"/>
                <w:sz w:val="16"/>
                <w:szCs w:val="16"/>
              </w:rPr>
            </w:pPr>
            <w:r w:rsidRPr="00837751">
              <w:rPr>
                <w:rFonts w:ascii="Arial" w:hAnsi="Arial" w:cs="Arial"/>
                <w:sz w:val="16"/>
                <w:szCs w:val="16"/>
              </w:rPr>
              <w:t>Izvajanje uredbe o Zelenem javnem naročanju</w:t>
            </w:r>
            <w:r w:rsidR="00010FF9" w:rsidRPr="00837751">
              <w:rPr>
                <w:rFonts w:ascii="Arial" w:hAnsi="Arial" w:cs="Arial"/>
                <w:sz w:val="16"/>
                <w:szCs w:val="16"/>
              </w:rPr>
              <w:t>.</w:t>
            </w:r>
          </w:p>
        </w:tc>
        <w:tc>
          <w:tcPr>
            <w:tcW w:w="3506" w:type="dxa"/>
            <w:gridSpan w:val="2"/>
            <w:tcBorders>
              <w:top w:val="single" w:sz="6" w:space="0" w:color="auto"/>
              <w:bottom w:val="single" w:sz="6" w:space="0" w:color="auto"/>
            </w:tcBorders>
            <w:shd w:val="clear" w:color="auto" w:fill="auto"/>
          </w:tcPr>
          <w:p w14:paraId="64C006A5"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Usmerjanje politike.</w:t>
            </w:r>
          </w:p>
        </w:tc>
        <w:tc>
          <w:tcPr>
            <w:tcW w:w="6269" w:type="dxa"/>
            <w:gridSpan w:val="2"/>
            <w:tcBorders>
              <w:top w:val="single" w:sz="6" w:space="0" w:color="auto"/>
              <w:bottom w:val="single" w:sz="6" w:space="0" w:color="auto"/>
            </w:tcBorders>
            <w:shd w:val="clear" w:color="auto" w:fill="auto"/>
          </w:tcPr>
          <w:p w14:paraId="6609797D" w14:textId="388E618C" w:rsidR="00AB516B" w:rsidRPr="00837751" w:rsidRDefault="00AB516B" w:rsidP="00CB42BA">
            <w:pPr>
              <w:pStyle w:val="Pripombabesedilo"/>
              <w:spacing w:line="260" w:lineRule="exact"/>
              <w:rPr>
                <w:rFonts w:ascii="Arial" w:hAnsi="Arial" w:cs="Arial"/>
                <w:sz w:val="16"/>
                <w:szCs w:val="16"/>
              </w:rPr>
            </w:pPr>
            <w:r w:rsidRPr="00837751">
              <w:rPr>
                <w:rFonts w:ascii="Arial" w:hAnsi="Arial" w:cs="Arial"/>
                <w:sz w:val="16"/>
                <w:szCs w:val="16"/>
              </w:rPr>
              <w:t xml:space="preserve">Preučitev ustreznosti okoljskih zahtev v Uredbi </w:t>
            </w:r>
            <w:r w:rsidR="000B7B41" w:rsidRPr="00837751">
              <w:rPr>
                <w:rFonts w:ascii="Arial" w:hAnsi="Arial" w:cs="Arial"/>
                <w:sz w:val="16"/>
                <w:szCs w:val="16"/>
              </w:rPr>
              <w:t>zelenem javnem naročanju (</w:t>
            </w:r>
            <w:r w:rsidR="000B7B41" w:rsidRPr="00837751">
              <w:rPr>
                <w:rFonts w:ascii="Arial" w:hAnsi="Arial" w:cs="Arial"/>
                <w:bCs/>
                <w:sz w:val="16"/>
                <w:szCs w:val="16"/>
              </w:rPr>
              <w:t xml:space="preserve">Uradni list RS, št. </w:t>
            </w:r>
            <w:hyperlink r:id="rId417" w:tgtFrame="_blank" w:tooltip="Uredba o zelenem javnem naročanju" w:history="1">
              <w:r w:rsidR="000B7B41" w:rsidRPr="00837751">
                <w:rPr>
                  <w:rFonts w:ascii="Arial" w:hAnsi="Arial" w:cs="Arial"/>
                  <w:bCs/>
                  <w:sz w:val="16"/>
                  <w:szCs w:val="16"/>
                </w:rPr>
                <w:t>102/11</w:t>
              </w:r>
            </w:hyperlink>
            <w:r w:rsidR="000B7B41" w:rsidRPr="00837751">
              <w:rPr>
                <w:rFonts w:ascii="Arial" w:hAnsi="Arial" w:cs="Arial"/>
                <w:bCs/>
                <w:sz w:val="16"/>
                <w:szCs w:val="16"/>
              </w:rPr>
              <w:t xml:space="preserve">, </w:t>
            </w:r>
            <w:hyperlink r:id="rId418" w:tgtFrame="_blank" w:tooltip="Uredba o spremembah in dopolnitvah Uredbe o zelenem javnem naročanju" w:history="1">
              <w:r w:rsidR="000B7B41" w:rsidRPr="00837751">
                <w:rPr>
                  <w:rFonts w:ascii="Arial" w:hAnsi="Arial" w:cs="Arial"/>
                  <w:bCs/>
                  <w:sz w:val="16"/>
                  <w:szCs w:val="16"/>
                </w:rPr>
                <w:t>18/12</w:t>
              </w:r>
            </w:hyperlink>
            <w:r w:rsidR="000B7B41" w:rsidRPr="00837751">
              <w:rPr>
                <w:rFonts w:ascii="Arial" w:hAnsi="Arial" w:cs="Arial"/>
                <w:bCs/>
                <w:sz w:val="16"/>
                <w:szCs w:val="16"/>
              </w:rPr>
              <w:t xml:space="preserve">, </w:t>
            </w:r>
            <w:hyperlink r:id="rId419" w:tgtFrame="_blank" w:tooltip="Uredba o spremembah in dopolnitvah Uredbe o zelenem javnem naročanju" w:history="1">
              <w:r w:rsidR="000B7B41" w:rsidRPr="00837751">
                <w:rPr>
                  <w:rFonts w:ascii="Arial" w:hAnsi="Arial" w:cs="Arial"/>
                  <w:bCs/>
                  <w:sz w:val="16"/>
                  <w:szCs w:val="16"/>
                </w:rPr>
                <w:t>24/12</w:t>
              </w:r>
            </w:hyperlink>
            <w:r w:rsidR="000B7B41" w:rsidRPr="00837751">
              <w:rPr>
                <w:rFonts w:ascii="Arial" w:hAnsi="Arial" w:cs="Arial"/>
                <w:bCs/>
                <w:sz w:val="16"/>
                <w:szCs w:val="16"/>
              </w:rPr>
              <w:t xml:space="preserve">, </w:t>
            </w:r>
            <w:hyperlink r:id="rId420" w:tgtFrame="_blank" w:tooltip="Uredba o spremembah in dopolnitvah Uredbe o zelenem javnem naročanju" w:history="1">
              <w:r w:rsidR="000B7B41" w:rsidRPr="00837751">
                <w:rPr>
                  <w:rFonts w:ascii="Arial" w:hAnsi="Arial" w:cs="Arial"/>
                  <w:bCs/>
                  <w:sz w:val="16"/>
                  <w:szCs w:val="16"/>
                </w:rPr>
                <w:t>64/12</w:t>
              </w:r>
            </w:hyperlink>
            <w:r w:rsidR="000B7B41" w:rsidRPr="00837751">
              <w:rPr>
                <w:rFonts w:ascii="Arial" w:hAnsi="Arial" w:cs="Arial"/>
                <w:bCs/>
                <w:sz w:val="16"/>
                <w:szCs w:val="16"/>
              </w:rPr>
              <w:t xml:space="preserve">, </w:t>
            </w:r>
            <w:hyperlink r:id="rId421" w:tgtFrame="_blank" w:tooltip="Uredba o spremembah Uredbe o zelenem javnem naročanju" w:history="1">
              <w:r w:rsidR="000B7B41" w:rsidRPr="00837751">
                <w:rPr>
                  <w:rFonts w:ascii="Arial" w:hAnsi="Arial" w:cs="Arial"/>
                  <w:bCs/>
                  <w:sz w:val="16"/>
                  <w:szCs w:val="16"/>
                </w:rPr>
                <w:t>2/13</w:t>
              </w:r>
            </w:hyperlink>
            <w:r w:rsidR="000B7B41" w:rsidRPr="00837751">
              <w:rPr>
                <w:rFonts w:ascii="Arial" w:hAnsi="Arial" w:cs="Arial"/>
                <w:bCs/>
                <w:sz w:val="16"/>
                <w:szCs w:val="16"/>
              </w:rPr>
              <w:t xml:space="preserve">, </w:t>
            </w:r>
            <w:hyperlink r:id="rId422" w:tgtFrame="_blank" w:tooltip="Uredba o spremembah in dopolnitvah Uredbe o zelenem javnem naročanju" w:history="1">
              <w:r w:rsidR="000B7B41" w:rsidRPr="00837751">
                <w:rPr>
                  <w:rFonts w:ascii="Arial" w:hAnsi="Arial" w:cs="Arial"/>
                  <w:bCs/>
                  <w:sz w:val="16"/>
                  <w:szCs w:val="16"/>
                </w:rPr>
                <w:t>89/14</w:t>
              </w:r>
            </w:hyperlink>
            <w:r w:rsidR="000B7B41" w:rsidRPr="00837751">
              <w:rPr>
                <w:rFonts w:ascii="Arial" w:hAnsi="Arial" w:cs="Arial"/>
                <w:bCs/>
                <w:sz w:val="16"/>
                <w:szCs w:val="16"/>
              </w:rPr>
              <w:t xml:space="preserve"> in </w:t>
            </w:r>
            <w:hyperlink r:id="rId423" w:tgtFrame="_blank" w:tooltip="Zakon o javnem naročanju" w:history="1">
              <w:r w:rsidR="000B7B41" w:rsidRPr="00837751">
                <w:rPr>
                  <w:rFonts w:ascii="Arial" w:hAnsi="Arial" w:cs="Arial"/>
                  <w:bCs/>
                  <w:sz w:val="16"/>
                  <w:szCs w:val="16"/>
                </w:rPr>
                <w:t>91/15</w:t>
              </w:r>
            </w:hyperlink>
            <w:r w:rsidR="000B7B41" w:rsidRPr="00837751">
              <w:rPr>
                <w:rFonts w:ascii="Arial" w:hAnsi="Arial" w:cs="Arial"/>
                <w:bCs/>
                <w:sz w:val="16"/>
                <w:szCs w:val="16"/>
              </w:rPr>
              <w:t xml:space="preserve"> – ZJN-3</w:t>
            </w:r>
            <w:r w:rsidR="000B7B41" w:rsidRPr="00837751">
              <w:rPr>
                <w:rFonts w:ascii="Arial" w:hAnsi="Arial" w:cs="Arial"/>
                <w:sz w:val="16"/>
                <w:szCs w:val="16"/>
              </w:rPr>
              <w:t xml:space="preserve"> ) </w:t>
            </w:r>
            <w:r w:rsidRPr="00837751">
              <w:rPr>
                <w:rFonts w:ascii="Arial" w:hAnsi="Arial" w:cs="Arial"/>
                <w:sz w:val="16"/>
                <w:szCs w:val="16"/>
              </w:rPr>
              <w:t>in predlaga</w:t>
            </w:r>
            <w:r w:rsidR="008F4B05" w:rsidRPr="00837751">
              <w:rPr>
                <w:rFonts w:ascii="Arial" w:hAnsi="Arial" w:cs="Arial"/>
                <w:sz w:val="16"/>
                <w:szCs w:val="16"/>
              </w:rPr>
              <w:t>nje</w:t>
            </w:r>
            <w:r w:rsidRPr="00837751">
              <w:rPr>
                <w:rFonts w:ascii="Arial" w:hAnsi="Arial" w:cs="Arial"/>
                <w:sz w:val="16"/>
                <w:szCs w:val="16"/>
              </w:rPr>
              <w:t xml:space="preserve"> potrebn</w:t>
            </w:r>
            <w:r w:rsidR="008F4B05" w:rsidRPr="00837751">
              <w:rPr>
                <w:rFonts w:ascii="Arial" w:hAnsi="Arial" w:cs="Arial"/>
                <w:sz w:val="16"/>
                <w:szCs w:val="16"/>
              </w:rPr>
              <w:t>ih</w:t>
            </w:r>
            <w:r w:rsidRPr="00837751">
              <w:rPr>
                <w:rFonts w:ascii="Arial" w:hAnsi="Arial" w:cs="Arial"/>
                <w:sz w:val="16"/>
                <w:szCs w:val="16"/>
              </w:rPr>
              <w:t xml:space="preserve"> sprememb.</w:t>
            </w:r>
          </w:p>
          <w:p w14:paraId="14869D36"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Izobraževanje javnih naročnikov za uspešno in učinkovito izvajanje.</w:t>
            </w:r>
          </w:p>
        </w:tc>
        <w:tc>
          <w:tcPr>
            <w:tcW w:w="2365" w:type="dxa"/>
            <w:tcBorders>
              <w:top w:val="single" w:sz="6" w:space="0" w:color="auto"/>
              <w:bottom w:val="single" w:sz="6" w:space="0" w:color="auto"/>
            </w:tcBorders>
            <w:shd w:val="clear" w:color="auto" w:fill="auto"/>
          </w:tcPr>
          <w:p w14:paraId="49410808"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2017</w:t>
            </w:r>
            <w:r w:rsidR="008F4B05" w:rsidRPr="00837751">
              <w:rPr>
                <w:rFonts w:ascii="Arial" w:hAnsi="Arial" w:cs="Arial"/>
                <w:sz w:val="16"/>
                <w:szCs w:val="16"/>
              </w:rPr>
              <w:t>–</w:t>
            </w:r>
            <w:r w:rsidRPr="00837751">
              <w:rPr>
                <w:rFonts w:ascii="Arial" w:hAnsi="Arial" w:cs="Arial"/>
                <w:sz w:val="16"/>
                <w:szCs w:val="16"/>
              </w:rPr>
              <w:t>2021</w:t>
            </w:r>
          </w:p>
          <w:p w14:paraId="5EDE0261" w14:textId="77777777" w:rsidR="000B7B41" w:rsidRPr="00837751" w:rsidRDefault="000B7B41" w:rsidP="00CB42BA">
            <w:pPr>
              <w:spacing w:line="260" w:lineRule="exact"/>
              <w:rPr>
                <w:rFonts w:ascii="Arial" w:hAnsi="Arial" w:cs="Arial"/>
                <w:sz w:val="16"/>
                <w:szCs w:val="16"/>
              </w:rPr>
            </w:pPr>
          </w:p>
          <w:p w14:paraId="0B49CA35" w14:textId="56C7501A" w:rsidR="000B7B41" w:rsidRPr="00837751" w:rsidRDefault="000B7B41" w:rsidP="00CB42BA">
            <w:pPr>
              <w:spacing w:line="260" w:lineRule="exact"/>
              <w:rPr>
                <w:rFonts w:ascii="Arial" w:hAnsi="Arial" w:cs="Arial"/>
                <w:sz w:val="16"/>
                <w:szCs w:val="16"/>
              </w:rPr>
            </w:pPr>
          </w:p>
        </w:tc>
        <w:tc>
          <w:tcPr>
            <w:tcW w:w="2235" w:type="dxa"/>
            <w:tcBorders>
              <w:top w:val="single" w:sz="6" w:space="0" w:color="auto"/>
              <w:bottom w:val="single" w:sz="6" w:space="0" w:color="auto"/>
            </w:tcBorders>
            <w:shd w:val="clear" w:color="auto" w:fill="auto"/>
          </w:tcPr>
          <w:p w14:paraId="53404DE7" w14:textId="00FF5416"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Ministrstvo, pristojno za javno upravo</w:t>
            </w:r>
            <w:r w:rsidR="007B4745" w:rsidRPr="00837751">
              <w:rPr>
                <w:rFonts w:ascii="Arial" w:hAnsi="Arial" w:cs="Arial"/>
                <w:sz w:val="16"/>
                <w:szCs w:val="16"/>
              </w:rPr>
              <w:t>,</w:t>
            </w:r>
          </w:p>
          <w:p w14:paraId="0583AC33" w14:textId="77777777" w:rsidR="00902EA2"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Ministrstvo, pristojno za okolje </w:t>
            </w:r>
            <w:r w:rsidR="00902EA2" w:rsidRPr="00837751">
              <w:rPr>
                <w:rFonts w:ascii="Arial" w:hAnsi="Arial" w:cs="Arial"/>
                <w:sz w:val="16"/>
                <w:szCs w:val="16"/>
              </w:rPr>
              <w:t>/ Ministrstvo, pristojno za javno upravo,</w:t>
            </w:r>
          </w:p>
          <w:p w14:paraId="28DEFF77" w14:textId="2771E144" w:rsidR="00AB516B" w:rsidRPr="00837751" w:rsidRDefault="00902EA2" w:rsidP="00CB42BA">
            <w:pPr>
              <w:spacing w:line="260" w:lineRule="exact"/>
              <w:rPr>
                <w:rFonts w:ascii="Arial" w:hAnsi="Arial" w:cs="Arial"/>
                <w:sz w:val="16"/>
                <w:szCs w:val="16"/>
              </w:rPr>
            </w:pPr>
            <w:r w:rsidRPr="00837751">
              <w:rPr>
                <w:rFonts w:ascii="Arial" w:hAnsi="Arial" w:cs="Arial"/>
                <w:sz w:val="16"/>
                <w:szCs w:val="16"/>
              </w:rPr>
              <w:t>Ministrstvo, pristojno za okolje</w:t>
            </w:r>
          </w:p>
        </w:tc>
        <w:tc>
          <w:tcPr>
            <w:tcW w:w="1816" w:type="dxa"/>
            <w:tcBorders>
              <w:top w:val="single" w:sz="6" w:space="0" w:color="auto"/>
              <w:bottom w:val="single" w:sz="6" w:space="0" w:color="auto"/>
              <w:right w:val="nil"/>
            </w:tcBorders>
            <w:shd w:val="clear" w:color="auto" w:fill="auto"/>
          </w:tcPr>
          <w:p w14:paraId="0DFB3227" w14:textId="16069C54"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AB516B" w:rsidRPr="00837751" w14:paraId="153CC573" w14:textId="77777777" w:rsidTr="00273610">
        <w:tc>
          <w:tcPr>
            <w:tcW w:w="1567" w:type="dxa"/>
            <w:tcBorders>
              <w:top w:val="single" w:sz="6" w:space="0" w:color="auto"/>
              <w:left w:val="nil"/>
              <w:bottom w:val="single" w:sz="6" w:space="0" w:color="auto"/>
            </w:tcBorders>
            <w:shd w:val="clear" w:color="auto" w:fill="auto"/>
          </w:tcPr>
          <w:p w14:paraId="740C6FA5" w14:textId="77777777" w:rsidR="00AB516B" w:rsidRPr="00837751" w:rsidRDefault="00AB516B" w:rsidP="00CB42BA">
            <w:pPr>
              <w:spacing w:line="260" w:lineRule="exact"/>
              <w:rPr>
                <w:rFonts w:ascii="Arial" w:hAnsi="Arial" w:cs="Arial"/>
                <w:sz w:val="16"/>
                <w:szCs w:val="16"/>
              </w:rPr>
            </w:pPr>
          </w:p>
        </w:tc>
        <w:tc>
          <w:tcPr>
            <w:tcW w:w="2655" w:type="dxa"/>
            <w:tcBorders>
              <w:top w:val="single" w:sz="6" w:space="0" w:color="auto"/>
              <w:bottom w:val="single" w:sz="6" w:space="0" w:color="auto"/>
            </w:tcBorders>
            <w:shd w:val="clear" w:color="auto" w:fill="auto"/>
          </w:tcPr>
          <w:p w14:paraId="1C240A26" w14:textId="6B5B01F0" w:rsidR="00AB516B" w:rsidRPr="00837751" w:rsidRDefault="00AB516B" w:rsidP="00CB42BA">
            <w:pPr>
              <w:tabs>
                <w:tab w:val="left" w:pos="5025"/>
              </w:tabs>
              <w:spacing w:line="260" w:lineRule="exact"/>
              <w:rPr>
                <w:rFonts w:ascii="Arial" w:hAnsi="Arial" w:cs="Arial"/>
                <w:sz w:val="16"/>
                <w:szCs w:val="16"/>
              </w:rPr>
            </w:pPr>
            <w:r w:rsidRPr="00837751">
              <w:rPr>
                <w:rFonts w:ascii="Arial" w:hAnsi="Arial" w:cs="Arial"/>
                <w:sz w:val="16"/>
                <w:szCs w:val="16"/>
              </w:rPr>
              <w:t>Izvajanje Direktive EU 2015/720 Evropskega parlamenta in Sveta z dne 29.</w:t>
            </w:r>
            <w:r w:rsidR="00010FF9" w:rsidRPr="00837751">
              <w:rPr>
                <w:rFonts w:ascii="Arial" w:hAnsi="Arial" w:cs="Arial"/>
                <w:sz w:val="16"/>
                <w:szCs w:val="16"/>
              </w:rPr>
              <w:t> </w:t>
            </w:r>
            <w:r w:rsidRPr="00837751">
              <w:rPr>
                <w:rFonts w:ascii="Arial" w:hAnsi="Arial" w:cs="Arial"/>
                <w:sz w:val="16"/>
                <w:szCs w:val="16"/>
              </w:rPr>
              <w:t>4.</w:t>
            </w:r>
            <w:r w:rsidR="00010FF9" w:rsidRPr="00837751">
              <w:rPr>
                <w:rFonts w:ascii="Arial" w:hAnsi="Arial" w:cs="Arial"/>
                <w:sz w:val="16"/>
                <w:szCs w:val="16"/>
              </w:rPr>
              <w:t> </w:t>
            </w:r>
            <w:r w:rsidRPr="00837751">
              <w:rPr>
                <w:rFonts w:ascii="Arial" w:hAnsi="Arial" w:cs="Arial"/>
                <w:sz w:val="16"/>
                <w:szCs w:val="16"/>
              </w:rPr>
              <w:t>2015, ki spreminja Direktivo 94/62/E</w:t>
            </w:r>
            <w:r w:rsidR="008F4B05" w:rsidRPr="00837751">
              <w:rPr>
                <w:rFonts w:ascii="Arial" w:hAnsi="Arial" w:cs="Arial"/>
                <w:sz w:val="16"/>
                <w:szCs w:val="16"/>
              </w:rPr>
              <w:t>S</w:t>
            </w:r>
            <w:r w:rsidRPr="00837751">
              <w:rPr>
                <w:rFonts w:ascii="Arial" w:hAnsi="Arial" w:cs="Arial"/>
                <w:sz w:val="16"/>
                <w:szCs w:val="16"/>
              </w:rPr>
              <w:t xml:space="preserve"> glede zmanjšanja potrošnje lahkih plastičnih vrečk v slovenski pravni red</w:t>
            </w:r>
            <w:r w:rsidR="00010FF9" w:rsidRPr="00837751">
              <w:rPr>
                <w:rFonts w:ascii="Arial" w:hAnsi="Arial" w:cs="Arial"/>
                <w:sz w:val="16"/>
                <w:szCs w:val="16"/>
              </w:rPr>
              <w:t>.</w:t>
            </w:r>
          </w:p>
        </w:tc>
        <w:tc>
          <w:tcPr>
            <w:tcW w:w="3506" w:type="dxa"/>
            <w:gridSpan w:val="2"/>
            <w:tcBorders>
              <w:top w:val="single" w:sz="6" w:space="0" w:color="auto"/>
              <w:bottom w:val="single" w:sz="6" w:space="0" w:color="auto"/>
            </w:tcBorders>
            <w:shd w:val="clear" w:color="auto" w:fill="auto"/>
          </w:tcPr>
          <w:p w14:paraId="2DA61B5D"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Zakonodajni modul.</w:t>
            </w:r>
          </w:p>
        </w:tc>
        <w:tc>
          <w:tcPr>
            <w:tcW w:w="6269" w:type="dxa"/>
            <w:gridSpan w:val="2"/>
            <w:tcBorders>
              <w:top w:val="single" w:sz="6" w:space="0" w:color="auto"/>
              <w:bottom w:val="single" w:sz="6" w:space="0" w:color="auto"/>
            </w:tcBorders>
            <w:shd w:val="clear" w:color="auto" w:fill="auto"/>
          </w:tcPr>
          <w:p w14:paraId="08FF471B" w14:textId="7D631AEB"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Sprejem predpisov, ki prenašajo Direktivo EU 2015/720 Evropskega parlamenta in Sveta z dne 29.</w:t>
            </w:r>
            <w:r w:rsidR="008F4B05" w:rsidRPr="00837751">
              <w:rPr>
                <w:rFonts w:ascii="Arial" w:hAnsi="Arial" w:cs="Arial"/>
                <w:sz w:val="16"/>
                <w:szCs w:val="16"/>
              </w:rPr>
              <w:t> </w:t>
            </w:r>
            <w:r w:rsidRPr="00837751">
              <w:rPr>
                <w:rFonts w:ascii="Arial" w:hAnsi="Arial" w:cs="Arial"/>
                <w:sz w:val="16"/>
                <w:szCs w:val="16"/>
              </w:rPr>
              <w:t>4.</w:t>
            </w:r>
            <w:r w:rsidR="008F4B05" w:rsidRPr="00837751">
              <w:rPr>
                <w:rFonts w:ascii="Arial" w:hAnsi="Arial" w:cs="Arial"/>
                <w:sz w:val="16"/>
                <w:szCs w:val="16"/>
              </w:rPr>
              <w:t> </w:t>
            </w:r>
            <w:r w:rsidRPr="00837751">
              <w:rPr>
                <w:rFonts w:ascii="Arial" w:hAnsi="Arial" w:cs="Arial"/>
                <w:sz w:val="16"/>
                <w:szCs w:val="16"/>
              </w:rPr>
              <w:t>2015 (op. spreminja Direktivo 94/62/E</w:t>
            </w:r>
            <w:r w:rsidR="008F4B05" w:rsidRPr="00837751">
              <w:rPr>
                <w:rFonts w:ascii="Arial" w:hAnsi="Arial" w:cs="Arial"/>
                <w:sz w:val="16"/>
                <w:szCs w:val="16"/>
              </w:rPr>
              <w:t>S</w:t>
            </w:r>
            <w:r w:rsidRPr="00837751">
              <w:rPr>
                <w:rFonts w:ascii="Arial" w:hAnsi="Arial" w:cs="Arial"/>
                <w:sz w:val="16"/>
                <w:szCs w:val="16"/>
              </w:rPr>
              <w:t>) glede zmanjšanja potrošnje lahkih plastičnih vrečk v slovenski pravni red.</w:t>
            </w:r>
          </w:p>
        </w:tc>
        <w:tc>
          <w:tcPr>
            <w:tcW w:w="2365" w:type="dxa"/>
            <w:tcBorders>
              <w:top w:val="single" w:sz="6" w:space="0" w:color="auto"/>
              <w:bottom w:val="single" w:sz="6" w:space="0" w:color="auto"/>
            </w:tcBorders>
            <w:shd w:val="clear" w:color="auto" w:fill="auto"/>
          </w:tcPr>
          <w:p w14:paraId="44579659" w14:textId="3D688A43"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201</w:t>
            </w:r>
            <w:r w:rsidR="000B7B41" w:rsidRPr="00837751">
              <w:rPr>
                <w:rFonts w:ascii="Arial" w:hAnsi="Arial" w:cs="Arial"/>
                <w:sz w:val="16"/>
                <w:szCs w:val="16"/>
              </w:rPr>
              <w:t>7</w:t>
            </w:r>
            <w:r w:rsidR="0062772E">
              <w:rPr>
                <w:rFonts w:ascii="Arial" w:hAnsi="Arial" w:cs="Arial"/>
                <w:sz w:val="16"/>
                <w:szCs w:val="16"/>
              </w:rPr>
              <w:t>–</w:t>
            </w:r>
            <w:r w:rsidR="00DB444D" w:rsidRPr="00837751">
              <w:rPr>
                <w:rFonts w:ascii="Arial" w:hAnsi="Arial" w:cs="Arial"/>
                <w:sz w:val="16"/>
                <w:szCs w:val="16"/>
              </w:rPr>
              <w:t>2021</w:t>
            </w:r>
          </w:p>
        </w:tc>
        <w:tc>
          <w:tcPr>
            <w:tcW w:w="2235" w:type="dxa"/>
            <w:tcBorders>
              <w:top w:val="single" w:sz="6" w:space="0" w:color="auto"/>
              <w:bottom w:val="single" w:sz="6" w:space="0" w:color="auto"/>
            </w:tcBorders>
            <w:shd w:val="clear" w:color="auto" w:fill="auto"/>
          </w:tcPr>
          <w:p w14:paraId="6F2FAF5E" w14:textId="0C50D38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Ministrstvo, pristojno za okolje</w:t>
            </w:r>
            <w:r w:rsidR="00902EA2" w:rsidRPr="00837751">
              <w:rPr>
                <w:rFonts w:ascii="Arial" w:hAnsi="Arial" w:cs="Arial"/>
                <w:sz w:val="16"/>
                <w:szCs w:val="16"/>
              </w:rPr>
              <w:t xml:space="preserve"> / Ministrstvo, pristojno za okolje</w:t>
            </w:r>
          </w:p>
        </w:tc>
        <w:tc>
          <w:tcPr>
            <w:tcW w:w="1816" w:type="dxa"/>
            <w:tcBorders>
              <w:top w:val="single" w:sz="6" w:space="0" w:color="auto"/>
              <w:bottom w:val="single" w:sz="6" w:space="0" w:color="auto"/>
              <w:right w:val="nil"/>
            </w:tcBorders>
            <w:shd w:val="clear" w:color="auto" w:fill="auto"/>
          </w:tcPr>
          <w:p w14:paraId="13679D97" w14:textId="446F84A0"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AB516B" w:rsidRPr="00837751" w14:paraId="4932F854" w14:textId="77777777" w:rsidTr="00273610">
        <w:tc>
          <w:tcPr>
            <w:tcW w:w="1567" w:type="dxa"/>
            <w:tcBorders>
              <w:top w:val="single" w:sz="6" w:space="0" w:color="auto"/>
              <w:left w:val="nil"/>
              <w:bottom w:val="single" w:sz="18" w:space="0" w:color="4F81BD" w:themeColor="accent1"/>
            </w:tcBorders>
            <w:shd w:val="clear" w:color="auto" w:fill="auto"/>
          </w:tcPr>
          <w:p w14:paraId="76C87BDC" w14:textId="77777777" w:rsidR="00AB516B" w:rsidRPr="00837751" w:rsidRDefault="00AB516B" w:rsidP="00CB42BA">
            <w:pPr>
              <w:spacing w:line="260" w:lineRule="exact"/>
              <w:rPr>
                <w:rFonts w:ascii="Arial" w:hAnsi="Arial" w:cs="Arial"/>
                <w:color w:val="9BBB59" w:themeColor="accent3"/>
                <w:sz w:val="16"/>
                <w:szCs w:val="16"/>
              </w:rPr>
            </w:pPr>
          </w:p>
          <w:p w14:paraId="04448E41" w14:textId="77777777" w:rsidR="00AB516B" w:rsidRPr="00837751" w:rsidRDefault="00AB516B" w:rsidP="00CB42BA">
            <w:pPr>
              <w:spacing w:line="260" w:lineRule="exact"/>
              <w:rPr>
                <w:rFonts w:ascii="Arial" w:hAnsi="Arial" w:cs="Arial"/>
                <w:color w:val="9BBB59" w:themeColor="accent3"/>
                <w:sz w:val="16"/>
                <w:szCs w:val="16"/>
              </w:rPr>
            </w:pPr>
          </w:p>
        </w:tc>
        <w:tc>
          <w:tcPr>
            <w:tcW w:w="2655" w:type="dxa"/>
            <w:tcBorders>
              <w:top w:val="single" w:sz="6" w:space="0" w:color="auto"/>
              <w:bottom w:val="single" w:sz="18" w:space="0" w:color="4F81BD" w:themeColor="accent1"/>
            </w:tcBorders>
            <w:shd w:val="clear" w:color="auto" w:fill="auto"/>
          </w:tcPr>
          <w:p w14:paraId="5511F34F" w14:textId="3512C5B9" w:rsidR="00AB516B" w:rsidRPr="00837751" w:rsidRDefault="00AB516B" w:rsidP="00CB42BA">
            <w:pPr>
              <w:tabs>
                <w:tab w:val="left" w:pos="5025"/>
              </w:tabs>
              <w:spacing w:line="260" w:lineRule="exact"/>
              <w:rPr>
                <w:rFonts w:ascii="Arial" w:hAnsi="Arial" w:cs="Arial"/>
                <w:sz w:val="16"/>
                <w:szCs w:val="16"/>
              </w:rPr>
            </w:pPr>
            <w:r w:rsidRPr="00837751">
              <w:rPr>
                <w:rFonts w:ascii="Arial" w:hAnsi="Arial" w:cs="Arial"/>
                <w:sz w:val="16"/>
                <w:szCs w:val="16"/>
              </w:rPr>
              <w:t>Izvajanje Regionalnega akcijskega načrta za ravnanje z morskimi odpadki – ukrep št. 20</w:t>
            </w:r>
            <w:r w:rsidR="00010FF9" w:rsidRPr="00837751">
              <w:rPr>
                <w:rFonts w:ascii="Arial" w:hAnsi="Arial" w:cs="Arial"/>
                <w:sz w:val="16"/>
                <w:szCs w:val="16"/>
              </w:rPr>
              <w:t>.</w:t>
            </w:r>
          </w:p>
        </w:tc>
        <w:tc>
          <w:tcPr>
            <w:tcW w:w="3506" w:type="dxa"/>
            <w:gridSpan w:val="2"/>
            <w:tcBorders>
              <w:top w:val="single" w:sz="6" w:space="0" w:color="auto"/>
              <w:bottom w:val="single" w:sz="18" w:space="0" w:color="4F81BD" w:themeColor="accent1"/>
            </w:tcBorders>
            <w:shd w:val="clear" w:color="auto" w:fill="auto"/>
          </w:tcPr>
          <w:p w14:paraId="2CAFF12C"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Zakonodajni in tehnični. </w:t>
            </w:r>
          </w:p>
        </w:tc>
        <w:tc>
          <w:tcPr>
            <w:tcW w:w="6269" w:type="dxa"/>
            <w:gridSpan w:val="2"/>
            <w:tcBorders>
              <w:top w:val="single" w:sz="6" w:space="0" w:color="auto"/>
              <w:bottom w:val="single" w:sz="18" w:space="0" w:color="4F81BD" w:themeColor="accent1"/>
            </w:tcBorders>
            <w:shd w:val="clear" w:color="auto" w:fill="auto"/>
          </w:tcPr>
          <w:p w14:paraId="1A53A186" w14:textId="464538C2" w:rsidR="00AB516B" w:rsidRPr="00837751" w:rsidRDefault="00AB516B" w:rsidP="00CB42BA">
            <w:pPr>
              <w:pStyle w:val="Pripombabesedilo"/>
              <w:spacing w:line="260" w:lineRule="exact"/>
              <w:rPr>
                <w:rFonts w:ascii="Arial" w:hAnsi="Arial" w:cs="Arial"/>
                <w:sz w:val="16"/>
                <w:szCs w:val="16"/>
              </w:rPr>
            </w:pPr>
            <w:r w:rsidRPr="00837751">
              <w:rPr>
                <w:rFonts w:ascii="Arial" w:hAnsi="Arial" w:cs="Arial"/>
                <w:sz w:val="16"/>
                <w:szCs w:val="16"/>
              </w:rPr>
              <w:t>Sprememba predpisa za sankcioniranje odmetavanja odpadkov na obali in priobalnih zemljiščih morja glede na ukrep št. 20 Regionalnega akcijskega načrta za ravnanje z morskimi odpadki v skladu s Barcelonsko konvencijo.</w:t>
            </w:r>
          </w:p>
          <w:p w14:paraId="15684010" w14:textId="689F39D3"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Izvajanje ukrepa za sankcioniranje odmetavanja odpadkov na obali in priobalnih zemljiščih morja.</w:t>
            </w:r>
          </w:p>
        </w:tc>
        <w:tc>
          <w:tcPr>
            <w:tcW w:w="2365" w:type="dxa"/>
            <w:tcBorders>
              <w:top w:val="single" w:sz="6" w:space="0" w:color="auto"/>
              <w:bottom w:val="single" w:sz="18" w:space="0" w:color="4F81BD" w:themeColor="accent1"/>
            </w:tcBorders>
            <w:shd w:val="clear" w:color="auto" w:fill="auto"/>
          </w:tcPr>
          <w:p w14:paraId="03B63E82"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2017</w:t>
            </w:r>
            <w:r w:rsidR="008F4B05" w:rsidRPr="00837751">
              <w:rPr>
                <w:rFonts w:ascii="Arial" w:hAnsi="Arial" w:cs="Arial"/>
                <w:sz w:val="16"/>
                <w:szCs w:val="16"/>
              </w:rPr>
              <w:t>–</w:t>
            </w:r>
            <w:r w:rsidRPr="00837751">
              <w:rPr>
                <w:rFonts w:ascii="Arial" w:hAnsi="Arial" w:cs="Arial"/>
                <w:sz w:val="16"/>
                <w:szCs w:val="16"/>
              </w:rPr>
              <w:t>2021</w:t>
            </w:r>
          </w:p>
          <w:p w14:paraId="5B6E69FF" w14:textId="3758D68E" w:rsidR="000B7B41" w:rsidRPr="00837751" w:rsidRDefault="000B7B41" w:rsidP="00CB42BA">
            <w:pPr>
              <w:spacing w:line="260" w:lineRule="exact"/>
              <w:rPr>
                <w:rFonts w:ascii="Arial" w:hAnsi="Arial" w:cs="Arial"/>
                <w:sz w:val="16"/>
                <w:szCs w:val="16"/>
              </w:rPr>
            </w:pPr>
          </w:p>
        </w:tc>
        <w:tc>
          <w:tcPr>
            <w:tcW w:w="2235" w:type="dxa"/>
            <w:tcBorders>
              <w:top w:val="single" w:sz="6" w:space="0" w:color="auto"/>
              <w:bottom w:val="single" w:sz="18" w:space="0" w:color="4F81BD" w:themeColor="accent1"/>
            </w:tcBorders>
            <w:shd w:val="clear" w:color="auto" w:fill="auto"/>
          </w:tcPr>
          <w:p w14:paraId="36F08798" w14:textId="743C1502"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Ministrstvo, pristojno za okolje</w:t>
            </w:r>
            <w:r w:rsidR="00902EA2" w:rsidRPr="00837751">
              <w:rPr>
                <w:rFonts w:ascii="Arial" w:hAnsi="Arial" w:cs="Arial"/>
                <w:sz w:val="16"/>
                <w:szCs w:val="16"/>
              </w:rPr>
              <w:t xml:space="preserve"> / Ministrstvo, pristojno za okolje</w:t>
            </w:r>
          </w:p>
        </w:tc>
        <w:tc>
          <w:tcPr>
            <w:tcW w:w="1816" w:type="dxa"/>
            <w:tcBorders>
              <w:top w:val="single" w:sz="6" w:space="0" w:color="auto"/>
              <w:bottom w:val="single" w:sz="18" w:space="0" w:color="4F81BD" w:themeColor="accent1"/>
              <w:right w:val="nil"/>
            </w:tcBorders>
            <w:shd w:val="clear" w:color="auto" w:fill="auto"/>
          </w:tcPr>
          <w:p w14:paraId="2FB39566" w14:textId="6C026544"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Nacionalni proračun</w:t>
            </w:r>
            <w:r w:rsidRPr="00837751" w:rsidDel="00EC5376">
              <w:rPr>
                <w:rFonts w:ascii="Arial" w:hAnsi="Arial" w:cs="Arial"/>
                <w:sz w:val="16"/>
                <w:szCs w:val="16"/>
              </w:rPr>
              <w:t xml:space="preserve"> </w:t>
            </w:r>
          </w:p>
          <w:p w14:paraId="17773EA7" w14:textId="77777777" w:rsidR="00AB516B" w:rsidRPr="00837751" w:rsidRDefault="00AB516B" w:rsidP="00CB42BA">
            <w:pPr>
              <w:spacing w:line="260" w:lineRule="exact"/>
              <w:rPr>
                <w:rFonts w:ascii="Arial" w:hAnsi="Arial" w:cs="Arial"/>
                <w:sz w:val="16"/>
                <w:szCs w:val="16"/>
              </w:rPr>
            </w:pPr>
          </w:p>
        </w:tc>
      </w:tr>
      <w:tr w:rsidR="00AB516B" w:rsidRPr="00837751" w14:paraId="18199851"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436D88E1" w14:textId="688AD403" w:rsidR="00AB516B"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8F4B05" w:rsidRPr="00837751">
              <w:rPr>
                <w:rFonts w:ascii="Arial" w:hAnsi="Arial" w:cs="Arial"/>
                <w:b/>
                <w:sz w:val="16"/>
                <w:szCs w:val="16"/>
              </w:rPr>
              <w:t>k</w:t>
            </w:r>
            <w:r w:rsidR="00AB516B" w:rsidRPr="00837751">
              <w:rPr>
                <w:rFonts w:ascii="Arial" w:hAnsi="Arial" w:cs="Arial"/>
                <w:b/>
                <w:sz w:val="16"/>
                <w:szCs w:val="16"/>
              </w:rPr>
              <w:t>ategorija ukrepa</w:t>
            </w:r>
          </w:p>
        </w:tc>
        <w:tc>
          <w:tcPr>
            <w:tcW w:w="2655" w:type="dxa"/>
            <w:tcBorders>
              <w:top w:val="single" w:sz="18" w:space="0" w:color="1F497D" w:themeColor="text2"/>
              <w:bottom w:val="single" w:sz="12" w:space="0" w:color="548DD4" w:themeColor="text2" w:themeTint="99"/>
            </w:tcBorders>
            <w:shd w:val="clear" w:color="auto" w:fill="auto"/>
          </w:tcPr>
          <w:p w14:paraId="5C28FBD3"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Ime ukrepa</w:t>
            </w:r>
          </w:p>
        </w:tc>
        <w:tc>
          <w:tcPr>
            <w:tcW w:w="1821" w:type="dxa"/>
            <w:tcBorders>
              <w:top w:val="single" w:sz="18" w:space="0" w:color="1F497D" w:themeColor="text2"/>
              <w:bottom w:val="single" w:sz="12" w:space="0" w:color="548DD4" w:themeColor="text2" w:themeTint="99"/>
            </w:tcBorders>
            <w:shd w:val="clear" w:color="auto" w:fill="auto"/>
          </w:tcPr>
          <w:p w14:paraId="2B51B08F"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Tip ukrepa</w:t>
            </w:r>
          </w:p>
        </w:tc>
        <w:tc>
          <w:tcPr>
            <w:tcW w:w="1685" w:type="dxa"/>
            <w:tcBorders>
              <w:top w:val="single" w:sz="18" w:space="0" w:color="1F497D" w:themeColor="text2"/>
              <w:bottom w:val="single" w:sz="12" w:space="0" w:color="548DD4" w:themeColor="text2" w:themeTint="99"/>
            </w:tcBorders>
            <w:shd w:val="clear" w:color="auto" w:fill="auto"/>
          </w:tcPr>
          <w:p w14:paraId="77EF2ECB"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Cilj</w:t>
            </w:r>
          </w:p>
        </w:tc>
        <w:tc>
          <w:tcPr>
            <w:tcW w:w="6269" w:type="dxa"/>
            <w:gridSpan w:val="2"/>
            <w:tcBorders>
              <w:top w:val="single" w:sz="18" w:space="0" w:color="1F497D" w:themeColor="text2"/>
              <w:bottom w:val="single" w:sz="12" w:space="0" w:color="548DD4" w:themeColor="text2" w:themeTint="99"/>
            </w:tcBorders>
            <w:shd w:val="clear" w:color="auto" w:fill="auto"/>
          </w:tcPr>
          <w:p w14:paraId="7D8BD9BE"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65" w:type="dxa"/>
            <w:tcBorders>
              <w:top w:val="single" w:sz="18" w:space="0" w:color="1F497D" w:themeColor="text2"/>
              <w:bottom w:val="single" w:sz="12" w:space="0" w:color="548DD4" w:themeColor="text2" w:themeTint="99"/>
            </w:tcBorders>
            <w:shd w:val="clear" w:color="auto" w:fill="auto"/>
          </w:tcPr>
          <w:p w14:paraId="792D49F4"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35" w:type="dxa"/>
            <w:tcBorders>
              <w:top w:val="single" w:sz="18" w:space="0" w:color="1F497D" w:themeColor="text2"/>
              <w:bottom w:val="single" w:sz="12" w:space="0" w:color="548DD4" w:themeColor="text2" w:themeTint="99"/>
            </w:tcBorders>
            <w:shd w:val="clear" w:color="auto" w:fill="auto"/>
          </w:tcPr>
          <w:p w14:paraId="597B0043"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16" w:type="dxa"/>
            <w:tcBorders>
              <w:top w:val="single" w:sz="18" w:space="0" w:color="1F497D" w:themeColor="text2"/>
              <w:bottom w:val="single" w:sz="12" w:space="0" w:color="548DD4" w:themeColor="text2" w:themeTint="99"/>
              <w:right w:val="nil"/>
            </w:tcBorders>
            <w:shd w:val="clear" w:color="auto" w:fill="auto"/>
          </w:tcPr>
          <w:p w14:paraId="5EC5F676"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AB516B" w:rsidRPr="00837751" w14:paraId="31216E76"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28F5120D" w14:textId="128D8F00"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D10: TU5(1b)</w:t>
            </w:r>
          </w:p>
        </w:tc>
        <w:tc>
          <w:tcPr>
            <w:tcW w:w="2655" w:type="dxa"/>
            <w:tcBorders>
              <w:top w:val="single" w:sz="12" w:space="0" w:color="548DD4" w:themeColor="text2" w:themeTint="99"/>
              <w:bottom w:val="single" w:sz="12" w:space="0" w:color="548DD4" w:themeColor="text2" w:themeTint="99"/>
            </w:tcBorders>
            <w:shd w:val="clear" w:color="auto" w:fill="auto"/>
          </w:tcPr>
          <w:p w14:paraId="5CC24028" w14:textId="04E4E48C"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Implementacija Direktive 2000/59/E</w:t>
            </w:r>
            <w:r w:rsidR="008F4B05" w:rsidRPr="00837751">
              <w:rPr>
                <w:rFonts w:ascii="Arial" w:hAnsi="Arial" w:cs="Arial"/>
                <w:sz w:val="16"/>
                <w:szCs w:val="16"/>
              </w:rPr>
              <w:t>S</w:t>
            </w:r>
            <w:r w:rsidRPr="00837751">
              <w:rPr>
                <w:rFonts w:ascii="Arial" w:hAnsi="Arial" w:cs="Arial"/>
                <w:sz w:val="16"/>
                <w:szCs w:val="16"/>
              </w:rPr>
              <w:t xml:space="preserve"> v povezavi z MARPOL Aneks V – ravnanje z odpadki z ladij</w:t>
            </w:r>
          </w:p>
        </w:tc>
        <w:tc>
          <w:tcPr>
            <w:tcW w:w="1821" w:type="dxa"/>
            <w:tcBorders>
              <w:top w:val="single" w:sz="12" w:space="0" w:color="548DD4" w:themeColor="text2" w:themeTint="99"/>
              <w:bottom w:val="single" w:sz="12" w:space="0" w:color="548DD4" w:themeColor="text2" w:themeTint="99"/>
            </w:tcBorders>
            <w:shd w:val="clear" w:color="auto" w:fill="auto"/>
          </w:tcPr>
          <w:p w14:paraId="23242AA8" w14:textId="77777777" w:rsidR="00AB516B" w:rsidRPr="00837751" w:rsidRDefault="00AB516B" w:rsidP="00CB42BA">
            <w:pPr>
              <w:tabs>
                <w:tab w:val="left" w:pos="930"/>
              </w:tabs>
              <w:spacing w:line="260" w:lineRule="exact"/>
              <w:rPr>
                <w:rFonts w:ascii="Arial" w:hAnsi="Arial" w:cs="Arial"/>
                <w:sz w:val="16"/>
                <w:szCs w:val="16"/>
              </w:rPr>
            </w:pPr>
            <w:r w:rsidRPr="00837751">
              <w:rPr>
                <w:rFonts w:ascii="Arial" w:hAnsi="Arial" w:cs="Arial"/>
                <w:sz w:val="16"/>
                <w:szCs w:val="16"/>
              </w:rPr>
              <w:t>Upravljavski ukrep.</w:t>
            </w:r>
          </w:p>
        </w:tc>
        <w:tc>
          <w:tcPr>
            <w:tcW w:w="1685" w:type="dxa"/>
            <w:tcBorders>
              <w:top w:val="single" w:sz="12" w:space="0" w:color="548DD4" w:themeColor="text2" w:themeTint="99"/>
              <w:bottom w:val="single" w:sz="12" w:space="0" w:color="548DD4" w:themeColor="text2" w:themeTint="99"/>
            </w:tcBorders>
            <w:shd w:val="clear" w:color="auto" w:fill="auto"/>
          </w:tcPr>
          <w:p w14:paraId="3D8526A1"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D10-1</w:t>
            </w:r>
          </w:p>
          <w:p w14:paraId="3827BFC9" w14:textId="40268799"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Preprečevanje vnosa odpadkov v morsko okolje s kopenskih in morskih virov </w:t>
            </w:r>
            <w:r w:rsidR="008F4B05" w:rsidRPr="00837751">
              <w:rPr>
                <w:rFonts w:ascii="Arial" w:hAnsi="Arial" w:cs="Arial"/>
                <w:sz w:val="16"/>
                <w:szCs w:val="16"/>
              </w:rPr>
              <w:t xml:space="preserve">ter </w:t>
            </w:r>
            <w:r w:rsidRPr="00837751">
              <w:rPr>
                <w:rFonts w:ascii="Arial" w:hAnsi="Arial" w:cs="Arial"/>
                <w:sz w:val="16"/>
                <w:szCs w:val="16"/>
              </w:rPr>
              <w:t>zmanjševanje količin odpadkov v morskem okolju.</w:t>
            </w:r>
          </w:p>
        </w:tc>
        <w:tc>
          <w:tcPr>
            <w:tcW w:w="6269" w:type="dxa"/>
            <w:gridSpan w:val="2"/>
            <w:tcBorders>
              <w:top w:val="single" w:sz="12" w:space="0" w:color="548DD4" w:themeColor="text2" w:themeTint="99"/>
              <w:bottom w:val="single" w:sz="12" w:space="0" w:color="548DD4" w:themeColor="text2" w:themeTint="99"/>
            </w:tcBorders>
            <w:shd w:val="clear" w:color="auto" w:fill="auto"/>
          </w:tcPr>
          <w:p w14:paraId="18B60E21" w14:textId="212CC922"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Ukrep predvideva aktivnosti, ki bodo pripomogle k učinkovite</w:t>
            </w:r>
            <w:r w:rsidR="008F4B05" w:rsidRPr="00837751">
              <w:rPr>
                <w:rFonts w:ascii="Arial" w:hAnsi="Arial" w:cs="Arial"/>
                <w:sz w:val="16"/>
                <w:szCs w:val="16"/>
              </w:rPr>
              <w:t>jše</w:t>
            </w:r>
            <w:r w:rsidRPr="00837751">
              <w:rPr>
                <w:rFonts w:ascii="Arial" w:hAnsi="Arial" w:cs="Arial"/>
                <w:sz w:val="16"/>
                <w:szCs w:val="16"/>
              </w:rPr>
              <w:t xml:space="preserve">mu zbiranju odpadkov z ladij v vseh vrstah pristanišč s ciljem usklajenega delovanja na podregiji. </w:t>
            </w:r>
          </w:p>
        </w:tc>
        <w:tc>
          <w:tcPr>
            <w:tcW w:w="2365" w:type="dxa"/>
            <w:tcBorders>
              <w:top w:val="single" w:sz="12" w:space="0" w:color="548DD4" w:themeColor="text2" w:themeTint="99"/>
              <w:bottom w:val="single" w:sz="12" w:space="0" w:color="548DD4" w:themeColor="text2" w:themeTint="99"/>
            </w:tcBorders>
            <w:shd w:val="clear" w:color="auto" w:fill="auto"/>
          </w:tcPr>
          <w:p w14:paraId="1B48BF37" w14:textId="4E2CDAF1" w:rsidR="00AB516B" w:rsidRPr="00837751" w:rsidRDefault="00517D65" w:rsidP="00CB42BA">
            <w:pPr>
              <w:spacing w:line="260" w:lineRule="exact"/>
              <w:rPr>
                <w:rFonts w:ascii="Arial" w:hAnsi="Arial" w:cs="Arial"/>
                <w:sz w:val="16"/>
                <w:szCs w:val="16"/>
              </w:rPr>
            </w:pPr>
            <w:r w:rsidRPr="00837751">
              <w:rPr>
                <w:rFonts w:ascii="Arial" w:hAnsi="Arial" w:cs="Arial"/>
                <w:sz w:val="16"/>
                <w:szCs w:val="16"/>
              </w:rPr>
              <w:t>2017–2020</w:t>
            </w:r>
          </w:p>
        </w:tc>
        <w:tc>
          <w:tcPr>
            <w:tcW w:w="2235" w:type="dxa"/>
            <w:tcBorders>
              <w:top w:val="single" w:sz="12" w:space="0" w:color="548DD4" w:themeColor="text2" w:themeTint="99"/>
              <w:bottom w:val="single" w:sz="12" w:space="0" w:color="548DD4" w:themeColor="text2" w:themeTint="99"/>
            </w:tcBorders>
            <w:shd w:val="clear" w:color="auto" w:fill="auto"/>
          </w:tcPr>
          <w:p w14:paraId="50DC4F6F" w14:textId="7668F673"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75697D" w:rsidRPr="00837751">
              <w:rPr>
                <w:rFonts w:ascii="Arial" w:hAnsi="Arial" w:cs="Arial"/>
                <w:sz w:val="16"/>
                <w:szCs w:val="16"/>
              </w:rPr>
              <w:t>okolje</w:t>
            </w:r>
          </w:p>
        </w:tc>
        <w:tc>
          <w:tcPr>
            <w:tcW w:w="1816" w:type="dxa"/>
            <w:tcBorders>
              <w:top w:val="single" w:sz="12" w:space="0" w:color="548DD4" w:themeColor="text2" w:themeTint="99"/>
              <w:bottom w:val="single" w:sz="12" w:space="0" w:color="548DD4" w:themeColor="text2" w:themeTint="99"/>
              <w:right w:val="nil"/>
            </w:tcBorders>
            <w:shd w:val="clear" w:color="auto" w:fill="auto"/>
          </w:tcPr>
          <w:p w14:paraId="2EE046D8" w14:textId="4464A8E5"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Nacionalni proračun</w:t>
            </w:r>
          </w:p>
          <w:p w14:paraId="17F468E0" w14:textId="77777777" w:rsidR="00AB516B" w:rsidRPr="00837751" w:rsidRDefault="00AB516B" w:rsidP="00CB42BA">
            <w:pPr>
              <w:spacing w:line="260" w:lineRule="exact"/>
              <w:rPr>
                <w:rFonts w:ascii="Arial" w:hAnsi="Arial" w:cs="Arial"/>
                <w:sz w:val="16"/>
                <w:szCs w:val="16"/>
              </w:rPr>
            </w:pPr>
          </w:p>
          <w:p w14:paraId="47EC4C4D" w14:textId="435D1594"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w:t>
            </w:r>
            <w:r w:rsidR="008F4B05" w:rsidRPr="00837751">
              <w:rPr>
                <w:rFonts w:ascii="Arial" w:hAnsi="Arial" w:cs="Arial"/>
                <w:sz w:val="16"/>
                <w:szCs w:val="16"/>
              </w:rPr>
              <w:t xml:space="preserve"> </w:t>
            </w:r>
            <w:r w:rsidRPr="00837751">
              <w:rPr>
                <w:rFonts w:ascii="Arial" w:hAnsi="Arial" w:cs="Arial"/>
                <w:sz w:val="16"/>
                <w:szCs w:val="16"/>
              </w:rPr>
              <w:t>možna EU sredstva</w:t>
            </w:r>
          </w:p>
        </w:tc>
      </w:tr>
      <w:tr w:rsidR="00AB516B" w:rsidRPr="00837751" w14:paraId="71FDCB83"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6A977736" w14:textId="77777777" w:rsidR="00AB516B" w:rsidRPr="00837751" w:rsidRDefault="00AB516B" w:rsidP="00CB42BA">
            <w:pPr>
              <w:spacing w:line="260" w:lineRule="exact"/>
              <w:rPr>
                <w:rFonts w:ascii="Arial" w:hAnsi="Arial" w:cs="Arial"/>
                <w:b/>
                <w:sz w:val="16"/>
                <w:szCs w:val="16"/>
              </w:rPr>
            </w:pPr>
          </w:p>
        </w:tc>
        <w:tc>
          <w:tcPr>
            <w:tcW w:w="2655" w:type="dxa"/>
            <w:tcBorders>
              <w:top w:val="single" w:sz="12" w:space="0" w:color="548DD4" w:themeColor="text2" w:themeTint="99"/>
              <w:bottom w:val="single" w:sz="12" w:space="0" w:color="548DD4" w:themeColor="text2" w:themeTint="99"/>
            </w:tcBorders>
            <w:shd w:val="clear" w:color="auto" w:fill="auto"/>
          </w:tcPr>
          <w:p w14:paraId="4FC5445C"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Aktivnost</w:t>
            </w:r>
          </w:p>
        </w:tc>
        <w:tc>
          <w:tcPr>
            <w:tcW w:w="3506" w:type="dxa"/>
            <w:gridSpan w:val="2"/>
            <w:tcBorders>
              <w:bottom w:val="single" w:sz="12" w:space="0" w:color="548DD4" w:themeColor="text2" w:themeTint="99"/>
            </w:tcBorders>
            <w:shd w:val="clear" w:color="auto" w:fill="auto"/>
          </w:tcPr>
          <w:p w14:paraId="5DDC4CEB"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6269" w:type="dxa"/>
            <w:gridSpan w:val="2"/>
            <w:tcBorders>
              <w:bottom w:val="single" w:sz="12" w:space="0" w:color="548DD4" w:themeColor="text2" w:themeTint="99"/>
            </w:tcBorders>
            <w:shd w:val="clear" w:color="auto" w:fill="auto"/>
          </w:tcPr>
          <w:p w14:paraId="2C497292" w14:textId="648E6F22"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365" w:type="dxa"/>
            <w:tcBorders>
              <w:top w:val="single" w:sz="12" w:space="0" w:color="548DD4" w:themeColor="text2" w:themeTint="99"/>
              <w:bottom w:val="single" w:sz="12" w:space="0" w:color="548DD4" w:themeColor="text2" w:themeTint="99"/>
            </w:tcBorders>
            <w:shd w:val="clear" w:color="auto" w:fill="auto"/>
          </w:tcPr>
          <w:p w14:paraId="18BD0BEE" w14:textId="474A53CD"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35" w:type="dxa"/>
            <w:tcBorders>
              <w:top w:val="single" w:sz="12" w:space="0" w:color="548DD4" w:themeColor="text2" w:themeTint="99"/>
              <w:bottom w:val="single" w:sz="12" w:space="0" w:color="548DD4" w:themeColor="text2" w:themeTint="99"/>
            </w:tcBorders>
            <w:shd w:val="clear" w:color="auto" w:fill="auto"/>
          </w:tcPr>
          <w:p w14:paraId="277F687A" w14:textId="223CEEDE"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Nosilec aktivnosti</w:t>
            </w:r>
            <w:r w:rsidR="00A42790" w:rsidRPr="00837751">
              <w:rPr>
                <w:rFonts w:ascii="Arial" w:hAnsi="Arial" w:cs="Arial"/>
                <w:b/>
                <w:sz w:val="16"/>
                <w:szCs w:val="16"/>
              </w:rPr>
              <w:t>/Izvajalec aktivnosti</w:t>
            </w:r>
          </w:p>
        </w:tc>
        <w:tc>
          <w:tcPr>
            <w:tcW w:w="1816" w:type="dxa"/>
            <w:tcBorders>
              <w:top w:val="single" w:sz="12" w:space="0" w:color="548DD4" w:themeColor="text2" w:themeTint="99"/>
              <w:bottom w:val="single" w:sz="12" w:space="0" w:color="548DD4" w:themeColor="text2" w:themeTint="99"/>
              <w:right w:val="nil"/>
            </w:tcBorders>
            <w:shd w:val="clear" w:color="auto" w:fill="auto"/>
          </w:tcPr>
          <w:p w14:paraId="5DD7E0F1" w14:textId="3A23823D"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AB516B" w:rsidRPr="00837751" w14:paraId="01F61F75" w14:textId="77777777" w:rsidTr="00273610">
        <w:tc>
          <w:tcPr>
            <w:tcW w:w="1567" w:type="dxa"/>
            <w:tcBorders>
              <w:top w:val="single" w:sz="6" w:space="0" w:color="auto"/>
              <w:left w:val="nil"/>
              <w:bottom w:val="single" w:sz="6" w:space="0" w:color="auto"/>
            </w:tcBorders>
            <w:shd w:val="clear" w:color="auto" w:fill="auto"/>
          </w:tcPr>
          <w:p w14:paraId="30754D76" w14:textId="77777777" w:rsidR="00AB516B" w:rsidRPr="00837751" w:rsidRDefault="00AB516B" w:rsidP="00CB42BA">
            <w:pPr>
              <w:spacing w:line="260" w:lineRule="exact"/>
              <w:rPr>
                <w:rFonts w:ascii="Arial" w:hAnsi="Arial" w:cs="Arial"/>
                <w:sz w:val="16"/>
                <w:szCs w:val="16"/>
              </w:rPr>
            </w:pPr>
          </w:p>
        </w:tc>
        <w:tc>
          <w:tcPr>
            <w:tcW w:w="2655" w:type="dxa"/>
            <w:tcBorders>
              <w:top w:val="single" w:sz="6" w:space="0" w:color="auto"/>
              <w:bottom w:val="single" w:sz="6" w:space="0" w:color="auto"/>
            </w:tcBorders>
            <w:shd w:val="clear" w:color="auto" w:fill="auto"/>
          </w:tcPr>
          <w:p w14:paraId="1F297EDC" w14:textId="2C2D3B1E" w:rsidR="00AB516B" w:rsidRPr="00837751" w:rsidRDefault="00AB516B" w:rsidP="00CB42BA">
            <w:pPr>
              <w:pStyle w:val="Pripombabesedilo"/>
              <w:spacing w:line="260" w:lineRule="exact"/>
              <w:rPr>
                <w:rFonts w:ascii="Arial" w:hAnsi="Arial" w:cs="Arial"/>
                <w:sz w:val="16"/>
                <w:szCs w:val="16"/>
              </w:rPr>
            </w:pPr>
            <w:r w:rsidRPr="00837751">
              <w:rPr>
                <w:rFonts w:ascii="Arial" w:hAnsi="Arial" w:cs="Arial"/>
                <w:sz w:val="16"/>
                <w:szCs w:val="16"/>
              </w:rPr>
              <w:t xml:space="preserve">Vzpostavitev »No </w:t>
            </w:r>
            <w:r w:rsidR="009315B8" w:rsidRPr="00837751">
              <w:rPr>
                <w:rFonts w:ascii="Arial" w:hAnsi="Arial" w:cs="Arial"/>
                <w:sz w:val="16"/>
                <w:szCs w:val="16"/>
              </w:rPr>
              <w:t>Special Fee</w:t>
            </w:r>
            <w:r w:rsidRPr="00837751">
              <w:rPr>
                <w:rFonts w:ascii="Arial" w:hAnsi="Arial" w:cs="Arial"/>
                <w:sz w:val="16"/>
                <w:szCs w:val="16"/>
              </w:rPr>
              <w:t>« sistema za odpadke iz ladij</w:t>
            </w:r>
            <w:r w:rsidR="008F4B05" w:rsidRPr="00837751">
              <w:rPr>
                <w:rFonts w:ascii="Arial" w:hAnsi="Arial" w:cs="Arial"/>
                <w:sz w:val="16"/>
                <w:szCs w:val="16"/>
              </w:rPr>
              <w:t>.</w:t>
            </w:r>
          </w:p>
          <w:p w14:paraId="15F49358" w14:textId="77777777" w:rsidR="00AB516B" w:rsidRPr="00837751" w:rsidRDefault="00AB516B" w:rsidP="00CB42BA">
            <w:pPr>
              <w:tabs>
                <w:tab w:val="left" w:pos="5025"/>
              </w:tabs>
              <w:spacing w:line="260" w:lineRule="exact"/>
              <w:rPr>
                <w:rFonts w:ascii="Arial" w:hAnsi="Arial" w:cs="Arial"/>
                <w:sz w:val="16"/>
                <w:szCs w:val="16"/>
              </w:rPr>
            </w:pPr>
          </w:p>
        </w:tc>
        <w:tc>
          <w:tcPr>
            <w:tcW w:w="3506" w:type="dxa"/>
            <w:gridSpan w:val="2"/>
            <w:tcBorders>
              <w:top w:val="single" w:sz="6" w:space="0" w:color="auto"/>
              <w:bottom w:val="single" w:sz="6" w:space="0" w:color="auto"/>
            </w:tcBorders>
            <w:shd w:val="clear" w:color="auto" w:fill="auto"/>
          </w:tcPr>
          <w:p w14:paraId="62C54D24"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Usmerjanje politike in ekonomski modul. </w:t>
            </w:r>
          </w:p>
        </w:tc>
        <w:tc>
          <w:tcPr>
            <w:tcW w:w="6269" w:type="dxa"/>
            <w:gridSpan w:val="2"/>
            <w:tcBorders>
              <w:top w:val="single" w:sz="6" w:space="0" w:color="auto"/>
              <w:bottom w:val="single" w:sz="6" w:space="0" w:color="auto"/>
            </w:tcBorders>
            <w:shd w:val="clear" w:color="auto" w:fill="auto"/>
          </w:tcPr>
          <w:p w14:paraId="51A70E72" w14:textId="4981E42B" w:rsidR="00AB516B" w:rsidRPr="00837751" w:rsidRDefault="00AB516B" w:rsidP="00CB42BA">
            <w:pPr>
              <w:pStyle w:val="Pripombabesedilo"/>
              <w:spacing w:line="260" w:lineRule="exact"/>
              <w:rPr>
                <w:rFonts w:ascii="Arial" w:hAnsi="Arial" w:cs="Arial"/>
                <w:sz w:val="16"/>
                <w:szCs w:val="16"/>
              </w:rPr>
            </w:pPr>
            <w:r w:rsidRPr="00837751">
              <w:rPr>
                <w:rFonts w:ascii="Arial" w:hAnsi="Arial" w:cs="Arial"/>
                <w:sz w:val="16"/>
                <w:szCs w:val="16"/>
              </w:rPr>
              <w:t xml:space="preserve">Izvedba študije o regionalno usklajeni možnosti uvedbe </w:t>
            </w:r>
            <w:r w:rsidR="008F4B05" w:rsidRPr="00837751">
              <w:rPr>
                <w:rFonts w:ascii="Arial" w:hAnsi="Arial" w:cs="Arial"/>
                <w:sz w:val="16"/>
                <w:szCs w:val="16"/>
              </w:rPr>
              <w:t>»</w:t>
            </w:r>
            <w:r w:rsidRPr="00837751">
              <w:rPr>
                <w:rFonts w:ascii="Arial" w:hAnsi="Arial" w:cs="Arial"/>
                <w:sz w:val="16"/>
                <w:szCs w:val="16"/>
              </w:rPr>
              <w:t>No-Special-Fee</w:t>
            </w:r>
            <w:r w:rsidR="008F4B05" w:rsidRPr="00837751">
              <w:rPr>
                <w:rFonts w:ascii="Arial" w:hAnsi="Arial" w:cs="Arial"/>
                <w:sz w:val="16"/>
                <w:szCs w:val="16"/>
              </w:rPr>
              <w:t xml:space="preserve">« </w:t>
            </w:r>
            <w:r w:rsidRPr="00837751">
              <w:rPr>
                <w:rFonts w:ascii="Arial" w:hAnsi="Arial" w:cs="Arial"/>
                <w:sz w:val="16"/>
                <w:szCs w:val="16"/>
              </w:rPr>
              <w:t>sistema za plačevanje oddaje odpadkov z ladij (tj. glede na pričakovano količino odpadkov).</w:t>
            </w:r>
          </w:p>
        </w:tc>
        <w:tc>
          <w:tcPr>
            <w:tcW w:w="2365" w:type="dxa"/>
            <w:tcBorders>
              <w:top w:val="single" w:sz="6" w:space="0" w:color="auto"/>
              <w:bottom w:val="single" w:sz="6" w:space="0" w:color="auto"/>
            </w:tcBorders>
            <w:shd w:val="clear" w:color="auto" w:fill="auto"/>
          </w:tcPr>
          <w:p w14:paraId="10E20721" w14:textId="5E41AA97" w:rsidR="00AB516B" w:rsidRPr="00837751" w:rsidRDefault="00517D65" w:rsidP="00CB42BA">
            <w:pPr>
              <w:spacing w:line="260" w:lineRule="exact"/>
              <w:rPr>
                <w:rFonts w:ascii="Arial" w:hAnsi="Arial" w:cs="Arial"/>
                <w:sz w:val="16"/>
                <w:szCs w:val="16"/>
              </w:rPr>
            </w:pPr>
            <w:r w:rsidRPr="00837751">
              <w:rPr>
                <w:rFonts w:ascii="Arial" w:hAnsi="Arial" w:cs="Arial"/>
                <w:sz w:val="16"/>
                <w:szCs w:val="16"/>
              </w:rPr>
              <w:t>2017–2020</w:t>
            </w:r>
          </w:p>
        </w:tc>
        <w:tc>
          <w:tcPr>
            <w:tcW w:w="2235" w:type="dxa"/>
            <w:tcBorders>
              <w:top w:val="single" w:sz="6" w:space="0" w:color="auto"/>
              <w:bottom w:val="single" w:sz="6" w:space="0" w:color="auto"/>
            </w:tcBorders>
            <w:shd w:val="clear" w:color="auto" w:fill="auto"/>
          </w:tcPr>
          <w:p w14:paraId="4A383D0D" w14:textId="33C39A95"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5952D3" w:rsidRPr="00837751">
              <w:rPr>
                <w:rFonts w:ascii="Arial" w:hAnsi="Arial" w:cs="Arial"/>
                <w:sz w:val="16"/>
                <w:szCs w:val="16"/>
              </w:rPr>
              <w:t>okolje</w:t>
            </w:r>
            <w:r w:rsidRPr="00837751">
              <w:rPr>
                <w:rFonts w:ascii="Arial" w:hAnsi="Arial" w:cs="Arial"/>
                <w:sz w:val="16"/>
                <w:szCs w:val="16"/>
              </w:rPr>
              <w:t xml:space="preserve"> </w:t>
            </w:r>
            <w:r w:rsidR="00902EA2" w:rsidRPr="00837751">
              <w:rPr>
                <w:rFonts w:ascii="Arial" w:hAnsi="Arial" w:cs="Arial"/>
                <w:sz w:val="16"/>
                <w:szCs w:val="16"/>
              </w:rPr>
              <w:t xml:space="preserve">/ Ministrstvo, pristojno za </w:t>
            </w:r>
            <w:r w:rsidR="005952D3" w:rsidRPr="00837751">
              <w:rPr>
                <w:rFonts w:ascii="Arial" w:hAnsi="Arial" w:cs="Arial"/>
                <w:sz w:val="16"/>
                <w:szCs w:val="16"/>
              </w:rPr>
              <w:t>okolje</w:t>
            </w:r>
          </w:p>
        </w:tc>
        <w:tc>
          <w:tcPr>
            <w:tcW w:w="1816" w:type="dxa"/>
            <w:tcBorders>
              <w:top w:val="single" w:sz="6" w:space="0" w:color="auto"/>
              <w:bottom w:val="single" w:sz="6" w:space="0" w:color="auto"/>
              <w:right w:val="nil"/>
            </w:tcBorders>
            <w:shd w:val="clear" w:color="auto" w:fill="auto"/>
          </w:tcPr>
          <w:p w14:paraId="6A8B012C" w14:textId="50A9221E"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Nacionalni proračun </w:t>
            </w:r>
          </w:p>
          <w:p w14:paraId="592941E1" w14:textId="77777777" w:rsidR="00AB516B" w:rsidRPr="00837751" w:rsidRDefault="00AB516B" w:rsidP="00CB42BA">
            <w:pPr>
              <w:spacing w:line="260" w:lineRule="exact"/>
              <w:rPr>
                <w:rFonts w:ascii="Arial" w:hAnsi="Arial" w:cs="Arial"/>
                <w:sz w:val="16"/>
                <w:szCs w:val="16"/>
              </w:rPr>
            </w:pPr>
          </w:p>
          <w:p w14:paraId="5F4CC7FD" w14:textId="11068AA0"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w:t>
            </w:r>
            <w:r w:rsidR="008F4B05" w:rsidRPr="00837751">
              <w:rPr>
                <w:rFonts w:ascii="Arial" w:hAnsi="Arial" w:cs="Arial"/>
                <w:sz w:val="16"/>
                <w:szCs w:val="16"/>
              </w:rPr>
              <w:t xml:space="preserve"> </w:t>
            </w:r>
            <w:r w:rsidRPr="00837751">
              <w:rPr>
                <w:rFonts w:ascii="Arial" w:hAnsi="Arial" w:cs="Arial"/>
                <w:sz w:val="16"/>
                <w:szCs w:val="16"/>
              </w:rPr>
              <w:t>možna EU sredstva</w:t>
            </w:r>
          </w:p>
        </w:tc>
      </w:tr>
      <w:tr w:rsidR="00AB516B" w:rsidRPr="00837751" w14:paraId="01AFE34F"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5A218DD0" w14:textId="0DF501CE" w:rsidR="00AB516B"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8F4B05" w:rsidRPr="00837751">
              <w:rPr>
                <w:rFonts w:ascii="Arial" w:hAnsi="Arial" w:cs="Arial"/>
                <w:b/>
                <w:sz w:val="16"/>
                <w:szCs w:val="16"/>
              </w:rPr>
              <w:t>k</w:t>
            </w:r>
            <w:r w:rsidR="00AB516B" w:rsidRPr="00837751">
              <w:rPr>
                <w:rFonts w:ascii="Arial" w:hAnsi="Arial" w:cs="Arial"/>
                <w:b/>
                <w:sz w:val="16"/>
                <w:szCs w:val="16"/>
              </w:rPr>
              <w:t>ategorija ukrepa</w:t>
            </w:r>
          </w:p>
        </w:tc>
        <w:tc>
          <w:tcPr>
            <w:tcW w:w="2655" w:type="dxa"/>
            <w:tcBorders>
              <w:top w:val="single" w:sz="18" w:space="0" w:color="1F497D" w:themeColor="text2"/>
              <w:bottom w:val="single" w:sz="12" w:space="0" w:color="548DD4" w:themeColor="text2" w:themeTint="99"/>
            </w:tcBorders>
            <w:shd w:val="clear" w:color="auto" w:fill="auto"/>
          </w:tcPr>
          <w:p w14:paraId="544A5B40"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Ime ukrepa</w:t>
            </w:r>
          </w:p>
        </w:tc>
        <w:tc>
          <w:tcPr>
            <w:tcW w:w="1821" w:type="dxa"/>
            <w:tcBorders>
              <w:top w:val="single" w:sz="18" w:space="0" w:color="1F497D" w:themeColor="text2"/>
              <w:bottom w:val="single" w:sz="12" w:space="0" w:color="548DD4" w:themeColor="text2" w:themeTint="99"/>
            </w:tcBorders>
            <w:shd w:val="clear" w:color="auto" w:fill="auto"/>
          </w:tcPr>
          <w:p w14:paraId="439B8C4D"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Tip ukrepa</w:t>
            </w:r>
          </w:p>
        </w:tc>
        <w:tc>
          <w:tcPr>
            <w:tcW w:w="1685" w:type="dxa"/>
            <w:tcBorders>
              <w:top w:val="single" w:sz="18" w:space="0" w:color="1F497D" w:themeColor="text2"/>
              <w:bottom w:val="single" w:sz="12" w:space="0" w:color="548DD4" w:themeColor="text2" w:themeTint="99"/>
            </w:tcBorders>
            <w:shd w:val="clear" w:color="auto" w:fill="auto"/>
          </w:tcPr>
          <w:p w14:paraId="41624EF3"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Cilj</w:t>
            </w:r>
          </w:p>
        </w:tc>
        <w:tc>
          <w:tcPr>
            <w:tcW w:w="2792" w:type="dxa"/>
            <w:tcBorders>
              <w:top w:val="single" w:sz="18" w:space="0" w:color="1F497D" w:themeColor="text2"/>
              <w:bottom w:val="single" w:sz="12" w:space="0" w:color="548DD4" w:themeColor="text2" w:themeTint="99"/>
            </w:tcBorders>
            <w:shd w:val="clear" w:color="auto" w:fill="auto"/>
          </w:tcPr>
          <w:p w14:paraId="737B861C"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Pomanjkljivosti, ki jih ukrep naslavlja</w:t>
            </w:r>
          </w:p>
        </w:tc>
        <w:tc>
          <w:tcPr>
            <w:tcW w:w="3477" w:type="dxa"/>
            <w:tcBorders>
              <w:top w:val="single" w:sz="18" w:space="0" w:color="1F497D" w:themeColor="text2"/>
              <w:bottom w:val="single" w:sz="12" w:space="0" w:color="548DD4" w:themeColor="text2" w:themeTint="99"/>
            </w:tcBorders>
            <w:shd w:val="clear" w:color="auto" w:fill="auto"/>
          </w:tcPr>
          <w:p w14:paraId="64D4C519"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65" w:type="dxa"/>
            <w:tcBorders>
              <w:top w:val="single" w:sz="18" w:space="0" w:color="1F497D" w:themeColor="text2"/>
              <w:bottom w:val="single" w:sz="12" w:space="0" w:color="548DD4" w:themeColor="text2" w:themeTint="99"/>
            </w:tcBorders>
            <w:shd w:val="clear" w:color="auto" w:fill="auto"/>
          </w:tcPr>
          <w:p w14:paraId="519A43B2"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35" w:type="dxa"/>
            <w:tcBorders>
              <w:top w:val="single" w:sz="18" w:space="0" w:color="1F497D" w:themeColor="text2"/>
              <w:bottom w:val="single" w:sz="12" w:space="0" w:color="548DD4" w:themeColor="text2" w:themeTint="99"/>
            </w:tcBorders>
            <w:shd w:val="clear" w:color="auto" w:fill="auto"/>
          </w:tcPr>
          <w:p w14:paraId="2623E7EC"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16" w:type="dxa"/>
            <w:tcBorders>
              <w:top w:val="single" w:sz="18" w:space="0" w:color="1F497D" w:themeColor="text2"/>
              <w:bottom w:val="single" w:sz="12" w:space="0" w:color="548DD4" w:themeColor="text2" w:themeTint="99"/>
              <w:right w:val="nil"/>
            </w:tcBorders>
            <w:shd w:val="clear" w:color="auto" w:fill="auto"/>
          </w:tcPr>
          <w:p w14:paraId="4A84FD8F"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AB516B" w:rsidRPr="00837751" w14:paraId="07B4B3BD"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53AFFC61" w14:textId="5BB3B250"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D10: DU1(2a)</w:t>
            </w:r>
          </w:p>
        </w:tc>
        <w:tc>
          <w:tcPr>
            <w:tcW w:w="2655" w:type="dxa"/>
            <w:tcBorders>
              <w:top w:val="single" w:sz="12" w:space="0" w:color="548DD4" w:themeColor="text2" w:themeTint="99"/>
              <w:bottom w:val="single" w:sz="12" w:space="0" w:color="548DD4" w:themeColor="text2" w:themeTint="99"/>
            </w:tcBorders>
            <w:shd w:val="clear" w:color="auto" w:fill="auto"/>
          </w:tcPr>
          <w:p w14:paraId="2171F54D" w14:textId="77777777" w:rsidR="00AB516B" w:rsidRPr="00837751" w:rsidRDefault="00AB516B" w:rsidP="00CB42BA">
            <w:pPr>
              <w:pStyle w:val="Pripombabesedilo"/>
              <w:spacing w:line="260" w:lineRule="exact"/>
              <w:rPr>
                <w:rFonts w:ascii="Arial" w:hAnsi="Arial" w:cs="Arial"/>
                <w:sz w:val="16"/>
                <w:szCs w:val="16"/>
              </w:rPr>
            </w:pPr>
            <w:r w:rsidRPr="00837751">
              <w:rPr>
                <w:rFonts w:ascii="Arial" w:hAnsi="Arial" w:cs="Arial"/>
                <w:sz w:val="16"/>
                <w:szCs w:val="16"/>
              </w:rPr>
              <w:t xml:space="preserve">Vzpostavitev sistema zbiranja naključno ujetih odpadkov v ribiških mrežah in zbiranje odpadne ribiške opreme (»Fishing </w:t>
            </w:r>
            <w:r w:rsidRPr="00837751">
              <w:rPr>
                <w:rFonts w:ascii="Arial" w:hAnsi="Arial" w:cs="Arial"/>
                <w:sz w:val="16"/>
                <w:szCs w:val="16"/>
              </w:rPr>
              <w:lastRenderedPageBreak/>
              <w:t>For Litter«)</w:t>
            </w:r>
          </w:p>
        </w:tc>
        <w:tc>
          <w:tcPr>
            <w:tcW w:w="1821" w:type="dxa"/>
            <w:tcBorders>
              <w:top w:val="single" w:sz="12" w:space="0" w:color="548DD4" w:themeColor="text2" w:themeTint="99"/>
              <w:bottom w:val="single" w:sz="12" w:space="0" w:color="548DD4" w:themeColor="text2" w:themeTint="99"/>
            </w:tcBorders>
            <w:shd w:val="clear" w:color="auto" w:fill="auto"/>
          </w:tcPr>
          <w:p w14:paraId="2BDC5035" w14:textId="77777777" w:rsidR="00AB516B" w:rsidRPr="00837751" w:rsidRDefault="00AB516B" w:rsidP="00CB42BA">
            <w:pPr>
              <w:tabs>
                <w:tab w:val="left" w:pos="930"/>
              </w:tabs>
              <w:spacing w:line="260" w:lineRule="exact"/>
              <w:rPr>
                <w:rFonts w:ascii="Arial" w:hAnsi="Arial" w:cs="Arial"/>
                <w:sz w:val="16"/>
                <w:szCs w:val="16"/>
              </w:rPr>
            </w:pPr>
            <w:r w:rsidRPr="00837751">
              <w:rPr>
                <w:rFonts w:ascii="Arial" w:hAnsi="Arial" w:cs="Arial"/>
                <w:sz w:val="16"/>
                <w:szCs w:val="16"/>
              </w:rPr>
              <w:lastRenderedPageBreak/>
              <w:t>Upravljavski ukrep.</w:t>
            </w:r>
          </w:p>
        </w:tc>
        <w:tc>
          <w:tcPr>
            <w:tcW w:w="1685" w:type="dxa"/>
            <w:tcBorders>
              <w:top w:val="single" w:sz="12" w:space="0" w:color="548DD4" w:themeColor="text2" w:themeTint="99"/>
              <w:bottom w:val="single" w:sz="12" w:space="0" w:color="548DD4" w:themeColor="text2" w:themeTint="99"/>
            </w:tcBorders>
            <w:shd w:val="clear" w:color="auto" w:fill="auto"/>
          </w:tcPr>
          <w:p w14:paraId="3DFDD4CD"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D10-1</w:t>
            </w:r>
          </w:p>
          <w:p w14:paraId="4DD98441" w14:textId="0B52EB6B"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Preprečevanje vnosa odpadkov v morsko okolje s </w:t>
            </w:r>
            <w:r w:rsidRPr="00837751">
              <w:rPr>
                <w:rFonts w:ascii="Arial" w:hAnsi="Arial" w:cs="Arial"/>
                <w:sz w:val="16"/>
                <w:szCs w:val="16"/>
              </w:rPr>
              <w:lastRenderedPageBreak/>
              <w:t xml:space="preserve">kopenskih in morskih virov </w:t>
            </w:r>
            <w:r w:rsidR="008F4B05" w:rsidRPr="00837751">
              <w:rPr>
                <w:rFonts w:ascii="Arial" w:hAnsi="Arial" w:cs="Arial"/>
                <w:sz w:val="16"/>
                <w:szCs w:val="16"/>
              </w:rPr>
              <w:t xml:space="preserve">ter </w:t>
            </w:r>
            <w:r w:rsidRPr="00837751">
              <w:rPr>
                <w:rFonts w:ascii="Arial" w:hAnsi="Arial" w:cs="Arial"/>
                <w:sz w:val="16"/>
                <w:szCs w:val="16"/>
              </w:rPr>
              <w:t>zmanjševanje količin odpadkov v morskem okolju.</w:t>
            </w:r>
          </w:p>
          <w:p w14:paraId="2CB38BE7" w14:textId="77777777" w:rsidR="00AB516B" w:rsidRPr="00837751" w:rsidRDefault="00AB516B" w:rsidP="00CB42BA">
            <w:pPr>
              <w:spacing w:line="260" w:lineRule="exact"/>
              <w:rPr>
                <w:rFonts w:ascii="Arial" w:hAnsi="Arial" w:cs="Arial"/>
                <w:sz w:val="16"/>
                <w:szCs w:val="16"/>
              </w:rPr>
            </w:pPr>
          </w:p>
          <w:p w14:paraId="7F0AF208" w14:textId="2FBAAC59"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D10</w:t>
            </w:r>
            <w:r w:rsidR="0062772E">
              <w:rPr>
                <w:rFonts w:ascii="Arial" w:hAnsi="Arial" w:cs="Arial"/>
                <w:sz w:val="16"/>
                <w:szCs w:val="16"/>
              </w:rPr>
              <w:t>–</w:t>
            </w:r>
            <w:r w:rsidRPr="00837751">
              <w:rPr>
                <w:rFonts w:ascii="Arial" w:hAnsi="Arial" w:cs="Arial"/>
                <w:sz w:val="16"/>
                <w:szCs w:val="16"/>
              </w:rPr>
              <w:t>2</w:t>
            </w:r>
          </w:p>
          <w:p w14:paraId="61F42A4B"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Poglobiti znanje o značilnostih in vplivih morskih odpadkov, vključno z njihovim izvorom in razpršenostjo.</w:t>
            </w:r>
          </w:p>
        </w:tc>
        <w:tc>
          <w:tcPr>
            <w:tcW w:w="2792" w:type="dxa"/>
            <w:tcBorders>
              <w:top w:val="single" w:sz="12" w:space="0" w:color="548DD4" w:themeColor="text2" w:themeTint="99"/>
              <w:bottom w:val="single" w:sz="12" w:space="0" w:color="548DD4" w:themeColor="text2" w:themeTint="99"/>
            </w:tcBorders>
            <w:shd w:val="clear" w:color="auto" w:fill="auto"/>
          </w:tcPr>
          <w:p w14:paraId="6F077628" w14:textId="171B1918"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lastRenderedPageBreak/>
              <w:t xml:space="preserve">Ukrep naslavlja neustrezno ravnanje z odpadki iz dejavnosti morskega ribištva na </w:t>
            </w:r>
            <w:r w:rsidR="008F4B05" w:rsidRPr="00837751">
              <w:rPr>
                <w:rFonts w:ascii="Arial" w:hAnsi="Arial" w:cs="Arial"/>
                <w:sz w:val="16"/>
                <w:szCs w:val="16"/>
              </w:rPr>
              <w:t xml:space="preserve">nacionalni in podregionalni ravni </w:t>
            </w:r>
            <w:r w:rsidRPr="00837751">
              <w:rPr>
                <w:rFonts w:ascii="Arial" w:hAnsi="Arial" w:cs="Arial"/>
                <w:sz w:val="16"/>
                <w:szCs w:val="16"/>
              </w:rPr>
              <w:t xml:space="preserve">ter </w:t>
            </w:r>
            <w:r w:rsidR="008F4B05" w:rsidRPr="00837751">
              <w:rPr>
                <w:rFonts w:ascii="Arial" w:hAnsi="Arial" w:cs="Arial"/>
                <w:sz w:val="16"/>
                <w:szCs w:val="16"/>
              </w:rPr>
              <w:t>čez</w:t>
            </w:r>
            <w:r w:rsidRPr="00837751">
              <w:rPr>
                <w:rFonts w:ascii="Arial" w:hAnsi="Arial" w:cs="Arial"/>
                <w:sz w:val="16"/>
                <w:szCs w:val="16"/>
              </w:rPr>
              <w:t xml:space="preserve">merno </w:t>
            </w:r>
            <w:r w:rsidRPr="00837751">
              <w:rPr>
                <w:rFonts w:ascii="Arial" w:hAnsi="Arial" w:cs="Arial"/>
                <w:sz w:val="16"/>
                <w:szCs w:val="16"/>
              </w:rPr>
              <w:lastRenderedPageBreak/>
              <w:t xml:space="preserve">obremenjenost morskega okolja z morskimi odpadki na </w:t>
            </w:r>
            <w:r w:rsidR="008F4B05" w:rsidRPr="00837751">
              <w:rPr>
                <w:rFonts w:ascii="Arial" w:hAnsi="Arial" w:cs="Arial"/>
                <w:sz w:val="16"/>
                <w:szCs w:val="16"/>
              </w:rPr>
              <w:t xml:space="preserve">ravni </w:t>
            </w:r>
            <w:r w:rsidRPr="00837751">
              <w:rPr>
                <w:rFonts w:ascii="Arial" w:hAnsi="Arial" w:cs="Arial"/>
                <w:sz w:val="16"/>
                <w:szCs w:val="16"/>
              </w:rPr>
              <w:t>podregije.</w:t>
            </w:r>
          </w:p>
        </w:tc>
        <w:tc>
          <w:tcPr>
            <w:tcW w:w="3477" w:type="dxa"/>
            <w:tcBorders>
              <w:top w:val="single" w:sz="12" w:space="0" w:color="548DD4" w:themeColor="text2" w:themeTint="99"/>
              <w:bottom w:val="single" w:sz="12" w:space="0" w:color="548DD4" w:themeColor="text2" w:themeTint="99"/>
            </w:tcBorders>
            <w:shd w:val="clear" w:color="auto" w:fill="auto"/>
          </w:tcPr>
          <w:p w14:paraId="0C4CC07D" w14:textId="059E6E89"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lastRenderedPageBreak/>
              <w:t xml:space="preserve">V okviru Regionalnega akcijskega načrta ravnanja z morskimi odpadki je bil sprejet ukrep </w:t>
            </w:r>
            <w:r w:rsidR="008F4B05" w:rsidRPr="00837751">
              <w:rPr>
                <w:rFonts w:ascii="Arial" w:hAnsi="Arial" w:cs="Arial"/>
                <w:sz w:val="16"/>
                <w:szCs w:val="16"/>
              </w:rPr>
              <w:t xml:space="preserve">zbiranja </w:t>
            </w:r>
            <w:r w:rsidRPr="00837751">
              <w:rPr>
                <w:rFonts w:ascii="Arial" w:hAnsi="Arial" w:cs="Arial"/>
                <w:sz w:val="16"/>
                <w:szCs w:val="16"/>
              </w:rPr>
              <w:t xml:space="preserve">naključno ujetih odpadkov v ribiških mrežah in </w:t>
            </w:r>
            <w:r w:rsidR="008F4B05" w:rsidRPr="00837751">
              <w:rPr>
                <w:rFonts w:ascii="Arial" w:hAnsi="Arial" w:cs="Arial"/>
                <w:sz w:val="16"/>
                <w:szCs w:val="16"/>
              </w:rPr>
              <w:t xml:space="preserve">zbiranja </w:t>
            </w:r>
            <w:r w:rsidRPr="00837751">
              <w:rPr>
                <w:rFonts w:ascii="Arial" w:hAnsi="Arial" w:cs="Arial"/>
                <w:sz w:val="16"/>
                <w:szCs w:val="16"/>
              </w:rPr>
              <w:t xml:space="preserve">odpadne ribiške </w:t>
            </w:r>
            <w:r w:rsidRPr="00837751">
              <w:rPr>
                <w:rFonts w:ascii="Arial" w:hAnsi="Arial" w:cs="Arial"/>
                <w:sz w:val="16"/>
                <w:szCs w:val="16"/>
              </w:rPr>
              <w:lastRenderedPageBreak/>
              <w:t>opreme (»Fishing For Litter«)</w:t>
            </w:r>
            <w:r w:rsidR="008F4B05" w:rsidRPr="00837751">
              <w:rPr>
                <w:rFonts w:ascii="Arial" w:hAnsi="Arial" w:cs="Arial"/>
                <w:sz w:val="16"/>
                <w:szCs w:val="16"/>
              </w:rPr>
              <w:t>,</w:t>
            </w:r>
            <w:r w:rsidRPr="00837751">
              <w:rPr>
                <w:rFonts w:ascii="Arial" w:hAnsi="Arial" w:cs="Arial"/>
                <w:sz w:val="16"/>
                <w:szCs w:val="16"/>
              </w:rPr>
              <w:t xml:space="preserve"> katerega cilj je usklajeno ukrepanje na </w:t>
            </w:r>
            <w:r w:rsidR="008F4B05" w:rsidRPr="00837751">
              <w:rPr>
                <w:rFonts w:ascii="Arial" w:hAnsi="Arial" w:cs="Arial"/>
                <w:sz w:val="16"/>
                <w:szCs w:val="16"/>
              </w:rPr>
              <w:t xml:space="preserve">ravni </w:t>
            </w:r>
            <w:r w:rsidRPr="00837751">
              <w:rPr>
                <w:rFonts w:ascii="Arial" w:hAnsi="Arial" w:cs="Arial"/>
                <w:sz w:val="16"/>
                <w:szCs w:val="16"/>
              </w:rPr>
              <w:t>regije v sektorju morskega ribištva za zmanjševanje pritiskov na morsko okolje.</w:t>
            </w:r>
          </w:p>
        </w:tc>
        <w:tc>
          <w:tcPr>
            <w:tcW w:w="2365" w:type="dxa"/>
            <w:tcBorders>
              <w:top w:val="single" w:sz="12" w:space="0" w:color="548DD4" w:themeColor="text2" w:themeTint="99"/>
              <w:bottom w:val="single" w:sz="12" w:space="0" w:color="548DD4" w:themeColor="text2" w:themeTint="99"/>
            </w:tcBorders>
            <w:shd w:val="clear" w:color="auto" w:fill="auto"/>
          </w:tcPr>
          <w:p w14:paraId="77813ADF" w14:textId="34BC862F" w:rsidR="00AB516B" w:rsidRPr="00837751" w:rsidRDefault="00C80ADC" w:rsidP="00CB42BA">
            <w:pPr>
              <w:spacing w:line="260" w:lineRule="exact"/>
              <w:rPr>
                <w:rFonts w:ascii="Arial" w:hAnsi="Arial" w:cs="Arial"/>
                <w:sz w:val="16"/>
                <w:szCs w:val="16"/>
              </w:rPr>
            </w:pPr>
            <w:r w:rsidRPr="00837751">
              <w:rPr>
                <w:rFonts w:ascii="Arial" w:hAnsi="Arial" w:cs="Arial"/>
                <w:sz w:val="16"/>
                <w:szCs w:val="16"/>
              </w:rPr>
              <w:lastRenderedPageBreak/>
              <w:t>2020</w:t>
            </w:r>
            <w:r w:rsidR="008F4B05" w:rsidRPr="00837751">
              <w:rPr>
                <w:rFonts w:ascii="Arial" w:hAnsi="Arial" w:cs="Arial"/>
                <w:sz w:val="16"/>
                <w:szCs w:val="16"/>
              </w:rPr>
              <w:t>–</w:t>
            </w:r>
            <w:r w:rsidR="00AB516B" w:rsidRPr="00837751">
              <w:rPr>
                <w:rFonts w:ascii="Arial" w:hAnsi="Arial" w:cs="Arial"/>
                <w:sz w:val="16"/>
                <w:szCs w:val="16"/>
              </w:rPr>
              <w:t>2021</w:t>
            </w:r>
          </w:p>
        </w:tc>
        <w:tc>
          <w:tcPr>
            <w:tcW w:w="2235" w:type="dxa"/>
            <w:tcBorders>
              <w:top w:val="single" w:sz="12" w:space="0" w:color="548DD4" w:themeColor="text2" w:themeTint="99"/>
              <w:bottom w:val="single" w:sz="12" w:space="0" w:color="548DD4" w:themeColor="text2" w:themeTint="99"/>
            </w:tcBorders>
            <w:shd w:val="clear" w:color="auto" w:fill="auto"/>
          </w:tcPr>
          <w:p w14:paraId="66740039" w14:textId="655B749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Ministrstvo, pristojno za ribištvo</w:t>
            </w:r>
            <w:r w:rsidR="008F4B05" w:rsidRPr="00837751">
              <w:rPr>
                <w:rFonts w:ascii="Arial" w:hAnsi="Arial" w:cs="Arial"/>
                <w:sz w:val="16"/>
                <w:szCs w:val="16"/>
              </w:rPr>
              <w:t>,</w:t>
            </w:r>
          </w:p>
          <w:p w14:paraId="33BC7772" w14:textId="31C5E380"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Ministrstvo, pristojno za okolje</w:t>
            </w:r>
            <w:r w:rsidR="00902EA2" w:rsidRPr="00837751">
              <w:rPr>
                <w:rFonts w:ascii="Arial" w:hAnsi="Arial" w:cs="Arial"/>
                <w:sz w:val="16"/>
                <w:szCs w:val="16"/>
              </w:rPr>
              <w:t xml:space="preserve"> </w:t>
            </w:r>
          </w:p>
        </w:tc>
        <w:tc>
          <w:tcPr>
            <w:tcW w:w="1816" w:type="dxa"/>
            <w:tcBorders>
              <w:top w:val="single" w:sz="12" w:space="0" w:color="548DD4" w:themeColor="text2" w:themeTint="99"/>
              <w:bottom w:val="single" w:sz="12" w:space="0" w:color="548DD4" w:themeColor="text2" w:themeTint="99"/>
              <w:right w:val="nil"/>
            </w:tcBorders>
            <w:shd w:val="clear" w:color="auto" w:fill="auto"/>
          </w:tcPr>
          <w:p w14:paraId="603F22C2" w14:textId="70925BB6" w:rsidR="00AB516B" w:rsidRPr="00837751" w:rsidRDefault="00B01E41" w:rsidP="00CB42BA">
            <w:pPr>
              <w:spacing w:line="260" w:lineRule="exact"/>
              <w:rPr>
                <w:rFonts w:ascii="Arial" w:hAnsi="Arial" w:cs="Arial"/>
                <w:sz w:val="16"/>
                <w:szCs w:val="16"/>
              </w:rPr>
            </w:pPr>
            <w:r w:rsidRPr="00837751">
              <w:rPr>
                <w:rFonts w:ascii="Arial" w:hAnsi="Arial" w:cs="Arial"/>
                <w:sz w:val="16"/>
                <w:szCs w:val="16"/>
              </w:rPr>
              <w:t xml:space="preserve">Predvidoma </w:t>
            </w:r>
            <w:r w:rsidR="00622C48" w:rsidRPr="00837751">
              <w:rPr>
                <w:rFonts w:ascii="Arial" w:hAnsi="Arial" w:cs="Arial"/>
                <w:sz w:val="16"/>
                <w:szCs w:val="16"/>
              </w:rPr>
              <w:t xml:space="preserve">Operativni program za izvajanje Evropskega sklada za pomorstvo </w:t>
            </w:r>
            <w:r w:rsidR="00622C48" w:rsidRPr="00837751">
              <w:rPr>
                <w:rFonts w:ascii="Arial" w:hAnsi="Arial" w:cs="Arial"/>
                <w:sz w:val="16"/>
                <w:szCs w:val="16"/>
              </w:rPr>
              <w:lastRenderedPageBreak/>
              <w:t>in ribištvo v RS za obdobje 2014</w:t>
            </w:r>
            <w:r w:rsidR="0062772E">
              <w:rPr>
                <w:rFonts w:ascii="Arial" w:hAnsi="Arial" w:cs="Arial"/>
                <w:sz w:val="16"/>
                <w:szCs w:val="16"/>
              </w:rPr>
              <w:t>–</w:t>
            </w:r>
            <w:r w:rsidR="00622C48" w:rsidRPr="00837751">
              <w:rPr>
                <w:rFonts w:ascii="Arial" w:hAnsi="Arial" w:cs="Arial"/>
                <w:sz w:val="16"/>
                <w:szCs w:val="16"/>
              </w:rPr>
              <w:t xml:space="preserve">2020 </w:t>
            </w:r>
            <w:r w:rsidR="00AB516B" w:rsidRPr="00837751">
              <w:rPr>
                <w:rFonts w:ascii="Arial" w:hAnsi="Arial" w:cs="Arial"/>
                <w:sz w:val="16"/>
                <w:szCs w:val="16"/>
              </w:rPr>
              <w:t>in nacionalni proračun</w:t>
            </w:r>
          </w:p>
          <w:p w14:paraId="71255E37" w14:textId="77777777" w:rsidR="00AB516B" w:rsidRPr="00837751" w:rsidRDefault="00AB516B" w:rsidP="00CB42BA">
            <w:pPr>
              <w:spacing w:line="260" w:lineRule="exact"/>
              <w:rPr>
                <w:rFonts w:ascii="Arial" w:hAnsi="Arial" w:cs="Arial"/>
                <w:sz w:val="16"/>
                <w:szCs w:val="16"/>
              </w:rPr>
            </w:pPr>
          </w:p>
          <w:p w14:paraId="419C59D8" w14:textId="77777777" w:rsidR="00AB516B" w:rsidRPr="00837751" w:rsidRDefault="00AB516B" w:rsidP="00CB42BA">
            <w:pPr>
              <w:spacing w:line="260" w:lineRule="exact"/>
              <w:rPr>
                <w:rFonts w:ascii="Arial" w:hAnsi="Arial" w:cs="Arial"/>
                <w:sz w:val="16"/>
                <w:szCs w:val="16"/>
              </w:rPr>
            </w:pPr>
          </w:p>
        </w:tc>
      </w:tr>
      <w:tr w:rsidR="00AB516B" w:rsidRPr="00837751" w14:paraId="1F2C85C1"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7B29FECB" w14:textId="77777777" w:rsidR="00AB516B" w:rsidRPr="00837751" w:rsidRDefault="00AB516B" w:rsidP="00CB42BA">
            <w:pPr>
              <w:spacing w:line="260" w:lineRule="exact"/>
              <w:rPr>
                <w:rFonts w:ascii="Arial" w:hAnsi="Arial" w:cs="Arial"/>
                <w:b/>
                <w:sz w:val="16"/>
                <w:szCs w:val="16"/>
              </w:rPr>
            </w:pPr>
          </w:p>
        </w:tc>
        <w:tc>
          <w:tcPr>
            <w:tcW w:w="2655" w:type="dxa"/>
            <w:tcBorders>
              <w:top w:val="single" w:sz="12" w:space="0" w:color="548DD4" w:themeColor="text2" w:themeTint="99"/>
              <w:bottom w:val="single" w:sz="12" w:space="0" w:color="548DD4" w:themeColor="text2" w:themeTint="99"/>
            </w:tcBorders>
            <w:shd w:val="clear" w:color="auto" w:fill="auto"/>
          </w:tcPr>
          <w:p w14:paraId="1520AE6E"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Aktivnost</w:t>
            </w:r>
          </w:p>
        </w:tc>
        <w:tc>
          <w:tcPr>
            <w:tcW w:w="3506" w:type="dxa"/>
            <w:gridSpan w:val="2"/>
            <w:tcBorders>
              <w:bottom w:val="single" w:sz="12" w:space="0" w:color="548DD4" w:themeColor="text2" w:themeTint="99"/>
            </w:tcBorders>
            <w:shd w:val="clear" w:color="auto" w:fill="auto"/>
          </w:tcPr>
          <w:p w14:paraId="21D06F08"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2792" w:type="dxa"/>
            <w:tcBorders>
              <w:bottom w:val="single" w:sz="12" w:space="0" w:color="548DD4" w:themeColor="text2" w:themeTint="99"/>
            </w:tcBorders>
            <w:shd w:val="clear" w:color="auto" w:fill="auto"/>
          </w:tcPr>
          <w:p w14:paraId="54403ACE"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w:t>
            </w:r>
          </w:p>
        </w:tc>
        <w:tc>
          <w:tcPr>
            <w:tcW w:w="3477" w:type="dxa"/>
            <w:tcBorders>
              <w:bottom w:val="single" w:sz="12" w:space="0" w:color="548DD4" w:themeColor="text2" w:themeTint="99"/>
            </w:tcBorders>
            <w:shd w:val="clear" w:color="auto" w:fill="auto"/>
          </w:tcPr>
          <w:p w14:paraId="3F1CD3D1"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365" w:type="dxa"/>
            <w:tcBorders>
              <w:top w:val="single" w:sz="12" w:space="0" w:color="548DD4" w:themeColor="text2" w:themeTint="99"/>
              <w:bottom w:val="single" w:sz="12" w:space="0" w:color="548DD4" w:themeColor="text2" w:themeTint="99"/>
            </w:tcBorders>
            <w:shd w:val="clear" w:color="auto" w:fill="auto"/>
          </w:tcPr>
          <w:p w14:paraId="4FF6D0BE"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35" w:type="dxa"/>
            <w:tcBorders>
              <w:top w:val="single" w:sz="12" w:space="0" w:color="548DD4" w:themeColor="text2" w:themeTint="99"/>
              <w:bottom w:val="single" w:sz="12" w:space="0" w:color="548DD4" w:themeColor="text2" w:themeTint="99"/>
            </w:tcBorders>
            <w:shd w:val="clear" w:color="auto" w:fill="auto"/>
          </w:tcPr>
          <w:p w14:paraId="4AB2DE5E" w14:textId="16A48B33"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Nosilec aktivnosti</w:t>
            </w:r>
            <w:r w:rsidR="00A42790" w:rsidRPr="00837751">
              <w:rPr>
                <w:rFonts w:ascii="Arial" w:hAnsi="Arial" w:cs="Arial"/>
                <w:b/>
                <w:sz w:val="16"/>
                <w:szCs w:val="16"/>
              </w:rPr>
              <w:t>/Izvajalec aktivnosti</w:t>
            </w:r>
          </w:p>
        </w:tc>
        <w:tc>
          <w:tcPr>
            <w:tcW w:w="1816" w:type="dxa"/>
            <w:tcBorders>
              <w:top w:val="single" w:sz="12" w:space="0" w:color="548DD4" w:themeColor="text2" w:themeTint="99"/>
              <w:bottom w:val="single" w:sz="12" w:space="0" w:color="548DD4" w:themeColor="text2" w:themeTint="99"/>
              <w:right w:val="nil"/>
            </w:tcBorders>
            <w:shd w:val="clear" w:color="auto" w:fill="auto"/>
          </w:tcPr>
          <w:p w14:paraId="4B0991B7"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AB516B" w:rsidRPr="00837751" w14:paraId="281528FA" w14:textId="77777777" w:rsidTr="00273610">
        <w:tc>
          <w:tcPr>
            <w:tcW w:w="1567" w:type="dxa"/>
            <w:tcBorders>
              <w:top w:val="single" w:sz="12" w:space="0" w:color="548DD4" w:themeColor="text2" w:themeTint="99"/>
              <w:left w:val="nil"/>
              <w:bottom w:val="single" w:sz="6" w:space="0" w:color="auto"/>
            </w:tcBorders>
            <w:shd w:val="clear" w:color="auto" w:fill="auto"/>
          </w:tcPr>
          <w:p w14:paraId="0A13F5FD" w14:textId="77777777" w:rsidR="00AB516B" w:rsidRPr="00837751" w:rsidRDefault="00AB516B" w:rsidP="00CB42BA">
            <w:pPr>
              <w:spacing w:line="260" w:lineRule="exact"/>
              <w:rPr>
                <w:rFonts w:ascii="Arial" w:hAnsi="Arial" w:cs="Arial"/>
                <w:color w:val="76923C" w:themeColor="accent3" w:themeShade="BF"/>
                <w:sz w:val="16"/>
                <w:szCs w:val="16"/>
              </w:rPr>
            </w:pPr>
          </w:p>
        </w:tc>
        <w:tc>
          <w:tcPr>
            <w:tcW w:w="2655" w:type="dxa"/>
            <w:tcBorders>
              <w:top w:val="single" w:sz="12" w:space="0" w:color="548DD4" w:themeColor="text2" w:themeTint="99"/>
              <w:bottom w:val="single" w:sz="6" w:space="0" w:color="auto"/>
            </w:tcBorders>
            <w:shd w:val="clear" w:color="auto" w:fill="auto"/>
          </w:tcPr>
          <w:p w14:paraId="3AD09937" w14:textId="077A333A" w:rsidR="00AB516B" w:rsidRPr="00837751" w:rsidRDefault="00B24A68" w:rsidP="00CB42BA">
            <w:pPr>
              <w:tabs>
                <w:tab w:val="left" w:pos="5025"/>
              </w:tabs>
              <w:spacing w:line="260" w:lineRule="exact"/>
              <w:rPr>
                <w:rFonts w:ascii="Arial" w:hAnsi="Arial" w:cs="Arial"/>
                <w:sz w:val="16"/>
                <w:szCs w:val="16"/>
              </w:rPr>
            </w:pPr>
            <w:r w:rsidRPr="00837751">
              <w:rPr>
                <w:rFonts w:ascii="Arial" w:hAnsi="Arial" w:cs="Arial"/>
                <w:sz w:val="16"/>
                <w:szCs w:val="16"/>
              </w:rPr>
              <w:t>I</w:t>
            </w:r>
            <w:r w:rsidR="00AB516B" w:rsidRPr="00837751">
              <w:rPr>
                <w:rFonts w:ascii="Arial" w:hAnsi="Arial" w:cs="Arial"/>
                <w:sz w:val="16"/>
                <w:szCs w:val="16"/>
              </w:rPr>
              <w:t>zvajanje sistema naključno ujetih odpadkov v ribiških mrežah in zbiranje odpadne ribiške opreme (»Fishing for Litter«), ukrepi št. 11, 16, 26 (Regionalni akcijski načrt za ravnanje z morskimi odpadki)</w:t>
            </w:r>
          </w:p>
        </w:tc>
        <w:tc>
          <w:tcPr>
            <w:tcW w:w="3506" w:type="dxa"/>
            <w:gridSpan w:val="2"/>
            <w:tcBorders>
              <w:top w:val="single" w:sz="12" w:space="0" w:color="548DD4" w:themeColor="text2" w:themeTint="99"/>
              <w:bottom w:val="single" w:sz="6" w:space="0" w:color="auto"/>
            </w:tcBorders>
            <w:shd w:val="clear" w:color="auto" w:fill="auto"/>
          </w:tcPr>
          <w:p w14:paraId="6F92B68F" w14:textId="77777777" w:rsidR="00AB516B" w:rsidRPr="00837751" w:rsidRDefault="00AB516B" w:rsidP="00CB42BA">
            <w:pPr>
              <w:tabs>
                <w:tab w:val="left" w:pos="5025"/>
              </w:tabs>
              <w:spacing w:line="260" w:lineRule="exact"/>
              <w:rPr>
                <w:rFonts w:ascii="Arial" w:hAnsi="Arial" w:cs="Arial"/>
                <w:sz w:val="16"/>
                <w:szCs w:val="16"/>
              </w:rPr>
            </w:pPr>
            <w:r w:rsidRPr="00837751">
              <w:rPr>
                <w:rFonts w:ascii="Arial" w:hAnsi="Arial" w:cs="Arial"/>
                <w:sz w:val="16"/>
                <w:szCs w:val="16"/>
              </w:rPr>
              <w:t>Tehnični modul.</w:t>
            </w:r>
          </w:p>
          <w:p w14:paraId="6A727525" w14:textId="77777777" w:rsidR="00AB516B" w:rsidRPr="00837751" w:rsidRDefault="00AB516B" w:rsidP="00CB42BA">
            <w:pPr>
              <w:spacing w:line="260" w:lineRule="exact"/>
              <w:rPr>
                <w:rFonts w:ascii="Arial" w:hAnsi="Arial" w:cs="Arial"/>
                <w:sz w:val="16"/>
                <w:szCs w:val="16"/>
              </w:rPr>
            </w:pPr>
          </w:p>
        </w:tc>
        <w:tc>
          <w:tcPr>
            <w:tcW w:w="2792" w:type="dxa"/>
            <w:tcBorders>
              <w:top w:val="single" w:sz="12" w:space="0" w:color="548DD4" w:themeColor="text2" w:themeTint="99"/>
              <w:bottom w:val="single" w:sz="6" w:space="0" w:color="auto"/>
            </w:tcBorders>
            <w:shd w:val="clear" w:color="auto" w:fill="auto"/>
          </w:tcPr>
          <w:p w14:paraId="44050D8B"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w:t>
            </w:r>
          </w:p>
        </w:tc>
        <w:tc>
          <w:tcPr>
            <w:tcW w:w="3477" w:type="dxa"/>
            <w:tcBorders>
              <w:top w:val="single" w:sz="12" w:space="0" w:color="548DD4" w:themeColor="text2" w:themeTint="99"/>
              <w:bottom w:val="single" w:sz="6" w:space="0" w:color="auto"/>
            </w:tcBorders>
            <w:shd w:val="clear" w:color="auto" w:fill="auto"/>
          </w:tcPr>
          <w:p w14:paraId="10E56611" w14:textId="77777777" w:rsidR="00AB516B" w:rsidRPr="00837751" w:rsidRDefault="00AB516B" w:rsidP="00CB42BA">
            <w:pPr>
              <w:pStyle w:val="Pripombabesedilo"/>
              <w:spacing w:line="260" w:lineRule="exact"/>
              <w:rPr>
                <w:rFonts w:ascii="Arial" w:hAnsi="Arial" w:cs="Arial"/>
                <w:sz w:val="16"/>
                <w:szCs w:val="16"/>
              </w:rPr>
            </w:pPr>
            <w:r w:rsidRPr="00837751">
              <w:rPr>
                <w:rFonts w:ascii="Arial" w:hAnsi="Arial" w:cs="Arial"/>
                <w:sz w:val="16"/>
                <w:szCs w:val="16"/>
              </w:rPr>
              <w:t>Vzpostavitev sistema pravilnega ravnanja z odpadnimi škatlami iz ekspandiranega polistirena iz morskega ribištva.</w:t>
            </w:r>
          </w:p>
          <w:p w14:paraId="4B89421D" w14:textId="77777777" w:rsidR="00AB516B" w:rsidRPr="00837751" w:rsidRDefault="00AB516B" w:rsidP="00CB42BA">
            <w:pPr>
              <w:pStyle w:val="Pripombabesedilo"/>
              <w:spacing w:line="260" w:lineRule="exact"/>
              <w:rPr>
                <w:rFonts w:ascii="Arial" w:hAnsi="Arial" w:cs="Arial"/>
                <w:sz w:val="16"/>
                <w:szCs w:val="16"/>
              </w:rPr>
            </w:pPr>
            <w:r w:rsidRPr="00837751">
              <w:rPr>
                <w:rFonts w:ascii="Arial" w:hAnsi="Arial" w:cs="Arial"/>
                <w:sz w:val="16"/>
                <w:szCs w:val="16"/>
              </w:rPr>
              <w:t>Vzpostavitev in izvajanje sistema »Fishing For Litter« (vključno z odpadno ribiško opremo) z vzpostavitvijo okoljsko sprejemljivega sistema ravnanja z naključno zbranimi odpadki ob ribolovni dejavnosti.</w:t>
            </w:r>
          </w:p>
          <w:p w14:paraId="6BBA2541"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Zagotoviti zadostno število zbirnih mest za odpadke v pristaniščih z ustreznim ravnanjem in varnim odlaganjem. </w:t>
            </w:r>
          </w:p>
        </w:tc>
        <w:tc>
          <w:tcPr>
            <w:tcW w:w="2365" w:type="dxa"/>
            <w:tcBorders>
              <w:top w:val="single" w:sz="12" w:space="0" w:color="548DD4" w:themeColor="text2" w:themeTint="99"/>
              <w:bottom w:val="single" w:sz="6" w:space="0" w:color="auto"/>
            </w:tcBorders>
            <w:shd w:val="clear" w:color="auto" w:fill="auto"/>
          </w:tcPr>
          <w:p w14:paraId="5F341CD5" w14:textId="479603C7" w:rsidR="00AB516B" w:rsidRPr="00837751" w:rsidRDefault="00D773E0" w:rsidP="0062772E">
            <w:pPr>
              <w:spacing w:line="260" w:lineRule="exact"/>
              <w:rPr>
                <w:rFonts w:ascii="Arial" w:hAnsi="Arial" w:cs="Arial"/>
                <w:sz w:val="16"/>
                <w:szCs w:val="16"/>
              </w:rPr>
            </w:pPr>
            <w:r w:rsidRPr="00837751">
              <w:rPr>
                <w:rFonts w:ascii="Arial" w:hAnsi="Arial" w:cs="Arial"/>
                <w:sz w:val="16"/>
                <w:szCs w:val="16"/>
              </w:rPr>
              <w:t>2020</w:t>
            </w:r>
            <w:r w:rsidR="0062772E">
              <w:rPr>
                <w:rFonts w:ascii="Arial" w:hAnsi="Arial" w:cs="Arial"/>
                <w:sz w:val="16"/>
                <w:szCs w:val="16"/>
              </w:rPr>
              <w:t>–</w:t>
            </w:r>
            <w:r w:rsidRPr="00837751">
              <w:rPr>
                <w:rFonts w:ascii="Arial" w:hAnsi="Arial" w:cs="Arial"/>
                <w:sz w:val="16"/>
                <w:szCs w:val="16"/>
              </w:rPr>
              <w:t>2021</w:t>
            </w:r>
          </w:p>
        </w:tc>
        <w:tc>
          <w:tcPr>
            <w:tcW w:w="2235" w:type="dxa"/>
            <w:tcBorders>
              <w:top w:val="single" w:sz="12" w:space="0" w:color="548DD4" w:themeColor="text2" w:themeTint="99"/>
              <w:bottom w:val="single" w:sz="6" w:space="0" w:color="auto"/>
            </w:tcBorders>
            <w:shd w:val="clear" w:color="auto" w:fill="auto"/>
          </w:tcPr>
          <w:p w14:paraId="1150A50C" w14:textId="72B9F98A"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Ministrstvo, pristojno za ribištvo</w:t>
            </w:r>
            <w:r w:rsidR="008F4B05" w:rsidRPr="00837751">
              <w:rPr>
                <w:rFonts w:ascii="Arial" w:hAnsi="Arial" w:cs="Arial"/>
                <w:sz w:val="16"/>
                <w:szCs w:val="16"/>
              </w:rPr>
              <w:t>,</w:t>
            </w:r>
          </w:p>
          <w:p w14:paraId="5B76E13C" w14:textId="787F98C6" w:rsidR="00902EA2" w:rsidRPr="00837751" w:rsidRDefault="00AB516B" w:rsidP="00CB42BA">
            <w:pPr>
              <w:spacing w:line="260" w:lineRule="exact"/>
              <w:rPr>
                <w:rFonts w:ascii="Arial" w:hAnsi="Arial" w:cs="Arial"/>
                <w:sz w:val="16"/>
                <w:szCs w:val="16"/>
              </w:rPr>
            </w:pPr>
            <w:r w:rsidRPr="00837751">
              <w:rPr>
                <w:rFonts w:ascii="Arial" w:hAnsi="Arial" w:cs="Arial"/>
                <w:sz w:val="16"/>
                <w:szCs w:val="16"/>
              </w:rPr>
              <w:t>Ministrstvo, pristojno za okolje</w:t>
            </w:r>
            <w:r w:rsidR="00902EA2" w:rsidRPr="00837751">
              <w:rPr>
                <w:rFonts w:ascii="Arial" w:hAnsi="Arial" w:cs="Arial"/>
                <w:sz w:val="16"/>
                <w:szCs w:val="16"/>
              </w:rPr>
              <w:t xml:space="preserve"> / Ministrstvo, pristojno za ribištvo,</w:t>
            </w:r>
          </w:p>
          <w:p w14:paraId="6D42F8B5" w14:textId="7AAB9575" w:rsidR="00AB516B" w:rsidRPr="00837751" w:rsidRDefault="00902EA2" w:rsidP="00CB42BA">
            <w:pPr>
              <w:spacing w:line="260" w:lineRule="exact"/>
              <w:rPr>
                <w:rFonts w:ascii="Arial" w:hAnsi="Arial" w:cs="Arial"/>
                <w:color w:val="76923C" w:themeColor="accent3" w:themeShade="BF"/>
                <w:sz w:val="16"/>
                <w:szCs w:val="16"/>
              </w:rPr>
            </w:pPr>
            <w:r w:rsidRPr="00837751">
              <w:rPr>
                <w:rFonts w:ascii="Arial" w:hAnsi="Arial" w:cs="Arial"/>
                <w:sz w:val="16"/>
                <w:szCs w:val="16"/>
              </w:rPr>
              <w:t>Ministrstvo, pristojno za okolje</w:t>
            </w:r>
          </w:p>
        </w:tc>
        <w:tc>
          <w:tcPr>
            <w:tcW w:w="1816" w:type="dxa"/>
            <w:tcBorders>
              <w:top w:val="single" w:sz="12" w:space="0" w:color="548DD4" w:themeColor="text2" w:themeTint="99"/>
              <w:bottom w:val="single" w:sz="6" w:space="0" w:color="auto"/>
              <w:right w:val="nil"/>
            </w:tcBorders>
            <w:shd w:val="clear" w:color="auto" w:fill="auto"/>
          </w:tcPr>
          <w:p w14:paraId="4A411C72" w14:textId="022AD4BE" w:rsidR="00360AAA" w:rsidRPr="00837751" w:rsidRDefault="00B01E41" w:rsidP="00CB42BA">
            <w:pPr>
              <w:spacing w:line="260" w:lineRule="exact"/>
              <w:rPr>
                <w:rFonts w:ascii="Arial" w:hAnsi="Arial" w:cs="Arial"/>
                <w:sz w:val="16"/>
                <w:szCs w:val="16"/>
              </w:rPr>
            </w:pPr>
            <w:r w:rsidRPr="00837751">
              <w:rPr>
                <w:rFonts w:ascii="Arial" w:hAnsi="Arial" w:cs="Arial"/>
                <w:sz w:val="16"/>
                <w:szCs w:val="16"/>
              </w:rPr>
              <w:t xml:space="preserve">Predvidoma </w:t>
            </w:r>
            <w:r w:rsidR="00622C48" w:rsidRPr="00837751">
              <w:rPr>
                <w:rFonts w:ascii="Arial" w:hAnsi="Arial" w:cs="Arial"/>
                <w:sz w:val="16"/>
                <w:szCs w:val="16"/>
              </w:rPr>
              <w:t>Operativni program za izvajanje Evropskega sklada za pomorstvo in ribištvo v RS za obdobje 2014</w:t>
            </w:r>
            <w:r w:rsidR="0062772E">
              <w:rPr>
                <w:rFonts w:ascii="Arial" w:hAnsi="Arial" w:cs="Arial"/>
                <w:sz w:val="16"/>
                <w:szCs w:val="16"/>
              </w:rPr>
              <w:t>–</w:t>
            </w:r>
            <w:r w:rsidR="00622C48" w:rsidRPr="00837751">
              <w:rPr>
                <w:rFonts w:ascii="Arial" w:hAnsi="Arial" w:cs="Arial"/>
                <w:sz w:val="16"/>
                <w:szCs w:val="16"/>
              </w:rPr>
              <w:t>2020</w:t>
            </w:r>
            <w:r w:rsidR="000B2158">
              <w:rPr>
                <w:rFonts w:ascii="Arial" w:hAnsi="Arial" w:cs="Arial"/>
                <w:sz w:val="16"/>
                <w:szCs w:val="16"/>
              </w:rPr>
              <w:t xml:space="preserve"> </w:t>
            </w:r>
            <w:r w:rsidR="00360AAA" w:rsidRPr="00837751">
              <w:rPr>
                <w:rFonts w:ascii="Arial" w:hAnsi="Arial" w:cs="Arial"/>
                <w:sz w:val="16"/>
                <w:szCs w:val="16"/>
              </w:rPr>
              <w:t>in nacionalni proračun</w:t>
            </w:r>
          </w:p>
          <w:p w14:paraId="2FC3A70F" w14:textId="77777777" w:rsidR="00AB516B" w:rsidRPr="00837751" w:rsidRDefault="00AB516B" w:rsidP="00CB42BA">
            <w:pPr>
              <w:spacing w:line="260" w:lineRule="exact"/>
              <w:rPr>
                <w:rFonts w:ascii="Arial" w:hAnsi="Arial" w:cs="Arial"/>
                <w:sz w:val="16"/>
                <w:szCs w:val="16"/>
              </w:rPr>
            </w:pPr>
          </w:p>
          <w:p w14:paraId="7FECC5B5" w14:textId="5BD0ED7A" w:rsidR="00AB516B" w:rsidRPr="00837751" w:rsidRDefault="00AB516B" w:rsidP="00CB42BA">
            <w:pPr>
              <w:spacing w:line="260" w:lineRule="exact"/>
              <w:rPr>
                <w:rFonts w:ascii="Arial" w:hAnsi="Arial" w:cs="Arial"/>
                <w:sz w:val="16"/>
                <w:szCs w:val="16"/>
              </w:rPr>
            </w:pPr>
          </w:p>
        </w:tc>
      </w:tr>
      <w:tr w:rsidR="00AB516B" w:rsidRPr="00837751" w14:paraId="7BA20935"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4ED1B4C5" w14:textId="5A6BAEF4" w:rsidR="00AB516B"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C437D5" w:rsidRPr="00837751">
              <w:rPr>
                <w:rFonts w:ascii="Arial" w:hAnsi="Arial" w:cs="Arial"/>
                <w:b/>
                <w:sz w:val="16"/>
                <w:szCs w:val="16"/>
              </w:rPr>
              <w:t>k</w:t>
            </w:r>
            <w:r w:rsidR="00AB516B" w:rsidRPr="00837751">
              <w:rPr>
                <w:rFonts w:ascii="Arial" w:hAnsi="Arial" w:cs="Arial"/>
                <w:b/>
                <w:sz w:val="16"/>
                <w:szCs w:val="16"/>
              </w:rPr>
              <w:t>ategorija ukrepa</w:t>
            </w:r>
          </w:p>
        </w:tc>
        <w:tc>
          <w:tcPr>
            <w:tcW w:w="2655" w:type="dxa"/>
            <w:tcBorders>
              <w:top w:val="single" w:sz="18" w:space="0" w:color="1F497D" w:themeColor="text2"/>
              <w:bottom w:val="single" w:sz="12" w:space="0" w:color="548DD4" w:themeColor="text2" w:themeTint="99"/>
            </w:tcBorders>
            <w:shd w:val="clear" w:color="auto" w:fill="auto"/>
          </w:tcPr>
          <w:p w14:paraId="5E10BB03"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Ime ukrepa</w:t>
            </w:r>
          </w:p>
        </w:tc>
        <w:tc>
          <w:tcPr>
            <w:tcW w:w="1821" w:type="dxa"/>
            <w:tcBorders>
              <w:top w:val="single" w:sz="18" w:space="0" w:color="1F497D" w:themeColor="text2"/>
              <w:bottom w:val="single" w:sz="12" w:space="0" w:color="548DD4" w:themeColor="text2" w:themeTint="99"/>
            </w:tcBorders>
            <w:shd w:val="clear" w:color="auto" w:fill="auto"/>
          </w:tcPr>
          <w:p w14:paraId="42E34CF0"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Tip ukrepa</w:t>
            </w:r>
          </w:p>
        </w:tc>
        <w:tc>
          <w:tcPr>
            <w:tcW w:w="1685" w:type="dxa"/>
            <w:tcBorders>
              <w:top w:val="single" w:sz="18" w:space="0" w:color="1F497D" w:themeColor="text2"/>
              <w:bottom w:val="single" w:sz="12" w:space="0" w:color="548DD4" w:themeColor="text2" w:themeTint="99"/>
            </w:tcBorders>
            <w:shd w:val="clear" w:color="auto" w:fill="auto"/>
          </w:tcPr>
          <w:p w14:paraId="250B6DC7"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Cilj</w:t>
            </w:r>
          </w:p>
        </w:tc>
        <w:tc>
          <w:tcPr>
            <w:tcW w:w="2792" w:type="dxa"/>
            <w:tcBorders>
              <w:top w:val="single" w:sz="18" w:space="0" w:color="1F497D" w:themeColor="text2"/>
              <w:bottom w:val="single" w:sz="12" w:space="0" w:color="548DD4" w:themeColor="text2" w:themeTint="99"/>
            </w:tcBorders>
            <w:shd w:val="clear" w:color="auto" w:fill="auto"/>
          </w:tcPr>
          <w:p w14:paraId="427F35EC"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Pomanjkljivosti, ki jih ukrep naslavlja</w:t>
            </w:r>
          </w:p>
        </w:tc>
        <w:tc>
          <w:tcPr>
            <w:tcW w:w="3477" w:type="dxa"/>
            <w:tcBorders>
              <w:top w:val="single" w:sz="18" w:space="0" w:color="1F497D" w:themeColor="text2"/>
              <w:bottom w:val="single" w:sz="12" w:space="0" w:color="548DD4" w:themeColor="text2" w:themeTint="99"/>
            </w:tcBorders>
            <w:shd w:val="clear" w:color="auto" w:fill="auto"/>
          </w:tcPr>
          <w:p w14:paraId="25447547"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65" w:type="dxa"/>
            <w:tcBorders>
              <w:top w:val="single" w:sz="18" w:space="0" w:color="1F497D" w:themeColor="text2"/>
              <w:bottom w:val="single" w:sz="12" w:space="0" w:color="548DD4" w:themeColor="text2" w:themeTint="99"/>
            </w:tcBorders>
            <w:shd w:val="clear" w:color="auto" w:fill="auto"/>
          </w:tcPr>
          <w:p w14:paraId="4E53F6C4"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35" w:type="dxa"/>
            <w:tcBorders>
              <w:top w:val="single" w:sz="18" w:space="0" w:color="1F497D" w:themeColor="text2"/>
              <w:bottom w:val="single" w:sz="12" w:space="0" w:color="548DD4" w:themeColor="text2" w:themeTint="99"/>
            </w:tcBorders>
            <w:shd w:val="clear" w:color="auto" w:fill="auto"/>
          </w:tcPr>
          <w:p w14:paraId="062E8C1B"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16" w:type="dxa"/>
            <w:tcBorders>
              <w:top w:val="single" w:sz="18" w:space="0" w:color="1F497D" w:themeColor="text2"/>
              <w:bottom w:val="single" w:sz="12" w:space="0" w:color="548DD4" w:themeColor="text2" w:themeTint="99"/>
              <w:right w:val="nil"/>
            </w:tcBorders>
            <w:shd w:val="clear" w:color="auto" w:fill="auto"/>
          </w:tcPr>
          <w:p w14:paraId="42C1A58D"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AB516B" w:rsidRPr="00837751" w14:paraId="26B281DA"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124837CF" w14:textId="39428BC9"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D10: DU2(2a)</w:t>
            </w:r>
          </w:p>
        </w:tc>
        <w:tc>
          <w:tcPr>
            <w:tcW w:w="2655" w:type="dxa"/>
            <w:tcBorders>
              <w:top w:val="single" w:sz="12" w:space="0" w:color="548DD4" w:themeColor="text2" w:themeTint="99"/>
              <w:bottom w:val="single" w:sz="12" w:space="0" w:color="548DD4" w:themeColor="text2" w:themeTint="99"/>
            </w:tcBorders>
            <w:shd w:val="clear" w:color="auto" w:fill="auto"/>
          </w:tcPr>
          <w:p w14:paraId="7791B5EB"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Zmanjšanje vnosa odpadkov (vključno z mikroplastiko) v vode</w:t>
            </w:r>
          </w:p>
        </w:tc>
        <w:tc>
          <w:tcPr>
            <w:tcW w:w="1821" w:type="dxa"/>
            <w:tcBorders>
              <w:top w:val="single" w:sz="12" w:space="0" w:color="548DD4" w:themeColor="text2" w:themeTint="99"/>
              <w:bottom w:val="single" w:sz="12" w:space="0" w:color="548DD4" w:themeColor="text2" w:themeTint="99"/>
            </w:tcBorders>
            <w:shd w:val="clear" w:color="auto" w:fill="auto"/>
          </w:tcPr>
          <w:p w14:paraId="2BFD01A4" w14:textId="77777777" w:rsidR="00AB516B" w:rsidRPr="00837751" w:rsidRDefault="00AB516B" w:rsidP="00CB42BA">
            <w:pPr>
              <w:tabs>
                <w:tab w:val="left" w:pos="930"/>
              </w:tabs>
              <w:spacing w:line="260" w:lineRule="exact"/>
              <w:rPr>
                <w:rFonts w:ascii="Arial" w:hAnsi="Arial" w:cs="Arial"/>
                <w:sz w:val="16"/>
                <w:szCs w:val="16"/>
              </w:rPr>
            </w:pPr>
            <w:r w:rsidRPr="00837751">
              <w:rPr>
                <w:rFonts w:ascii="Arial" w:hAnsi="Arial" w:cs="Arial"/>
                <w:sz w:val="16"/>
                <w:szCs w:val="16"/>
              </w:rPr>
              <w:t>Upravljavski ukrep.</w:t>
            </w:r>
          </w:p>
        </w:tc>
        <w:tc>
          <w:tcPr>
            <w:tcW w:w="1685" w:type="dxa"/>
            <w:tcBorders>
              <w:top w:val="single" w:sz="12" w:space="0" w:color="548DD4" w:themeColor="text2" w:themeTint="99"/>
              <w:bottom w:val="single" w:sz="12" w:space="0" w:color="548DD4" w:themeColor="text2" w:themeTint="99"/>
            </w:tcBorders>
            <w:shd w:val="clear" w:color="auto" w:fill="auto"/>
          </w:tcPr>
          <w:p w14:paraId="2434C16E"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D10-1</w:t>
            </w:r>
          </w:p>
          <w:p w14:paraId="16ED4C11" w14:textId="0025F4F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Preprečevanje vnosa odpadkov v morsko okolje s kopenskih in morskih virov </w:t>
            </w:r>
            <w:r w:rsidR="00C437D5" w:rsidRPr="00837751">
              <w:rPr>
                <w:rFonts w:ascii="Arial" w:hAnsi="Arial" w:cs="Arial"/>
                <w:sz w:val="16"/>
                <w:szCs w:val="16"/>
              </w:rPr>
              <w:t xml:space="preserve">ter </w:t>
            </w:r>
            <w:r w:rsidRPr="00837751">
              <w:rPr>
                <w:rFonts w:ascii="Arial" w:hAnsi="Arial" w:cs="Arial"/>
                <w:sz w:val="16"/>
                <w:szCs w:val="16"/>
              </w:rPr>
              <w:t>zmanjševanje količin odpadkov v morskem okolju.</w:t>
            </w:r>
          </w:p>
        </w:tc>
        <w:tc>
          <w:tcPr>
            <w:tcW w:w="2792" w:type="dxa"/>
            <w:tcBorders>
              <w:top w:val="single" w:sz="12" w:space="0" w:color="548DD4" w:themeColor="text2" w:themeTint="99"/>
              <w:bottom w:val="single" w:sz="12" w:space="0" w:color="548DD4" w:themeColor="text2" w:themeTint="99"/>
            </w:tcBorders>
            <w:shd w:val="clear" w:color="auto" w:fill="auto"/>
          </w:tcPr>
          <w:p w14:paraId="288BD702" w14:textId="427B5625" w:rsidR="00AB516B" w:rsidRPr="00837751" w:rsidRDefault="007C1537" w:rsidP="00CB42BA">
            <w:pPr>
              <w:spacing w:line="260" w:lineRule="exact"/>
              <w:rPr>
                <w:rFonts w:ascii="Arial" w:hAnsi="Arial" w:cs="Arial"/>
                <w:sz w:val="16"/>
                <w:szCs w:val="16"/>
              </w:rPr>
            </w:pPr>
            <w:r w:rsidRPr="00837751">
              <w:rPr>
                <w:rFonts w:ascii="Arial" w:hAnsi="Arial" w:cs="Arial"/>
                <w:sz w:val="16"/>
                <w:szCs w:val="16"/>
              </w:rPr>
              <w:t>Vnos odpadkov iz vodotokov v morsko okolje je pomemben pritisk na morsko okolje. V upravljavskih načrtih celinskih voda odpadki v vodotokih niso posebej naslovljeni, zato je to vrzel treba zapolniti.</w:t>
            </w:r>
          </w:p>
        </w:tc>
        <w:tc>
          <w:tcPr>
            <w:tcW w:w="3477" w:type="dxa"/>
            <w:tcBorders>
              <w:top w:val="single" w:sz="12" w:space="0" w:color="548DD4" w:themeColor="text2" w:themeTint="99"/>
              <w:bottom w:val="single" w:sz="12" w:space="0" w:color="548DD4" w:themeColor="text2" w:themeTint="99"/>
            </w:tcBorders>
            <w:shd w:val="clear" w:color="auto" w:fill="auto"/>
          </w:tcPr>
          <w:p w14:paraId="17C42F5C" w14:textId="5E02F5F1" w:rsidR="00AB516B" w:rsidRPr="00837751" w:rsidRDefault="007C1537" w:rsidP="00CB42BA">
            <w:pPr>
              <w:spacing w:line="260" w:lineRule="exact"/>
              <w:rPr>
                <w:rFonts w:ascii="Arial" w:hAnsi="Arial" w:cs="Arial"/>
                <w:sz w:val="16"/>
                <w:szCs w:val="16"/>
              </w:rPr>
            </w:pPr>
            <w:r w:rsidRPr="00837751">
              <w:rPr>
                <w:rFonts w:ascii="Arial" w:hAnsi="Arial" w:cs="Arial"/>
                <w:sz w:val="16"/>
                <w:szCs w:val="16"/>
              </w:rPr>
              <w:t>Ukrepi v okviru Regionalnega akcijskega načrta za ravnanje z morskimi odpadki naslavljajo tudi ukrepe za preprečevanje odtokov iz čistilnih naprav, kanalizacij v vodotoke in preprečevanje rečnih vnosov odpadkov v morsko okolje.</w:t>
            </w:r>
          </w:p>
        </w:tc>
        <w:tc>
          <w:tcPr>
            <w:tcW w:w="2365" w:type="dxa"/>
            <w:tcBorders>
              <w:top w:val="single" w:sz="12" w:space="0" w:color="548DD4" w:themeColor="text2" w:themeTint="99"/>
              <w:bottom w:val="single" w:sz="12" w:space="0" w:color="548DD4" w:themeColor="text2" w:themeTint="99"/>
            </w:tcBorders>
            <w:shd w:val="clear" w:color="auto" w:fill="auto"/>
          </w:tcPr>
          <w:p w14:paraId="5C59A8C6" w14:textId="4BE97AEF"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2017</w:t>
            </w:r>
            <w:r w:rsidR="00C437D5" w:rsidRPr="00837751">
              <w:rPr>
                <w:rFonts w:ascii="Arial" w:hAnsi="Arial" w:cs="Arial"/>
                <w:sz w:val="16"/>
                <w:szCs w:val="16"/>
              </w:rPr>
              <w:t>–</w:t>
            </w:r>
            <w:r w:rsidRPr="00837751">
              <w:rPr>
                <w:rFonts w:ascii="Arial" w:hAnsi="Arial" w:cs="Arial"/>
                <w:sz w:val="16"/>
                <w:szCs w:val="16"/>
              </w:rPr>
              <w:t>2021</w:t>
            </w:r>
          </w:p>
        </w:tc>
        <w:tc>
          <w:tcPr>
            <w:tcW w:w="2235" w:type="dxa"/>
            <w:tcBorders>
              <w:top w:val="single" w:sz="12" w:space="0" w:color="548DD4" w:themeColor="text2" w:themeTint="99"/>
              <w:bottom w:val="single" w:sz="12" w:space="0" w:color="548DD4" w:themeColor="text2" w:themeTint="99"/>
            </w:tcBorders>
            <w:shd w:val="clear" w:color="auto" w:fill="auto"/>
          </w:tcPr>
          <w:p w14:paraId="76AC914A" w14:textId="32A21311"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7C1537" w:rsidRPr="00837751">
              <w:rPr>
                <w:rFonts w:ascii="Arial" w:hAnsi="Arial" w:cs="Arial"/>
                <w:sz w:val="16"/>
                <w:szCs w:val="16"/>
              </w:rPr>
              <w:t>vode</w:t>
            </w:r>
          </w:p>
        </w:tc>
        <w:tc>
          <w:tcPr>
            <w:tcW w:w="1816" w:type="dxa"/>
            <w:tcBorders>
              <w:top w:val="single" w:sz="12" w:space="0" w:color="548DD4" w:themeColor="text2" w:themeTint="99"/>
              <w:bottom w:val="single" w:sz="12" w:space="0" w:color="548DD4" w:themeColor="text2" w:themeTint="99"/>
              <w:right w:val="nil"/>
            </w:tcBorders>
            <w:shd w:val="clear" w:color="auto" w:fill="auto"/>
          </w:tcPr>
          <w:p w14:paraId="554EAA29" w14:textId="6CAB09D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AB516B" w:rsidRPr="00837751" w14:paraId="4A43DB14"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292C43C4" w14:textId="77777777" w:rsidR="00AB516B" w:rsidRPr="00837751" w:rsidRDefault="00AB516B" w:rsidP="00CB42BA">
            <w:pPr>
              <w:spacing w:line="260" w:lineRule="exact"/>
              <w:rPr>
                <w:rFonts w:ascii="Arial" w:hAnsi="Arial" w:cs="Arial"/>
                <w:b/>
                <w:sz w:val="16"/>
                <w:szCs w:val="16"/>
              </w:rPr>
            </w:pPr>
          </w:p>
        </w:tc>
        <w:tc>
          <w:tcPr>
            <w:tcW w:w="2655" w:type="dxa"/>
            <w:tcBorders>
              <w:top w:val="single" w:sz="12" w:space="0" w:color="548DD4" w:themeColor="text2" w:themeTint="99"/>
              <w:bottom w:val="single" w:sz="12" w:space="0" w:color="548DD4" w:themeColor="text2" w:themeTint="99"/>
            </w:tcBorders>
            <w:shd w:val="clear" w:color="auto" w:fill="auto"/>
          </w:tcPr>
          <w:p w14:paraId="22307931"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Aktivnost</w:t>
            </w:r>
          </w:p>
        </w:tc>
        <w:tc>
          <w:tcPr>
            <w:tcW w:w="3506" w:type="dxa"/>
            <w:gridSpan w:val="2"/>
            <w:tcBorders>
              <w:bottom w:val="single" w:sz="12" w:space="0" w:color="548DD4" w:themeColor="text2" w:themeTint="99"/>
            </w:tcBorders>
            <w:shd w:val="clear" w:color="auto" w:fill="auto"/>
          </w:tcPr>
          <w:p w14:paraId="38A60F1D"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2792" w:type="dxa"/>
            <w:tcBorders>
              <w:bottom w:val="single" w:sz="12" w:space="0" w:color="548DD4" w:themeColor="text2" w:themeTint="99"/>
            </w:tcBorders>
            <w:shd w:val="clear" w:color="auto" w:fill="auto"/>
          </w:tcPr>
          <w:p w14:paraId="559E9BDB"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w:t>
            </w:r>
          </w:p>
        </w:tc>
        <w:tc>
          <w:tcPr>
            <w:tcW w:w="3477" w:type="dxa"/>
            <w:tcBorders>
              <w:bottom w:val="single" w:sz="12" w:space="0" w:color="548DD4" w:themeColor="text2" w:themeTint="99"/>
            </w:tcBorders>
            <w:shd w:val="clear" w:color="auto" w:fill="auto"/>
          </w:tcPr>
          <w:p w14:paraId="40CE15F9"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65" w:type="dxa"/>
            <w:tcBorders>
              <w:top w:val="single" w:sz="12" w:space="0" w:color="548DD4" w:themeColor="text2" w:themeTint="99"/>
              <w:bottom w:val="single" w:sz="12" w:space="0" w:color="548DD4" w:themeColor="text2" w:themeTint="99"/>
            </w:tcBorders>
            <w:shd w:val="clear" w:color="auto" w:fill="auto"/>
          </w:tcPr>
          <w:p w14:paraId="3D2DBD23"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35" w:type="dxa"/>
            <w:tcBorders>
              <w:top w:val="single" w:sz="12" w:space="0" w:color="548DD4" w:themeColor="text2" w:themeTint="99"/>
              <w:bottom w:val="single" w:sz="12" w:space="0" w:color="548DD4" w:themeColor="text2" w:themeTint="99"/>
            </w:tcBorders>
            <w:shd w:val="clear" w:color="auto" w:fill="auto"/>
          </w:tcPr>
          <w:p w14:paraId="1EBDACBA" w14:textId="417CE11E"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Nosilec aktivnosti</w:t>
            </w:r>
            <w:r w:rsidR="00A42790" w:rsidRPr="00837751">
              <w:rPr>
                <w:rFonts w:ascii="Arial" w:hAnsi="Arial" w:cs="Arial"/>
                <w:b/>
                <w:sz w:val="16"/>
                <w:szCs w:val="16"/>
              </w:rPr>
              <w:t>/Izvajalec aktivnosti</w:t>
            </w:r>
          </w:p>
        </w:tc>
        <w:tc>
          <w:tcPr>
            <w:tcW w:w="1816" w:type="dxa"/>
            <w:tcBorders>
              <w:top w:val="single" w:sz="12" w:space="0" w:color="548DD4" w:themeColor="text2" w:themeTint="99"/>
              <w:bottom w:val="single" w:sz="12" w:space="0" w:color="548DD4" w:themeColor="text2" w:themeTint="99"/>
              <w:right w:val="nil"/>
            </w:tcBorders>
            <w:shd w:val="clear" w:color="auto" w:fill="auto"/>
          </w:tcPr>
          <w:p w14:paraId="6D981A35"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AB516B" w:rsidRPr="00837751" w14:paraId="7D929320" w14:textId="77777777" w:rsidTr="00273610">
        <w:tc>
          <w:tcPr>
            <w:tcW w:w="1567" w:type="dxa"/>
            <w:tcBorders>
              <w:top w:val="single" w:sz="12" w:space="0" w:color="548DD4" w:themeColor="text2" w:themeTint="99"/>
              <w:left w:val="nil"/>
              <w:bottom w:val="single" w:sz="4" w:space="0" w:color="auto"/>
            </w:tcBorders>
            <w:shd w:val="clear" w:color="auto" w:fill="auto"/>
          </w:tcPr>
          <w:p w14:paraId="283874FE" w14:textId="77777777" w:rsidR="00AB516B" w:rsidRPr="00837751" w:rsidRDefault="00AB516B" w:rsidP="00CB42BA">
            <w:pPr>
              <w:spacing w:line="260" w:lineRule="exact"/>
              <w:rPr>
                <w:rFonts w:ascii="Arial" w:hAnsi="Arial" w:cs="Arial"/>
                <w:sz w:val="16"/>
                <w:szCs w:val="16"/>
              </w:rPr>
            </w:pPr>
          </w:p>
        </w:tc>
        <w:tc>
          <w:tcPr>
            <w:tcW w:w="2655" w:type="dxa"/>
            <w:tcBorders>
              <w:top w:val="single" w:sz="12" w:space="0" w:color="548DD4" w:themeColor="text2" w:themeTint="99"/>
              <w:bottom w:val="single" w:sz="4" w:space="0" w:color="auto"/>
            </w:tcBorders>
            <w:shd w:val="clear" w:color="auto" w:fill="auto"/>
          </w:tcPr>
          <w:p w14:paraId="18ED0F3D" w14:textId="4BE9A877" w:rsidR="00AB516B" w:rsidRPr="00837751" w:rsidRDefault="007C1537" w:rsidP="00CB42BA">
            <w:pPr>
              <w:tabs>
                <w:tab w:val="left" w:pos="5025"/>
              </w:tabs>
              <w:spacing w:line="260" w:lineRule="exact"/>
              <w:rPr>
                <w:rFonts w:ascii="Arial" w:hAnsi="Arial" w:cs="Arial"/>
                <w:sz w:val="16"/>
                <w:szCs w:val="16"/>
              </w:rPr>
            </w:pPr>
            <w:r w:rsidRPr="00837751">
              <w:rPr>
                <w:rFonts w:ascii="Arial" w:hAnsi="Arial" w:cs="Arial"/>
                <w:sz w:val="16"/>
                <w:szCs w:val="16"/>
              </w:rPr>
              <w:t xml:space="preserve"> Analiza problematike vnosa odpadkov iz vodotokov celinskih voda v morsko okolje v področje upravljanja z vodami.</w:t>
            </w:r>
          </w:p>
        </w:tc>
        <w:tc>
          <w:tcPr>
            <w:tcW w:w="3506" w:type="dxa"/>
            <w:gridSpan w:val="2"/>
            <w:tcBorders>
              <w:top w:val="single" w:sz="12" w:space="0" w:color="548DD4" w:themeColor="text2" w:themeTint="99"/>
              <w:bottom w:val="single" w:sz="4" w:space="0" w:color="auto"/>
            </w:tcBorders>
            <w:shd w:val="clear" w:color="auto" w:fill="auto"/>
          </w:tcPr>
          <w:p w14:paraId="596E5E44" w14:textId="533474A1"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Tehnični modul.</w:t>
            </w:r>
          </w:p>
        </w:tc>
        <w:tc>
          <w:tcPr>
            <w:tcW w:w="2792" w:type="dxa"/>
            <w:tcBorders>
              <w:top w:val="single" w:sz="12" w:space="0" w:color="548DD4" w:themeColor="text2" w:themeTint="99"/>
              <w:bottom w:val="single" w:sz="4" w:space="0" w:color="auto"/>
            </w:tcBorders>
            <w:shd w:val="clear" w:color="auto" w:fill="auto"/>
          </w:tcPr>
          <w:p w14:paraId="7A233F00"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w:t>
            </w:r>
          </w:p>
        </w:tc>
        <w:tc>
          <w:tcPr>
            <w:tcW w:w="3477" w:type="dxa"/>
            <w:tcBorders>
              <w:top w:val="single" w:sz="12" w:space="0" w:color="548DD4" w:themeColor="text2" w:themeTint="99"/>
              <w:bottom w:val="single" w:sz="4" w:space="0" w:color="auto"/>
            </w:tcBorders>
            <w:shd w:val="clear" w:color="auto" w:fill="auto"/>
          </w:tcPr>
          <w:p w14:paraId="6C3EF994" w14:textId="0F54AEEB" w:rsidR="007C1537" w:rsidRPr="00837751" w:rsidRDefault="007C1537" w:rsidP="00CB42BA">
            <w:pPr>
              <w:spacing w:line="260" w:lineRule="exact"/>
              <w:rPr>
                <w:rFonts w:ascii="Arial" w:hAnsi="Arial" w:cs="Arial"/>
                <w:sz w:val="16"/>
                <w:szCs w:val="16"/>
              </w:rPr>
            </w:pPr>
            <w:r w:rsidRPr="00837751">
              <w:rPr>
                <w:rFonts w:ascii="Arial" w:hAnsi="Arial" w:cs="Arial"/>
                <w:sz w:val="16"/>
                <w:szCs w:val="16"/>
              </w:rPr>
              <w:t xml:space="preserve">Analiza problematike vnosa odpadkov iz rek v morsko okolje v področje upravljanje z </w:t>
            </w:r>
            <w:r w:rsidR="002D7ADB" w:rsidRPr="00837751">
              <w:rPr>
                <w:rFonts w:ascii="Arial" w:hAnsi="Arial" w:cs="Arial"/>
                <w:sz w:val="16"/>
                <w:szCs w:val="16"/>
              </w:rPr>
              <w:t>vodami vključuje</w:t>
            </w:r>
            <w:r w:rsidRPr="00837751">
              <w:rPr>
                <w:rFonts w:ascii="Arial" w:hAnsi="Arial" w:cs="Arial"/>
                <w:sz w:val="16"/>
                <w:szCs w:val="16"/>
              </w:rPr>
              <w:t>:</w:t>
            </w:r>
          </w:p>
          <w:p w14:paraId="46F98838" w14:textId="12825E88" w:rsidR="007C1537" w:rsidRPr="00837751" w:rsidRDefault="0062772E" w:rsidP="0062772E">
            <w:pPr>
              <w:spacing w:line="260" w:lineRule="exact"/>
              <w:ind w:left="253" w:hanging="253"/>
              <w:rPr>
                <w:rFonts w:ascii="Arial" w:hAnsi="Arial" w:cs="Arial"/>
                <w:sz w:val="16"/>
                <w:szCs w:val="16"/>
              </w:rPr>
            </w:pPr>
            <w:r>
              <w:rPr>
                <w:rFonts w:ascii="Arial" w:hAnsi="Arial" w:cs="Arial"/>
                <w:sz w:val="16"/>
                <w:szCs w:val="16"/>
              </w:rPr>
              <w:t>–</w:t>
            </w:r>
            <w:r w:rsidR="007C1537" w:rsidRPr="00837751">
              <w:rPr>
                <w:rFonts w:ascii="Arial" w:hAnsi="Arial" w:cs="Arial"/>
                <w:sz w:val="16"/>
                <w:szCs w:val="16"/>
              </w:rPr>
              <w:tab/>
              <w:t>ugotavljanja žarišč/najdišč odpadkov na vodnih in priobalnih zemljiščih celinskih voda in preveritev pokritosti problematike z nacionalno zakonodajo ter v nadaljevanju vključitev čiščenja teh žarišč v relevantno nacionalno zakonodajo;</w:t>
            </w:r>
          </w:p>
          <w:p w14:paraId="39E61D52" w14:textId="4BDDDFE4" w:rsidR="00AB516B" w:rsidRPr="00837751" w:rsidRDefault="0062772E" w:rsidP="0062772E">
            <w:pPr>
              <w:spacing w:line="260" w:lineRule="exact"/>
              <w:ind w:left="253" w:hanging="253"/>
              <w:rPr>
                <w:rFonts w:ascii="Arial" w:hAnsi="Arial" w:cs="Arial"/>
                <w:sz w:val="16"/>
                <w:szCs w:val="16"/>
              </w:rPr>
            </w:pPr>
            <w:r>
              <w:rPr>
                <w:rFonts w:ascii="Arial" w:hAnsi="Arial" w:cs="Arial"/>
                <w:sz w:val="16"/>
                <w:szCs w:val="16"/>
              </w:rPr>
              <w:t>–</w:t>
            </w:r>
            <w:r w:rsidR="007C1537" w:rsidRPr="00837751">
              <w:rPr>
                <w:rFonts w:ascii="Arial" w:hAnsi="Arial" w:cs="Arial"/>
                <w:sz w:val="16"/>
                <w:szCs w:val="16"/>
              </w:rPr>
              <w:tab/>
              <w:t xml:space="preserve">spremljanje stanja onesnaženosti z odpadki na rečnih bregovih (razvoj </w:t>
            </w:r>
            <w:r w:rsidR="007C1537" w:rsidRPr="00837751">
              <w:rPr>
                <w:rFonts w:ascii="Arial" w:hAnsi="Arial" w:cs="Arial"/>
                <w:sz w:val="16"/>
                <w:szCs w:val="16"/>
              </w:rPr>
              <w:lastRenderedPageBreak/>
              <w:t>regionalno usklajene metode za spremljanje stanja onesnaženosti z odpadki na rečnih bregovih (temelji na pilotnih projektih EK) in tudi na ustjih rek, kjer je to ekološko sprejemljivo.</w:t>
            </w:r>
          </w:p>
        </w:tc>
        <w:tc>
          <w:tcPr>
            <w:tcW w:w="2365" w:type="dxa"/>
            <w:tcBorders>
              <w:top w:val="single" w:sz="12" w:space="0" w:color="548DD4" w:themeColor="text2" w:themeTint="99"/>
              <w:bottom w:val="single" w:sz="4" w:space="0" w:color="auto"/>
            </w:tcBorders>
            <w:shd w:val="clear" w:color="auto" w:fill="auto"/>
          </w:tcPr>
          <w:p w14:paraId="4BFFA549" w14:textId="571E00A2"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lastRenderedPageBreak/>
              <w:t>2017</w:t>
            </w:r>
            <w:r w:rsidR="00C437D5" w:rsidRPr="00837751">
              <w:rPr>
                <w:rFonts w:ascii="Arial" w:hAnsi="Arial" w:cs="Arial"/>
                <w:sz w:val="16"/>
                <w:szCs w:val="16"/>
              </w:rPr>
              <w:t>–</w:t>
            </w:r>
            <w:r w:rsidRPr="00837751">
              <w:rPr>
                <w:rFonts w:ascii="Arial" w:hAnsi="Arial" w:cs="Arial"/>
                <w:sz w:val="16"/>
                <w:szCs w:val="16"/>
              </w:rPr>
              <w:t>2021</w:t>
            </w:r>
          </w:p>
        </w:tc>
        <w:tc>
          <w:tcPr>
            <w:tcW w:w="2235" w:type="dxa"/>
            <w:tcBorders>
              <w:top w:val="single" w:sz="12" w:space="0" w:color="548DD4" w:themeColor="text2" w:themeTint="99"/>
              <w:bottom w:val="single" w:sz="4" w:space="0" w:color="auto"/>
            </w:tcBorders>
            <w:shd w:val="clear" w:color="auto" w:fill="auto"/>
          </w:tcPr>
          <w:p w14:paraId="3DEF585F" w14:textId="3445E7B9"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D4537C" w:rsidRPr="00837751">
              <w:rPr>
                <w:rFonts w:ascii="Arial" w:hAnsi="Arial" w:cs="Arial"/>
                <w:sz w:val="16"/>
                <w:szCs w:val="16"/>
              </w:rPr>
              <w:t>vode</w:t>
            </w:r>
            <w:r w:rsidR="00902EA2" w:rsidRPr="00837751">
              <w:rPr>
                <w:rFonts w:ascii="Arial" w:hAnsi="Arial" w:cs="Arial"/>
                <w:sz w:val="16"/>
                <w:szCs w:val="16"/>
              </w:rPr>
              <w:t xml:space="preserve"> / Direkcija RS za vode</w:t>
            </w:r>
          </w:p>
          <w:p w14:paraId="221DFA59" w14:textId="77777777" w:rsidR="006242A8" w:rsidRPr="00837751" w:rsidRDefault="006242A8" w:rsidP="00CB42BA">
            <w:pPr>
              <w:spacing w:line="260" w:lineRule="exact"/>
              <w:rPr>
                <w:rFonts w:ascii="Arial" w:hAnsi="Arial" w:cs="Arial"/>
                <w:sz w:val="16"/>
                <w:szCs w:val="16"/>
              </w:rPr>
            </w:pPr>
          </w:p>
          <w:p w14:paraId="2974BAD6" w14:textId="51EFB3B2" w:rsidR="006242A8" w:rsidRPr="00837751" w:rsidRDefault="006242A8" w:rsidP="00CB42BA">
            <w:pPr>
              <w:spacing w:line="260" w:lineRule="exact"/>
              <w:rPr>
                <w:rFonts w:ascii="Arial" w:hAnsi="Arial" w:cs="Arial"/>
                <w:sz w:val="16"/>
                <w:szCs w:val="16"/>
              </w:rPr>
            </w:pPr>
          </w:p>
        </w:tc>
        <w:tc>
          <w:tcPr>
            <w:tcW w:w="1816" w:type="dxa"/>
            <w:tcBorders>
              <w:top w:val="single" w:sz="12" w:space="0" w:color="548DD4" w:themeColor="text2" w:themeTint="99"/>
              <w:bottom w:val="single" w:sz="4" w:space="0" w:color="auto"/>
              <w:right w:val="nil"/>
            </w:tcBorders>
            <w:shd w:val="clear" w:color="auto" w:fill="auto"/>
          </w:tcPr>
          <w:p w14:paraId="7E306AFF" w14:textId="4271623F"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AB516B" w:rsidRPr="00837751" w14:paraId="0D2B8C68"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7B2324F6" w14:textId="4121C633" w:rsidR="00AB516B" w:rsidRPr="00837751" w:rsidRDefault="00062A4D" w:rsidP="00CB42BA">
            <w:pPr>
              <w:spacing w:line="260" w:lineRule="exact"/>
              <w:rPr>
                <w:rFonts w:ascii="Arial" w:hAnsi="Arial" w:cs="Arial"/>
                <w:b/>
                <w:sz w:val="16"/>
                <w:szCs w:val="16"/>
              </w:rPr>
            </w:pPr>
            <w:r w:rsidRPr="00837751">
              <w:rPr>
                <w:rFonts w:ascii="Arial" w:hAnsi="Arial" w:cs="Arial"/>
                <w:b/>
                <w:sz w:val="16"/>
                <w:szCs w:val="16"/>
              </w:rPr>
              <w:lastRenderedPageBreak/>
              <w:t>Koda/</w:t>
            </w:r>
            <w:r w:rsidR="00C437D5" w:rsidRPr="00837751">
              <w:rPr>
                <w:rFonts w:ascii="Arial" w:hAnsi="Arial" w:cs="Arial"/>
                <w:b/>
                <w:sz w:val="16"/>
                <w:szCs w:val="16"/>
              </w:rPr>
              <w:t>k</w:t>
            </w:r>
            <w:r w:rsidR="00AB516B" w:rsidRPr="00837751">
              <w:rPr>
                <w:rFonts w:ascii="Arial" w:hAnsi="Arial" w:cs="Arial"/>
                <w:b/>
                <w:sz w:val="16"/>
                <w:szCs w:val="16"/>
              </w:rPr>
              <w:t>ategorija ukrepa</w:t>
            </w:r>
          </w:p>
        </w:tc>
        <w:tc>
          <w:tcPr>
            <w:tcW w:w="2655" w:type="dxa"/>
            <w:tcBorders>
              <w:top w:val="single" w:sz="18" w:space="0" w:color="1F497D" w:themeColor="text2"/>
              <w:bottom w:val="single" w:sz="12" w:space="0" w:color="548DD4" w:themeColor="text2" w:themeTint="99"/>
            </w:tcBorders>
            <w:shd w:val="clear" w:color="auto" w:fill="auto"/>
          </w:tcPr>
          <w:p w14:paraId="0E4DF8C4"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Ime ukrepa</w:t>
            </w:r>
          </w:p>
        </w:tc>
        <w:tc>
          <w:tcPr>
            <w:tcW w:w="1821" w:type="dxa"/>
            <w:tcBorders>
              <w:top w:val="single" w:sz="18" w:space="0" w:color="1F497D" w:themeColor="text2"/>
              <w:bottom w:val="single" w:sz="12" w:space="0" w:color="548DD4" w:themeColor="text2" w:themeTint="99"/>
            </w:tcBorders>
            <w:shd w:val="clear" w:color="auto" w:fill="auto"/>
          </w:tcPr>
          <w:p w14:paraId="604D335E"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Tip ukrepa</w:t>
            </w:r>
          </w:p>
        </w:tc>
        <w:tc>
          <w:tcPr>
            <w:tcW w:w="1685" w:type="dxa"/>
            <w:tcBorders>
              <w:top w:val="single" w:sz="18" w:space="0" w:color="1F497D" w:themeColor="text2"/>
              <w:bottom w:val="single" w:sz="12" w:space="0" w:color="548DD4" w:themeColor="text2" w:themeTint="99"/>
            </w:tcBorders>
            <w:shd w:val="clear" w:color="auto" w:fill="auto"/>
          </w:tcPr>
          <w:p w14:paraId="0CB897E2"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Cilj</w:t>
            </w:r>
          </w:p>
        </w:tc>
        <w:tc>
          <w:tcPr>
            <w:tcW w:w="2792" w:type="dxa"/>
            <w:tcBorders>
              <w:top w:val="single" w:sz="18" w:space="0" w:color="1F497D" w:themeColor="text2"/>
              <w:bottom w:val="single" w:sz="12" w:space="0" w:color="548DD4" w:themeColor="text2" w:themeTint="99"/>
            </w:tcBorders>
            <w:shd w:val="clear" w:color="auto" w:fill="auto"/>
          </w:tcPr>
          <w:p w14:paraId="20A780CF"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Pomanjkljivosti, ki jih ukrep naslavlja</w:t>
            </w:r>
          </w:p>
        </w:tc>
        <w:tc>
          <w:tcPr>
            <w:tcW w:w="3477" w:type="dxa"/>
            <w:tcBorders>
              <w:top w:val="single" w:sz="18" w:space="0" w:color="1F497D" w:themeColor="text2"/>
              <w:bottom w:val="single" w:sz="12" w:space="0" w:color="548DD4" w:themeColor="text2" w:themeTint="99"/>
            </w:tcBorders>
            <w:shd w:val="clear" w:color="auto" w:fill="auto"/>
          </w:tcPr>
          <w:p w14:paraId="55055885"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65" w:type="dxa"/>
            <w:tcBorders>
              <w:top w:val="single" w:sz="18" w:space="0" w:color="1F497D" w:themeColor="text2"/>
              <w:bottom w:val="single" w:sz="12" w:space="0" w:color="548DD4" w:themeColor="text2" w:themeTint="99"/>
            </w:tcBorders>
            <w:shd w:val="clear" w:color="auto" w:fill="auto"/>
          </w:tcPr>
          <w:p w14:paraId="4921BF8E"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35" w:type="dxa"/>
            <w:tcBorders>
              <w:top w:val="single" w:sz="18" w:space="0" w:color="1F497D" w:themeColor="text2"/>
              <w:bottom w:val="single" w:sz="12" w:space="0" w:color="548DD4" w:themeColor="text2" w:themeTint="99"/>
            </w:tcBorders>
            <w:shd w:val="clear" w:color="auto" w:fill="auto"/>
          </w:tcPr>
          <w:p w14:paraId="2EBE913D"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16" w:type="dxa"/>
            <w:tcBorders>
              <w:top w:val="single" w:sz="18" w:space="0" w:color="1F497D" w:themeColor="text2"/>
              <w:bottom w:val="single" w:sz="12" w:space="0" w:color="548DD4" w:themeColor="text2" w:themeTint="99"/>
              <w:right w:val="nil"/>
            </w:tcBorders>
            <w:shd w:val="clear" w:color="auto" w:fill="auto"/>
          </w:tcPr>
          <w:p w14:paraId="5FD6A527"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AB516B" w:rsidRPr="00837751" w14:paraId="2E35B592"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5AB622C8" w14:textId="17CC9390"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D10: DU3(2a)</w:t>
            </w:r>
          </w:p>
        </w:tc>
        <w:tc>
          <w:tcPr>
            <w:tcW w:w="2655" w:type="dxa"/>
            <w:tcBorders>
              <w:top w:val="single" w:sz="12" w:space="0" w:color="548DD4" w:themeColor="text2" w:themeTint="99"/>
              <w:bottom w:val="single" w:sz="12" w:space="0" w:color="548DD4" w:themeColor="text2" w:themeTint="99"/>
            </w:tcBorders>
            <w:shd w:val="clear" w:color="auto" w:fill="auto"/>
          </w:tcPr>
          <w:p w14:paraId="18614AEB"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Priprava načrta za okoljsko sprejemljivo ravnanje z odpadki iz dejavnosti gojenja školjk in ribogojnic</w:t>
            </w:r>
          </w:p>
        </w:tc>
        <w:tc>
          <w:tcPr>
            <w:tcW w:w="1821" w:type="dxa"/>
            <w:tcBorders>
              <w:top w:val="single" w:sz="12" w:space="0" w:color="548DD4" w:themeColor="text2" w:themeTint="99"/>
              <w:bottom w:val="single" w:sz="12" w:space="0" w:color="548DD4" w:themeColor="text2" w:themeTint="99"/>
            </w:tcBorders>
            <w:shd w:val="clear" w:color="auto" w:fill="auto"/>
          </w:tcPr>
          <w:p w14:paraId="6783E14D" w14:textId="77777777" w:rsidR="00AB516B" w:rsidRPr="00837751" w:rsidRDefault="00AB516B" w:rsidP="00CB42BA">
            <w:pPr>
              <w:tabs>
                <w:tab w:val="left" w:pos="930"/>
              </w:tabs>
              <w:spacing w:line="260" w:lineRule="exact"/>
              <w:rPr>
                <w:rFonts w:ascii="Arial" w:hAnsi="Arial" w:cs="Arial"/>
                <w:sz w:val="16"/>
                <w:szCs w:val="16"/>
              </w:rPr>
            </w:pPr>
            <w:r w:rsidRPr="00837751">
              <w:rPr>
                <w:rFonts w:ascii="Arial" w:hAnsi="Arial" w:cs="Arial"/>
                <w:sz w:val="16"/>
                <w:szCs w:val="16"/>
              </w:rPr>
              <w:t>Upravljavski ukrep.</w:t>
            </w:r>
          </w:p>
        </w:tc>
        <w:tc>
          <w:tcPr>
            <w:tcW w:w="1685" w:type="dxa"/>
            <w:tcBorders>
              <w:top w:val="single" w:sz="12" w:space="0" w:color="548DD4" w:themeColor="text2" w:themeTint="99"/>
              <w:bottom w:val="single" w:sz="12" w:space="0" w:color="548DD4" w:themeColor="text2" w:themeTint="99"/>
            </w:tcBorders>
            <w:shd w:val="clear" w:color="auto" w:fill="auto"/>
          </w:tcPr>
          <w:p w14:paraId="49672F33"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D10-1</w:t>
            </w:r>
          </w:p>
          <w:p w14:paraId="168A8468" w14:textId="2A9A03FF"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Preprečevanje vnosa odpadkov v morsko okolje s kopenskih in morskih virov </w:t>
            </w:r>
            <w:r w:rsidR="00C437D5" w:rsidRPr="00837751">
              <w:rPr>
                <w:rFonts w:ascii="Arial" w:hAnsi="Arial" w:cs="Arial"/>
                <w:sz w:val="16"/>
                <w:szCs w:val="16"/>
              </w:rPr>
              <w:t xml:space="preserve">ter </w:t>
            </w:r>
            <w:r w:rsidRPr="00837751">
              <w:rPr>
                <w:rFonts w:ascii="Arial" w:hAnsi="Arial" w:cs="Arial"/>
                <w:sz w:val="16"/>
                <w:szCs w:val="16"/>
              </w:rPr>
              <w:t>zmanjševanje količin odpadkov v morskem okolju.</w:t>
            </w:r>
          </w:p>
        </w:tc>
        <w:tc>
          <w:tcPr>
            <w:tcW w:w="2792" w:type="dxa"/>
            <w:tcBorders>
              <w:top w:val="single" w:sz="12" w:space="0" w:color="548DD4" w:themeColor="text2" w:themeTint="99"/>
              <w:bottom w:val="single" w:sz="12" w:space="0" w:color="548DD4" w:themeColor="text2" w:themeTint="99"/>
            </w:tcBorders>
            <w:shd w:val="clear" w:color="auto" w:fill="auto"/>
          </w:tcPr>
          <w:p w14:paraId="5B064B31" w14:textId="6D79F5AB"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Pogost odpadek na slovenski obali so mrežice za gojenje školjk in njihovi deli, zato ga je </w:t>
            </w:r>
            <w:r w:rsidR="00C437D5" w:rsidRPr="00837751">
              <w:rPr>
                <w:rFonts w:ascii="Arial" w:hAnsi="Arial" w:cs="Arial"/>
                <w:sz w:val="16"/>
                <w:szCs w:val="16"/>
              </w:rPr>
              <w:t xml:space="preserve">treba </w:t>
            </w:r>
            <w:r w:rsidRPr="00837751">
              <w:rPr>
                <w:rFonts w:ascii="Arial" w:hAnsi="Arial" w:cs="Arial"/>
                <w:sz w:val="16"/>
                <w:szCs w:val="16"/>
              </w:rPr>
              <w:t>nasloviti.</w:t>
            </w:r>
          </w:p>
        </w:tc>
        <w:tc>
          <w:tcPr>
            <w:tcW w:w="3477" w:type="dxa"/>
            <w:tcBorders>
              <w:top w:val="single" w:sz="12" w:space="0" w:color="548DD4" w:themeColor="text2" w:themeTint="99"/>
              <w:bottom w:val="single" w:sz="12" w:space="0" w:color="548DD4" w:themeColor="text2" w:themeTint="99"/>
            </w:tcBorders>
            <w:shd w:val="clear" w:color="auto" w:fill="auto"/>
          </w:tcPr>
          <w:p w14:paraId="1B7F8699"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S pripravo in izvajanjem ustreznega ravnanja z odpadki iz dejavnosti gojenja školjk in ribogojnic</w:t>
            </w:r>
          </w:p>
        </w:tc>
        <w:tc>
          <w:tcPr>
            <w:tcW w:w="2365" w:type="dxa"/>
            <w:tcBorders>
              <w:top w:val="single" w:sz="12" w:space="0" w:color="548DD4" w:themeColor="text2" w:themeTint="99"/>
              <w:bottom w:val="single" w:sz="12" w:space="0" w:color="548DD4" w:themeColor="text2" w:themeTint="99"/>
            </w:tcBorders>
            <w:shd w:val="clear" w:color="auto" w:fill="auto"/>
          </w:tcPr>
          <w:p w14:paraId="065B4F5D" w14:textId="47BD750F" w:rsidR="00AB516B" w:rsidRPr="00837751" w:rsidRDefault="00AB516B" w:rsidP="00CB42BA">
            <w:pPr>
              <w:tabs>
                <w:tab w:val="center" w:pos="1080"/>
              </w:tabs>
              <w:spacing w:line="260" w:lineRule="exact"/>
              <w:rPr>
                <w:rFonts w:ascii="Arial" w:hAnsi="Arial" w:cs="Arial"/>
                <w:sz w:val="16"/>
                <w:szCs w:val="16"/>
              </w:rPr>
            </w:pPr>
            <w:r w:rsidRPr="00837751">
              <w:rPr>
                <w:rFonts w:ascii="Arial" w:hAnsi="Arial" w:cs="Arial"/>
                <w:sz w:val="16"/>
                <w:szCs w:val="16"/>
              </w:rPr>
              <w:t>2019</w:t>
            </w:r>
            <w:r w:rsidR="00C437D5" w:rsidRPr="00837751">
              <w:rPr>
                <w:rFonts w:ascii="Arial" w:hAnsi="Arial" w:cs="Arial"/>
                <w:sz w:val="16"/>
                <w:szCs w:val="16"/>
              </w:rPr>
              <w:t>–</w:t>
            </w:r>
            <w:r w:rsidRPr="00837751">
              <w:rPr>
                <w:rFonts w:ascii="Arial" w:hAnsi="Arial" w:cs="Arial"/>
                <w:sz w:val="16"/>
                <w:szCs w:val="16"/>
              </w:rPr>
              <w:t>2020</w:t>
            </w:r>
          </w:p>
        </w:tc>
        <w:tc>
          <w:tcPr>
            <w:tcW w:w="2235" w:type="dxa"/>
            <w:tcBorders>
              <w:top w:val="single" w:sz="12" w:space="0" w:color="548DD4" w:themeColor="text2" w:themeTint="99"/>
              <w:bottom w:val="single" w:sz="12" w:space="0" w:color="548DD4" w:themeColor="text2" w:themeTint="99"/>
            </w:tcBorders>
            <w:shd w:val="clear" w:color="auto" w:fill="auto"/>
          </w:tcPr>
          <w:p w14:paraId="7800439A" w14:textId="29CDC2B0"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Ministrstvo, pristojno </w:t>
            </w:r>
            <w:r w:rsidR="00B01E41" w:rsidRPr="00837751">
              <w:rPr>
                <w:rFonts w:ascii="Arial" w:hAnsi="Arial" w:cs="Arial"/>
                <w:sz w:val="16"/>
                <w:szCs w:val="16"/>
              </w:rPr>
              <w:t>za okolje</w:t>
            </w:r>
          </w:p>
        </w:tc>
        <w:tc>
          <w:tcPr>
            <w:tcW w:w="1816" w:type="dxa"/>
            <w:tcBorders>
              <w:top w:val="single" w:sz="12" w:space="0" w:color="548DD4" w:themeColor="text2" w:themeTint="99"/>
              <w:bottom w:val="single" w:sz="12" w:space="0" w:color="548DD4" w:themeColor="text2" w:themeTint="99"/>
              <w:right w:val="nil"/>
            </w:tcBorders>
            <w:shd w:val="clear" w:color="auto" w:fill="auto"/>
          </w:tcPr>
          <w:p w14:paraId="3D2E5A37" w14:textId="06CA4C8F"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Nacionalni proračun</w:t>
            </w:r>
          </w:p>
          <w:p w14:paraId="69049F68" w14:textId="0140A8E5" w:rsidR="00AB516B" w:rsidRPr="00837751" w:rsidRDefault="00AB516B" w:rsidP="00CB42BA">
            <w:pPr>
              <w:spacing w:line="260" w:lineRule="exact"/>
              <w:rPr>
                <w:rFonts w:ascii="Arial" w:hAnsi="Arial" w:cs="Arial"/>
                <w:sz w:val="16"/>
                <w:szCs w:val="16"/>
              </w:rPr>
            </w:pPr>
          </w:p>
        </w:tc>
      </w:tr>
      <w:tr w:rsidR="00AB516B" w:rsidRPr="00837751" w14:paraId="70ED21BC"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5D8368FF" w14:textId="77777777" w:rsidR="00AB516B" w:rsidRPr="00837751" w:rsidRDefault="00AB516B" w:rsidP="00CB42BA">
            <w:pPr>
              <w:spacing w:line="260" w:lineRule="exact"/>
              <w:rPr>
                <w:rFonts w:ascii="Arial" w:hAnsi="Arial" w:cs="Arial"/>
                <w:b/>
                <w:sz w:val="16"/>
                <w:szCs w:val="16"/>
              </w:rPr>
            </w:pPr>
          </w:p>
        </w:tc>
        <w:tc>
          <w:tcPr>
            <w:tcW w:w="2655" w:type="dxa"/>
            <w:tcBorders>
              <w:top w:val="single" w:sz="12" w:space="0" w:color="548DD4" w:themeColor="text2" w:themeTint="99"/>
              <w:bottom w:val="single" w:sz="12" w:space="0" w:color="548DD4" w:themeColor="text2" w:themeTint="99"/>
            </w:tcBorders>
            <w:shd w:val="clear" w:color="auto" w:fill="auto"/>
          </w:tcPr>
          <w:p w14:paraId="155FD901"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Aktivnost</w:t>
            </w:r>
          </w:p>
        </w:tc>
        <w:tc>
          <w:tcPr>
            <w:tcW w:w="3506" w:type="dxa"/>
            <w:gridSpan w:val="2"/>
            <w:tcBorders>
              <w:bottom w:val="single" w:sz="12" w:space="0" w:color="548DD4" w:themeColor="text2" w:themeTint="99"/>
            </w:tcBorders>
            <w:shd w:val="clear" w:color="auto" w:fill="auto"/>
          </w:tcPr>
          <w:p w14:paraId="1914B117"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2792" w:type="dxa"/>
            <w:tcBorders>
              <w:bottom w:val="single" w:sz="12" w:space="0" w:color="548DD4" w:themeColor="text2" w:themeTint="99"/>
            </w:tcBorders>
            <w:shd w:val="clear" w:color="auto" w:fill="auto"/>
          </w:tcPr>
          <w:p w14:paraId="49DA7BE6"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w:t>
            </w:r>
          </w:p>
        </w:tc>
        <w:tc>
          <w:tcPr>
            <w:tcW w:w="3477" w:type="dxa"/>
            <w:tcBorders>
              <w:bottom w:val="single" w:sz="12" w:space="0" w:color="548DD4" w:themeColor="text2" w:themeTint="99"/>
            </w:tcBorders>
            <w:shd w:val="clear" w:color="auto" w:fill="auto"/>
          </w:tcPr>
          <w:p w14:paraId="5DCFF767" w14:textId="704CBB9B"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365" w:type="dxa"/>
            <w:tcBorders>
              <w:top w:val="single" w:sz="12" w:space="0" w:color="548DD4" w:themeColor="text2" w:themeTint="99"/>
              <w:bottom w:val="single" w:sz="12" w:space="0" w:color="548DD4" w:themeColor="text2" w:themeTint="99"/>
            </w:tcBorders>
            <w:shd w:val="clear" w:color="auto" w:fill="auto"/>
          </w:tcPr>
          <w:p w14:paraId="0E5303E3"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35" w:type="dxa"/>
            <w:tcBorders>
              <w:top w:val="single" w:sz="12" w:space="0" w:color="548DD4" w:themeColor="text2" w:themeTint="99"/>
              <w:bottom w:val="single" w:sz="12" w:space="0" w:color="548DD4" w:themeColor="text2" w:themeTint="99"/>
            </w:tcBorders>
            <w:shd w:val="clear" w:color="auto" w:fill="auto"/>
          </w:tcPr>
          <w:p w14:paraId="21C8CA4C" w14:textId="6ED52193"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Nosilec aktivnosti</w:t>
            </w:r>
            <w:r w:rsidR="00A42790" w:rsidRPr="00837751">
              <w:rPr>
                <w:rFonts w:ascii="Arial" w:hAnsi="Arial" w:cs="Arial"/>
                <w:b/>
                <w:sz w:val="16"/>
                <w:szCs w:val="16"/>
              </w:rPr>
              <w:t>/Izvajalec aktivnosti</w:t>
            </w:r>
          </w:p>
        </w:tc>
        <w:tc>
          <w:tcPr>
            <w:tcW w:w="1816" w:type="dxa"/>
            <w:tcBorders>
              <w:top w:val="single" w:sz="12" w:space="0" w:color="548DD4" w:themeColor="text2" w:themeTint="99"/>
              <w:bottom w:val="single" w:sz="12" w:space="0" w:color="548DD4" w:themeColor="text2" w:themeTint="99"/>
              <w:right w:val="nil"/>
            </w:tcBorders>
            <w:shd w:val="clear" w:color="auto" w:fill="auto"/>
          </w:tcPr>
          <w:p w14:paraId="2F058D3E"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AB516B" w:rsidRPr="00837751" w14:paraId="28BC1416" w14:textId="77777777" w:rsidTr="00273610">
        <w:tc>
          <w:tcPr>
            <w:tcW w:w="1567" w:type="dxa"/>
            <w:tcBorders>
              <w:top w:val="single" w:sz="12" w:space="0" w:color="548DD4" w:themeColor="text2" w:themeTint="99"/>
              <w:left w:val="nil"/>
              <w:bottom w:val="single" w:sz="4" w:space="0" w:color="auto"/>
            </w:tcBorders>
            <w:shd w:val="clear" w:color="auto" w:fill="auto"/>
          </w:tcPr>
          <w:p w14:paraId="54340F93" w14:textId="77777777" w:rsidR="00AB516B" w:rsidRPr="00837751" w:rsidRDefault="00AB516B" w:rsidP="00CB42BA">
            <w:pPr>
              <w:spacing w:line="260" w:lineRule="exact"/>
              <w:rPr>
                <w:rFonts w:ascii="Arial" w:hAnsi="Arial" w:cs="Arial"/>
                <w:sz w:val="16"/>
                <w:szCs w:val="16"/>
              </w:rPr>
            </w:pPr>
          </w:p>
        </w:tc>
        <w:tc>
          <w:tcPr>
            <w:tcW w:w="2655" w:type="dxa"/>
            <w:tcBorders>
              <w:top w:val="single" w:sz="12" w:space="0" w:color="548DD4" w:themeColor="text2" w:themeTint="99"/>
              <w:bottom w:val="single" w:sz="4" w:space="0" w:color="auto"/>
            </w:tcBorders>
            <w:shd w:val="clear" w:color="auto" w:fill="auto"/>
          </w:tcPr>
          <w:p w14:paraId="6C4668EB" w14:textId="77777777" w:rsidR="00AB516B" w:rsidRPr="00837751" w:rsidRDefault="00AB516B" w:rsidP="00CB42BA">
            <w:pPr>
              <w:tabs>
                <w:tab w:val="left" w:pos="5025"/>
              </w:tabs>
              <w:spacing w:line="260" w:lineRule="exact"/>
              <w:rPr>
                <w:rFonts w:ascii="Arial" w:hAnsi="Arial" w:cs="Arial"/>
                <w:sz w:val="16"/>
                <w:szCs w:val="16"/>
              </w:rPr>
            </w:pPr>
            <w:r w:rsidRPr="00837751">
              <w:rPr>
                <w:rFonts w:ascii="Arial" w:hAnsi="Arial" w:cs="Arial"/>
                <w:sz w:val="16"/>
                <w:szCs w:val="16"/>
              </w:rPr>
              <w:t>Priprava načrta za okoljsko sprejemljivo ravnanje z odpadki iz dejavnosti gojenja školjk in ribogojnic</w:t>
            </w:r>
          </w:p>
        </w:tc>
        <w:tc>
          <w:tcPr>
            <w:tcW w:w="3506" w:type="dxa"/>
            <w:gridSpan w:val="2"/>
            <w:tcBorders>
              <w:top w:val="single" w:sz="12" w:space="0" w:color="548DD4" w:themeColor="text2" w:themeTint="99"/>
              <w:bottom w:val="single" w:sz="4" w:space="0" w:color="auto"/>
            </w:tcBorders>
            <w:shd w:val="clear" w:color="auto" w:fill="auto"/>
          </w:tcPr>
          <w:p w14:paraId="6433FC80"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Tehnični modul.</w:t>
            </w:r>
          </w:p>
        </w:tc>
        <w:tc>
          <w:tcPr>
            <w:tcW w:w="2792" w:type="dxa"/>
            <w:tcBorders>
              <w:top w:val="single" w:sz="12" w:space="0" w:color="548DD4" w:themeColor="text2" w:themeTint="99"/>
              <w:bottom w:val="single" w:sz="4" w:space="0" w:color="auto"/>
            </w:tcBorders>
            <w:shd w:val="clear" w:color="auto" w:fill="auto"/>
          </w:tcPr>
          <w:p w14:paraId="396AA187"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w:t>
            </w:r>
          </w:p>
        </w:tc>
        <w:tc>
          <w:tcPr>
            <w:tcW w:w="3477" w:type="dxa"/>
            <w:tcBorders>
              <w:top w:val="single" w:sz="12" w:space="0" w:color="548DD4" w:themeColor="text2" w:themeTint="99"/>
              <w:bottom w:val="single" w:sz="4" w:space="0" w:color="auto"/>
            </w:tcBorders>
            <w:shd w:val="clear" w:color="auto" w:fill="auto"/>
          </w:tcPr>
          <w:p w14:paraId="4AC38884"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Priprava načrta za okoljsko sprejemljivo ravnanje z odpadki iz dejavnosti gojenja školjk in ribogojnic.</w:t>
            </w:r>
          </w:p>
        </w:tc>
        <w:tc>
          <w:tcPr>
            <w:tcW w:w="2365" w:type="dxa"/>
            <w:tcBorders>
              <w:top w:val="single" w:sz="12" w:space="0" w:color="548DD4" w:themeColor="text2" w:themeTint="99"/>
              <w:bottom w:val="single" w:sz="4" w:space="0" w:color="auto"/>
            </w:tcBorders>
            <w:shd w:val="clear" w:color="auto" w:fill="auto"/>
          </w:tcPr>
          <w:p w14:paraId="4A590CF0" w14:textId="34C40724" w:rsidR="00AB516B" w:rsidRPr="00837751" w:rsidRDefault="00AB516B" w:rsidP="0062772E">
            <w:pPr>
              <w:spacing w:line="260" w:lineRule="exact"/>
              <w:rPr>
                <w:rFonts w:ascii="Arial" w:hAnsi="Arial" w:cs="Arial"/>
                <w:sz w:val="16"/>
                <w:szCs w:val="16"/>
              </w:rPr>
            </w:pPr>
            <w:r w:rsidRPr="00837751">
              <w:rPr>
                <w:rFonts w:ascii="Arial" w:hAnsi="Arial" w:cs="Arial"/>
                <w:sz w:val="16"/>
                <w:szCs w:val="16"/>
              </w:rPr>
              <w:t>2019</w:t>
            </w:r>
            <w:r w:rsidR="0062772E">
              <w:rPr>
                <w:rFonts w:ascii="Arial" w:hAnsi="Arial" w:cs="Arial"/>
                <w:sz w:val="16"/>
                <w:szCs w:val="16"/>
              </w:rPr>
              <w:t>–</w:t>
            </w:r>
            <w:r w:rsidR="00C81E77" w:rsidRPr="00837751">
              <w:rPr>
                <w:rFonts w:ascii="Arial" w:hAnsi="Arial" w:cs="Arial"/>
                <w:sz w:val="16"/>
                <w:szCs w:val="16"/>
              </w:rPr>
              <w:t>2021</w:t>
            </w:r>
          </w:p>
        </w:tc>
        <w:tc>
          <w:tcPr>
            <w:tcW w:w="2235" w:type="dxa"/>
            <w:tcBorders>
              <w:top w:val="single" w:sz="12" w:space="0" w:color="548DD4" w:themeColor="text2" w:themeTint="99"/>
              <w:bottom w:val="single" w:sz="4" w:space="0" w:color="auto"/>
            </w:tcBorders>
            <w:shd w:val="clear" w:color="auto" w:fill="auto"/>
          </w:tcPr>
          <w:p w14:paraId="7435303E" w14:textId="55B2AFA8"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B01E41" w:rsidRPr="00837751">
              <w:rPr>
                <w:rFonts w:ascii="Arial" w:hAnsi="Arial" w:cs="Arial"/>
                <w:sz w:val="16"/>
                <w:szCs w:val="16"/>
              </w:rPr>
              <w:t xml:space="preserve">okolje </w:t>
            </w:r>
            <w:r w:rsidR="00902EA2" w:rsidRPr="00837751">
              <w:rPr>
                <w:rFonts w:ascii="Arial" w:hAnsi="Arial" w:cs="Arial"/>
                <w:sz w:val="16"/>
                <w:szCs w:val="16"/>
              </w:rPr>
              <w:t xml:space="preserve">/ Ministrstvo, pristojno za </w:t>
            </w:r>
            <w:r w:rsidR="00B01E41" w:rsidRPr="00837751">
              <w:rPr>
                <w:rFonts w:ascii="Arial" w:hAnsi="Arial" w:cs="Arial"/>
                <w:sz w:val="16"/>
                <w:szCs w:val="16"/>
              </w:rPr>
              <w:t>okolje</w:t>
            </w:r>
          </w:p>
          <w:p w14:paraId="3788A140" w14:textId="77777777" w:rsidR="006242A8" w:rsidRPr="00837751" w:rsidRDefault="006242A8" w:rsidP="00CB42BA">
            <w:pPr>
              <w:spacing w:line="260" w:lineRule="exact"/>
              <w:rPr>
                <w:rFonts w:ascii="Arial" w:hAnsi="Arial" w:cs="Arial"/>
                <w:sz w:val="16"/>
                <w:szCs w:val="16"/>
              </w:rPr>
            </w:pPr>
          </w:p>
          <w:p w14:paraId="55523CFC" w14:textId="73CD8316" w:rsidR="006242A8" w:rsidRPr="00837751" w:rsidRDefault="006242A8" w:rsidP="00CB42BA">
            <w:pPr>
              <w:spacing w:line="260" w:lineRule="exact"/>
              <w:rPr>
                <w:rFonts w:ascii="Arial" w:hAnsi="Arial" w:cs="Arial"/>
                <w:sz w:val="16"/>
                <w:szCs w:val="16"/>
              </w:rPr>
            </w:pPr>
          </w:p>
        </w:tc>
        <w:tc>
          <w:tcPr>
            <w:tcW w:w="1816" w:type="dxa"/>
            <w:tcBorders>
              <w:top w:val="single" w:sz="12" w:space="0" w:color="548DD4" w:themeColor="text2" w:themeTint="99"/>
              <w:bottom w:val="single" w:sz="4" w:space="0" w:color="auto"/>
              <w:right w:val="nil"/>
            </w:tcBorders>
            <w:shd w:val="clear" w:color="auto" w:fill="auto"/>
          </w:tcPr>
          <w:p w14:paraId="5E204E58"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Nacionalni proračun</w:t>
            </w:r>
          </w:p>
          <w:p w14:paraId="7A672D14" w14:textId="2C5099A6" w:rsidR="00AB516B" w:rsidRPr="00837751" w:rsidRDefault="00AB516B" w:rsidP="00CB42BA">
            <w:pPr>
              <w:spacing w:line="260" w:lineRule="exact"/>
              <w:rPr>
                <w:rFonts w:ascii="Arial" w:hAnsi="Arial" w:cs="Arial"/>
                <w:sz w:val="16"/>
                <w:szCs w:val="16"/>
              </w:rPr>
            </w:pPr>
          </w:p>
        </w:tc>
      </w:tr>
      <w:tr w:rsidR="00AB516B" w:rsidRPr="00837751" w14:paraId="285C5742" w14:textId="77777777" w:rsidTr="00273610">
        <w:tc>
          <w:tcPr>
            <w:tcW w:w="1567" w:type="dxa"/>
            <w:tcBorders>
              <w:top w:val="single" w:sz="4" w:space="0" w:color="auto"/>
              <w:left w:val="nil"/>
              <w:bottom w:val="single" w:sz="4" w:space="0" w:color="auto"/>
            </w:tcBorders>
            <w:shd w:val="clear" w:color="auto" w:fill="auto"/>
          </w:tcPr>
          <w:p w14:paraId="525B536D" w14:textId="77777777" w:rsidR="00AB516B" w:rsidRPr="00837751" w:rsidRDefault="00AB516B" w:rsidP="00CB42BA">
            <w:pPr>
              <w:spacing w:line="260" w:lineRule="exact"/>
              <w:rPr>
                <w:rFonts w:ascii="Arial" w:hAnsi="Arial" w:cs="Arial"/>
                <w:sz w:val="16"/>
                <w:szCs w:val="16"/>
              </w:rPr>
            </w:pPr>
          </w:p>
        </w:tc>
        <w:tc>
          <w:tcPr>
            <w:tcW w:w="2655" w:type="dxa"/>
            <w:tcBorders>
              <w:top w:val="single" w:sz="4" w:space="0" w:color="auto"/>
              <w:bottom w:val="single" w:sz="4" w:space="0" w:color="auto"/>
            </w:tcBorders>
            <w:shd w:val="clear" w:color="auto" w:fill="auto"/>
          </w:tcPr>
          <w:p w14:paraId="149C68B9" w14:textId="760BFEF3" w:rsidR="00AB516B" w:rsidRPr="00837751" w:rsidRDefault="00AB516B" w:rsidP="00CB42BA">
            <w:pPr>
              <w:tabs>
                <w:tab w:val="left" w:pos="5025"/>
              </w:tabs>
              <w:spacing w:line="260" w:lineRule="exact"/>
              <w:rPr>
                <w:rFonts w:ascii="Arial" w:hAnsi="Arial" w:cs="Arial"/>
                <w:sz w:val="16"/>
                <w:szCs w:val="16"/>
              </w:rPr>
            </w:pPr>
          </w:p>
        </w:tc>
        <w:tc>
          <w:tcPr>
            <w:tcW w:w="3506" w:type="dxa"/>
            <w:gridSpan w:val="2"/>
            <w:tcBorders>
              <w:top w:val="single" w:sz="4" w:space="0" w:color="auto"/>
              <w:bottom w:val="single" w:sz="4" w:space="0" w:color="auto"/>
            </w:tcBorders>
            <w:shd w:val="clear" w:color="auto" w:fill="auto"/>
          </w:tcPr>
          <w:p w14:paraId="4F6A38CE" w14:textId="4540AA09" w:rsidR="00AB516B" w:rsidRPr="00837751" w:rsidRDefault="00AB516B" w:rsidP="00CB42BA">
            <w:pPr>
              <w:spacing w:line="260" w:lineRule="exact"/>
              <w:rPr>
                <w:rFonts w:ascii="Arial" w:hAnsi="Arial" w:cs="Arial"/>
                <w:sz w:val="16"/>
                <w:szCs w:val="16"/>
              </w:rPr>
            </w:pPr>
          </w:p>
        </w:tc>
        <w:tc>
          <w:tcPr>
            <w:tcW w:w="2792" w:type="dxa"/>
            <w:tcBorders>
              <w:top w:val="single" w:sz="4" w:space="0" w:color="auto"/>
              <w:bottom w:val="single" w:sz="4" w:space="0" w:color="auto"/>
            </w:tcBorders>
            <w:shd w:val="clear" w:color="auto" w:fill="auto"/>
          </w:tcPr>
          <w:p w14:paraId="39120822" w14:textId="5CC7FB8D" w:rsidR="00AB516B" w:rsidRPr="00837751" w:rsidRDefault="00AB516B" w:rsidP="00CB42BA">
            <w:pPr>
              <w:spacing w:line="260" w:lineRule="exact"/>
              <w:rPr>
                <w:rFonts w:ascii="Arial" w:hAnsi="Arial" w:cs="Arial"/>
                <w:sz w:val="16"/>
                <w:szCs w:val="16"/>
              </w:rPr>
            </w:pPr>
          </w:p>
        </w:tc>
        <w:tc>
          <w:tcPr>
            <w:tcW w:w="3477" w:type="dxa"/>
            <w:tcBorders>
              <w:top w:val="single" w:sz="4" w:space="0" w:color="auto"/>
              <w:bottom w:val="single" w:sz="4" w:space="0" w:color="auto"/>
            </w:tcBorders>
            <w:shd w:val="clear" w:color="auto" w:fill="auto"/>
          </w:tcPr>
          <w:p w14:paraId="03CEDD44" w14:textId="46553E75" w:rsidR="00AB516B" w:rsidRPr="00837751" w:rsidRDefault="00AB516B" w:rsidP="00CB42BA">
            <w:pPr>
              <w:spacing w:line="260" w:lineRule="exact"/>
              <w:rPr>
                <w:rFonts w:ascii="Arial" w:hAnsi="Arial" w:cs="Arial"/>
                <w:sz w:val="16"/>
                <w:szCs w:val="16"/>
              </w:rPr>
            </w:pPr>
          </w:p>
        </w:tc>
        <w:tc>
          <w:tcPr>
            <w:tcW w:w="2365" w:type="dxa"/>
            <w:tcBorders>
              <w:top w:val="single" w:sz="4" w:space="0" w:color="auto"/>
              <w:bottom w:val="single" w:sz="4" w:space="0" w:color="auto"/>
            </w:tcBorders>
            <w:shd w:val="clear" w:color="auto" w:fill="auto"/>
          </w:tcPr>
          <w:p w14:paraId="320B362C" w14:textId="102353C6" w:rsidR="00AB516B" w:rsidRPr="00837751" w:rsidRDefault="00AB516B" w:rsidP="00CB42BA">
            <w:pPr>
              <w:spacing w:line="260" w:lineRule="exact"/>
              <w:rPr>
                <w:rFonts w:ascii="Arial" w:hAnsi="Arial" w:cs="Arial"/>
                <w:sz w:val="16"/>
                <w:szCs w:val="16"/>
              </w:rPr>
            </w:pPr>
          </w:p>
        </w:tc>
        <w:tc>
          <w:tcPr>
            <w:tcW w:w="2235" w:type="dxa"/>
            <w:tcBorders>
              <w:top w:val="single" w:sz="4" w:space="0" w:color="auto"/>
              <w:bottom w:val="single" w:sz="4" w:space="0" w:color="auto"/>
            </w:tcBorders>
            <w:shd w:val="clear" w:color="auto" w:fill="auto"/>
          </w:tcPr>
          <w:p w14:paraId="7329FFDC" w14:textId="2E2AD183" w:rsidR="006242A8" w:rsidRPr="00837751" w:rsidRDefault="006242A8" w:rsidP="00CB42BA">
            <w:pPr>
              <w:spacing w:line="260" w:lineRule="exact"/>
              <w:rPr>
                <w:rFonts w:ascii="Arial" w:hAnsi="Arial" w:cs="Arial"/>
                <w:sz w:val="16"/>
                <w:szCs w:val="16"/>
              </w:rPr>
            </w:pPr>
          </w:p>
        </w:tc>
        <w:tc>
          <w:tcPr>
            <w:tcW w:w="1816" w:type="dxa"/>
            <w:tcBorders>
              <w:top w:val="single" w:sz="4" w:space="0" w:color="auto"/>
              <w:bottom w:val="single" w:sz="4" w:space="0" w:color="auto"/>
              <w:right w:val="nil"/>
            </w:tcBorders>
            <w:shd w:val="clear" w:color="auto" w:fill="auto"/>
          </w:tcPr>
          <w:p w14:paraId="7C60A5E7" w14:textId="55691489" w:rsidR="00AB516B" w:rsidRPr="00837751" w:rsidRDefault="00AB516B" w:rsidP="00CB42BA">
            <w:pPr>
              <w:spacing w:line="260" w:lineRule="exact"/>
              <w:rPr>
                <w:rFonts w:ascii="Arial" w:hAnsi="Arial" w:cs="Arial"/>
                <w:sz w:val="16"/>
                <w:szCs w:val="16"/>
              </w:rPr>
            </w:pPr>
          </w:p>
        </w:tc>
      </w:tr>
    </w:tbl>
    <w:p w14:paraId="1C002D37" w14:textId="77777777" w:rsidR="00E80EAA" w:rsidRPr="00CB42BA" w:rsidRDefault="00E80EAA" w:rsidP="00CB42BA">
      <w:pPr>
        <w:tabs>
          <w:tab w:val="left" w:pos="5255"/>
        </w:tabs>
        <w:spacing w:line="260" w:lineRule="exact"/>
        <w:rPr>
          <w:rFonts w:ascii="Arial" w:hAnsi="Arial" w:cs="Arial"/>
          <w:sz w:val="20"/>
          <w:szCs w:val="20"/>
        </w:rPr>
      </w:pPr>
    </w:p>
    <w:p w14:paraId="5E967E48" w14:textId="38D6B0FA" w:rsidR="00FB7768" w:rsidRPr="00CB42BA" w:rsidRDefault="00FB7768" w:rsidP="00812A22">
      <w:pPr>
        <w:pStyle w:val="Naslov2"/>
      </w:pPr>
      <w:bookmarkStart w:id="94" w:name="_Toc488318165"/>
      <w:r w:rsidRPr="00CB42BA">
        <w:t>Ukrepi za omejevanje in nadzor nad vnosom podvodnega hrupa (D11)</w:t>
      </w:r>
      <w:bookmarkEnd w:id="94"/>
    </w:p>
    <w:p w14:paraId="0D855EFB" w14:textId="77777777" w:rsidR="00FB7768" w:rsidRPr="00CB42BA" w:rsidRDefault="00FB7768" w:rsidP="00CB42BA">
      <w:pPr>
        <w:spacing w:line="260" w:lineRule="exact"/>
        <w:jc w:val="both"/>
        <w:rPr>
          <w:rFonts w:ascii="Arial" w:hAnsi="Arial" w:cs="Arial"/>
          <w:sz w:val="20"/>
          <w:szCs w:val="20"/>
        </w:rPr>
      </w:pPr>
    </w:p>
    <w:p w14:paraId="659AD13D" w14:textId="28C75353" w:rsidR="00F5759A" w:rsidRPr="00CB42BA" w:rsidRDefault="00F5759A" w:rsidP="00CB42BA">
      <w:pPr>
        <w:spacing w:line="260" w:lineRule="exact"/>
        <w:jc w:val="both"/>
        <w:rPr>
          <w:rFonts w:ascii="Arial" w:hAnsi="Arial" w:cs="Arial"/>
          <w:sz w:val="20"/>
          <w:szCs w:val="20"/>
        </w:rPr>
      </w:pPr>
      <w:r w:rsidRPr="00CB42BA">
        <w:rPr>
          <w:rFonts w:ascii="Arial" w:hAnsi="Arial" w:cs="Arial"/>
          <w:sz w:val="20"/>
          <w:szCs w:val="20"/>
        </w:rPr>
        <w:t xml:space="preserve">Začetna presoja stanja morskega okolja je pokazala, da se v morskih vodah in na obali izvajajo številne dejavnosti, ki predstavljajo pritiske in obremenitve na stanje morskega okolja. Obstoječi pritiski in obremenitve se že odražajo v slabšanju stanja morskega okolja, kot na primer porastu jakosti podvodnega hrupa. V slovenskem morju je podvodni hrup prisoten v takšni meri, da lahko že vpliva na morske organizme. </w:t>
      </w:r>
    </w:p>
    <w:p w14:paraId="7F5A07D8" w14:textId="77777777" w:rsidR="00F5759A" w:rsidRPr="00CB42BA" w:rsidRDefault="00F5759A" w:rsidP="00CB42BA">
      <w:pPr>
        <w:spacing w:line="260" w:lineRule="exact"/>
        <w:jc w:val="both"/>
        <w:rPr>
          <w:rFonts w:ascii="Arial" w:hAnsi="Arial" w:cs="Arial"/>
          <w:sz w:val="20"/>
          <w:szCs w:val="20"/>
        </w:rPr>
      </w:pPr>
    </w:p>
    <w:p w14:paraId="3BEBDEE2" w14:textId="7BB1976B" w:rsidR="00F5759A" w:rsidRPr="00CB42BA" w:rsidRDefault="00F5759A" w:rsidP="00CB42BA">
      <w:pPr>
        <w:spacing w:line="260" w:lineRule="exact"/>
        <w:jc w:val="both"/>
        <w:rPr>
          <w:rFonts w:ascii="Arial" w:hAnsi="Arial" w:cs="Arial"/>
          <w:sz w:val="20"/>
          <w:szCs w:val="20"/>
        </w:rPr>
      </w:pPr>
      <w:r w:rsidRPr="00CB42BA">
        <w:rPr>
          <w:rFonts w:ascii="Arial" w:hAnsi="Arial" w:cs="Arial"/>
          <w:sz w:val="20"/>
          <w:szCs w:val="20"/>
        </w:rPr>
        <w:t xml:space="preserve">Skupina ukrepov, relevantnih za deskriptor podvodni hrup (D10), </w:t>
      </w:r>
      <w:r w:rsidR="00947CC6" w:rsidRPr="00CB42BA">
        <w:rPr>
          <w:rFonts w:ascii="Arial" w:hAnsi="Arial" w:cs="Arial"/>
          <w:sz w:val="20"/>
          <w:szCs w:val="20"/>
        </w:rPr>
        <w:t xml:space="preserve">vključuje </w:t>
      </w:r>
      <w:r w:rsidRPr="00CB42BA">
        <w:rPr>
          <w:rFonts w:ascii="Arial" w:hAnsi="Arial" w:cs="Arial"/>
          <w:sz w:val="20"/>
          <w:szCs w:val="20"/>
        </w:rPr>
        <w:t>ukrepe za preprečevanje vnosa hr</w:t>
      </w:r>
      <w:r w:rsidR="00224AAB" w:rsidRPr="00CB42BA">
        <w:rPr>
          <w:rFonts w:ascii="Arial" w:hAnsi="Arial" w:cs="Arial"/>
          <w:sz w:val="20"/>
          <w:szCs w:val="20"/>
        </w:rPr>
        <w:t>u</w:t>
      </w:r>
      <w:r w:rsidRPr="00CB42BA">
        <w:rPr>
          <w:rFonts w:ascii="Arial" w:hAnsi="Arial" w:cs="Arial"/>
          <w:sz w:val="20"/>
          <w:szCs w:val="20"/>
        </w:rPr>
        <w:t>pa v okolje.</w:t>
      </w:r>
      <w:r w:rsidR="00962253" w:rsidRPr="00CB42BA">
        <w:rPr>
          <w:rFonts w:ascii="Arial" w:hAnsi="Arial" w:cs="Arial"/>
          <w:sz w:val="20"/>
          <w:szCs w:val="20"/>
        </w:rPr>
        <w:t xml:space="preserve"> V okviru obstoječih pravnih podlag, tj. temeljni ukrepi (1a) se vključuje ukrepe za </w:t>
      </w:r>
      <w:r w:rsidR="002D7ADB" w:rsidRPr="00CB42BA">
        <w:rPr>
          <w:rFonts w:ascii="Arial" w:hAnsi="Arial" w:cs="Arial"/>
          <w:sz w:val="20"/>
          <w:szCs w:val="20"/>
        </w:rPr>
        <w:t>preprečevanje</w:t>
      </w:r>
      <w:r w:rsidR="00962253" w:rsidRPr="00CB42BA">
        <w:rPr>
          <w:rFonts w:ascii="Arial" w:hAnsi="Arial" w:cs="Arial"/>
          <w:sz w:val="20"/>
          <w:szCs w:val="20"/>
        </w:rPr>
        <w:t xml:space="preserve"> vnosa hrupa v okolje, in sicer nad vodno gladino, ne pa tudi ukrepe za preprečevanje vnosa hrupa v morje.</w:t>
      </w:r>
      <w:r w:rsidRPr="00CB42BA">
        <w:rPr>
          <w:rFonts w:ascii="Arial" w:hAnsi="Arial" w:cs="Arial"/>
          <w:sz w:val="20"/>
          <w:szCs w:val="20"/>
        </w:rPr>
        <w:t xml:space="preserve"> Analiza učinkovitosti izvajanja temeljnih ukrepov tipa 1a je pokazala, da je za doseganje dobrega stanja morskega okolja do leta 2020 ob upoštevanju doseganja ciljev za deskriptor</w:t>
      </w:r>
      <w:r w:rsidR="00962253" w:rsidRPr="00CB42BA">
        <w:rPr>
          <w:rFonts w:ascii="Arial" w:hAnsi="Arial" w:cs="Arial"/>
          <w:sz w:val="20"/>
          <w:szCs w:val="20"/>
        </w:rPr>
        <w:t xml:space="preserve"> kakovosti</w:t>
      </w:r>
      <w:r w:rsidRPr="00CB42BA">
        <w:rPr>
          <w:rFonts w:ascii="Arial" w:hAnsi="Arial" w:cs="Arial"/>
          <w:sz w:val="20"/>
          <w:szCs w:val="20"/>
        </w:rPr>
        <w:t xml:space="preserve"> podvodni hrup (D10) potrebno nadgraditi ukrepe, ki se že izvajaj</w:t>
      </w:r>
      <w:r w:rsidR="00962253" w:rsidRPr="00CB42BA">
        <w:rPr>
          <w:rFonts w:ascii="Arial" w:hAnsi="Arial" w:cs="Arial"/>
          <w:sz w:val="20"/>
          <w:szCs w:val="20"/>
        </w:rPr>
        <w:t>o</w:t>
      </w:r>
      <w:r w:rsidRPr="00CB42BA">
        <w:rPr>
          <w:rFonts w:ascii="Arial" w:hAnsi="Arial" w:cs="Arial"/>
          <w:sz w:val="20"/>
          <w:szCs w:val="20"/>
        </w:rPr>
        <w:t xml:space="preserve"> (tj. temeljni ukrepi tip 1a). Z dopolnilnimi ukrepi tipa 2a se uvaja ukrepe za učinkovitejše izvajanje ukrepov za omejevanje vnosa hrupa v morsko okolje iz dejavnosti,</w:t>
      </w:r>
      <w:r w:rsidR="00962253" w:rsidRPr="00CB42BA">
        <w:rPr>
          <w:rFonts w:ascii="Arial" w:hAnsi="Arial" w:cs="Arial"/>
          <w:sz w:val="20"/>
          <w:szCs w:val="20"/>
        </w:rPr>
        <w:t xml:space="preserve"> </w:t>
      </w:r>
      <w:r w:rsidRPr="00CB42BA">
        <w:rPr>
          <w:rFonts w:ascii="Arial" w:hAnsi="Arial" w:cs="Arial"/>
          <w:sz w:val="20"/>
          <w:szCs w:val="20"/>
        </w:rPr>
        <w:t xml:space="preserve">ki se odvijajo na morju in obali. </w:t>
      </w:r>
    </w:p>
    <w:p w14:paraId="1B97511E" w14:textId="77777777" w:rsidR="00515351" w:rsidRPr="00CB42BA" w:rsidRDefault="00515351" w:rsidP="00CB42BA">
      <w:pPr>
        <w:tabs>
          <w:tab w:val="left" w:pos="5255"/>
        </w:tabs>
        <w:spacing w:line="260" w:lineRule="exact"/>
        <w:rPr>
          <w:rFonts w:ascii="Arial" w:hAnsi="Arial" w:cs="Arial"/>
          <w:sz w:val="20"/>
          <w:szCs w:val="20"/>
        </w:rPr>
      </w:pPr>
    </w:p>
    <w:p w14:paraId="4CFD5C13" w14:textId="247AB31E" w:rsidR="00E80EAA" w:rsidRPr="00CB42BA" w:rsidRDefault="000658A3" w:rsidP="00CB42BA">
      <w:pPr>
        <w:tabs>
          <w:tab w:val="left" w:pos="5255"/>
        </w:tabs>
        <w:spacing w:line="260" w:lineRule="exact"/>
        <w:rPr>
          <w:rFonts w:ascii="Arial" w:hAnsi="Arial" w:cs="Arial"/>
          <w:b/>
          <w:sz w:val="20"/>
          <w:szCs w:val="20"/>
        </w:rPr>
      </w:pPr>
      <w:r w:rsidRPr="00CB42BA">
        <w:rPr>
          <w:rFonts w:ascii="Arial" w:hAnsi="Arial" w:cs="Arial"/>
          <w:b/>
          <w:sz w:val="20"/>
          <w:szCs w:val="20"/>
        </w:rPr>
        <w:t>Temeljni ukrepi (1a)</w:t>
      </w:r>
    </w:p>
    <w:tbl>
      <w:tblPr>
        <w:tblStyle w:val="Tabelamrea"/>
        <w:tblW w:w="22080" w:type="dxa"/>
        <w:tblLayout w:type="fixed"/>
        <w:tblLook w:val="04A0" w:firstRow="1" w:lastRow="0" w:firstColumn="1" w:lastColumn="0" w:noHBand="0" w:noVBand="1"/>
      </w:tblPr>
      <w:tblGrid>
        <w:gridCol w:w="1526"/>
        <w:gridCol w:w="5528"/>
        <w:gridCol w:w="9356"/>
        <w:gridCol w:w="5670"/>
      </w:tblGrid>
      <w:tr w:rsidR="005F0DD7" w:rsidRPr="00837751" w14:paraId="16E1534B" w14:textId="77777777" w:rsidTr="00837751">
        <w:tc>
          <w:tcPr>
            <w:tcW w:w="1526" w:type="dxa"/>
            <w:tcBorders>
              <w:top w:val="single" w:sz="18" w:space="0" w:color="1F497D" w:themeColor="text2"/>
              <w:left w:val="nil"/>
              <w:bottom w:val="single" w:sz="18" w:space="0" w:color="1F497D" w:themeColor="text2"/>
            </w:tcBorders>
            <w:shd w:val="clear" w:color="auto" w:fill="auto"/>
          </w:tcPr>
          <w:p w14:paraId="2EC21514" w14:textId="2F210ACE" w:rsidR="005F0DD7"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5F0DD7" w:rsidRPr="00837751">
              <w:rPr>
                <w:rFonts w:ascii="Arial" w:hAnsi="Arial" w:cs="Arial"/>
                <w:b/>
                <w:sz w:val="16"/>
                <w:szCs w:val="16"/>
              </w:rPr>
              <w:t>kategorija ukrepa</w:t>
            </w:r>
          </w:p>
        </w:tc>
        <w:tc>
          <w:tcPr>
            <w:tcW w:w="5528" w:type="dxa"/>
            <w:tcBorders>
              <w:top w:val="single" w:sz="18" w:space="0" w:color="1F497D" w:themeColor="text2"/>
              <w:bottom w:val="single" w:sz="18" w:space="0" w:color="1F497D" w:themeColor="text2"/>
            </w:tcBorders>
            <w:shd w:val="clear" w:color="auto" w:fill="auto"/>
          </w:tcPr>
          <w:p w14:paraId="66AF6160" w14:textId="77777777" w:rsidR="005F0DD7" w:rsidRPr="00837751" w:rsidRDefault="005F0DD7" w:rsidP="00CB42BA">
            <w:pPr>
              <w:spacing w:line="260" w:lineRule="exact"/>
              <w:rPr>
                <w:rFonts w:ascii="Arial" w:hAnsi="Arial" w:cs="Arial"/>
                <w:b/>
                <w:sz w:val="16"/>
                <w:szCs w:val="16"/>
              </w:rPr>
            </w:pPr>
            <w:r w:rsidRPr="00837751">
              <w:rPr>
                <w:rFonts w:ascii="Arial" w:hAnsi="Arial" w:cs="Arial"/>
                <w:b/>
                <w:sz w:val="16"/>
                <w:szCs w:val="16"/>
              </w:rPr>
              <w:t>Ime ukrepa</w:t>
            </w:r>
          </w:p>
        </w:tc>
        <w:tc>
          <w:tcPr>
            <w:tcW w:w="9356" w:type="dxa"/>
            <w:tcBorders>
              <w:top w:val="single" w:sz="18" w:space="0" w:color="1F497D" w:themeColor="text2"/>
              <w:bottom w:val="single" w:sz="18" w:space="0" w:color="1F497D" w:themeColor="text2"/>
            </w:tcBorders>
            <w:shd w:val="clear" w:color="auto" w:fill="auto"/>
          </w:tcPr>
          <w:p w14:paraId="71379A28" w14:textId="77777777" w:rsidR="005F0DD7" w:rsidRPr="00837751" w:rsidRDefault="005F0DD7" w:rsidP="00CB42BA">
            <w:pPr>
              <w:spacing w:line="260" w:lineRule="exact"/>
              <w:rPr>
                <w:rFonts w:ascii="Arial" w:hAnsi="Arial" w:cs="Arial"/>
                <w:b/>
                <w:sz w:val="16"/>
                <w:szCs w:val="16"/>
              </w:rPr>
            </w:pPr>
            <w:r w:rsidRPr="00837751">
              <w:rPr>
                <w:rFonts w:ascii="Arial" w:hAnsi="Arial" w:cs="Arial"/>
                <w:b/>
                <w:sz w:val="16"/>
                <w:szCs w:val="16"/>
              </w:rPr>
              <w:t xml:space="preserve">Opis ukrepa </w:t>
            </w:r>
          </w:p>
        </w:tc>
        <w:tc>
          <w:tcPr>
            <w:tcW w:w="5670" w:type="dxa"/>
            <w:tcBorders>
              <w:top w:val="single" w:sz="18" w:space="0" w:color="1F497D" w:themeColor="text2"/>
              <w:bottom w:val="single" w:sz="18" w:space="0" w:color="1F497D" w:themeColor="text2"/>
              <w:right w:val="nil"/>
            </w:tcBorders>
            <w:shd w:val="clear" w:color="auto" w:fill="auto"/>
          </w:tcPr>
          <w:p w14:paraId="7D21DB27" w14:textId="77777777" w:rsidR="005F0DD7" w:rsidRPr="00837751" w:rsidRDefault="005F0DD7" w:rsidP="00CB42BA">
            <w:pPr>
              <w:spacing w:line="260" w:lineRule="exact"/>
              <w:rPr>
                <w:rFonts w:ascii="Arial" w:hAnsi="Arial" w:cs="Arial"/>
                <w:b/>
                <w:sz w:val="16"/>
                <w:szCs w:val="16"/>
              </w:rPr>
            </w:pPr>
            <w:r w:rsidRPr="00837751">
              <w:rPr>
                <w:rFonts w:ascii="Arial" w:hAnsi="Arial" w:cs="Arial"/>
                <w:b/>
                <w:sz w:val="16"/>
                <w:szCs w:val="16"/>
              </w:rPr>
              <w:t>Cilj</w:t>
            </w:r>
          </w:p>
        </w:tc>
      </w:tr>
      <w:tr w:rsidR="005F0DD7" w:rsidRPr="00837751" w14:paraId="62DB8109" w14:textId="77777777" w:rsidTr="00837751">
        <w:tc>
          <w:tcPr>
            <w:tcW w:w="1526" w:type="dxa"/>
            <w:tcBorders>
              <w:top w:val="single" w:sz="12" w:space="0" w:color="4F81BD" w:themeColor="accent1"/>
              <w:left w:val="nil"/>
              <w:bottom w:val="single" w:sz="12" w:space="0" w:color="4F81BD" w:themeColor="accent1"/>
            </w:tcBorders>
            <w:shd w:val="clear" w:color="auto" w:fill="auto"/>
          </w:tcPr>
          <w:p w14:paraId="5D451BEB" w14:textId="77777777" w:rsidR="005F0DD7" w:rsidRPr="00837751" w:rsidRDefault="005F0DD7" w:rsidP="00CB42BA">
            <w:pPr>
              <w:spacing w:line="260" w:lineRule="exact"/>
              <w:rPr>
                <w:rFonts w:ascii="Arial" w:hAnsi="Arial" w:cs="Arial"/>
                <w:sz w:val="16"/>
                <w:szCs w:val="16"/>
              </w:rPr>
            </w:pPr>
            <w:r w:rsidRPr="00837751">
              <w:rPr>
                <w:rFonts w:ascii="Arial" w:hAnsi="Arial" w:cs="Arial"/>
                <w:sz w:val="16"/>
                <w:szCs w:val="16"/>
              </w:rPr>
              <w:t>D11: TU1(1a)</w:t>
            </w:r>
          </w:p>
        </w:tc>
        <w:tc>
          <w:tcPr>
            <w:tcW w:w="5528" w:type="dxa"/>
            <w:tcBorders>
              <w:top w:val="single" w:sz="12" w:space="0" w:color="4F81BD" w:themeColor="accent1"/>
              <w:bottom w:val="single" w:sz="12" w:space="0" w:color="4F81BD" w:themeColor="accent1"/>
            </w:tcBorders>
            <w:shd w:val="clear" w:color="auto" w:fill="auto"/>
          </w:tcPr>
          <w:p w14:paraId="3F4CDEA3" w14:textId="08E41DA2" w:rsidR="005F0DD7" w:rsidRPr="00837751" w:rsidRDefault="005F0DD7" w:rsidP="00CB42BA">
            <w:pPr>
              <w:spacing w:line="260" w:lineRule="exact"/>
              <w:rPr>
                <w:rFonts w:ascii="Arial" w:hAnsi="Arial" w:cs="Arial"/>
                <w:sz w:val="16"/>
                <w:szCs w:val="16"/>
              </w:rPr>
            </w:pPr>
            <w:r w:rsidRPr="00837751">
              <w:rPr>
                <w:rFonts w:ascii="Arial" w:hAnsi="Arial" w:cs="Arial"/>
                <w:sz w:val="16"/>
                <w:szCs w:val="16"/>
              </w:rPr>
              <w:t>Omejevanje emisij hrupa plovil za rekreacijo in osebnih plovil skladno z Direktivo 2013/53/EU</w:t>
            </w:r>
            <w:r w:rsidR="007C1537" w:rsidRPr="00837751">
              <w:rPr>
                <w:rFonts w:ascii="Arial" w:hAnsi="Arial" w:cs="Arial"/>
                <w:sz w:val="16"/>
                <w:szCs w:val="16"/>
              </w:rPr>
              <w:t>(Direktiva 2013/53/EU Evropskega Parlamenta in Sveta z dne 20. novembra 2013 o plovilih za rekreacijo in osebnih plovilih ter razveljavitvi Direktive 94/25/ES)</w:t>
            </w:r>
          </w:p>
        </w:tc>
        <w:tc>
          <w:tcPr>
            <w:tcW w:w="9356" w:type="dxa"/>
            <w:tcBorders>
              <w:top w:val="single" w:sz="12" w:space="0" w:color="4F81BD" w:themeColor="accent1"/>
              <w:bottom w:val="single" w:sz="12" w:space="0" w:color="4F81BD" w:themeColor="accent1"/>
            </w:tcBorders>
            <w:shd w:val="clear" w:color="auto" w:fill="auto"/>
          </w:tcPr>
          <w:p w14:paraId="0305EC02" w14:textId="6107F124" w:rsidR="005F0DD7" w:rsidRPr="00837751" w:rsidRDefault="005F0DD7" w:rsidP="00CB42BA">
            <w:pPr>
              <w:spacing w:line="260" w:lineRule="exact"/>
              <w:rPr>
                <w:rFonts w:ascii="Arial" w:hAnsi="Arial" w:cs="Arial"/>
                <w:sz w:val="16"/>
                <w:szCs w:val="16"/>
              </w:rPr>
            </w:pPr>
            <w:r w:rsidRPr="00837751">
              <w:rPr>
                <w:rFonts w:ascii="Arial" w:hAnsi="Arial" w:cs="Arial"/>
                <w:sz w:val="16"/>
                <w:szCs w:val="16"/>
              </w:rPr>
              <w:t xml:space="preserve">Direktiva </w:t>
            </w:r>
            <w:r w:rsidR="007C1537" w:rsidRPr="00837751">
              <w:rPr>
                <w:rFonts w:ascii="Arial" w:hAnsi="Arial" w:cs="Arial"/>
                <w:sz w:val="16"/>
                <w:szCs w:val="16"/>
              </w:rPr>
              <w:t xml:space="preserve">2013/53/EU Evropskega Parlamenta in Sveta z dne 20. novembra 2013 o plovilih za rekreacijo in osebnih plovilih ter razveljavitvi Direktive 94/25/ES </w:t>
            </w:r>
            <w:r w:rsidRPr="00837751">
              <w:rPr>
                <w:rFonts w:ascii="Arial" w:hAnsi="Arial" w:cs="Arial"/>
                <w:sz w:val="16"/>
                <w:szCs w:val="16"/>
              </w:rPr>
              <w:t xml:space="preserve">določa, da morajo biti plovila za rekreacijo z vgrajenim ali krmnim motorjem brez vgrajenega izpuha, osebna plovila in zunajkrmni motorji </w:t>
            </w:r>
            <w:r w:rsidR="00C437D5" w:rsidRPr="00837751">
              <w:rPr>
                <w:rFonts w:ascii="Arial" w:hAnsi="Arial" w:cs="Arial"/>
                <w:sz w:val="16"/>
                <w:szCs w:val="16"/>
              </w:rPr>
              <w:t xml:space="preserve">in </w:t>
            </w:r>
            <w:r w:rsidRPr="00837751">
              <w:rPr>
                <w:rFonts w:ascii="Arial" w:hAnsi="Arial" w:cs="Arial"/>
                <w:sz w:val="16"/>
                <w:szCs w:val="16"/>
              </w:rPr>
              <w:t xml:space="preserve">krmni motorji z vgrajenim izpuhom zasnovani, izdelani in sestavljeni tako, da emisije hrupa ne presežejo mejnih vrednosti. Direktiva sicer omejuje emisije hrupa v zrak, posledično pa se </w:t>
            </w:r>
            <w:r w:rsidR="00C437D5" w:rsidRPr="00837751">
              <w:rPr>
                <w:rFonts w:ascii="Arial" w:hAnsi="Arial" w:cs="Arial"/>
                <w:sz w:val="16"/>
                <w:szCs w:val="16"/>
              </w:rPr>
              <w:t xml:space="preserve">zmanjšajo </w:t>
            </w:r>
            <w:r w:rsidRPr="00837751">
              <w:rPr>
                <w:rFonts w:ascii="Arial" w:hAnsi="Arial" w:cs="Arial"/>
                <w:sz w:val="16"/>
                <w:szCs w:val="16"/>
              </w:rPr>
              <w:t>tudi emisije hrupa v vodo.</w:t>
            </w:r>
          </w:p>
        </w:tc>
        <w:tc>
          <w:tcPr>
            <w:tcW w:w="5670" w:type="dxa"/>
            <w:tcBorders>
              <w:top w:val="single" w:sz="12" w:space="0" w:color="4F81BD" w:themeColor="accent1"/>
              <w:bottom w:val="single" w:sz="12" w:space="0" w:color="4F81BD" w:themeColor="accent1"/>
              <w:right w:val="nil"/>
            </w:tcBorders>
            <w:shd w:val="clear" w:color="auto" w:fill="auto"/>
          </w:tcPr>
          <w:p w14:paraId="153BC592" w14:textId="77777777" w:rsidR="005F0DD7" w:rsidRPr="00837751" w:rsidRDefault="005F0DD7" w:rsidP="00CB42BA">
            <w:pPr>
              <w:spacing w:line="260" w:lineRule="exact"/>
              <w:rPr>
                <w:rFonts w:ascii="Arial" w:hAnsi="Arial" w:cs="Arial"/>
                <w:sz w:val="16"/>
                <w:szCs w:val="16"/>
              </w:rPr>
            </w:pPr>
            <w:r w:rsidRPr="00837751">
              <w:rPr>
                <w:rFonts w:ascii="Arial" w:hAnsi="Arial" w:cs="Arial"/>
                <w:sz w:val="16"/>
                <w:szCs w:val="16"/>
              </w:rPr>
              <w:t>D11-1</w:t>
            </w:r>
          </w:p>
          <w:p w14:paraId="31173866" w14:textId="77777777" w:rsidR="005F0DD7" w:rsidRPr="00837751" w:rsidRDefault="005F57AD" w:rsidP="00CB42BA">
            <w:pPr>
              <w:spacing w:line="260" w:lineRule="exact"/>
              <w:rPr>
                <w:rFonts w:ascii="Arial" w:hAnsi="Arial" w:cs="Arial"/>
                <w:sz w:val="16"/>
                <w:szCs w:val="16"/>
              </w:rPr>
            </w:pPr>
            <w:r w:rsidRPr="00837751">
              <w:rPr>
                <w:rFonts w:ascii="Arial" w:hAnsi="Arial" w:cs="Arial"/>
                <w:sz w:val="16"/>
                <w:szCs w:val="16"/>
              </w:rPr>
              <w:t>Regulacija dejavnosti sektorjev oz. dejavnosti, ki emitirajo impulzni hrup.</w:t>
            </w:r>
            <w:r w:rsidRPr="00837751">
              <w:rPr>
                <w:rFonts w:ascii="Arial" w:hAnsi="Arial" w:cs="Arial"/>
                <w:color w:val="000000"/>
                <w:sz w:val="16"/>
                <w:szCs w:val="16"/>
              </w:rPr>
              <w:t xml:space="preserve"> </w:t>
            </w:r>
          </w:p>
        </w:tc>
      </w:tr>
      <w:tr w:rsidR="00E27486" w:rsidRPr="00837751" w14:paraId="6E3A1513" w14:textId="77777777" w:rsidTr="00837751">
        <w:tc>
          <w:tcPr>
            <w:tcW w:w="1526" w:type="dxa"/>
            <w:tcBorders>
              <w:top w:val="single" w:sz="18" w:space="0" w:color="1F497D" w:themeColor="text2"/>
              <w:left w:val="nil"/>
              <w:bottom w:val="single" w:sz="18" w:space="0" w:color="1F497D" w:themeColor="text2"/>
            </w:tcBorders>
            <w:shd w:val="clear" w:color="auto" w:fill="auto"/>
          </w:tcPr>
          <w:p w14:paraId="19F22A43" w14:textId="77777777" w:rsidR="00E27486" w:rsidRPr="00837751" w:rsidRDefault="00E27486" w:rsidP="00CB42BA">
            <w:pPr>
              <w:spacing w:line="260" w:lineRule="exact"/>
              <w:rPr>
                <w:rFonts w:ascii="Arial" w:hAnsi="Arial" w:cs="Arial"/>
                <w:b/>
                <w:sz w:val="16"/>
                <w:szCs w:val="16"/>
              </w:rPr>
            </w:pPr>
          </w:p>
        </w:tc>
        <w:tc>
          <w:tcPr>
            <w:tcW w:w="5528" w:type="dxa"/>
            <w:tcBorders>
              <w:top w:val="single" w:sz="18" w:space="0" w:color="1F497D" w:themeColor="text2"/>
              <w:bottom w:val="single" w:sz="18" w:space="0" w:color="1F497D" w:themeColor="text2"/>
            </w:tcBorders>
            <w:shd w:val="clear" w:color="auto" w:fill="auto"/>
          </w:tcPr>
          <w:p w14:paraId="7A4C06B5"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Tip ukrepa</w:t>
            </w:r>
          </w:p>
        </w:tc>
        <w:tc>
          <w:tcPr>
            <w:tcW w:w="9356" w:type="dxa"/>
            <w:tcBorders>
              <w:top w:val="single" w:sz="18" w:space="0" w:color="1F497D" w:themeColor="text2"/>
              <w:bottom w:val="single" w:sz="18" w:space="0" w:color="1F497D" w:themeColor="text2"/>
            </w:tcBorders>
            <w:shd w:val="clear" w:color="auto" w:fill="auto"/>
          </w:tcPr>
          <w:p w14:paraId="51AA3AB3" w14:textId="2074D866" w:rsidR="00E27486" w:rsidRPr="00837751" w:rsidRDefault="00E27486" w:rsidP="00CB42BA">
            <w:pPr>
              <w:spacing w:line="260" w:lineRule="exact"/>
              <w:rPr>
                <w:rFonts w:ascii="Arial" w:hAnsi="Arial" w:cs="Arial"/>
                <w:b/>
                <w:sz w:val="16"/>
                <w:szCs w:val="16"/>
              </w:rPr>
            </w:pPr>
          </w:p>
        </w:tc>
        <w:tc>
          <w:tcPr>
            <w:tcW w:w="5670" w:type="dxa"/>
            <w:tcBorders>
              <w:top w:val="single" w:sz="18" w:space="0" w:color="1F497D" w:themeColor="text2"/>
              <w:bottom w:val="single" w:sz="18" w:space="0" w:color="1F497D" w:themeColor="text2"/>
              <w:right w:val="nil"/>
            </w:tcBorders>
            <w:shd w:val="clear" w:color="auto" w:fill="auto"/>
          </w:tcPr>
          <w:p w14:paraId="0A9AC311" w14:textId="77777777" w:rsidR="00E27486" w:rsidRPr="00837751" w:rsidRDefault="00E27486" w:rsidP="00CB42BA">
            <w:pPr>
              <w:spacing w:line="260" w:lineRule="exact"/>
              <w:rPr>
                <w:rFonts w:ascii="Arial" w:hAnsi="Arial" w:cs="Arial"/>
                <w:b/>
                <w:sz w:val="16"/>
                <w:szCs w:val="16"/>
              </w:rPr>
            </w:pPr>
            <w:r w:rsidRPr="00837751">
              <w:rPr>
                <w:rFonts w:ascii="Arial" w:hAnsi="Arial" w:cs="Arial"/>
                <w:b/>
                <w:sz w:val="16"/>
                <w:szCs w:val="16"/>
              </w:rPr>
              <w:t>Pristojni za izvedbo ukrepa</w:t>
            </w:r>
          </w:p>
        </w:tc>
      </w:tr>
      <w:tr w:rsidR="00E27486" w:rsidRPr="00837751" w14:paraId="713064C6" w14:textId="77777777" w:rsidTr="00837751">
        <w:tc>
          <w:tcPr>
            <w:tcW w:w="1526" w:type="dxa"/>
            <w:tcBorders>
              <w:top w:val="single" w:sz="18" w:space="0" w:color="1F497D" w:themeColor="text2"/>
              <w:left w:val="nil"/>
              <w:bottom w:val="single" w:sz="12" w:space="0" w:color="4F81BD" w:themeColor="accent1"/>
            </w:tcBorders>
            <w:shd w:val="clear" w:color="auto" w:fill="auto"/>
          </w:tcPr>
          <w:p w14:paraId="4547790E" w14:textId="77777777" w:rsidR="00E27486" w:rsidRPr="00837751" w:rsidRDefault="00E27486" w:rsidP="00CB42BA">
            <w:pPr>
              <w:spacing w:line="260" w:lineRule="exact"/>
              <w:rPr>
                <w:rFonts w:ascii="Arial" w:hAnsi="Arial" w:cs="Arial"/>
                <w:sz w:val="16"/>
                <w:szCs w:val="16"/>
              </w:rPr>
            </w:pPr>
          </w:p>
        </w:tc>
        <w:tc>
          <w:tcPr>
            <w:tcW w:w="5528" w:type="dxa"/>
            <w:tcBorders>
              <w:top w:val="single" w:sz="18" w:space="0" w:color="1F497D" w:themeColor="text2"/>
              <w:bottom w:val="single" w:sz="12" w:space="0" w:color="4F81BD" w:themeColor="accent1"/>
            </w:tcBorders>
            <w:shd w:val="clear" w:color="auto" w:fill="auto"/>
          </w:tcPr>
          <w:p w14:paraId="61FBF15D" w14:textId="77777777" w:rsidR="00E27486" w:rsidRPr="00837751" w:rsidRDefault="00586455" w:rsidP="00CB42BA">
            <w:pPr>
              <w:spacing w:line="260" w:lineRule="exact"/>
              <w:rPr>
                <w:rFonts w:ascii="Arial" w:hAnsi="Arial" w:cs="Arial"/>
                <w:sz w:val="16"/>
                <w:szCs w:val="16"/>
              </w:rPr>
            </w:pPr>
            <w:r w:rsidRPr="00837751">
              <w:rPr>
                <w:rFonts w:ascii="Arial" w:hAnsi="Arial" w:cs="Arial"/>
                <w:sz w:val="16"/>
                <w:szCs w:val="16"/>
              </w:rPr>
              <w:t>Upravljavski ukrep.</w:t>
            </w:r>
          </w:p>
        </w:tc>
        <w:tc>
          <w:tcPr>
            <w:tcW w:w="9356" w:type="dxa"/>
            <w:tcBorders>
              <w:top w:val="single" w:sz="18" w:space="0" w:color="1F497D" w:themeColor="text2"/>
              <w:bottom w:val="single" w:sz="12" w:space="0" w:color="4F81BD" w:themeColor="accent1"/>
            </w:tcBorders>
            <w:shd w:val="clear" w:color="auto" w:fill="auto"/>
          </w:tcPr>
          <w:p w14:paraId="1967707A" w14:textId="3D9E7D13" w:rsidR="00E27486" w:rsidRPr="00837751" w:rsidRDefault="00E27486" w:rsidP="00CB42BA">
            <w:pPr>
              <w:spacing w:line="260" w:lineRule="exact"/>
              <w:rPr>
                <w:rFonts w:ascii="Arial" w:hAnsi="Arial" w:cs="Arial"/>
                <w:sz w:val="16"/>
                <w:szCs w:val="16"/>
              </w:rPr>
            </w:pPr>
          </w:p>
        </w:tc>
        <w:tc>
          <w:tcPr>
            <w:tcW w:w="5670" w:type="dxa"/>
            <w:tcBorders>
              <w:top w:val="single" w:sz="18" w:space="0" w:color="1F497D" w:themeColor="text2"/>
              <w:bottom w:val="single" w:sz="12" w:space="0" w:color="4F81BD" w:themeColor="accent1"/>
              <w:right w:val="nil"/>
            </w:tcBorders>
            <w:shd w:val="clear" w:color="auto" w:fill="auto"/>
          </w:tcPr>
          <w:p w14:paraId="4AB13A17" w14:textId="7E6321E3" w:rsidR="00E27486" w:rsidRPr="00837751" w:rsidRDefault="00586455"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6D5AFB" w:rsidRPr="00837751">
              <w:rPr>
                <w:rFonts w:ascii="Arial" w:hAnsi="Arial" w:cs="Arial"/>
                <w:sz w:val="16"/>
                <w:szCs w:val="16"/>
              </w:rPr>
              <w:t>gospodarski razvoj in tehnologijo</w:t>
            </w:r>
            <w:r w:rsidR="00C437D5" w:rsidRPr="00837751">
              <w:rPr>
                <w:rFonts w:ascii="Arial" w:hAnsi="Arial" w:cs="Arial"/>
                <w:sz w:val="16"/>
                <w:szCs w:val="16"/>
              </w:rPr>
              <w:t>,</w:t>
            </w:r>
          </w:p>
          <w:p w14:paraId="3052BD2E" w14:textId="0D3DC60C" w:rsidR="00246AE0" w:rsidRPr="00837751" w:rsidRDefault="00246AE0" w:rsidP="00CB42BA">
            <w:pPr>
              <w:spacing w:line="260" w:lineRule="exact"/>
              <w:rPr>
                <w:rFonts w:ascii="Arial" w:hAnsi="Arial" w:cs="Arial"/>
                <w:sz w:val="16"/>
                <w:szCs w:val="16"/>
              </w:rPr>
            </w:pPr>
          </w:p>
        </w:tc>
      </w:tr>
    </w:tbl>
    <w:p w14:paraId="044EA5B5" w14:textId="77777777" w:rsidR="00515351" w:rsidRPr="00CB42BA" w:rsidRDefault="00515351" w:rsidP="00CB42BA">
      <w:pPr>
        <w:tabs>
          <w:tab w:val="left" w:pos="5255"/>
        </w:tabs>
        <w:spacing w:line="260" w:lineRule="exact"/>
        <w:rPr>
          <w:rFonts w:ascii="Arial" w:hAnsi="Arial" w:cs="Arial"/>
          <w:sz w:val="20"/>
          <w:szCs w:val="20"/>
        </w:rPr>
      </w:pPr>
    </w:p>
    <w:p w14:paraId="6BA9DD0C" w14:textId="12364DC2" w:rsidR="0011016F" w:rsidRPr="00CB42BA" w:rsidRDefault="000658A3" w:rsidP="00CB42BA">
      <w:pPr>
        <w:tabs>
          <w:tab w:val="left" w:pos="4590"/>
        </w:tabs>
        <w:spacing w:line="260" w:lineRule="exact"/>
        <w:rPr>
          <w:rFonts w:ascii="Arial" w:hAnsi="Arial" w:cs="Arial"/>
          <w:b/>
          <w:sz w:val="20"/>
          <w:szCs w:val="20"/>
        </w:rPr>
      </w:pPr>
      <w:r w:rsidRPr="00CB42BA">
        <w:rPr>
          <w:rFonts w:ascii="Arial" w:hAnsi="Arial" w:cs="Arial"/>
          <w:b/>
          <w:sz w:val="20"/>
          <w:szCs w:val="20"/>
        </w:rPr>
        <w:t>Temeljni ukrepi (1b) in dopolnilni ukrepi (2a)</w:t>
      </w:r>
    </w:p>
    <w:tbl>
      <w:tblPr>
        <w:tblStyle w:val="Tabelamrea"/>
        <w:tblW w:w="20410" w:type="dxa"/>
        <w:tblLook w:val="04A0" w:firstRow="1" w:lastRow="0" w:firstColumn="1" w:lastColumn="0" w:noHBand="0" w:noVBand="1"/>
      </w:tblPr>
      <w:tblGrid>
        <w:gridCol w:w="1567"/>
        <w:gridCol w:w="2574"/>
        <w:gridCol w:w="60"/>
        <w:gridCol w:w="1753"/>
        <w:gridCol w:w="58"/>
        <w:gridCol w:w="1773"/>
        <w:gridCol w:w="56"/>
        <w:gridCol w:w="2723"/>
        <w:gridCol w:w="3465"/>
        <w:gridCol w:w="2352"/>
        <w:gridCol w:w="2221"/>
        <w:gridCol w:w="1808"/>
      </w:tblGrid>
      <w:tr w:rsidR="00AB516B" w:rsidRPr="00837751" w14:paraId="33CC39F5"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6E920334" w14:textId="4EB79E0B" w:rsidR="00AB516B"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C437D5" w:rsidRPr="00837751">
              <w:rPr>
                <w:rFonts w:ascii="Arial" w:hAnsi="Arial" w:cs="Arial"/>
                <w:b/>
                <w:sz w:val="16"/>
                <w:szCs w:val="16"/>
              </w:rPr>
              <w:t>k</w:t>
            </w:r>
            <w:r w:rsidR="00AB516B" w:rsidRPr="00837751">
              <w:rPr>
                <w:rFonts w:ascii="Arial" w:hAnsi="Arial" w:cs="Arial"/>
                <w:b/>
                <w:sz w:val="16"/>
                <w:szCs w:val="16"/>
              </w:rPr>
              <w:t>ategorija ukrepa</w:t>
            </w:r>
          </w:p>
        </w:tc>
        <w:tc>
          <w:tcPr>
            <w:tcW w:w="2635" w:type="dxa"/>
            <w:gridSpan w:val="2"/>
            <w:tcBorders>
              <w:top w:val="single" w:sz="18" w:space="0" w:color="1F497D" w:themeColor="text2"/>
              <w:bottom w:val="single" w:sz="12" w:space="0" w:color="548DD4" w:themeColor="text2" w:themeTint="99"/>
            </w:tcBorders>
            <w:shd w:val="clear" w:color="auto" w:fill="auto"/>
          </w:tcPr>
          <w:p w14:paraId="7291C6D1"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Ime ukrepa</w:t>
            </w:r>
          </w:p>
        </w:tc>
        <w:tc>
          <w:tcPr>
            <w:tcW w:w="1811" w:type="dxa"/>
            <w:gridSpan w:val="2"/>
            <w:tcBorders>
              <w:top w:val="single" w:sz="18" w:space="0" w:color="1F497D" w:themeColor="text2"/>
              <w:bottom w:val="single" w:sz="12" w:space="0" w:color="548DD4" w:themeColor="text2" w:themeTint="99"/>
            </w:tcBorders>
            <w:shd w:val="clear" w:color="auto" w:fill="auto"/>
          </w:tcPr>
          <w:p w14:paraId="5D85338A"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Tip ukrepa</w:t>
            </w:r>
          </w:p>
        </w:tc>
        <w:tc>
          <w:tcPr>
            <w:tcW w:w="1829" w:type="dxa"/>
            <w:gridSpan w:val="2"/>
            <w:tcBorders>
              <w:top w:val="single" w:sz="18" w:space="0" w:color="1F497D" w:themeColor="text2"/>
              <w:bottom w:val="single" w:sz="12" w:space="0" w:color="548DD4" w:themeColor="text2" w:themeTint="99"/>
            </w:tcBorders>
            <w:shd w:val="clear" w:color="auto" w:fill="auto"/>
          </w:tcPr>
          <w:p w14:paraId="5A171976"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Cilj</w:t>
            </w:r>
          </w:p>
        </w:tc>
        <w:tc>
          <w:tcPr>
            <w:tcW w:w="6190" w:type="dxa"/>
            <w:gridSpan w:val="2"/>
            <w:tcBorders>
              <w:top w:val="single" w:sz="18" w:space="0" w:color="1F497D" w:themeColor="text2"/>
              <w:bottom w:val="single" w:sz="12" w:space="0" w:color="548DD4" w:themeColor="text2" w:themeTint="99"/>
            </w:tcBorders>
            <w:shd w:val="clear" w:color="auto" w:fill="auto"/>
          </w:tcPr>
          <w:p w14:paraId="6F460C11"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51" w:type="dxa"/>
            <w:tcBorders>
              <w:top w:val="single" w:sz="18" w:space="0" w:color="1F497D" w:themeColor="text2"/>
              <w:bottom w:val="single" w:sz="12" w:space="0" w:color="548DD4" w:themeColor="text2" w:themeTint="99"/>
            </w:tcBorders>
            <w:shd w:val="clear" w:color="auto" w:fill="auto"/>
          </w:tcPr>
          <w:p w14:paraId="6D49EAD9"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21" w:type="dxa"/>
            <w:tcBorders>
              <w:top w:val="single" w:sz="18" w:space="0" w:color="1F497D" w:themeColor="text2"/>
              <w:bottom w:val="single" w:sz="12" w:space="0" w:color="548DD4" w:themeColor="text2" w:themeTint="99"/>
            </w:tcBorders>
            <w:shd w:val="clear" w:color="auto" w:fill="auto"/>
          </w:tcPr>
          <w:p w14:paraId="47C37EA4"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06" w:type="dxa"/>
            <w:tcBorders>
              <w:top w:val="single" w:sz="18" w:space="0" w:color="1F497D" w:themeColor="text2"/>
              <w:bottom w:val="single" w:sz="12" w:space="0" w:color="548DD4" w:themeColor="text2" w:themeTint="99"/>
              <w:right w:val="nil"/>
            </w:tcBorders>
            <w:shd w:val="clear" w:color="auto" w:fill="auto"/>
          </w:tcPr>
          <w:p w14:paraId="31DE4481"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AB516B" w:rsidRPr="00837751" w14:paraId="2ED98344"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3CD842EC" w14:textId="07926F11"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lastRenderedPageBreak/>
              <w:t>D11: TU2(1b)</w:t>
            </w:r>
          </w:p>
          <w:p w14:paraId="4F8C262F" w14:textId="77777777" w:rsidR="00AB516B" w:rsidRPr="00837751" w:rsidRDefault="00AB516B" w:rsidP="00CB42BA">
            <w:pPr>
              <w:spacing w:line="260" w:lineRule="exact"/>
              <w:rPr>
                <w:rFonts w:ascii="Arial" w:hAnsi="Arial" w:cs="Arial"/>
                <w:sz w:val="16"/>
                <w:szCs w:val="16"/>
              </w:rPr>
            </w:pPr>
          </w:p>
          <w:p w14:paraId="4EA1B9BB" w14:textId="77777777" w:rsidR="00AB516B" w:rsidRPr="00837751" w:rsidRDefault="00AB516B" w:rsidP="00CB42BA">
            <w:pPr>
              <w:spacing w:line="260" w:lineRule="exact"/>
              <w:rPr>
                <w:rFonts w:ascii="Arial" w:hAnsi="Arial" w:cs="Arial"/>
                <w:sz w:val="16"/>
                <w:szCs w:val="16"/>
              </w:rPr>
            </w:pPr>
          </w:p>
        </w:tc>
        <w:tc>
          <w:tcPr>
            <w:tcW w:w="2635" w:type="dxa"/>
            <w:gridSpan w:val="2"/>
            <w:tcBorders>
              <w:top w:val="single" w:sz="12" w:space="0" w:color="548DD4" w:themeColor="text2" w:themeTint="99"/>
              <w:bottom w:val="single" w:sz="12" w:space="0" w:color="548DD4" w:themeColor="text2" w:themeTint="99"/>
            </w:tcBorders>
            <w:shd w:val="clear" w:color="auto" w:fill="auto"/>
          </w:tcPr>
          <w:p w14:paraId="2D5F20EA"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Zmanjšanje podvodnega hrupa v pristaniščih</w:t>
            </w:r>
          </w:p>
        </w:tc>
        <w:tc>
          <w:tcPr>
            <w:tcW w:w="1811" w:type="dxa"/>
            <w:gridSpan w:val="2"/>
            <w:tcBorders>
              <w:top w:val="single" w:sz="12" w:space="0" w:color="548DD4" w:themeColor="text2" w:themeTint="99"/>
              <w:bottom w:val="single" w:sz="12" w:space="0" w:color="548DD4" w:themeColor="text2" w:themeTint="99"/>
            </w:tcBorders>
            <w:shd w:val="clear" w:color="auto" w:fill="auto"/>
          </w:tcPr>
          <w:p w14:paraId="357E6CA7" w14:textId="7A312202" w:rsidR="00AB516B" w:rsidRPr="00837751" w:rsidRDefault="007C1537" w:rsidP="00CB42BA">
            <w:pPr>
              <w:spacing w:line="260" w:lineRule="exact"/>
              <w:rPr>
                <w:rFonts w:ascii="Arial" w:hAnsi="Arial" w:cs="Arial"/>
                <w:sz w:val="16"/>
                <w:szCs w:val="16"/>
              </w:rPr>
            </w:pPr>
            <w:r w:rsidRPr="00837751">
              <w:rPr>
                <w:rFonts w:ascii="Arial" w:hAnsi="Arial" w:cs="Arial"/>
                <w:sz w:val="16"/>
                <w:szCs w:val="16"/>
              </w:rPr>
              <w:t>Zakonodajni</w:t>
            </w:r>
            <w:r w:rsidR="000B2158">
              <w:rPr>
                <w:rFonts w:ascii="Arial" w:hAnsi="Arial" w:cs="Arial"/>
                <w:sz w:val="16"/>
                <w:szCs w:val="16"/>
              </w:rPr>
              <w:t xml:space="preserve"> </w:t>
            </w:r>
            <w:r w:rsidR="00AB516B" w:rsidRPr="00837751">
              <w:rPr>
                <w:rFonts w:ascii="Arial" w:hAnsi="Arial" w:cs="Arial"/>
                <w:sz w:val="16"/>
                <w:szCs w:val="16"/>
              </w:rPr>
              <w:t>ukrep.</w:t>
            </w:r>
          </w:p>
        </w:tc>
        <w:tc>
          <w:tcPr>
            <w:tcW w:w="1829" w:type="dxa"/>
            <w:gridSpan w:val="2"/>
            <w:tcBorders>
              <w:top w:val="single" w:sz="12" w:space="0" w:color="548DD4" w:themeColor="text2" w:themeTint="99"/>
              <w:bottom w:val="single" w:sz="12" w:space="0" w:color="548DD4" w:themeColor="text2" w:themeTint="99"/>
            </w:tcBorders>
            <w:shd w:val="clear" w:color="auto" w:fill="auto"/>
          </w:tcPr>
          <w:p w14:paraId="4E1B0C9F"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D11-1</w:t>
            </w:r>
          </w:p>
          <w:p w14:paraId="7EC01450" w14:textId="77777777" w:rsidR="00AB516B" w:rsidRPr="00837751" w:rsidRDefault="00AB516B" w:rsidP="00CB42BA">
            <w:pPr>
              <w:spacing w:line="260" w:lineRule="exact"/>
              <w:rPr>
                <w:rFonts w:ascii="Arial" w:hAnsi="Arial" w:cs="Arial"/>
                <w:color w:val="000000"/>
                <w:sz w:val="16"/>
                <w:szCs w:val="16"/>
              </w:rPr>
            </w:pPr>
            <w:r w:rsidRPr="00837751">
              <w:rPr>
                <w:rFonts w:ascii="Arial" w:hAnsi="Arial" w:cs="Arial"/>
                <w:sz w:val="16"/>
                <w:szCs w:val="16"/>
              </w:rPr>
              <w:t>Regulacija dejavnosti sektorjev oz. dejavnosti, ki emitirajo impulzni hrup.</w:t>
            </w:r>
            <w:r w:rsidRPr="00837751">
              <w:rPr>
                <w:rFonts w:ascii="Arial" w:hAnsi="Arial" w:cs="Arial"/>
                <w:color w:val="000000"/>
                <w:sz w:val="16"/>
                <w:szCs w:val="16"/>
              </w:rPr>
              <w:t xml:space="preserve"> </w:t>
            </w:r>
          </w:p>
          <w:p w14:paraId="29D83820" w14:textId="77777777" w:rsidR="00AB516B" w:rsidRPr="00837751" w:rsidRDefault="00AB516B" w:rsidP="00CB42BA">
            <w:pPr>
              <w:spacing w:line="260" w:lineRule="exact"/>
              <w:rPr>
                <w:rFonts w:ascii="Arial" w:hAnsi="Arial" w:cs="Arial"/>
                <w:color w:val="000000"/>
                <w:sz w:val="16"/>
                <w:szCs w:val="16"/>
              </w:rPr>
            </w:pPr>
          </w:p>
          <w:p w14:paraId="66EDEF3A"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D11-2</w:t>
            </w:r>
          </w:p>
          <w:p w14:paraId="50FF6879"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Regulacija dejavnosti sektorjev oz. dejavnosti, ki emitirajo kontinuirni hrup.</w:t>
            </w:r>
          </w:p>
        </w:tc>
        <w:tc>
          <w:tcPr>
            <w:tcW w:w="6190" w:type="dxa"/>
            <w:gridSpan w:val="2"/>
            <w:tcBorders>
              <w:top w:val="single" w:sz="12" w:space="0" w:color="548DD4" w:themeColor="text2" w:themeTint="99"/>
              <w:bottom w:val="single" w:sz="12" w:space="0" w:color="548DD4" w:themeColor="text2" w:themeTint="99"/>
            </w:tcBorders>
            <w:shd w:val="clear" w:color="auto" w:fill="auto"/>
          </w:tcPr>
          <w:p w14:paraId="5149A066" w14:textId="50EA9DE4"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Prenos Direktive</w:t>
            </w:r>
            <w:r w:rsidR="000B2158">
              <w:rPr>
                <w:rFonts w:ascii="Arial" w:hAnsi="Arial" w:cs="Arial"/>
                <w:sz w:val="16"/>
                <w:szCs w:val="16"/>
              </w:rPr>
              <w:t xml:space="preserve"> </w:t>
            </w:r>
            <w:r w:rsidRPr="00837751">
              <w:rPr>
                <w:rFonts w:ascii="Arial" w:hAnsi="Arial" w:cs="Arial"/>
                <w:sz w:val="16"/>
                <w:szCs w:val="16"/>
              </w:rPr>
              <w:t>Evropskega parlamenta in Sveta o vzpostavitvi infrastrukture za alternativna goriva</w:t>
            </w:r>
            <w:r w:rsidR="007C1537" w:rsidRPr="00837751">
              <w:rPr>
                <w:rFonts w:ascii="Arial" w:hAnsi="Arial" w:cs="Arial"/>
                <w:sz w:val="16"/>
                <w:szCs w:val="16"/>
              </w:rPr>
              <w:t xml:space="preserve"> (Direktiva 2014/94/EU)</w:t>
            </w:r>
            <w:r w:rsidR="000B2158">
              <w:rPr>
                <w:rFonts w:ascii="Arial" w:hAnsi="Arial" w:cs="Arial"/>
                <w:sz w:val="16"/>
                <w:szCs w:val="16"/>
              </w:rPr>
              <w:t xml:space="preserve"> </w:t>
            </w:r>
            <w:r w:rsidRPr="00837751">
              <w:rPr>
                <w:rFonts w:ascii="Arial" w:hAnsi="Arial" w:cs="Arial"/>
                <w:sz w:val="16"/>
                <w:szCs w:val="16"/>
              </w:rPr>
              <w:t>v slovenski pravni red. Ukrep bo prispeval k zmanjšanju emisij hrupa v pristaniščih, saj ladijski motorji ne bodo delovali.</w:t>
            </w:r>
          </w:p>
        </w:tc>
        <w:tc>
          <w:tcPr>
            <w:tcW w:w="2351" w:type="dxa"/>
            <w:tcBorders>
              <w:top w:val="single" w:sz="12" w:space="0" w:color="548DD4" w:themeColor="text2" w:themeTint="99"/>
              <w:bottom w:val="single" w:sz="12" w:space="0" w:color="548DD4" w:themeColor="text2" w:themeTint="99"/>
            </w:tcBorders>
            <w:shd w:val="clear" w:color="auto" w:fill="auto"/>
          </w:tcPr>
          <w:p w14:paraId="109B45E5" w14:textId="433294D0" w:rsidR="00AB516B" w:rsidRPr="00837751" w:rsidRDefault="00C939B9" w:rsidP="00CB42BA">
            <w:pPr>
              <w:spacing w:line="260" w:lineRule="exact"/>
              <w:rPr>
                <w:rFonts w:ascii="Arial" w:hAnsi="Arial" w:cs="Arial"/>
                <w:sz w:val="16"/>
                <w:szCs w:val="16"/>
              </w:rPr>
            </w:pPr>
            <w:r w:rsidRPr="00837751">
              <w:rPr>
                <w:rFonts w:ascii="Arial" w:hAnsi="Arial" w:cs="Arial"/>
                <w:sz w:val="16"/>
                <w:szCs w:val="16"/>
              </w:rPr>
              <w:t>2017-2021</w:t>
            </w:r>
          </w:p>
        </w:tc>
        <w:tc>
          <w:tcPr>
            <w:tcW w:w="2221" w:type="dxa"/>
            <w:tcBorders>
              <w:top w:val="single" w:sz="12" w:space="0" w:color="548DD4" w:themeColor="text2" w:themeTint="99"/>
              <w:bottom w:val="single" w:sz="12" w:space="0" w:color="548DD4" w:themeColor="text2" w:themeTint="99"/>
            </w:tcBorders>
            <w:shd w:val="clear" w:color="auto" w:fill="auto"/>
          </w:tcPr>
          <w:p w14:paraId="2FD517B1" w14:textId="758FE5F4"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Ministrstvo, pristojno za infrastrukturo</w:t>
            </w:r>
          </w:p>
        </w:tc>
        <w:tc>
          <w:tcPr>
            <w:tcW w:w="1806" w:type="dxa"/>
            <w:tcBorders>
              <w:top w:val="single" w:sz="12" w:space="0" w:color="548DD4" w:themeColor="text2" w:themeTint="99"/>
              <w:bottom w:val="single" w:sz="12" w:space="0" w:color="548DD4" w:themeColor="text2" w:themeTint="99"/>
              <w:right w:val="nil"/>
            </w:tcBorders>
            <w:shd w:val="clear" w:color="auto" w:fill="auto"/>
          </w:tcPr>
          <w:p w14:paraId="1CFAAF4E" w14:textId="1CDB35D1"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Nacionalni proračun</w:t>
            </w:r>
          </w:p>
          <w:p w14:paraId="5823FA2F" w14:textId="77777777" w:rsidR="00AB516B" w:rsidRPr="00837751" w:rsidRDefault="00AB516B" w:rsidP="00CB42BA">
            <w:pPr>
              <w:spacing w:line="260" w:lineRule="exact"/>
              <w:rPr>
                <w:rFonts w:ascii="Arial" w:hAnsi="Arial" w:cs="Arial"/>
                <w:sz w:val="16"/>
                <w:szCs w:val="16"/>
              </w:rPr>
            </w:pPr>
          </w:p>
        </w:tc>
      </w:tr>
      <w:tr w:rsidR="00AB516B" w:rsidRPr="00837751" w14:paraId="49DCD3B6"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698DA6EF" w14:textId="77777777" w:rsidR="00AB516B" w:rsidRPr="00837751" w:rsidRDefault="00AB516B" w:rsidP="00CB42BA">
            <w:pPr>
              <w:spacing w:line="260" w:lineRule="exact"/>
              <w:rPr>
                <w:rFonts w:ascii="Arial" w:hAnsi="Arial" w:cs="Arial"/>
                <w:b/>
                <w:sz w:val="16"/>
                <w:szCs w:val="16"/>
              </w:rPr>
            </w:pPr>
          </w:p>
        </w:tc>
        <w:tc>
          <w:tcPr>
            <w:tcW w:w="2635" w:type="dxa"/>
            <w:gridSpan w:val="2"/>
            <w:tcBorders>
              <w:top w:val="single" w:sz="12" w:space="0" w:color="548DD4" w:themeColor="text2" w:themeTint="99"/>
              <w:bottom w:val="single" w:sz="12" w:space="0" w:color="548DD4" w:themeColor="text2" w:themeTint="99"/>
            </w:tcBorders>
            <w:shd w:val="clear" w:color="auto" w:fill="auto"/>
          </w:tcPr>
          <w:p w14:paraId="7A4A19DA"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Aktivnost</w:t>
            </w:r>
          </w:p>
        </w:tc>
        <w:tc>
          <w:tcPr>
            <w:tcW w:w="3640" w:type="dxa"/>
            <w:gridSpan w:val="4"/>
            <w:tcBorders>
              <w:bottom w:val="single" w:sz="12" w:space="0" w:color="548DD4" w:themeColor="text2" w:themeTint="99"/>
            </w:tcBorders>
            <w:shd w:val="clear" w:color="auto" w:fill="auto"/>
          </w:tcPr>
          <w:p w14:paraId="07CECA24"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6190" w:type="dxa"/>
            <w:gridSpan w:val="2"/>
            <w:tcBorders>
              <w:bottom w:val="single" w:sz="12" w:space="0" w:color="548DD4" w:themeColor="text2" w:themeTint="99"/>
            </w:tcBorders>
            <w:shd w:val="clear" w:color="auto" w:fill="auto"/>
          </w:tcPr>
          <w:p w14:paraId="2513909E"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351" w:type="dxa"/>
            <w:tcBorders>
              <w:top w:val="single" w:sz="12" w:space="0" w:color="548DD4" w:themeColor="text2" w:themeTint="99"/>
              <w:bottom w:val="single" w:sz="12" w:space="0" w:color="548DD4" w:themeColor="text2" w:themeTint="99"/>
            </w:tcBorders>
            <w:shd w:val="clear" w:color="auto" w:fill="auto"/>
          </w:tcPr>
          <w:p w14:paraId="7A9FD1D7"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21" w:type="dxa"/>
            <w:tcBorders>
              <w:top w:val="single" w:sz="12" w:space="0" w:color="548DD4" w:themeColor="text2" w:themeTint="99"/>
              <w:bottom w:val="single" w:sz="12" w:space="0" w:color="548DD4" w:themeColor="text2" w:themeTint="99"/>
            </w:tcBorders>
            <w:shd w:val="clear" w:color="auto" w:fill="auto"/>
          </w:tcPr>
          <w:p w14:paraId="60421A24" w14:textId="0175F0E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Nosilec aktivnosti</w:t>
            </w:r>
            <w:r w:rsidR="00A42790" w:rsidRPr="00837751">
              <w:rPr>
                <w:rFonts w:ascii="Arial" w:hAnsi="Arial" w:cs="Arial"/>
                <w:b/>
                <w:sz w:val="16"/>
                <w:szCs w:val="16"/>
              </w:rPr>
              <w:t>/Izvajalec aktivnosti</w:t>
            </w:r>
          </w:p>
        </w:tc>
        <w:tc>
          <w:tcPr>
            <w:tcW w:w="1806" w:type="dxa"/>
            <w:tcBorders>
              <w:top w:val="single" w:sz="12" w:space="0" w:color="548DD4" w:themeColor="text2" w:themeTint="99"/>
              <w:bottom w:val="single" w:sz="12" w:space="0" w:color="548DD4" w:themeColor="text2" w:themeTint="99"/>
              <w:right w:val="nil"/>
            </w:tcBorders>
            <w:shd w:val="clear" w:color="auto" w:fill="auto"/>
          </w:tcPr>
          <w:p w14:paraId="62F1CCCA"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AB516B" w:rsidRPr="00837751" w14:paraId="5E05631D" w14:textId="77777777" w:rsidTr="00273610">
        <w:tc>
          <w:tcPr>
            <w:tcW w:w="1567" w:type="dxa"/>
            <w:tcBorders>
              <w:top w:val="single" w:sz="12" w:space="0" w:color="548DD4" w:themeColor="text2" w:themeTint="99"/>
              <w:left w:val="nil"/>
              <w:bottom w:val="single" w:sz="6" w:space="0" w:color="auto"/>
            </w:tcBorders>
            <w:shd w:val="clear" w:color="auto" w:fill="auto"/>
          </w:tcPr>
          <w:p w14:paraId="37B2D3B2" w14:textId="77777777" w:rsidR="00AB516B" w:rsidRPr="00837751" w:rsidRDefault="00AB516B" w:rsidP="00CB42BA">
            <w:pPr>
              <w:spacing w:line="260" w:lineRule="exact"/>
              <w:rPr>
                <w:rFonts w:ascii="Arial" w:hAnsi="Arial" w:cs="Arial"/>
                <w:color w:val="9BBB59" w:themeColor="accent3"/>
                <w:sz w:val="16"/>
                <w:szCs w:val="16"/>
              </w:rPr>
            </w:pPr>
          </w:p>
        </w:tc>
        <w:tc>
          <w:tcPr>
            <w:tcW w:w="2635" w:type="dxa"/>
            <w:gridSpan w:val="2"/>
            <w:tcBorders>
              <w:top w:val="single" w:sz="12" w:space="0" w:color="548DD4" w:themeColor="text2" w:themeTint="99"/>
              <w:bottom w:val="single" w:sz="6" w:space="0" w:color="auto"/>
            </w:tcBorders>
            <w:shd w:val="clear" w:color="auto" w:fill="auto"/>
          </w:tcPr>
          <w:p w14:paraId="627020B0" w14:textId="597DAD6F" w:rsidR="00AB516B" w:rsidRPr="00837751" w:rsidRDefault="00AB516B" w:rsidP="00CB42BA">
            <w:pPr>
              <w:tabs>
                <w:tab w:val="left" w:pos="5025"/>
              </w:tabs>
              <w:spacing w:line="260" w:lineRule="exact"/>
              <w:rPr>
                <w:rFonts w:ascii="Arial" w:hAnsi="Arial" w:cs="Arial"/>
                <w:sz w:val="16"/>
                <w:szCs w:val="16"/>
              </w:rPr>
            </w:pPr>
            <w:r w:rsidRPr="00837751">
              <w:rPr>
                <w:rFonts w:ascii="Arial" w:hAnsi="Arial" w:cs="Arial"/>
                <w:sz w:val="16"/>
                <w:szCs w:val="16"/>
              </w:rPr>
              <w:t>Prenos Direktive Evropskega parlamenta in Sveta o vzpostavitvi infrastrukture za alternativna goriva</w:t>
            </w:r>
            <w:r w:rsidR="00A94E39" w:rsidRPr="00837751">
              <w:rPr>
                <w:rFonts w:ascii="Arial" w:hAnsi="Arial" w:cs="Arial"/>
                <w:sz w:val="16"/>
                <w:szCs w:val="16"/>
              </w:rPr>
              <w:t>(Direktiva 2014/94/EU)</w:t>
            </w:r>
            <w:r w:rsidR="000B2158">
              <w:rPr>
                <w:rFonts w:ascii="Arial" w:hAnsi="Arial" w:cs="Arial"/>
                <w:sz w:val="16"/>
                <w:szCs w:val="16"/>
              </w:rPr>
              <w:t xml:space="preserve"> </w:t>
            </w:r>
            <w:r w:rsidRPr="00837751">
              <w:rPr>
                <w:rFonts w:ascii="Arial" w:hAnsi="Arial" w:cs="Arial"/>
                <w:sz w:val="16"/>
                <w:szCs w:val="16"/>
              </w:rPr>
              <w:t xml:space="preserve">v slovenski pravni red. </w:t>
            </w:r>
          </w:p>
        </w:tc>
        <w:tc>
          <w:tcPr>
            <w:tcW w:w="3640" w:type="dxa"/>
            <w:gridSpan w:val="4"/>
            <w:tcBorders>
              <w:top w:val="single" w:sz="12" w:space="0" w:color="548DD4" w:themeColor="text2" w:themeTint="99"/>
              <w:bottom w:val="single" w:sz="6" w:space="0" w:color="auto"/>
            </w:tcBorders>
            <w:shd w:val="clear" w:color="auto" w:fill="auto"/>
          </w:tcPr>
          <w:p w14:paraId="02A2F5A7"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Usmerjanje politike.</w:t>
            </w:r>
          </w:p>
        </w:tc>
        <w:tc>
          <w:tcPr>
            <w:tcW w:w="6190" w:type="dxa"/>
            <w:gridSpan w:val="2"/>
            <w:tcBorders>
              <w:top w:val="single" w:sz="12" w:space="0" w:color="548DD4" w:themeColor="text2" w:themeTint="99"/>
              <w:bottom w:val="single" w:sz="6" w:space="0" w:color="auto"/>
            </w:tcBorders>
            <w:shd w:val="clear" w:color="auto" w:fill="auto"/>
          </w:tcPr>
          <w:p w14:paraId="3F445473" w14:textId="430EC4E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Prenos Direktive Evropskega parlamenta in Sveta o vzpostavitvi infrastrukture za alternativna goriva </w:t>
            </w:r>
            <w:r w:rsidR="00A94E39" w:rsidRPr="00837751">
              <w:rPr>
                <w:rFonts w:ascii="Arial" w:hAnsi="Arial" w:cs="Arial"/>
                <w:sz w:val="16"/>
                <w:szCs w:val="16"/>
              </w:rPr>
              <w:t xml:space="preserve">(Direktiva 2014/94/EU) </w:t>
            </w:r>
            <w:r w:rsidRPr="00837751">
              <w:rPr>
                <w:rFonts w:ascii="Arial" w:hAnsi="Arial" w:cs="Arial"/>
                <w:sz w:val="16"/>
                <w:szCs w:val="16"/>
              </w:rPr>
              <w:t>v slovenski pravni red in izvajanje predpisa.</w:t>
            </w:r>
          </w:p>
          <w:p w14:paraId="367298BA" w14:textId="725EFD04" w:rsidR="00AB516B" w:rsidRPr="00837751" w:rsidRDefault="00AB516B" w:rsidP="00CB42BA">
            <w:pPr>
              <w:spacing w:line="260" w:lineRule="exact"/>
              <w:rPr>
                <w:rFonts w:ascii="Arial" w:hAnsi="Arial" w:cs="Arial"/>
                <w:sz w:val="16"/>
                <w:szCs w:val="16"/>
              </w:rPr>
            </w:pPr>
          </w:p>
        </w:tc>
        <w:tc>
          <w:tcPr>
            <w:tcW w:w="2351" w:type="dxa"/>
            <w:tcBorders>
              <w:top w:val="single" w:sz="12" w:space="0" w:color="548DD4" w:themeColor="text2" w:themeTint="99"/>
              <w:bottom w:val="single" w:sz="6" w:space="0" w:color="auto"/>
            </w:tcBorders>
            <w:shd w:val="clear" w:color="auto" w:fill="auto"/>
          </w:tcPr>
          <w:p w14:paraId="6559EBDD" w14:textId="00402BBF" w:rsidR="00AB516B" w:rsidRPr="00837751" w:rsidRDefault="00C939B9" w:rsidP="00CB42BA">
            <w:pPr>
              <w:spacing w:line="260" w:lineRule="exact"/>
              <w:rPr>
                <w:rFonts w:ascii="Arial" w:hAnsi="Arial" w:cs="Arial"/>
                <w:sz w:val="16"/>
                <w:szCs w:val="16"/>
              </w:rPr>
            </w:pPr>
            <w:r w:rsidRPr="00837751">
              <w:rPr>
                <w:rFonts w:ascii="Arial" w:hAnsi="Arial" w:cs="Arial"/>
                <w:sz w:val="16"/>
                <w:szCs w:val="16"/>
              </w:rPr>
              <w:t>2017-2021</w:t>
            </w:r>
          </w:p>
        </w:tc>
        <w:tc>
          <w:tcPr>
            <w:tcW w:w="2221" w:type="dxa"/>
            <w:tcBorders>
              <w:top w:val="single" w:sz="12" w:space="0" w:color="548DD4" w:themeColor="text2" w:themeTint="99"/>
              <w:bottom w:val="single" w:sz="6" w:space="0" w:color="auto"/>
            </w:tcBorders>
            <w:shd w:val="clear" w:color="auto" w:fill="auto"/>
          </w:tcPr>
          <w:p w14:paraId="45BA6463" w14:textId="15E37D59"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2D370A" w:rsidRPr="00837751">
              <w:rPr>
                <w:rFonts w:ascii="Arial" w:hAnsi="Arial" w:cs="Arial"/>
                <w:sz w:val="16"/>
                <w:szCs w:val="16"/>
              </w:rPr>
              <w:t>energetiko</w:t>
            </w:r>
            <w:r w:rsidR="00902EA2" w:rsidRPr="00837751">
              <w:rPr>
                <w:rFonts w:ascii="Arial" w:hAnsi="Arial" w:cs="Arial"/>
                <w:sz w:val="16"/>
                <w:szCs w:val="16"/>
              </w:rPr>
              <w:t>/ Ministrstvo, pristojno za energetiko</w:t>
            </w:r>
          </w:p>
        </w:tc>
        <w:tc>
          <w:tcPr>
            <w:tcW w:w="1806" w:type="dxa"/>
            <w:tcBorders>
              <w:top w:val="single" w:sz="12" w:space="0" w:color="548DD4" w:themeColor="text2" w:themeTint="99"/>
              <w:bottom w:val="single" w:sz="6" w:space="0" w:color="auto"/>
              <w:right w:val="nil"/>
            </w:tcBorders>
            <w:shd w:val="clear" w:color="auto" w:fill="auto"/>
          </w:tcPr>
          <w:p w14:paraId="1AAA0169" w14:textId="10F832FB"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AB516B" w:rsidRPr="00837751" w14:paraId="59BF29E9"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3EC865B6" w14:textId="13E050A2" w:rsidR="00AB516B"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C437D5" w:rsidRPr="00837751">
              <w:rPr>
                <w:rFonts w:ascii="Arial" w:hAnsi="Arial" w:cs="Arial"/>
                <w:b/>
                <w:sz w:val="16"/>
                <w:szCs w:val="16"/>
              </w:rPr>
              <w:t>k</w:t>
            </w:r>
            <w:r w:rsidR="00AB516B" w:rsidRPr="00837751">
              <w:rPr>
                <w:rFonts w:ascii="Arial" w:hAnsi="Arial" w:cs="Arial"/>
                <w:b/>
                <w:sz w:val="16"/>
                <w:szCs w:val="16"/>
              </w:rPr>
              <w:t>ategorija ukrepa</w:t>
            </w:r>
          </w:p>
        </w:tc>
        <w:tc>
          <w:tcPr>
            <w:tcW w:w="2575" w:type="dxa"/>
            <w:tcBorders>
              <w:top w:val="single" w:sz="18" w:space="0" w:color="1F497D" w:themeColor="text2"/>
              <w:bottom w:val="single" w:sz="12" w:space="0" w:color="548DD4" w:themeColor="text2" w:themeTint="99"/>
            </w:tcBorders>
            <w:shd w:val="clear" w:color="auto" w:fill="auto"/>
          </w:tcPr>
          <w:p w14:paraId="28F2C26C"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Ime ukrepa</w:t>
            </w:r>
          </w:p>
        </w:tc>
        <w:tc>
          <w:tcPr>
            <w:tcW w:w="1813" w:type="dxa"/>
            <w:gridSpan w:val="2"/>
            <w:tcBorders>
              <w:top w:val="single" w:sz="18" w:space="0" w:color="1F497D" w:themeColor="text2"/>
              <w:bottom w:val="single" w:sz="12" w:space="0" w:color="548DD4" w:themeColor="text2" w:themeTint="99"/>
            </w:tcBorders>
            <w:shd w:val="clear" w:color="auto" w:fill="auto"/>
          </w:tcPr>
          <w:p w14:paraId="041971C5"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Tip ukrepa</w:t>
            </w:r>
          </w:p>
        </w:tc>
        <w:tc>
          <w:tcPr>
            <w:tcW w:w="1831" w:type="dxa"/>
            <w:gridSpan w:val="2"/>
            <w:tcBorders>
              <w:top w:val="single" w:sz="18" w:space="0" w:color="1F497D" w:themeColor="text2"/>
              <w:bottom w:val="single" w:sz="12" w:space="0" w:color="548DD4" w:themeColor="text2" w:themeTint="99"/>
            </w:tcBorders>
            <w:shd w:val="clear" w:color="auto" w:fill="auto"/>
          </w:tcPr>
          <w:p w14:paraId="5F2E3F72"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Cilj</w:t>
            </w:r>
          </w:p>
        </w:tc>
        <w:tc>
          <w:tcPr>
            <w:tcW w:w="2780" w:type="dxa"/>
            <w:gridSpan w:val="2"/>
            <w:tcBorders>
              <w:top w:val="single" w:sz="18" w:space="0" w:color="1F497D" w:themeColor="text2"/>
              <w:bottom w:val="single" w:sz="12" w:space="0" w:color="548DD4" w:themeColor="text2" w:themeTint="99"/>
            </w:tcBorders>
            <w:shd w:val="clear" w:color="auto" w:fill="auto"/>
          </w:tcPr>
          <w:p w14:paraId="0C44F10D"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Pomanjkljivosti, ki jih ukrep naslavlja</w:t>
            </w:r>
          </w:p>
        </w:tc>
        <w:tc>
          <w:tcPr>
            <w:tcW w:w="3463" w:type="dxa"/>
            <w:tcBorders>
              <w:top w:val="single" w:sz="18" w:space="0" w:color="1F497D" w:themeColor="text2"/>
              <w:bottom w:val="single" w:sz="12" w:space="0" w:color="548DD4" w:themeColor="text2" w:themeTint="99"/>
            </w:tcBorders>
            <w:shd w:val="clear" w:color="auto" w:fill="auto"/>
          </w:tcPr>
          <w:p w14:paraId="4BE04422"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53" w:type="dxa"/>
            <w:tcBorders>
              <w:top w:val="single" w:sz="18" w:space="0" w:color="1F497D" w:themeColor="text2"/>
              <w:bottom w:val="single" w:sz="12" w:space="0" w:color="548DD4" w:themeColor="text2" w:themeTint="99"/>
            </w:tcBorders>
            <w:shd w:val="clear" w:color="auto" w:fill="auto"/>
          </w:tcPr>
          <w:p w14:paraId="75A29FF8"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20" w:type="dxa"/>
            <w:tcBorders>
              <w:top w:val="single" w:sz="18" w:space="0" w:color="1F497D" w:themeColor="text2"/>
              <w:bottom w:val="single" w:sz="12" w:space="0" w:color="548DD4" w:themeColor="text2" w:themeTint="99"/>
            </w:tcBorders>
            <w:shd w:val="clear" w:color="auto" w:fill="auto"/>
          </w:tcPr>
          <w:p w14:paraId="7ADFE234"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08" w:type="dxa"/>
            <w:tcBorders>
              <w:top w:val="single" w:sz="18" w:space="0" w:color="1F497D" w:themeColor="text2"/>
              <w:bottom w:val="single" w:sz="12" w:space="0" w:color="548DD4" w:themeColor="text2" w:themeTint="99"/>
              <w:right w:val="nil"/>
            </w:tcBorders>
            <w:shd w:val="clear" w:color="auto" w:fill="auto"/>
          </w:tcPr>
          <w:p w14:paraId="79F5E17E"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AB516B" w:rsidRPr="00837751" w14:paraId="484A3CFD"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15B7B51A" w14:textId="2FBE13C1"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D11: DU1(2a)</w:t>
            </w:r>
          </w:p>
          <w:p w14:paraId="43AB57AC" w14:textId="77777777" w:rsidR="00AB516B" w:rsidRPr="00837751" w:rsidRDefault="00AB516B" w:rsidP="00CB42BA">
            <w:pPr>
              <w:spacing w:line="260" w:lineRule="exact"/>
              <w:rPr>
                <w:rFonts w:ascii="Arial" w:hAnsi="Arial" w:cs="Arial"/>
                <w:sz w:val="16"/>
                <w:szCs w:val="16"/>
              </w:rPr>
            </w:pPr>
          </w:p>
          <w:p w14:paraId="1F4F484A" w14:textId="77777777" w:rsidR="00AB516B" w:rsidRPr="00837751" w:rsidRDefault="00AB516B" w:rsidP="00CB42BA">
            <w:pPr>
              <w:spacing w:line="260" w:lineRule="exact"/>
              <w:rPr>
                <w:rFonts w:ascii="Arial" w:hAnsi="Arial" w:cs="Arial"/>
                <w:sz w:val="16"/>
                <w:szCs w:val="16"/>
              </w:rPr>
            </w:pPr>
          </w:p>
        </w:tc>
        <w:tc>
          <w:tcPr>
            <w:tcW w:w="2575" w:type="dxa"/>
            <w:tcBorders>
              <w:top w:val="single" w:sz="12" w:space="0" w:color="548DD4" w:themeColor="text2" w:themeTint="99"/>
              <w:bottom w:val="single" w:sz="12" w:space="0" w:color="548DD4" w:themeColor="text2" w:themeTint="99"/>
            </w:tcBorders>
            <w:shd w:val="clear" w:color="auto" w:fill="auto"/>
          </w:tcPr>
          <w:p w14:paraId="3F94FA73" w14:textId="517E01E6"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Uveljavitev ukrepov za zmanjšanje podvodnega hrupa, sprejeti</w:t>
            </w:r>
            <w:r w:rsidR="00C437D5" w:rsidRPr="00837751">
              <w:rPr>
                <w:rFonts w:ascii="Arial" w:hAnsi="Arial" w:cs="Arial"/>
                <w:sz w:val="16"/>
                <w:szCs w:val="16"/>
              </w:rPr>
              <w:t>h</w:t>
            </w:r>
            <w:r w:rsidRPr="00837751">
              <w:rPr>
                <w:rFonts w:ascii="Arial" w:hAnsi="Arial" w:cs="Arial"/>
                <w:sz w:val="16"/>
                <w:szCs w:val="16"/>
              </w:rPr>
              <w:t xml:space="preserve"> v okviru mednarodnih konvencij </w:t>
            </w:r>
            <w:r w:rsidR="00F5759A" w:rsidRPr="00837751">
              <w:rPr>
                <w:rFonts w:ascii="Arial" w:hAnsi="Arial" w:cs="Arial"/>
                <w:sz w:val="16"/>
                <w:szCs w:val="16"/>
              </w:rPr>
              <w:t>Mednarodne pomorske organizacije (IMO)</w:t>
            </w:r>
          </w:p>
        </w:tc>
        <w:tc>
          <w:tcPr>
            <w:tcW w:w="1813" w:type="dxa"/>
            <w:gridSpan w:val="2"/>
            <w:tcBorders>
              <w:top w:val="single" w:sz="12" w:space="0" w:color="548DD4" w:themeColor="text2" w:themeTint="99"/>
              <w:bottom w:val="single" w:sz="12" w:space="0" w:color="548DD4" w:themeColor="text2" w:themeTint="99"/>
            </w:tcBorders>
            <w:shd w:val="clear" w:color="auto" w:fill="auto"/>
          </w:tcPr>
          <w:p w14:paraId="5158F720"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Upravljavski ukrep.</w:t>
            </w:r>
          </w:p>
        </w:tc>
        <w:tc>
          <w:tcPr>
            <w:tcW w:w="1831" w:type="dxa"/>
            <w:gridSpan w:val="2"/>
            <w:tcBorders>
              <w:top w:val="single" w:sz="12" w:space="0" w:color="548DD4" w:themeColor="text2" w:themeTint="99"/>
              <w:bottom w:val="single" w:sz="12" w:space="0" w:color="548DD4" w:themeColor="text2" w:themeTint="99"/>
            </w:tcBorders>
            <w:shd w:val="clear" w:color="auto" w:fill="auto"/>
          </w:tcPr>
          <w:p w14:paraId="5D0D6F4C"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D11-1</w:t>
            </w:r>
          </w:p>
          <w:p w14:paraId="3267A897" w14:textId="6A1BC133"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Regulacija dejavnosti sektorjev oz</w:t>
            </w:r>
            <w:r w:rsidR="00C437D5" w:rsidRPr="00837751">
              <w:rPr>
                <w:rFonts w:ascii="Arial" w:hAnsi="Arial" w:cs="Arial"/>
                <w:sz w:val="16"/>
                <w:szCs w:val="16"/>
              </w:rPr>
              <w:t>iroma</w:t>
            </w:r>
            <w:r w:rsidRPr="00837751">
              <w:rPr>
                <w:rFonts w:ascii="Arial" w:hAnsi="Arial" w:cs="Arial"/>
                <w:sz w:val="16"/>
                <w:szCs w:val="16"/>
              </w:rPr>
              <w:t xml:space="preserve"> dejavnosti, ki emitirajo impulzni hrup.</w:t>
            </w:r>
          </w:p>
          <w:p w14:paraId="4DBB835E" w14:textId="77777777" w:rsidR="00AB516B" w:rsidRPr="00837751" w:rsidRDefault="00AB516B" w:rsidP="00CB42BA">
            <w:pPr>
              <w:spacing w:line="260" w:lineRule="exact"/>
              <w:rPr>
                <w:rFonts w:ascii="Arial" w:hAnsi="Arial" w:cs="Arial"/>
                <w:sz w:val="16"/>
                <w:szCs w:val="16"/>
              </w:rPr>
            </w:pPr>
          </w:p>
          <w:p w14:paraId="2DAB972C"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D11-2</w:t>
            </w:r>
          </w:p>
          <w:p w14:paraId="6773AD4B" w14:textId="2AD34DA6"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Regulacija dejavnosti sektorjev oz. dejavnosti, ki emitirajo kontinuirni hrup.</w:t>
            </w:r>
          </w:p>
        </w:tc>
        <w:tc>
          <w:tcPr>
            <w:tcW w:w="2780" w:type="dxa"/>
            <w:gridSpan w:val="2"/>
            <w:tcBorders>
              <w:top w:val="single" w:sz="12" w:space="0" w:color="548DD4" w:themeColor="text2" w:themeTint="99"/>
              <w:bottom w:val="single" w:sz="12" w:space="0" w:color="548DD4" w:themeColor="text2" w:themeTint="99"/>
            </w:tcBorders>
            <w:shd w:val="clear" w:color="auto" w:fill="auto"/>
          </w:tcPr>
          <w:p w14:paraId="5BCC0BA8" w14:textId="28A4DD2C" w:rsidR="00AB516B" w:rsidRPr="00837751" w:rsidRDefault="00AB516B" w:rsidP="00CB42BA">
            <w:pPr>
              <w:spacing w:line="260" w:lineRule="exact"/>
              <w:rPr>
                <w:rFonts w:ascii="Arial" w:hAnsi="Arial" w:cs="Arial"/>
                <w:sz w:val="16"/>
                <w:szCs w:val="16"/>
              </w:rPr>
            </w:pPr>
          </w:p>
        </w:tc>
        <w:tc>
          <w:tcPr>
            <w:tcW w:w="3463" w:type="dxa"/>
            <w:tcBorders>
              <w:top w:val="single" w:sz="12" w:space="0" w:color="548DD4" w:themeColor="text2" w:themeTint="99"/>
              <w:bottom w:val="single" w:sz="12" w:space="0" w:color="548DD4" w:themeColor="text2" w:themeTint="99"/>
            </w:tcBorders>
            <w:shd w:val="clear" w:color="auto" w:fill="auto"/>
          </w:tcPr>
          <w:p w14:paraId="3DE81E13" w14:textId="0A29DEDD"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Uveljavitev Priporočil za zmanjšanje podvodnega hrupa komercialne plovbe kot škodljivega vpliva na morske organizme (MEPC.1/Circ.833) Mednarodne pomorske organizacije (IMO) iz aprila 2014, ki jih je potrdil Odbor za zaščito morskega okolja (MEPC).</w:t>
            </w:r>
          </w:p>
        </w:tc>
        <w:tc>
          <w:tcPr>
            <w:tcW w:w="2353" w:type="dxa"/>
            <w:tcBorders>
              <w:top w:val="single" w:sz="12" w:space="0" w:color="548DD4" w:themeColor="text2" w:themeTint="99"/>
              <w:bottom w:val="single" w:sz="12" w:space="0" w:color="548DD4" w:themeColor="text2" w:themeTint="99"/>
            </w:tcBorders>
            <w:shd w:val="clear" w:color="auto" w:fill="auto"/>
          </w:tcPr>
          <w:p w14:paraId="0CD683EA" w14:textId="07715A7C"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2020</w:t>
            </w:r>
            <w:r w:rsidR="00C437D5" w:rsidRPr="00837751">
              <w:rPr>
                <w:rFonts w:ascii="Arial" w:hAnsi="Arial" w:cs="Arial"/>
                <w:sz w:val="16"/>
                <w:szCs w:val="16"/>
              </w:rPr>
              <w:t>–</w:t>
            </w:r>
            <w:r w:rsidRPr="00837751">
              <w:rPr>
                <w:rFonts w:ascii="Arial" w:hAnsi="Arial" w:cs="Arial"/>
                <w:sz w:val="16"/>
                <w:szCs w:val="16"/>
              </w:rPr>
              <w:t>2021</w:t>
            </w:r>
          </w:p>
        </w:tc>
        <w:tc>
          <w:tcPr>
            <w:tcW w:w="2220" w:type="dxa"/>
            <w:tcBorders>
              <w:top w:val="single" w:sz="12" w:space="0" w:color="548DD4" w:themeColor="text2" w:themeTint="99"/>
              <w:bottom w:val="single" w:sz="12" w:space="0" w:color="548DD4" w:themeColor="text2" w:themeTint="99"/>
            </w:tcBorders>
            <w:shd w:val="clear" w:color="auto" w:fill="auto"/>
          </w:tcPr>
          <w:p w14:paraId="1C8F66A6" w14:textId="22A8FECC"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9574EE" w:rsidRPr="00837751">
              <w:rPr>
                <w:rFonts w:ascii="Arial" w:hAnsi="Arial" w:cs="Arial"/>
                <w:sz w:val="16"/>
                <w:szCs w:val="16"/>
              </w:rPr>
              <w:t>vode</w:t>
            </w:r>
          </w:p>
        </w:tc>
        <w:tc>
          <w:tcPr>
            <w:tcW w:w="1808" w:type="dxa"/>
            <w:tcBorders>
              <w:top w:val="single" w:sz="12" w:space="0" w:color="548DD4" w:themeColor="text2" w:themeTint="99"/>
              <w:bottom w:val="single" w:sz="12" w:space="0" w:color="548DD4" w:themeColor="text2" w:themeTint="99"/>
              <w:right w:val="nil"/>
            </w:tcBorders>
            <w:shd w:val="clear" w:color="auto" w:fill="auto"/>
          </w:tcPr>
          <w:p w14:paraId="4461C273" w14:textId="5072C9F3"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Nacionalni proračun</w:t>
            </w:r>
          </w:p>
          <w:p w14:paraId="756D8EF0" w14:textId="77777777" w:rsidR="00AB516B" w:rsidRPr="00837751" w:rsidRDefault="00AB516B" w:rsidP="00CB42BA">
            <w:pPr>
              <w:spacing w:line="260" w:lineRule="exact"/>
              <w:rPr>
                <w:rFonts w:ascii="Arial" w:hAnsi="Arial" w:cs="Arial"/>
                <w:sz w:val="16"/>
                <w:szCs w:val="16"/>
              </w:rPr>
            </w:pPr>
          </w:p>
        </w:tc>
      </w:tr>
      <w:tr w:rsidR="00AB516B" w:rsidRPr="00837751" w14:paraId="53EA0E8E"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631287BB" w14:textId="77777777" w:rsidR="00AB516B" w:rsidRPr="00837751" w:rsidRDefault="00AB516B" w:rsidP="00CB42BA">
            <w:pPr>
              <w:spacing w:line="260" w:lineRule="exact"/>
              <w:rPr>
                <w:rFonts w:ascii="Arial" w:hAnsi="Arial" w:cs="Arial"/>
                <w:b/>
                <w:sz w:val="16"/>
                <w:szCs w:val="16"/>
              </w:rPr>
            </w:pPr>
          </w:p>
        </w:tc>
        <w:tc>
          <w:tcPr>
            <w:tcW w:w="2575" w:type="dxa"/>
            <w:tcBorders>
              <w:top w:val="single" w:sz="12" w:space="0" w:color="548DD4" w:themeColor="text2" w:themeTint="99"/>
              <w:bottom w:val="single" w:sz="12" w:space="0" w:color="548DD4" w:themeColor="text2" w:themeTint="99"/>
            </w:tcBorders>
            <w:shd w:val="clear" w:color="auto" w:fill="auto"/>
          </w:tcPr>
          <w:p w14:paraId="58EDF842"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Aktivnost</w:t>
            </w:r>
          </w:p>
        </w:tc>
        <w:tc>
          <w:tcPr>
            <w:tcW w:w="3644" w:type="dxa"/>
            <w:gridSpan w:val="4"/>
            <w:tcBorders>
              <w:bottom w:val="single" w:sz="12" w:space="0" w:color="548DD4" w:themeColor="text2" w:themeTint="99"/>
            </w:tcBorders>
            <w:shd w:val="clear" w:color="auto" w:fill="auto"/>
          </w:tcPr>
          <w:p w14:paraId="3C59E853"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2780" w:type="dxa"/>
            <w:gridSpan w:val="2"/>
            <w:tcBorders>
              <w:bottom w:val="single" w:sz="12" w:space="0" w:color="548DD4" w:themeColor="text2" w:themeTint="99"/>
            </w:tcBorders>
            <w:shd w:val="clear" w:color="auto" w:fill="auto"/>
          </w:tcPr>
          <w:p w14:paraId="603284A7"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w:t>
            </w:r>
          </w:p>
        </w:tc>
        <w:tc>
          <w:tcPr>
            <w:tcW w:w="3463" w:type="dxa"/>
            <w:tcBorders>
              <w:bottom w:val="single" w:sz="12" w:space="0" w:color="548DD4" w:themeColor="text2" w:themeTint="99"/>
            </w:tcBorders>
            <w:shd w:val="clear" w:color="auto" w:fill="auto"/>
          </w:tcPr>
          <w:p w14:paraId="0D17E5F8"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353" w:type="dxa"/>
            <w:tcBorders>
              <w:top w:val="single" w:sz="12" w:space="0" w:color="548DD4" w:themeColor="text2" w:themeTint="99"/>
              <w:bottom w:val="single" w:sz="12" w:space="0" w:color="548DD4" w:themeColor="text2" w:themeTint="99"/>
            </w:tcBorders>
            <w:shd w:val="clear" w:color="auto" w:fill="auto"/>
          </w:tcPr>
          <w:p w14:paraId="68DE12C3"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20" w:type="dxa"/>
            <w:tcBorders>
              <w:top w:val="single" w:sz="12" w:space="0" w:color="548DD4" w:themeColor="text2" w:themeTint="99"/>
              <w:bottom w:val="single" w:sz="12" w:space="0" w:color="548DD4" w:themeColor="text2" w:themeTint="99"/>
            </w:tcBorders>
            <w:shd w:val="clear" w:color="auto" w:fill="auto"/>
          </w:tcPr>
          <w:p w14:paraId="2A82C178" w14:textId="24A781FF"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Nosilec aktivnosti</w:t>
            </w:r>
            <w:r w:rsidR="00A42790" w:rsidRPr="00837751">
              <w:rPr>
                <w:rFonts w:ascii="Arial" w:hAnsi="Arial" w:cs="Arial"/>
                <w:b/>
                <w:sz w:val="16"/>
                <w:szCs w:val="16"/>
              </w:rPr>
              <w:t>/Izvajalec aktivnosti</w:t>
            </w:r>
          </w:p>
        </w:tc>
        <w:tc>
          <w:tcPr>
            <w:tcW w:w="1808" w:type="dxa"/>
            <w:tcBorders>
              <w:top w:val="single" w:sz="12" w:space="0" w:color="548DD4" w:themeColor="text2" w:themeTint="99"/>
              <w:bottom w:val="single" w:sz="12" w:space="0" w:color="548DD4" w:themeColor="text2" w:themeTint="99"/>
              <w:right w:val="nil"/>
            </w:tcBorders>
            <w:shd w:val="clear" w:color="auto" w:fill="auto"/>
          </w:tcPr>
          <w:p w14:paraId="7544F161"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AB516B" w:rsidRPr="00837751" w14:paraId="5BD79F50" w14:textId="77777777" w:rsidTr="00273610">
        <w:tc>
          <w:tcPr>
            <w:tcW w:w="1567" w:type="dxa"/>
            <w:tcBorders>
              <w:top w:val="single" w:sz="12" w:space="0" w:color="548DD4" w:themeColor="text2" w:themeTint="99"/>
              <w:left w:val="nil"/>
              <w:bottom w:val="single" w:sz="4" w:space="0" w:color="auto"/>
            </w:tcBorders>
            <w:shd w:val="clear" w:color="auto" w:fill="auto"/>
          </w:tcPr>
          <w:p w14:paraId="553D4D01" w14:textId="77777777" w:rsidR="00AB516B" w:rsidRPr="00837751" w:rsidRDefault="00AB516B" w:rsidP="00CB42BA">
            <w:pPr>
              <w:spacing w:line="260" w:lineRule="exact"/>
              <w:rPr>
                <w:rFonts w:ascii="Arial" w:hAnsi="Arial" w:cs="Arial"/>
                <w:color w:val="9BBB59" w:themeColor="accent3"/>
                <w:sz w:val="16"/>
                <w:szCs w:val="16"/>
              </w:rPr>
            </w:pPr>
          </w:p>
        </w:tc>
        <w:tc>
          <w:tcPr>
            <w:tcW w:w="2575" w:type="dxa"/>
            <w:tcBorders>
              <w:top w:val="single" w:sz="12" w:space="0" w:color="548DD4" w:themeColor="text2" w:themeTint="99"/>
              <w:bottom w:val="single" w:sz="4" w:space="0" w:color="auto"/>
            </w:tcBorders>
            <w:shd w:val="clear" w:color="auto" w:fill="auto"/>
          </w:tcPr>
          <w:p w14:paraId="2BBFFD06" w14:textId="24460768"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Pregled </w:t>
            </w:r>
            <w:r w:rsidR="00C939B9" w:rsidRPr="00837751">
              <w:rPr>
                <w:rFonts w:ascii="Arial" w:hAnsi="Arial" w:cs="Arial"/>
                <w:sz w:val="16"/>
                <w:szCs w:val="16"/>
              </w:rPr>
              <w:t>p</w:t>
            </w:r>
            <w:r w:rsidRPr="00837751">
              <w:rPr>
                <w:rFonts w:ascii="Arial" w:hAnsi="Arial" w:cs="Arial"/>
                <w:sz w:val="16"/>
                <w:szCs w:val="16"/>
              </w:rPr>
              <w:t>riporočil in priprava strokovnih podlag za zmanjšanje podvodnega hrupa</w:t>
            </w:r>
            <w:r w:rsidR="00C437D5" w:rsidRPr="00837751">
              <w:rPr>
                <w:rFonts w:ascii="Arial" w:hAnsi="Arial" w:cs="Arial"/>
                <w:sz w:val="16"/>
                <w:szCs w:val="16"/>
              </w:rPr>
              <w:t>.</w:t>
            </w:r>
          </w:p>
        </w:tc>
        <w:tc>
          <w:tcPr>
            <w:tcW w:w="3644" w:type="dxa"/>
            <w:gridSpan w:val="4"/>
            <w:tcBorders>
              <w:top w:val="single" w:sz="12" w:space="0" w:color="548DD4" w:themeColor="text2" w:themeTint="99"/>
              <w:bottom w:val="single" w:sz="4" w:space="0" w:color="auto"/>
            </w:tcBorders>
            <w:shd w:val="clear" w:color="auto" w:fill="auto"/>
          </w:tcPr>
          <w:p w14:paraId="7F5AAAF7"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Tehnični modul.</w:t>
            </w:r>
          </w:p>
        </w:tc>
        <w:tc>
          <w:tcPr>
            <w:tcW w:w="2780" w:type="dxa"/>
            <w:gridSpan w:val="2"/>
            <w:tcBorders>
              <w:top w:val="single" w:sz="12" w:space="0" w:color="548DD4" w:themeColor="text2" w:themeTint="99"/>
              <w:bottom w:val="single" w:sz="4" w:space="0" w:color="auto"/>
            </w:tcBorders>
            <w:shd w:val="clear" w:color="auto" w:fill="auto"/>
          </w:tcPr>
          <w:p w14:paraId="545DB320"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w:t>
            </w:r>
          </w:p>
        </w:tc>
        <w:tc>
          <w:tcPr>
            <w:tcW w:w="3463" w:type="dxa"/>
            <w:tcBorders>
              <w:top w:val="single" w:sz="12" w:space="0" w:color="548DD4" w:themeColor="text2" w:themeTint="99"/>
              <w:bottom w:val="single" w:sz="4" w:space="0" w:color="auto"/>
            </w:tcBorders>
            <w:shd w:val="clear" w:color="auto" w:fill="auto"/>
          </w:tcPr>
          <w:p w14:paraId="29ADB3F5" w14:textId="18AFF918"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Pregled </w:t>
            </w:r>
            <w:r w:rsidR="00C437D5" w:rsidRPr="00837751">
              <w:rPr>
                <w:rFonts w:ascii="Arial" w:hAnsi="Arial" w:cs="Arial"/>
                <w:sz w:val="16"/>
                <w:szCs w:val="16"/>
              </w:rPr>
              <w:t xml:space="preserve">Priporočil </w:t>
            </w:r>
            <w:r w:rsidRPr="00837751">
              <w:rPr>
                <w:rFonts w:ascii="Arial" w:hAnsi="Arial" w:cs="Arial"/>
                <w:sz w:val="16"/>
                <w:szCs w:val="16"/>
              </w:rPr>
              <w:t>za zmanjšanje podvodnega hrupa, sprejeti</w:t>
            </w:r>
            <w:r w:rsidR="00C437D5" w:rsidRPr="00837751">
              <w:rPr>
                <w:rFonts w:ascii="Arial" w:hAnsi="Arial" w:cs="Arial"/>
                <w:sz w:val="16"/>
                <w:szCs w:val="16"/>
              </w:rPr>
              <w:t>h</w:t>
            </w:r>
            <w:r w:rsidRPr="00837751">
              <w:rPr>
                <w:rFonts w:ascii="Arial" w:hAnsi="Arial" w:cs="Arial"/>
                <w:sz w:val="16"/>
                <w:szCs w:val="16"/>
              </w:rPr>
              <w:t xml:space="preserve"> v okviru konvencij </w:t>
            </w:r>
            <w:r w:rsidR="009574EE" w:rsidRPr="00837751">
              <w:rPr>
                <w:rFonts w:ascii="Arial" w:hAnsi="Arial" w:cs="Arial"/>
                <w:sz w:val="16"/>
                <w:szCs w:val="16"/>
              </w:rPr>
              <w:t>Mednarodne pomorske organizacije</w:t>
            </w:r>
            <w:r w:rsidR="00C437D5" w:rsidRPr="00837751">
              <w:rPr>
                <w:rFonts w:ascii="Arial" w:hAnsi="Arial" w:cs="Arial"/>
                <w:sz w:val="16"/>
                <w:szCs w:val="16"/>
              </w:rPr>
              <w:t xml:space="preserve">, </w:t>
            </w:r>
            <w:r w:rsidRPr="00837751">
              <w:rPr>
                <w:rFonts w:ascii="Arial" w:hAnsi="Arial" w:cs="Arial"/>
                <w:sz w:val="16"/>
                <w:szCs w:val="16"/>
              </w:rPr>
              <w:t>namenjen</w:t>
            </w:r>
            <w:r w:rsidR="00C437D5" w:rsidRPr="00837751">
              <w:rPr>
                <w:rFonts w:ascii="Arial" w:hAnsi="Arial" w:cs="Arial"/>
                <w:sz w:val="16"/>
                <w:szCs w:val="16"/>
              </w:rPr>
              <w:t xml:space="preserve">ih </w:t>
            </w:r>
            <w:r w:rsidRPr="00837751">
              <w:rPr>
                <w:rFonts w:ascii="Arial" w:hAnsi="Arial" w:cs="Arial"/>
                <w:sz w:val="16"/>
                <w:szCs w:val="16"/>
              </w:rPr>
              <w:t>oblikovalcem ladij, ladjedelcem, upravljavcem ladij in nadzornikom pri registraciji ladij.</w:t>
            </w:r>
          </w:p>
          <w:p w14:paraId="07DD95F9"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Priprava strokovnih podlag za preveritev vplivov pomorskega prometa na okolje zaradi podvodnega hrupa kot osnova za izbor ustreznih ukrepov.</w:t>
            </w:r>
          </w:p>
        </w:tc>
        <w:tc>
          <w:tcPr>
            <w:tcW w:w="2353" w:type="dxa"/>
            <w:tcBorders>
              <w:top w:val="single" w:sz="12" w:space="0" w:color="548DD4" w:themeColor="text2" w:themeTint="99"/>
              <w:bottom w:val="single" w:sz="4" w:space="0" w:color="auto"/>
            </w:tcBorders>
            <w:shd w:val="clear" w:color="auto" w:fill="auto"/>
          </w:tcPr>
          <w:p w14:paraId="5ACF2E5F"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2020</w:t>
            </w:r>
          </w:p>
        </w:tc>
        <w:tc>
          <w:tcPr>
            <w:tcW w:w="2220" w:type="dxa"/>
            <w:tcBorders>
              <w:top w:val="single" w:sz="12" w:space="0" w:color="548DD4" w:themeColor="text2" w:themeTint="99"/>
              <w:bottom w:val="single" w:sz="4" w:space="0" w:color="auto"/>
            </w:tcBorders>
            <w:shd w:val="clear" w:color="auto" w:fill="auto"/>
          </w:tcPr>
          <w:p w14:paraId="5F46C221" w14:textId="20DD9A1F" w:rsidR="00C939B9" w:rsidRPr="00837751" w:rsidRDefault="00AB516B" w:rsidP="00CB42BA">
            <w:pPr>
              <w:spacing w:line="260" w:lineRule="exact"/>
              <w:rPr>
                <w:rFonts w:ascii="Arial" w:hAnsi="Arial" w:cs="Arial"/>
                <w:sz w:val="16"/>
                <w:szCs w:val="16"/>
              </w:rPr>
            </w:pPr>
            <w:r w:rsidRPr="00837751">
              <w:rPr>
                <w:rFonts w:ascii="Arial" w:hAnsi="Arial" w:cs="Arial"/>
                <w:sz w:val="16"/>
                <w:szCs w:val="16"/>
              </w:rPr>
              <w:t>Ministrstvo, pristojno za okolje</w:t>
            </w:r>
            <w:r w:rsidR="009574EE" w:rsidRPr="00837751">
              <w:rPr>
                <w:rFonts w:ascii="Arial" w:hAnsi="Arial" w:cs="Arial"/>
                <w:sz w:val="16"/>
                <w:szCs w:val="16"/>
              </w:rPr>
              <w:t xml:space="preserve"> </w:t>
            </w:r>
            <w:r w:rsidR="00902EA2" w:rsidRPr="00837751">
              <w:rPr>
                <w:rFonts w:ascii="Arial" w:hAnsi="Arial" w:cs="Arial"/>
                <w:sz w:val="16"/>
                <w:szCs w:val="16"/>
              </w:rPr>
              <w:t>/ Ministrstvo, pristojno za okolje</w:t>
            </w:r>
          </w:p>
          <w:p w14:paraId="5932E633" w14:textId="0683B9E5" w:rsidR="009574EE" w:rsidRPr="00837751" w:rsidRDefault="009574EE" w:rsidP="00CB42BA">
            <w:pPr>
              <w:spacing w:line="260" w:lineRule="exact"/>
              <w:rPr>
                <w:rFonts w:ascii="Arial" w:hAnsi="Arial" w:cs="Arial"/>
                <w:sz w:val="16"/>
                <w:szCs w:val="16"/>
              </w:rPr>
            </w:pPr>
          </w:p>
        </w:tc>
        <w:tc>
          <w:tcPr>
            <w:tcW w:w="1808" w:type="dxa"/>
            <w:tcBorders>
              <w:top w:val="single" w:sz="12" w:space="0" w:color="548DD4" w:themeColor="text2" w:themeTint="99"/>
              <w:bottom w:val="single" w:sz="4" w:space="0" w:color="auto"/>
              <w:right w:val="nil"/>
            </w:tcBorders>
            <w:shd w:val="clear" w:color="auto" w:fill="auto"/>
          </w:tcPr>
          <w:p w14:paraId="10B61DC1" w14:textId="5EBA3C8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AB516B" w:rsidRPr="00837751" w14:paraId="6222225B" w14:textId="77777777" w:rsidTr="00273610">
        <w:tc>
          <w:tcPr>
            <w:tcW w:w="1567" w:type="dxa"/>
            <w:tcBorders>
              <w:top w:val="single" w:sz="4" w:space="0" w:color="auto"/>
              <w:left w:val="nil"/>
              <w:bottom w:val="single" w:sz="6" w:space="0" w:color="auto"/>
            </w:tcBorders>
            <w:shd w:val="clear" w:color="auto" w:fill="auto"/>
          </w:tcPr>
          <w:p w14:paraId="7A07987A" w14:textId="389260A7" w:rsidR="00AB516B" w:rsidRPr="00837751" w:rsidRDefault="00AB516B" w:rsidP="00CB42BA">
            <w:pPr>
              <w:spacing w:line="260" w:lineRule="exact"/>
              <w:rPr>
                <w:rFonts w:ascii="Arial" w:hAnsi="Arial" w:cs="Arial"/>
                <w:color w:val="9BBB59" w:themeColor="accent3"/>
                <w:sz w:val="16"/>
                <w:szCs w:val="16"/>
              </w:rPr>
            </w:pPr>
          </w:p>
        </w:tc>
        <w:tc>
          <w:tcPr>
            <w:tcW w:w="2575" w:type="dxa"/>
            <w:tcBorders>
              <w:top w:val="single" w:sz="4" w:space="0" w:color="auto"/>
              <w:bottom w:val="single" w:sz="6" w:space="0" w:color="auto"/>
            </w:tcBorders>
            <w:shd w:val="clear" w:color="auto" w:fill="auto"/>
          </w:tcPr>
          <w:p w14:paraId="1071670D" w14:textId="7BE3645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Vzpostavitev zakonodajnega okvira za uveljavitev ukrepov</w:t>
            </w:r>
            <w:r w:rsidR="00C437D5" w:rsidRPr="00837751">
              <w:rPr>
                <w:rFonts w:ascii="Arial" w:hAnsi="Arial" w:cs="Arial"/>
                <w:sz w:val="16"/>
                <w:szCs w:val="16"/>
              </w:rPr>
              <w:t>.</w:t>
            </w:r>
          </w:p>
        </w:tc>
        <w:tc>
          <w:tcPr>
            <w:tcW w:w="3644" w:type="dxa"/>
            <w:gridSpan w:val="4"/>
            <w:tcBorders>
              <w:top w:val="single" w:sz="4" w:space="0" w:color="auto"/>
              <w:bottom w:val="single" w:sz="6" w:space="0" w:color="auto"/>
            </w:tcBorders>
            <w:shd w:val="clear" w:color="auto" w:fill="auto"/>
          </w:tcPr>
          <w:p w14:paraId="698B1265"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Zakonodajni modul.</w:t>
            </w:r>
          </w:p>
        </w:tc>
        <w:tc>
          <w:tcPr>
            <w:tcW w:w="2780" w:type="dxa"/>
            <w:gridSpan w:val="2"/>
            <w:tcBorders>
              <w:top w:val="single" w:sz="4" w:space="0" w:color="auto"/>
              <w:bottom w:val="single" w:sz="6" w:space="0" w:color="auto"/>
            </w:tcBorders>
            <w:shd w:val="clear" w:color="auto" w:fill="auto"/>
          </w:tcPr>
          <w:p w14:paraId="174DA122"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w:t>
            </w:r>
          </w:p>
        </w:tc>
        <w:tc>
          <w:tcPr>
            <w:tcW w:w="3463" w:type="dxa"/>
            <w:tcBorders>
              <w:top w:val="single" w:sz="4" w:space="0" w:color="auto"/>
              <w:bottom w:val="single" w:sz="6" w:space="0" w:color="auto"/>
            </w:tcBorders>
            <w:shd w:val="clear" w:color="auto" w:fill="auto"/>
          </w:tcPr>
          <w:p w14:paraId="182B532C" w14:textId="29B0EB4C"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Priprava predpisa, ki bo uveljavljal ukrepe za zmanjšanje podvodnega hrupa.</w:t>
            </w:r>
          </w:p>
        </w:tc>
        <w:tc>
          <w:tcPr>
            <w:tcW w:w="2353" w:type="dxa"/>
            <w:tcBorders>
              <w:top w:val="single" w:sz="4" w:space="0" w:color="auto"/>
              <w:bottom w:val="single" w:sz="6" w:space="0" w:color="auto"/>
            </w:tcBorders>
            <w:shd w:val="clear" w:color="auto" w:fill="auto"/>
          </w:tcPr>
          <w:p w14:paraId="51226CD7"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2021</w:t>
            </w:r>
          </w:p>
        </w:tc>
        <w:tc>
          <w:tcPr>
            <w:tcW w:w="2220" w:type="dxa"/>
            <w:tcBorders>
              <w:top w:val="single" w:sz="4" w:space="0" w:color="auto"/>
              <w:bottom w:val="single" w:sz="6" w:space="0" w:color="auto"/>
            </w:tcBorders>
            <w:shd w:val="clear" w:color="auto" w:fill="auto"/>
          </w:tcPr>
          <w:p w14:paraId="31F3DCFE" w14:textId="5B49F8F5"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Ministrstvo, pristojno za okolje</w:t>
            </w:r>
            <w:r w:rsidR="00902EA2" w:rsidRPr="00837751">
              <w:rPr>
                <w:rFonts w:ascii="Arial" w:hAnsi="Arial" w:cs="Arial"/>
                <w:sz w:val="16"/>
                <w:szCs w:val="16"/>
              </w:rPr>
              <w:t xml:space="preserve"> / Ministrstvo, pristojno za okolje</w:t>
            </w:r>
          </w:p>
          <w:p w14:paraId="30B6543D" w14:textId="2D96F3BA" w:rsidR="009574EE" w:rsidRPr="00837751" w:rsidRDefault="009574EE" w:rsidP="00CB42BA">
            <w:pPr>
              <w:spacing w:line="260" w:lineRule="exact"/>
              <w:rPr>
                <w:rFonts w:ascii="Arial" w:hAnsi="Arial" w:cs="Arial"/>
                <w:sz w:val="16"/>
                <w:szCs w:val="16"/>
              </w:rPr>
            </w:pPr>
          </w:p>
        </w:tc>
        <w:tc>
          <w:tcPr>
            <w:tcW w:w="1808" w:type="dxa"/>
            <w:tcBorders>
              <w:top w:val="single" w:sz="4" w:space="0" w:color="auto"/>
              <w:bottom w:val="single" w:sz="6" w:space="0" w:color="auto"/>
              <w:right w:val="nil"/>
            </w:tcBorders>
            <w:shd w:val="clear" w:color="auto" w:fill="auto"/>
          </w:tcPr>
          <w:p w14:paraId="5DCA83B9" w14:textId="033F9DCD"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Nacionalni proračun</w:t>
            </w:r>
          </w:p>
        </w:tc>
      </w:tr>
      <w:tr w:rsidR="00AB516B" w:rsidRPr="00837751" w14:paraId="7A061EF9"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528CFA43" w14:textId="1AAD4CCE" w:rsidR="00AB516B" w:rsidRPr="00837751" w:rsidRDefault="00062A4D" w:rsidP="00CB42BA">
            <w:pPr>
              <w:spacing w:line="260" w:lineRule="exact"/>
              <w:rPr>
                <w:rFonts w:ascii="Arial" w:hAnsi="Arial" w:cs="Arial"/>
                <w:b/>
                <w:sz w:val="16"/>
                <w:szCs w:val="16"/>
              </w:rPr>
            </w:pPr>
            <w:r w:rsidRPr="00837751">
              <w:rPr>
                <w:rFonts w:ascii="Arial" w:hAnsi="Arial" w:cs="Arial"/>
                <w:b/>
                <w:sz w:val="16"/>
                <w:szCs w:val="16"/>
              </w:rPr>
              <w:t>Koda/</w:t>
            </w:r>
            <w:r w:rsidR="00C437D5" w:rsidRPr="00837751">
              <w:rPr>
                <w:rFonts w:ascii="Arial" w:hAnsi="Arial" w:cs="Arial"/>
                <w:b/>
                <w:sz w:val="16"/>
                <w:szCs w:val="16"/>
              </w:rPr>
              <w:t>k</w:t>
            </w:r>
            <w:r w:rsidR="00AB516B" w:rsidRPr="00837751">
              <w:rPr>
                <w:rFonts w:ascii="Arial" w:hAnsi="Arial" w:cs="Arial"/>
                <w:b/>
                <w:sz w:val="16"/>
                <w:szCs w:val="16"/>
              </w:rPr>
              <w:t>ategorija ukrepa</w:t>
            </w:r>
          </w:p>
        </w:tc>
        <w:tc>
          <w:tcPr>
            <w:tcW w:w="2575" w:type="dxa"/>
            <w:tcBorders>
              <w:top w:val="single" w:sz="18" w:space="0" w:color="1F497D" w:themeColor="text2"/>
              <w:bottom w:val="single" w:sz="12" w:space="0" w:color="548DD4" w:themeColor="text2" w:themeTint="99"/>
            </w:tcBorders>
            <w:shd w:val="clear" w:color="auto" w:fill="auto"/>
          </w:tcPr>
          <w:p w14:paraId="0569CA30"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Ime ukrepa</w:t>
            </w:r>
          </w:p>
        </w:tc>
        <w:tc>
          <w:tcPr>
            <w:tcW w:w="1813" w:type="dxa"/>
            <w:gridSpan w:val="2"/>
            <w:tcBorders>
              <w:top w:val="single" w:sz="18" w:space="0" w:color="1F497D" w:themeColor="text2"/>
              <w:bottom w:val="single" w:sz="12" w:space="0" w:color="548DD4" w:themeColor="text2" w:themeTint="99"/>
            </w:tcBorders>
            <w:shd w:val="clear" w:color="auto" w:fill="auto"/>
          </w:tcPr>
          <w:p w14:paraId="467E51DA"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Tip ukrepa</w:t>
            </w:r>
          </w:p>
        </w:tc>
        <w:tc>
          <w:tcPr>
            <w:tcW w:w="1831" w:type="dxa"/>
            <w:gridSpan w:val="2"/>
            <w:tcBorders>
              <w:top w:val="single" w:sz="18" w:space="0" w:color="1F497D" w:themeColor="text2"/>
              <w:bottom w:val="single" w:sz="12" w:space="0" w:color="548DD4" w:themeColor="text2" w:themeTint="99"/>
            </w:tcBorders>
            <w:shd w:val="clear" w:color="auto" w:fill="auto"/>
          </w:tcPr>
          <w:p w14:paraId="7716FDCC"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Cilj</w:t>
            </w:r>
          </w:p>
        </w:tc>
        <w:tc>
          <w:tcPr>
            <w:tcW w:w="2780" w:type="dxa"/>
            <w:gridSpan w:val="2"/>
            <w:tcBorders>
              <w:top w:val="single" w:sz="18" w:space="0" w:color="1F497D" w:themeColor="text2"/>
              <w:bottom w:val="single" w:sz="12" w:space="0" w:color="548DD4" w:themeColor="text2" w:themeTint="99"/>
            </w:tcBorders>
            <w:shd w:val="clear" w:color="auto" w:fill="auto"/>
          </w:tcPr>
          <w:p w14:paraId="481360A3"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Pomanjkljivosti, ki jih ukrep naslavlja</w:t>
            </w:r>
          </w:p>
        </w:tc>
        <w:tc>
          <w:tcPr>
            <w:tcW w:w="3463" w:type="dxa"/>
            <w:tcBorders>
              <w:top w:val="single" w:sz="18" w:space="0" w:color="1F497D" w:themeColor="text2"/>
              <w:bottom w:val="single" w:sz="12" w:space="0" w:color="548DD4" w:themeColor="text2" w:themeTint="99"/>
            </w:tcBorders>
            <w:shd w:val="clear" w:color="auto" w:fill="auto"/>
          </w:tcPr>
          <w:p w14:paraId="2A6F2BDA"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Opis ukrepa</w:t>
            </w:r>
          </w:p>
        </w:tc>
        <w:tc>
          <w:tcPr>
            <w:tcW w:w="2353" w:type="dxa"/>
            <w:tcBorders>
              <w:top w:val="single" w:sz="18" w:space="0" w:color="1F497D" w:themeColor="text2"/>
              <w:bottom w:val="single" w:sz="12" w:space="0" w:color="548DD4" w:themeColor="text2" w:themeTint="99"/>
            </w:tcBorders>
            <w:shd w:val="clear" w:color="auto" w:fill="auto"/>
          </w:tcPr>
          <w:p w14:paraId="05F20D7C"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20" w:type="dxa"/>
            <w:tcBorders>
              <w:top w:val="single" w:sz="18" w:space="0" w:color="1F497D" w:themeColor="text2"/>
              <w:bottom w:val="single" w:sz="12" w:space="0" w:color="548DD4" w:themeColor="text2" w:themeTint="99"/>
            </w:tcBorders>
            <w:shd w:val="clear" w:color="auto" w:fill="auto"/>
          </w:tcPr>
          <w:p w14:paraId="31FC05DF"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Pristojni za izvedbo ukrepa</w:t>
            </w:r>
          </w:p>
        </w:tc>
        <w:tc>
          <w:tcPr>
            <w:tcW w:w="1808" w:type="dxa"/>
            <w:tcBorders>
              <w:top w:val="single" w:sz="18" w:space="0" w:color="1F497D" w:themeColor="text2"/>
              <w:bottom w:val="single" w:sz="12" w:space="0" w:color="548DD4" w:themeColor="text2" w:themeTint="99"/>
              <w:right w:val="nil"/>
            </w:tcBorders>
            <w:shd w:val="clear" w:color="auto" w:fill="auto"/>
          </w:tcPr>
          <w:p w14:paraId="2C79FBDA"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AB516B" w:rsidRPr="00837751" w14:paraId="6C5FB940"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57DF427F" w14:textId="2A089B45"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lastRenderedPageBreak/>
              <w:t>D11: DU2(2a)</w:t>
            </w:r>
          </w:p>
          <w:p w14:paraId="2B06EEB6" w14:textId="77777777" w:rsidR="00AB516B" w:rsidRPr="00837751" w:rsidRDefault="00AB516B" w:rsidP="00CB42BA">
            <w:pPr>
              <w:spacing w:line="260" w:lineRule="exact"/>
              <w:rPr>
                <w:rFonts w:ascii="Arial" w:hAnsi="Arial" w:cs="Arial"/>
                <w:sz w:val="16"/>
                <w:szCs w:val="16"/>
              </w:rPr>
            </w:pPr>
          </w:p>
          <w:p w14:paraId="44007729" w14:textId="77777777" w:rsidR="00AB516B" w:rsidRPr="00837751" w:rsidRDefault="00AB516B" w:rsidP="00CB42BA">
            <w:pPr>
              <w:spacing w:line="260" w:lineRule="exact"/>
              <w:rPr>
                <w:rFonts w:ascii="Arial" w:hAnsi="Arial" w:cs="Arial"/>
                <w:sz w:val="16"/>
                <w:szCs w:val="16"/>
              </w:rPr>
            </w:pPr>
          </w:p>
        </w:tc>
        <w:tc>
          <w:tcPr>
            <w:tcW w:w="2575" w:type="dxa"/>
            <w:tcBorders>
              <w:top w:val="single" w:sz="12" w:space="0" w:color="548DD4" w:themeColor="text2" w:themeTint="99"/>
              <w:bottom w:val="single" w:sz="12" w:space="0" w:color="548DD4" w:themeColor="text2" w:themeTint="99"/>
            </w:tcBorders>
            <w:shd w:val="clear" w:color="auto" w:fill="auto"/>
          </w:tcPr>
          <w:p w14:paraId="60E83ED4" w14:textId="450DBE9B"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Katalog omilitvenih ukrepov za zmanjšanje emisij impulznega podvodnega hrupa iz občasnih dejavnosti</w:t>
            </w:r>
            <w:r w:rsidR="00C437D5" w:rsidRPr="00837751">
              <w:rPr>
                <w:rFonts w:ascii="Arial" w:hAnsi="Arial" w:cs="Arial"/>
                <w:sz w:val="16"/>
                <w:szCs w:val="16"/>
              </w:rPr>
              <w:t>.</w:t>
            </w:r>
          </w:p>
        </w:tc>
        <w:tc>
          <w:tcPr>
            <w:tcW w:w="1813" w:type="dxa"/>
            <w:gridSpan w:val="2"/>
            <w:tcBorders>
              <w:top w:val="single" w:sz="12" w:space="0" w:color="548DD4" w:themeColor="text2" w:themeTint="99"/>
              <w:bottom w:val="single" w:sz="12" w:space="0" w:color="548DD4" w:themeColor="text2" w:themeTint="99"/>
            </w:tcBorders>
            <w:shd w:val="clear" w:color="auto" w:fill="auto"/>
          </w:tcPr>
          <w:p w14:paraId="48BF2A2D"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Upravljavski ukrep.</w:t>
            </w:r>
          </w:p>
        </w:tc>
        <w:tc>
          <w:tcPr>
            <w:tcW w:w="1831" w:type="dxa"/>
            <w:gridSpan w:val="2"/>
            <w:tcBorders>
              <w:top w:val="single" w:sz="12" w:space="0" w:color="548DD4" w:themeColor="text2" w:themeTint="99"/>
              <w:bottom w:val="single" w:sz="12" w:space="0" w:color="548DD4" w:themeColor="text2" w:themeTint="99"/>
            </w:tcBorders>
            <w:shd w:val="clear" w:color="auto" w:fill="auto"/>
          </w:tcPr>
          <w:p w14:paraId="68C1CE0C"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D11-1</w:t>
            </w:r>
          </w:p>
          <w:p w14:paraId="6E0A8A0F"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Regulacija dejavnosti sektorjev oz. dejavnosti, ki emitirajo impulzni hrup.</w:t>
            </w:r>
          </w:p>
        </w:tc>
        <w:tc>
          <w:tcPr>
            <w:tcW w:w="2780" w:type="dxa"/>
            <w:gridSpan w:val="2"/>
            <w:tcBorders>
              <w:top w:val="single" w:sz="12" w:space="0" w:color="548DD4" w:themeColor="text2" w:themeTint="99"/>
              <w:bottom w:val="single" w:sz="12" w:space="0" w:color="548DD4" w:themeColor="text2" w:themeTint="99"/>
            </w:tcBorders>
            <w:shd w:val="clear" w:color="auto" w:fill="auto"/>
          </w:tcPr>
          <w:p w14:paraId="255F4A47"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 </w:t>
            </w:r>
          </w:p>
        </w:tc>
        <w:tc>
          <w:tcPr>
            <w:tcW w:w="3463" w:type="dxa"/>
            <w:tcBorders>
              <w:top w:val="single" w:sz="12" w:space="0" w:color="548DD4" w:themeColor="text2" w:themeTint="99"/>
              <w:bottom w:val="single" w:sz="12" w:space="0" w:color="548DD4" w:themeColor="text2" w:themeTint="99"/>
            </w:tcBorders>
            <w:shd w:val="clear" w:color="auto" w:fill="auto"/>
          </w:tcPr>
          <w:p w14:paraId="53B13DC3" w14:textId="24E4CBCA"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V izvajanju občasnih dejavnosti je </w:t>
            </w:r>
            <w:r w:rsidR="00312477" w:rsidRPr="00837751">
              <w:rPr>
                <w:rFonts w:ascii="Arial" w:hAnsi="Arial" w:cs="Arial"/>
                <w:sz w:val="16"/>
                <w:szCs w:val="16"/>
              </w:rPr>
              <w:t xml:space="preserve">mogoče </w:t>
            </w:r>
            <w:r w:rsidRPr="00837751">
              <w:rPr>
                <w:rFonts w:ascii="Arial" w:hAnsi="Arial" w:cs="Arial"/>
                <w:sz w:val="16"/>
                <w:szCs w:val="16"/>
              </w:rPr>
              <w:t>upoštevati ukrepe za zmanjšanje emisij impulznega hrupa</w:t>
            </w:r>
            <w:r w:rsidR="00C437D5" w:rsidRPr="00837751">
              <w:rPr>
                <w:rFonts w:ascii="Arial" w:hAnsi="Arial" w:cs="Arial"/>
                <w:sz w:val="16"/>
                <w:szCs w:val="16"/>
              </w:rPr>
              <w:t>,</w:t>
            </w:r>
            <w:r w:rsidRPr="00837751">
              <w:rPr>
                <w:rFonts w:ascii="Arial" w:hAnsi="Arial" w:cs="Arial"/>
                <w:sz w:val="16"/>
                <w:szCs w:val="16"/>
              </w:rPr>
              <w:t xml:space="preserve"> </w:t>
            </w:r>
            <w:r w:rsidR="00C437D5" w:rsidRPr="00837751">
              <w:rPr>
                <w:rFonts w:ascii="Arial" w:hAnsi="Arial" w:cs="Arial"/>
                <w:sz w:val="16"/>
                <w:szCs w:val="16"/>
              </w:rPr>
              <w:t xml:space="preserve">ki jih </w:t>
            </w:r>
            <w:r w:rsidRPr="00837751">
              <w:rPr>
                <w:rFonts w:ascii="Arial" w:hAnsi="Arial" w:cs="Arial"/>
                <w:sz w:val="16"/>
                <w:szCs w:val="16"/>
              </w:rPr>
              <w:t xml:space="preserve">lahko soglasodajalci vključijo v smernice. </w:t>
            </w:r>
          </w:p>
        </w:tc>
        <w:tc>
          <w:tcPr>
            <w:tcW w:w="2353" w:type="dxa"/>
            <w:tcBorders>
              <w:top w:val="single" w:sz="12" w:space="0" w:color="548DD4" w:themeColor="text2" w:themeTint="99"/>
              <w:bottom w:val="single" w:sz="12" w:space="0" w:color="548DD4" w:themeColor="text2" w:themeTint="99"/>
            </w:tcBorders>
            <w:shd w:val="clear" w:color="auto" w:fill="auto"/>
          </w:tcPr>
          <w:p w14:paraId="519B55FA"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2020</w:t>
            </w:r>
          </w:p>
        </w:tc>
        <w:tc>
          <w:tcPr>
            <w:tcW w:w="2220" w:type="dxa"/>
            <w:tcBorders>
              <w:top w:val="single" w:sz="12" w:space="0" w:color="548DD4" w:themeColor="text2" w:themeTint="99"/>
              <w:bottom w:val="single" w:sz="12" w:space="0" w:color="548DD4" w:themeColor="text2" w:themeTint="99"/>
            </w:tcBorders>
            <w:shd w:val="clear" w:color="auto" w:fill="auto"/>
          </w:tcPr>
          <w:p w14:paraId="4F3E467D" w14:textId="051513A3"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F2237E" w:rsidRPr="00837751">
              <w:rPr>
                <w:rFonts w:ascii="Arial" w:hAnsi="Arial" w:cs="Arial"/>
                <w:sz w:val="16"/>
                <w:szCs w:val="16"/>
              </w:rPr>
              <w:t>vode</w:t>
            </w:r>
          </w:p>
        </w:tc>
        <w:tc>
          <w:tcPr>
            <w:tcW w:w="1808" w:type="dxa"/>
            <w:tcBorders>
              <w:top w:val="single" w:sz="12" w:space="0" w:color="548DD4" w:themeColor="text2" w:themeTint="99"/>
              <w:bottom w:val="single" w:sz="12" w:space="0" w:color="548DD4" w:themeColor="text2" w:themeTint="99"/>
              <w:right w:val="nil"/>
            </w:tcBorders>
            <w:shd w:val="clear" w:color="auto" w:fill="auto"/>
          </w:tcPr>
          <w:p w14:paraId="23230E1E" w14:textId="74EFF03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Nacionalni proračun</w:t>
            </w:r>
          </w:p>
          <w:p w14:paraId="12E14D2C" w14:textId="77777777" w:rsidR="00AB516B" w:rsidRPr="00837751" w:rsidRDefault="00AB516B" w:rsidP="00CB42BA">
            <w:pPr>
              <w:spacing w:line="260" w:lineRule="exact"/>
              <w:rPr>
                <w:rFonts w:ascii="Arial" w:hAnsi="Arial" w:cs="Arial"/>
                <w:sz w:val="16"/>
                <w:szCs w:val="16"/>
              </w:rPr>
            </w:pPr>
          </w:p>
        </w:tc>
      </w:tr>
      <w:tr w:rsidR="00AB516B" w:rsidRPr="00837751" w14:paraId="1B05FAA1"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2F52B274" w14:textId="77777777" w:rsidR="00AB516B" w:rsidRPr="00837751" w:rsidRDefault="00AB516B" w:rsidP="00CB42BA">
            <w:pPr>
              <w:spacing w:line="260" w:lineRule="exact"/>
              <w:rPr>
                <w:rFonts w:ascii="Arial" w:hAnsi="Arial" w:cs="Arial"/>
                <w:b/>
                <w:sz w:val="16"/>
                <w:szCs w:val="16"/>
              </w:rPr>
            </w:pPr>
          </w:p>
        </w:tc>
        <w:tc>
          <w:tcPr>
            <w:tcW w:w="2575" w:type="dxa"/>
            <w:tcBorders>
              <w:top w:val="single" w:sz="12" w:space="0" w:color="548DD4" w:themeColor="text2" w:themeTint="99"/>
              <w:bottom w:val="single" w:sz="12" w:space="0" w:color="548DD4" w:themeColor="text2" w:themeTint="99"/>
            </w:tcBorders>
            <w:shd w:val="clear" w:color="auto" w:fill="auto"/>
          </w:tcPr>
          <w:p w14:paraId="1294DCB1"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Aktivnost</w:t>
            </w:r>
          </w:p>
        </w:tc>
        <w:tc>
          <w:tcPr>
            <w:tcW w:w="3644" w:type="dxa"/>
            <w:gridSpan w:val="4"/>
            <w:tcBorders>
              <w:bottom w:val="single" w:sz="12" w:space="0" w:color="548DD4" w:themeColor="text2" w:themeTint="99"/>
            </w:tcBorders>
            <w:shd w:val="clear" w:color="auto" w:fill="auto"/>
          </w:tcPr>
          <w:p w14:paraId="73E32FE4"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Modul aktivnosti</w:t>
            </w:r>
          </w:p>
        </w:tc>
        <w:tc>
          <w:tcPr>
            <w:tcW w:w="2780" w:type="dxa"/>
            <w:gridSpan w:val="2"/>
            <w:tcBorders>
              <w:bottom w:val="single" w:sz="12" w:space="0" w:color="548DD4" w:themeColor="text2" w:themeTint="99"/>
            </w:tcBorders>
            <w:shd w:val="clear" w:color="auto" w:fill="auto"/>
          </w:tcPr>
          <w:p w14:paraId="6DB12381"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w:t>
            </w:r>
          </w:p>
        </w:tc>
        <w:tc>
          <w:tcPr>
            <w:tcW w:w="3463" w:type="dxa"/>
            <w:tcBorders>
              <w:bottom w:val="single" w:sz="12" w:space="0" w:color="548DD4" w:themeColor="text2" w:themeTint="99"/>
            </w:tcBorders>
            <w:shd w:val="clear" w:color="auto" w:fill="auto"/>
          </w:tcPr>
          <w:p w14:paraId="3FABF86F"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Opis aktivnosti</w:t>
            </w:r>
          </w:p>
        </w:tc>
        <w:tc>
          <w:tcPr>
            <w:tcW w:w="2353" w:type="dxa"/>
            <w:tcBorders>
              <w:top w:val="single" w:sz="12" w:space="0" w:color="548DD4" w:themeColor="text2" w:themeTint="99"/>
              <w:bottom w:val="single" w:sz="12" w:space="0" w:color="548DD4" w:themeColor="text2" w:themeTint="99"/>
            </w:tcBorders>
            <w:shd w:val="clear" w:color="auto" w:fill="auto"/>
          </w:tcPr>
          <w:p w14:paraId="43669BCE"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Časovnica izvedbe</w:t>
            </w:r>
          </w:p>
        </w:tc>
        <w:tc>
          <w:tcPr>
            <w:tcW w:w="2220" w:type="dxa"/>
            <w:tcBorders>
              <w:top w:val="single" w:sz="12" w:space="0" w:color="548DD4" w:themeColor="text2" w:themeTint="99"/>
              <w:bottom w:val="single" w:sz="12" w:space="0" w:color="548DD4" w:themeColor="text2" w:themeTint="99"/>
            </w:tcBorders>
            <w:shd w:val="clear" w:color="auto" w:fill="auto"/>
          </w:tcPr>
          <w:p w14:paraId="527413BD" w14:textId="4932D054"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Nosilec aktivnosti</w:t>
            </w:r>
            <w:r w:rsidR="00A42790" w:rsidRPr="00837751">
              <w:rPr>
                <w:rFonts w:ascii="Arial" w:hAnsi="Arial" w:cs="Arial"/>
                <w:b/>
                <w:sz w:val="16"/>
                <w:szCs w:val="16"/>
              </w:rPr>
              <w:t>/Izvajalec aktivnosti</w:t>
            </w:r>
          </w:p>
        </w:tc>
        <w:tc>
          <w:tcPr>
            <w:tcW w:w="1808" w:type="dxa"/>
            <w:tcBorders>
              <w:top w:val="single" w:sz="12" w:space="0" w:color="548DD4" w:themeColor="text2" w:themeTint="99"/>
              <w:bottom w:val="single" w:sz="12" w:space="0" w:color="548DD4" w:themeColor="text2" w:themeTint="99"/>
              <w:right w:val="nil"/>
            </w:tcBorders>
            <w:shd w:val="clear" w:color="auto" w:fill="auto"/>
          </w:tcPr>
          <w:p w14:paraId="4A2614B3" w14:textId="77777777" w:rsidR="00AB516B" w:rsidRPr="00837751" w:rsidRDefault="00AB516B" w:rsidP="00CB42BA">
            <w:pPr>
              <w:spacing w:line="260" w:lineRule="exact"/>
              <w:rPr>
                <w:rFonts w:ascii="Arial" w:hAnsi="Arial" w:cs="Arial"/>
                <w:b/>
                <w:sz w:val="16"/>
                <w:szCs w:val="16"/>
              </w:rPr>
            </w:pPr>
            <w:r w:rsidRPr="00837751">
              <w:rPr>
                <w:rFonts w:ascii="Arial" w:hAnsi="Arial" w:cs="Arial"/>
                <w:b/>
                <w:sz w:val="16"/>
                <w:szCs w:val="16"/>
              </w:rPr>
              <w:t>Finančni viri</w:t>
            </w:r>
          </w:p>
        </w:tc>
      </w:tr>
      <w:tr w:rsidR="00AB516B" w:rsidRPr="00837751" w14:paraId="6DBAF28E" w14:textId="77777777" w:rsidTr="00273610">
        <w:tc>
          <w:tcPr>
            <w:tcW w:w="1567" w:type="dxa"/>
            <w:tcBorders>
              <w:top w:val="single" w:sz="12" w:space="0" w:color="548DD4" w:themeColor="text2" w:themeTint="99"/>
              <w:left w:val="nil"/>
              <w:bottom w:val="single" w:sz="4" w:space="0" w:color="auto"/>
            </w:tcBorders>
            <w:shd w:val="clear" w:color="auto" w:fill="auto"/>
          </w:tcPr>
          <w:p w14:paraId="4F6CA058" w14:textId="77777777" w:rsidR="00AB516B" w:rsidRPr="00837751" w:rsidRDefault="00AB516B" w:rsidP="00CB42BA">
            <w:pPr>
              <w:spacing w:line="260" w:lineRule="exact"/>
              <w:rPr>
                <w:rFonts w:ascii="Arial" w:hAnsi="Arial" w:cs="Arial"/>
                <w:color w:val="9BBB59" w:themeColor="accent3"/>
                <w:sz w:val="16"/>
                <w:szCs w:val="16"/>
              </w:rPr>
            </w:pPr>
          </w:p>
        </w:tc>
        <w:tc>
          <w:tcPr>
            <w:tcW w:w="2575" w:type="dxa"/>
            <w:tcBorders>
              <w:top w:val="single" w:sz="12" w:space="0" w:color="548DD4" w:themeColor="text2" w:themeTint="99"/>
              <w:bottom w:val="single" w:sz="4" w:space="0" w:color="auto"/>
            </w:tcBorders>
            <w:shd w:val="clear" w:color="auto" w:fill="auto"/>
          </w:tcPr>
          <w:p w14:paraId="1550301B" w14:textId="6E1A8F8D" w:rsidR="00AB516B" w:rsidRPr="00837751" w:rsidRDefault="00AB516B" w:rsidP="00CB42BA">
            <w:pPr>
              <w:tabs>
                <w:tab w:val="left" w:pos="5025"/>
              </w:tabs>
              <w:spacing w:line="260" w:lineRule="exact"/>
              <w:rPr>
                <w:rFonts w:ascii="Arial" w:hAnsi="Arial" w:cs="Arial"/>
                <w:sz w:val="16"/>
                <w:szCs w:val="16"/>
              </w:rPr>
            </w:pPr>
            <w:r w:rsidRPr="00837751">
              <w:rPr>
                <w:rFonts w:ascii="Arial" w:hAnsi="Arial" w:cs="Arial"/>
                <w:sz w:val="16"/>
                <w:szCs w:val="16"/>
              </w:rPr>
              <w:t>Katalog omilitvenih ukrepov za zmanjšanje emisij impulznega podvodnega hrupa iz občasnih dejavnosti</w:t>
            </w:r>
            <w:r w:rsidR="00C437D5" w:rsidRPr="00837751">
              <w:rPr>
                <w:rFonts w:ascii="Arial" w:hAnsi="Arial" w:cs="Arial"/>
                <w:sz w:val="16"/>
                <w:szCs w:val="16"/>
              </w:rPr>
              <w:t>.</w:t>
            </w:r>
          </w:p>
        </w:tc>
        <w:tc>
          <w:tcPr>
            <w:tcW w:w="3644" w:type="dxa"/>
            <w:gridSpan w:val="4"/>
            <w:tcBorders>
              <w:top w:val="single" w:sz="12" w:space="0" w:color="548DD4" w:themeColor="text2" w:themeTint="99"/>
              <w:bottom w:val="single" w:sz="4" w:space="0" w:color="auto"/>
            </w:tcBorders>
            <w:shd w:val="clear" w:color="auto" w:fill="auto"/>
          </w:tcPr>
          <w:p w14:paraId="40523102" w14:textId="6D0CC048"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Usmerjanje politike.</w:t>
            </w:r>
          </w:p>
        </w:tc>
        <w:tc>
          <w:tcPr>
            <w:tcW w:w="2780" w:type="dxa"/>
            <w:gridSpan w:val="2"/>
            <w:tcBorders>
              <w:top w:val="single" w:sz="12" w:space="0" w:color="548DD4" w:themeColor="text2" w:themeTint="99"/>
              <w:bottom w:val="single" w:sz="4" w:space="0" w:color="auto"/>
            </w:tcBorders>
            <w:shd w:val="clear" w:color="auto" w:fill="auto"/>
          </w:tcPr>
          <w:p w14:paraId="2C2EF238"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w:t>
            </w:r>
          </w:p>
        </w:tc>
        <w:tc>
          <w:tcPr>
            <w:tcW w:w="3463" w:type="dxa"/>
            <w:tcBorders>
              <w:top w:val="single" w:sz="12" w:space="0" w:color="548DD4" w:themeColor="text2" w:themeTint="99"/>
              <w:bottom w:val="single" w:sz="4" w:space="0" w:color="auto"/>
            </w:tcBorders>
            <w:shd w:val="clear" w:color="auto" w:fill="auto"/>
          </w:tcPr>
          <w:p w14:paraId="200F15AE" w14:textId="786AC9EA"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Priprava </w:t>
            </w:r>
            <w:r w:rsidR="00C437D5" w:rsidRPr="00837751">
              <w:rPr>
                <w:rFonts w:ascii="Arial" w:hAnsi="Arial" w:cs="Arial"/>
                <w:sz w:val="16"/>
                <w:szCs w:val="16"/>
              </w:rPr>
              <w:t>k</w:t>
            </w:r>
            <w:r w:rsidRPr="00837751">
              <w:rPr>
                <w:rFonts w:ascii="Arial" w:hAnsi="Arial" w:cs="Arial"/>
                <w:sz w:val="16"/>
                <w:szCs w:val="16"/>
              </w:rPr>
              <w:t>ataloga omilitvenih ukrepov za zmanjšanje emisij impulznega podvodnega hrupa iz občasnih dejavnosti</w:t>
            </w:r>
          </w:p>
        </w:tc>
        <w:tc>
          <w:tcPr>
            <w:tcW w:w="2353" w:type="dxa"/>
            <w:tcBorders>
              <w:top w:val="single" w:sz="12" w:space="0" w:color="548DD4" w:themeColor="text2" w:themeTint="99"/>
              <w:bottom w:val="single" w:sz="4" w:space="0" w:color="auto"/>
            </w:tcBorders>
            <w:shd w:val="clear" w:color="auto" w:fill="auto"/>
          </w:tcPr>
          <w:p w14:paraId="7DBF64B0" w14:textId="77777777"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2020</w:t>
            </w:r>
          </w:p>
        </w:tc>
        <w:tc>
          <w:tcPr>
            <w:tcW w:w="2220" w:type="dxa"/>
            <w:tcBorders>
              <w:top w:val="single" w:sz="12" w:space="0" w:color="548DD4" w:themeColor="text2" w:themeTint="99"/>
              <w:bottom w:val="single" w:sz="4" w:space="0" w:color="auto"/>
            </w:tcBorders>
            <w:shd w:val="clear" w:color="auto" w:fill="auto"/>
          </w:tcPr>
          <w:p w14:paraId="3255A9C4" w14:textId="03B6D3AF" w:rsidR="00F2237E" w:rsidRPr="00837751" w:rsidRDefault="00AB516B" w:rsidP="00CB42BA">
            <w:pPr>
              <w:spacing w:line="260" w:lineRule="exact"/>
              <w:rPr>
                <w:rFonts w:ascii="Arial" w:hAnsi="Arial" w:cs="Arial"/>
                <w:sz w:val="16"/>
                <w:szCs w:val="16"/>
              </w:rPr>
            </w:pPr>
            <w:r w:rsidRPr="00837751">
              <w:rPr>
                <w:rFonts w:ascii="Arial" w:hAnsi="Arial" w:cs="Arial"/>
                <w:sz w:val="16"/>
                <w:szCs w:val="16"/>
              </w:rPr>
              <w:t xml:space="preserve">Ministrstvo, pristojno za </w:t>
            </w:r>
            <w:r w:rsidR="00F2237E" w:rsidRPr="00837751">
              <w:rPr>
                <w:rFonts w:ascii="Arial" w:hAnsi="Arial" w:cs="Arial"/>
                <w:sz w:val="16"/>
                <w:szCs w:val="16"/>
              </w:rPr>
              <w:t>vode</w:t>
            </w:r>
            <w:r w:rsidR="00902EA2" w:rsidRPr="00837751">
              <w:rPr>
                <w:rFonts w:ascii="Arial" w:hAnsi="Arial" w:cs="Arial"/>
                <w:sz w:val="16"/>
                <w:szCs w:val="16"/>
              </w:rPr>
              <w:t xml:space="preserve"> / Ministrstvo, pristojno za vode</w:t>
            </w:r>
          </w:p>
          <w:p w14:paraId="3286A1C9" w14:textId="13110356" w:rsidR="00F2237E" w:rsidRPr="00837751" w:rsidRDefault="00F2237E" w:rsidP="00CB42BA">
            <w:pPr>
              <w:spacing w:line="260" w:lineRule="exact"/>
              <w:rPr>
                <w:rFonts w:ascii="Arial" w:hAnsi="Arial" w:cs="Arial"/>
                <w:sz w:val="16"/>
                <w:szCs w:val="16"/>
              </w:rPr>
            </w:pPr>
          </w:p>
        </w:tc>
        <w:tc>
          <w:tcPr>
            <w:tcW w:w="1808" w:type="dxa"/>
            <w:tcBorders>
              <w:top w:val="single" w:sz="12" w:space="0" w:color="548DD4" w:themeColor="text2" w:themeTint="99"/>
              <w:bottom w:val="single" w:sz="4" w:space="0" w:color="auto"/>
              <w:right w:val="nil"/>
            </w:tcBorders>
            <w:shd w:val="clear" w:color="auto" w:fill="auto"/>
          </w:tcPr>
          <w:p w14:paraId="71F95A95" w14:textId="1DEBEEE4" w:rsidR="00AB516B" w:rsidRPr="00837751" w:rsidRDefault="00AB516B" w:rsidP="00CB42BA">
            <w:pPr>
              <w:spacing w:line="260" w:lineRule="exact"/>
              <w:rPr>
                <w:rFonts w:ascii="Arial" w:hAnsi="Arial" w:cs="Arial"/>
                <w:sz w:val="16"/>
                <w:szCs w:val="16"/>
              </w:rPr>
            </w:pPr>
            <w:r w:rsidRPr="00837751">
              <w:rPr>
                <w:rFonts w:ascii="Arial" w:hAnsi="Arial" w:cs="Arial"/>
                <w:sz w:val="16"/>
                <w:szCs w:val="16"/>
              </w:rPr>
              <w:t>Nacionalni proračun</w:t>
            </w:r>
          </w:p>
        </w:tc>
      </w:tr>
    </w:tbl>
    <w:p w14:paraId="37F81ED5" w14:textId="1B5E8D09" w:rsidR="0011016F" w:rsidRPr="00CB42BA" w:rsidRDefault="0011016F" w:rsidP="00CB42BA">
      <w:pPr>
        <w:tabs>
          <w:tab w:val="left" w:pos="4590"/>
        </w:tabs>
        <w:spacing w:line="260" w:lineRule="exact"/>
        <w:rPr>
          <w:rFonts w:ascii="Arial" w:hAnsi="Arial" w:cs="Arial"/>
          <w:sz w:val="20"/>
          <w:szCs w:val="20"/>
        </w:rPr>
      </w:pPr>
    </w:p>
    <w:p w14:paraId="44C3A4ED" w14:textId="77777777" w:rsidR="00E65556" w:rsidRPr="00CB42BA" w:rsidRDefault="00E65556" w:rsidP="00CB42BA">
      <w:pPr>
        <w:tabs>
          <w:tab w:val="left" w:pos="4590"/>
        </w:tabs>
        <w:spacing w:line="260" w:lineRule="exact"/>
        <w:rPr>
          <w:rFonts w:ascii="Arial" w:hAnsi="Arial" w:cs="Arial"/>
          <w:sz w:val="20"/>
          <w:szCs w:val="20"/>
        </w:rPr>
      </w:pPr>
    </w:p>
    <w:p w14:paraId="209ADFE2" w14:textId="77777777" w:rsidR="00E65556" w:rsidRPr="00CB42BA" w:rsidRDefault="00E65556" w:rsidP="00CB42BA">
      <w:pPr>
        <w:tabs>
          <w:tab w:val="left" w:pos="4590"/>
        </w:tabs>
        <w:spacing w:line="260" w:lineRule="exact"/>
        <w:rPr>
          <w:rFonts w:ascii="Arial" w:hAnsi="Arial" w:cs="Arial"/>
          <w:sz w:val="20"/>
          <w:szCs w:val="20"/>
        </w:rPr>
        <w:sectPr w:rsidR="00E65556" w:rsidRPr="00CB42BA" w:rsidSect="00C075F4">
          <w:pgSz w:w="23814" w:h="16839" w:orient="landscape" w:code="8"/>
          <w:pgMar w:top="1418" w:right="1418" w:bottom="1418" w:left="1418" w:header="709" w:footer="510" w:gutter="0"/>
          <w:cols w:space="708"/>
          <w:docGrid w:linePitch="360"/>
        </w:sectPr>
      </w:pPr>
    </w:p>
    <w:p w14:paraId="0822C03C" w14:textId="587598EF" w:rsidR="0088447C" w:rsidRPr="00CB42BA" w:rsidRDefault="0088447C" w:rsidP="00FB09F4">
      <w:pPr>
        <w:pStyle w:val="Naslov1"/>
      </w:pPr>
      <w:bookmarkStart w:id="95" w:name="_Toc488318166"/>
      <w:bookmarkStart w:id="96" w:name="_Toc466635508"/>
      <w:r w:rsidRPr="00CB42BA">
        <w:lastRenderedPageBreak/>
        <w:t>EKONOMSKE VSEBINE PROGRAMA UKREPOV NAČRTA</w:t>
      </w:r>
      <w:bookmarkEnd w:id="95"/>
    </w:p>
    <w:p w14:paraId="72ABE1B1" w14:textId="77777777" w:rsidR="0088447C" w:rsidRPr="00CB42BA" w:rsidRDefault="0088447C" w:rsidP="00CB42BA">
      <w:pPr>
        <w:spacing w:line="260" w:lineRule="exact"/>
        <w:rPr>
          <w:rFonts w:ascii="Arial" w:hAnsi="Arial" w:cs="Arial"/>
          <w:sz w:val="20"/>
          <w:szCs w:val="20"/>
          <w:highlight w:val="yellow"/>
        </w:rPr>
      </w:pPr>
    </w:p>
    <w:p w14:paraId="16B29F36" w14:textId="4C59C884" w:rsidR="00F42CA5" w:rsidRPr="00CB42BA" w:rsidRDefault="00F42CA5" w:rsidP="00CB42BA">
      <w:pPr>
        <w:spacing w:line="260" w:lineRule="exact"/>
        <w:jc w:val="both"/>
        <w:rPr>
          <w:rFonts w:ascii="Arial" w:hAnsi="Arial" w:cs="Arial"/>
          <w:sz w:val="20"/>
          <w:szCs w:val="20"/>
        </w:rPr>
      </w:pPr>
      <w:r w:rsidRPr="00CB42BA">
        <w:rPr>
          <w:rFonts w:ascii="Arial" w:hAnsi="Arial" w:cs="Arial"/>
          <w:sz w:val="20"/>
          <w:szCs w:val="20"/>
        </w:rPr>
        <w:t>Ekonomske vsebine so vključene v ra</w:t>
      </w:r>
      <w:r w:rsidR="00012C38" w:rsidRPr="00CB42BA">
        <w:rPr>
          <w:rFonts w:ascii="Arial" w:hAnsi="Arial" w:cs="Arial"/>
          <w:sz w:val="20"/>
          <w:szCs w:val="20"/>
        </w:rPr>
        <w:t>zlične dele postopka izvajanja m</w:t>
      </w:r>
      <w:r w:rsidRPr="00CB42BA">
        <w:rPr>
          <w:rFonts w:ascii="Arial" w:hAnsi="Arial" w:cs="Arial"/>
          <w:sz w:val="20"/>
          <w:szCs w:val="20"/>
        </w:rPr>
        <w:t xml:space="preserve">orske direktive. </w:t>
      </w:r>
      <w:r w:rsidR="002D7ADB" w:rsidRPr="00CB42BA">
        <w:rPr>
          <w:rFonts w:ascii="Arial" w:hAnsi="Arial" w:cs="Arial"/>
          <w:sz w:val="20"/>
          <w:szCs w:val="20"/>
        </w:rPr>
        <w:t xml:space="preserve">Socioekonomska analiza uporabe morskih voda in socioekonomska analiza stroškov poslabšanja morskega okolja sta del začetne presoje obstoječega stanja morskih voda (poglavje II). </w:t>
      </w:r>
      <w:r w:rsidRPr="00CB42BA">
        <w:rPr>
          <w:rFonts w:ascii="Arial" w:hAnsi="Arial" w:cs="Arial"/>
          <w:sz w:val="20"/>
          <w:szCs w:val="20"/>
        </w:rPr>
        <w:t xml:space="preserve">Prav tako pa so ekonomske vsebine tudi sestavni del programa ukrepov načrta. </w:t>
      </w:r>
    </w:p>
    <w:p w14:paraId="5D928DF1" w14:textId="77777777" w:rsidR="00F42CA5" w:rsidRPr="00CB42BA" w:rsidRDefault="00F42CA5" w:rsidP="00CB42BA">
      <w:pPr>
        <w:spacing w:line="260" w:lineRule="exact"/>
        <w:jc w:val="both"/>
        <w:rPr>
          <w:rFonts w:ascii="Arial" w:hAnsi="Arial" w:cs="Arial"/>
          <w:sz w:val="20"/>
          <w:szCs w:val="20"/>
        </w:rPr>
      </w:pPr>
    </w:p>
    <w:p w14:paraId="5A5C40A6" w14:textId="77777777" w:rsidR="00F42CA5" w:rsidRPr="00CB42BA" w:rsidRDefault="00F42CA5" w:rsidP="00CB42BA">
      <w:pPr>
        <w:spacing w:line="260" w:lineRule="exact"/>
        <w:jc w:val="both"/>
        <w:rPr>
          <w:rFonts w:ascii="Arial" w:hAnsi="Arial" w:cs="Arial"/>
          <w:sz w:val="20"/>
          <w:szCs w:val="20"/>
        </w:rPr>
      </w:pPr>
      <w:r w:rsidRPr="00CB42BA">
        <w:rPr>
          <w:rFonts w:ascii="Arial" w:hAnsi="Arial" w:cs="Arial"/>
          <w:sz w:val="20"/>
          <w:szCs w:val="20"/>
        </w:rPr>
        <w:t>Namen ekonomskih analiz pri pripravi programa ukrepov načrta je izbira najcenejšega načina doseganja ciljev, služijo pa tudi za utemeljitev morebitnih izjem. Rezultat je stroškovno učinkovit program ukrepov za doseganje dobrega stanja morskih voda z upoštevanjem prioritet in vpliva teh ukrepov na gospodarstvo in družbo.</w:t>
      </w:r>
    </w:p>
    <w:p w14:paraId="202901F0" w14:textId="77777777" w:rsidR="00F42CA5" w:rsidRPr="00CB42BA" w:rsidRDefault="00F42CA5" w:rsidP="00CB42BA">
      <w:pPr>
        <w:spacing w:line="260" w:lineRule="exact"/>
        <w:jc w:val="both"/>
        <w:rPr>
          <w:rFonts w:ascii="Arial" w:hAnsi="Arial" w:cs="Arial"/>
          <w:sz w:val="20"/>
          <w:szCs w:val="20"/>
        </w:rPr>
      </w:pPr>
    </w:p>
    <w:p w14:paraId="603C21A9" w14:textId="77777777" w:rsidR="00F42CA5" w:rsidRPr="00CB42BA" w:rsidRDefault="00F42CA5" w:rsidP="00CB42BA">
      <w:pPr>
        <w:spacing w:line="260" w:lineRule="exact"/>
        <w:jc w:val="both"/>
        <w:rPr>
          <w:rFonts w:ascii="Arial" w:hAnsi="Arial" w:cs="Arial"/>
          <w:sz w:val="20"/>
          <w:szCs w:val="20"/>
        </w:rPr>
      </w:pPr>
      <w:r w:rsidRPr="00CB42BA">
        <w:rPr>
          <w:rFonts w:ascii="Arial" w:hAnsi="Arial" w:cs="Arial"/>
          <w:sz w:val="20"/>
          <w:szCs w:val="20"/>
        </w:rPr>
        <w:t>Povzetek ekonomskih vsebin programa načrta ukrepov je bil pripravljen na podlagi poročila Direkcije Republike Slovenije za vode: Ekonomske vsebine Programa ukrepov Načrta upravljanja z morskim okoljem 2017–2021 iz leta 2017. V poročilu so podrobno opisane uporabljene metode in predstavljeni rezultati analiz.</w:t>
      </w:r>
    </w:p>
    <w:p w14:paraId="27D42924" w14:textId="77777777" w:rsidR="00CB4184" w:rsidRPr="00CB42BA" w:rsidRDefault="00CB4184" w:rsidP="00CB42BA">
      <w:pPr>
        <w:spacing w:line="260" w:lineRule="exact"/>
        <w:jc w:val="both"/>
        <w:rPr>
          <w:rFonts w:ascii="Arial" w:hAnsi="Arial" w:cs="Arial"/>
          <w:sz w:val="20"/>
          <w:szCs w:val="20"/>
          <w:highlight w:val="yellow"/>
        </w:rPr>
      </w:pPr>
    </w:p>
    <w:p w14:paraId="303AEE6F" w14:textId="52B02730" w:rsidR="0088447C" w:rsidRPr="00CB42BA" w:rsidRDefault="0088447C" w:rsidP="00812A22">
      <w:pPr>
        <w:pStyle w:val="Naslov2"/>
      </w:pPr>
      <w:bookmarkStart w:id="97" w:name="_Toc488318167"/>
      <w:r w:rsidRPr="00CB42BA">
        <w:t>Ocena stroškov ukrepov načrta</w:t>
      </w:r>
      <w:bookmarkEnd w:id="97"/>
    </w:p>
    <w:p w14:paraId="22A77986" w14:textId="77777777" w:rsidR="00CB4184" w:rsidRPr="00CB42BA" w:rsidRDefault="00CB4184" w:rsidP="00CB42BA">
      <w:pPr>
        <w:spacing w:line="260" w:lineRule="exact"/>
        <w:jc w:val="both"/>
        <w:rPr>
          <w:rFonts w:ascii="Arial" w:hAnsi="Arial" w:cs="Arial"/>
          <w:sz w:val="20"/>
          <w:szCs w:val="20"/>
          <w:highlight w:val="yellow"/>
        </w:rPr>
      </w:pPr>
    </w:p>
    <w:p w14:paraId="2FBCC1AA" w14:textId="77777777" w:rsidR="00F42CA5" w:rsidRPr="00CB42BA" w:rsidRDefault="00F42CA5" w:rsidP="00CB42BA">
      <w:pPr>
        <w:spacing w:line="260" w:lineRule="exact"/>
        <w:jc w:val="both"/>
        <w:rPr>
          <w:rFonts w:ascii="Arial" w:hAnsi="Arial" w:cs="Arial"/>
          <w:sz w:val="20"/>
          <w:szCs w:val="20"/>
        </w:rPr>
      </w:pPr>
      <w:bookmarkStart w:id="98" w:name="_Toc487449357"/>
      <w:r w:rsidRPr="00CB42BA">
        <w:rPr>
          <w:rFonts w:ascii="Arial" w:hAnsi="Arial" w:cs="Arial"/>
          <w:sz w:val="20"/>
          <w:szCs w:val="20"/>
        </w:rPr>
        <w:t>V poglavju so navedene ocene finančnih sredstev, ki so potrebna za izvedbo programa ukrepov načrta. Ločeno so obravnavane tri skupine ukrepov:</w:t>
      </w:r>
    </w:p>
    <w:p w14:paraId="775E62E2" w14:textId="77777777" w:rsidR="00F42CA5" w:rsidRPr="00CB42BA" w:rsidRDefault="00F42CA5" w:rsidP="00DD24FD">
      <w:pPr>
        <w:numPr>
          <w:ilvl w:val="0"/>
          <w:numId w:val="27"/>
        </w:numPr>
        <w:spacing w:line="260" w:lineRule="exact"/>
        <w:ind w:left="284" w:hanging="284"/>
        <w:contextualSpacing/>
        <w:jc w:val="both"/>
        <w:rPr>
          <w:rFonts w:ascii="Arial" w:hAnsi="Arial" w:cs="Arial"/>
          <w:sz w:val="20"/>
          <w:szCs w:val="20"/>
        </w:rPr>
      </w:pPr>
      <w:r w:rsidRPr="00CB42BA">
        <w:rPr>
          <w:rFonts w:ascii="Arial" w:hAnsi="Arial" w:cs="Arial"/>
          <w:sz w:val="20"/>
          <w:szCs w:val="20"/>
        </w:rPr>
        <w:t>Temeljni ukrepi »a«, ki se že izvajajo na podlagi veljavne zakonodaje,</w:t>
      </w:r>
    </w:p>
    <w:p w14:paraId="7B0466EB" w14:textId="77777777" w:rsidR="00F42CA5" w:rsidRPr="00CB42BA" w:rsidRDefault="00F42CA5" w:rsidP="00DD24FD">
      <w:pPr>
        <w:numPr>
          <w:ilvl w:val="0"/>
          <w:numId w:val="27"/>
        </w:numPr>
        <w:spacing w:line="260" w:lineRule="exact"/>
        <w:ind w:left="284" w:hanging="284"/>
        <w:contextualSpacing/>
        <w:jc w:val="both"/>
        <w:rPr>
          <w:rFonts w:ascii="Arial" w:hAnsi="Arial" w:cs="Arial"/>
          <w:sz w:val="20"/>
          <w:szCs w:val="20"/>
        </w:rPr>
      </w:pPr>
      <w:r w:rsidRPr="00CB42BA">
        <w:rPr>
          <w:rFonts w:ascii="Arial" w:hAnsi="Arial" w:cs="Arial"/>
          <w:sz w:val="20"/>
          <w:szCs w:val="20"/>
        </w:rPr>
        <w:t>Temeljni ukrepi »b«, ki se še ne izvajajo v celoti glede na zahteve veljavne zakonodaje in</w:t>
      </w:r>
    </w:p>
    <w:p w14:paraId="72ED3815" w14:textId="77777777" w:rsidR="00F42CA5" w:rsidRPr="00CB42BA" w:rsidRDefault="00F42CA5" w:rsidP="00DD24FD">
      <w:pPr>
        <w:numPr>
          <w:ilvl w:val="0"/>
          <w:numId w:val="27"/>
        </w:numPr>
        <w:spacing w:line="260" w:lineRule="exact"/>
        <w:ind w:left="284" w:hanging="284"/>
        <w:contextualSpacing/>
        <w:jc w:val="both"/>
        <w:rPr>
          <w:rFonts w:ascii="Arial" w:hAnsi="Arial" w:cs="Arial"/>
          <w:sz w:val="20"/>
          <w:szCs w:val="20"/>
        </w:rPr>
      </w:pPr>
      <w:r w:rsidRPr="00CB42BA">
        <w:rPr>
          <w:rFonts w:ascii="Arial" w:hAnsi="Arial" w:cs="Arial"/>
          <w:sz w:val="20"/>
          <w:szCs w:val="20"/>
        </w:rPr>
        <w:t>Dopolnilni ukrepi.</w:t>
      </w:r>
    </w:p>
    <w:p w14:paraId="118D816E" w14:textId="77777777" w:rsidR="00F42CA5" w:rsidRPr="00CB42BA" w:rsidRDefault="00F42CA5" w:rsidP="00CB42BA">
      <w:pPr>
        <w:spacing w:line="260" w:lineRule="exact"/>
        <w:jc w:val="both"/>
        <w:rPr>
          <w:rFonts w:ascii="Arial" w:hAnsi="Arial" w:cs="Arial"/>
          <w:sz w:val="20"/>
          <w:szCs w:val="20"/>
        </w:rPr>
      </w:pPr>
    </w:p>
    <w:p w14:paraId="7CAB1FEA" w14:textId="36791D94" w:rsidR="00F42CA5" w:rsidRPr="00CB42BA" w:rsidRDefault="00F42CA5" w:rsidP="00CB42BA">
      <w:pPr>
        <w:spacing w:line="260" w:lineRule="exact"/>
        <w:jc w:val="both"/>
        <w:rPr>
          <w:rFonts w:ascii="Arial" w:hAnsi="Arial" w:cs="Arial"/>
          <w:sz w:val="20"/>
          <w:szCs w:val="20"/>
        </w:rPr>
      </w:pPr>
      <w:r w:rsidRPr="00CB42BA">
        <w:rPr>
          <w:rFonts w:ascii="Arial" w:hAnsi="Arial" w:cs="Arial"/>
          <w:sz w:val="20"/>
          <w:szCs w:val="20"/>
        </w:rPr>
        <w:t>Stroški izvajanja temeljnih ukrepov »a« so bili ocenjeni na 12 mio EUR za obdobje 2017</w:t>
      </w:r>
      <w:r w:rsidR="00837751">
        <w:rPr>
          <w:rFonts w:ascii="Arial" w:hAnsi="Arial" w:cs="Arial"/>
          <w:sz w:val="20"/>
          <w:szCs w:val="20"/>
        </w:rPr>
        <w:t>–</w:t>
      </w:r>
      <w:r w:rsidRPr="00CB42BA">
        <w:rPr>
          <w:rFonts w:ascii="Arial" w:hAnsi="Arial" w:cs="Arial"/>
          <w:sz w:val="20"/>
          <w:szCs w:val="20"/>
        </w:rPr>
        <w:t>2021. Za izvedbo predpisanih temeljnih ukrepov »b«, ki se še ne izvajajo v celoti, bo v obdobju 2017</w:t>
      </w:r>
      <w:r w:rsidR="00837751">
        <w:rPr>
          <w:rFonts w:ascii="Arial" w:hAnsi="Arial" w:cs="Arial"/>
          <w:sz w:val="20"/>
          <w:szCs w:val="20"/>
        </w:rPr>
        <w:t>–</w:t>
      </w:r>
      <w:r w:rsidRPr="00CB42BA">
        <w:rPr>
          <w:rFonts w:ascii="Arial" w:hAnsi="Arial" w:cs="Arial"/>
          <w:sz w:val="20"/>
          <w:szCs w:val="20"/>
        </w:rPr>
        <w:t>2021 potrebno zagotoviti 3,5 mio EUR. Stroški dopolnilnih</w:t>
      </w:r>
      <w:r w:rsidR="00134D3E" w:rsidRPr="00CB42BA">
        <w:rPr>
          <w:rFonts w:ascii="Arial" w:hAnsi="Arial" w:cs="Arial"/>
          <w:sz w:val="20"/>
          <w:szCs w:val="20"/>
        </w:rPr>
        <w:t xml:space="preserve"> ukrepov so bili ocenjeni na 1,5</w:t>
      </w:r>
      <w:r w:rsidRPr="00CB42BA">
        <w:rPr>
          <w:rFonts w:ascii="Arial" w:hAnsi="Arial" w:cs="Arial"/>
          <w:sz w:val="20"/>
          <w:szCs w:val="20"/>
        </w:rPr>
        <w:t xml:space="preserve"> mio EUR za obdobje 2017</w:t>
      </w:r>
      <w:r w:rsidR="00837751">
        <w:rPr>
          <w:rFonts w:ascii="Arial" w:hAnsi="Arial" w:cs="Arial"/>
          <w:sz w:val="20"/>
          <w:szCs w:val="20"/>
        </w:rPr>
        <w:t>–</w:t>
      </w:r>
      <w:r w:rsidRPr="00CB42BA">
        <w:rPr>
          <w:rFonts w:ascii="Arial" w:hAnsi="Arial" w:cs="Arial"/>
          <w:sz w:val="20"/>
          <w:szCs w:val="20"/>
        </w:rPr>
        <w:t>2021</w:t>
      </w:r>
      <w:r w:rsidRPr="00CB42BA">
        <w:rPr>
          <w:rFonts w:ascii="Arial" w:hAnsi="Arial" w:cs="Arial"/>
          <w:sz w:val="20"/>
          <w:szCs w:val="20"/>
          <w:vertAlign w:val="superscript"/>
        </w:rPr>
        <w:footnoteReference w:id="1"/>
      </w:r>
      <w:r w:rsidRPr="00CB42BA">
        <w:rPr>
          <w:rFonts w:ascii="Arial" w:hAnsi="Arial" w:cs="Arial"/>
          <w:sz w:val="20"/>
          <w:szCs w:val="20"/>
        </w:rPr>
        <w:t>.</w:t>
      </w:r>
    </w:p>
    <w:p w14:paraId="4BF454BC" w14:textId="77777777" w:rsidR="00F42CA5" w:rsidRPr="00CB42BA" w:rsidRDefault="00F42CA5" w:rsidP="00CB42BA">
      <w:pPr>
        <w:spacing w:line="260" w:lineRule="exact"/>
        <w:jc w:val="both"/>
        <w:rPr>
          <w:rFonts w:ascii="Arial" w:hAnsi="Arial" w:cs="Arial"/>
          <w:sz w:val="20"/>
          <w:szCs w:val="20"/>
        </w:rPr>
      </w:pPr>
    </w:p>
    <w:p w14:paraId="77638C88" w14:textId="77777777" w:rsidR="00F42CA5" w:rsidRPr="00CB42BA" w:rsidRDefault="00F42CA5" w:rsidP="00CB42BA">
      <w:pPr>
        <w:spacing w:line="260" w:lineRule="exact"/>
        <w:jc w:val="both"/>
        <w:rPr>
          <w:rFonts w:ascii="Arial" w:hAnsi="Arial" w:cs="Arial"/>
          <w:sz w:val="20"/>
          <w:szCs w:val="20"/>
        </w:rPr>
      </w:pPr>
      <w:r w:rsidRPr="00CB42BA">
        <w:rPr>
          <w:rFonts w:ascii="Arial" w:hAnsi="Arial" w:cs="Arial"/>
          <w:sz w:val="20"/>
          <w:szCs w:val="20"/>
        </w:rPr>
        <w:t>Malo manj kot polovico vseh stroškov temeljnih ukrepov »a« obsegajo stroški ukrepa D1, 3, 4, 6, 7: TU1(1a) Natura 2000, zavarovana območja, ekološko pomembna območja, naravne vrednote, zavarovane vrste in habitatni tipi.</w:t>
      </w:r>
    </w:p>
    <w:p w14:paraId="41132E40" w14:textId="77777777" w:rsidR="00F42CA5" w:rsidRPr="00CB42BA" w:rsidRDefault="00F42CA5" w:rsidP="00CB42BA">
      <w:pPr>
        <w:spacing w:line="260" w:lineRule="exact"/>
        <w:jc w:val="both"/>
        <w:rPr>
          <w:rFonts w:ascii="Arial" w:hAnsi="Arial" w:cs="Arial"/>
          <w:sz w:val="20"/>
          <w:szCs w:val="20"/>
        </w:rPr>
      </w:pPr>
    </w:p>
    <w:p w14:paraId="17E21602" w14:textId="589F6433" w:rsidR="00F42CA5" w:rsidRPr="00CB42BA" w:rsidRDefault="00F42CA5" w:rsidP="00CB42BA">
      <w:pPr>
        <w:spacing w:line="260" w:lineRule="exact"/>
        <w:jc w:val="both"/>
        <w:rPr>
          <w:rFonts w:ascii="Arial" w:hAnsi="Arial" w:cs="Arial"/>
          <w:sz w:val="20"/>
          <w:szCs w:val="20"/>
        </w:rPr>
      </w:pPr>
      <w:r w:rsidRPr="00CB42BA">
        <w:rPr>
          <w:rFonts w:ascii="Arial" w:hAnsi="Arial" w:cs="Arial"/>
          <w:sz w:val="20"/>
          <w:szCs w:val="20"/>
        </w:rPr>
        <w:t>Največji del stroškov temeljnih ukrepov »b« (približno tretjino) predstavljajo stroški ukrepa D1-D11: TU10(1b) Prilagoditev spremljanja stanja morskega okolja. Z vidika stroškov je pomemben tudi ukrep D8: TU5(1b) Optimizacija delovanja in opreme obvezne gospodarske javne službe vzdrževanja vodnih in priobalnih zemljišč morja (skoraj 30</w:t>
      </w:r>
      <w:r w:rsidR="00326EE6">
        <w:rPr>
          <w:rFonts w:ascii="Arial" w:hAnsi="Arial" w:cs="Arial"/>
          <w:sz w:val="20"/>
          <w:szCs w:val="20"/>
        </w:rPr>
        <w:t xml:space="preserve"> </w:t>
      </w:r>
      <w:r w:rsidRPr="00CB42BA">
        <w:rPr>
          <w:rFonts w:ascii="Arial" w:hAnsi="Arial" w:cs="Arial"/>
          <w:sz w:val="20"/>
          <w:szCs w:val="20"/>
        </w:rPr>
        <w:t>% stroškov temeljnih ukrepov »b«).</w:t>
      </w:r>
    </w:p>
    <w:p w14:paraId="57730C83" w14:textId="77777777" w:rsidR="00F42CA5" w:rsidRPr="00CB42BA" w:rsidRDefault="00F42CA5" w:rsidP="00CB42BA">
      <w:pPr>
        <w:spacing w:line="260" w:lineRule="exact"/>
        <w:jc w:val="both"/>
        <w:rPr>
          <w:rFonts w:ascii="Arial" w:hAnsi="Arial" w:cs="Arial"/>
          <w:sz w:val="20"/>
          <w:szCs w:val="20"/>
        </w:rPr>
      </w:pPr>
    </w:p>
    <w:p w14:paraId="73B3E9DC" w14:textId="729AA517" w:rsidR="00F42CA5" w:rsidRPr="00CB42BA" w:rsidRDefault="000405A3" w:rsidP="00CB42BA">
      <w:pPr>
        <w:spacing w:line="260" w:lineRule="exact"/>
        <w:jc w:val="both"/>
        <w:rPr>
          <w:rFonts w:ascii="Arial" w:hAnsi="Arial" w:cs="Arial"/>
          <w:sz w:val="20"/>
          <w:szCs w:val="20"/>
        </w:rPr>
      </w:pPr>
      <w:r w:rsidRPr="00CB42BA">
        <w:rPr>
          <w:rFonts w:ascii="Arial" w:hAnsi="Arial" w:cs="Arial"/>
          <w:sz w:val="20"/>
          <w:szCs w:val="20"/>
        </w:rPr>
        <w:t>Tretjina</w:t>
      </w:r>
      <w:r w:rsidR="00F42CA5" w:rsidRPr="00CB42BA">
        <w:rPr>
          <w:rFonts w:ascii="Arial" w:hAnsi="Arial" w:cs="Arial"/>
          <w:sz w:val="20"/>
          <w:szCs w:val="20"/>
        </w:rPr>
        <w:t xml:space="preserve"> stroškov dopoln</w:t>
      </w:r>
      <w:r w:rsidR="006B3397" w:rsidRPr="00CB42BA">
        <w:rPr>
          <w:rFonts w:ascii="Arial" w:hAnsi="Arial" w:cs="Arial"/>
          <w:sz w:val="20"/>
          <w:szCs w:val="20"/>
        </w:rPr>
        <w:t>ilnih ukrepov so stroški ukrepa</w:t>
      </w:r>
      <w:r w:rsidR="00F42CA5" w:rsidRPr="00CB42BA">
        <w:rPr>
          <w:rFonts w:ascii="Arial" w:hAnsi="Arial" w:cs="Arial"/>
          <w:sz w:val="20"/>
          <w:szCs w:val="20"/>
        </w:rPr>
        <w:t xml:space="preserve"> D10: DU2(2a) Zmanjšanje vnosa odpadkov (v</w:t>
      </w:r>
      <w:r w:rsidRPr="00CB42BA">
        <w:rPr>
          <w:rFonts w:ascii="Arial" w:hAnsi="Arial" w:cs="Arial"/>
          <w:sz w:val="20"/>
          <w:szCs w:val="20"/>
        </w:rPr>
        <w:t xml:space="preserve">ključno z mikroplastiko) v vode. Sledi ukrep D1-D11: DU1(2a) Vzpostavitev informacijskega sistema za spremljanje učinkovitosti izvajanja temeljnih in dopolnilnih ukrepov, katerega stroški predstavljajo skoraj petino stroškov dopolnilnih ukrepov. </w:t>
      </w:r>
    </w:p>
    <w:p w14:paraId="581F88D1" w14:textId="77777777" w:rsidR="00F42CA5" w:rsidRPr="00CB42BA" w:rsidRDefault="00F42CA5" w:rsidP="00CB42BA">
      <w:pPr>
        <w:spacing w:line="260" w:lineRule="exact"/>
        <w:jc w:val="both"/>
        <w:rPr>
          <w:rFonts w:ascii="Arial" w:hAnsi="Arial" w:cs="Arial"/>
          <w:sz w:val="20"/>
          <w:szCs w:val="20"/>
        </w:rPr>
      </w:pPr>
    </w:p>
    <w:p w14:paraId="4CD0A958" w14:textId="77777777" w:rsidR="00F42CA5" w:rsidRPr="00CB42BA" w:rsidRDefault="00F42CA5" w:rsidP="00CB42BA">
      <w:pPr>
        <w:spacing w:line="260" w:lineRule="exact"/>
        <w:jc w:val="both"/>
        <w:rPr>
          <w:rFonts w:ascii="Arial" w:hAnsi="Arial" w:cs="Arial"/>
          <w:sz w:val="20"/>
          <w:szCs w:val="20"/>
        </w:rPr>
      </w:pPr>
      <w:r w:rsidRPr="00CB42BA">
        <w:rPr>
          <w:rFonts w:ascii="Arial" w:hAnsi="Arial" w:cs="Arial"/>
          <w:sz w:val="20"/>
          <w:szCs w:val="20"/>
        </w:rPr>
        <w:t>Ocene stroškov posameznih ukrepov so prikazane v spodnjih preglednicah in podrobno opisane v poročilu Ekonomske vsebine Programa ukrepov Načrta upravljanja z morskim okoljem 2017–2021.</w:t>
      </w:r>
    </w:p>
    <w:p w14:paraId="45236647" w14:textId="77777777" w:rsidR="00F42CA5" w:rsidRPr="00CB42BA" w:rsidRDefault="00F42CA5" w:rsidP="00CB42BA">
      <w:pPr>
        <w:spacing w:line="260" w:lineRule="exact"/>
        <w:jc w:val="both"/>
        <w:rPr>
          <w:rFonts w:ascii="Arial" w:hAnsi="Arial" w:cs="Arial"/>
          <w:sz w:val="20"/>
          <w:szCs w:val="20"/>
        </w:rPr>
      </w:pPr>
    </w:p>
    <w:p w14:paraId="0E8AFDDB" w14:textId="03B1E9B9" w:rsidR="00B37B9F" w:rsidRPr="00CB42BA" w:rsidRDefault="00CB4184" w:rsidP="00837751">
      <w:pPr>
        <w:spacing w:line="260" w:lineRule="exact"/>
        <w:ind w:left="1418" w:hanging="1418"/>
        <w:rPr>
          <w:rFonts w:ascii="Arial" w:hAnsi="Arial" w:cs="Arial"/>
          <w:bCs/>
          <w:sz w:val="20"/>
          <w:szCs w:val="20"/>
        </w:rPr>
      </w:pPr>
      <w:r w:rsidRPr="00CB42BA">
        <w:rPr>
          <w:rFonts w:ascii="Arial" w:hAnsi="Arial" w:cs="Arial"/>
          <w:bCs/>
          <w:sz w:val="20"/>
          <w:szCs w:val="20"/>
        </w:rPr>
        <w:lastRenderedPageBreak/>
        <w:t xml:space="preserve">Preglednica </w:t>
      </w:r>
      <w:r w:rsidR="009C0CD4" w:rsidRPr="00CB42BA">
        <w:rPr>
          <w:rFonts w:ascii="Arial" w:hAnsi="Arial" w:cs="Arial"/>
          <w:bCs/>
          <w:sz w:val="20"/>
          <w:szCs w:val="20"/>
        </w:rPr>
        <w:t>15</w:t>
      </w:r>
      <w:r w:rsidRPr="00CB42BA">
        <w:rPr>
          <w:rFonts w:ascii="Arial" w:hAnsi="Arial" w:cs="Arial"/>
          <w:bCs/>
          <w:sz w:val="20"/>
          <w:szCs w:val="20"/>
        </w:rPr>
        <w:t xml:space="preserve">: </w:t>
      </w:r>
      <w:r w:rsidR="00F42CA5" w:rsidRPr="00CB42BA">
        <w:rPr>
          <w:rFonts w:ascii="Arial" w:hAnsi="Arial" w:cs="Arial"/>
          <w:bCs/>
          <w:sz w:val="20"/>
          <w:szCs w:val="20"/>
        </w:rPr>
        <w:t>Ocena stroškov temeljnih ukrepov »a« programa ukrepov načrta 2017</w:t>
      </w:r>
      <w:r w:rsidR="0062772E">
        <w:rPr>
          <w:rFonts w:ascii="Arial" w:hAnsi="Arial" w:cs="Arial"/>
          <w:bCs/>
          <w:sz w:val="20"/>
          <w:szCs w:val="20"/>
        </w:rPr>
        <w:t>–</w:t>
      </w:r>
      <w:r w:rsidR="00F42CA5" w:rsidRPr="00CB42BA">
        <w:rPr>
          <w:rFonts w:ascii="Arial" w:hAnsi="Arial" w:cs="Arial"/>
          <w:bCs/>
          <w:sz w:val="20"/>
          <w:szCs w:val="20"/>
        </w:rPr>
        <w:t>2021, v tekočih cenah, brez davka na dodano vrednost (DDV)</w:t>
      </w:r>
      <w:r w:rsidR="00F90BF0" w:rsidRPr="00CB42BA">
        <w:rPr>
          <w:rStyle w:val="Sprotnaopomba-sklic"/>
          <w:rFonts w:ascii="Arial" w:hAnsi="Arial" w:cs="Arial"/>
          <w:bCs/>
          <w:sz w:val="20"/>
          <w:szCs w:val="20"/>
        </w:rPr>
        <w:footnoteReference w:id="2"/>
      </w:r>
      <w:bookmarkEnd w:id="98"/>
    </w:p>
    <w:tbl>
      <w:tblPr>
        <w:tblW w:w="92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0"/>
        <w:gridCol w:w="5396"/>
        <w:gridCol w:w="2273"/>
      </w:tblGrid>
      <w:tr w:rsidR="00F42CA5" w:rsidRPr="00837751" w14:paraId="476C6D99" w14:textId="77777777" w:rsidTr="00BB0028">
        <w:trPr>
          <w:trHeight w:val="660"/>
        </w:trPr>
        <w:tc>
          <w:tcPr>
            <w:tcW w:w="6946" w:type="dxa"/>
            <w:gridSpan w:val="2"/>
            <w:shd w:val="clear" w:color="auto" w:fill="auto"/>
            <w:noWrap/>
            <w:hideMark/>
          </w:tcPr>
          <w:p w14:paraId="06050E45" w14:textId="77777777" w:rsidR="00F42CA5" w:rsidRPr="00837751" w:rsidRDefault="00F42CA5" w:rsidP="00CB42BA">
            <w:pPr>
              <w:spacing w:line="260" w:lineRule="exact"/>
              <w:rPr>
                <w:rFonts w:ascii="Arial" w:eastAsia="Times New Roman" w:hAnsi="Arial" w:cs="Arial"/>
                <w:b/>
                <w:color w:val="000000"/>
                <w:sz w:val="16"/>
                <w:szCs w:val="16"/>
                <w:lang w:eastAsia="sl-SI"/>
              </w:rPr>
            </w:pPr>
            <w:r w:rsidRPr="00837751">
              <w:rPr>
                <w:rFonts w:ascii="Arial" w:eastAsia="Times New Roman" w:hAnsi="Arial" w:cs="Arial"/>
                <w:b/>
                <w:color w:val="000000"/>
                <w:sz w:val="16"/>
                <w:szCs w:val="16"/>
                <w:lang w:eastAsia="sl-SI"/>
              </w:rPr>
              <w:t>Ime ukrepa</w:t>
            </w:r>
          </w:p>
        </w:tc>
        <w:tc>
          <w:tcPr>
            <w:tcW w:w="2273" w:type="dxa"/>
          </w:tcPr>
          <w:p w14:paraId="0B012EC8" w14:textId="0F70B9CD" w:rsidR="00F42CA5" w:rsidRPr="00837751" w:rsidRDefault="00F42CA5" w:rsidP="0062772E">
            <w:pPr>
              <w:spacing w:line="260" w:lineRule="exact"/>
              <w:rPr>
                <w:rFonts w:ascii="Arial" w:eastAsia="Times New Roman" w:hAnsi="Arial" w:cs="Arial"/>
                <w:b/>
                <w:color w:val="000000"/>
                <w:sz w:val="16"/>
                <w:szCs w:val="16"/>
                <w:lang w:eastAsia="sl-SI"/>
              </w:rPr>
            </w:pPr>
            <w:r w:rsidRPr="00837751">
              <w:rPr>
                <w:rFonts w:ascii="Arial" w:eastAsia="Times New Roman" w:hAnsi="Arial" w:cs="Arial"/>
                <w:b/>
                <w:color w:val="000000"/>
                <w:sz w:val="16"/>
                <w:szCs w:val="16"/>
                <w:lang w:eastAsia="sl-SI"/>
              </w:rPr>
              <w:t>Ocena stroškov ukrepov (EUR v obdobju 2017</w:t>
            </w:r>
            <w:r w:rsidR="0062772E">
              <w:rPr>
                <w:rFonts w:ascii="Arial" w:eastAsia="Times New Roman" w:hAnsi="Arial" w:cs="Arial"/>
                <w:b/>
                <w:color w:val="000000"/>
                <w:sz w:val="16"/>
                <w:szCs w:val="16"/>
                <w:lang w:eastAsia="sl-SI"/>
              </w:rPr>
              <w:t>–</w:t>
            </w:r>
            <w:r w:rsidRPr="00837751">
              <w:rPr>
                <w:rFonts w:ascii="Arial" w:eastAsia="Times New Roman" w:hAnsi="Arial" w:cs="Arial"/>
                <w:b/>
                <w:color w:val="000000"/>
                <w:sz w:val="16"/>
                <w:szCs w:val="16"/>
                <w:lang w:eastAsia="sl-SI"/>
              </w:rPr>
              <w:t>2021, v tekočih cenah, brez DDV)</w:t>
            </w:r>
            <w:r w:rsidRPr="00837751">
              <w:rPr>
                <w:rFonts w:ascii="Arial" w:hAnsi="Arial" w:cs="Arial"/>
                <w:b/>
                <w:bCs/>
                <w:color w:val="000000"/>
                <w:sz w:val="16"/>
                <w:szCs w:val="16"/>
                <w:vertAlign w:val="superscript"/>
              </w:rPr>
              <w:t xml:space="preserve"> </w:t>
            </w:r>
            <w:r w:rsidRPr="00837751">
              <w:rPr>
                <w:rFonts w:ascii="Arial" w:hAnsi="Arial" w:cs="Arial"/>
                <w:b/>
                <w:bCs/>
                <w:color w:val="000000"/>
                <w:sz w:val="16"/>
                <w:szCs w:val="16"/>
                <w:vertAlign w:val="superscript"/>
              </w:rPr>
              <w:footnoteReference w:id="3"/>
            </w:r>
            <w:r w:rsidRPr="00837751">
              <w:rPr>
                <w:rFonts w:ascii="Arial" w:hAnsi="Arial" w:cs="Arial"/>
                <w:b/>
                <w:bCs/>
                <w:color w:val="000000"/>
                <w:sz w:val="16"/>
                <w:szCs w:val="16"/>
                <w:vertAlign w:val="superscript"/>
              </w:rPr>
              <w:t xml:space="preserve"> </w:t>
            </w:r>
          </w:p>
        </w:tc>
      </w:tr>
      <w:tr w:rsidR="00F42CA5" w:rsidRPr="00837751" w14:paraId="06ACD1EA" w14:textId="77777777" w:rsidTr="00BB0028">
        <w:trPr>
          <w:trHeight w:val="300"/>
        </w:trPr>
        <w:tc>
          <w:tcPr>
            <w:tcW w:w="1550" w:type="dxa"/>
            <w:shd w:val="clear" w:color="auto" w:fill="auto"/>
            <w:vAlign w:val="bottom"/>
          </w:tcPr>
          <w:p w14:paraId="25B5503D"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D1-D11: TU2(1a)</w:t>
            </w:r>
          </w:p>
        </w:tc>
        <w:tc>
          <w:tcPr>
            <w:tcW w:w="5396" w:type="dxa"/>
            <w:shd w:val="clear" w:color="auto" w:fill="auto"/>
            <w:vAlign w:val="bottom"/>
          </w:tcPr>
          <w:p w14:paraId="37D3FCD7"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Usmeritev inšpekcijskega nadzora</w:t>
            </w:r>
          </w:p>
        </w:tc>
        <w:tc>
          <w:tcPr>
            <w:tcW w:w="2273" w:type="dxa"/>
            <w:vAlign w:val="bottom"/>
          </w:tcPr>
          <w:p w14:paraId="5A97A549" w14:textId="77777777" w:rsidR="00F42CA5" w:rsidRPr="00837751" w:rsidRDefault="00F42CA5" w:rsidP="00CB42BA">
            <w:pPr>
              <w:spacing w:line="260" w:lineRule="exact"/>
              <w:jc w:val="right"/>
              <w:rPr>
                <w:rFonts w:ascii="Arial" w:eastAsia="Times New Roman" w:hAnsi="Arial" w:cs="Arial"/>
                <w:color w:val="000000"/>
                <w:sz w:val="16"/>
                <w:szCs w:val="16"/>
                <w:lang w:eastAsia="sl-SI"/>
              </w:rPr>
            </w:pPr>
            <w:r w:rsidRPr="00837751">
              <w:rPr>
                <w:rFonts w:ascii="Arial" w:hAnsi="Arial" w:cs="Arial"/>
                <w:bCs/>
                <w:color w:val="000000"/>
                <w:sz w:val="16"/>
                <w:szCs w:val="16"/>
              </w:rPr>
              <w:t>125.000</w:t>
            </w:r>
          </w:p>
        </w:tc>
      </w:tr>
      <w:tr w:rsidR="00F42CA5" w:rsidRPr="00837751" w14:paraId="175882E1" w14:textId="77777777" w:rsidTr="00BB0028">
        <w:trPr>
          <w:trHeight w:val="240"/>
        </w:trPr>
        <w:tc>
          <w:tcPr>
            <w:tcW w:w="1550" w:type="dxa"/>
            <w:shd w:val="clear" w:color="auto" w:fill="auto"/>
            <w:vAlign w:val="bottom"/>
          </w:tcPr>
          <w:p w14:paraId="2EFDC32B"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D1-D11: TU3(1a)</w:t>
            </w:r>
          </w:p>
        </w:tc>
        <w:tc>
          <w:tcPr>
            <w:tcW w:w="5396" w:type="dxa"/>
            <w:shd w:val="clear" w:color="auto" w:fill="auto"/>
            <w:vAlign w:val="bottom"/>
          </w:tcPr>
          <w:p w14:paraId="58351532"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Preprečevanje in sanacija okoljske škode in odgovornost zanjo</w:t>
            </w:r>
          </w:p>
        </w:tc>
        <w:tc>
          <w:tcPr>
            <w:tcW w:w="2273" w:type="dxa"/>
            <w:vAlign w:val="bottom"/>
          </w:tcPr>
          <w:p w14:paraId="077B116F" w14:textId="77777777" w:rsidR="00F42CA5" w:rsidRPr="00837751" w:rsidRDefault="00F42CA5" w:rsidP="00CB42BA">
            <w:pPr>
              <w:spacing w:line="260" w:lineRule="exact"/>
              <w:jc w:val="right"/>
              <w:rPr>
                <w:rFonts w:ascii="Arial" w:eastAsia="Times New Roman" w:hAnsi="Arial" w:cs="Arial"/>
                <w:color w:val="000000"/>
                <w:sz w:val="16"/>
                <w:szCs w:val="16"/>
                <w:lang w:eastAsia="sl-SI"/>
              </w:rPr>
            </w:pPr>
            <w:r w:rsidRPr="00837751">
              <w:rPr>
                <w:rFonts w:ascii="Arial" w:hAnsi="Arial" w:cs="Arial"/>
                <w:bCs/>
                <w:color w:val="000000"/>
                <w:sz w:val="16"/>
                <w:szCs w:val="16"/>
              </w:rPr>
              <w:t>28.000</w:t>
            </w:r>
          </w:p>
        </w:tc>
      </w:tr>
      <w:tr w:rsidR="00F42CA5" w:rsidRPr="00837751" w14:paraId="4AF86A6E" w14:textId="77777777" w:rsidTr="00BB0028">
        <w:trPr>
          <w:trHeight w:val="480"/>
        </w:trPr>
        <w:tc>
          <w:tcPr>
            <w:tcW w:w="1550" w:type="dxa"/>
            <w:shd w:val="clear" w:color="auto" w:fill="auto"/>
            <w:vAlign w:val="bottom"/>
          </w:tcPr>
          <w:p w14:paraId="39A1A404"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D1-D11: TU5(1a)</w:t>
            </w:r>
          </w:p>
        </w:tc>
        <w:tc>
          <w:tcPr>
            <w:tcW w:w="5396" w:type="dxa"/>
            <w:shd w:val="clear" w:color="auto" w:fill="auto"/>
            <w:vAlign w:val="bottom"/>
          </w:tcPr>
          <w:p w14:paraId="091E02BA"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Spremljanje stanja morskega okolja</w:t>
            </w:r>
          </w:p>
        </w:tc>
        <w:tc>
          <w:tcPr>
            <w:tcW w:w="2273" w:type="dxa"/>
            <w:vAlign w:val="bottom"/>
          </w:tcPr>
          <w:p w14:paraId="5F5B41CE" w14:textId="77777777" w:rsidR="00F42CA5" w:rsidRPr="00837751" w:rsidRDefault="00F42CA5" w:rsidP="00CB42BA">
            <w:pPr>
              <w:spacing w:line="260" w:lineRule="exact"/>
              <w:jc w:val="right"/>
              <w:rPr>
                <w:rFonts w:ascii="Arial" w:eastAsia="Times New Roman" w:hAnsi="Arial" w:cs="Arial"/>
                <w:color w:val="000000"/>
                <w:sz w:val="16"/>
                <w:szCs w:val="16"/>
                <w:lang w:eastAsia="sl-SI"/>
              </w:rPr>
            </w:pPr>
            <w:r w:rsidRPr="00837751">
              <w:rPr>
                <w:rFonts w:ascii="Arial" w:hAnsi="Arial" w:cs="Arial"/>
                <w:bCs/>
                <w:color w:val="000000"/>
                <w:sz w:val="16"/>
                <w:szCs w:val="16"/>
              </w:rPr>
              <w:t>1.331.000</w:t>
            </w:r>
          </w:p>
        </w:tc>
      </w:tr>
      <w:tr w:rsidR="00F42CA5" w:rsidRPr="00837751" w14:paraId="2FB3E526" w14:textId="77777777" w:rsidTr="00BB0028">
        <w:trPr>
          <w:trHeight w:val="480"/>
        </w:trPr>
        <w:tc>
          <w:tcPr>
            <w:tcW w:w="1550" w:type="dxa"/>
            <w:shd w:val="clear" w:color="auto" w:fill="auto"/>
            <w:vAlign w:val="bottom"/>
          </w:tcPr>
          <w:p w14:paraId="3717DBB2"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D1, 3, 4, 6, 7: TU1(1a)</w:t>
            </w:r>
          </w:p>
        </w:tc>
        <w:tc>
          <w:tcPr>
            <w:tcW w:w="5396" w:type="dxa"/>
            <w:shd w:val="clear" w:color="auto" w:fill="auto"/>
            <w:vAlign w:val="bottom"/>
          </w:tcPr>
          <w:p w14:paraId="29541E6C"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Natura 2000, zavarovana območja, ekološko pomembna območja, naravne vrednote, zavarovane vrste in habitatni tipi</w:t>
            </w:r>
          </w:p>
        </w:tc>
        <w:tc>
          <w:tcPr>
            <w:tcW w:w="2273" w:type="dxa"/>
            <w:vAlign w:val="bottom"/>
          </w:tcPr>
          <w:p w14:paraId="1B1FD826" w14:textId="77777777" w:rsidR="00F42CA5" w:rsidRPr="00837751" w:rsidRDefault="00F42CA5" w:rsidP="00CB42BA">
            <w:pPr>
              <w:spacing w:line="260" w:lineRule="exact"/>
              <w:jc w:val="right"/>
              <w:rPr>
                <w:rFonts w:ascii="Arial" w:eastAsia="Times New Roman" w:hAnsi="Arial" w:cs="Arial"/>
                <w:color w:val="000000"/>
                <w:sz w:val="16"/>
                <w:szCs w:val="16"/>
                <w:lang w:eastAsia="sl-SI"/>
              </w:rPr>
            </w:pPr>
            <w:r w:rsidRPr="00837751">
              <w:rPr>
                <w:rFonts w:ascii="Arial" w:hAnsi="Arial" w:cs="Arial"/>
                <w:bCs/>
                <w:color w:val="000000"/>
                <w:sz w:val="16"/>
                <w:szCs w:val="16"/>
              </w:rPr>
              <w:t>5.431.000</w:t>
            </w:r>
          </w:p>
        </w:tc>
      </w:tr>
      <w:tr w:rsidR="00F42CA5" w:rsidRPr="00837751" w14:paraId="352C4439" w14:textId="77777777" w:rsidTr="00BB0028">
        <w:trPr>
          <w:trHeight w:val="480"/>
        </w:trPr>
        <w:tc>
          <w:tcPr>
            <w:tcW w:w="1550" w:type="dxa"/>
            <w:shd w:val="clear" w:color="auto" w:fill="auto"/>
            <w:vAlign w:val="bottom"/>
          </w:tcPr>
          <w:p w14:paraId="236AB740"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D1, 3, 4, 6, 7: TU2(1a)</w:t>
            </w:r>
          </w:p>
        </w:tc>
        <w:tc>
          <w:tcPr>
            <w:tcW w:w="5396" w:type="dxa"/>
            <w:shd w:val="clear" w:color="auto" w:fill="auto"/>
            <w:vAlign w:val="bottom"/>
          </w:tcPr>
          <w:p w14:paraId="5004E0ED"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Varstvo in obnova morske biotske raznovrstnosti in ekosistemov v okviru trajnostnih ribolovnih dejavnosti</w:t>
            </w:r>
          </w:p>
        </w:tc>
        <w:tc>
          <w:tcPr>
            <w:tcW w:w="2273" w:type="dxa"/>
            <w:vAlign w:val="bottom"/>
          </w:tcPr>
          <w:p w14:paraId="6635B34B" w14:textId="77777777" w:rsidR="00F42CA5" w:rsidRPr="00837751" w:rsidRDefault="00F42CA5" w:rsidP="00CB42BA">
            <w:pPr>
              <w:spacing w:line="260" w:lineRule="exact"/>
              <w:jc w:val="right"/>
              <w:rPr>
                <w:rFonts w:ascii="Arial" w:eastAsia="Times New Roman" w:hAnsi="Arial" w:cs="Arial"/>
                <w:color w:val="000000"/>
                <w:sz w:val="16"/>
                <w:szCs w:val="16"/>
                <w:lang w:eastAsia="sl-SI"/>
              </w:rPr>
            </w:pPr>
            <w:r w:rsidRPr="00837751">
              <w:rPr>
                <w:rFonts w:ascii="Arial" w:hAnsi="Arial" w:cs="Arial"/>
                <w:bCs/>
                <w:color w:val="000000"/>
                <w:sz w:val="16"/>
                <w:szCs w:val="16"/>
              </w:rPr>
              <w:t>4.000</w:t>
            </w:r>
          </w:p>
        </w:tc>
      </w:tr>
      <w:tr w:rsidR="00F42CA5" w:rsidRPr="00837751" w14:paraId="5505AF38" w14:textId="77777777" w:rsidTr="00BB0028">
        <w:trPr>
          <w:trHeight w:val="480"/>
        </w:trPr>
        <w:tc>
          <w:tcPr>
            <w:tcW w:w="1550" w:type="dxa"/>
            <w:shd w:val="clear" w:color="auto" w:fill="auto"/>
            <w:vAlign w:val="bottom"/>
          </w:tcPr>
          <w:p w14:paraId="7E4221D5"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D1, 3, 4, 6, 7: TU3(1a)</w:t>
            </w:r>
          </w:p>
        </w:tc>
        <w:tc>
          <w:tcPr>
            <w:tcW w:w="5396" w:type="dxa"/>
            <w:shd w:val="clear" w:color="auto" w:fill="auto"/>
            <w:vAlign w:val="bottom"/>
          </w:tcPr>
          <w:p w14:paraId="4A18F47F"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Paket temeljnih ukrepov za ohranjanje integritete morskega dna (omejitve oz. prepovedi sidranja na morju)</w:t>
            </w:r>
          </w:p>
        </w:tc>
        <w:tc>
          <w:tcPr>
            <w:tcW w:w="2273" w:type="dxa"/>
            <w:vAlign w:val="bottom"/>
          </w:tcPr>
          <w:p w14:paraId="3A687963" w14:textId="77777777" w:rsidR="00F42CA5" w:rsidRPr="00837751" w:rsidRDefault="00F42CA5" w:rsidP="00CB42BA">
            <w:pPr>
              <w:spacing w:line="260" w:lineRule="exact"/>
              <w:jc w:val="right"/>
              <w:rPr>
                <w:rFonts w:ascii="Arial" w:eastAsia="Times New Roman" w:hAnsi="Arial" w:cs="Arial"/>
                <w:color w:val="000000"/>
                <w:sz w:val="16"/>
                <w:szCs w:val="16"/>
                <w:lang w:eastAsia="sl-SI"/>
              </w:rPr>
            </w:pPr>
            <w:r w:rsidRPr="00837751">
              <w:rPr>
                <w:rFonts w:ascii="Arial" w:hAnsi="Arial" w:cs="Arial"/>
                <w:bCs/>
                <w:color w:val="000000"/>
                <w:sz w:val="16"/>
                <w:szCs w:val="16"/>
              </w:rPr>
              <w:t>485.000</w:t>
            </w:r>
          </w:p>
        </w:tc>
      </w:tr>
      <w:tr w:rsidR="00F42CA5" w:rsidRPr="00837751" w14:paraId="3953AD2B" w14:textId="77777777" w:rsidTr="00BB0028">
        <w:trPr>
          <w:trHeight w:val="480"/>
        </w:trPr>
        <w:tc>
          <w:tcPr>
            <w:tcW w:w="1550" w:type="dxa"/>
            <w:shd w:val="clear" w:color="auto" w:fill="auto"/>
            <w:vAlign w:val="bottom"/>
          </w:tcPr>
          <w:p w14:paraId="561FD288"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D1, 3, 4, 6, 7: TU5(1a)</w:t>
            </w:r>
          </w:p>
        </w:tc>
        <w:tc>
          <w:tcPr>
            <w:tcW w:w="5396" w:type="dxa"/>
            <w:shd w:val="clear" w:color="auto" w:fill="auto"/>
            <w:vAlign w:val="bottom"/>
          </w:tcPr>
          <w:p w14:paraId="1DDC876C"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Upravljanje rekreativnega ribištva</w:t>
            </w:r>
          </w:p>
        </w:tc>
        <w:tc>
          <w:tcPr>
            <w:tcW w:w="2273" w:type="dxa"/>
            <w:vAlign w:val="bottom"/>
          </w:tcPr>
          <w:p w14:paraId="3043EFCF" w14:textId="77777777" w:rsidR="00F42CA5" w:rsidRPr="00837751" w:rsidRDefault="00F42CA5" w:rsidP="00CB42BA">
            <w:pPr>
              <w:spacing w:line="260" w:lineRule="exact"/>
              <w:jc w:val="right"/>
              <w:rPr>
                <w:rFonts w:ascii="Arial" w:eastAsia="Times New Roman" w:hAnsi="Arial" w:cs="Arial"/>
                <w:color w:val="000000"/>
                <w:sz w:val="16"/>
                <w:szCs w:val="16"/>
                <w:lang w:eastAsia="sl-SI"/>
              </w:rPr>
            </w:pPr>
            <w:r w:rsidRPr="00837751">
              <w:rPr>
                <w:rFonts w:ascii="Arial" w:hAnsi="Arial" w:cs="Arial"/>
                <w:bCs/>
                <w:color w:val="000000"/>
                <w:sz w:val="16"/>
                <w:szCs w:val="16"/>
              </w:rPr>
              <w:t>85.000</w:t>
            </w:r>
          </w:p>
        </w:tc>
      </w:tr>
      <w:tr w:rsidR="00F42CA5" w:rsidRPr="00837751" w14:paraId="21B3FFE1" w14:textId="77777777" w:rsidTr="00BB0028">
        <w:trPr>
          <w:trHeight w:val="240"/>
        </w:trPr>
        <w:tc>
          <w:tcPr>
            <w:tcW w:w="1550" w:type="dxa"/>
            <w:shd w:val="clear" w:color="auto" w:fill="auto"/>
            <w:vAlign w:val="bottom"/>
          </w:tcPr>
          <w:p w14:paraId="5A2723B6"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D1, 3, 4, 6, 7: TU6(1a)</w:t>
            </w:r>
          </w:p>
        </w:tc>
        <w:tc>
          <w:tcPr>
            <w:tcW w:w="5396" w:type="dxa"/>
            <w:shd w:val="clear" w:color="auto" w:fill="auto"/>
            <w:vAlign w:val="bottom"/>
          </w:tcPr>
          <w:p w14:paraId="2A91D5D5"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Upravljanje morskih območij Natura 2000</w:t>
            </w:r>
          </w:p>
        </w:tc>
        <w:tc>
          <w:tcPr>
            <w:tcW w:w="2273" w:type="dxa"/>
            <w:vAlign w:val="bottom"/>
          </w:tcPr>
          <w:p w14:paraId="37C5289E" w14:textId="77777777" w:rsidR="00F42CA5" w:rsidRPr="00837751" w:rsidRDefault="00F42CA5" w:rsidP="00CB42BA">
            <w:pPr>
              <w:spacing w:line="260" w:lineRule="exact"/>
              <w:jc w:val="right"/>
              <w:rPr>
                <w:rFonts w:ascii="Arial" w:eastAsia="Times New Roman" w:hAnsi="Arial" w:cs="Arial"/>
                <w:color w:val="000000"/>
                <w:sz w:val="16"/>
                <w:szCs w:val="16"/>
                <w:lang w:eastAsia="sl-SI"/>
              </w:rPr>
            </w:pPr>
            <w:r w:rsidRPr="00837751">
              <w:rPr>
                <w:rFonts w:ascii="Arial" w:hAnsi="Arial" w:cs="Arial"/>
                <w:bCs/>
                <w:color w:val="000000"/>
                <w:sz w:val="16"/>
                <w:szCs w:val="16"/>
              </w:rPr>
              <w:t>300.000</w:t>
            </w:r>
          </w:p>
        </w:tc>
      </w:tr>
      <w:tr w:rsidR="00F42CA5" w:rsidRPr="00837751" w14:paraId="05C9D3EF" w14:textId="77777777" w:rsidTr="00BB0028">
        <w:trPr>
          <w:trHeight w:val="240"/>
        </w:trPr>
        <w:tc>
          <w:tcPr>
            <w:tcW w:w="1550" w:type="dxa"/>
            <w:shd w:val="clear" w:color="auto" w:fill="auto"/>
            <w:vAlign w:val="bottom"/>
          </w:tcPr>
          <w:p w14:paraId="116C2359"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D8: TU3(1a)</w:t>
            </w:r>
          </w:p>
        </w:tc>
        <w:tc>
          <w:tcPr>
            <w:tcW w:w="5396" w:type="dxa"/>
            <w:shd w:val="clear" w:color="auto" w:fill="auto"/>
            <w:vAlign w:val="bottom"/>
          </w:tcPr>
          <w:p w14:paraId="7C94C12E"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Preprečevanje onesnaženja iz pomorskega prometa</w:t>
            </w:r>
          </w:p>
        </w:tc>
        <w:tc>
          <w:tcPr>
            <w:tcW w:w="2273" w:type="dxa"/>
            <w:vAlign w:val="bottom"/>
          </w:tcPr>
          <w:p w14:paraId="71C3F639" w14:textId="77777777" w:rsidR="00F42CA5" w:rsidRPr="00837751" w:rsidRDefault="00F42CA5" w:rsidP="00CB42BA">
            <w:pPr>
              <w:spacing w:line="260" w:lineRule="exact"/>
              <w:jc w:val="right"/>
              <w:rPr>
                <w:rFonts w:ascii="Arial" w:eastAsia="Times New Roman" w:hAnsi="Arial" w:cs="Arial"/>
                <w:color w:val="000000"/>
                <w:sz w:val="16"/>
                <w:szCs w:val="16"/>
                <w:lang w:eastAsia="sl-SI"/>
              </w:rPr>
            </w:pPr>
            <w:r w:rsidRPr="00837751">
              <w:rPr>
                <w:rFonts w:ascii="Arial" w:hAnsi="Arial" w:cs="Arial"/>
                <w:bCs/>
                <w:color w:val="000000"/>
                <w:sz w:val="16"/>
                <w:szCs w:val="16"/>
              </w:rPr>
              <w:t>1.564.000</w:t>
            </w:r>
          </w:p>
        </w:tc>
      </w:tr>
      <w:tr w:rsidR="00F42CA5" w:rsidRPr="00837751" w14:paraId="43E1F4CE" w14:textId="77777777" w:rsidTr="00BB0028">
        <w:trPr>
          <w:trHeight w:val="480"/>
        </w:trPr>
        <w:tc>
          <w:tcPr>
            <w:tcW w:w="1550" w:type="dxa"/>
            <w:shd w:val="clear" w:color="auto" w:fill="auto"/>
            <w:vAlign w:val="bottom"/>
          </w:tcPr>
          <w:p w14:paraId="2AD4289B"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D9: TU1(1a)</w:t>
            </w:r>
          </w:p>
        </w:tc>
        <w:tc>
          <w:tcPr>
            <w:tcW w:w="5396" w:type="dxa"/>
            <w:shd w:val="clear" w:color="auto" w:fill="auto"/>
            <w:vAlign w:val="bottom"/>
          </w:tcPr>
          <w:p w14:paraId="28267F4D"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Nadzor nad vsebnostjo onesnaževal v živilih iz morskih organizmov</w:t>
            </w:r>
          </w:p>
        </w:tc>
        <w:tc>
          <w:tcPr>
            <w:tcW w:w="2273" w:type="dxa"/>
            <w:vAlign w:val="bottom"/>
          </w:tcPr>
          <w:p w14:paraId="67EE8144" w14:textId="77777777" w:rsidR="00F42CA5" w:rsidRPr="00837751" w:rsidRDefault="00F42CA5" w:rsidP="00CB42BA">
            <w:pPr>
              <w:spacing w:line="260" w:lineRule="exact"/>
              <w:jc w:val="right"/>
              <w:rPr>
                <w:rFonts w:ascii="Arial" w:eastAsia="Times New Roman" w:hAnsi="Arial" w:cs="Arial"/>
                <w:color w:val="000000"/>
                <w:sz w:val="16"/>
                <w:szCs w:val="16"/>
                <w:lang w:eastAsia="sl-SI"/>
              </w:rPr>
            </w:pPr>
            <w:r w:rsidRPr="00837751">
              <w:rPr>
                <w:rFonts w:ascii="Arial" w:hAnsi="Arial" w:cs="Arial"/>
                <w:bCs/>
                <w:color w:val="000000"/>
                <w:sz w:val="16"/>
                <w:szCs w:val="16"/>
              </w:rPr>
              <w:t>26.000</w:t>
            </w:r>
          </w:p>
        </w:tc>
      </w:tr>
      <w:tr w:rsidR="00F42CA5" w:rsidRPr="00837751" w14:paraId="44002C7E" w14:textId="77777777" w:rsidTr="00BB0028">
        <w:trPr>
          <w:trHeight w:val="240"/>
        </w:trPr>
        <w:tc>
          <w:tcPr>
            <w:tcW w:w="1550" w:type="dxa"/>
            <w:shd w:val="clear" w:color="auto" w:fill="auto"/>
            <w:vAlign w:val="bottom"/>
          </w:tcPr>
          <w:p w14:paraId="4E795A47"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D9: TU2(1a)</w:t>
            </w:r>
          </w:p>
        </w:tc>
        <w:tc>
          <w:tcPr>
            <w:tcW w:w="5396" w:type="dxa"/>
            <w:shd w:val="clear" w:color="auto" w:fill="auto"/>
            <w:vAlign w:val="bottom"/>
          </w:tcPr>
          <w:p w14:paraId="20892EA9"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Nadzor nad vsebnostjo onesnaževal in mikrobioloških parametrov v mesu živih školjk in rib, vzrejenih v slovenskem morju</w:t>
            </w:r>
          </w:p>
        </w:tc>
        <w:tc>
          <w:tcPr>
            <w:tcW w:w="2273" w:type="dxa"/>
            <w:vAlign w:val="bottom"/>
          </w:tcPr>
          <w:p w14:paraId="49CFCD34" w14:textId="77777777" w:rsidR="00F42CA5" w:rsidRPr="00837751" w:rsidRDefault="00F42CA5" w:rsidP="00CB42BA">
            <w:pPr>
              <w:spacing w:line="260" w:lineRule="exact"/>
              <w:jc w:val="right"/>
              <w:rPr>
                <w:rFonts w:ascii="Arial" w:eastAsia="Times New Roman" w:hAnsi="Arial" w:cs="Arial"/>
                <w:color w:val="000000"/>
                <w:sz w:val="16"/>
                <w:szCs w:val="16"/>
                <w:highlight w:val="yellow"/>
                <w:lang w:eastAsia="sl-SI"/>
              </w:rPr>
            </w:pPr>
            <w:r w:rsidRPr="00837751">
              <w:rPr>
                <w:rFonts w:ascii="Arial" w:hAnsi="Arial" w:cs="Arial"/>
                <w:bCs/>
                <w:color w:val="000000"/>
                <w:sz w:val="16"/>
                <w:szCs w:val="16"/>
              </w:rPr>
              <w:t>322.000</w:t>
            </w:r>
          </w:p>
        </w:tc>
      </w:tr>
      <w:tr w:rsidR="00F42CA5" w:rsidRPr="00837751" w14:paraId="67088D0F" w14:textId="77777777" w:rsidTr="00BB0028">
        <w:trPr>
          <w:trHeight w:val="240"/>
        </w:trPr>
        <w:tc>
          <w:tcPr>
            <w:tcW w:w="1550" w:type="dxa"/>
            <w:shd w:val="clear" w:color="auto" w:fill="auto"/>
            <w:vAlign w:val="bottom"/>
          </w:tcPr>
          <w:p w14:paraId="55B7A721"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D10: TU1(1a)</w:t>
            </w:r>
          </w:p>
        </w:tc>
        <w:tc>
          <w:tcPr>
            <w:tcW w:w="5396" w:type="dxa"/>
            <w:shd w:val="clear" w:color="auto" w:fill="auto"/>
            <w:vAlign w:val="bottom"/>
          </w:tcPr>
          <w:p w14:paraId="0193702A"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Preprečevanje vnosa odpadkov v morsko okolje iz kopenskih virov</w:t>
            </w:r>
          </w:p>
        </w:tc>
        <w:tc>
          <w:tcPr>
            <w:tcW w:w="2273" w:type="dxa"/>
            <w:vAlign w:val="bottom"/>
          </w:tcPr>
          <w:p w14:paraId="1042A033" w14:textId="77777777" w:rsidR="00F42CA5" w:rsidRPr="00837751" w:rsidRDefault="00F42CA5" w:rsidP="00CB42BA">
            <w:pPr>
              <w:spacing w:line="260" w:lineRule="exact"/>
              <w:jc w:val="right"/>
              <w:rPr>
                <w:rFonts w:ascii="Arial" w:eastAsia="Times New Roman" w:hAnsi="Arial" w:cs="Arial"/>
                <w:color w:val="000000"/>
                <w:sz w:val="16"/>
                <w:szCs w:val="16"/>
                <w:lang w:eastAsia="sl-SI"/>
              </w:rPr>
            </w:pPr>
            <w:r w:rsidRPr="00837751">
              <w:rPr>
                <w:rFonts w:ascii="Arial" w:hAnsi="Arial" w:cs="Arial"/>
                <w:bCs/>
                <w:color w:val="000000"/>
                <w:sz w:val="16"/>
                <w:szCs w:val="16"/>
              </w:rPr>
              <w:t>1.990.000</w:t>
            </w:r>
          </w:p>
        </w:tc>
      </w:tr>
      <w:tr w:rsidR="00F42CA5" w:rsidRPr="00837751" w14:paraId="77186145" w14:textId="77777777" w:rsidTr="00BB0028">
        <w:trPr>
          <w:trHeight w:val="240"/>
        </w:trPr>
        <w:tc>
          <w:tcPr>
            <w:tcW w:w="1550" w:type="dxa"/>
            <w:shd w:val="clear" w:color="auto" w:fill="auto"/>
            <w:vAlign w:val="bottom"/>
          </w:tcPr>
          <w:p w14:paraId="4E185732"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D10: TU2(1a)</w:t>
            </w:r>
          </w:p>
        </w:tc>
        <w:tc>
          <w:tcPr>
            <w:tcW w:w="5396" w:type="dxa"/>
            <w:shd w:val="clear" w:color="auto" w:fill="auto"/>
            <w:vAlign w:val="bottom"/>
          </w:tcPr>
          <w:p w14:paraId="16D5FA20"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Preprečevanje vnosa odpadkov v morsko okolje iz pomorskih virov</w:t>
            </w:r>
          </w:p>
        </w:tc>
        <w:tc>
          <w:tcPr>
            <w:tcW w:w="2273" w:type="dxa"/>
            <w:vAlign w:val="bottom"/>
          </w:tcPr>
          <w:p w14:paraId="29E952C0" w14:textId="77777777" w:rsidR="00F42CA5" w:rsidRPr="00837751" w:rsidRDefault="00F42CA5" w:rsidP="00CB42BA">
            <w:pPr>
              <w:spacing w:line="260" w:lineRule="exact"/>
              <w:jc w:val="right"/>
              <w:rPr>
                <w:rFonts w:ascii="Arial" w:eastAsia="Times New Roman" w:hAnsi="Arial" w:cs="Arial"/>
                <w:color w:val="000000"/>
                <w:sz w:val="16"/>
                <w:szCs w:val="16"/>
                <w:lang w:eastAsia="sl-SI"/>
              </w:rPr>
            </w:pPr>
            <w:r w:rsidRPr="00837751">
              <w:rPr>
                <w:rFonts w:ascii="Arial" w:hAnsi="Arial" w:cs="Arial"/>
                <w:bCs/>
                <w:color w:val="000000"/>
                <w:sz w:val="16"/>
                <w:szCs w:val="16"/>
              </w:rPr>
              <w:t>6.000</w:t>
            </w:r>
          </w:p>
        </w:tc>
      </w:tr>
      <w:tr w:rsidR="00F42CA5" w:rsidRPr="00837751" w14:paraId="62AA2BC7" w14:textId="77777777" w:rsidTr="00BB0028">
        <w:trPr>
          <w:trHeight w:val="480"/>
        </w:trPr>
        <w:tc>
          <w:tcPr>
            <w:tcW w:w="1550" w:type="dxa"/>
            <w:shd w:val="clear" w:color="auto" w:fill="auto"/>
            <w:vAlign w:val="bottom"/>
          </w:tcPr>
          <w:p w14:paraId="7D5885E1"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D10: TU3(1a)</w:t>
            </w:r>
          </w:p>
        </w:tc>
        <w:tc>
          <w:tcPr>
            <w:tcW w:w="5396" w:type="dxa"/>
            <w:shd w:val="clear" w:color="auto" w:fill="auto"/>
            <w:vAlign w:val="bottom"/>
          </w:tcPr>
          <w:p w14:paraId="481505A5"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Odstranjevanje ali čiščenje že obstoječih morskih odpadkov</w:t>
            </w:r>
          </w:p>
        </w:tc>
        <w:tc>
          <w:tcPr>
            <w:tcW w:w="2273" w:type="dxa"/>
            <w:vAlign w:val="bottom"/>
          </w:tcPr>
          <w:p w14:paraId="69865CFC" w14:textId="77777777" w:rsidR="00F42CA5" w:rsidRPr="00837751" w:rsidRDefault="00F42CA5" w:rsidP="00CB42BA">
            <w:pPr>
              <w:spacing w:line="260" w:lineRule="exact"/>
              <w:jc w:val="right"/>
              <w:rPr>
                <w:rFonts w:ascii="Arial" w:eastAsia="Times New Roman" w:hAnsi="Arial" w:cs="Arial"/>
                <w:color w:val="000000"/>
                <w:sz w:val="16"/>
                <w:szCs w:val="16"/>
                <w:lang w:eastAsia="sl-SI"/>
              </w:rPr>
            </w:pPr>
            <w:r w:rsidRPr="00837751">
              <w:rPr>
                <w:rFonts w:ascii="Arial" w:hAnsi="Arial" w:cs="Arial"/>
                <w:bCs/>
                <w:color w:val="000000"/>
                <w:sz w:val="16"/>
                <w:szCs w:val="16"/>
              </w:rPr>
              <w:t>258.000</w:t>
            </w:r>
          </w:p>
        </w:tc>
      </w:tr>
      <w:tr w:rsidR="00F42CA5" w:rsidRPr="00837751" w14:paraId="1F2EF3F8" w14:textId="77777777" w:rsidTr="00BB0028">
        <w:trPr>
          <w:trHeight w:val="480"/>
        </w:trPr>
        <w:tc>
          <w:tcPr>
            <w:tcW w:w="1550" w:type="dxa"/>
            <w:shd w:val="clear" w:color="auto" w:fill="auto"/>
            <w:vAlign w:val="bottom"/>
          </w:tcPr>
          <w:p w14:paraId="355E5147"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D11: TU1(1a)</w:t>
            </w:r>
          </w:p>
        </w:tc>
        <w:tc>
          <w:tcPr>
            <w:tcW w:w="5396" w:type="dxa"/>
            <w:shd w:val="clear" w:color="auto" w:fill="auto"/>
            <w:vAlign w:val="bottom"/>
          </w:tcPr>
          <w:p w14:paraId="7E60DE6A" w14:textId="77777777" w:rsidR="00F42CA5" w:rsidRPr="00837751" w:rsidRDefault="00F42CA5" w:rsidP="00CB42BA">
            <w:pPr>
              <w:spacing w:line="260" w:lineRule="exact"/>
              <w:rPr>
                <w:rFonts w:ascii="Arial" w:eastAsia="Times New Roman" w:hAnsi="Arial" w:cs="Arial"/>
                <w:color w:val="000000"/>
                <w:sz w:val="16"/>
                <w:szCs w:val="16"/>
                <w:lang w:eastAsia="sl-SI"/>
              </w:rPr>
            </w:pPr>
            <w:r w:rsidRPr="00837751">
              <w:rPr>
                <w:rFonts w:ascii="Arial" w:hAnsi="Arial" w:cs="Arial"/>
                <w:color w:val="000000"/>
                <w:sz w:val="16"/>
                <w:szCs w:val="16"/>
              </w:rPr>
              <w:t>Omejevanje emisij hrupa plovil za rekreacijo in osebnih plovil skladno z Direktivo 2013/53/EU (Direktiva 2013/53/EU Evropskega Parlamenta in Sveta z dne 20. novembra 2013 o plovilih za rekreacijo in osebnih plovilih ter razveljavitvi Direktive 94/25/ES)</w:t>
            </w:r>
          </w:p>
        </w:tc>
        <w:tc>
          <w:tcPr>
            <w:tcW w:w="2273" w:type="dxa"/>
            <w:vAlign w:val="bottom"/>
          </w:tcPr>
          <w:p w14:paraId="65418F9A" w14:textId="77777777" w:rsidR="00F42CA5" w:rsidRPr="00837751" w:rsidRDefault="00F42CA5" w:rsidP="00CB42BA">
            <w:pPr>
              <w:spacing w:line="260" w:lineRule="exact"/>
              <w:jc w:val="right"/>
              <w:rPr>
                <w:rFonts w:ascii="Arial" w:eastAsia="Times New Roman" w:hAnsi="Arial" w:cs="Arial"/>
                <w:color w:val="000000"/>
                <w:sz w:val="16"/>
                <w:szCs w:val="16"/>
                <w:lang w:eastAsia="sl-SI"/>
              </w:rPr>
            </w:pPr>
            <w:r w:rsidRPr="00837751">
              <w:rPr>
                <w:rFonts w:ascii="Arial" w:hAnsi="Arial" w:cs="Arial"/>
                <w:bCs/>
                <w:color w:val="000000"/>
                <w:sz w:val="16"/>
                <w:szCs w:val="16"/>
              </w:rPr>
              <w:t>7.000</w:t>
            </w:r>
          </w:p>
        </w:tc>
      </w:tr>
      <w:tr w:rsidR="00A139FE" w:rsidRPr="00837751" w14:paraId="1DE1A9E0" w14:textId="77777777" w:rsidTr="00BB0028">
        <w:trPr>
          <w:trHeight w:val="480"/>
        </w:trPr>
        <w:tc>
          <w:tcPr>
            <w:tcW w:w="1550" w:type="dxa"/>
            <w:shd w:val="clear" w:color="auto" w:fill="auto"/>
            <w:vAlign w:val="bottom"/>
          </w:tcPr>
          <w:p w14:paraId="462CFFDD" w14:textId="753EC19A" w:rsidR="00A139FE" w:rsidRPr="00837751" w:rsidRDefault="00A139FE" w:rsidP="00CB42BA">
            <w:pPr>
              <w:spacing w:line="260" w:lineRule="exact"/>
              <w:rPr>
                <w:rFonts w:ascii="Arial" w:hAnsi="Arial" w:cs="Arial"/>
                <w:b/>
                <w:color w:val="000000"/>
                <w:sz w:val="16"/>
                <w:szCs w:val="16"/>
              </w:rPr>
            </w:pPr>
            <w:r w:rsidRPr="00837751">
              <w:rPr>
                <w:rFonts w:ascii="Arial" w:hAnsi="Arial" w:cs="Arial"/>
                <w:b/>
                <w:color w:val="000000"/>
                <w:sz w:val="16"/>
                <w:szCs w:val="16"/>
              </w:rPr>
              <w:t>Skupaj</w:t>
            </w:r>
          </w:p>
        </w:tc>
        <w:tc>
          <w:tcPr>
            <w:tcW w:w="5396" w:type="dxa"/>
            <w:shd w:val="clear" w:color="auto" w:fill="auto"/>
            <w:vAlign w:val="bottom"/>
          </w:tcPr>
          <w:p w14:paraId="47609A86" w14:textId="77777777" w:rsidR="00A139FE" w:rsidRPr="00837751" w:rsidRDefault="00A139FE" w:rsidP="00CB42BA">
            <w:pPr>
              <w:spacing w:line="260" w:lineRule="exact"/>
              <w:rPr>
                <w:rFonts w:ascii="Arial" w:hAnsi="Arial" w:cs="Arial"/>
                <w:b/>
                <w:color w:val="000000"/>
                <w:sz w:val="16"/>
                <w:szCs w:val="16"/>
              </w:rPr>
            </w:pPr>
          </w:p>
        </w:tc>
        <w:tc>
          <w:tcPr>
            <w:tcW w:w="2273" w:type="dxa"/>
            <w:vAlign w:val="bottom"/>
          </w:tcPr>
          <w:p w14:paraId="6014ED54" w14:textId="799703DB" w:rsidR="00A139FE" w:rsidRPr="00837751" w:rsidRDefault="00A139FE" w:rsidP="00CB42BA">
            <w:pPr>
              <w:spacing w:line="260" w:lineRule="exact"/>
              <w:jc w:val="right"/>
              <w:rPr>
                <w:rFonts w:ascii="Arial" w:hAnsi="Arial" w:cs="Arial"/>
                <w:b/>
                <w:bCs/>
                <w:color w:val="000000"/>
                <w:sz w:val="16"/>
                <w:szCs w:val="16"/>
              </w:rPr>
            </w:pPr>
            <w:r w:rsidRPr="00837751">
              <w:rPr>
                <w:rFonts w:ascii="Arial" w:hAnsi="Arial" w:cs="Arial"/>
                <w:b/>
                <w:bCs/>
                <w:color w:val="000000"/>
                <w:sz w:val="16"/>
                <w:szCs w:val="16"/>
              </w:rPr>
              <w:t xml:space="preserve">11.962.000 </w:t>
            </w:r>
          </w:p>
        </w:tc>
      </w:tr>
    </w:tbl>
    <w:p w14:paraId="7DBE91FF" w14:textId="1DF8175D" w:rsidR="00B37B9F" w:rsidRPr="00CB42BA" w:rsidRDefault="00B37B9F" w:rsidP="00CB42BA">
      <w:pPr>
        <w:spacing w:line="260" w:lineRule="exact"/>
        <w:rPr>
          <w:rFonts w:ascii="Arial" w:hAnsi="Arial" w:cs="Arial"/>
          <w:sz w:val="20"/>
          <w:szCs w:val="20"/>
        </w:rPr>
      </w:pPr>
    </w:p>
    <w:p w14:paraId="620F921A" w14:textId="780F35F7" w:rsidR="009F62F3" w:rsidRPr="00CB42BA" w:rsidRDefault="00CB4184" w:rsidP="00FB09F4">
      <w:pPr>
        <w:spacing w:line="260" w:lineRule="exact"/>
        <w:ind w:left="1418" w:hanging="1418"/>
        <w:rPr>
          <w:rFonts w:ascii="Arial" w:hAnsi="Arial" w:cs="Arial"/>
          <w:bCs/>
          <w:sz w:val="20"/>
          <w:szCs w:val="20"/>
        </w:rPr>
      </w:pPr>
      <w:bookmarkStart w:id="99" w:name="_Toc487449358"/>
      <w:r w:rsidRPr="00CB42BA">
        <w:rPr>
          <w:rFonts w:ascii="Arial" w:hAnsi="Arial" w:cs="Arial"/>
          <w:bCs/>
          <w:sz w:val="20"/>
          <w:szCs w:val="20"/>
        </w:rPr>
        <w:t xml:space="preserve">Preglednica </w:t>
      </w:r>
      <w:r w:rsidR="009C0CD4" w:rsidRPr="00CB42BA">
        <w:rPr>
          <w:rFonts w:ascii="Arial" w:hAnsi="Arial" w:cs="Arial"/>
          <w:bCs/>
          <w:sz w:val="20"/>
          <w:szCs w:val="20"/>
        </w:rPr>
        <w:t>16</w:t>
      </w:r>
      <w:r w:rsidRPr="00CB42BA">
        <w:rPr>
          <w:rFonts w:ascii="Arial" w:hAnsi="Arial" w:cs="Arial"/>
          <w:bCs/>
          <w:sz w:val="20"/>
          <w:szCs w:val="20"/>
        </w:rPr>
        <w:t xml:space="preserve">: </w:t>
      </w:r>
      <w:r w:rsidR="00F42CA5" w:rsidRPr="00CB42BA">
        <w:rPr>
          <w:rFonts w:ascii="Arial" w:hAnsi="Arial" w:cs="Arial"/>
          <w:bCs/>
          <w:sz w:val="20"/>
          <w:szCs w:val="20"/>
        </w:rPr>
        <w:t>Ocena stroškov temeljnih ukrepov »b« programa ukrepov načrta</w:t>
      </w:r>
      <w:r w:rsidR="000B2158">
        <w:rPr>
          <w:rFonts w:ascii="Arial" w:hAnsi="Arial" w:cs="Arial"/>
          <w:bCs/>
          <w:sz w:val="20"/>
          <w:szCs w:val="20"/>
        </w:rPr>
        <w:t xml:space="preserve"> </w:t>
      </w:r>
      <w:r w:rsidR="00F42CA5" w:rsidRPr="00CB42BA">
        <w:rPr>
          <w:rFonts w:ascii="Arial" w:hAnsi="Arial" w:cs="Arial"/>
          <w:bCs/>
          <w:sz w:val="20"/>
          <w:szCs w:val="20"/>
        </w:rPr>
        <w:t>2017</w:t>
      </w:r>
      <w:r w:rsidR="00FB09F4">
        <w:rPr>
          <w:rFonts w:ascii="Arial" w:hAnsi="Arial" w:cs="Arial"/>
          <w:bCs/>
          <w:sz w:val="20"/>
          <w:szCs w:val="20"/>
        </w:rPr>
        <w:t>–</w:t>
      </w:r>
      <w:r w:rsidR="00F42CA5" w:rsidRPr="00CB42BA">
        <w:rPr>
          <w:rFonts w:ascii="Arial" w:hAnsi="Arial" w:cs="Arial"/>
          <w:bCs/>
          <w:sz w:val="20"/>
          <w:szCs w:val="20"/>
        </w:rPr>
        <w:t>2021, v tekočih cenah, brez davka na dodano vrednost (DDV)</w:t>
      </w:r>
      <w:r w:rsidR="00F90BF0" w:rsidRPr="00CB42BA">
        <w:rPr>
          <w:rStyle w:val="Sprotnaopomba-sklic"/>
          <w:rFonts w:ascii="Arial" w:hAnsi="Arial" w:cs="Arial"/>
          <w:bCs/>
          <w:sz w:val="20"/>
          <w:szCs w:val="20"/>
        </w:rPr>
        <w:footnoteReference w:id="4"/>
      </w:r>
      <w:bookmarkEnd w:id="99"/>
    </w:p>
    <w:tbl>
      <w:tblPr>
        <w:tblW w:w="92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4461"/>
        <w:gridCol w:w="3544"/>
      </w:tblGrid>
      <w:tr w:rsidR="00F42CA5" w:rsidRPr="00FB09F4" w14:paraId="79B6D9BA" w14:textId="77777777" w:rsidTr="00BB0028">
        <w:trPr>
          <w:trHeight w:val="600"/>
        </w:trPr>
        <w:tc>
          <w:tcPr>
            <w:tcW w:w="5675" w:type="dxa"/>
            <w:gridSpan w:val="2"/>
            <w:shd w:val="clear" w:color="auto" w:fill="auto"/>
          </w:tcPr>
          <w:p w14:paraId="7700A495" w14:textId="77777777" w:rsidR="00F42CA5" w:rsidRPr="00FB09F4" w:rsidRDefault="00F42CA5" w:rsidP="00CB42BA">
            <w:pPr>
              <w:spacing w:line="260" w:lineRule="exact"/>
              <w:rPr>
                <w:rFonts w:ascii="Arial" w:eastAsia="Times New Roman" w:hAnsi="Arial" w:cs="Arial"/>
                <w:b/>
                <w:color w:val="000000"/>
                <w:sz w:val="16"/>
                <w:szCs w:val="16"/>
                <w:lang w:eastAsia="sl-SI"/>
              </w:rPr>
            </w:pPr>
            <w:r w:rsidRPr="00FB09F4">
              <w:rPr>
                <w:rFonts w:ascii="Arial" w:eastAsia="Times New Roman" w:hAnsi="Arial" w:cs="Arial"/>
                <w:b/>
                <w:color w:val="000000"/>
                <w:sz w:val="16"/>
                <w:szCs w:val="16"/>
                <w:lang w:eastAsia="sl-SI"/>
              </w:rPr>
              <w:t>Ime ukrepa</w:t>
            </w:r>
          </w:p>
        </w:tc>
        <w:tc>
          <w:tcPr>
            <w:tcW w:w="3544" w:type="dxa"/>
          </w:tcPr>
          <w:p w14:paraId="6EB6E688" w14:textId="7D9D85A9" w:rsidR="00F42CA5" w:rsidRPr="00FB09F4" w:rsidRDefault="00F42CA5" w:rsidP="00FB09F4">
            <w:pPr>
              <w:spacing w:line="260" w:lineRule="exact"/>
              <w:rPr>
                <w:rFonts w:ascii="Arial" w:eastAsia="Times New Roman" w:hAnsi="Arial" w:cs="Arial"/>
                <w:b/>
                <w:color w:val="000000"/>
                <w:sz w:val="16"/>
                <w:szCs w:val="16"/>
                <w:lang w:eastAsia="sl-SI"/>
              </w:rPr>
            </w:pPr>
            <w:r w:rsidRPr="00FB09F4">
              <w:rPr>
                <w:rFonts w:ascii="Arial" w:eastAsia="Times New Roman" w:hAnsi="Arial" w:cs="Arial"/>
                <w:b/>
                <w:color w:val="000000"/>
                <w:sz w:val="16"/>
                <w:szCs w:val="16"/>
                <w:lang w:eastAsia="sl-SI"/>
              </w:rPr>
              <w:t>Ocena stroškov ukrepov (EUR v obdobju 2017</w:t>
            </w:r>
            <w:r w:rsidR="00FB09F4">
              <w:rPr>
                <w:rFonts w:ascii="Arial" w:eastAsia="Times New Roman" w:hAnsi="Arial" w:cs="Arial"/>
                <w:b/>
                <w:color w:val="000000"/>
                <w:sz w:val="16"/>
                <w:szCs w:val="16"/>
                <w:lang w:eastAsia="sl-SI"/>
              </w:rPr>
              <w:t>–</w:t>
            </w:r>
            <w:r w:rsidRPr="00FB09F4">
              <w:rPr>
                <w:rFonts w:ascii="Arial" w:eastAsia="Times New Roman" w:hAnsi="Arial" w:cs="Arial"/>
                <w:b/>
                <w:color w:val="000000"/>
                <w:sz w:val="16"/>
                <w:szCs w:val="16"/>
                <w:lang w:eastAsia="sl-SI"/>
              </w:rPr>
              <w:t>2021, v tekočih cenah, brez DDV)</w:t>
            </w:r>
            <w:r w:rsidRPr="00FB09F4">
              <w:rPr>
                <w:rFonts w:ascii="Arial" w:hAnsi="Arial" w:cs="Arial"/>
                <w:b/>
                <w:bCs/>
                <w:color w:val="000000"/>
                <w:sz w:val="16"/>
                <w:szCs w:val="16"/>
                <w:vertAlign w:val="superscript"/>
              </w:rPr>
              <w:t xml:space="preserve"> </w:t>
            </w:r>
            <w:r w:rsidRPr="00FB09F4">
              <w:rPr>
                <w:rFonts w:ascii="Arial" w:hAnsi="Arial" w:cs="Arial"/>
                <w:b/>
                <w:bCs/>
                <w:color w:val="000000"/>
                <w:sz w:val="16"/>
                <w:szCs w:val="16"/>
                <w:vertAlign w:val="superscript"/>
              </w:rPr>
              <w:footnoteReference w:id="5"/>
            </w:r>
          </w:p>
        </w:tc>
      </w:tr>
      <w:tr w:rsidR="00F42CA5" w:rsidRPr="00FB09F4" w14:paraId="5CB5A359" w14:textId="77777777" w:rsidTr="00BB0028">
        <w:trPr>
          <w:trHeight w:val="600"/>
        </w:trPr>
        <w:tc>
          <w:tcPr>
            <w:tcW w:w="1214" w:type="dxa"/>
            <w:shd w:val="clear" w:color="auto" w:fill="auto"/>
            <w:vAlign w:val="bottom"/>
          </w:tcPr>
          <w:p w14:paraId="76CBAB2E"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D1-D11: TU6(1b)</w:t>
            </w:r>
          </w:p>
        </w:tc>
        <w:tc>
          <w:tcPr>
            <w:tcW w:w="4461" w:type="dxa"/>
            <w:shd w:val="clear" w:color="auto" w:fill="auto"/>
            <w:vAlign w:val="bottom"/>
          </w:tcPr>
          <w:p w14:paraId="7E72F23A"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Trajnostno pomorsko prostorsko načrtovanje (PPN) in doseganje dobrega stanja okolja</w:t>
            </w:r>
          </w:p>
        </w:tc>
        <w:tc>
          <w:tcPr>
            <w:tcW w:w="3544" w:type="dxa"/>
            <w:vAlign w:val="bottom"/>
          </w:tcPr>
          <w:p w14:paraId="1AC39847"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264.000</w:t>
            </w:r>
          </w:p>
        </w:tc>
      </w:tr>
      <w:tr w:rsidR="00F42CA5" w:rsidRPr="00FB09F4" w14:paraId="50B47FEC" w14:textId="77777777" w:rsidTr="00BB0028">
        <w:trPr>
          <w:trHeight w:val="480"/>
        </w:trPr>
        <w:tc>
          <w:tcPr>
            <w:tcW w:w="1214" w:type="dxa"/>
            <w:shd w:val="clear" w:color="auto" w:fill="auto"/>
            <w:vAlign w:val="bottom"/>
          </w:tcPr>
          <w:p w14:paraId="3F487914"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D1-D11: TU7(1b)</w:t>
            </w:r>
          </w:p>
        </w:tc>
        <w:tc>
          <w:tcPr>
            <w:tcW w:w="4461" w:type="dxa"/>
            <w:shd w:val="clear" w:color="auto" w:fill="auto"/>
            <w:vAlign w:val="bottom"/>
          </w:tcPr>
          <w:p w14:paraId="5A59D5BF"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 xml:space="preserve">Vzpostavljanje povezav med prostorskim načrtovanjem in upravljanjem z vodami v obalnem pasu in trajnostno </w:t>
            </w:r>
            <w:r w:rsidRPr="00FB09F4">
              <w:rPr>
                <w:rFonts w:ascii="Arial" w:hAnsi="Arial" w:cs="Arial"/>
                <w:color w:val="000000"/>
                <w:sz w:val="16"/>
                <w:szCs w:val="16"/>
              </w:rPr>
              <w:lastRenderedPageBreak/>
              <w:t>prostorsko načrtovanje</w:t>
            </w:r>
          </w:p>
        </w:tc>
        <w:tc>
          <w:tcPr>
            <w:tcW w:w="3544" w:type="dxa"/>
            <w:vAlign w:val="bottom"/>
          </w:tcPr>
          <w:p w14:paraId="4369E64A"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lastRenderedPageBreak/>
              <w:t>151.000</w:t>
            </w:r>
          </w:p>
        </w:tc>
      </w:tr>
      <w:tr w:rsidR="00F42CA5" w:rsidRPr="00FB09F4" w14:paraId="1859A8A4" w14:textId="77777777" w:rsidTr="00BB0028">
        <w:trPr>
          <w:trHeight w:val="240"/>
        </w:trPr>
        <w:tc>
          <w:tcPr>
            <w:tcW w:w="1214" w:type="dxa"/>
            <w:shd w:val="clear" w:color="auto" w:fill="auto"/>
            <w:vAlign w:val="bottom"/>
          </w:tcPr>
          <w:p w14:paraId="379C4ECF"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lastRenderedPageBreak/>
              <w:t>D1-D11: TU8(1b)</w:t>
            </w:r>
          </w:p>
        </w:tc>
        <w:tc>
          <w:tcPr>
            <w:tcW w:w="4461" w:type="dxa"/>
            <w:shd w:val="clear" w:color="auto" w:fill="auto"/>
            <w:vAlign w:val="bottom"/>
          </w:tcPr>
          <w:p w14:paraId="02883F62"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Informiranje, ozaveščanje in izobraževanje javnosti o upravljanju z vodami</w:t>
            </w:r>
          </w:p>
        </w:tc>
        <w:tc>
          <w:tcPr>
            <w:tcW w:w="3544" w:type="dxa"/>
            <w:vAlign w:val="bottom"/>
          </w:tcPr>
          <w:p w14:paraId="3FF44075"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261.000</w:t>
            </w:r>
          </w:p>
        </w:tc>
      </w:tr>
      <w:tr w:rsidR="00F42CA5" w:rsidRPr="00FB09F4" w14:paraId="6A1E19C9" w14:textId="77777777" w:rsidTr="00BB0028">
        <w:trPr>
          <w:trHeight w:val="480"/>
        </w:trPr>
        <w:tc>
          <w:tcPr>
            <w:tcW w:w="1214" w:type="dxa"/>
            <w:shd w:val="clear" w:color="auto" w:fill="auto"/>
            <w:vAlign w:val="bottom"/>
          </w:tcPr>
          <w:p w14:paraId="42A767C8"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D1-D11: TU10(1b)</w:t>
            </w:r>
          </w:p>
        </w:tc>
        <w:tc>
          <w:tcPr>
            <w:tcW w:w="4461" w:type="dxa"/>
            <w:shd w:val="clear" w:color="auto" w:fill="auto"/>
            <w:vAlign w:val="bottom"/>
          </w:tcPr>
          <w:p w14:paraId="2B453315"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Prilagoditev spremljanja stanja morskega okolja</w:t>
            </w:r>
          </w:p>
        </w:tc>
        <w:tc>
          <w:tcPr>
            <w:tcW w:w="3544" w:type="dxa"/>
            <w:vAlign w:val="bottom"/>
          </w:tcPr>
          <w:p w14:paraId="18C574CA"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1.213.000</w:t>
            </w:r>
          </w:p>
        </w:tc>
      </w:tr>
      <w:tr w:rsidR="00F42CA5" w:rsidRPr="00FB09F4" w14:paraId="7A43E42D" w14:textId="77777777" w:rsidTr="00BB0028">
        <w:trPr>
          <w:trHeight w:val="749"/>
        </w:trPr>
        <w:tc>
          <w:tcPr>
            <w:tcW w:w="1214" w:type="dxa"/>
            <w:shd w:val="clear" w:color="auto" w:fill="auto"/>
            <w:vAlign w:val="bottom"/>
          </w:tcPr>
          <w:p w14:paraId="1FD01AE6"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D1, 3, 4, 6, 7: TU7(1b)</w:t>
            </w:r>
          </w:p>
        </w:tc>
        <w:tc>
          <w:tcPr>
            <w:tcW w:w="4461" w:type="dxa"/>
            <w:shd w:val="clear" w:color="auto" w:fill="auto"/>
            <w:vAlign w:val="bottom"/>
          </w:tcPr>
          <w:p w14:paraId="0DA4AC18"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 xml:space="preserve">Identifikacija območij Natura 2000 za veliko pliskavko </w:t>
            </w:r>
            <w:r w:rsidRPr="00FB09F4">
              <w:rPr>
                <w:rFonts w:ascii="Arial" w:hAnsi="Arial" w:cs="Arial"/>
                <w:i/>
                <w:color w:val="000000"/>
                <w:sz w:val="16"/>
                <w:szCs w:val="16"/>
              </w:rPr>
              <w:t xml:space="preserve">(Tursiops truncatus) </w:t>
            </w:r>
            <w:r w:rsidRPr="00FB09F4">
              <w:rPr>
                <w:rFonts w:ascii="Arial" w:hAnsi="Arial" w:cs="Arial"/>
                <w:color w:val="000000"/>
                <w:sz w:val="16"/>
                <w:szCs w:val="16"/>
              </w:rPr>
              <w:t xml:space="preserve">in glavato kareto </w:t>
            </w:r>
            <w:r w:rsidRPr="00FB09F4">
              <w:rPr>
                <w:rFonts w:ascii="Arial" w:hAnsi="Arial" w:cs="Arial"/>
                <w:i/>
                <w:color w:val="000000"/>
                <w:sz w:val="16"/>
                <w:szCs w:val="16"/>
              </w:rPr>
              <w:t>(Caretta caretta)</w:t>
            </w:r>
          </w:p>
        </w:tc>
        <w:tc>
          <w:tcPr>
            <w:tcW w:w="3544" w:type="dxa"/>
            <w:vAlign w:val="bottom"/>
          </w:tcPr>
          <w:p w14:paraId="016AD396"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bCs/>
                <w:color w:val="000000"/>
                <w:sz w:val="16"/>
                <w:szCs w:val="16"/>
              </w:rPr>
              <w:t>Stroški so zajeti v stroških ukrepa D1, 3, 4, 6, 7: TU6(1a) Upravljanje morskih območij Natura 2000.</w:t>
            </w:r>
          </w:p>
        </w:tc>
      </w:tr>
      <w:tr w:rsidR="00F42CA5" w:rsidRPr="00FB09F4" w14:paraId="1D91DA21" w14:textId="77777777" w:rsidTr="00BB0028">
        <w:trPr>
          <w:trHeight w:val="480"/>
        </w:trPr>
        <w:tc>
          <w:tcPr>
            <w:tcW w:w="1214" w:type="dxa"/>
            <w:shd w:val="clear" w:color="auto" w:fill="auto"/>
            <w:vAlign w:val="bottom"/>
          </w:tcPr>
          <w:p w14:paraId="19958584"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D1, 3, 4, 6, 7: TU8(1b)</w:t>
            </w:r>
          </w:p>
        </w:tc>
        <w:tc>
          <w:tcPr>
            <w:tcW w:w="4461" w:type="dxa"/>
            <w:shd w:val="clear" w:color="auto" w:fill="auto"/>
            <w:vAlign w:val="bottom"/>
          </w:tcPr>
          <w:p w14:paraId="182FDF04" w14:textId="70B18439"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Identifikacija habitatov morskega okolja, njihovo kartiranje ter izvajanje rednega monitoringa izbranih habitatov morskega okolja</w:t>
            </w:r>
            <w:r w:rsidR="000B2158">
              <w:rPr>
                <w:rFonts w:ascii="Arial" w:hAnsi="Arial" w:cs="Arial"/>
                <w:color w:val="000000"/>
                <w:sz w:val="16"/>
                <w:szCs w:val="16"/>
              </w:rPr>
              <w:t xml:space="preserve"> </w:t>
            </w:r>
          </w:p>
        </w:tc>
        <w:tc>
          <w:tcPr>
            <w:tcW w:w="3544" w:type="dxa"/>
            <w:vAlign w:val="bottom"/>
          </w:tcPr>
          <w:p w14:paraId="7F8B498E"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106.000</w:t>
            </w:r>
          </w:p>
        </w:tc>
      </w:tr>
      <w:tr w:rsidR="00F42CA5" w:rsidRPr="00FB09F4" w14:paraId="7B23D57E" w14:textId="77777777" w:rsidTr="00BB0028">
        <w:trPr>
          <w:trHeight w:val="480"/>
        </w:trPr>
        <w:tc>
          <w:tcPr>
            <w:tcW w:w="1214" w:type="dxa"/>
            <w:shd w:val="clear" w:color="auto" w:fill="auto"/>
            <w:vAlign w:val="bottom"/>
          </w:tcPr>
          <w:p w14:paraId="7F69DC1B"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D1, 3, 4, 6, 7: TU9(1b)</w:t>
            </w:r>
          </w:p>
        </w:tc>
        <w:tc>
          <w:tcPr>
            <w:tcW w:w="4461" w:type="dxa"/>
            <w:shd w:val="clear" w:color="auto" w:fill="auto"/>
            <w:vAlign w:val="bottom"/>
          </w:tcPr>
          <w:p w14:paraId="1B2DF9E3"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Upravljanje vrst rib in lupinarjev</w:t>
            </w:r>
          </w:p>
        </w:tc>
        <w:tc>
          <w:tcPr>
            <w:tcW w:w="3544" w:type="dxa"/>
            <w:vAlign w:val="bottom"/>
          </w:tcPr>
          <w:p w14:paraId="4DD83987"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79.000</w:t>
            </w:r>
          </w:p>
        </w:tc>
      </w:tr>
      <w:tr w:rsidR="00F42CA5" w:rsidRPr="00FB09F4" w14:paraId="5DAEDE4A" w14:textId="77777777" w:rsidTr="00BB0028">
        <w:trPr>
          <w:trHeight w:val="480"/>
        </w:trPr>
        <w:tc>
          <w:tcPr>
            <w:tcW w:w="1214" w:type="dxa"/>
            <w:shd w:val="clear" w:color="auto" w:fill="auto"/>
            <w:vAlign w:val="bottom"/>
          </w:tcPr>
          <w:p w14:paraId="28C240BB"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D2: TU2(1b)</w:t>
            </w:r>
          </w:p>
        </w:tc>
        <w:tc>
          <w:tcPr>
            <w:tcW w:w="4461" w:type="dxa"/>
            <w:shd w:val="clear" w:color="auto" w:fill="auto"/>
            <w:vAlign w:val="bottom"/>
          </w:tcPr>
          <w:p w14:paraId="3F3A0672"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 xml:space="preserve">Preprečevanje in obvladovanje vnosa ter širjenja tujerodnih vrst </w:t>
            </w:r>
          </w:p>
        </w:tc>
        <w:tc>
          <w:tcPr>
            <w:tcW w:w="3544" w:type="dxa"/>
            <w:vAlign w:val="bottom"/>
          </w:tcPr>
          <w:p w14:paraId="30162C51"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17.000</w:t>
            </w:r>
          </w:p>
        </w:tc>
      </w:tr>
      <w:tr w:rsidR="00F42CA5" w:rsidRPr="00FB09F4" w14:paraId="5AC94E60" w14:textId="77777777" w:rsidTr="00BB0028">
        <w:trPr>
          <w:trHeight w:val="480"/>
        </w:trPr>
        <w:tc>
          <w:tcPr>
            <w:tcW w:w="1214" w:type="dxa"/>
            <w:shd w:val="clear" w:color="auto" w:fill="auto"/>
            <w:vAlign w:val="bottom"/>
          </w:tcPr>
          <w:p w14:paraId="1892A5EF"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sz w:val="16"/>
                <w:szCs w:val="16"/>
              </w:rPr>
              <w:t>D2: TU3(1b)</w:t>
            </w:r>
          </w:p>
        </w:tc>
        <w:tc>
          <w:tcPr>
            <w:tcW w:w="4461" w:type="dxa"/>
            <w:shd w:val="clear" w:color="auto" w:fill="auto"/>
            <w:vAlign w:val="bottom"/>
          </w:tcPr>
          <w:p w14:paraId="4CF48EA0"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sz w:val="16"/>
                <w:szCs w:val="16"/>
              </w:rPr>
              <w:t>Uveljavitev sistema za preprečevanje širjenja tujerodnih vrst na regionalni/globalni ravni</w:t>
            </w:r>
          </w:p>
        </w:tc>
        <w:tc>
          <w:tcPr>
            <w:tcW w:w="3544" w:type="dxa"/>
            <w:vAlign w:val="bottom"/>
          </w:tcPr>
          <w:p w14:paraId="5D1070EE"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53.000</w:t>
            </w:r>
          </w:p>
        </w:tc>
      </w:tr>
      <w:tr w:rsidR="00F42CA5" w:rsidRPr="00FB09F4" w14:paraId="1D6AA0D8" w14:textId="77777777" w:rsidTr="00BB0028">
        <w:trPr>
          <w:trHeight w:val="240"/>
        </w:trPr>
        <w:tc>
          <w:tcPr>
            <w:tcW w:w="1214" w:type="dxa"/>
            <w:shd w:val="clear" w:color="auto" w:fill="auto"/>
            <w:vAlign w:val="bottom"/>
          </w:tcPr>
          <w:p w14:paraId="77D092A3"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sz w:val="16"/>
                <w:szCs w:val="16"/>
              </w:rPr>
              <w:t>D5: TU3(1b)</w:t>
            </w:r>
          </w:p>
        </w:tc>
        <w:tc>
          <w:tcPr>
            <w:tcW w:w="4461" w:type="dxa"/>
            <w:shd w:val="clear" w:color="auto" w:fill="auto"/>
            <w:vAlign w:val="bottom"/>
          </w:tcPr>
          <w:p w14:paraId="17966849"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sz w:val="16"/>
                <w:szCs w:val="16"/>
              </w:rPr>
              <w:t>Vzpostavitev monitoringa stanja voda v izlivnem območju rek</w:t>
            </w:r>
          </w:p>
        </w:tc>
        <w:tc>
          <w:tcPr>
            <w:tcW w:w="3544" w:type="dxa"/>
            <w:vAlign w:val="bottom"/>
          </w:tcPr>
          <w:p w14:paraId="002B6FBF"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129.000</w:t>
            </w:r>
          </w:p>
        </w:tc>
      </w:tr>
      <w:tr w:rsidR="00F42CA5" w:rsidRPr="00FB09F4" w14:paraId="67F8B068" w14:textId="77777777" w:rsidTr="00BB0028">
        <w:trPr>
          <w:trHeight w:val="480"/>
        </w:trPr>
        <w:tc>
          <w:tcPr>
            <w:tcW w:w="1214" w:type="dxa"/>
            <w:shd w:val="clear" w:color="auto" w:fill="auto"/>
            <w:vAlign w:val="bottom"/>
          </w:tcPr>
          <w:p w14:paraId="1EA949A0"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D8: TU5(1b)</w:t>
            </w:r>
          </w:p>
        </w:tc>
        <w:tc>
          <w:tcPr>
            <w:tcW w:w="4461" w:type="dxa"/>
            <w:shd w:val="clear" w:color="auto" w:fill="auto"/>
            <w:vAlign w:val="bottom"/>
          </w:tcPr>
          <w:p w14:paraId="5F7A481B"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Optimizacija delovanja in opreme obvezne gospodarske javne službe vzdrževanja vodnih in priobalnih zemljišč morja</w:t>
            </w:r>
          </w:p>
        </w:tc>
        <w:tc>
          <w:tcPr>
            <w:tcW w:w="3544" w:type="dxa"/>
            <w:vAlign w:val="bottom"/>
          </w:tcPr>
          <w:p w14:paraId="712D0A7F"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990.000</w:t>
            </w:r>
          </w:p>
        </w:tc>
      </w:tr>
      <w:tr w:rsidR="00F42CA5" w:rsidRPr="00FB09F4" w14:paraId="4624859D" w14:textId="77777777" w:rsidTr="00BB0028">
        <w:trPr>
          <w:trHeight w:val="240"/>
        </w:trPr>
        <w:tc>
          <w:tcPr>
            <w:tcW w:w="1214" w:type="dxa"/>
            <w:shd w:val="clear" w:color="auto" w:fill="auto"/>
            <w:vAlign w:val="bottom"/>
          </w:tcPr>
          <w:p w14:paraId="4A9472CD"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D8: TU6(1b)</w:t>
            </w:r>
          </w:p>
        </w:tc>
        <w:tc>
          <w:tcPr>
            <w:tcW w:w="4461" w:type="dxa"/>
            <w:shd w:val="clear" w:color="auto" w:fill="auto"/>
            <w:vAlign w:val="bottom"/>
          </w:tcPr>
          <w:p w14:paraId="3C050754"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Revizija načrta zaščite in reševanja ob nesrečah na morju</w:t>
            </w:r>
          </w:p>
        </w:tc>
        <w:tc>
          <w:tcPr>
            <w:tcW w:w="3544" w:type="dxa"/>
            <w:vAlign w:val="bottom"/>
          </w:tcPr>
          <w:p w14:paraId="27F6E7BA"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86.000</w:t>
            </w:r>
          </w:p>
        </w:tc>
      </w:tr>
      <w:tr w:rsidR="00F42CA5" w:rsidRPr="00FB09F4" w14:paraId="17CB19C5" w14:textId="77777777" w:rsidTr="00BB0028">
        <w:trPr>
          <w:trHeight w:val="480"/>
        </w:trPr>
        <w:tc>
          <w:tcPr>
            <w:tcW w:w="1214" w:type="dxa"/>
            <w:shd w:val="clear" w:color="auto" w:fill="auto"/>
            <w:vAlign w:val="bottom"/>
          </w:tcPr>
          <w:p w14:paraId="0226B6F9"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D9: TU3(1b)</w:t>
            </w:r>
          </w:p>
        </w:tc>
        <w:tc>
          <w:tcPr>
            <w:tcW w:w="4461" w:type="dxa"/>
            <w:shd w:val="clear" w:color="auto" w:fill="auto"/>
            <w:vAlign w:val="bottom"/>
          </w:tcPr>
          <w:p w14:paraId="22462741"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Nadzor nad vsebnostjo onesnaževal v morskih organizmih, ulovljenih v slovenskem morju</w:t>
            </w:r>
          </w:p>
        </w:tc>
        <w:tc>
          <w:tcPr>
            <w:tcW w:w="3544" w:type="dxa"/>
            <w:vAlign w:val="bottom"/>
          </w:tcPr>
          <w:p w14:paraId="785CB650"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21.000</w:t>
            </w:r>
          </w:p>
        </w:tc>
      </w:tr>
      <w:tr w:rsidR="00F42CA5" w:rsidRPr="00FB09F4" w14:paraId="2E596A0A" w14:textId="77777777" w:rsidTr="00BB0028">
        <w:trPr>
          <w:trHeight w:val="480"/>
        </w:trPr>
        <w:tc>
          <w:tcPr>
            <w:tcW w:w="1214" w:type="dxa"/>
            <w:shd w:val="clear" w:color="auto" w:fill="auto"/>
            <w:vAlign w:val="bottom"/>
          </w:tcPr>
          <w:p w14:paraId="65A85409"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D10: TU4(1b)</w:t>
            </w:r>
          </w:p>
        </w:tc>
        <w:tc>
          <w:tcPr>
            <w:tcW w:w="4461" w:type="dxa"/>
            <w:shd w:val="clear" w:color="auto" w:fill="auto"/>
            <w:vAlign w:val="bottom"/>
          </w:tcPr>
          <w:p w14:paraId="05ACC353"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Zmanjševanje vnosa odpadkov v morsko okolje iz kopenskih virov</w:t>
            </w:r>
          </w:p>
        </w:tc>
        <w:tc>
          <w:tcPr>
            <w:tcW w:w="3544" w:type="dxa"/>
            <w:vAlign w:val="bottom"/>
          </w:tcPr>
          <w:p w14:paraId="4FCE09C3"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61.000</w:t>
            </w:r>
          </w:p>
        </w:tc>
      </w:tr>
      <w:tr w:rsidR="00F42CA5" w:rsidRPr="00FB09F4" w14:paraId="5E3A0328" w14:textId="77777777" w:rsidTr="00BB0028">
        <w:trPr>
          <w:trHeight w:val="240"/>
        </w:trPr>
        <w:tc>
          <w:tcPr>
            <w:tcW w:w="1214" w:type="dxa"/>
            <w:shd w:val="clear" w:color="auto" w:fill="auto"/>
            <w:vAlign w:val="bottom"/>
          </w:tcPr>
          <w:p w14:paraId="3745C033"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D10: TU5(1b)</w:t>
            </w:r>
          </w:p>
        </w:tc>
        <w:tc>
          <w:tcPr>
            <w:tcW w:w="4461" w:type="dxa"/>
            <w:shd w:val="clear" w:color="auto" w:fill="auto"/>
            <w:vAlign w:val="bottom"/>
          </w:tcPr>
          <w:p w14:paraId="09EB31B5"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Implementacija Direktive 2000/59/ES v povezavi z MARPOL Aneks V – ravnanje z odpadki z ladij</w:t>
            </w:r>
          </w:p>
        </w:tc>
        <w:tc>
          <w:tcPr>
            <w:tcW w:w="3544" w:type="dxa"/>
            <w:vAlign w:val="bottom"/>
          </w:tcPr>
          <w:p w14:paraId="1EDEA3AE"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42.000</w:t>
            </w:r>
          </w:p>
        </w:tc>
      </w:tr>
      <w:tr w:rsidR="00F42CA5" w:rsidRPr="00FB09F4" w14:paraId="54A16510" w14:textId="77777777" w:rsidTr="00BB0028">
        <w:trPr>
          <w:trHeight w:val="238"/>
        </w:trPr>
        <w:tc>
          <w:tcPr>
            <w:tcW w:w="1214" w:type="dxa"/>
            <w:shd w:val="clear" w:color="auto" w:fill="auto"/>
            <w:vAlign w:val="bottom"/>
          </w:tcPr>
          <w:p w14:paraId="7297F12A"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sz w:val="16"/>
                <w:szCs w:val="16"/>
              </w:rPr>
              <w:t xml:space="preserve">D11: TU2(1b) </w:t>
            </w:r>
          </w:p>
        </w:tc>
        <w:tc>
          <w:tcPr>
            <w:tcW w:w="4461" w:type="dxa"/>
            <w:shd w:val="clear" w:color="auto" w:fill="auto"/>
            <w:vAlign w:val="bottom"/>
          </w:tcPr>
          <w:p w14:paraId="4A0BDE14"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sz w:val="16"/>
                <w:szCs w:val="16"/>
              </w:rPr>
              <w:t>Zmanjšanje podvodnega hrupa v pristaniščih</w:t>
            </w:r>
          </w:p>
        </w:tc>
        <w:tc>
          <w:tcPr>
            <w:tcW w:w="3544" w:type="dxa"/>
            <w:vAlign w:val="bottom"/>
          </w:tcPr>
          <w:p w14:paraId="44538EFD"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70.000</w:t>
            </w:r>
          </w:p>
        </w:tc>
      </w:tr>
      <w:tr w:rsidR="00131AC9" w:rsidRPr="00FB09F4" w14:paraId="1A28A5CB" w14:textId="77777777" w:rsidTr="00BB0028">
        <w:trPr>
          <w:trHeight w:val="238"/>
        </w:trPr>
        <w:tc>
          <w:tcPr>
            <w:tcW w:w="1214" w:type="dxa"/>
            <w:shd w:val="clear" w:color="auto" w:fill="auto"/>
            <w:vAlign w:val="bottom"/>
          </w:tcPr>
          <w:p w14:paraId="688C3C86" w14:textId="246D16D1" w:rsidR="00131AC9" w:rsidRPr="00FB09F4" w:rsidRDefault="00131AC9" w:rsidP="00CB42BA">
            <w:pPr>
              <w:spacing w:line="260" w:lineRule="exact"/>
              <w:rPr>
                <w:rFonts w:ascii="Arial" w:hAnsi="Arial" w:cs="Arial"/>
                <w:b/>
                <w:sz w:val="16"/>
                <w:szCs w:val="16"/>
              </w:rPr>
            </w:pPr>
            <w:r w:rsidRPr="00FB09F4">
              <w:rPr>
                <w:rFonts w:ascii="Arial" w:hAnsi="Arial" w:cs="Arial"/>
                <w:b/>
                <w:sz w:val="16"/>
                <w:szCs w:val="16"/>
              </w:rPr>
              <w:t>Skupaj:</w:t>
            </w:r>
          </w:p>
        </w:tc>
        <w:tc>
          <w:tcPr>
            <w:tcW w:w="4461" w:type="dxa"/>
            <w:shd w:val="clear" w:color="auto" w:fill="auto"/>
            <w:vAlign w:val="bottom"/>
          </w:tcPr>
          <w:p w14:paraId="66FAC5D5" w14:textId="77777777" w:rsidR="00131AC9" w:rsidRPr="00FB09F4" w:rsidRDefault="00131AC9" w:rsidP="00CB42BA">
            <w:pPr>
              <w:spacing w:line="260" w:lineRule="exact"/>
              <w:rPr>
                <w:rFonts w:ascii="Arial" w:hAnsi="Arial" w:cs="Arial"/>
                <w:b/>
                <w:sz w:val="16"/>
                <w:szCs w:val="16"/>
              </w:rPr>
            </w:pPr>
          </w:p>
        </w:tc>
        <w:tc>
          <w:tcPr>
            <w:tcW w:w="3544" w:type="dxa"/>
            <w:vAlign w:val="bottom"/>
          </w:tcPr>
          <w:p w14:paraId="3D845E76" w14:textId="08112100" w:rsidR="00131AC9" w:rsidRPr="00FB09F4" w:rsidRDefault="00131AC9" w:rsidP="00CB42BA">
            <w:pPr>
              <w:spacing w:line="260" w:lineRule="exact"/>
              <w:jc w:val="right"/>
              <w:rPr>
                <w:rFonts w:ascii="Arial" w:hAnsi="Arial" w:cs="Arial"/>
                <w:b/>
                <w:bCs/>
                <w:color w:val="000000"/>
                <w:sz w:val="16"/>
                <w:szCs w:val="16"/>
              </w:rPr>
            </w:pPr>
            <w:r w:rsidRPr="00FB09F4">
              <w:rPr>
                <w:rFonts w:ascii="Arial" w:hAnsi="Arial" w:cs="Arial"/>
                <w:b/>
                <w:bCs/>
                <w:color w:val="000000"/>
                <w:sz w:val="16"/>
                <w:szCs w:val="16"/>
              </w:rPr>
              <w:t>3.543.000</w:t>
            </w:r>
          </w:p>
        </w:tc>
      </w:tr>
    </w:tbl>
    <w:p w14:paraId="4BE259D6" w14:textId="15EA4455" w:rsidR="00E91148" w:rsidRPr="00CB42BA" w:rsidRDefault="00E91148" w:rsidP="00CB42BA">
      <w:pPr>
        <w:spacing w:line="260" w:lineRule="exact"/>
        <w:rPr>
          <w:rFonts w:ascii="Arial" w:hAnsi="Arial" w:cs="Arial"/>
          <w:bCs/>
          <w:sz w:val="20"/>
          <w:szCs w:val="20"/>
        </w:rPr>
      </w:pPr>
    </w:p>
    <w:p w14:paraId="574C2F38" w14:textId="1DE73E9C" w:rsidR="00D0403A" w:rsidRPr="00CB42BA" w:rsidRDefault="00D0403A" w:rsidP="00CB42BA">
      <w:pPr>
        <w:spacing w:line="260" w:lineRule="exact"/>
        <w:rPr>
          <w:rFonts w:ascii="Arial" w:hAnsi="Arial" w:cs="Arial"/>
          <w:bCs/>
          <w:sz w:val="20"/>
          <w:szCs w:val="20"/>
        </w:rPr>
      </w:pPr>
      <w:r w:rsidRPr="00CB42BA">
        <w:rPr>
          <w:rFonts w:ascii="Arial" w:hAnsi="Arial" w:cs="Arial"/>
          <w:bCs/>
          <w:sz w:val="20"/>
          <w:szCs w:val="20"/>
        </w:rPr>
        <w:br w:type="page"/>
      </w:r>
    </w:p>
    <w:p w14:paraId="46C033B4" w14:textId="7B6DE199" w:rsidR="00E91148" w:rsidRPr="00CB42BA" w:rsidRDefault="00CB4184" w:rsidP="00FB09F4">
      <w:pPr>
        <w:spacing w:line="260" w:lineRule="exact"/>
        <w:ind w:left="1418" w:hanging="1418"/>
        <w:rPr>
          <w:rFonts w:ascii="Arial" w:hAnsi="Arial" w:cs="Arial"/>
          <w:bCs/>
          <w:sz w:val="20"/>
          <w:szCs w:val="20"/>
        </w:rPr>
      </w:pPr>
      <w:bookmarkStart w:id="100" w:name="_Toc487449359"/>
      <w:r w:rsidRPr="00CB42BA">
        <w:rPr>
          <w:rFonts w:ascii="Arial" w:hAnsi="Arial" w:cs="Arial"/>
          <w:bCs/>
          <w:sz w:val="20"/>
          <w:szCs w:val="20"/>
        </w:rPr>
        <w:lastRenderedPageBreak/>
        <w:t xml:space="preserve">Preglednica </w:t>
      </w:r>
      <w:r w:rsidR="009C0CD4" w:rsidRPr="00CB42BA">
        <w:rPr>
          <w:rFonts w:ascii="Arial" w:hAnsi="Arial" w:cs="Arial"/>
          <w:bCs/>
          <w:sz w:val="20"/>
          <w:szCs w:val="20"/>
        </w:rPr>
        <w:t>17</w:t>
      </w:r>
      <w:r w:rsidRPr="00CB42BA">
        <w:rPr>
          <w:rFonts w:ascii="Arial" w:hAnsi="Arial" w:cs="Arial"/>
          <w:bCs/>
          <w:sz w:val="20"/>
          <w:szCs w:val="20"/>
        </w:rPr>
        <w:t xml:space="preserve">: </w:t>
      </w:r>
      <w:r w:rsidR="00F42CA5" w:rsidRPr="00CB42BA">
        <w:rPr>
          <w:rFonts w:ascii="Arial" w:hAnsi="Arial" w:cs="Arial"/>
          <w:bCs/>
          <w:sz w:val="20"/>
          <w:szCs w:val="20"/>
        </w:rPr>
        <w:t>Ocena stroškov dopolnilnih ukrepov programa ukrepov načrta 2017</w:t>
      </w:r>
      <w:r w:rsidR="00FB09F4">
        <w:rPr>
          <w:rFonts w:ascii="Arial" w:hAnsi="Arial" w:cs="Arial"/>
          <w:bCs/>
          <w:sz w:val="20"/>
          <w:szCs w:val="20"/>
        </w:rPr>
        <w:t>–</w:t>
      </w:r>
      <w:r w:rsidR="00F42CA5" w:rsidRPr="00CB42BA">
        <w:rPr>
          <w:rFonts w:ascii="Arial" w:hAnsi="Arial" w:cs="Arial"/>
          <w:bCs/>
          <w:sz w:val="20"/>
          <w:szCs w:val="20"/>
        </w:rPr>
        <w:t>2021, v tekočih cenah, brez davka na dodano vrednost (DDV)</w:t>
      </w:r>
      <w:r w:rsidRPr="00CB42BA">
        <w:rPr>
          <w:rFonts w:ascii="Arial" w:hAnsi="Arial" w:cs="Arial"/>
          <w:bCs/>
          <w:sz w:val="20"/>
          <w:szCs w:val="20"/>
          <w:vertAlign w:val="superscript"/>
        </w:rPr>
        <w:footnoteReference w:id="6"/>
      </w:r>
      <w:bookmarkEnd w:id="100"/>
    </w:p>
    <w:tbl>
      <w:tblPr>
        <w:tblW w:w="92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1"/>
        <w:gridCol w:w="5333"/>
        <w:gridCol w:w="2545"/>
      </w:tblGrid>
      <w:tr w:rsidR="00F42CA5" w:rsidRPr="00FB09F4" w14:paraId="56FB559C" w14:textId="77777777" w:rsidTr="00BB0028">
        <w:trPr>
          <w:trHeight w:val="600"/>
        </w:trPr>
        <w:tc>
          <w:tcPr>
            <w:tcW w:w="6674" w:type="dxa"/>
            <w:gridSpan w:val="2"/>
            <w:shd w:val="clear" w:color="auto" w:fill="auto"/>
          </w:tcPr>
          <w:p w14:paraId="02C1DB7F" w14:textId="77777777" w:rsidR="00F42CA5" w:rsidRPr="00FB09F4" w:rsidRDefault="00F42CA5" w:rsidP="00CB42BA">
            <w:pPr>
              <w:spacing w:line="260" w:lineRule="exact"/>
              <w:rPr>
                <w:rFonts w:ascii="Arial" w:eastAsia="Times New Roman" w:hAnsi="Arial" w:cs="Arial"/>
                <w:b/>
                <w:color w:val="000000"/>
                <w:sz w:val="16"/>
                <w:szCs w:val="16"/>
                <w:lang w:eastAsia="sl-SI"/>
              </w:rPr>
            </w:pPr>
            <w:r w:rsidRPr="00FB09F4">
              <w:rPr>
                <w:rFonts w:ascii="Arial" w:eastAsia="Times New Roman" w:hAnsi="Arial" w:cs="Arial"/>
                <w:b/>
                <w:color w:val="000000"/>
                <w:sz w:val="16"/>
                <w:szCs w:val="16"/>
                <w:lang w:eastAsia="sl-SI"/>
              </w:rPr>
              <w:t>Ime ukrepa</w:t>
            </w:r>
          </w:p>
        </w:tc>
        <w:tc>
          <w:tcPr>
            <w:tcW w:w="2545" w:type="dxa"/>
          </w:tcPr>
          <w:p w14:paraId="620E3B07" w14:textId="34CB6721" w:rsidR="00F42CA5" w:rsidRPr="00FB09F4" w:rsidRDefault="00F42CA5" w:rsidP="00FB09F4">
            <w:pPr>
              <w:spacing w:line="260" w:lineRule="exact"/>
              <w:rPr>
                <w:rFonts w:ascii="Arial" w:eastAsia="Times New Roman" w:hAnsi="Arial" w:cs="Arial"/>
                <w:b/>
                <w:color w:val="000000"/>
                <w:sz w:val="16"/>
                <w:szCs w:val="16"/>
                <w:lang w:eastAsia="sl-SI"/>
              </w:rPr>
            </w:pPr>
            <w:r w:rsidRPr="00FB09F4">
              <w:rPr>
                <w:rFonts w:ascii="Arial" w:eastAsia="Times New Roman" w:hAnsi="Arial" w:cs="Arial"/>
                <w:b/>
                <w:color w:val="000000"/>
                <w:sz w:val="16"/>
                <w:szCs w:val="16"/>
                <w:lang w:eastAsia="sl-SI"/>
              </w:rPr>
              <w:t>Ocena stroškov ukrepov (EUR v obdobju 2017</w:t>
            </w:r>
            <w:r w:rsidR="00FB09F4">
              <w:rPr>
                <w:rFonts w:ascii="Arial" w:eastAsia="Times New Roman" w:hAnsi="Arial" w:cs="Arial"/>
                <w:b/>
                <w:color w:val="000000"/>
                <w:sz w:val="16"/>
                <w:szCs w:val="16"/>
                <w:lang w:eastAsia="sl-SI"/>
              </w:rPr>
              <w:t>–</w:t>
            </w:r>
            <w:r w:rsidRPr="00FB09F4">
              <w:rPr>
                <w:rFonts w:ascii="Arial" w:eastAsia="Times New Roman" w:hAnsi="Arial" w:cs="Arial"/>
                <w:b/>
                <w:color w:val="000000"/>
                <w:sz w:val="16"/>
                <w:szCs w:val="16"/>
                <w:lang w:eastAsia="sl-SI"/>
              </w:rPr>
              <w:t>2021, v tekočih cenah, brez DDV)</w:t>
            </w:r>
            <w:r w:rsidRPr="00FB09F4">
              <w:rPr>
                <w:rFonts w:ascii="Arial" w:hAnsi="Arial" w:cs="Arial"/>
                <w:b/>
                <w:bCs/>
                <w:color w:val="000000"/>
                <w:sz w:val="16"/>
                <w:szCs w:val="16"/>
                <w:vertAlign w:val="superscript"/>
              </w:rPr>
              <w:t xml:space="preserve"> </w:t>
            </w:r>
            <w:r w:rsidRPr="00FB09F4">
              <w:rPr>
                <w:rFonts w:ascii="Arial" w:hAnsi="Arial" w:cs="Arial"/>
                <w:b/>
                <w:bCs/>
                <w:color w:val="000000"/>
                <w:sz w:val="16"/>
                <w:szCs w:val="16"/>
                <w:vertAlign w:val="superscript"/>
              </w:rPr>
              <w:footnoteReference w:id="7"/>
            </w:r>
          </w:p>
        </w:tc>
      </w:tr>
      <w:tr w:rsidR="00F42CA5" w:rsidRPr="00FB09F4" w14:paraId="58863D10" w14:textId="77777777" w:rsidTr="00BB0028">
        <w:trPr>
          <w:trHeight w:val="480"/>
        </w:trPr>
        <w:tc>
          <w:tcPr>
            <w:tcW w:w="1341" w:type="dxa"/>
            <w:shd w:val="clear" w:color="auto" w:fill="auto"/>
            <w:vAlign w:val="bottom"/>
          </w:tcPr>
          <w:p w14:paraId="031018E4"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D1-D11: DU1(2a)</w:t>
            </w:r>
          </w:p>
        </w:tc>
        <w:tc>
          <w:tcPr>
            <w:tcW w:w="5333" w:type="dxa"/>
            <w:shd w:val="clear" w:color="auto" w:fill="auto"/>
            <w:vAlign w:val="bottom"/>
          </w:tcPr>
          <w:p w14:paraId="1B97A6CA"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 xml:space="preserve">Vzpostavitev informacijskega sistema za spremljanje učinkovitosti izvajanja temeljnih in dopolnilnih ukrepov </w:t>
            </w:r>
          </w:p>
        </w:tc>
        <w:tc>
          <w:tcPr>
            <w:tcW w:w="2545" w:type="dxa"/>
            <w:vAlign w:val="bottom"/>
          </w:tcPr>
          <w:p w14:paraId="23E6638F"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275.000</w:t>
            </w:r>
          </w:p>
        </w:tc>
      </w:tr>
      <w:tr w:rsidR="00F42CA5" w:rsidRPr="00FB09F4" w14:paraId="7EFD7E1F" w14:textId="77777777" w:rsidTr="00BB0028">
        <w:trPr>
          <w:trHeight w:val="480"/>
        </w:trPr>
        <w:tc>
          <w:tcPr>
            <w:tcW w:w="1341" w:type="dxa"/>
            <w:shd w:val="clear" w:color="auto" w:fill="auto"/>
            <w:vAlign w:val="bottom"/>
          </w:tcPr>
          <w:p w14:paraId="30E18008"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D1-D11: DU2(2a)</w:t>
            </w:r>
          </w:p>
        </w:tc>
        <w:tc>
          <w:tcPr>
            <w:tcW w:w="5333" w:type="dxa"/>
            <w:shd w:val="clear" w:color="auto" w:fill="auto"/>
            <w:vAlign w:val="bottom"/>
          </w:tcPr>
          <w:p w14:paraId="55F977FD"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Vzpostavitev sistema za učinkovito izvajanje okoljskih presoj za področje vplivov planov/dejavnosti/posegov na morske vode</w:t>
            </w:r>
          </w:p>
        </w:tc>
        <w:tc>
          <w:tcPr>
            <w:tcW w:w="2545" w:type="dxa"/>
            <w:vAlign w:val="bottom"/>
          </w:tcPr>
          <w:p w14:paraId="5E7D10E1"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47.000</w:t>
            </w:r>
          </w:p>
        </w:tc>
      </w:tr>
      <w:tr w:rsidR="00F42CA5" w:rsidRPr="00FB09F4" w14:paraId="679A7627" w14:textId="77777777" w:rsidTr="00BB0028">
        <w:trPr>
          <w:trHeight w:val="480"/>
        </w:trPr>
        <w:tc>
          <w:tcPr>
            <w:tcW w:w="1341" w:type="dxa"/>
            <w:shd w:val="clear" w:color="auto" w:fill="auto"/>
            <w:vAlign w:val="bottom"/>
          </w:tcPr>
          <w:p w14:paraId="5DDC6B2A"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D1, 3, 4, 6, 7: DU1(2a)</w:t>
            </w:r>
          </w:p>
        </w:tc>
        <w:tc>
          <w:tcPr>
            <w:tcW w:w="5333" w:type="dxa"/>
            <w:shd w:val="clear" w:color="auto" w:fill="auto"/>
            <w:vAlign w:val="bottom"/>
          </w:tcPr>
          <w:p w14:paraId="6C08067E"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Vzpostavitev omrežja za obveščanje in ukrepanje v primerih nasedlih oziroma poškodovanih morskih sesalcev in želv</w:t>
            </w:r>
          </w:p>
        </w:tc>
        <w:tc>
          <w:tcPr>
            <w:tcW w:w="2545" w:type="dxa"/>
            <w:vAlign w:val="bottom"/>
          </w:tcPr>
          <w:p w14:paraId="0AEE009E"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18.000</w:t>
            </w:r>
          </w:p>
        </w:tc>
      </w:tr>
      <w:tr w:rsidR="00F42CA5" w:rsidRPr="00FB09F4" w14:paraId="38C6725E" w14:textId="77777777" w:rsidTr="00BB0028">
        <w:trPr>
          <w:trHeight w:val="480"/>
        </w:trPr>
        <w:tc>
          <w:tcPr>
            <w:tcW w:w="1341" w:type="dxa"/>
            <w:shd w:val="clear" w:color="auto" w:fill="auto"/>
            <w:vAlign w:val="bottom"/>
          </w:tcPr>
          <w:p w14:paraId="2BB39E52"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D1, 3, 4, 6, 7: DU2(2a)</w:t>
            </w:r>
          </w:p>
        </w:tc>
        <w:tc>
          <w:tcPr>
            <w:tcW w:w="5333" w:type="dxa"/>
            <w:shd w:val="clear" w:color="auto" w:fill="auto"/>
            <w:vAlign w:val="bottom"/>
          </w:tcPr>
          <w:p w14:paraId="24CD75B3"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Preprečevanje poškodb morskega dna zaradi sidranja</w:t>
            </w:r>
          </w:p>
        </w:tc>
        <w:tc>
          <w:tcPr>
            <w:tcW w:w="2545" w:type="dxa"/>
            <w:vAlign w:val="bottom"/>
          </w:tcPr>
          <w:p w14:paraId="7929198F"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171.000</w:t>
            </w:r>
          </w:p>
        </w:tc>
      </w:tr>
      <w:tr w:rsidR="00F42CA5" w:rsidRPr="00FB09F4" w14:paraId="3019F016" w14:textId="77777777" w:rsidTr="00BB0028">
        <w:trPr>
          <w:trHeight w:val="480"/>
        </w:trPr>
        <w:tc>
          <w:tcPr>
            <w:tcW w:w="1341" w:type="dxa"/>
            <w:shd w:val="clear" w:color="auto" w:fill="auto"/>
            <w:vAlign w:val="bottom"/>
          </w:tcPr>
          <w:p w14:paraId="301E5DE3"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D1, 3, 4, 6, 7: DU3(2a)</w:t>
            </w:r>
          </w:p>
        </w:tc>
        <w:tc>
          <w:tcPr>
            <w:tcW w:w="5333" w:type="dxa"/>
            <w:shd w:val="clear" w:color="auto" w:fill="auto"/>
            <w:vAlign w:val="bottom"/>
          </w:tcPr>
          <w:p w14:paraId="180489DC"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Preveritev možnosti omejitve hitrosti plovil – rekreacijskih plovil ter trgovskih in potniških ladij</w:t>
            </w:r>
          </w:p>
        </w:tc>
        <w:tc>
          <w:tcPr>
            <w:tcW w:w="2545" w:type="dxa"/>
            <w:vAlign w:val="bottom"/>
          </w:tcPr>
          <w:p w14:paraId="01297FD6"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35.000</w:t>
            </w:r>
          </w:p>
        </w:tc>
      </w:tr>
      <w:tr w:rsidR="00F42CA5" w:rsidRPr="00FB09F4" w14:paraId="0C1BB051" w14:textId="77777777" w:rsidTr="00BB0028">
        <w:trPr>
          <w:trHeight w:val="480"/>
        </w:trPr>
        <w:tc>
          <w:tcPr>
            <w:tcW w:w="1341" w:type="dxa"/>
            <w:shd w:val="clear" w:color="auto" w:fill="auto"/>
            <w:vAlign w:val="bottom"/>
          </w:tcPr>
          <w:p w14:paraId="6E1C506F"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D2: DU1(2a)</w:t>
            </w:r>
          </w:p>
        </w:tc>
        <w:tc>
          <w:tcPr>
            <w:tcW w:w="5333" w:type="dxa"/>
            <w:shd w:val="clear" w:color="auto" w:fill="auto"/>
            <w:vAlign w:val="bottom"/>
          </w:tcPr>
          <w:p w14:paraId="4F46B2DD"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Zmanjšanje nevarnosti vnosa škodljivih in patogenih organizmov z balastnimi vodami</w:t>
            </w:r>
          </w:p>
        </w:tc>
        <w:tc>
          <w:tcPr>
            <w:tcW w:w="2545" w:type="dxa"/>
            <w:vAlign w:val="bottom"/>
          </w:tcPr>
          <w:p w14:paraId="6648A62B" w14:textId="77AF76A6" w:rsidR="00F42CA5" w:rsidRPr="00FB09F4" w:rsidRDefault="00134D3E"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51.0</w:t>
            </w:r>
            <w:r w:rsidR="002513F8" w:rsidRPr="00FB09F4">
              <w:rPr>
                <w:rFonts w:ascii="Arial" w:hAnsi="Arial" w:cs="Arial"/>
                <w:bCs/>
                <w:color w:val="000000"/>
                <w:sz w:val="16"/>
                <w:szCs w:val="16"/>
              </w:rPr>
              <w:t>00</w:t>
            </w:r>
          </w:p>
        </w:tc>
      </w:tr>
      <w:tr w:rsidR="00F42CA5" w:rsidRPr="00FB09F4" w14:paraId="7CFBA993" w14:textId="77777777" w:rsidTr="00BB0028">
        <w:trPr>
          <w:trHeight w:val="480"/>
        </w:trPr>
        <w:tc>
          <w:tcPr>
            <w:tcW w:w="1341" w:type="dxa"/>
            <w:shd w:val="clear" w:color="auto" w:fill="auto"/>
            <w:vAlign w:val="bottom"/>
          </w:tcPr>
          <w:p w14:paraId="1D47CE19"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D8: DU1(2a)</w:t>
            </w:r>
          </w:p>
        </w:tc>
        <w:tc>
          <w:tcPr>
            <w:tcW w:w="5333" w:type="dxa"/>
            <w:shd w:val="clear" w:color="auto" w:fill="auto"/>
            <w:vAlign w:val="bottom"/>
          </w:tcPr>
          <w:p w14:paraId="66BA512C"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Priprava predloga ukrepov za reševanje problemov kakovosti morja zaradi prisotnosti tributilkositrovih spojin (TBT)</w:t>
            </w:r>
          </w:p>
        </w:tc>
        <w:tc>
          <w:tcPr>
            <w:tcW w:w="2545" w:type="dxa"/>
            <w:vAlign w:val="bottom"/>
          </w:tcPr>
          <w:p w14:paraId="14C8F8C0"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76.000</w:t>
            </w:r>
          </w:p>
        </w:tc>
      </w:tr>
      <w:tr w:rsidR="00F42CA5" w:rsidRPr="00FB09F4" w14:paraId="6DDC09DC" w14:textId="77777777" w:rsidTr="00BB0028">
        <w:trPr>
          <w:trHeight w:val="480"/>
        </w:trPr>
        <w:tc>
          <w:tcPr>
            <w:tcW w:w="1341" w:type="dxa"/>
            <w:shd w:val="clear" w:color="auto" w:fill="auto"/>
            <w:vAlign w:val="bottom"/>
          </w:tcPr>
          <w:p w14:paraId="5DA565B6"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D10: DU1(2a)</w:t>
            </w:r>
          </w:p>
        </w:tc>
        <w:tc>
          <w:tcPr>
            <w:tcW w:w="5333" w:type="dxa"/>
            <w:shd w:val="clear" w:color="auto" w:fill="auto"/>
            <w:vAlign w:val="bottom"/>
          </w:tcPr>
          <w:p w14:paraId="2D3BD3F4"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Vzpostavitev sistema zbiranja naključno ujetih odpadkov v ribiških mrežah in zbiranje odpadne ribiške opreme (»Fishing For Litter«)</w:t>
            </w:r>
          </w:p>
        </w:tc>
        <w:tc>
          <w:tcPr>
            <w:tcW w:w="2545" w:type="dxa"/>
            <w:vAlign w:val="bottom"/>
          </w:tcPr>
          <w:p w14:paraId="6B3F1380"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154.000</w:t>
            </w:r>
          </w:p>
        </w:tc>
      </w:tr>
      <w:tr w:rsidR="00F42CA5" w:rsidRPr="00FB09F4" w14:paraId="288B4072" w14:textId="77777777" w:rsidTr="00BB0028">
        <w:trPr>
          <w:trHeight w:val="240"/>
        </w:trPr>
        <w:tc>
          <w:tcPr>
            <w:tcW w:w="1341" w:type="dxa"/>
            <w:shd w:val="clear" w:color="auto" w:fill="auto"/>
            <w:vAlign w:val="bottom"/>
          </w:tcPr>
          <w:p w14:paraId="2D734093"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D10: DU2(2a)</w:t>
            </w:r>
          </w:p>
        </w:tc>
        <w:tc>
          <w:tcPr>
            <w:tcW w:w="5333" w:type="dxa"/>
            <w:shd w:val="clear" w:color="auto" w:fill="auto"/>
            <w:vAlign w:val="bottom"/>
          </w:tcPr>
          <w:p w14:paraId="3981006C"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Zmanjšanje vnosa odpadkov (vključno z mikroplastiko) v vode</w:t>
            </w:r>
          </w:p>
        </w:tc>
        <w:tc>
          <w:tcPr>
            <w:tcW w:w="2545" w:type="dxa"/>
            <w:vAlign w:val="bottom"/>
          </w:tcPr>
          <w:p w14:paraId="24FA11D8"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495.000</w:t>
            </w:r>
          </w:p>
        </w:tc>
      </w:tr>
      <w:tr w:rsidR="00F42CA5" w:rsidRPr="00FB09F4" w14:paraId="4C26EF1D" w14:textId="77777777" w:rsidTr="00BB0028">
        <w:trPr>
          <w:trHeight w:val="480"/>
        </w:trPr>
        <w:tc>
          <w:tcPr>
            <w:tcW w:w="1341" w:type="dxa"/>
            <w:shd w:val="clear" w:color="auto" w:fill="auto"/>
            <w:vAlign w:val="bottom"/>
          </w:tcPr>
          <w:p w14:paraId="01341901"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D10: DU3(2a)</w:t>
            </w:r>
          </w:p>
        </w:tc>
        <w:tc>
          <w:tcPr>
            <w:tcW w:w="5333" w:type="dxa"/>
            <w:shd w:val="clear" w:color="auto" w:fill="auto"/>
            <w:vAlign w:val="bottom"/>
          </w:tcPr>
          <w:p w14:paraId="46AFE8B2"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 xml:space="preserve">Priprava načrta za okoljsko sprejemljivo ravnanje z odpadki iz dejavnosti gojenja školjk in ribogojnic </w:t>
            </w:r>
          </w:p>
        </w:tc>
        <w:tc>
          <w:tcPr>
            <w:tcW w:w="2545" w:type="dxa"/>
            <w:vAlign w:val="bottom"/>
          </w:tcPr>
          <w:p w14:paraId="657ECA62"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69.000</w:t>
            </w:r>
          </w:p>
        </w:tc>
      </w:tr>
      <w:tr w:rsidR="00F42CA5" w:rsidRPr="00FB09F4" w14:paraId="783E3608" w14:textId="77777777" w:rsidTr="00BB0028">
        <w:trPr>
          <w:trHeight w:val="480"/>
        </w:trPr>
        <w:tc>
          <w:tcPr>
            <w:tcW w:w="1341" w:type="dxa"/>
            <w:shd w:val="clear" w:color="auto" w:fill="auto"/>
            <w:vAlign w:val="bottom"/>
          </w:tcPr>
          <w:p w14:paraId="0CAFF964"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D11: DU1(2a)</w:t>
            </w:r>
          </w:p>
        </w:tc>
        <w:tc>
          <w:tcPr>
            <w:tcW w:w="5333" w:type="dxa"/>
            <w:shd w:val="clear" w:color="auto" w:fill="auto"/>
            <w:vAlign w:val="bottom"/>
          </w:tcPr>
          <w:p w14:paraId="55FF1A3D"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Uveljavitev ukrepov za zmanjšanje podvodnega hrupa, sprejetih v okviru mednarodnih konvencij Mednarodne pomorske organizacije (IMO)</w:t>
            </w:r>
          </w:p>
        </w:tc>
        <w:tc>
          <w:tcPr>
            <w:tcW w:w="2545" w:type="dxa"/>
            <w:vAlign w:val="bottom"/>
          </w:tcPr>
          <w:p w14:paraId="369E76BE"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87.000</w:t>
            </w:r>
          </w:p>
        </w:tc>
      </w:tr>
      <w:tr w:rsidR="00F42CA5" w:rsidRPr="00FB09F4" w14:paraId="4A83947A" w14:textId="77777777" w:rsidTr="00BB0028">
        <w:trPr>
          <w:trHeight w:val="480"/>
        </w:trPr>
        <w:tc>
          <w:tcPr>
            <w:tcW w:w="1341" w:type="dxa"/>
            <w:shd w:val="clear" w:color="auto" w:fill="auto"/>
            <w:vAlign w:val="bottom"/>
          </w:tcPr>
          <w:p w14:paraId="05ABB70A"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D11: DU2(2a)</w:t>
            </w:r>
          </w:p>
        </w:tc>
        <w:tc>
          <w:tcPr>
            <w:tcW w:w="5333" w:type="dxa"/>
            <w:shd w:val="clear" w:color="auto" w:fill="auto"/>
            <w:vAlign w:val="bottom"/>
          </w:tcPr>
          <w:p w14:paraId="27999DED" w14:textId="77777777" w:rsidR="00F42CA5" w:rsidRPr="00FB09F4" w:rsidRDefault="00F42CA5"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Katalog omilitvenih ukrepov za zmanjšanje emisij impulznega podvodnega hrupa iz občasnih dejavnosti</w:t>
            </w:r>
          </w:p>
        </w:tc>
        <w:tc>
          <w:tcPr>
            <w:tcW w:w="2545" w:type="dxa"/>
            <w:vAlign w:val="bottom"/>
          </w:tcPr>
          <w:p w14:paraId="4B4C55C7" w14:textId="77777777" w:rsidR="00F42CA5" w:rsidRPr="00FB09F4" w:rsidRDefault="00F42CA5" w:rsidP="00CB42BA">
            <w:pPr>
              <w:spacing w:line="260" w:lineRule="exact"/>
              <w:jc w:val="right"/>
              <w:rPr>
                <w:rFonts w:ascii="Arial" w:eastAsia="Times New Roman" w:hAnsi="Arial" w:cs="Arial"/>
                <w:color w:val="000000"/>
                <w:sz w:val="16"/>
                <w:szCs w:val="16"/>
                <w:lang w:eastAsia="sl-SI"/>
              </w:rPr>
            </w:pPr>
            <w:r w:rsidRPr="00FB09F4">
              <w:rPr>
                <w:rFonts w:ascii="Arial" w:hAnsi="Arial" w:cs="Arial"/>
                <w:bCs/>
                <w:color w:val="000000"/>
                <w:sz w:val="16"/>
                <w:szCs w:val="16"/>
              </w:rPr>
              <w:t>29.000</w:t>
            </w:r>
          </w:p>
        </w:tc>
      </w:tr>
      <w:tr w:rsidR="00131AC9" w:rsidRPr="00FB09F4" w14:paraId="4DD0D6FB" w14:textId="77777777" w:rsidTr="00BB0028">
        <w:trPr>
          <w:trHeight w:val="480"/>
        </w:trPr>
        <w:tc>
          <w:tcPr>
            <w:tcW w:w="1341" w:type="dxa"/>
            <w:shd w:val="clear" w:color="auto" w:fill="auto"/>
            <w:vAlign w:val="bottom"/>
          </w:tcPr>
          <w:p w14:paraId="1122D59E" w14:textId="5FD4449B" w:rsidR="00131AC9" w:rsidRPr="00FB09F4" w:rsidRDefault="00131AC9" w:rsidP="00CB42BA">
            <w:pPr>
              <w:spacing w:line="260" w:lineRule="exact"/>
              <w:rPr>
                <w:rFonts w:ascii="Arial" w:hAnsi="Arial" w:cs="Arial"/>
                <w:b/>
                <w:color w:val="000000"/>
                <w:sz w:val="16"/>
                <w:szCs w:val="16"/>
              </w:rPr>
            </w:pPr>
            <w:r w:rsidRPr="00FB09F4">
              <w:rPr>
                <w:rFonts w:ascii="Arial" w:hAnsi="Arial" w:cs="Arial"/>
                <w:b/>
                <w:color w:val="000000"/>
                <w:sz w:val="16"/>
                <w:szCs w:val="16"/>
              </w:rPr>
              <w:t>Skupaj:</w:t>
            </w:r>
          </w:p>
        </w:tc>
        <w:tc>
          <w:tcPr>
            <w:tcW w:w="5333" w:type="dxa"/>
            <w:shd w:val="clear" w:color="auto" w:fill="auto"/>
            <w:vAlign w:val="bottom"/>
          </w:tcPr>
          <w:p w14:paraId="0069DB48" w14:textId="77777777" w:rsidR="00131AC9" w:rsidRPr="00FB09F4" w:rsidRDefault="00131AC9" w:rsidP="00CB42BA">
            <w:pPr>
              <w:spacing w:line="260" w:lineRule="exact"/>
              <w:rPr>
                <w:rFonts w:ascii="Arial" w:hAnsi="Arial" w:cs="Arial"/>
                <w:b/>
                <w:color w:val="000000"/>
                <w:sz w:val="16"/>
                <w:szCs w:val="16"/>
              </w:rPr>
            </w:pPr>
          </w:p>
        </w:tc>
        <w:tc>
          <w:tcPr>
            <w:tcW w:w="2545" w:type="dxa"/>
            <w:vAlign w:val="bottom"/>
          </w:tcPr>
          <w:p w14:paraId="780E0B35" w14:textId="2132D35D" w:rsidR="00131AC9" w:rsidRPr="00FB09F4" w:rsidRDefault="00131AC9" w:rsidP="00CB42BA">
            <w:pPr>
              <w:spacing w:line="260" w:lineRule="exact"/>
              <w:jc w:val="right"/>
              <w:rPr>
                <w:rFonts w:ascii="Arial" w:hAnsi="Arial" w:cs="Arial"/>
                <w:b/>
                <w:bCs/>
                <w:color w:val="000000"/>
                <w:sz w:val="16"/>
                <w:szCs w:val="16"/>
              </w:rPr>
            </w:pPr>
            <w:r w:rsidRPr="00FB09F4">
              <w:rPr>
                <w:rFonts w:ascii="Arial" w:hAnsi="Arial" w:cs="Arial"/>
                <w:b/>
                <w:bCs/>
                <w:color w:val="000000"/>
                <w:sz w:val="16"/>
                <w:szCs w:val="16"/>
              </w:rPr>
              <w:t>1.</w:t>
            </w:r>
            <w:r w:rsidR="00134D3E" w:rsidRPr="00FB09F4">
              <w:rPr>
                <w:rFonts w:ascii="Arial" w:hAnsi="Arial" w:cs="Arial"/>
                <w:b/>
                <w:bCs/>
                <w:color w:val="000000"/>
                <w:sz w:val="16"/>
                <w:szCs w:val="16"/>
              </w:rPr>
              <w:t>507</w:t>
            </w:r>
            <w:r w:rsidRPr="00FB09F4">
              <w:rPr>
                <w:rFonts w:ascii="Arial" w:hAnsi="Arial" w:cs="Arial"/>
                <w:b/>
                <w:bCs/>
                <w:color w:val="000000"/>
                <w:sz w:val="16"/>
                <w:szCs w:val="16"/>
              </w:rPr>
              <w:t>.000</w:t>
            </w:r>
          </w:p>
        </w:tc>
      </w:tr>
    </w:tbl>
    <w:p w14:paraId="06A40E9C" w14:textId="47F017B0" w:rsidR="00E91148" w:rsidRPr="00CB42BA" w:rsidRDefault="00E91148" w:rsidP="00CB42BA">
      <w:pPr>
        <w:spacing w:line="260" w:lineRule="exact"/>
        <w:jc w:val="both"/>
        <w:rPr>
          <w:rFonts w:ascii="Arial" w:hAnsi="Arial" w:cs="Arial"/>
          <w:sz w:val="20"/>
          <w:szCs w:val="20"/>
        </w:rPr>
      </w:pPr>
    </w:p>
    <w:p w14:paraId="1176BC96" w14:textId="77777777" w:rsidR="00CB4184" w:rsidRPr="00CB42BA" w:rsidRDefault="00CB4184" w:rsidP="00CB42BA">
      <w:pPr>
        <w:spacing w:line="260" w:lineRule="exact"/>
        <w:jc w:val="both"/>
        <w:rPr>
          <w:rFonts w:ascii="Arial" w:hAnsi="Arial" w:cs="Arial"/>
          <w:sz w:val="20"/>
          <w:szCs w:val="20"/>
        </w:rPr>
      </w:pPr>
      <w:r w:rsidRPr="00CB42BA">
        <w:rPr>
          <w:rFonts w:ascii="Arial" w:hAnsi="Arial" w:cs="Arial"/>
          <w:sz w:val="20"/>
          <w:szCs w:val="20"/>
        </w:rPr>
        <w:t xml:space="preserve">Glavni vir podatkov za oceno stroškov temeljnih ukrepov »a« so bile informacije nosilcev oziroma izvajalcev ukrepov. Stroški temeljnih ukrepov »b« in dopolnilnih ukrepov so bili ocenjeni ob upoštevanju predlaganih predpostavk in cenikov. Pri nekaterih ukrepih so bile uporabljene tudi informacije nosilcev oziroma izvajalcev podobnih temeljnih ukrepov »a«. </w:t>
      </w:r>
    </w:p>
    <w:p w14:paraId="132D819D" w14:textId="77777777" w:rsidR="00CB4184" w:rsidRPr="00CB42BA" w:rsidRDefault="00CB4184" w:rsidP="00CB42BA">
      <w:pPr>
        <w:spacing w:line="260" w:lineRule="exact"/>
        <w:jc w:val="both"/>
        <w:rPr>
          <w:rFonts w:ascii="Arial" w:hAnsi="Arial" w:cs="Arial"/>
          <w:sz w:val="20"/>
          <w:szCs w:val="20"/>
        </w:rPr>
      </w:pPr>
    </w:p>
    <w:p w14:paraId="53D22393" w14:textId="4D90B8F5" w:rsidR="00CB4184" w:rsidRPr="00CB42BA" w:rsidRDefault="00CB4184" w:rsidP="00CB42BA">
      <w:pPr>
        <w:spacing w:line="260" w:lineRule="exact"/>
        <w:jc w:val="both"/>
        <w:rPr>
          <w:rFonts w:ascii="Arial" w:hAnsi="Arial" w:cs="Arial"/>
          <w:sz w:val="20"/>
          <w:szCs w:val="20"/>
        </w:rPr>
      </w:pPr>
      <w:r w:rsidRPr="00CB42BA">
        <w:rPr>
          <w:rFonts w:ascii="Arial" w:hAnsi="Arial" w:cs="Arial"/>
          <w:sz w:val="20"/>
          <w:szCs w:val="20"/>
        </w:rPr>
        <w:t xml:space="preserve">Ukrepi in deli ukrepov, ki so vključeni tako v </w:t>
      </w:r>
      <w:r w:rsidR="00107DD9" w:rsidRPr="00CB42BA">
        <w:rPr>
          <w:rFonts w:ascii="Arial" w:hAnsi="Arial" w:cs="Arial"/>
          <w:sz w:val="20"/>
          <w:szCs w:val="20"/>
        </w:rPr>
        <w:t>programu ukrepov načrta</w:t>
      </w:r>
      <w:r w:rsidRPr="00CB42BA">
        <w:rPr>
          <w:rFonts w:ascii="Arial" w:hAnsi="Arial" w:cs="Arial"/>
          <w:sz w:val="20"/>
          <w:szCs w:val="20"/>
        </w:rPr>
        <w:t xml:space="preserve"> kot tudi v Program ukrepov upravljanja voda</w:t>
      </w:r>
      <w:r w:rsidRPr="00CB42BA">
        <w:rPr>
          <w:rFonts w:ascii="Arial" w:hAnsi="Arial" w:cs="Arial"/>
          <w:sz w:val="20"/>
          <w:szCs w:val="20"/>
          <w:vertAlign w:val="superscript"/>
        </w:rPr>
        <w:footnoteReference w:id="8"/>
      </w:r>
      <w:r w:rsidRPr="00CB42BA">
        <w:rPr>
          <w:rFonts w:ascii="Arial" w:hAnsi="Arial" w:cs="Arial"/>
          <w:sz w:val="20"/>
          <w:szCs w:val="20"/>
        </w:rPr>
        <w:t>, so bili upoštevani le pri enem načrtu. Tako ni podvajanja stroškov ukrepov obeh načrtov.</w:t>
      </w:r>
    </w:p>
    <w:p w14:paraId="3FAB9971" w14:textId="77777777" w:rsidR="00CB4184" w:rsidRPr="00CB42BA" w:rsidRDefault="00CB4184" w:rsidP="00CB42BA">
      <w:pPr>
        <w:spacing w:line="260" w:lineRule="exact"/>
        <w:jc w:val="both"/>
        <w:rPr>
          <w:rFonts w:ascii="Arial" w:hAnsi="Arial" w:cs="Arial"/>
          <w:sz w:val="20"/>
          <w:szCs w:val="20"/>
          <w:highlight w:val="yellow"/>
        </w:rPr>
      </w:pPr>
    </w:p>
    <w:p w14:paraId="352A5221" w14:textId="77777777" w:rsidR="00CB4184" w:rsidRDefault="00CB4184" w:rsidP="00CB42BA">
      <w:pPr>
        <w:spacing w:line="260" w:lineRule="exact"/>
        <w:jc w:val="both"/>
        <w:rPr>
          <w:rFonts w:ascii="Arial" w:hAnsi="Arial" w:cs="Arial"/>
          <w:sz w:val="20"/>
          <w:szCs w:val="20"/>
          <w:highlight w:val="yellow"/>
        </w:rPr>
      </w:pPr>
    </w:p>
    <w:p w14:paraId="7A4023B8" w14:textId="77777777" w:rsidR="00FB09F4" w:rsidRDefault="00FB09F4" w:rsidP="00CB42BA">
      <w:pPr>
        <w:spacing w:line="260" w:lineRule="exact"/>
        <w:jc w:val="both"/>
        <w:rPr>
          <w:rFonts w:ascii="Arial" w:hAnsi="Arial" w:cs="Arial"/>
          <w:sz w:val="20"/>
          <w:szCs w:val="20"/>
          <w:highlight w:val="yellow"/>
        </w:rPr>
      </w:pPr>
    </w:p>
    <w:p w14:paraId="09A735AB" w14:textId="77777777" w:rsidR="00FB09F4" w:rsidRPr="00CB42BA" w:rsidRDefault="00FB09F4" w:rsidP="00CB42BA">
      <w:pPr>
        <w:spacing w:line="260" w:lineRule="exact"/>
        <w:jc w:val="both"/>
        <w:rPr>
          <w:rFonts w:ascii="Arial" w:hAnsi="Arial" w:cs="Arial"/>
          <w:sz w:val="20"/>
          <w:szCs w:val="20"/>
          <w:highlight w:val="yellow"/>
        </w:rPr>
      </w:pPr>
    </w:p>
    <w:p w14:paraId="4414694B" w14:textId="77777777" w:rsidR="00107DD9" w:rsidRPr="00CB42BA" w:rsidRDefault="00107DD9" w:rsidP="00CB42BA">
      <w:pPr>
        <w:spacing w:line="260" w:lineRule="exact"/>
        <w:jc w:val="both"/>
        <w:rPr>
          <w:rFonts w:ascii="Arial" w:hAnsi="Arial" w:cs="Arial"/>
          <w:sz w:val="20"/>
          <w:szCs w:val="20"/>
          <w:highlight w:val="yellow"/>
        </w:rPr>
      </w:pPr>
    </w:p>
    <w:p w14:paraId="0FCFF9B5" w14:textId="4E4871A9" w:rsidR="0088447C" w:rsidRPr="00CB42BA" w:rsidRDefault="00F42CA5" w:rsidP="00812A22">
      <w:pPr>
        <w:pStyle w:val="Naslov2"/>
      </w:pPr>
      <w:bookmarkStart w:id="101" w:name="_Toc488318168"/>
      <w:r w:rsidRPr="00CB42BA">
        <w:lastRenderedPageBreak/>
        <w:t>A</w:t>
      </w:r>
      <w:r w:rsidR="0088447C" w:rsidRPr="00CB42BA">
        <w:t>naliza stroškovne učinkovitosti in analiza stroškov in koristi</w:t>
      </w:r>
      <w:bookmarkEnd w:id="101"/>
      <w:r w:rsidR="0088447C" w:rsidRPr="00CB42BA">
        <w:t xml:space="preserve"> </w:t>
      </w:r>
    </w:p>
    <w:p w14:paraId="7AEDCC9F" w14:textId="77777777" w:rsidR="0088447C" w:rsidRPr="00CB42BA" w:rsidRDefault="0088447C" w:rsidP="00CB42BA">
      <w:pPr>
        <w:spacing w:line="260" w:lineRule="exact"/>
        <w:jc w:val="both"/>
        <w:rPr>
          <w:rFonts w:ascii="Arial" w:hAnsi="Arial" w:cs="Arial"/>
          <w:sz w:val="20"/>
          <w:szCs w:val="20"/>
          <w:highlight w:val="yellow"/>
        </w:rPr>
      </w:pPr>
    </w:p>
    <w:p w14:paraId="2985D16A" w14:textId="77777777" w:rsidR="00BB0028" w:rsidRPr="00CB42BA" w:rsidRDefault="00BB0028" w:rsidP="00CB42BA">
      <w:pPr>
        <w:spacing w:line="260" w:lineRule="exact"/>
        <w:jc w:val="both"/>
        <w:rPr>
          <w:rFonts w:ascii="Arial" w:hAnsi="Arial" w:cs="Arial"/>
          <w:sz w:val="20"/>
          <w:szCs w:val="20"/>
        </w:rPr>
      </w:pPr>
      <w:r w:rsidRPr="00CB42BA">
        <w:rPr>
          <w:rFonts w:ascii="Arial" w:hAnsi="Arial" w:cs="Arial"/>
          <w:sz w:val="20"/>
          <w:szCs w:val="20"/>
        </w:rPr>
        <w:t>Z upoštevanjem rezultatov analize stroškovne učinkovitosti in analize stroškov in koristi se izbere najcenejši način doseganja okoljskih ciljev in preveri, da prinašajo novi ukrepi družbi, gospodarstvu in okolju večje koristi, kot pa stane njihova izvedba.</w:t>
      </w:r>
    </w:p>
    <w:p w14:paraId="0DBF97AB" w14:textId="77777777" w:rsidR="00BB0028" w:rsidRPr="00CB42BA" w:rsidRDefault="00BB0028" w:rsidP="00CB42BA">
      <w:pPr>
        <w:spacing w:line="260" w:lineRule="exact"/>
        <w:jc w:val="both"/>
        <w:rPr>
          <w:rFonts w:ascii="Arial" w:hAnsi="Arial" w:cs="Arial"/>
          <w:sz w:val="20"/>
          <w:szCs w:val="20"/>
        </w:rPr>
      </w:pPr>
    </w:p>
    <w:p w14:paraId="0A2A2B87" w14:textId="77777777" w:rsidR="00BB0028" w:rsidRPr="00CB42BA" w:rsidRDefault="00BB0028" w:rsidP="00CB42BA">
      <w:pPr>
        <w:spacing w:line="260" w:lineRule="exact"/>
        <w:jc w:val="both"/>
        <w:rPr>
          <w:rFonts w:ascii="Arial" w:hAnsi="Arial" w:cs="Arial"/>
          <w:color w:val="000000" w:themeColor="text1"/>
          <w:sz w:val="20"/>
          <w:szCs w:val="20"/>
        </w:rPr>
      </w:pPr>
      <w:r w:rsidRPr="00CB42BA">
        <w:rPr>
          <w:rFonts w:ascii="Arial" w:hAnsi="Arial" w:cs="Arial"/>
          <w:sz w:val="20"/>
          <w:szCs w:val="20"/>
        </w:rPr>
        <w:t>Analiza stroškovne učinkovitosti je bila izvedena za strokovni predlog dopolnilnih tehnično izvedljivih ukrepov za zmanjšanje odpadkov v morskem okolju (deskriptor kakovosti morski odpadki - D10). Pri teh ukrepih je obstajalo več različic (alternativ) aktivnosti za doseganje istega cilja.</w:t>
      </w:r>
    </w:p>
    <w:p w14:paraId="0ED49A8F" w14:textId="77777777" w:rsidR="00BB0028" w:rsidRPr="00CB42BA" w:rsidRDefault="00BB0028" w:rsidP="00CB42BA">
      <w:pPr>
        <w:spacing w:line="260" w:lineRule="exact"/>
        <w:jc w:val="both"/>
        <w:rPr>
          <w:rFonts w:ascii="Arial" w:hAnsi="Arial" w:cs="Arial"/>
          <w:color w:val="000000" w:themeColor="text1"/>
          <w:sz w:val="20"/>
          <w:szCs w:val="20"/>
        </w:rPr>
      </w:pPr>
    </w:p>
    <w:p w14:paraId="0D3A227D" w14:textId="77777777" w:rsidR="00BB0028" w:rsidRPr="00CB42BA" w:rsidRDefault="00BB0028" w:rsidP="00CB42BA">
      <w:pPr>
        <w:spacing w:line="260" w:lineRule="exact"/>
        <w:jc w:val="both"/>
        <w:rPr>
          <w:rFonts w:ascii="Arial" w:hAnsi="Arial" w:cs="Arial"/>
          <w:color w:val="000000" w:themeColor="text1"/>
          <w:sz w:val="20"/>
          <w:szCs w:val="20"/>
        </w:rPr>
      </w:pPr>
      <w:r w:rsidRPr="00CB42BA">
        <w:rPr>
          <w:rFonts w:ascii="Arial" w:hAnsi="Arial" w:cs="Arial"/>
          <w:color w:val="000000" w:themeColor="text1"/>
          <w:sz w:val="20"/>
          <w:szCs w:val="20"/>
        </w:rPr>
        <w:t>Izbrane so bile stroškovno najbolj učinkovite aktivnosti za zmanjšanje vnosa odpadkov iz:</w:t>
      </w:r>
    </w:p>
    <w:p w14:paraId="0A49D447" w14:textId="1145C17C" w:rsidR="00BB0028" w:rsidRPr="00CB42BA" w:rsidRDefault="00FB09F4" w:rsidP="00FB09F4">
      <w:pPr>
        <w:spacing w:line="260" w:lineRule="exact"/>
        <w:ind w:left="284" w:hanging="284"/>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BB0028" w:rsidRPr="00CB42BA">
        <w:rPr>
          <w:rFonts w:ascii="Arial" w:hAnsi="Arial" w:cs="Arial"/>
          <w:sz w:val="20"/>
          <w:szCs w:val="20"/>
        </w:rPr>
        <w:t>poselitve,</w:t>
      </w:r>
    </w:p>
    <w:p w14:paraId="4D616A7B" w14:textId="3C1C6227" w:rsidR="00BB0028" w:rsidRPr="00CB42BA" w:rsidRDefault="00FB09F4" w:rsidP="00FB09F4">
      <w:pPr>
        <w:spacing w:line="260" w:lineRule="exact"/>
        <w:ind w:left="284" w:hanging="284"/>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BB0028" w:rsidRPr="00CB42BA">
        <w:rPr>
          <w:rFonts w:ascii="Arial" w:hAnsi="Arial" w:cs="Arial"/>
          <w:sz w:val="20"/>
          <w:szCs w:val="20"/>
        </w:rPr>
        <w:t>plovil,</w:t>
      </w:r>
    </w:p>
    <w:p w14:paraId="2D3EBD7D" w14:textId="27EE3D2C" w:rsidR="00BB0028" w:rsidRPr="00CB42BA" w:rsidRDefault="00FB09F4" w:rsidP="00FB09F4">
      <w:pPr>
        <w:spacing w:line="260" w:lineRule="exact"/>
        <w:ind w:left="284" w:hanging="284"/>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BB0028" w:rsidRPr="00CB42BA">
        <w:rPr>
          <w:rFonts w:ascii="Arial" w:hAnsi="Arial" w:cs="Arial"/>
          <w:sz w:val="20"/>
          <w:szCs w:val="20"/>
        </w:rPr>
        <w:t>turizma,</w:t>
      </w:r>
    </w:p>
    <w:p w14:paraId="5AF81EDA" w14:textId="79AD9400" w:rsidR="00BB0028" w:rsidRPr="00CB42BA" w:rsidRDefault="00FB09F4" w:rsidP="00FB09F4">
      <w:pPr>
        <w:spacing w:line="260" w:lineRule="exact"/>
        <w:ind w:left="284" w:hanging="284"/>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BB0028" w:rsidRPr="00CB42BA">
        <w:rPr>
          <w:rFonts w:ascii="Arial" w:hAnsi="Arial" w:cs="Arial"/>
          <w:sz w:val="20"/>
          <w:szCs w:val="20"/>
        </w:rPr>
        <w:t>gojenja morskih organizmov in</w:t>
      </w:r>
    </w:p>
    <w:p w14:paraId="7BC4851B" w14:textId="1313CE19" w:rsidR="00BB0028" w:rsidRPr="00CB42BA" w:rsidRDefault="00FB09F4" w:rsidP="00FB09F4">
      <w:pPr>
        <w:spacing w:line="260" w:lineRule="exact"/>
        <w:ind w:left="284" w:hanging="284"/>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BB0028" w:rsidRPr="00CB42BA">
        <w:rPr>
          <w:rFonts w:ascii="Arial" w:hAnsi="Arial" w:cs="Arial"/>
          <w:sz w:val="20"/>
          <w:szCs w:val="20"/>
        </w:rPr>
        <w:t>ribištva.</w:t>
      </w:r>
    </w:p>
    <w:p w14:paraId="3D335CF0" w14:textId="77777777" w:rsidR="00BB0028" w:rsidRPr="00CB42BA" w:rsidRDefault="00BB0028" w:rsidP="00CB42BA">
      <w:pPr>
        <w:spacing w:line="260" w:lineRule="exact"/>
        <w:jc w:val="both"/>
        <w:rPr>
          <w:rFonts w:ascii="Arial" w:hAnsi="Arial" w:cs="Arial"/>
          <w:color w:val="000000" w:themeColor="text1"/>
          <w:sz w:val="20"/>
          <w:szCs w:val="20"/>
        </w:rPr>
      </w:pPr>
      <w:r w:rsidRPr="00CB42BA">
        <w:rPr>
          <w:rFonts w:ascii="Arial" w:hAnsi="Arial" w:cs="Arial"/>
          <w:color w:val="000000" w:themeColor="text1"/>
          <w:sz w:val="20"/>
          <w:szCs w:val="20"/>
        </w:rPr>
        <w:t xml:space="preserve">Podrobneje v poglavju 3.2 Analiza stroškovne učinkovitosti dopolnilnih ukrepov poročila </w:t>
      </w:r>
      <w:r w:rsidRPr="00CB42BA">
        <w:rPr>
          <w:rFonts w:ascii="Arial" w:hAnsi="Arial" w:cs="Arial"/>
          <w:sz w:val="20"/>
          <w:szCs w:val="20"/>
        </w:rPr>
        <w:t>Ekonomske vsebine Programa ukrepov Načrta upravljanja z morskim okoljem 2017–2021.</w:t>
      </w:r>
    </w:p>
    <w:p w14:paraId="76812E0A" w14:textId="77777777" w:rsidR="00BB0028" w:rsidRPr="00CB42BA" w:rsidRDefault="00BB0028" w:rsidP="00CB42BA">
      <w:pPr>
        <w:spacing w:line="260" w:lineRule="exact"/>
        <w:jc w:val="both"/>
        <w:rPr>
          <w:rFonts w:ascii="Arial" w:hAnsi="Arial" w:cs="Arial"/>
          <w:sz w:val="20"/>
          <w:szCs w:val="20"/>
        </w:rPr>
      </w:pPr>
    </w:p>
    <w:p w14:paraId="54D02114" w14:textId="77777777" w:rsidR="00BB0028" w:rsidRPr="00CB42BA" w:rsidRDefault="00BB0028" w:rsidP="00CB42BA">
      <w:pPr>
        <w:spacing w:line="260" w:lineRule="exact"/>
        <w:jc w:val="both"/>
        <w:rPr>
          <w:rFonts w:ascii="Arial" w:hAnsi="Arial" w:cs="Arial"/>
          <w:sz w:val="20"/>
          <w:szCs w:val="20"/>
        </w:rPr>
      </w:pPr>
      <w:r w:rsidRPr="00CB42BA">
        <w:rPr>
          <w:rFonts w:ascii="Arial" w:hAnsi="Arial" w:cs="Arial"/>
          <w:sz w:val="20"/>
          <w:szCs w:val="20"/>
        </w:rPr>
        <w:t>Stroški in koristi so bili opredeljeni za vse dopolnilne ukrepe. Večina stroškov ukrepov je bila ocenjena v denarnih enotah (ostali so bili podani opisno). Koristi ukrepov so bile opredeljene kot zmanjšanje negativnih vplivov, ki jih okolju, družbi in gospodarstvu povzroča obremenjevanje morskega okolja (na primer morski odpadki ali tujerodne vrste). Upoštevani so bili tudi nekateri morebitni negativni vplivi, ki bi se lahko pokazali v prihodnosti. Koristi, ki jih ni bilo možno ovrednotiti v denarnih enotah, so bile predstavljene opisno. Podani so bili tudi primeri denarnih ocen škode zaradi obravnavanih obremenitev v Sloveniji in tujini. Rezultati so predstavljeni v poročilu Ekonomske vsebine Programa ukrepov Načrta upravljanja z morskim okoljem 2017–2021, poglavje 3.3 Analiza stroškov in koristi dopolnilnih ukrepov.</w:t>
      </w:r>
    </w:p>
    <w:p w14:paraId="31161EDB" w14:textId="77777777" w:rsidR="00CB4184" w:rsidRPr="00CB42BA" w:rsidRDefault="00CB4184" w:rsidP="00CB42BA">
      <w:pPr>
        <w:spacing w:line="260" w:lineRule="exact"/>
        <w:jc w:val="both"/>
        <w:rPr>
          <w:rFonts w:ascii="Arial" w:hAnsi="Arial" w:cs="Arial"/>
          <w:sz w:val="20"/>
          <w:szCs w:val="20"/>
          <w:highlight w:val="yellow"/>
        </w:rPr>
      </w:pPr>
    </w:p>
    <w:p w14:paraId="105207AE" w14:textId="7D770F53" w:rsidR="0088447C" w:rsidRPr="00CB42BA" w:rsidRDefault="0088447C" w:rsidP="00812A22">
      <w:pPr>
        <w:pStyle w:val="Naslov2"/>
      </w:pPr>
      <w:bookmarkStart w:id="102" w:name="_Toc488318169"/>
      <w:r w:rsidRPr="00CB42BA">
        <w:t>Viri financiranja</w:t>
      </w:r>
      <w:bookmarkEnd w:id="102"/>
    </w:p>
    <w:p w14:paraId="35FD4686" w14:textId="77777777" w:rsidR="0088447C" w:rsidRPr="00CB42BA" w:rsidRDefault="0088447C" w:rsidP="00CB42BA">
      <w:pPr>
        <w:spacing w:line="260" w:lineRule="exact"/>
        <w:jc w:val="both"/>
        <w:rPr>
          <w:rFonts w:ascii="Arial" w:hAnsi="Arial" w:cs="Arial"/>
          <w:sz w:val="20"/>
          <w:szCs w:val="20"/>
          <w:highlight w:val="yellow"/>
        </w:rPr>
      </w:pPr>
    </w:p>
    <w:p w14:paraId="5AA98465" w14:textId="0FA33205" w:rsidR="00BB0028" w:rsidRPr="00CB42BA" w:rsidRDefault="00BB0028" w:rsidP="00CB42BA">
      <w:pPr>
        <w:spacing w:line="260" w:lineRule="exact"/>
        <w:jc w:val="both"/>
        <w:rPr>
          <w:rFonts w:ascii="Arial" w:hAnsi="Arial" w:cs="Arial"/>
          <w:sz w:val="20"/>
          <w:szCs w:val="20"/>
        </w:rPr>
      </w:pPr>
      <w:r w:rsidRPr="00CB42BA">
        <w:rPr>
          <w:rFonts w:ascii="Arial" w:hAnsi="Arial" w:cs="Arial"/>
          <w:sz w:val="20"/>
          <w:szCs w:val="20"/>
        </w:rPr>
        <w:t>Viri financiranja ocenjenega dela temeljnih ukrepov »a« so prikazani v spodnji preglednici. Več kot 70</w:t>
      </w:r>
      <w:r w:rsidR="00326EE6">
        <w:rPr>
          <w:rFonts w:ascii="Arial" w:hAnsi="Arial" w:cs="Arial"/>
          <w:sz w:val="20"/>
          <w:szCs w:val="20"/>
        </w:rPr>
        <w:t> </w:t>
      </w:r>
      <w:r w:rsidRPr="00CB42BA">
        <w:rPr>
          <w:rFonts w:ascii="Arial" w:hAnsi="Arial" w:cs="Arial"/>
          <w:sz w:val="20"/>
          <w:szCs w:val="20"/>
        </w:rPr>
        <w:t xml:space="preserve">% ocenjenih stroškov temeljnih ukrepov »a« programa ukrepov načrta bo financiranih iz državnega proračuna (predvsem iz proračunov ministrstev, pristojnih za okolje in za pomorski promet). Približno četrtina stroškov bo kritih iz drugih virov sredstev za delovanje Krajinskega parka Strunjan in Naravnega rezervata Škocjanski zatok (brez sredstev državnega proračuna). En temeljni ukrep "a" bo predvidoma financiran tudi iz </w:t>
      </w:r>
      <w:r w:rsidR="000A5857" w:rsidRPr="00CB42BA">
        <w:rPr>
          <w:rFonts w:ascii="Arial" w:hAnsi="Arial" w:cs="Arial"/>
          <w:sz w:val="20"/>
          <w:szCs w:val="20"/>
        </w:rPr>
        <w:t xml:space="preserve">Operativnega programa za izvajanje </w:t>
      </w:r>
      <w:r w:rsidR="002D7ADB" w:rsidRPr="00CB42BA">
        <w:rPr>
          <w:rFonts w:ascii="Arial" w:hAnsi="Arial" w:cs="Arial"/>
          <w:sz w:val="20"/>
          <w:szCs w:val="20"/>
        </w:rPr>
        <w:t>Evropskega</w:t>
      </w:r>
      <w:r w:rsidR="000A5857" w:rsidRPr="00CB42BA">
        <w:rPr>
          <w:rFonts w:ascii="Arial" w:hAnsi="Arial" w:cs="Arial"/>
          <w:sz w:val="20"/>
          <w:szCs w:val="20"/>
        </w:rPr>
        <w:t xml:space="preserve"> sklada za pomorstvo in ribištvo v RS za obdobje 2014</w:t>
      </w:r>
      <w:r w:rsidR="00FB09F4">
        <w:rPr>
          <w:rFonts w:ascii="Arial" w:hAnsi="Arial" w:cs="Arial"/>
          <w:sz w:val="20"/>
          <w:szCs w:val="20"/>
        </w:rPr>
        <w:t>–</w:t>
      </w:r>
      <w:r w:rsidR="000A5857" w:rsidRPr="00CB42BA">
        <w:rPr>
          <w:rFonts w:ascii="Arial" w:hAnsi="Arial" w:cs="Arial"/>
          <w:sz w:val="20"/>
          <w:szCs w:val="20"/>
        </w:rPr>
        <w:t>2020</w:t>
      </w:r>
      <w:r w:rsidRPr="00CB42BA">
        <w:rPr>
          <w:rFonts w:ascii="Arial" w:hAnsi="Arial" w:cs="Arial"/>
          <w:sz w:val="20"/>
          <w:szCs w:val="20"/>
        </w:rPr>
        <w:t>.</w:t>
      </w:r>
    </w:p>
    <w:p w14:paraId="6B4DD466" w14:textId="113399E4" w:rsidR="00CB4184" w:rsidRPr="00CB42BA" w:rsidRDefault="00CB4184" w:rsidP="00CB42BA">
      <w:pPr>
        <w:spacing w:line="260" w:lineRule="exact"/>
        <w:jc w:val="both"/>
        <w:rPr>
          <w:rFonts w:ascii="Arial" w:hAnsi="Arial" w:cs="Arial"/>
          <w:sz w:val="20"/>
          <w:szCs w:val="20"/>
          <w:highlight w:val="yellow"/>
        </w:rPr>
      </w:pPr>
    </w:p>
    <w:p w14:paraId="03A3716F" w14:textId="07EA93D1" w:rsidR="00D0403A" w:rsidRPr="00CB42BA" w:rsidRDefault="00D0403A" w:rsidP="00CB42BA">
      <w:pPr>
        <w:spacing w:line="260" w:lineRule="exact"/>
        <w:rPr>
          <w:rFonts w:ascii="Arial" w:hAnsi="Arial" w:cs="Arial"/>
          <w:sz w:val="20"/>
          <w:szCs w:val="20"/>
          <w:highlight w:val="yellow"/>
        </w:rPr>
      </w:pPr>
      <w:r w:rsidRPr="00CB42BA">
        <w:rPr>
          <w:rFonts w:ascii="Arial" w:hAnsi="Arial" w:cs="Arial"/>
          <w:sz w:val="20"/>
          <w:szCs w:val="20"/>
          <w:highlight w:val="yellow"/>
        </w:rPr>
        <w:br w:type="page"/>
      </w:r>
    </w:p>
    <w:p w14:paraId="036CC52D" w14:textId="51FEF418" w:rsidR="00BB0028" w:rsidRPr="00CB42BA" w:rsidRDefault="00CB4184" w:rsidP="00FB09F4">
      <w:pPr>
        <w:spacing w:line="260" w:lineRule="exact"/>
        <w:ind w:left="1560" w:hanging="1560"/>
        <w:jc w:val="both"/>
        <w:rPr>
          <w:rFonts w:ascii="Arial" w:hAnsi="Arial" w:cs="Arial"/>
          <w:sz w:val="20"/>
          <w:szCs w:val="20"/>
        </w:rPr>
      </w:pPr>
      <w:bookmarkStart w:id="103" w:name="_Toc487449360"/>
      <w:r w:rsidRPr="00CB42BA">
        <w:rPr>
          <w:rFonts w:ascii="Arial" w:hAnsi="Arial" w:cs="Arial"/>
          <w:sz w:val="20"/>
          <w:szCs w:val="20"/>
        </w:rPr>
        <w:lastRenderedPageBreak/>
        <w:t xml:space="preserve">Preglednica </w:t>
      </w:r>
      <w:r w:rsidR="009C0CD4" w:rsidRPr="00CB42BA">
        <w:rPr>
          <w:rFonts w:ascii="Arial" w:hAnsi="Arial" w:cs="Arial"/>
          <w:sz w:val="20"/>
          <w:szCs w:val="20"/>
        </w:rPr>
        <w:t>18</w:t>
      </w:r>
      <w:r w:rsidRPr="00CB42BA">
        <w:rPr>
          <w:rFonts w:ascii="Arial" w:hAnsi="Arial" w:cs="Arial"/>
          <w:sz w:val="20"/>
          <w:szCs w:val="20"/>
        </w:rPr>
        <w:t xml:space="preserve">: </w:t>
      </w:r>
      <w:bookmarkEnd w:id="103"/>
      <w:r w:rsidR="00BB0028" w:rsidRPr="00CB42BA">
        <w:rPr>
          <w:rFonts w:ascii="Arial" w:hAnsi="Arial" w:cs="Arial"/>
          <w:sz w:val="20"/>
          <w:szCs w:val="20"/>
        </w:rPr>
        <w:t>Viri financiranja ocenjenega dela temeljnih ukrepov »</w:t>
      </w:r>
      <w:r w:rsidR="00FB09F4">
        <w:rPr>
          <w:rFonts w:ascii="Arial" w:hAnsi="Arial" w:cs="Arial"/>
          <w:sz w:val="20"/>
          <w:szCs w:val="20"/>
        </w:rPr>
        <w:t>a« programa ukrepov načrta 2017–</w:t>
      </w:r>
      <w:r w:rsidR="00BB0028" w:rsidRPr="00CB42BA">
        <w:rPr>
          <w:rFonts w:ascii="Arial" w:hAnsi="Arial" w:cs="Arial"/>
          <w:sz w:val="20"/>
          <w:szCs w:val="20"/>
        </w:rPr>
        <w:t>2021</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9"/>
        <w:gridCol w:w="4493"/>
        <w:gridCol w:w="3440"/>
      </w:tblGrid>
      <w:tr w:rsidR="00BB0028" w:rsidRPr="00FB09F4" w14:paraId="05954B84" w14:textId="77777777" w:rsidTr="00BB0028">
        <w:trPr>
          <w:trHeight w:val="162"/>
        </w:trPr>
        <w:tc>
          <w:tcPr>
            <w:tcW w:w="5685" w:type="dxa"/>
            <w:gridSpan w:val="2"/>
          </w:tcPr>
          <w:p w14:paraId="610248B7" w14:textId="77777777" w:rsidR="00BB0028" w:rsidRPr="00FB09F4" w:rsidRDefault="00BB0028" w:rsidP="00CB42BA">
            <w:pPr>
              <w:spacing w:line="260" w:lineRule="exact"/>
              <w:rPr>
                <w:rFonts w:ascii="Arial" w:eastAsia="Times New Roman" w:hAnsi="Arial" w:cs="Arial"/>
                <w:b/>
                <w:bCs/>
                <w:sz w:val="16"/>
                <w:szCs w:val="16"/>
                <w:lang w:eastAsia="sl-SI"/>
              </w:rPr>
            </w:pPr>
            <w:r w:rsidRPr="00FB09F4">
              <w:rPr>
                <w:rFonts w:ascii="Arial" w:eastAsia="Times New Roman" w:hAnsi="Arial" w:cs="Arial"/>
                <w:b/>
                <w:bCs/>
                <w:sz w:val="16"/>
                <w:szCs w:val="16"/>
                <w:lang w:eastAsia="sl-SI"/>
              </w:rPr>
              <w:t>Viri financiranja</w:t>
            </w:r>
          </w:p>
        </w:tc>
        <w:tc>
          <w:tcPr>
            <w:tcW w:w="3472" w:type="dxa"/>
            <w:shd w:val="clear" w:color="auto" w:fill="auto"/>
            <w:noWrap/>
            <w:vAlign w:val="bottom"/>
            <w:hideMark/>
          </w:tcPr>
          <w:p w14:paraId="2FAC71C4" w14:textId="05E65DA4" w:rsidR="00BB0028" w:rsidRPr="00FB09F4" w:rsidRDefault="00BB0028" w:rsidP="00CB42BA">
            <w:pPr>
              <w:spacing w:line="260" w:lineRule="exact"/>
              <w:rPr>
                <w:rFonts w:ascii="Arial" w:eastAsia="Times New Roman" w:hAnsi="Arial" w:cs="Arial"/>
                <w:b/>
                <w:bCs/>
                <w:sz w:val="16"/>
                <w:szCs w:val="16"/>
                <w:lang w:eastAsia="sl-SI"/>
              </w:rPr>
            </w:pPr>
            <w:r w:rsidRPr="00FB09F4">
              <w:rPr>
                <w:rFonts w:ascii="Arial" w:eastAsia="Times New Roman" w:hAnsi="Arial" w:cs="Arial"/>
                <w:b/>
                <w:bCs/>
                <w:sz w:val="16"/>
                <w:szCs w:val="16"/>
                <w:lang w:eastAsia="sl-SI"/>
              </w:rPr>
              <w:t xml:space="preserve">Stroški temeljnih </w:t>
            </w:r>
            <w:r w:rsidR="00FB09F4">
              <w:rPr>
                <w:rFonts w:ascii="Arial" w:eastAsia="Times New Roman" w:hAnsi="Arial" w:cs="Arial"/>
                <w:b/>
                <w:bCs/>
                <w:sz w:val="16"/>
                <w:szCs w:val="16"/>
                <w:lang w:eastAsia="sl-SI"/>
              </w:rPr>
              <w:t>ukrepov »a« (EUR v obdobju 2017–</w:t>
            </w:r>
            <w:r w:rsidRPr="00FB09F4">
              <w:rPr>
                <w:rFonts w:ascii="Arial" w:eastAsia="Times New Roman" w:hAnsi="Arial" w:cs="Arial"/>
                <w:b/>
                <w:bCs/>
                <w:sz w:val="16"/>
                <w:szCs w:val="16"/>
                <w:lang w:eastAsia="sl-SI"/>
              </w:rPr>
              <w:t xml:space="preserve">2021, v tekočih cenah, </w:t>
            </w:r>
            <w:r w:rsidRPr="00FB09F4">
              <w:rPr>
                <w:rFonts w:ascii="Arial" w:eastAsia="Times New Roman" w:hAnsi="Arial" w:cs="Arial"/>
                <w:b/>
                <w:bCs/>
                <w:color w:val="000000"/>
                <w:sz w:val="16"/>
                <w:szCs w:val="16"/>
                <w:lang w:eastAsia="sl-SI"/>
              </w:rPr>
              <w:t>brez DDV</w:t>
            </w:r>
            <w:r w:rsidRPr="00FB09F4">
              <w:rPr>
                <w:rFonts w:ascii="Arial" w:eastAsia="Times New Roman" w:hAnsi="Arial" w:cs="Arial"/>
                <w:b/>
                <w:bCs/>
                <w:sz w:val="16"/>
                <w:szCs w:val="16"/>
                <w:lang w:eastAsia="sl-SI"/>
              </w:rPr>
              <w:t>)</w:t>
            </w:r>
          </w:p>
        </w:tc>
      </w:tr>
      <w:tr w:rsidR="00BB0028" w:rsidRPr="00FB09F4" w14:paraId="711E549D" w14:textId="77777777" w:rsidTr="00BB0028">
        <w:trPr>
          <w:trHeight w:val="168"/>
        </w:trPr>
        <w:tc>
          <w:tcPr>
            <w:tcW w:w="1149" w:type="dxa"/>
            <w:vMerge w:val="restart"/>
          </w:tcPr>
          <w:p w14:paraId="4B7EBC3A"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Državni proračun</w:t>
            </w:r>
          </w:p>
        </w:tc>
        <w:tc>
          <w:tcPr>
            <w:tcW w:w="4536" w:type="dxa"/>
            <w:shd w:val="clear" w:color="auto" w:fill="auto"/>
            <w:vAlign w:val="center"/>
          </w:tcPr>
          <w:p w14:paraId="5807DC87"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color w:val="000000"/>
                <w:sz w:val="16"/>
                <w:szCs w:val="16"/>
                <w:lang w:eastAsia="sl-SI"/>
              </w:rPr>
              <w:t>Ministrstvo, pristojno za okolje</w:t>
            </w:r>
          </w:p>
        </w:tc>
        <w:tc>
          <w:tcPr>
            <w:tcW w:w="3472" w:type="dxa"/>
            <w:shd w:val="clear" w:color="auto" w:fill="auto"/>
            <w:noWrap/>
            <w:vAlign w:val="bottom"/>
          </w:tcPr>
          <w:p w14:paraId="40A4109E" w14:textId="77777777" w:rsidR="00BB0028" w:rsidRPr="00FB09F4" w:rsidRDefault="00BB0028" w:rsidP="00CB42BA">
            <w:pPr>
              <w:spacing w:line="260" w:lineRule="exact"/>
              <w:jc w:val="right"/>
              <w:rPr>
                <w:rFonts w:ascii="Arial" w:hAnsi="Arial" w:cs="Arial"/>
                <w:color w:val="000000"/>
                <w:sz w:val="16"/>
                <w:szCs w:val="16"/>
              </w:rPr>
            </w:pPr>
            <w:r w:rsidRPr="00FB09F4">
              <w:rPr>
                <w:rFonts w:ascii="Arial" w:eastAsia="Times New Roman" w:hAnsi="Arial" w:cs="Arial"/>
                <w:color w:val="000000"/>
                <w:sz w:val="16"/>
                <w:szCs w:val="16"/>
                <w:lang w:eastAsia="sl-SI"/>
              </w:rPr>
              <w:t>5.165.000</w:t>
            </w:r>
          </w:p>
        </w:tc>
      </w:tr>
      <w:tr w:rsidR="00BB0028" w:rsidRPr="00FB09F4" w14:paraId="739C0A79" w14:textId="77777777" w:rsidTr="00BB0028">
        <w:trPr>
          <w:trHeight w:val="168"/>
        </w:trPr>
        <w:tc>
          <w:tcPr>
            <w:tcW w:w="1149" w:type="dxa"/>
            <w:vMerge/>
          </w:tcPr>
          <w:p w14:paraId="33A0F55C" w14:textId="77777777" w:rsidR="00BB0028" w:rsidRPr="00FB09F4" w:rsidRDefault="00BB0028" w:rsidP="00CB42BA">
            <w:pPr>
              <w:spacing w:line="260" w:lineRule="exact"/>
              <w:rPr>
                <w:rFonts w:ascii="Arial" w:eastAsia="Times New Roman" w:hAnsi="Arial" w:cs="Arial"/>
                <w:sz w:val="16"/>
                <w:szCs w:val="16"/>
                <w:lang w:eastAsia="sl-SI"/>
              </w:rPr>
            </w:pPr>
          </w:p>
        </w:tc>
        <w:tc>
          <w:tcPr>
            <w:tcW w:w="4536" w:type="dxa"/>
            <w:shd w:val="clear" w:color="auto" w:fill="auto"/>
            <w:vAlign w:val="center"/>
          </w:tcPr>
          <w:p w14:paraId="40F19AAC"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color w:val="000000"/>
                <w:sz w:val="16"/>
                <w:szCs w:val="16"/>
                <w:lang w:eastAsia="sl-SI"/>
              </w:rPr>
              <w:t>Ministrstvo, pristojno za pomorski promet</w:t>
            </w:r>
          </w:p>
        </w:tc>
        <w:tc>
          <w:tcPr>
            <w:tcW w:w="3472" w:type="dxa"/>
            <w:shd w:val="clear" w:color="auto" w:fill="auto"/>
            <w:noWrap/>
            <w:vAlign w:val="bottom"/>
          </w:tcPr>
          <w:p w14:paraId="0FC78092" w14:textId="77777777" w:rsidR="00BB0028" w:rsidRPr="00FB09F4" w:rsidRDefault="00BB0028" w:rsidP="00CB42BA">
            <w:pPr>
              <w:spacing w:line="260" w:lineRule="exact"/>
              <w:jc w:val="right"/>
              <w:rPr>
                <w:rFonts w:ascii="Arial" w:hAnsi="Arial" w:cs="Arial"/>
                <w:color w:val="000000"/>
                <w:sz w:val="16"/>
                <w:szCs w:val="16"/>
              </w:rPr>
            </w:pPr>
            <w:r w:rsidRPr="00FB09F4">
              <w:rPr>
                <w:rFonts w:ascii="Arial" w:hAnsi="Arial" w:cs="Arial"/>
                <w:color w:val="000000"/>
                <w:sz w:val="16"/>
                <w:szCs w:val="16"/>
              </w:rPr>
              <w:t>2.210.000</w:t>
            </w:r>
          </w:p>
        </w:tc>
      </w:tr>
      <w:tr w:rsidR="00BB0028" w:rsidRPr="00FB09F4" w14:paraId="09516F06" w14:textId="77777777" w:rsidTr="00BB0028">
        <w:trPr>
          <w:trHeight w:val="144"/>
        </w:trPr>
        <w:tc>
          <w:tcPr>
            <w:tcW w:w="1149" w:type="dxa"/>
            <w:vMerge/>
          </w:tcPr>
          <w:p w14:paraId="444AAEF4" w14:textId="77777777" w:rsidR="00BB0028" w:rsidRPr="00FB09F4" w:rsidRDefault="00BB0028" w:rsidP="00CB42BA">
            <w:pPr>
              <w:spacing w:line="260" w:lineRule="exact"/>
              <w:rPr>
                <w:rFonts w:ascii="Arial" w:eastAsia="Times New Roman" w:hAnsi="Arial" w:cs="Arial"/>
                <w:sz w:val="16"/>
                <w:szCs w:val="16"/>
                <w:lang w:eastAsia="sl-SI"/>
              </w:rPr>
            </w:pPr>
          </w:p>
        </w:tc>
        <w:tc>
          <w:tcPr>
            <w:tcW w:w="4536" w:type="dxa"/>
            <w:shd w:val="clear" w:color="auto" w:fill="auto"/>
            <w:vAlign w:val="center"/>
          </w:tcPr>
          <w:p w14:paraId="0026AF2B"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finance</w:t>
            </w:r>
          </w:p>
        </w:tc>
        <w:tc>
          <w:tcPr>
            <w:tcW w:w="3472" w:type="dxa"/>
            <w:shd w:val="clear" w:color="auto" w:fill="auto"/>
            <w:noWrap/>
            <w:vAlign w:val="bottom"/>
          </w:tcPr>
          <w:p w14:paraId="671AC701" w14:textId="77777777" w:rsidR="00BB0028" w:rsidRPr="00FB09F4" w:rsidRDefault="00BB0028" w:rsidP="00CB42BA">
            <w:pPr>
              <w:spacing w:line="260" w:lineRule="exact"/>
              <w:jc w:val="right"/>
              <w:rPr>
                <w:rFonts w:ascii="Arial" w:hAnsi="Arial" w:cs="Arial"/>
                <w:color w:val="000000"/>
                <w:sz w:val="16"/>
                <w:szCs w:val="16"/>
              </w:rPr>
            </w:pPr>
            <w:r w:rsidRPr="00FB09F4">
              <w:rPr>
                <w:rFonts w:ascii="Arial" w:hAnsi="Arial" w:cs="Arial"/>
                <w:color w:val="000000"/>
                <w:sz w:val="16"/>
                <w:szCs w:val="16"/>
              </w:rPr>
              <w:t>902.000</w:t>
            </w:r>
          </w:p>
        </w:tc>
      </w:tr>
      <w:tr w:rsidR="00BB0028" w:rsidRPr="00FB09F4" w14:paraId="2B02E977" w14:textId="77777777" w:rsidTr="00BB0028">
        <w:trPr>
          <w:trHeight w:val="107"/>
        </w:trPr>
        <w:tc>
          <w:tcPr>
            <w:tcW w:w="1149" w:type="dxa"/>
            <w:vMerge/>
          </w:tcPr>
          <w:p w14:paraId="141CEC22" w14:textId="77777777" w:rsidR="00BB0028" w:rsidRPr="00FB09F4" w:rsidRDefault="00BB0028" w:rsidP="00CB42BA">
            <w:pPr>
              <w:spacing w:line="260" w:lineRule="exact"/>
              <w:rPr>
                <w:rFonts w:ascii="Arial" w:eastAsia="Times New Roman" w:hAnsi="Arial" w:cs="Arial"/>
                <w:sz w:val="16"/>
                <w:szCs w:val="16"/>
                <w:lang w:eastAsia="sl-SI"/>
              </w:rPr>
            </w:pPr>
          </w:p>
        </w:tc>
        <w:tc>
          <w:tcPr>
            <w:tcW w:w="4536" w:type="dxa"/>
            <w:shd w:val="clear" w:color="auto" w:fill="auto"/>
            <w:vAlign w:val="center"/>
            <w:hideMark/>
          </w:tcPr>
          <w:p w14:paraId="349B9B9C"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prehrano</w:t>
            </w:r>
          </w:p>
        </w:tc>
        <w:tc>
          <w:tcPr>
            <w:tcW w:w="3472" w:type="dxa"/>
            <w:shd w:val="clear" w:color="auto" w:fill="auto"/>
            <w:noWrap/>
            <w:hideMark/>
          </w:tcPr>
          <w:p w14:paraId="50AD7F8B" w14:textId="77777777" w:rsidR="00BB0028" w:rsidRPr="00FB09F4" w:rsidRDefault="00BB0028" w:rsidP="00CB42BA">
            <w:pPr>
              <w:spacing w:line="260" w:lineRule="exact"/>
              <w:jc w:val="right"/>
              <w:rPr>
                <w:rFonts w:ascii="Arial" w:hAnsi="Arial" w:cs="Arial"/>
                <w:color w:val="000000"/>
                <w:sz w:val="16"/>
                <w:szCs w:val="16"/>
              </w:rPr>
            </w:pPr>
            <w:r w:rsidRPr="00FB09F4">
              <w:rPr>
                <w:rFonts w:ascii="Arial" w:hAnsi="Arial" w:cs="Arial"/>
                <w:color w:val="000000"/>
                <w:sz w:val="16"/>
                <w:szCs w:val="16"/>
              </w:rPr>
              <w:t>349.000</w:t>
            </w:r>
          </w:p>
        </w:tc>
      </w:tr>
      <w:tr w:rsidR="00BB0028" w:rsidRPr="00FB09F4" w14:paraId="1BE9B4BA" w14:textId="77777777" w:rsidTr="00BB0028">
        <w:trPr>
          <w:trHeight w:val="53"/>
        </w:trPr>
        <w:tc>
          <w:tcPr>
            <w:tcW w:w="1149" w:type="dxa"/>
            <w:vMerge/>
          </w:tcPr>
          <w:p w14:paraId="29C33846" w14:textId="77777777" w:rsidR="00BB0028" w:rsidRPr="00FB09F4" w:rsidRDefault="00BB0028" w:rsidP="00CB42BA">
            <w:pPr>
              <w:spacing w:line="260" w:lineRule="exact"/>
              <w:rPr>
                <w:rFonts w:ascii="Arial" w:eastAsia="Times New Roman" w:hAnsi="Arial" w:cs="Arial"/>
                <w:sz w:val="16"/>
                <w:szCs w:val="16"/>
                <w:lang w:eastAsia="sl-SI"/>
              </w:rPr>
            </w:pPr>
          </w:p>
        </w:tc>
        <w:tc>
          <w:tcPr>
            <w:tcW w:w="4536" w:type="dxa"/>
            <w:shd w:val="clear" w:color="auto" w:fill="auto"/>
            <w:vAlign w:val="center"/>
          </w:tcPr>
          <w:p w14:paraId="41529831"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ribištvo</w:t>
            </w:r>
          </w:p>
        </w:tc>
        <w:tc>
          <w:tcPr>
            <w:tcW w:w="3472" w:type="dxa"/>
            <w:shd w:val="clear" w:color="auto" w:fill="auto"/>
            <w:noWrap/>
          </w:tcPr>
          <w:p w14:paraId="18A56393" w14:textId="77777777" w:rsidR="00BB0028" w:rsidRPr="00FB09F4" w:rsidRDefault="00BB0028" w:rsidP="00CB42BA">
            <w:pPr>
              <w:spacing w:line="260" w:lineRule="exact"/>
              <w:jc w:val="right"/>
              <w:rPr>
                <w:rFonts w:ascii="Arial" w:hAnsi="Arial" w:cs="Arial"/>
                <w:color w:val="000000"/>
                <w:sz w:val="16"/>
                <w:szCs w:val="16"/>
              </w:rPr>
            </w:pPr>
            <w:r w:rsidRPr="00FB09F4">
              <w:rPr>
                <w:rFonts w:ascii="Arial" w:hAnsi="Arial" w:cs="Arial"/>
                <w:color w:val="000000"/>
                <w:sz w:val="16"/>
                <w:szCs w:val="16"/>
              </w:rPr>
              <w:t>164.000</w:t>
            </w:r>
          </w:p>
        </w:tc>
      </w:tr>
      <w:tr w:rsidR="00BB0028" w:rsidRPr="00FB09F4" w14:paraId="1A7C64C7" w14:textId="77777777" w:rsidTr="00BB0028">
        <w:trPr>
          <w:trHeight w:val="197"/>
        </w:trPr>
        <w:tc>
          <w:tcPr>
            <w:tcW w:w="5685" w:type="dxa"/>
            <w:gridSpan w:val="2"/>
          </w:tcPr>
          <w:p w14:paraId="6FC7117E"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Predvidoma Evropski sklad za pomorstvo in ribištvo</w:t>
            </w:r>
          </w:p>
        </w:tc>
        <w:tc>
          <w:tcPr>
            <w:tcW w:w="3472" w:type="dxa"/>
            <w:shd w:val="clear" w:color="auto" w:fill="auto"/>
            <w:noWrap/>
            <w:vAlign w:val="bottom"/>
            <w:hideMark/>
          </w:tcPr>
          <w:p w14:paraId="42F70B61" w14:textId="77777777" w:rsidR="00BB0028" w:rsidRPr="00FB09F4" w:rsidRDefault="00BB0028" w:rsidP="00CB42BA">
            <w:pPr>
              <w:spacing w:line="260" w:lineRule="exact"/>
              <w:jc w:val="right"/>
              <w:rPr>
                <w:rFonts w:ascii="Arial" w:hAnsi="Arial" w:cs="Arial"/>
                <w:color w:val="000000"/>
                <w:sz w:val="16"/>
                <w:szCs w:val="16"/>
              </w:rPr>
            </w:pPr>
            <w:r w:rsidRPr="00FB09F4">
              <w:rPr>
                <w:rFonts w:ascii="Arial" w:hAnsi="Arial" w:cs="Arial"/>
                <w:color w:val="000000"/>
                <w:sz w:val="16"/>
                <w:szCs w:val="16"/>
              </w:rPr>
              <w:t>225.000</w:t>
            </w:r>
          </w:p>
        </w:tc>
      </w:tr>
      <w:tr w:rsidR="00BB0028" w:rsidRPr="00FB09F4" w14:paraId="44720D4A" w14:textId="77777777" w:rsidTr="00BB0028">
        <w:trPr>
          <w:trHeight w:val="152"/>
        </w:trPr>
        <w:tc>
          <w:tcPr>
            <w:tcW w:w="5685" w:type="dxa"/>
            <w:gridSpan w:val="2"/>
          </w:tcPr>
          <w:p w14:paraId="3132E648"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Koncesionar za upravljanje koprskega tovornega pristanišča</w:t>
            </w:r>
          </w:p>
        </w:tc>
        <w:tc>
          <w:tcPr>
            <w:tcW w:w="3472" w:type="dxa"/>
            <w:shd w:val="clear" w:color="auto" w:fill="auto"/>
            <w:noWrap/>
            <w:vAlign w:val="bottom"/>
            <w:hideMark/>
          </w:tcPr>
          <w:p w14:paraId="08B936A5" w14:textId="77777777" w:rsidR="00BB0028" w:rsidRPr="00FB09F4" w:rsidRDefault="00BB0028" w:rsidP="00CB42BA">
            <w:pPr>
              <w:spacing w:line="260" w:lineRule="exact"/>
              <w:jc w:val="right"/>
              <w:rPr>
                <w:rFonts w:ascii="Arial" w:hAnsi="Arial" w:cs="Arial"/>
                <w:color w:val="000000"/>
                <w:sz w:val="16"/>
                <w:szCs w:val="16"/>
              </w:rPr>
            </w:pPr>
            <w:r w:rsidRPr="00FB09F4">
              <w:rPr>
                <w:rFonts w:ascii="Arial" w:hAnsi="Arial" w:cs="Arial"/>
                <w:color w:val="000000"/>
                <w:sz w:val="16"/>
                <w:szCs w:val="16"/>
              </w:rPr>
              <w:t>79.000</w:t>
            </w:r>
          </w:p>
        </w:tc>
      </w:tr>
      <w:tr w:rsidR="00BB0028" w:rsidRPr="00FB09F4" w14:paraId="04F7E1C3" w14:textId="77777777" w:rsidTr="00BB0028">
        <w:trPr>
          <w:trHeight w:val="426"/>
        </w:trPr>
        <w:tc>
          <w:tcPr>
            <w:tcW w:w="5685" w:type="dxa"/>
            <w:gridSpan w:val="2"/>
          </w:tcPr>
          <w:p w14:paraId="6674B64F"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Krajinski park Strunjan (projektna sredstva KPS, lastna sredstva KPS, sektorski programi KPS)</w:t>
            </w:r>
          </w:p>
        </w:tc>
        <w:tc>
          <w:tcPr>
            <w:tcW w:w="3472" w:type="dxa"/>
            <w:shd w:val="clear" w:color="auto" w:fill="auto"/>
            <w:noWrap/>
            <w:vAlign w:val="bottom"/>
            <w:hideMark/>
          </w:tcPr>
          <w:p w14:paraId="2682DA27" w14:textId="77777777" w:rsidR="00BB0028" w:rsidRPr="00FB09F4" w:rsidRDefault="00BB0028" w:rsidP="00CB42BA">
            <w:pPr>
              <w:spacing w:line="260" w:lineRule="exact"/>
              <w:jc w:val="right"/>
              <w:rPr>
                <w:rFonts w:ascii="Arial" w:hAnsi="Arial" w:cs="Arial"/>
                <w:color w:val="000000"/>
                <w:sz w:val="16"/>
                <w:szCs w:val="16"/>
              </w:rPr>
            </w:pPr>
            <w:r w:rsidRPr="00FB09F4">
              <w:rPr>
                <w:rFonts w:ascii="Arial" w:hAnsi="Arial" w:cs="Arial"/>
                <w:color w:val="000000"/>
                <w:sz w:val="16"/>
                <w:szCs w:val="16"/>
              </w:rPr>
              <w:t>1.856.000</w:t>
            </w:r>
          </w:p>
        </w:tc>
      </w:tr>
      <w:tr w:rsidR="00BB0028" w:rsidRPr="00FB09F4" w14:paraId="3BDAD98F" w14:textId="77777777" w:rsidTr="00BB0028">
        <w:trPr>
          <w:trHeight w:val="546"/>
        </w:trPr>
        <w:tc>
          <w:tcPr>
            <w:tcW w:w="5685" w:type="dxa"/>
            <w:gridSpan w:val="2"/>
          </w:tcPr>
          <w:p w14:paraId="349CB647"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Naravni rezervat Škocjanski zatok (projektna sredstva NRŠZ, lastni prihodki NRŠZ, Sklad kmetijskih zemljišč in gozdov RS in drugi viri NRŠZ)</w:t>
            </w:r>
          </w:p>
        </w:tc>
        <w:tc>
          <w:tcPr>
            <w:tcW w:w="3472" w:type="dxa"/>
            <w:shd w:val="clear" w:color="auto" w:fill="auto"/>
            <w:noWrap/>
            <w:vAlign w:val="bottom"/>
          </w:tcPr>
          <w:p w14:paraId="7B09A3B9" w14:textId="77777777" w:rsidR="00BB0028" w:rsidRPr="00FB09F4" w:rsidRDefault="00BB0028" w:rsidP="00CB42BA">
            <w:pPr>
              <w:spacing w:line="260" w:lineRule="exact"/>
              <w:jc w:val="right"/>
              <w:rPr>
                <w:rFonts w:ascii="Arial" w:hAnsi="Arial" w:cs="Arial"/>
                <w:color w:val="000000"/>
                <w:sz w:val="16"/>
                <w:szCs w:val="16"/>
              </w:rPr>
            </w:pPr>
            <w:r w:rsidRPr="00FB09F4">
              <w:rPr>
                <w:rFonts w:ascii="Arial" w:hAnsi="Arial" w:cs="Arial"/>
                <w:color w:val="000000"/>
                <w:sz w:val="16"/>
                <w:szCs w:val="16"/>
              </w:rPr>
              <w:t>1.015.000</w:t>
            </w:r>
          </w:p>
        </w:tc>
      </w:tr>
      <w:tr w:rsidR="00BB0028" w:rsidRPr="00FB09F4" w14:paraId="0E723B98" w14:textId="77777777" w:rsidTr="00BB0028">
        <w:trPr>
          <w:trHeight w:val="69"/>
        </w:trPr>
        <w:tc>
          <w:tcPr>
            <w:tcW w:w="5685" w:type="dxa"/>
            <w:gridSpan w:val="2"/>
          </w:tcPr>
          <w:p w14:paraId="55D90569" w14:textId="77777777" w:rsidR="00BB0028" w:rsidRPr="00FB09F4" w:rsidRDefault="00BB0028" w:rsidP="00CB42BA">
            <w:pPr>
              <w:spacing w:line="260" w:lineRule="exact"/>
              <w:rPr>
                <w:rFonts w:ascii="Arial" w:eastAsia="Times New Roman" w:hAnsi="Arial" w:cs="Arial"/>
                <w:b/>
                <w:sz w:val="16"/>
                <w:szCs w:val="16"/>
                <w:lang w:eastAsia="sl-SI"/>
              </w:rPr>
            </w:pPr>
            <w:r w:rsidRPr="00FB09F4">
              <w:rPr>
                <w:rFonts w:ascii="Arial" w:eastAsia="Times New Roman" w:hAnsi="Arial" w:cs="Arial"/>
                <w:b/>
                <w:sz w:val="16"/>
                <w:szCs w:val="16"/>
                <w:lang w:eastAsia="sl-SI"/>
              </w:rPr>
              <w:t>Skupaj</w:t>
            </w:r>
            <w:r w:rsidRPr="00FB09F4">
              <w:rPr>
                <w:rFonts w:ascii="Arial" w:hAnsi="Arial" w:cs="Arial"/>
                <w:b/>
                <w:bCs/>
                <w:color w:val="000000"/>
                <w:sz w:val="16"/>
                <w:szCs w:val="16"/>
                <w:vertAlign w:val="superscript"/>
              </w:rPr>
              <w:footnoteReference w:id="9"/>
            </w:r>
          </w:p>
        </w:tc>
        <w:tc>
          <w:tcPr>
            <w:tcW w:w="3472" w:type="dxa"/>
            <w:shd w:val="clear" w:color="auto" w:fill="auto"/>
            <w:noWrap/>
            <w:vAlign w:val="bottom"/>
          </w:tcPr>
          <w:p w14:paraId="01B16B69" w14:textId="77777777" w:rsidR="00BB0028" w:rsidRPr="00FB09F4" w:rsidRDefault="00BB0028" w:rsidP="00CB42BA">
            <w:pPr>
              <w:spacing w:line="260" w:lineRule="exact"/>
              <w:jc w:val="right"/>
              <w:rPr>
                <w:rFonts w:ascii="Arial" w:hAnsi="Arial" w:cs="Arial"/>
                <w:b/>
                <w:color w:val="000000"/>
                <w:sz w:val="16"/>
                <w:szCs w:val="16"/>
              </w:rPr>
            </w:pPr>
            <w:r w:rsidRPr="00FB09F4">
              <w:rPr>
                <w:rFonts w:ascii="Arial" w:eastAsia="Times New Roman" w:hAnsi="Arial" w:cs="Arial"/>
                <w:b/>
                <w:bCs/>
                <w:color w:val="000000"/>
                <w:sz w:val="16"/>
                <w:szCs w:val="16"/>
                <w:lang w:eastAsia="sl-SI"/>
              </w:rPr>
              <w:t>11.965.000</w:t>
            </w:r>
          </w:p>
        </w:tc>
      </w:tr>
    </w:tbl>
    <w:p w14:paraId="624E5DC2" w14:textId="6DB63DC6" w:rsidR="00F45125" w:rsidRPr="00CB42BA" w:rsidRDefault="00F45125" w:rsidP="00CB42BA">
      <w:pPr>
        <w:spacing w:line="260" w:lineRule="exact"/>
        <w:jc w:val="both"/>
        <w:rPr>
          <w:rFonts w:ascii="Arial" w:hAnsi="Arial" w:cs="Arial"/>
          <w:sz w:val="20"/>
          <w:szCs w:val="20"/>
          <w:highlight w:val="yellow"/>
        </w:rPr>
      </w:pPr>
    </w:p>
    <w:p w14:paraId="440AEEB7" w14:textId="504208C7" w:rsidR="00BB0028" w:rsidRPr="00CB42BA" w:rsidRDefault="00BB0028" w:rsidP="00CB42BA">
      <w:pPr>
        <w:spacing w:line="260" w:lineRule="exact"/>
        <w:jc w:val="both"/>
        <w:rPr>
          <w:rFonts w:ascii="Arial" w:hAnsi="Arial" w:cs="Arial"/>
          <w:sz w:val="20"/>
          <w:szCs w:val="20"/>
        </w:rPr>
      </w:pPr>
      <w:r w:rsidRPr="00CB42BA">
        <w:rPr>
          <w:rFonts w:ascii="Arial" w:hAnsi="Arial" w:cs="Arial"/>
          <w:sz w:val="20"/>
          <w:szCs w:val="20"/>
        </w:rPr>
        <w:t>Najpomembnejši vir financiranja temeljnih ukrepov »b« je državni proračun (približno 80</w:t>
      </w:r>
      <w:r w:rsidR="00326EE6">
        <w:rPr>
          <w:rFonts w:ascii="Arial" w:hAnsi="Arial" w:cs="Arial"/>
          <w:sz w:val="20"/>
          <w:szCs w:val="20"/>
        </w:rPr>
        <w:t xml:space="preserve"> </w:t>
      </w:r>
      <w:r w:rsidRPr="00CB42BA">
        <w:rPr>
          <w:rFonts w:ascii="Arial" w:hAnsi="Arial" w:cs="Arial"/>
          <w:sz w:val="20"/>
          <w:szCs w:val="20"/>
        </w:rPr>
        <w:t>% sredstev). Ukrepi bodo financirani predvsem iz proračunov ministrstev, pristojnih za okolje in za pomorski promet. Petina sredstev je predvidena iz Evropskega sklada za pomorstvo in ribištvo. Sredstva Adriatica 2018 za izvedbo vaje pa predstavljajo 1,5</w:t>
      </w:r>
      <w:r w:rsidR="00326EE6">
        <w:rPr>
          <w:rFonts w:ascii="Arial" w:hAnsi="Arial" w:cs="Arial"/>
          <w:sz w:val="20"/>
          <w:szCs w:val="20"/>
        </w:rPr>
        <w:t xml:space="preserve"> </w:t>
      </w:r>
      <w:r w:rsidRPr="00CB42BA">
        <w:rPr>
          <w:rFonts w:ascii="Arial" w:hAnsi="Arial" w:cs="Arial"/>
          <w:sz w:val="20"/>
          <w:szCs w:val="20"/>
        </w:rPr>
        <w:t>% vseh sredstev.</w:t>
      </w:r>
      <w:r w:rsidR="000B2158">
        <w:rPr>
          <w:rFonts w:ascii="Arial" w:hAnsi="Arial" w:cs="Arial"/>
          <w:sz w:val="20"/>
          <w:szCs w:val="20"/>
        </w:rPr>
        <w:t xml:space="preserve"> </w:t>
      </w:r>
    </w:p>
    <w:p w14:paraId="7274AB75" w14:textId="77777777" w:rsidR="00BB0028" w:rsidRPr="00CB42BA" w:rsidRDefault="00BB0028" w:rsidP="00CB42BA">
      <w:pPr>
        <w:spacing w:line="260" w:lineRule="exact"/>
        <w:jc w:val="both"/>
        <w:rPr>
          <w:rFonts w:ascii="Arial" w:hAnsi="Arial" w:cs="Arial"/>
          <w:sz w:val="20"/>
          <w:szCs w:val="20"/>
        </w:rPr>
      </w:pPr>
    </w:p>
    <w:p w14:paraId="00E2A490" w14:textId="068EA251" w:rsidR="00BB0028" w:rsidRPr="00CB42BA" w:rsidRDefault="0023185D" w:rsidP="00CB42BA">
      <w:pPr>
        <w:spacing w:line="260" w:lineRule="exact"/>
        <w:jc w:val="both"/>
        <w:rPr>
          <w:rFonts w:ascii="Arial" w:hAnsi="Arial" w:cs="Arial"/>
          <w:sz w:val="20"/>
          <w:szCs w:val="20"/>
        </w:rPr>
      </w:pPr>
      <w:r w:rsidRPr="00CB42BA">
        <w:rPr>
          <w:rFonts w:ascii="Arial" w:hAnsi="Arial" w:cs="Arial"/>
          <w:sz w:val="20"/>
          <w:szCs w:val="20"/>
        </w:rPr>
        <w:t>Približno 9</w:t>
      </w:r>
      <w:r w:rsidR="00BB0028" w:rsidRPr="00CB42BA">
        <w:rPr>
          <w:rFonts w:ascii="Arial" w:hAnsi="Arial" w:cs="Arial"/>
          <w:sz w:val="20"/>
          <w:szCs w:val="20"/>
        </w:rPr>
        <w:t>0</w:t>
      </w:r>
      <w:r w:rsidR="00326EE6">
        <w:rPr>
          <w:rFonts w:ascii="Arial" w:hAnsi="Arial" w:cs="Arial"/>
          <w:sz w:val="20"/>
          <w:szCs w:val="20"/>
        </w:rPr>
        <w:t xml:space="preserve"> </w:t>
      </w:r>
      <w:r w:rsidR="00BB0028" w:rsidRPr="00CB42BA">
        <w:rPr>
          <w:rFonts w:ascii="Arial" w:hAnsi="Arial" w:cs="Arial"/>
          <w:sz w:val="20"/>
          <w:szCs w:val="20"/>
        </w:rPr>
        <w:t xml:space="preserve">% sredstev za izvedbo dopolnilnih ukrepov bo zagotovilo ministrstvo, pristojno za okolje. </w:t>
      </w:r>
      <w:r w:rsidRPr="00CB42BA">
        <w:rPr>
          <w:rFonts w:ascii="Arial" w:hAnsi="Arial" w:cs="Arial"/>
          <w:sz w:val="20"/>
          <w:szCs w:val="20"/>
        </w:rPr>
        <w:t>Drugi najpomembnejši vir je proračun ministrstva, pristojnega za ribištvo (7</w:t>
      </w:r>
      <w:r w:rsidR="00326EE6">
        <w:rPr>
          <w:rFonts w:ascii="Arial" w:hAnsi="Arial" w:cs="Arial"/>
          <w:sz w:val="20"/>
          <w:szCs w:val="20"/>
        </w:rPr>
        <w:t xml:space="preserve"> </w:t>
      </w:r>
      <w:r w:rsidRPr="00CB42BA">
        <w:rPr>
          <w:rFonts w:ascii="Arial" w:hAnsi="Arial" w:cs="Arial"/>
          <w:sz w:val="20"/>
          <w:szCs w:val="20"/>
        </w:rPr>
        <w:t xml:space="preserve">%). </w:t>
      </w:r>
      <w:r w:rsidR="00BB0028" w:rsidRPr="00CB42BA">
        <w:rPr>
          <w:rFonts w:ascii="Arial" w:hAnsi="Arial" w:cs="Arial"/>
          <w:sz w:val="20"/>
          <w:szCs w:val="20"/>
        </w:rPr>
        <w:t>Manjši del sredstev (</w:t>
      </w:r>
      <w:r w:rsidR="00086629" w:rsidRPr="00CB42BA">
        <w:rPr>
          <w:rFonts w:ascii="Arial" w:hAnsi="Arial" w:cs="Arial"/>
          <w:sz w:val="20"/>
          <w:szCs w:val="20"/>
        </w:rPr>
        <w:t>4</w:t>
      </w:r>
      <w:r w:rsidR="00AC51C1">
        <w:rPr>
          <w:rFonts w:ascii="Arial" w:hAnsi="Arial" w:cs="Arial"/>
          <w:sz w:val="20"/>
          <w:szCs w:val="20"/>
        </w:rPr>
        <w:t> </w:t>
      </w:r>
      <w:bookmarkStart w:id="104" w:name="_GoBack"/>
      <w:bookmarkEnd w:id="104"/>
      <w:r w:rsidR="00BB0028" w:rsidRPr="00CB42BA">
        <w:rPr>
          <w:rFonts w:ascii="Arial" w:hAnsi="Arial" w:cs="Arial"/>
          <w:sz w:val="20"/>
          <w:szCs w:val="20"/>
        </w:rPr>
        <w:t xml:space="preserve">%) pa je predviden iz </w:t>
      </w:r>
      <w:r w:rsidRPr="00CB42BA">
        <w:rPr>
          <w:rFonts w:ascii="Arial" w:hAnsi="Arial" w:cs="Arial"/>
          <w:sz w:val="20"/>
          <w:szCs w:val="20"/>
        </w:rPr>
        <w:t>Operativnega programa za izvajanje Evropskega sklada za pomorstvo in ribištvo v RS za obdobje 2014</w:t>
      </w:r>
      <w:r w:rsidR="00FB09F4">
        <w:rPr>
          <w:rFonts w:ascii="Arial" w:hAnsi="Arial" w:cs="Arial"/>
          <w:sz w:val="20"/>
          <w:szCs w:val="20"/>
        </w:rPr>
        <w:t>–</w:t>
      </w:r>
      <w:r w:rsidRPr="00CB42BA">
        <w:rPr>
          <w:rFonts w:ascii="Arial" w:hAnsi="Arial" w:cs="Arial"/>
          <w:sz w:val="20"/>
          <w:szCs w:val="20"/>
        </w:rPr>
        <w:t>2020</w:t>
      </w:r>
      <w:r w:rsidR="00BB0028" w:rsidRPr="00CB42BA">
        <w:rPr>
          <w:rFonts w:ascii="Arial" w:hAnsi="Arial" w:cs="Arial"/>
          <w:sz w:val="20"/>
          <w:szCs w:val="20"/>
        </w:rPr>
        <w:t xml:space="preserve">. </w:t>
      </w:r>
    </w:p>
    <w:p w14:paraId="10240C7F" w14:textId="75F6B59B" w:rsidR="0002484B" w:rsidRPr="00CB42BA" w:rsidRDefault="00C703DA" w:rsidP="00CB42BA">
      <w:pPr>
        <w:spacing w:line="260" w:lineRule="exact"/>
        <w:jc w:val="both"/>
        <w:rPr>
          <w:rFonts w:ascii="Arial" w:hAnsi="Arial" w:cs="Arial"/>
          <w:sz w:val="20"/>
          <w:szCs w:val="20"/>
        </w:rPr>
      </w:pPr>
      <w:r w:rsidRPr="00CB42BA">
        <w:rPr>
          <w:rFonts w:ascii="Arial" w:hAnsi="Arial" w:cs="Arial"/>
          <w:sz w:val="20"/>
          <w:szCs w:val="20"/>
        </w:rPr>
        <w:t xml:space="preserve"> </w:t>
      </w:r>
      <w:bookmarkStart w:id="105" w:name="_Toc487449361"/>
    </w:p>
    <w:p w14:paraId="111930C7" w14:textId="0B6E41ED" w:rsidR="0024650E" w:rsidRPr="00CB42BA" w:rsidRDefault="00CB4184" w:rsidP="00FB09F4">
      <w:pPr>
        <w:spacing w:line="260" w:lineRule="exact"/>
        <w:ind w:left="1560" w:hanging="1560"/>
        <w:rPr>
          <w:rFonts w:ascii="Arial" w:hAnsi="Arial" w:cs="Arial"/>
          <w:sz w:val="20"/>
          <w:szCs w:val="20"/>
        </w:rPr>
      </w:pPr>
      <w:r w:rsidRPr="00CB42BA">
        <w:rPr>
          <w:rFonts w:ascii="Arial" w:hAnsi="Arial" w:cs="Arial"/>
          <w:sz w:val="20"/>
          <w:szCs w:val="20"/>
        </w:rPr>
        <w:t xml:space="preserve">Preglednica </w:t>
      </w:r>
      <w:r w:rsidR="009C0CD4" w:rsidRPr="00CB42BA">
        <w:rPr>
          <w:rFonts w:ascii="Arial" w:hAnsi="Arial" w:cs="Arial"/>
          <w:sz w:val="20"/>
          <w:szCs w:val="20"/>
        </w:rPr>
        <w:t>19</w:t>
      </w:r>
      <w:r w:rsidRPr="00CB42BA">
        <w:rPr>
          <w:rFonts w:ascii="Arial" w:hAnsi="Arial" w:cs="Arial"/>
          <w:sz w:val="20"/>
          <w:szCs w:val="20"/>
        </w:rPr>
        <w:t>:</w:t>
      </w:r>
      <w:bookmarkEnd w:id="105"/>
      <w:r w:rsidR="000B2158">
        <w:rPr>
          <w:rFonts w:ascii="Arial" w:hAnsi="Arial" w:cs="Arial"/>
          <w:sz w:val="20"/>
          <w:szCs w:val="20"/>
        </w:rPr>
        <w:t xml:space="preserve"> </w:t>
      </w:r>
      <w:r w:rsidR="00BB0028" w:rsidRPr="00CB42BA">
        <w:rPr>
          <w:rFonts w:ascii="Arial" w:hAnsi="Arial" w:cs="Arial"/>
          <w:sz w:val="20"/>
          <w:szCs w:val="20"/>
        </w:rPr>
        <w:t xml:space="preserve">Viri financiranja </w:t>
      </w:r>
      <w:r w:rsidR="00906BA0" w:rsidRPr="00CB42BA">
        <w:rPr>
          <w:rFonts w:ascii="Arial" w:hAnsi="Arial" w:cs="Arial"/>
          <w:sz w:val="20"/>
          <w:szCs w:val="20"/>
        </w:rPr>
        <w:t xml:space="preserve">ocenjenega dela </w:t>
      </w:r>
      <w:r w:rsidR="00BB0028" w:rsidRPr="00CB42BA">
        <w:rPr>
          <w:rFonts w:ascii="Arial" w:hAnsi="Arial" w:cs="Arial"/>
          <w:sz w:val="20"/>
          <w:szCs w:val="20"/>
        </w:rPr>
        <w:t>temeljnih ukrepov »b« in dopolnilnih ukrepov programa ukrepov načrta 2017</w:t>
      </w:r>
      <w:r w:rsidR="00FB09F4">
        <w:rPr>
          <w:rFonts w:ascii="Arial" w:hAnsi="Arial" w:cs="Arial"/>
          <w:sz w:val="20"/>
          <w:szCs w:val="20"/>
        </w:rPr>
        <w:t>–</w:t>
      </w:r>
      <w:r w:rsidR="00BB0028" w:rsidRPr="00CB42BA">
        <w:rPr>
          <w:rFonts w:ascii="Arial" w:hAnsi="Arial" w:cs="Arial"/>
          <w:sz w:val="20"/>
          <w:szCs w:val="20"/>
        </w:rPr>
        <w:t>2021</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2409"/>
        <w:gridCol w:w="1843"/>
        <w:gridCol w:w="1701"/>
        <w:gridCol w:w="2111"/>
      </w:tblGrid>
      <w:tr w:rsidR="00BB0028" w:rsidRPr="00FB09F4" w14:paraId="3FA8DB68" w14:textId="77777777" w:rsidTr="00BB0028">
        <w:trPr>
          <w:trHeight w:val="388"/>
          <w:tblHeader/>
        </w:trPr>
        <w:tc>
          <w:tcPr>
            <w:tcW w:w="3417" w:type="dxa"/>
            <w:gridSpan w:val="2"/>
            <w:shd w:val="clear" w:color="auto" w:fill="auto"/>
            <w:noWrap/>
            <w:hideMark/>
          </w:tcPr>
          <w:p w14:paraId="4EA6A1B0" w14:textId="77777777" w:rsidR="00BB0028" w:rsidRPr="00FB09F4" w:rsidRDefault="00BB0028" w:rsidP="00CB42BA">
            <w:pPr>
              <w:spacing w:line="260" w:lineRule="exact"/>
              <w:rPr>
                <w:rFonts w:ascii="Arial" w:eastAsia="Times New Roman" w:hAnsi="Arial" w:cs="Arial"/>
                <w:b/>
                <w:bCs/>
                <w:color w:val="000000"/>
                <w:sz w:val="16"/>
                <w:szCs w:val="16"/>
                <w:lang w:eastAsia="sl-SI"/>
              </w:rPr>
            </w:pPr>
            <w:r w:rsidRPr="00FB09F4">
              <w:rPr>
                <w:rFonts w:ascii="Arial" w:eastAsia="Times New Roman" w:hAnsi="Arial" w:cs="Arial"/>
                <w:b/>
                <w:bCs/>
                <w:color w:val="000000"/>
                <w:sz w:val="16"/>
                <w:szCs w:val="16"/>
                <w:lang w:eastAsia="sl-SI"/>
              </w:rPr>
              <w:t>Vir financiranja</w:t>
            </w:r>
          </w:p>
        </w:tc>
        <w:tc>
          <w:tcPr>
            <w:tcW w:w="1843" w:type="dxa"/>
            <w:shd w:val="clear" w:color="auto" w:fill="auto"/>
            <w:hideMark/>
          </w:tcPr>
          <w:p w14:paraId="6995C4C9" w14:textId="014E8E28" w:rsidR="00BB0028" w:rsidRPr="00FB09F4" w:rsidRDefault="00BB0028" w:rsidP="00FB09F4">
            <w:pPr>
              <w:spacing w:line="260" w:lineRule="exact"/>
              <w:rPr>
                <w:rFonts w:ascii="Arial" w:eastAsia="Times New Roman" w:hAnsi="Arial" w:cs="Arial"/>
                <w:b/>
                <w:bCs/>
                <w:color w:val="000000"/>
                <w:sz w:val="16"/>
                <w:szCs w:val="16"/>
                <w:lang w:eastAsia="sl-SI"/>
              </w:rPr>
            </w:pPr>
            <w:r w:rsidRPr="00FB09F4">
              <w:rPr>
                <w:rFonts w:ascii="Arial" w:eastAsia="Times New Roman" w:hAnsi="Arial" w:cs="Arial"/>
                <w:b/>
                <w:bCs/>
                <w:color w:val="000000"/>
                <w:sz w:val="16"/>
                <w:szCs w:val="16"/>
                <w:lang w:eastAsia="sl-SI"/>
              </w:rPr>
              <w:t>Stroški temeljnih ukrepov »b« (EUR v obdobju 2017</w:t>
            </w:r>
            <w:r w:rsidR="00FB09F4" w:rsidRPr="00FB09F4">
              <w:rPr>
                <w:rFonts w:ascii="Arial" w:eastAsia="Times New Roman" w:hAnsi="Arial" w:cs="Arial"/>
                <w:b/>
                <w:bCs/>
                <w:color w:val="000000"/>
                <w:sz w:val="16"/>
                <w:szCs w:val="16"/>
                <w:lang w:eastAsia="sl-SI"/>
              </w:rPr>
              <w:t>–</w:t>
            </w:r>
            <w:r w:rsidRPr="00FB09F4">
              <w:rPr>
                <w:rFonts w:ascii="Arial" w:eastAsia="Times New Roman" w:hAnsi="Arial" w:cs="Arial"/>
                <w:b/>
                <w:bCs/>
                <w:color w:val="000000"/>
                <w:sz w:val="16"/>
                <w:szCs w:val="16"/>
                <w:lang w:eastAsia="sl-SI"/>
              </w:rPr>
              <w:t>2021, v tekočih cenah, brez DDV)</w:t>
            </w:r>
          </w:p>
        </w:tc>
        <w:tc>
          <w:tcPr>
            <w:tcW w:w="1701" w:type="dxa"/>
          </w:tcPr>
          <w:p w14:paraId="31AB49C8" w14:textId="30459533" w:rsidR="00BB0028" w:rsidRPr="00FB09F4" w:rsidRDefault="00BB0028" w:rsidP="00FB09F4">
            <w:pPr>
              <w:spacing w:line="260" w:lineRule="exact"/>
              <w:rPr>
                <w:rFonts w:ascii="Arial" w:eastAsia="Times New Roman" w:hAnsi="Arial" w:cs="Arial"/>
                <w:b/>
                <w:bCs/>
                <w:color w:val="000000"/>
                <w:sz w:val="16"/>
                <w:szCs w:val="16"/>
                <w:lang w:eastAsia="sl-SI"/>
              </w:rPr>
            </w:pPr>
            <w:r w:rsidRPr="00FB09F4">
              <w:rPr>
                <w:rFonts w:ascii="Arial" w:eastAsia="Times New Roman" w:hAnsi="Arial" w:cs="Arial"/>
                <w:b/>
                <w:bCs/>
                <w:color w:val="000000"/>
                <w:sz w:val="16"/>
                <w:szCs w:val="16"/>
                <w:lang w:eastAsia="sl-SI"/>
              </w:rPr>
              <w:t>Stroški dopolnilnih ukrepov (EUR v obdobju 2017</w:t>
            </w:r>
            <w:r w:rsidR="00FB09F4" w:rsidRPr="00FB09F4">
              <w:rPr>
                <w:rFonts w:ascii="Arial" w:eastAsia="Times New Roman" w:hAnsi="Arial" w:cs="Arial"/>
                <w:b/>
                <w:bCs/>
                <w:color w:val="000000"/>
                <w:sz w:val="16"/>
                <w:szCs w:val="16"/>
                <w:lang w:eastAsia="sl-SI"/>
              </w:rPr>
              <w:t>–</w:t>
            </w:r>
            <w:r w:rsidRPr="00FB09F4">
              <w:rPr>
                <w:rFonts w:ascii="Arial" w:eastAsia="Times New Roman" w:hAnsi="Arial" w:cs="Arial"/>
                <w:b/>
                <w:bCs/>
                <w:color w:val="000000"/>
                <w:sz w:val="16"/>
                <w:szCs w:val="16"/>
                <w:lang w:eastAsia="sl-SI"/>
              </w:rPr>
              <w:t>2021, v tekočih cenah, brez DDV)</w:t>
            </w:r>
          </w:p>
        </w:tc>
        <w:tc>
          <w:tcPr>
            <w:tcW w:w="2111" w:type="dxa"/>
          </w:tcPr>
          <w:p w14:paraId="133A53AD" w14:textId="6CE3AAD1" w:rsidR="00BB0028" w:rsidRPr="00FB09F4" w:rsidRDefault="00BB0028" w:rsidP="00FB09F4">
            <w:pPr>
              <w:spacing w:line="260" w:lineRule="exact"/>
              <w:rPr>
                <w:rFonts w:ascii="Arial" w:eastAsia="Times New Roman" w:hAnsi="Arial" w:cs="Arial"/>
                <w:b/>
                <w:bCs/>
                <w:color w:val="000000"/>
                <w:sz w:val="16"/>
                <w:szCs w:val="16"/>
                <w:lang w:eastAsia="sl-SI"/>
              </w:rPr>
            </w:pPr>
            <w:r w:rsidRPr="00FB09F4">
              <w:rPr>
                <w:rFonts w:ascii="Arial" w:eastAsia="Times New Roman" w:hAnsi="Arial" w:cs="Arial"/>
                <w:b/>
                <w:bCs/>
                <w:color w:val="000000"/>
                <w:sz w:val="16"/>
                <w:szCs w:val="16"/>
                <w:lang w:eastAsia="sl-SI"/>
              </w:rPr>
              <w:t>Skupaj stroški temeljnih ukrepov »b« in dopolnilnih ukrepov (EUR v obdobju 2017</w:t>
            </w:r>
            <w:r w:rsidR="00FB09F4" w:rsidRPr="00FB09F4">
              <w:rPr>
                <w:rFonts w:ascii="Arial" w:eastAsia="Times New Roman" w:hAnsi="Arial" w:cs="Arial"/>
                <w:b/>
                <w:bCs/>
                <w:color w:val="000000"/>
                <w:sz w:val="16"/>
                <w:szCs w:val="16"/>
                <w:lang w:eastAsia="sl-SI"/>
              </w:rPr>
              <w:t>–</w:t>
            </w:r>
            <w:r w:rsidRPr="00FB09F4">
              <w:rPr>
                <w:rFonts w:ascii="Arial" w:eastAsia="Times New Roman" w:hAnsi="Arial" w:cs="Arial"/>
                <w:b/>
                <w:bCs/>
                <w:color w:val="000000"/>
                <w:sz w:val="16"/>
                <w:szCs w:val="16"/>
                <w:lang w:eastAsia="sl-SI"/>
              </w:rPr>
              <w:t>2021, v tekočih cenah, brez DDV)</w:t>
            </w:r>
          </w:p>
        </w:tc>
      </w:tr>
      <w:tr w:rsidR="00BB0028" w:rsidRPr="00FB09F4" w14:paraId="111A18C0" w14:textId="77777777" w:rsidTr="00BB0028">
        <w:trPr>
          <w:trHeight w:val="246"/>
        </w:trPr>
        <w:tc>
          <w:tcPr>
            <w:tcW w:w="1008" w:type="dxa"/>
            <w:vMerge w:val="restart"/>
            <w:shd w:val="clear" w:color="auto" w:fill="auto"/>
            <w:vAlign w:val="center"/>
          </w:tcPr>
          <w:p w14:paraId="4BF5EA2A" w14:textId="77777777" w:rsidR="00BB0028" w:rsidRPr="00FB09F4" w:rsidRDefault="00BB0028" w:rsidP="00CB42BA">
            <w:pPr>
              <w:spacing w:line="260" w:lineRule="exact"/>
              <w:rPr>
                <w:rFonts w:ascii="Arial" w:eastAsia="Times New Roman" w:hAnsi="Arial" w:cs="Arial"/>
                <w:color w:val="000000"/>
                <w:sz w:val="16"/>
                <w:szCs w:val="16"/>
                <w:lang w:eastAsia="sl-SI"/>
              </w:rPr>
            </w:pPr>
            <w:r w:rsidRPr="00FB09F4">
              <w:rPr>
                <w:rFonts w:ascii="Arial" w:eastAsia="Times New Roman" w:hAnsi="Arial" w:cs="Arial"/>
                <w:color w:val="000000"/>
                <w:sz w:val="16"/>
                <w:szCs w:val="16"/>
                <w:lang w:eastAsia="sl-SI"/>
              </w:rPr>
              <w:t>Državni proračun</w:t>
            </w:r>
          </w:p>
        </w:tc>
        <w:tc>
          <w:tcPr>
            <w:tcW w:w="2409" w:type="dxa"/>
            <w:shd w:val="clear" w:color="auto" w:fill="auto"/>
            <w:vAlign w:val="center"/>
          </w:tcPr>
          <w:p w14:paraId="34252EBE"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hAnsi="Arial" w:cs="Arial"/>
                <w:color w:val="000000"/>
                <w:sz w:val="16"/>
                <w:szCs w:val="16"/>
              </w:rPr>
              <w:t>Ministrstvo, pristojno za okolje</w:t>
            </w:r>
          </w:p>
        </w:tc>
        <w:tc>
          <w:tcPr>
            <w:tcW w:w="1843" w:type="dxa"/>
            <w:shd w:val="clear" w:color="auto" w:fill="auto"/>
            <w:vAlign w:val="bottom"/>
          </w:tcPr>
          <w:p w14:paraId="117EEE91" w14:textId="77777777" w:rsidR="00BB0028" w:rsidRPr="00FB09F4" w:rsidRDefault="00BB0028" w:rsidP="00CB42BA">
            <w:pPr>
              <w:spacing w:line="260" w:lineRule="exact"/>
              <w:jc w:val="right"/>
              <w:rPr>
                <w:rFonts w:ascii="Arial" w:hAnsi="Arial" w:cs="Arial"/>
                <w:bCs/>
                <w:color w:val="000000"/>
                <w:sz w:val="16"/>
                <w:szCs w:val="16"/>
              </w:rPr>
            </w:pPr>
            <w:r w:rsidRPr="00FB09F4">
              <w:rPr>
                <w:rFonts w:ascii="Arial" w:hAnsi="Arial" w:cs="Arial"/>
                <w:color w:val="000000"/>
                <w:sz w:val="16"/>
                <w:szCs w:val="16"/>
              </w:rPr>
              <w:t>1.096.000</w:t>
            </w:r>
          </w:p>
        </w:tc>
        <w:tc>
          <w:tcPr>
            <w:tcW w:w="1701" w:type="dxa"/>
            <w:vAlign w:val="bottom"/>
          </w:tcPr>
          <w:p w14:paraId="4D92E55A" w14:textId="58E68993" w:rsidR="00BB0028" w:rsidRPr="00FB09F4" w:rsidRDefault="003311E8" w:rsidP="00CB42BA">
            <w:pPr>
              <w:spacing w:line="260" w:lineRule="exact"/>
              <w:jc w:val="right"/>
              <w:rPr>
                <w:rFonts w:ascii="Arial" w:hAnsi="Arial" w:cs="Arial"/>
                <w:bCs/>
                <w:color w:val="000000"/>
                <w:sz w:val="16"/>
                <w:szCs w:val="16"/>
              </w:rPr>
            </w:pPr>
            <w:r w:rsidRPr="00FB09F4">
              <w:rPr>
                <w:rFonts w:ascii="Arial" w:hAnsi="Arial" w:cs="Arial"/>
                <w:color w:val="000000"/>
                <w:sz w:val="16"/>
                <w:szCs w:val="16"/>
              </w:rPr>
              <w:t>1.314</w:t>
            </w:r>
            <w:r w:rsidR="00BB0028" w:rsidRPr="00FB09F4">
              <w:rPr>
                <w:rFonts w:ascii="Arial" w:hAnsi="Arial" w:cs="Arial"/>
                <w:color w:val="000000"/>
                <w:sz w:val="16"/>
                <w:szCs w:val="16"/>
              </w:rPr>
              <w:t>.000</w:t>
            </w:r>
          </w:p>
        </w:tc>
        <w:tc>
          <w:tcPr>
            <w:tcW w:w="2111" w:type="dxa"/>
            <w:vAlign w:val="bottom"/>
          </w:tcPr>
          <w:p w14:paraId="17757BC6" w14:textId="5D0076AA" w:rsidR="00BB0028" w:rsidRPr="00FB09F4" w:rsidRDefault="00BB0028" w:rsidP="00CB42BA">
            <w:pPr>
              <w:spacing w:line="260" w:lineRule="exact"/>
              <w:jc w:val="right"/>
              <w:rPr>
                <w:rFonts w:ascii="Arial" w:hAnsi="Arial" w:cs="Arial"/>
                <w:b/>
                <w:bCs/>
                <w:color w:val="000000"/>
                <w:sz w:val="16"/>
                <w:szCs w:val="16"/>
              </w:rPr>
            </w:pPr>
            <w:r w:rsidRPr="00FB09F4">
              <w:rPr>
                <w:rFonts w:ascii="Arial" w:hAnsi="Arial" w:cs="Arial"/>
                <w:color w:val="000000"/>
                <w:sz w:val="16"/>
                <w:szCs w:val="16"/>
              </w:rPr>
              <w:t>2.</w:t>
            </w:r>
            <w:r w:rsidR="003311E8" w:rsidRPr="00FB09F4">
              <w:rPr>
                <w:rFonts w:ascii="Arial" w:hAnsi="Arial" w:cs="Arial"/>
                <w:color w:val="000000"/>
                <w:sz w:val="16"/>
                <w:szCs w:val="16"/>
              </w:rPr>
              <w:t>410</w:t>
            </w:r>
            <w:r w:rsidRPr="00FB09F4">
              <w:rPr>
                <w:rFonts w:ascii="Arial" w:hAnsi="Arial" w:cs="Arial"/>
                <w:color w:val="000000"/>
                <w:sz w:val="16"/>
                <w:szCs w:val="16"/>
              </w:rPr>
              <w:t>.000</w:t>
            </w:r>
          </w:p>
        </w:tc>
      </w:tr>
      <w:tr w:rsidR="00BB0028" w:rsidRPr="00FB09F4" w14:paraId="384A85B8" w14:textId="77777777" w:rsidTr="00BB0028">
        <w:trPr>
          <w:trHeight w:val="246"/>
        </w:trPr>
        <w:tc>
          <w:tcPr>
            <w:tcW w:w="1008" w:type="dxa"/>
            <w:vMerge/>
            <w:shd w:val="clear" w:color="auto" w:fill="auto"/>
            <w:vAlign w:val="center"/>
            <w:hideMark/>
          </w:tcPr>
          <w:p w14:paraId="31342B9B" w14:textId="77777777" w:rsidR="00BB0028" w:rsidRPr="00FB09F4" w:rsidRDefault="00BB0028" w:rsidP="00CB42BA">
            <w:pPr>
              <w:spacing w:line="260" w:lineRule="exact"/>
              <w:rPr>
                <w:rFonts w:ascii="Arial" w:eastAsia="Times New Roman" w:hAnsi="Arial" w:cs="Arial"/>
                <w:color w:val="000000"/>
                <w:sz w:val="16"/>
                <w:szCs w:val="16"/>
                <w:lang w:eastAsia="sl-SI"/>
              </w:rPr>
            </w:pPr>
          </w:p>
        </w:tc>
        <w:tc>
          <w:tcPr>
            <w:tcW w:w="2409" w:type="dxa"/>
            <w:shd w:val="clear" w:color="auto" w:fill="auto"/>
            <w:vAlign w:val="center"/>
          </w:tcPr>
          <w:p w14:paraId="3979B971" w14:textId="77777777" w:rsidR="00BB0028" w:rsidRPr="00FB09F4" w:rsidRDefault="00BB0028"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Ministrstvo, pristojno za pomorski promet</w:t>
            </w:r>
          </w:p>
        </w:tc>
        <w:tc>
          <w:tcPr>
            <w:tcW w:w="1843" w:type="dxa"/>
            <w:shd w:val="clear" w:color="auto" w:fill="auto"/>
            <w:vAlign w:val="bottom"/>
          </w:tcPr>
          <w:p w14:paraId="0DCBFF9E" w14:textId="77777777" w:rsidR="00BB0028" w:rsidRPr="00FB09F4" w:rsidRDefault="00BB0028" w:rsidP="00CB42BA">
            <w:pPr>
              <w:spacing w:line="260" w:lineRule="exact"/>
              <w:jc w:val="right"/>
              <w:rPr>
                <w:rFonts w:ascii="Arial" w:hAnsi="Arial" w:cs="Arial"/>
                <w:bCs/>
                <w:color w:val="000000"/>
                <w:sz w:val="16"/>
                <w:szCs w:val="16"/>
              </w:rPr>
            </w:pPr>
            <w:r w:rsidRPr="00FB09F4">
              <w:rPr>
                <w:rFonts w:ascii="Arial" w:hAnsi="Arial" w:cs="Arial"/>
                <w:color w:val="000000"/>
                <w:sz w:val="16"/>
                <w:szCs w:val="16"/>
              </w:rPr>
              <w:t>977.000</w:t>
            </w:r>
          </w:p>
        </w:tc>
        <w:tc>
          <w:tcPr>
            <w:tcW w:w="1701" w:type="dxa"/>
            <w:vAlign w:val="bottom"/>
          </w:tcPr>
          <w:p w14:paraId="661A0286" w14:textId="1346396F" w:rsidR="00BB0028" w:rsidRPr="00FB09F4" w:rsidRDefault="003311E8" w:rsidP="00CB42BA">
            <w:pPr>
              <w:spacing w:line="260" w:lineRule="exact"/>
              <w:jc w:val="right"/>
              <w:rPr>
                <w:rFonts w:ascii="Arial" w:hAnsi="Arial" w:cs="Arial"/>
                <w:bCs/>
                <w:color w:val="000000"/>
                <w:sz w:val="16"/>
                <w:szCs w:val="16"/>
              </w:rPr>
            </w:pPr>
            <w:r w:rsidRPr="00FB09F4">
              <w:rPr>
                <w:rFonts w:ascii="Arial" w:hAnsi="Arial" w:cs="Arial"/>
                <w:color w:val="000000"/>
                <w:sz w:val="16"/>
                <w:szCs w:val="16"/>
              </w:rPr>
              <w:t>17.000</w:t>
            </w:r>
          </w:p>
        </w:tc>
        <w:tc>
          <w:tcPr>
            <w:tcW w:w="2111" w:type="dxa"/>
            <w:vAlign w:val="bottom"/>
          </w:tcPr>
          <w:p w14:paraId="0EDFBC61" w14:textId="4F5BBB25" w:rsidR="00BB0028" w:rsidRPr="00FB09F4" w:rsidRDefault="003311E8" w:rsidP="00CB42BA">
            <w:pPr>
              <w:spacing w:line="260" w:lineRule="exact"/>
              <w:jc w:val="right"/>
              <w:rPr>
                <w:rFonts w:ascii="Arial" w:hAnsi="Arial" w:cs="Arial"/>
                <w:b/>
                <w:bCs/>
                <w:color w:val="000000"/>
                <w:sz w:val="16"/>
                <w:szCs w:val="16"/>
              </w:rPr>
            </w:pPr>
            <w:r w:rsidRPr="00FB09F4">
              <w:rPr>
                <w:rFonts w:ascii="Arial" w:hAnsi="Arial" w:cs="Arial"/>
                <w:color w:val="000000"/>
                <w:sz w:val="16"/>
                <w:szCs w:val="16"/>
              </w:rPr>
              <w:t>994.000</w:t>
            </w:r>
          </w:p>
        </w:tc>
      </w:tr>
      <w:tr w:rsidR="00BB0028" w:rsidRPr="00FB09F4" w14:paraId="5A040BF0" w14:textId="77777777" w:rsidTr="00BB0028">
        <w:trPr>
          <w:trHeight w:val="214"/>
        </w:trPr>
        <w:tc>
          <w:tcPr>
            <w:tcW w:w="1008" w:type="dxa"/>
            <w:vMerge/>
            <w:vAlign w:val="center"/>
            <w:hideMark/>
          </w:tcPr>
          <w:p w14:paraId="1DF8AB54" w14:textId="77777777" w:rsidR="00BB0028" w:rsidRPr="00FB09F4" w:rsidRDefault="00BB0028" w:rsidP="00CB42BA">
            <w:pPr>
              <w:spacing w:line="260" w:lineRule="exact"/>
              <w:rPr>
                <w:rFonts w:ascii="Arial" w:eastAsia="Times New Roman" w:hAnsi="Arial" w:cs="Arial"/>
                <w:color w:val="000000"/>
                <w:sz w:val="16"/>
                <w:szCs w:val="16"/>
                <w:lang w:eastAsia="sl-SI"/>
              </w:rPr>
            </w:pPr>
          </w:p>
        </w:tc>
        <w:tc>
          <w:tcPr>
            <w:tcW w:w="2409" w:type="dxa"/>
            <w:shd w:val="clear" w:color="auto" w:fill="auto"/>
            <w:vAlign w:val="center"/>
          </w:tcPr>
          <w:p w14:paraId="67D173EE" w14:textId="77777777" w:rsidR="00BB0028" w:rsidRPr="00FB09F4" w:rsidRDefault="00BB0028"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Ministrstvo, pristojno za prostorsko načrtovanje</w:t>
            </w:r>
          </w:p>
        </w:tc>
        <w:tc>
          <w:tcPr>
            <w:tcW w:w="1843" w:type="dxa"/>
            <w:shd w:val="clear" w:color="auto" w:fill="auto"/>
            <w:vAlign w:val="bottom"/>
          </w:tcPr>
          <w:p w14:paraId="69595710" w14:textId="77777777" w:rsidR="00BB0028" w:rsidRPr="00FB09F4" w:rsidRDefault="00BB0028" w:rsidP="00CB42BA">
            <w:pPr>
              <w:spacing w:line="260" w:lineRule="exact"/>
              <w:jc w:val="right"/>
              <w:rPr>
                <w:rFonts w:ascii="Arial" w:hAnsi="Arial" w:cs="Arial"/>
                <w:bCs/>
                <w:color w:val="000000"/>
                <w:sz w:val="16"/>
                <w:szCs w:val="16"/>
              </w:rPr>
            </w:pPr>
            <w:r w:rsidRPr="00FB09F4">
              <w:rPr>
                <w:rFonts w:ascii="Arial" w:hAnsi="Arial" w:cs="Arial"/>
                <w:color w:val="000000"/>
                <w:sz w:val="16"/>
                <w:szCs w:val="16"/>
              </w:rPr>
              <w:t>376.000</w:t>
            </w:r>
          </w:p>
        </w:tc>
        <w:tc>
          <w:tcPr>
            <w:tcW w:w="1701" w:type="dxa"/>
            <w:vAlign w:val="bottom"/>
          </w:tcPr>
          <w:p w14:paraId="236DE658" w14:textId="77777777" w:rsidR="00BB0028" w:rsidRPr="00FB09F4" w:rsidRDefault="00BB0028" w:rsidP="00CB42BA">
            <w:pPr>
              <w:spacing w:line="260" w:lineRule="exact"/>
              <w:jc w:val="right"/>
              <w:rPr>
                <w:rFonts w:ascii="Arial" w:hAnsi="Arial" w:cs="Arial"/>
                <w:bCs/>
                <w:color w:val="000000"/>
                <w:sz w:val="16"/>
                <w:szCs w:val="16"/>
              </w:rPr>
            </w:pPr>
            <w:r w:rsidRPr="00FB09F4">
              <w:rPr>
                <w:rFonts w:ascii="Arial" w:hAnsi="Arial" w:cs="Arial"/>
                <w:color w:val="000000"/>
                <w:sz w:val="16"/>
                <w:szCs w:val="16"/>
              </w:rPr>
              <w:t>0</w:t>
            </w:r>
          </w:p>
        </w:tc>
        <w:tc>
          <w:tcPr>
            <w:tcW w:w="2111" w:type="dxa"/>
            <w:vAlign w:val="bottom"/>
          </w:tcPr>
          <w:p w14:paraId="4A2A762A" w14:textId="77777777" w:rsidR="00BB0028" w:rsidRPr="00FB09F4" w:rsidRDefault="00BB0028" w:rsidP="00CB42BA">
            <w:pPr>
              <w:spacing w:line="260" w:lineRule="exact"/>
              <w:jc w:val="right"/>
              <w:rPr>
                <w:rFonts w:ascii="Arial" w:hAnsi="Arial" w:cs="Arial"/>
                <w:b/>
                <w:bCs/>
                <w:color w:val="000000"/>
                <w:sz w:val="16"/>
                <w:szCs w:val="16"/>
              </w:rPr>
            </w:pPr>
            <w:r w:rsidRPr="00FB09F4">
              <w:rPr>
                <w:rFonts w:ascii="Arial" w:hAnsi="Arial" w:cs="Arial"/>
                <w:color w:val="000000"/>
                <w:sz w:val="16"/>
                <w:szCs w:val="16"/>
              </w:rPr>
              <w:t>376.000</w:t>
            </w:r>
          </w:p>
        </w:tc>
      </w:tr>
      <w:tr w:rsidR="00BB0028" w:rsidRPr="00FB09F4" w14:paraId="7C4C17C8" w14:textId="77777777" w:rsidTr="00BB0028">
        <w:trPr>
          <w:trHeight w:val="53"/>
        </w:trPr>
        <w:tc>
          <w:tcPr>
            <w:tcW w:w="1008" w:type="dxa"/>
            <w:vMerge/>
            <w:vAlign w:val="center"/>
          </w:tcPr>
          <w:p w14:paraId="684AD87E" w14:textId="77777777" w:rsidR="00BB0028" w:rsidRPr="00FB09F4" w:rsidRDefault="00BB0028" w:rsidP="00CB42BA">
            <w:pPr>
              <w:spacing w:line="260" w:lineRule="exact"/>
              <w:rPr>
                <w:rFonts w:ascii="Arial" w:eastAsia="Times New Roman" w:hAnsi="Arial" w:cs="Arial"/>
                <w:color w:val="000000"/>
                <w:sz w:val="16"/>
                <w:szCs w:val="16"/>
                <w:lang w:eastAsia="sl-SI"/>
              </w:rPr>
            </w:pPr>
          </w:p>
        </w:tc>
        <w:tc>
          <w:tcPr>
            <w:tcW w:w="2409" w:type="dxa"/>
            <w:shd w:val="clear" w:color="auto" w:fill="auto"/>
            <w:vAlign w:val="center"/>
          </w:tcPr>
          <w:p w14:paraId="1A603F9B" w14:textId="77777777" w:rsidR="00BB0028" w:rsidRPr="00FB09F4" w:rsidRDefault="00BB0028"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Ministrstvo, pristojno za ribištvo</w:t>
            </w:r>
          </w:p>
        </w:tc>
        <w:tc>
          <w:tcPr>
            <w:tcW w:w="1843" w:type="dxa"/>
            <w:shd w:val="clear" w:color="auto" w:fill="auto"/>
            <w:vAlign w:val="bottom"/>
          </w:tcPr>
          <w:p w14:paraId="7974CB03" w14:textId="77777777" w:rsidR="00BB0028" w:rsidRPr="00FB09F4" w:rsidRDefault="00BB0028" w:rsidP="00CB42BA">
            <w:pPr>
              <w:spacing w:line="260" w:lineRule="exact"/>
              <w:jc w:val="right"/>
              <w:rPr>
                <w:rFonts w:ascii="Arial" w:hAnsi="Arial" w:cs="Arial"/>
                <w:bCs/>
                <w:color w:val="000000"/>
                <w:sz w:val="16"/>
                <w:szCs w:val="16"/>
              </w:rPr>
            </w:pPr>
            <w:r w:rsidRPr="00FB09F4">
              <w:rPr>
                <w:rFonts w:ascii="Arial" w:hAnsi="Arial" w:cs="Arial"/>
                <w:color w:val="000000"/>
                <w:sz w:val="16"/>
                <w:szCs w:val="16"/>
              </w:rPr>
              <w:t>177.000</w:t>
            </w:r>
          </w:p>
        </w:tc>
        <w:tc>
          <w:tcPr>
            <w:tcW w:w="1701" w:type="dxa"/>
            <w:vAlign w:val="bottom"/>
          </w:tcPr>
          <w:p w14:paraId="109D2AA7" w14:textId="77777777" w:rsidR="00BB0028" w:rsidRPr="00FB09F4" w:rsidRDefault="00BB0028" w:rsidP="00CB42BA">
            <w:pPr>
              <w:spacing w:line="260" w:lineRule="exact"/>
              <w:jc w:val="right"/>
              <w:rPr>
                <w:rFonts w:ascii="Arial" w:hAnsi="Arial" w:cs="Arial"/>
                <w:color w:val="000000"/>
                <w:sz w:val="16"/>
                <w:szCs w:val="16"/>
              </w:rPr>
            </w:pPr>
            <w:r w:rsidRPr="00FB09F4">
              <w:rPr>
                <w:rFonts w:ascii="Arial" w:hAnsi="Arial" w:cs="Arial"/>
                <w:color w:val="000000"/>
                <w:sz w:val="16"/>
                <w:szCs w:val="16"/>
              </w:rPr>
              <w:t>102.000</w:t>
            </w:r>
          </w:p>
        </w:tc>
        <w:tc>
          <w:tcPr>
            <w:tcW w:w="2111" w:type="dxa"/>
            <w:vAlign w:val="bottom"/>
          </w:tcPr>
          <w:p w14:paraId="787A062E" w14:textId="77777777" w:rsidR="00BB0028" w:rsidRPr="00FB09F4" w:rsidRDefault="00BB0028" w:rsidP="00CB42BA">
            <w:pPr>
              <w:spacing w:line="260" w:lineRule="exact"/>
              <w:jc w:val="right"/>
              <w:rPr>
                <w:rFonts w:ascii="Arial" w:hAnsi="Arial" w:cs="Arial"/>
                <w:b/>
                <w:bCs/>
                <w:color w:val="000000"/>
                <w:sz w:val="16"/>
                <w:szCs w:val="16"/>
              </w:rPr>
            </w:pPr>
            <w:r w:rsidRPr="00FB09F4">
              <w:rPr>
                <w:rFonts w:ascii="Arial" w:hAnsi="Arial" w:cs="Arial"/>
                <w:color w:val="000000"/>
                <w:sz w:val="16"/>
                <w:szCs w:val="16"/>
              </w:rPr>
              <w:t>279.000</w:t>
            </w:r>
          </w:p>
        </w:tc>
      </w:tr>
      <w:tr w:rsidR="00BB0028" w:rsidRPr="00FB09F4" w14:paraId="3116A282" w14:textId="77777777" w:rsidTr="00BB0028">
        <w:trPr>
          <w:trHeight w:val="53"/>
        </w:trPr>
        <w:tc>
          <w:tcPr>
            <w:tcW w:w="1008" w:type="dxa"/>
            <w:vMerge/>
            <w:vAlign w:val="center"/>
          </w:tcPr>
          <w:p w14:paraId="0E394447" w14:textId="77777777" w:rsidR="00BB0028" w:rsidRPr="00FB09F4" w:rsidRDefault="00BB0028" w:rsidP="00CB42BA">
            <w:pPr>
              <w:spacing w:line="260" w:lineRule="exact"/>
              <w:rPr>
                <w:rFonts w:ascii="Arial" w:eastAsia="Times New Roman" w:hAnsi="Arial" w:cs="Arial"/>
                <w:color w:val="000000"/>
                <w:sz w:val="16"/>
                <w:szCs w:val="16"/>
                <w:lang w:eastAsia="sl-SI"/>
              </w:rPr>
            </w:pPr>
          </w:p>
        </w:tc>
        <w:tc>
          <w:tcPr>
            <w:tcW w:w="2409" w:type="dxa"/>
            <w:shd w:val="clear" w:color="auto" w:fill="auto"/>
            <w:vAlign w:val="center"/>
          </w:tcPr>
          <w:p w14:paraId="45FD0B92" w14:textId="77777777" w:rsidR="00BB0028" w:rsidRPr="00FB09F4" w:rsidRDefault="00BB0028"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Ministrstvo, pristojno za energetiko</w:t>
            </w:r>
          </w:p>
        </w:tc>
        <w:tc>
          <w:tcPr>
            <w:tcW w:w="1843" w:type="dxa"/>
            <w:shd w:val="clear" w:color="auto" w:fill="auto"/>
            <w:vAlign w:val="bottom"/>
          </w:tcPr>
          <w:p w14:paraId="17B1A739" w14:textId="77777777" w:rsidR="00BB0028" w:rsidRPr="00FB09F4" w:rsidRDefault="00BB0028" w:rsidP="00CB42BA">
            <w:pPr>
              <w:spacing w:line="260" w:lineRule="exact"/>
              <w:jc w:val="right"/>
              <w:rPr>
                <w:rFonts w:ascii="Arial" w:hAnsi="Arial" w:cs="Arial"/>
                <w:bCs/>
                <w:color w:val="000000"/>
                <w:sz w:val="16"/>
                <w:szCs w:val="16"/>
              </w:rPr>
            </w:pPr>
            <w:r w:rsidRPr="00FB09F4">
              <w:rPr>
                <w:rFonts w:ascii="Arial" w:hAnsi="Arial" w:cs="Arial"/>
                <w:color w:val="000000"/>
                <w:sz w:val="16"/>
                <w:szCs w:val="16"/>
              </w:rPr>
              <w:t>71.000</w:t>
            </w:r>
          </w:p>
        </w:tc>
        <w:tc>
          <w:tcPr>
            <w:tcW w:w="1701" w:type="dxa"/>
            <w:vAlign w:val="bottom"/>
          </w:tcPr>
          <w:p w14:paraId="1568FE9D" w14:textId="77777777" w:rsidR="00BB0028" w:rsidRPr="00FB09F4" w:rsidRDefault="00BB0028" w:rsidP="00CB42BA">
            <w:pPr>
              <w:spacing w:line="260" w:lineRule="exact"/>
              <w:jc w:val="right"/>
              <w:rPr>
                <w:rFonts w:ascii="Arial" w:hAnsi="Arial" w:cs="Arial"/>
                <w:color w:val="000000"/>
                <w:sz w:val="16"/>
                <w:szCs w:val="16"/>
              </w:rPr>
            </w:pPr>
            <w:r w:rsidRPr="00FB09F4">
              <w:rPr>
                <w:rFonts w:ascii="Arial" w:hAnsi="Arial" w:cs="Arial"/>
                <w:color w:val="000000"/>
                <w:sz w:val="16"/>
                <w:szCs w:val="16"/>
              </w:rPr>
              <w:t>0</w:t>
            </w:r>
          </w:p>
        </w:tc>
        <w:tc>
          <w:tcPr>
            <w:tcW w:w="2111" w:type="dxa"/>
            <w:vAlign w:val="bottom"/>
          </w:tcPr>
          <w:p w14:paraId="77FC9CC1" w14:textId="77777777" w:rsidR="00BB0028" w:rsidRPr="00FB09F4" w:rsidRDefault="00BB0028" w:rsidP="00CB42BA">
            <w:pPr>
              <w:spacing w:line="260" w:lineRule="exact"/>
              <w:jc w:val="right"/>
              <w:rPr>
                <w:rFonts w:ascii="Arial" w:hAnsi="Arial" w:cs="Arial"/>
                <w:b/>
                <w:bCs/>
                <w:color w:val="000000"/>
                <w:sz w:val="16"/>
                <w:szCs w:val="16"/>
              </w:rPr>
            </w:pPr>
            <w:r w:rsidRPr="00FB09F4">
              <w:rPr>
                <w:rFonts w:ascii="Arial" w:hAnsi="Arial" w:cs="Arial"/>
                <w:color w:val="000000"/>
                <w:sz w:val="16"/>
                <w:szCs w:val="16"/>
              </w:rPr>
              <w:t>71.000</w:t>
            </w:r>
          </w:p>
        </w:tc>
      </w:tr>
      <w:tr w:rsidR="00BB0028" w:rsidRPr="00FB09F4" w14:paraId="2C4B1012" w14:textId="77777777" w:rsidTr="00BB0028">
        <w:trPr>
          <w:trHeight w:val="53"/>
        </w:trPr>
        <w:tc>
          <w:tcPr>
            <w:tcW w:w="1008" w:type="dxa"/>
            <w:vMerge/>
            <w:vAlign w:val="center"/>
          </w:tcPr>
          <w:p w14:paraId="4C651B95" w14:textId="77777777" w:rsidR="00BB0028" w:rsidRPr="00FB09F4" w:rsidRDefault="00BB0028" w:rsidP="00CB42BA">
            <w:pPr>
              <w:spacing w:line="260" w:lineRule="exact"/>
              <w:rPr>
                <w:rFonts w:ascii="Arial" w:eastAsia="Times New Roman" w:hAnsi="Arial" w:cs="Arial"/>
                <w:color w:val="000000"/>
                <w:sz w:val="16"/>
                <w:szCs w:val="16"/>
                <w:lang w:eastAsia="sl-SI"/>
              </w:rPr>
            </w:pPr>
          </w:p>
        </w:tc>
        <w:tc>
          <w:tcPr>
            <w:tcW w:w="2409" w:type="dxa"/>
            <w:shd w:val="clear" w:color="auto" w:fill="auto"/>
            <w:vAlign w:val="center"/>
          </w:tcPr>
          <w:p w14:paraId="5DE01279" w14:textId="77777777" w:rsidR="00BB0028" w:rsidRPr="00FB09F4" w:rsidRDefault="00BB0028"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Ministrstvo, pristojno za obrambo</w:t>
            </w:r>
          </w:p>
        </w:tc>
        <w:tc>
          <w:tcPr>
            <w:tcW w:w="1843" w:type="dxa"/>
            <w:shd w:val="clear" w:color="auto" w:fill="auto"/>
            <w:vAlign w:val="bottom"/>
          </w:tcPr>
          <w:p w14:paraId="783182A5" w14:textId="77777777" w:rsidR="00BB0028" w:rsidRPr="00FB09F4" w:rsidRDefault="00BB0028" w:rsidP="00CB42BA">
            <w:pPr>
              <w:spacing w:line="260" w:lineRule="exact"/>
              <w:jc w:val="right"/>
              <w:rPr>
                <w:rFonts w:ascii="Arial" w:hAnsi="Arial" w:cs="Arial"/>
                <w:bCs/>
                <w:color w:val="000000"/>
                <w:sz w:val="16"/>
                <w:szCs w:val="16"/>
              </w:rPr>
            </w:pPr>
            <w:r w:rsidRPr="00FB09F4">
              <w:rPr>
                <w:rFonts w:ascii="Arial" w:hAnsi="Arial" w:cs="Arial"/>
                <w:color w:val="000000"/>
                <w:sz w:val="16"/>
                <w:szCs w:val="16"/>
              </w:rPr>
              <w:t>37.000</w:t>
            </w:r>
          </w:p>
        </w:tc>
        <w:tc>
          <w:tcPr>
            <w:tcW w:w="1701" w:type="dxa"/>
            <w:vAlign w:val="bottom"/>
          </w:tcPr>
          <w:p w14:paraId="1E6DFA37" w14:textId="77777777" w:rsidR="00BB0028" w:rsidRPr="00FB09F4" w:rsidRDefault="00BB0028" w:rsidP="00CB42BA">
            <w:pPr>
              <w:spacing w:line="260" w:lineRule="exact"/>
              <w:jc w:val="right"/>
              <w:rPr>
                <w:rFonts w:ascii="Arial" w:hAnsi="Arial" w:cs="Arial"/>
                <w:color w:val="000000"/>
                <w:sz w:val="16"/>
                <w:szCs w:val="16"/>
              </w:rPr>
            </w:pPr>
            <w:r w:rsidRPr="00FB09F4">
              <w:rPr>
                <w:rFonts w:ascii="Arial" w:hAnsi="Arial" w:cs="Arial"/>
                <w:color w:val="000000"/>
                <w:sz w:val="16"/>
                <w:szCs w:val="16"/>
              </w:rPr>
              <w:t>0</w:t>
            </w:r>
          </w:p>
        </w:tc>
        <w:tc>
          <w:tcPr>
            <w:tcW w:w="2111" w:type="dxa"/>
            <w:vAlign w:val="bottom"/>
          </w:tcPr>
          <w:p w14:paraId="7C24D6A2" w14:textId="77777777" w:rsidR="00BB0028" w:rsidRPr="00FB09F4" w:rsidRDefault="00BB0028" w:rsidP="00CB42BA">
            <w:pPr>
              <w:spacing w:line="260" w:lineRule="exact"/>
              <w:jc w:val="right"/>
              <w:rPr>
                <w:rFonts w:ascii="Arial" w:hAnsi="Arial" w:cs="Arial"/>
                <w:b/>
                <w:bCs/>
                <w:color w:val="000000"/>
                <w:sz w:val="16"/>
                <w:szCs w:val="16"/>
              </w:rPr>
            </w:pPr>
            <w:r w:rsidRPr="00FB09F4">
              <w:rPr>
                <w:rFonts w:ascii="Arial" w:hAnsi="Arial" w:cs="Arial"/>
                <w:color w:val="000000"/>
                <w:sz w:val="16"/>
                <w:szCs w:val="16"/>
              </w:rPr>
              <w:t>37.000</w:t>
            </w:r>
          </w:p>
        </w:tc>
      </w:tr>
      <w:tr w:rsidR="00BB0028" w:rsidRPr="00FB09F4" w14:paraId="793EC321" w14:textId="77777777" w:rsidTr="00BB0028">
        <w:trPr>
          <w:trHeight w:val="53"/>
        </w:trPr>
        <w:tc>
          <w:tcPr>
            <w:tcW w:w="1008" w:type="dxa"/>
            <w:vMerge/>
            <w:vAlign w:val="center"/>
          </w:tcPr>
          <w:p w14:paraId="56B448E5" w14:textId="77777777" w:rsidR="00BB0028" w:rsidRPr="00FB09F4" w:rsidRDefault="00BB0028" w:rsidP="00CB42BA">
            <w:pPr>
              <w:spacing w:line="260" w:lineRule="exact"/>
              <w:rPr>
                <w:rFonts w:ascii="Arial" w:eastAsia="Times New Roman" w:hAnsi="Arial" w:cs="Arial"/>
                <w:color w:val="000000"/>
                <w:sz w:val="16"/>
                <w:szCs w:val="16"/>
                <w:lang w:eastAsia="sl-SI"/>
              </w:rPr>
            </w:pPr>
          </w:p>
        </w:tc>
        <w:tc>
          <w:tcPr>
            <w:tcW w:w="2409" w:type="dxa"/>
            <w:shd w:val="clear" w:color="auto" w:fill="auto"/>
            <w:vAlign w:val="center"/>
          </w:tcPr>
          <w:p w14:paraId="5D5D6889" w14:textId="77777777" w:rsidR="00BB0028" w:rsidRPr="00FB09F4" w:rsidRDefault="00BB0028"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Ministrstvo, pristojno za zunanje zadeve</w:t>
            </w:r>
          </w:p>
        </w:tc>
        <w:tc>
          <w:tcPr>
            <w:tcW w:w="1843" w:type="dxa"/>
            <w:shd w:val="clear" w:color="auto" w:fill="auto"/>
            <w:vAlign w:val="bottom"/>
          </w:tcPr>
          <w:p w14:paraId="63802676" w14:textId="77777777" w:rsidR="00BB0028" w:rsidRPr="00FB09F4" w:rsidRDefault="00BB0028" w:rsidP="00CB42BA">
            <w:pPr>
              <w:spacing w:line="260" w:lineRule="exact"/>
              <w:jc w:val="right"/>
              <w:rPr>
                <w:rFonts w:ascii="Arial" w:hAnsi="Arial" w:cs="Arial"/>
                <w:bCs/>
                <w:color w:val="000000"/>
                <w:sz w:val="16"/>
                <w:szCs w:val="16"/>
              </w:rPr>
            </w:pPr>
            <w:r w:rsidRPr="00FB09F4">
              <w:rPr>
                <w:rFonts w:ascii="Arial" w:hAnsi="Arial" w:cs="Arial"/>
                <w:color w:val="000000"/>
                <w:sz w:val="16"/>
                <w:szCs w:val="16"/>
              </w:rPr>
              <w:t>0</w:t>
            </w:r>
          </w:p>
        </w:tc>
        <w:tc>
          <w:tcPr>
            <w:tcW w:w="1701" w:type="dxa"/>
            <w:vAlign w:val="bottom"/>
          </w:tcPr>
          <w:p w14:paraId="46505CC6" w14:textId="3B6E4215" w:rsidR="00BB0028" w:rsidRPr="00FB09F4" w:rsidRDefault="003311E8" w:rsidP="00CB42BA">
            <w:pPr>
              <w:spacing w:line="260" w:lineRule="exact"/>
              <w:jc w:val="right"/>
              <w:rPr>
                <w:rFonts w:ascii="Arial" w:hAnsi="Arial" w:cs="Arial"/>
                <w:color w:val="000000"/>
                <w:sz w:val="16"/>
                <w:szCs w:val="16"/>
              </w:rPr>
            </w:pPr>
            <w:r w:rsidRPr="00FB09F4">
              <w:rPr>
                <w:rFonts w:ascii="Arial" w:hAnsi="Arial" w:cs="Arial"/>
                <w:color w:val="000000"/>
                <w:sz w:val="16"/>
                <w:szCs w:val="16"/>
              </w:rPr>
              <w:t>17.000</w:t>
            </w:r>
          </w:p>
        </w:tc>
        <w:tc>
          <w:tcPr>
            <w:tcW w:w="2111" w:type="dxa"/>
            <w:vAlign w:val="bottom"/>
          </w:tcPr>
          <w:p w14:paraId="140404F4" w14:textId="1FB22FA5" w:rsidR="00BB0028" w:rsidRPr="00FB09F4" w:rsidRDefault="003311E8" w:rsidP="00CB42BA">
            <w:pPr>
              <w:spacing w:line="260" w:lineRule="exact"/>
              <w:jc w:val="right"/>
              <w:rPr>
                <w:rFonts w:ascii="Arial" w:hAnsi="Arial" w:cs="Arial"/>
                <w:b/>
                <w:bCs/>
                <w:color w:val="000000"/>
                <w:sz w:val="16"/>
                <w:szCs w:val="16"/>
              </w:rPr>
            </w:pPr>
            <w:r w:rsidRPr="00FB09F4">
              <w:rPr>
                <w:rFonts w:ascii="Arial" w:hAnsi="Arial" w:cs="Arial"/>
                <w:color w:val="000000"/>
                <w:sz w:val="16"/>
                <w:szCs w:val="16"/>
              </w:rPr>
              <w:t>17.000</w:t>
            </w:r>
          </w:p>
        </w:tc>
      </w:tr>
      <w:tr w:rsidR="00BB0028" w:rsidRPr="00FB09F4" w14:paraId="3EF8E187" w14:textId="77777777" w:rsidTr="00BB0028">
        <w:trPr>
          <w:trHeight w:val="53"/>
        </w:trPr>
        <w:tc>
          <w:tcPr>
            <w:tcW w:w="1008" w:type="dxa"/>
            <w:vMerge/>
            <w:vAlign w:val="center"/>
          </w:tcPr>
          <w:p w14:paraId="77D0B58E" w14:textId="77777777" w:rsidR="00BB0028" w:rsidRPr="00FB09F4" w:rsidRDefault="00BB0028" w:rsidP="00CB42BA">
            <w:pPr>
              <w:spacing w:line="260" w:lineRule="exact"/>
              <w:rPr>
                <w:rFonts w:ascii="Arial" w:eastAsia="Times New Roman" w:hAnsi="Arial" w:cs="Arial"/>
                <w:color w:val="000000"/>
                <w:sz w:val="16"/>
                <w:szCs w:val="16"/>
                <w:lang w:eastAsia="sl-SI"/>
              </w:rPr>
            </w:pPr>
          </w:p>
        </w:tc>
        <w:tc>
          <w:tcPr>
            <w:tcW w:w="2409" w:type="dxa"/>
            <w:shd w:val="clear" w:color="auto" w:fill="auto"/>
            <w:vAlign w:val="center"/>
          </w:tcPr>
          <w:p w14:paraId="1CD2106F" w14:textId="77777777" w:rsidR="00BB0028" w:rsidRPr="00FB09F4" w:rsidRDefault="00BB0028"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Ministrstvo, pristojno za izobraževanje in znanost</w:t>
            </w:r>
          </w:p>
        </w:tc>
        <w:tc>
          <w:tcPr>
            <w:tcW w:w="1843" w:type="dxa"/>
            <w:shd w:val="clear" w:color="auto" w:fill="auto"/>
            <w:vAlign w:val="bottom"/>
          </w:tcPr>
          <w:p w14:paraId="41CD31F0" w14:textId="77777777" w:rsidR="00BB0028" w:rsidRPr="00FB09F4" w:rsidRDefault="00BB0028" w:rsidP="00CB42BA">
            <w:pPr>
              <w:spacing w:line="260" w:lineRule="exact"/>
              <w:jc w:val="right"/>
              <w:rPr>
                <w:rFonts w:ascii="Arial" w:hAnsi="Arial" w:cs="Arial"/>
                <w:bCs/>
                <w:color w:val="000000"/>
                <w:sz w:val="16"/>
                <w:szCs w:val="16"/>
              </w:rPr>
            </w:pPr>
            <w:r w:rsidRPr="00FB09F4">
              <w:rPr>
                <w:rFonts w:ascii="Arial" w:hAnsi="Arial" w:cs="Arial"/>
                <w:color w:val="000000"/>
                <w:sz w:val="16"/>
                <w:szCs w:val="16"/>
              </w:rPr>
              <w:t>28.000</w:t>
            </w:r>
          </w:p>
        </w:tc>
        <w:tc>
          <w:tcPr>
            <w:tcW w:w="1701" w:type="dxa"/>
            <w:vAlign w:val="bottom"/>
          </w:tcPr>
          <w:p w14:paraId="7801A631" w14:textId="77777777" w:rsidR="00BB0028" w:rsidRPr="00FB09F4" w:rsidRDefault="00BB0028" w:rsidP="00CB42BA">
            <w:pPr>
              <w:spacing w:line="260" w:lineRule="exact"/>
              <w:jc w:val="right"/>
              <w:rPr>
                <w:rFonts w:ascii="Arial" w:hAnsi="Arial" w:cs="Arial"/>
                <w:color w:val="000000"/>
                <w:sz w:val="16"/>
                <w:szCs w:val="16"/>
              </w:rPr>
            </w:pPr>
            <w:r w:rsidRPr="00FB09F4">
              <w:rPr>
                <w:rFonts w:ascii="Arial" w:hAnsi="Arial" w:cs="Arial"/>
                <w:color w:val="000000"/>
                <w:sz w:val="16"/>
                <w:szCs w:val="16"/>
              </w:rPr>
              <w:t>0</w:t>
            </w:r>
          </w:p>
        </w:tc>
        <w:tc>
          <w:tcPr>
            <w:tcW w:w="2111" w:type="dxa"/>
            <w:vAlign w:val="bottom"/>
          </w:tcPr>
          <w:p w14:paraId="7251961E" w14:textId="77777777" w:rsidR="00BB0028" w:rsidRPr="00FB09F4" w:rsidRDefault="00BB0028" w:rsidP="00CB42BA">
            <w:pPr>
              <w:spacing w:line="260" w:lineRule="exact"/>
              <w:jc w:val="right"/>
              <w:rPr>
                <w:rFonts w:ascii="Arial" w:hAnsi="Arial" w:cs="Arial"/>
                <w:b/>
                <w:bCs/>
                <w:color w:val="000000"/>
                <w:sz w:val="16"/>
                <w:szCs w:val="16"/>
              </w:rPr>
            </w:pPr>
            <w:r w:rsidRPr="00FB09F4">
              <w:rPr>
                <w:rFonts w:ascii="Arial" w:hAnsi="Arial" w:cs="Arial"/>
                <w:color w:val="000000"/>
                <w:sz w:val="16"/>
                <w:szCs w:val="16"/>
              </w:rPr>
              <w:t>28.000</w:t>
            </w:r>
          </w:p>
        </w:tc>
      </w:tr>
      <w:tr w:rsidR="00BB0028" w:rsidRPr="00FB09F4" w14:paraId="25BBF426" w14:textId="77777777" w:rsidTr="00BB0028">
        <w:trPr>
          <w:trHeight w:val="53"/>
        </w:trPr>
        <w:tc>
          <w:tcPr>
            <w:tcW w:w="1008" w:type="dxa"/>
            <w:vMerge/>
            <w:vAlign w:val="center"/>
          </w:tcPr>
          <w:p w14:paraId="6CF0CFC8" w14:textId="77777777" w:rsidR="00BB0028" w:rsidRPr="00FB09F4" w:rsidRDefault="00BB0028" w:rsidP="00CB42BA">
            <w:pPr>
              <w:spacing w:line="260" w:lineRule="exact"/>
              <w:rPr>
                <w:rFonts w:ascii="Arial" w:eastAsia="Times New Roman" w:hAnsi="Arial" w:cs="Arial"/>
                <w:color w:val="000000"/>
                <w:sz w:val="16"/>
                <w:szCs w:val="16"/>
                <w:lang w:eastAsia="sl-SI"/>
              </w:rPr>
            </w:pPr>
          </w:p>
        </w:tc>
        <w:tc>
          <w:tcPr>
            <w:tcW w:w="2409" w:type="dxa"/>
            <w:shd w:val="clear" w:color="auto" w:fill="auto"/>
            <w:vAlign w:val="center"/>
          </w:tcPr>
          <w:p w14:paraId="6D602064" w14:textId="77777777" w:rsidR="00BB0028" w:rsidRPr="00FB09F4" w:rsidRDefault="00BB0028"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 xml:space="preserve">Ministrstvo, pristojno za </w:t>
            </w:r>
            <w:r w:rsidRPr="00FB09F4">
              <w:rPr>
                <w:rFonts w:ascii="Arial" w:hAnsi="Arial" w:cs="Arial"/>
                <w:color w:val="000000"/>
                <w:sz w:val="16"/>
                <w:szCs w:val="16"/>
              </w:rPr>
              <w:lastRenderedPageBreak/>
              <w:t>prehrano</w:t>
            </w:r>
          </w:p>
        </w:tc>
        <w:tc>
          <w:tcPr>
            <w:tcW w:w="1843" w:type="dxa"/>
            <w:shd w:val="clear" w:color="auto" w:fill="auto"/>
            <w:vAlign w:val="bottom"/>
          </w:tcPr>
          <w:p w14:paraId="1BC79C88" w14:textId="77777777" w:rsidR="00BB0028" w:rsidRPr="00FB09F4" w:rsidRDefault="00BB0028" w:rsidP="00CB42BA">
            <w:pPr>
              <w:spacing w:line="260" w:lineRule="exact"/>
              <w:jc w:val="right"/>
              <w:rPr>
                <w:rFonts w:ascii="Arial" w:hAnsi="Arial" w:cs="Arial"/>
                <w:color w:val="000000"/>
                <w:sz w:val="16"/>
                <w:szCs w:val="16"/>
              </w:rPr>
            </w:pPr>
            <w:r w:rsidRPr="00FB09F4">
              <w:rPr>
                <w:rFonts w:ascii="Arial" w:hAnsi="Arial" w:cs="Arial"/>
                <w:color w:val="000000"/>
                <w:sz w:val="16"/>
                <w:szCs w:val="16"/>
              </w:rPr>
              <w:lastRenderedPageBreak/>
              <w:t>22.000</w:t>
            </w:r>
          </w:p>
        </w:tc>
        <w:tc>
          <w:tcPr>
            <w:tcW w:w="1701" w:type="dxa"/>
            <w:vAlign w:val="bottom"/>
          </w:tcPr>
          <w:p w14:paraId="53CCDF27" w14:textId="77777777" w:rsidR="00BB0028" w:rsidRPr="00FB09F4" w:rsidRDefault="00BB0028" w:rsidP="00CB42BA">
            <w:pPr>
              <w:spacing w:line="260" w:lineRule="exact"/>
              <w:jc w:val="right"/>
              <w:rPr>
                <w:rFonts w:ascii="Arial" w:hAnsi="Arial" w:cs="Arial"/>
                <w:bCs/>
                <w:color w:val="000000"/>
                <w:sz w:val="16"/>
                <w:szCs w:val="16"/>
              </w:rPr>
            </w:pPr>
            <w:r w:rsidRPr="00FB09F4">
              <w:rPr>
                <w:rFonts w:ascii="Arial" w:hAnsi="Arial" w:cs="Arial"/>
                <w:color w:val="000000"/>
                <w:sz w:val="16"/>
                <w:szCs w:val="16"/>
              </w:rPr>
              <w:t>0</w:t>
            </w:r>
          </w:p>
        </w:tc>
        <w:tc>
          <w:tcPr>
            <w:tcW w:w="2111" w:type="dxa"/>
            <w:vAlign w:val="bottom"/>
          </w:tcPr>
          <w:p w14:paraId="7599BB86" w14:textId="77777777" w:rsidR="00BB0028" w:rsidRPr="00FB09F4" w:rsidRDefault="00BB0028" w:rsidP="00CB42BA">
            <w:pPr>
              <w:spacing w:line="260" w:lineRule="exact"/>
              <w:jc w:val="right"/>
              <w:rPr>
                <w:rFonts w:ascii="Arial" w:hAnsi="Arial" w:cs="Arial"/>
                <w:b/>
                <w:bCs/>
                <w:color w:val="000000"/>
                <w:sz w:val="16"/>
                <w:szCs w:val="16"/>
              </w:rPr>
            </w:pPr>
            <w:r w:rsidRPr="00FB09F4">
              <w:rPr>
                <w:rFonts w:ascii="Arial" w:hAnsi="Arial" w:cs="Arial"/>
                <w:color w:val="000000"/>
                <w:sz w:val="16"/>
                <w:szCs w:val="16"/>
              </w:rPr>
              <w:t>22.000</w:t>
            </w:r>
          </w:p>
        </w:tc>
      </w:tr>
      <w:tr w:rsidR="00BB0028" w:rsidRPr="00FB09F4" w14:paraId="0C276B88" w14:textId="77777777" w:rsidTr="00BB0028">
        <w:trPr>
          <w:trHeight w:val="53"/>
        </w:trPr>
        <w:tc>
          <w:tcPr>
            <w:tcW w:w="1008" w:type="dxa"/>
            <w:vMerge/>
            <w:vAlign w:val="center"/>
          </w:tcPr>
          <w:p w14:paraId="36922202" w14:textId="77777777" w:rsidR="00BB0028" w:rsidRPr="00FB09F4" w:rsidRDefault="00BB0028" w:rsidP="00CB42BA">
            <w:pPr>
              <w:spacing w:line="260" w:lineRule="exact"/>
              <w:rPr>
                <w:rFonts w:ascii="Arial" w:eastAsia="Times New Roman" w:hAnsi="Arial" w:cs="Arial"/>
                <w:color w:val="000000"/>
                <w:sz w:val="16"/>
                <w:szCs w:val="16"/>
                <w:lang w:eastAsia="sl-SI"/>
              </w:rPr>
            </w:pPr>
          </w:p>
        </w:tc>
        <w:tc>
          <w:tcPr>
            <w:tcW w:w="2409" w:type="dxa"/>
            <w:shd w:val="clear" w:color="auto" w:fill="auto"/>
            <w:vAlign w:val="center"/>
          </w:tcPr>
          <w:p w14:paraId="1F2F7627" w14:textId="77777777" w:rsidR="00BB0028" w:rsidRPr="00FB09F4" w:rsidRDefault="00BB0028"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Ministrstvo, pristojno za javno upravo</w:t>
            </w:r>
          </w:p>
        </w:tc>
        <w:tc>
          <w:tcPr>
            <w:tcW w:w="1843" w:type="dxa"/>
            <w:shd w:val="clear" w:color="auto" w:fill="auto"/>
            <w:vAlign w:val="bottom"/>
          </w:tcPr>
          <w:p w14:paraId="7AD47E52" w14:textId="77777777" w:rsidR="00BB0028" w:rsidRPr="00FB09F4" w:rsidRDefault="00BB0028" w:rsidP="00CB42BA">
            <w:pPr>
              <w:spacing w:line="260" w:lineRule="exact"/>
              <w:jc w:val="right"/>
              <w:rPr>
                <w:rFonts w:ascii="Arial" w:hAnsi="Arial" w:cs="Arial"/>
                <w:bCs/>
                <w:color w:val="000000"/>
                <w:sz w:val="16"/>
                <w:szCs w:val="16"/>
              </w:rPr>
            </w:pPr>
            <w:r w:rsidRPr="00FB09F4">
              <w:rPr>
                <w:rFonts w:ascii="Arial" w:hAnsi="Arial" w:cs="Arial"/>
                <w:color w:val="000000"/>
                <w:sz w:val="16"/>
                <w:szCs w:val="16"/>
              </w:rPr>
              <w:t>12.000</w:t>
            </w:r>
          </w:p>
        </w:tc>
        <w:tc>
          <w:tcPr>
            <w:tcW w:w="1701" w:type="dxa"/>
            <w:vAlign w:val="bottom"/>
          </w:tcPr>
          <w:p w14:paraId="44FF0CEB" w14:textId="77777777" w:rsidR="00BB0028" w:rsidRPr="00FB09F4" w:rsidRDefault="00BB0028" w:rsidP="00CB42BA">
            <w:pPr>
              <w:spacing w:line="260" w:lineRule="exact"/>
              <w:jc w:val="right"/>
              <w:rPr>
                <w:rFonts w:ascii="Arial" w:hAnsi="Arial" w:cs="Arial"/>
                <w:color w:val="000000"/>
                <w:sz w:val="16"/>
                <w:szCs w:val="16"/>
              </w:rPr>
            </w:pPr>
            <w:r w:rsidRPr="00FB09F4">
              <w:rPr>
                <w:rFonts w:ascii="Arial" w:hAnsi="Arial" w:cs="Arial"/>
                <w:color w:val="000000"/>
                <w:sz w:val="16"/>
                <w:szCs w:val="16"/>
              </w:rPr>
              <w:t>0</w:t>
            </w:r>
          </w:p>
        </w:tc>
        <w:tc>
          <w:tcPr>
            <w:tcW w:w="2111" w:type="dxa"/>
            <w:vAlign w:val="bottom"/>
          </w:tcPr>
          <w:p w14:paraId="079F7A67" w14:textId="77777777" w:rsidR="00BB0028" w:rsidRPr="00FB09F4" w:rsidRDefault="00BB0028" w:rsidP="00CB42BA">
            <w:pPr>
              <w:spacing w:line="260" w:lineRule="exact"/>
              <w:jc w:val="right"/>
              <w:rPr>
                <w:rFonts w:ascii="Arial" w:hAnsi="Arial" w:cs="Arial"/>
                <w:b/>
                <w:bCs/>
                <w:color w:val="000000"/>
                <w:sz w:val="16"/>
                <w:szCs w:val="16"/>
              </w:rPr>
            </w:pPr>
            <w:r w:rsidRPr="00FB09F4">
              <w:rPr>
                <w:rFonts w:ascii="Arial" w:hAnsi="Arial" w:cs="Arial"/>
                <w:color w:val="000000"/>
                <w:sz w:val="16"/>
                <w:szCs w:val="16"/>
              </w:rPr>
              <w:t>12.000</w:t>
            </w:r>
          </w:p>
        </w:tc>
      </w:tr>
      <w:tr w:rsidR="00BB0028" w:rsidRPr="00FB09F4" w14:paraId="087EAF4E" w14:textId="77777777" w:rsidTr="00BB0028">
        <w:trPr>
          <w:trHeight w:val="53"/>
        </w:trPr>
        <w:tc>
          <w:tcPr>
            <w:tcW w:w="1008" w:type="dxa"/>
            <w:vMerge/>
            <w:vAlign w:val="center"/>
          </w:tcPr>
          <w:p w14:paraId="5F54F707" w14:textId="77777777" w:rsidR="00BB0028" w:rsidRPr="00FB09F4" w:rsidRDefault="00BB0028" w:rsidP="00CB42BA">
            <w:pPr>
              <w:spacing w:line="260" w:lineRule="exact"/>
              <w:rPr>
                <w:rFonts w:ascii="Arial" w:eastAsia="Times New Roman" w:hAnsi="Arial" w:cs="Arial"/>
                <w:color w:val="000000"/>
                <w:sz w:val="16"/>
                <w:szCs w:val="16"/>
                <w:lang w:eastAsia="sl-SI"/>
              </w:rPr>
            </w:pPr>
          </w:p>
        </w:tc>
        <w:tc>
          <w:tcPr>
            <w:tcW w:w="2409" w:type="dxa"/>
            <w:shd w:val="clear" w:color="auto" w:fill="auto"/>
            <w:vAlign w:val="center"/>
          </w:tcPr>
          <w:p w14:paraId="5995B157" w14:textId="77777777" w:rsidR="00BB0028" w:rsidRPr="00FB09F4" w:rsidRDefault="00BB0028" w:rsidP="00CB42BA">
            <w:pPr>
              <w:spacing w:line="260" w:lineRule="exact"/>
              <w:rPr>
                <w:rFonts w:ascii="Arial" w:eastAsia="Times New Roman" w:hAnsi="Arial" w:cs="Arial"/>
                <w:color w:val="000000"/>
                <w:sz w:val="16"/>
                <w:szCs w:val="16"/>
                <w:lang w:eastAsia="sl-SI"/>
              </w:rPr>
            </w:pPr>
            <w:r w:rsidRPr="00FB09F4">
              <w:rPr>
                <w:rFonts w:ascii="Arial" w:hAnsi="Arial" w:cs="Arial"/>
                <w:color w:val="000000"/>
                <w:sz w:val="16"/>
                <w:szCs w:val="16"/>
              </w:rPr>
              <w:t>Ministrstvo, pristojno za kulturo</w:t>
            </w:r>
          </w:p>
        </w:tc>
        <w:tc>
          <w:tcPr>
            <w:tcW w:w="1843" w:type="dxa"/>
            <w:shd w:val="clear" w:color="auto" w:fill="auto"/>
            <w:vAlign w:val="bottom"/>
          </w:tcPr>
          <w:p w14:paraId="5EC142BA" w14:textId="77777777" w:rsidR="00BB0028" w:rsidRPr="00FB09F4" w:rsidRDefault="00BB0028" w:rsidP="00CB42BA">
            <w:pPr>
              <w:spacing w:line="260" w:lineRule="exact"/>
              <w:jc w:val="right"/>
              <w:rPr>
                <w:rFonts w:ascii="Arial" w:hAnsi="Arial" w:cs="Arial"/>
                <w:bCs/>
                <w:color w:val="000000"/>
                <w:sz w:val="16"/>
                <w:szCs w:val="16"/>
              </w:rPr>
            </w:pPr>
            <w:r w:rsidRPr="00FB09F4">
              <w:rPr>
                <w:rFonts w:ascii="Arial" w:hAnsi="Arial" w:cs="Arial"/>
                <w:color w:val="000000"/>
                <w:sz w:val="16"/>
                <w:szCs w:val="16"/>
              </w:rPr>
              <w:t>3.000</w:t>
            </w:r>
          </w:p>
        </w:tc>
        <w:tc>
          <w:tcPr>
            <w:tcW w:w="1701" w:type="dxa"/>
            <w:vAlign w:val="bottom"/>
          </w:tcPr>
          <w:p w14:paraId="3729B788" w14:textId="77777777" w:rsidR="00BB0028" w:rsidRPr="00FB09F4" w:rsidRDefault="00BB0028" w:rsidP="00CB42BA">
            <w:pPr>
              <w:spacing w:line="260" w:lineRule="exact"/>
              <w:jc w:val="right"/>
              <w:rPr>
                <w:rFonts w:ascii="Arial" w:hAnsi="Arial" w:cs="Arial"/>
                <w:color w:val="000000"/>
                <w:sz w:val="16"/>
                <w:szCs w:val="16"/>
              </w:rPr>
            </w:pPr>
            <w:r w:rsidRPr="00FB09F4">
              <w:rPr>
                <w:rFonts w:ascii="Arial" w:hAnsi="Arial" w:cs="Arial"/>
                <w:color w:val="000000"/>
                <w:sz w:val="16"/>
                <w:szCs w:val="16"/>
              </w:rPr>
              <w:t>0</w:t>
            </w:r>
          </w:p>
        </w:tc>
        <w:tc>
          <w:tcPr>
            <w:tcW w:w="2111" w:type="dxa"/>
            <w:vAlign w:val="bottom"/>
          </w:tcPr>
          <w:p w14:paraId="5672ADB4" w14:textId="77777777" w:rsidR="00BB0028" w:rsidRPr="00FB09F4" w:rsidRDefault="00BB0028" w:rsidP="00CB42BA">
            <w:pPr>
              <w:spacing w:line="260" w:lineRule="exact"/>
              <w:jc w:val="right"/>
              <w:rPr>
                <w:rFonts w:ascii="Arial" w:hAnsi="Arial" w:cs="Arial"/>
                <w:b/>
                <w:bCs/>
                <w:color w:val="000000"/>
                <w:sz w:val="16"/>
                <w:szCs w:val="16"/>
              </w:rPr>
            </w:pPr>
            <w:r w:rsidRPr="00FB09F4">
              <w:rPr>
                <w:rFonts w:ascii="Arial" w:hAnsi="Arial" w:cs="Arial"/>
                <w:color w:val="000000"/>
                <w:sz w:val="16"/>
                <w:szCs w:val="16"/>
              </w:rPr>
              <w:t>3.000</w:t>
            </w:r>
          </w:p>
        </w:tc>
      </w:tr>
      <w:tr w:rsidR="00BB0028" w:rsidRPr="00FB09F4" w14:paraId="41244692" w14:textId="77777777" w:rsidTr="00BB0028">
        <w:trPr>
          <w:trHeight w:val="53"/>
        </w:trPr>
        <w:tc>
          <w:tcPr>
            <w:tcW w:w="3417" w:type="dxa"/>
            <w:gridSpan w:val="2"/>
            <w:shd w:val="clear" w:color="auto" w:fill="auto"/>
            <w:vAlign w:val="center"/>
          </w:tcPr>
          <w:p w14:paraId="7F17FFCD" w14:textId="77777777" w:rsidR="00BB0028" w:rsidRPr="00FB09F4" w:rsidRDefault="00BB0028" w:rsidP="00CB42BA">
            <w:pPr>
              <w:spacing w:line="260" w:lineRule="exact"/>
              <w:rPr>
                <w:rFonts w:ascii="Arial" w:eastAsia="Times New Roman" w:hAnsi="Arial" w:cs="Arial"/>
                <w:color w:val="000000"/>
                <w:sz w:val="16"/>
                <w:szCs w:val="16"/>
                <w:lang w:eastAsia="sl-SI"/>
              </w:rPr>
            </w:pPr>
            <w:r w:rsidRPr="00FB09F4">
              <w:rPr>
                <w:rFonts w:ascii="Arial" w:eastAsia="Times New Roman" w:hAnsi="Arial" w:cs="Arial"/>
                <w:sz w:val="16"/>
                <w:szCs w:val="16"/>
                <w:lang w:eastAsia="sl-SI"/>
              </w:rPr>
              <w:t>Predvidoma Evropski sklad za pomorstvo in ribištvo</w:t>
            </w:r>
          </w:p>
        </w:tc>
        <w:tc>
          <w:tcPr>
            <w:tcW w:w="1843" w:type="dxa"/>
            <w:shd w:val="clear" w:color="auto" w:fill="auto"/>
            <w:vAlign w:val="bottom"/>
          </w:tcPr>
          <w:p w14:paraId="56BD4BB7" w14:textId="77777777" w:rsidR="00BB0028" w:rsidRPr="00FB09F4" w:rsidRDefault="00BB0028" w:rsidP="00CB42BA">
            <w:pPr>
              <w:spacing w:line="260" w:lineRule="exact"/>
              <w:jc w:val="right"/>
              <w:rPr>
                <w:rFonts w:ascii="Arial" w:hAnsi="Arial" w:cs="Arial"/>
                <w:bCs/>
                <w:color w:val="000000"/>
                <w:sz w:val="16"/>
                <w:szCs w:val="16"/>
              </w:rPr>
            </w:pPr>
            <w:r w:rsidRPr="00FB09F4">
              <w:rPr>
                <w:rFonts w:ascii="Arial" w:hAnsi="Arial" w:cs="Arial"/>
                <w:color w:val="000000"/>
                <w:sz w:val="16"/>
                <w:szCs w:val="16"/>
              </w:rPr>
              <w:t>695.000</w:t>
            </w:r>
          </w:p>
        </w:tc>
        <w:tc>
          <w:tcPr>
            <w:tcW w:w="1701" w:type="dxa"/>
            <w:vAlign w:val="bottom"/>
          </w:tcPr>
          <w:p w14:paraId="370E8937" w14:textId="77777777" w:rsidR="00BB0028" w:rsidRPr="00FB09F4" w:rsidRDefault="00BB0028" w:rsidP="00CB42BA">
            <w:pPr>
              <w:spacing w:line="260" w:lineRule="exact"/>
              <w:jc w:val="right"/>
              <w:rPr>
                <w:rFonts w:ascii="Arial" w:hAnsi="Arial" w:cs="Arial"/>
                <w:bCs/>
                <w:color w:val="000000"/>
                <w:sz w:val="16"/>
                <w:szCs w:val="16"/>
              </w:rPr>
            </w:pPr>
            <w:r w:rsidRPr="00FB09F4">
              <w:rPr>
                <w:rFonts w:ascii="Arial" w:hAnsi="Arial" w:cs="Arial"/>
                <w:color w:val="000000"/>
                <w:sz w:val="16"/>
                <w:szCs w:val="16"/>
              </w:rPr>
              <w:t>58.000</w:t>
            </w:r>
          </w:p>
        </w:tc>
        <w:tc>
          <w:tcPr>
            <w:tcW w:w="2111" w:type="dxa"/>
            <w:vAlign w:val="bottom"/>
          </w:tcPr>
          <w:p w14:paraId="43B2E5BC" w14:textId="77777777" w:rsidR="00BB0028" w:rsidRPr="00FB09F4" w:rsidRDefault="00BB0028" w:rsidP="00CB42BA">
            <w:pPr>
              <w:spacing w:line="260" w:lineRule="exact"/>
              <w:jc w:val="right"/>
              <w:rPr>
                <w:rFonts w:ascii="Arial" w:hAnsi="Arial" w:cs="Arial"/>
                <w:b/>
                <w:bCs/>
                <w:color w:val="000000"/>
                <w:sz w:val="16"/>
                <w:szCs w:val="16"/>
              </w:rPr>
            </w:pPr>
            <w:r w:rsidRPr="00FB09F4">
              <w:rPr>
                <w:rFonts w:ascii="Arial" w:hAnsi="Arial" w:cs="Arial"/>
                <w:color w:val="000000"/>
                <w:sz w:val="16"/>
                <w:szCs w:val="16"/>
              </w:rPr>
              <w:t>753.000</w:t>
            </w:r>
          </w:p>
        </w:tc>
      </w:tr>
      <w:tr w:rsidR="00BB0028" w:rsidRPr="00FB09F4" w14:paraId="63748B22" w14:textId="77777777" w:rsidTr="00BB0028">
        <w:trPr>
          <w:trHeight w:val="53"/>
        </w:trPr>
        <w:tc>
          <w:tcPr>
            <w:tcW w:w="3417" w:type="dxa"/>
            <w:gridSpan w:val="2"/>
            <w:shd w:val="clear" w:color="auto" w:fill="auto"/>
            <w:vAlign w:val="center"/>
          </w:tcPr>
          <w:p w14:paraId="27B430BF" w14:textId="77777777" w:rsidR="00BB0028" w:rsidRPr="00FB09F4" w:rsidRDefault="00BB0028" w:rsidP="00CB42BA">
            <w:pPr>
              <w:spacing w:line="260" w:lineRule="exact"/>
              <w:rPr>
                <w:rFonts w:ascii="Arial" w:hAnsi="Arial" w:cs="Arial"/>
                <w:color w:val="000000"/>
                <w:sz w:val="16"/>
                <w:szCs w:val="16"/>
              </w:rPr>
            </w:pPr>
            <w:r w:rsidRPr="00FB09F4">
              <w:rPr>
                <w:rFonts w:ascii="Arial" w:hAnsi="Arial" w:cs="Arial"/>
                <w:color w:val="000000"/>
                <w:sz w:val="16"/>
                <w:szCs w:val="16"/>
              </w:rPr>
              <w:t>Adriatic 2018</w:t>
            </w:r>
          </w:p>
        </w:tc>
        <w:tc>
          <w:tcPr>
            <w:tcW w:w="1843" w:type="dxa"/>
            <w:shd w:val="clear" w:color="auto" w:fill="auto"/>
            <w:vAlign w:val="bottom"/>
          </w:tcPr>
          <w:p w14:paraId="46BEE3D5" w14:textId="77777777" w:rsidR="00BB0028" w:rsidRPr="00FB09F4" w:rsidRDefault="00BB0028" w:rsidP="00CB42BA">
            <w:pPr>
              <w:spacing w:line="260" w:lineRule="exact"/>
              <w:jc w:val="right"/>
              <w:rPr>
                <w:rFonts w:ascii="Arial" w:eastAsia="Times New Roman" w:hAnsi="Arial" w:cs="Arial"/>
                <w:color w:val="000000"/>
                <w:sz w:val="16"/>
                <w:szCs w:val="16"/>
                <w:lang w:eastAsia="sl-SI"/>
              </w:rPr>
            </w:pPr>
            <w:r w:rsidRPr="00FB09F4">
              <w:rPr>
                <w:rFonts w:ascii="Arial" w:hAnsi="Arial" w:cs="Arial"/>
                <w:color w:val="000000"/>
                <w:sz w:val="16"/>
                <w:szCs w:val="16"/>
              </w:rPr>
              <w:t>52.000</w:t>
            </w:r>
          </w:p>
        </w:tc>
        <w:tc>
          <w:tcPr>
            <w:tcW w:w="1701" w:type="dxa"/>
            <w:vAlign w:val="bottom"/>
          </w:tcPr>
          <w:p w14:paraId="2437310E" w14:textId="77777777" w:rsidR="00BB0028" w:rsidRPr="00FB09F4" w:rsidRDefault="00BB0028" w:rsidP="00CB42BA">
            <w:pPr>
              <w:spacing w:line="260" w:lineRule="exact"/>
              <w:jc w:val="right"/>
              <w:rPr>
                <w:rFonts w:ascii="Arial" w:hAnsi="Arial" w:cs="Arial"/>
                <w:bCs/>
                <w:color w:val="000000"/>
                <w:sz w:val="16"/>
                <w:szCs w:val="16"/>
              </w:rPr>
            </w:pPr>
            <w:r w:rsidRPr="00FB09F4">
              <w:rPr>
                <w:rFonts w:ascii="Arial" w:hAnsi="Arial" w:cs="Arial"/>
                <w:color w:val="000000"/>
                <w:sz w:val="16"/>
                <w:szCs w:val="16"/>
              </w:rPr>
              <w:t>0</w:t>
            </w:r>
          </w:p>
        </w:tc>
        <w:tc>
          <w:tcPr>
            <w:tcW w:w="2111" w:type="dxa"/>
            <w:vAlign w:val="bottom"/>
          </w:tcPr>
          <w:p w14:paraId="7461B548" w14:textId="77777777" w:rsidR="00BB0028" w:rsidRPr="00FB09F4" w:rsidRDefault="00BB0028" w:rsidP="00CB42BA">
            <w:pPr>
              <w:spacing w:line="260" w:lineRule="exact"/>
              <w:jc w:val="right"/>
              <w:rPr>
                <w:rFonts w:ascii="Arial" w:hAnsi="Arial" w:cs="Arial"/>
                <w:b/>
                <w:bCs/>
                <w:color w:val="000000"/>
                <w:sz w:val="16"/>
                <w:szCs w:val="16"/>
              </w:rPr>
            </w:pPr>
            <w:r w:rsidRPr="00FB09F4">
              <w:rPr>
                <w:rFonts w:ascii="Arial" w:hAnsi="Arial" w:cs="Arial"/>
                <w:color w:val="000000"/>
                <w:sz w:val="16"/>
                <w:szCs w:val="16"/>
              </w:rPr>
              <w:t>52.000</w:t>
            </w:r>
          </w:p>
        </w:tc>
      </w:tr>
      <w:tr w:rsidR="00BB0028" w:rsidRPr="00FB09F4" w14:paraId="41F0A067" w14:textId="77777777" w:rsidTr="00BB0028">
        <w:trPr>
          <w:trHeight w:val="121"/>
        </w:trPr>
        <w:tc>
          <w:tcPr>
            <w:tcW w:w="3417" w:type="dxa"/>
            <w:gridSpan w:val="2"/>
            <w:shd w:val="clear" w:color="auto" w:fill="auto"/>
            <w:noWrap/>
            <w:vAlign w:val="center"/>
            <w:hideMark/>
          </w:tcPr>
          <w:p w14:paraId="090A7A7C" w14:textId="77777777" w:rsidR="00BB0028" w:rsidRPr="00FB09F4" w:rsidRDefault="00BB0028" w:rsidP="00CB42BA">
            <w:pPr>
              <w:spacing w:line="260" w:lineRule="exact"/>
              <w:rPr>
                <w:rFonts w:ascii="Arial" w:eastAsia="Times New Roman" w:hAnsi="Arial" w:cs="Arial"/>
                <w:b/>
                <w:color w:val="000000"/>
                <w:sz w:val="16"/>
                <w:szCs w:val="16"/>
                <w:lang w:eastAsia="sl-SI"/>
              </w:rPr>
            </w:pPr>
            <w:r w:rsidRPr="00FB09F4">
              <w:rPr>
                <w:rFonts w:ascii="Arial" w:eastAsia="Times New Roman" w:hAnsi="Arial" w:cs="Arial"/>
                <w:b/>
                <w:color w:val="000000"/>
                <w:sz w:val="16"/>
                <w:szCs w:val="16"/>
                <w:lang w:eastAsia="sl-SI"/>
              </w:rPr>
              <w:t>Skupaj</w:t>
            </w:r>
            <w:r w:rsidRPr="00FB09F4">
              <w:rPr>
                <w:rFonts w:ascii="Arial" w:hAnsi="Arial" w:cs="Arial"/>
                <w:b/>
                <w:bCs/>
                <w:color w:val="000000"/>
                <w:sz w:val="16"/>
                <w:szCs w:val="16"/>
                <w:vertAlign w:val="superscript"/>
              </w:rPr>
              <w:footnoteReference w:id="10"/>
            </w:r>
          </w:p>
        </w:tc>
        <w:tc>
          <w:tcPr>
            <w:tcW w:w="1843" w:type="dxa"/>
            <w:shd w:val="clear" w:color="auto" w:fill="auto"/>
            <w:noWrap/>
            <w:vAlign w:val="bottom"/>
          </w:tcPr>
          <w:p w14:paraId="7209A66F" w14:textId="77777777" w:rsidR="00BB0028" w:rsidRPr="00FB09F4" w:rsidRDefault="00BB0028" w:rsidP="00CB42BA">
            <w:pPr>
              <w:spacing w:line="260" w:lineRule="exact"/>
              <w:jc w:val="right"/>
              <w:rPr>
                <w:rFonts w:ascii="Arial" w:hAnsi="Arial" w:cs="Arial"/>
                <w:b/>
                <w:bCs/>
                <w:color w:val="000000"/>
                <w:sz w:val="16"/>
                <w:szCs w:val="16"/>
              </w:rPr>
            </w:pPr>
            <w:r w:rsidRPr="00FB09F4">
              <w:rPr>
                <w:rFonts w:ascii="Arial" w:hAnsi="Arial" w:cs="Arial"/>
                <w:b/>
                <w:bCs/>
                <w:color w:val="000000"/>
                <w:sz w:val="16"/>
                <w:szCs w:val="16"/>
              </w:rPr>
              <w:t>3.546.000</w:t>
            </w:r>
          </w:p>
        </w:tc>
        <w:tc>
          <w:tcPr>
            <w:tcW w:w="1701" w:type="dxa"/>
            <w:vAlign w:val="bottom"/>
          </w:tcPr>
          <w:p w14:paraId="7742E3C9" w14:textId="0979F825" w:rsidR="00BB0028" w:rsidRPr="00FB09F4" w:rsidRDefault="00BB0028" w:rsidP="00CB42BA">
            <w:pPr>
              <w:spacing w:line="260" w:lineRule="exact"/>
              <w:jc w:val="right"/>
              <w:rPr>
                <w:rFonts w:ascii="Arial" w:hAnsi="Arial" w:cs="Arial"/>
                <w:b/>
                <w:color w:val="000000"/>
                <w:sz w:val="16"/>
                <w:szCs w:val="16"/>
              </w:rPr>
            </w:pPr>
            <w:r w:rsidRPr="00FB09F4">
              <w:rPr>
                <w:rFonts w:ascii="Arial" w:hAnsi="Arial" w:cs="Arial"/>
                <w:b/>
                <w:bCs/>
                <w:color w:val="000000"/>
                <w:sz w:val="16"/>
                <w:szCs w:val="16"/>
              </w:rPr>
              <w:t>1.</w:t>
            </w:r>
            <w:r w:rsidR="003311E8" w:rsidRPr="00FB09F4">
              <w:rPr>
                <w:rFonts w:ascii="Arial" w:hAnsi="Arial" w:cs="Arial"/>
                <w:b/>
                <w:bCs/>
                <w:color w:val="000000"/>
                <w:sz w:val="16"/>
                <w:szCs w:val="16"/>
              </w:rPr>
              <w:t>508</w:t>
            </w:r>
            <w:r w:rsidRPr="00FB09F4">
              <w:rPr>
                <w:rFonts w:ascii="Arial" w:hAnsi="Arial" w:cs="Arial"/>
                <w:b/>
                <w:bCs/>
                <w:color w:val="000000"/>
                <w:sz w:val="16"/>
                <w:szCs w:val="16"/>
              </w:rPr>
              <w:t>.000</w:t>
            </w:r>
          </w:p>
        </w:tc>
        <w:tc>
          <w:tcPr>
            <w:tcW w:w="2111" w:type="dxa"/>
            <w:vAlign w:val="bottom"/>
          </w:tcPr>
          <w:p w14:paraId="5C2992C6" w14:textId="08EEF12E" w:rsidR="00BB0028" w:rsidRPr="00FB09F4" w:rsidRDefault="00BB0028" w:rsidP="00CB42BA">
            <w:pPr>
              <w:spacing w:line="260" w:lineRule="exact"/>
              <w:jc w:val="right"/>
              <w:rPr>
                <w:rFonts w:ascii="Arial" w:eastAsia="Times New Roman" w:hAnsi="Arial" w:cs="Arial"/>
                <w:b/>
                <w:color w:val="000000"/>
                <w:sz w:val="16"/>
                <w:szCs w:val="16"/>
                <w:lang w:eastAsia="sl-SI"/>
              </w:rPr>
            </w:pPr>
            <w:r w:rsidRPr="00FB09F4">
              <w:rPr>
                <w:rFonts w:ascii="Arial" w:hAnsi="Arial" w:cs="Arial"/>
                <w:b/>
                <w:bCs/>
                <w:color w:val="000000"/>
                <w:sz w:val="16"/>
                <w:szCs w:val="16"/>
              </w:rPr>
              <w:t>5.</w:t>
            </w:r>
            <w:r w:rsidR="003311E8" w:rsidRPr="00FB09F4">
              <w:rPr>
                <w:rFonts w:ascii="Arial" w:hAnsi="Arial" w:cs="Arial"/>
                <w:b/>
                <w:bCs/>
                <w:color w:val="000000"/>
                <w:sz w:val="16"/>
                <w:szCs w:val="16"/>
              </w:rPr>
              <w:t>054</w:t>
            </w:r>
            <w:r w:rsidRPr="00FB09F4">
              <w:rPr>
                <w:rFonts w:ascii="Arial" w:hAnsi="Arial" w:cs="Arial"/>
                <w:b/>
                <w:bCs/>
                <w:color w:val="000000"/>
                <w:sz w:val="16"/>
                <w:szCs w:val="16"/>
              </w:rPr>
              <w:t>.000</w:t>
            </w:r>
          </w:p>
        </w:tc>
      </w:tr>
    </w:tbl>
    <w:p w14:paraId="577EA4F8" w14:textId="0DF61E24" w:rsidR="0024650E" w:rsidRPr="00CB42BA" w:rsidRDefault="0024650E" w:rsidP="00CB42BA">
      <w:pPr>
        <w:spacing w:line="260" w:lineRule="exact"/>
        <w:rPr>
          <w:rFonts w:ascii="Arial" w:hAnsi="Arial" w:cs="Arial"/>
          <w:sz w:val="20"/>
          <w:szCs w:val="20"/>
        </w:rPr>
      </w:pPr>
    </w:p>
    <w:p w14:paraId="0FD41AC2" w14:textId="1A807985" w:rsidR="001E5328" w:rsidRPr="00CB42BA" w:rsidRDefault="001E5328" w:rsidP="00CB42BA">
      <w:pPr>
        <w:spacing w:line="260" w:lineRule="exact"/>
        <w:jc w:val="both"/>
        <w:rPr>
          <w:rFonts w:ascii="Arial" w:hAnsi="Arial" w:cs="Arial"/>
          <w:bCs/>
          <w:sz w:val="20"/>
          <w:szCs w:val="20"/>
        </w:rPr>
      </w:pPr>
    </w:p>
    <w:p w14:paraId="481714FA" w14:textId="0E91B301" w:rsidR="00BB0028" w:rsidRPr="00CB42BA" w:rsidRDefault="00BB0028" w:rsidP="00CB42BA">
      <w:pPr>
        <w:spacing w:line="260" w:lineRule="exact"/>
        <w:jc w:val="both"/>
        <w:rPr>
          <w:rFonts w:ascii="Arial" w:hAnsi="Arial" w:cs="Arial"/>
          <w:sz w:val="20"/>
          <w:szCs w:val="20"/>
        </w:rPr>
      </w:pPr>
      <w:r w:rsidRPr="00CB42BA">
        <w:rPr>
          <w:rFonts w:ascii="Arial" w:hAnsi="Arial" w:cs="Arial"/>
          <w:sz w:val="20"/>
          <w:szCs w:val="20"/>
        </w:rPr>
        <w:t xml:space="preserve">Poleg že navedenih predvidenih sredstev iz </w:t>
      </w:r>
      <w:r w:rsidR="003365B9" w:rsidRPr="00CB42BA">
        <w:rPr>
          <w:rFonts w:ascii="Arial" w:hAnsi="Arial" w:cs="Arial"/>
          <w:sz w:val="20"/>
          <w:szCs w:val="20"/>
        </w:rPr>
        <w:t xml:space="preserve">Operativnega programa za izvajanje </w:t>
      </w:r>
      <w:r w:rsidRPr="00CB42BA">
        <w:rPr>
          <w:rFonts w:ascii="Arial" w:eastAsia="Times New Roman" w:hAnsi="Arial" w:cs="Arial"/>
          <w:sz w:val="20"/>
          <w:szCs w:val="20"/>
          <w:lang w:eastAsia="sl-SI"/>
        </w:rPr>
        <w:t>Evropskega sklada za pomorstvo in ribištvo</w:t>
      </w:r>
      <w:r w:rsidR="003365B9" w:rsidRPr="00CB42BA">
        <w:rPr>
          <w:rFonts w:ascii="Arial" w:eastAsia="Times New Roman" w:hAnsi="Arial" w:cs="Arial"/>
          <w:sz w:val="20"/>
          <w:szCs w:val="20"/>
          <w:lang w:eastAsia="sl-SI"/>
        </w:rPr>
        <w:t xml:space="preserve"> v RS za </w:t>
      </w:r>
      <w:r w:rsidR="00FB09F4">
        <w:rPr>
          <w:rFonts w:ascii="Arial" w:eastAsia="Times New Roman" w:hAnsi="Arial" w:cs="Arial"/>
          <w:sz w:val="20"/>
          <w:szCs w:val="20"/>
          <w:lang w:eastAsia="sl-SI"/>
        </w:rPr>
        <w:t>obdobje 2014–2020 (OP ESPR 2014–</w:t>
      </w:r>
      <w:r w:rsidR="003365B9" w:rsidRPr="00CB42BA">
        <w:rPr>
          <w:rFonts w:ascii="Arial" w:eastAsia="Times New Roman" w:hAnsi="Arial" w:cs="Arial"/>
          <w:sz w:val="20"/>
          <w:szCs w:val="20"/>
          <w:lang w:eastAsia="sl-SI"/>
        </w:rPr>
        <w:t>2020)</w:t>
      </w:r>
      <w:r w:rsidRPr="00CB42BA">
        <w:rPr>
          <w:rFonts w:ascii="Arial" w:hAnsi="Arial" w:cs="Arial"/>
          <w:sz w:val="20"/>
          <w:szCs w:val="20"/>
        </w:rPr>
        <w:t xml:space="preserve"> bodo iz </w:t>
      </w:r>
      <w:r w:rsidR="003365B9" w:rsidRPr="00CB42BA">
        <w:rPr>
          <w:rFonts w:ascii="Arial" w:hAnsi="Arial" w:cs="Arial"/>
          <w:sz w:val="20"/>
          <w:szCs w:val="20"/>
        </w:rPr>
        <w:t xml:space="preserve">OP ESPR </w:t>
      </w:r>
      <w:r w:rsidR="00FB09F4">
        <w:rPr>
          <w:rFonts w:ascii="Arial" w:hAnsi="Arial" w:cs="Arial"/>
          <w:sz w:val="20"/>
          <w:szCs w:val="20"/>
        </w:rPr>
        <w:br/>
      </w:r>
      <w:r w:rsidR="003365B9" w:rsidRPr="00CB42BA">
        <w:rPr>
          <w:rFonts w:ascii="Arial" w:hAnsi="Arial" w:cs="Arial"/>
          <w:sz w:val="20"/>
          <w:szCs w:val="20"/>
        </w:rPr>
        <w:t>2014</w:t>
      </w:r>
      <w:r w:rsidR="00FB09F4">
        <w:rPr>
          <w:rFonts w:ascii="Arial" w:hAnsi="Arial" w:cs="Arial"/>
          <w:sz w:val="20"/>
          <w:szCs w:val="20"/>
        </w:rPr>
        <w:t>–</w:t>
      </w:r>
      <w:r w:rsidR="003365B9" w:rsidRPr="00CB42BA">
        <w:rPr>
          <w:rFonts w:ascii="Arial" w:hAnsi="Arial" w:cs="Arial"/>
          <w:sz w:val="20"/>
          <w:szCs w:val="20"/>
        </w:rPr>
        <w:t>2020</w:t>
      </w:r>
      <w:r w:rsidRPr="00CB42BA">
        <w:rPr>
          <w:rFonts w:ascii="Arial" w:hAnsi="Arial" w:cs="Arial"/>
          <w:sz w:val="20"/>
          <w:szCs w:val="20"/>
        </w:rPr>
        <w:t xml:space="preserve"> predvidoma financirane tudi aktivnosti ukrepa D1-D11: TU9(1b) Razvoj meril in metodologij na področju dobrega okoljskega stanja morskega okolja. Ker so te aktivnosti tudi del ukrepa OS3.1a Izdelava načrta upravljanja z morskim okoljem iz Programa ukrepov upravljanja voda</w:t>
      </w:r>
      <w:r w:rsidRPr="00CB42BA">
        <w:rPr>
          <w:rFonts w:ascii="Arial" w:hAnsi="Arial" w:cs="Arial"/>
          <w:sz w:val="20"/>
          <w:szCs w:val="20"/>
          <w:vertAlign w:val="superscript"/>
        </w:rPr>
        <w:footnoteReference w:id="11"/>
      </w:r>
      <w:r w:rsidRPr="00CB42BA">
        <w:rPr>
          <w:rFonts w:ascii="Arial" w:hAnsi="Arial" w:cs="Arial"/>
          <w:sz w:val="20"/>
          <w:szCs w:val="20"/>
        </w:rPr>
        <w:t>, so bili stroški upoštevani le enkrat, in sicer pri stroških izvedbe Programa ukrepov upravljanja voda.</w:t>
      </w:r>
    </w:p>
    <w:p w14:paraId="388CA359" w14:textId="77777777" w:rsidR="00BB0028" w:rsidRPr="00CB42BA" w:rsidRDefault="00BB0028" w:rsidP="00CB42BA">
      <w:pPr>
        <w:spacing w:line="260" w:lineRule="exact"/>
        <w:jc w:val="both"/>
        <w:rPr>
          <w:rFonts w:ascii="Arial" w:hAnsi="Arial" w:cs="Arial"/>
          <w:sz w:val="20"/>
          <w:szCs w:val="20"/>
        </w:rPr>
      </w:pPr>
    </w:p>
    <w:p w14:paraId="06634FB9" w14:textId="77777777" w:rsidR="00BB0028" w:rsidRPr="00CB42BA" w:rsidRDefault="00BB0028" w:rsidP="00CB42BA">
      <w:pPr>
        <w:spacing w:line="260" w:lineRule="exact"/>
        <w:jc w:val="both"/>
        <w:rPr>
          <w:rFonts w:ascii="Arial" w:hAnsi="Arial" w:cs="Arial"/>
          <w:sz w:val="20"/>
          <w:szCs w:val="20"/>
        </w:rPr>
      </w:pPr>
      <w:r w:rsidRPr="00CB42BA">
        <w:rPr>
          <w:rFonts w:ascii="Arial" w:hAnsi="Arial" w:cs="Arial"/>
          <w:sz w:val="20"/>
          <w:szCs w:val="20"/>
        </w:rPr>
        <w:t xml:space="preserve">Poleg virov financiranja iz zgornje preglednice bo nekatere dele temeljnih »b« ukrepov in dopolnilnih ukrepov iz programa ukrepov načrta možno kot projekte prijaviti na razpise za pridobivanje dodatnih sredstev Evropske unije (EU) (tj. Evropski sklad za pomorstvo in ribištvo, Program Horizon 2020, Program Interreg ADRION, Program čezmejnega sodelovanja Interreg Slovenija-Italija, Program čezmejnega sodelovanja Interreg Slovenija-Hrvaška, Interreg Mediteran). </w:t>
      </w:r>
    </w:p>
    <w:p w14:paraId="2AF61D23" w14:textId="77777777" w:rsidR="00BB0028" w:rsidRPr="00CB42BA" w:rsidRDefault="00BB0028" w:rsidP="00CB42BA">
      <w:pPr>
        <w:spacing w:line="260" w:lineRule="exact"/>
        <w:jc w:val="both"/>
        <w:rPr>
          <w:rFonts w:ascii="Arial" w:hAnsi="Arial" w:cs="Arial"/>
          <w:sz w:val="20"/>
          <w:szCs w:val="20"/>
        </w:rPr>
      </w:pPr>
    </w:p>
    <w:p w14:paraId="3EC892A5" w14:textId="77777777" w:rsidR="00BB0028" w:rsidRPr="00CB42BA" w:rsidRDefault="00BB0028" w:rsidP="00CB42BA">
      <w:pPr>
        <w:spacing w:line="260" w:lineRule="exact"/>
        <w:jc w:val="both"/>
        <w:rPr>
          <w:rFonts w:ascii="Arial" w:hAnsi="Arial" w:cs="Arial"/>
          <w:sz w:val="20"/>
          <w:szCs w:val="20"/>
        </w:rPr>
      </w:pPr>
      <w:r w:rsidRPr="00CB42BA">
        <w:rPr>
          <w:rFonts w:ascii="Arial" w:hAnsi="Arial" w:cs="Arial"/>
          <w:sz w:val="20"/>
          <w:szCs w:val="20"/>
        </w:rPr>
        <w:t>Podrobneje o virih financiranja ukrepov v poročilu Ekonomske vsebine Programa ukrepov Načrta upravljanja z morskim okoljem 2017–2021, poglavje 4 Ocena vsote potrebnih finančnih sredstev za izvedbo PU NUMO in opredelitev predvidenih virov financiranja ukrepov.</w:t>
      </w:r>
    </w:p>
    <w:p w14:paraId="52001DE8" w14:textId="77777777" w:rsidR="0002484B" w:rsidRPr="00CB42BA" w:rsidRDefault="0002484B" w:rsidP="00CB42BA">
      <w:pPr>
        <w:spacing w:line="260" w:lineRule="exact"/>
        <w:jc w:val="both"/>
        <w:rPr>
          <w:rFonts w:ascii="Arial" w:hAnsi="Arial" w:cs="Arial"/>
          <w:sz w:val="20"/>
          <w:szCs w:val="20"/>
        </w:rPr>
      </w:pPr>
    </w:p>
    <w:p w14:paraId="7496A5D3" w14:textId="5B93D21F" w:rsidR="0088447C" w:rsidRPr="00CB42BA" w:rsidRDefault="0088447C" w:rsidP="00812A22">
      <w:pPr>
        <w:pStyle w:val="Naslov2"/>
      </w:pPr>
      <w:bookmarkStart w:id="106" w:name="_Toc488318170"/>
      <w:r w:rsidRPr="00CB42BA">
        <w:t>Analiza zmožnosti plačila</w:t>
      </w:r>
      <w:bookmarkEnd w:id="106"/>
    </w:p>
    <w:p w14:paraId="5264757B" w14:textId="77777777" w:rsidR="0088447C" w:rsidRPr="00CB42BA" w:rsidRDefault="0088447C" w:rsidP="00CB42BA">
      <w:pPr>
        <w:spacing w:line="260" w:lineRule="exact"/>
        <w:jc w:val="both"/>
        <w:rPr>
          <w:rFonts w:ascii="Arial" w:hAnsi="Arial" w:cs="Arial"/>
          <w:sz w:val="20"/>
          <w:szCs w:val="20"/>
        </w:rPr>
      </w:pPr>
    </w:p>
    <w:p w14:paraId="0B4A5431" w14:textId="4C878996" w:rsidR="00BB0028" w:rsidRPr="00CB42BA" w:rsidRDefault="00BB0028" w:rsidP="00CB42BA">
      <w:pPr>
        <w:spacing w:line="260" w:lineRule="exact"/>
        <w:jc w:val="both"/>
        <w:rPr>
          <w:rFonts w:ascii="Arial" w:eastAsia="Times New Roman" w:hAnsi="Arial" w:cs="Arial"/>
          <w:sz w:val="20"/>
          <w:szCs w:val="20"/>
        </w:rPr>
      </w:pPr>
      <w:r w:rsidRPr="00CB42BA">
        <w:rPr>
          <w:rFonts w:ascii="Arial" w:eastAsia="Times New Roman" w:hAnsi="Arial" w:cs="Arial"/>
          <w:sz w:val="20"/>
          <w:szCs w:val="20"/>
        </w:rPr>
        <w:t>Za presojo ali bo v načrtu potrebno uveljavljati izjeme zaradi nesorazmernosti stroškov</w:t>
      </w:r>
      <w:r w:rsidRPr="00CB42BA">
        <w:rPr>
          <w:rFonts w:ascii="Arial" w:hAnsi="Arial" w:cs="Arial"/>
          <w:sz w:val="20"/>
          <w:szCs w:val="20"/>
          <w:vertAlign w:val="superscript"/>
        </w:rPr>
        <w:footnoteReference w:id="12"/>
      </w:r>
      <w:r w:rsidRPr="00CB42BA">
        <w:rPr>
          <w:rFonts w:ascii="Arial" w:eastAsia="Times New Roman" w:hAnsi="Arial" w:cs="Arial"/>
          <w:sz w:val="20"/>
          <w:szCs w:val="20"/>
        </w:rPr>
        <w:t xml:space="preserve">, je bila izdelana predhodna analiza zmožnosti plačila stroškov ukrepov. Izračunane so bile vrednosti kazalnikov za presojo zmožnosti plačila tistih aktivnosti temeljnih ukrepov »b«, ki se še ne izvajajo, in dopolnilnih ukrepov, posebej za ukrepe financirane iz državnega proračuna in ukrepe, financirane predvidoma iz </w:t>
      </w:r>
      <w:r w:rsidR="00D97093" w:rsidRPr="00CB42BA">
        <w:rPr>
          <w:rFonts w:ascii="Arial" w:eastAsia="Times New Roman" w:hAnsi="Arial" w:cs="Arial"/>
          <w:sz w:val="20"/>
          <w:szCs w:val="20"/>
        </w:rPr>
        <w:t>OP ESPR 201</w:t>
      </w:r>
      <w:r w:rsidR="0028303B" w:rsidRPr="00CB42BA">
        <w:rPr>
          <w:rFonts w:ascii="Arial" w:eastAsia="Times New Roman" w:hAnsi="Arial" w:cs="Arial"/>
          <w:sz w:val="20"/>
          <w:szCs w:val="20"/>
        </w:rPr>
        <w:t>4</w:t>
      </w:r>
      <w:r w:rsidR="0062772E">
        <w:rPr>
          <w:rFonts w:ascii="Arial" w:eastAsia="Times New Roman" w:hAnsi="Arial" w:cs="Arial"/>
          <w:sz w:val="20"/>
          <w:szCs w:val="20"/>
        </w:rPr>
        <w:t>–</w:t>
      </w:r>
      <w:r w:rsidR="00D97093" w:rsidRPr="00CB42BA">
        <w:rPr>
          <w:rFonts w:ascii="Arial" w:eastAsia="Times New Roman" w:hAnsi="Arial" w:cs="Arial"/>
          <w:sz w:val="20"/>
          <w:szCs w:val="20"/>
        </w:rPr>
        <w:t>2020</w:t>
      </w:r>
      <w:r w:rsidRPr="00CB42BA">
        <w:rPr>
          <w:rFonts w:ascii="Arial" w:eastAsia="Times New Roman" w:hAnsi="Arial" w:cs="Arial"/>
          <w:sz w:val="20"/>
          <w:szCs w:val="20"/>
        </w:rPr>
        <w:t>. Te vrednosti so bile primerjane z mejnimi vrednostmi kazalnikov v nekaterih drugih državah. Rezultati so v poglavju 6.1 Analiza zmožnosti plačila poročila Ekonomske vsebine Programa ukrepov Načrta upravljanja z morskim okoljem 2017–2021.</w:t>
      </w:r>
    </w:p>
    <w:p w14:paraId="3D8CA4B5" w14:textId="77777777" w:rsidR="00BB0028" w:rsidRPr="00CB42BA" w:rsidRDefault="00BB0028" w:rsidP="00CB42BA">
      <w:pPr>
        <w:spacing w:line="260" w:lineRule="exact"/>
        <w:jc w:val="both"/>
        <w:rPr>
          <w:rFonts w:ascii="Arial" w:eastAsia="Times New Roman" w:hAnsi="Arial" w:cs="Arial"/>
          <w:sz w:val="20"/>
          <w:szCs w:val="20"/>
        </w:rPr>
      </w:pPr>
    </w:p>
    <w:p w14:paraId="5797837A" w14:textId="74D70AA7" w:rsidR="00BB0028" w:rsidRPr="00CB42BA" w:rsidRDefault="00BB0028" w:rsidP="00CB42BA">
      <w:pPr>
        <w:spacing w:line="260" w:lineRule="exact"/>
        <w:jc w:val="both"/>
        <w:rPr>
          <w:rFonts w:ascii="Arial" w:eastAsia="Times New Roman" w:hAnsi="Arial" w:cs="Arial"/>
          <w:sz w:val="20"/>
          <w:szCs w:val="20"/>
        </w:rPr>
      </w:pPr>
      <w:r w:rsidRPr="00CB42BA">
        <w:rPr>
          <w:rFonts w:ascii="Arial" w:eastAsia="Times New Roman" w:hAnsi="Arial" w:cs="Arial"/>
          <w:sz w:val="20"/>
          <w:szCs w:val="20"/>
        </w:rPr>
        <w:t>Iz presoje zmožnosti plačila in ob upoštevanju rezultatov analize stroškov in koristi izhaja, da izjem zaradi nesorazmernosti stroškov v programu ukrepov načrta 2017</w:t>
      </w:r>
      <w:r w:rsidR="00FB09F4">
        <w:rPr>
          <w:rFonts w:ascii="Arial" w:eastAsia="Times New Roman" w:hAnsi="Arial" w:cs="Arial"/>
          <w:sz w:val="20"/>
          <w:szCs w:val="20"/>
        </w:rPr>
        <w:t>–</w:t>
      </w:r>
      <w:r w:rsidRPr="00CB42BA">
        <w:rPr>
          <w:rFonts w:ascii="Arial" w:eastAsia="Times New Roman" w:hAnsi="Arial" w:cs="Arial"/>
          <w:sz w:val="20"/>
          <w:szCs w:val="20"/>
        </w:rPr>
        <w:t>2021 ni treba uveljavljati.</w:t>
      </w:r>
    </w:p>
    <w:p w14:paraId="3C1951EB" w14:textId="77777777" w:rsidR="009C0CD4" w:rsidRPr="00CB42BA" w:rsidRDefault="009C0CD4" w:rsidP="00CB42BA">
      <w:pPr>
        <w:spacing w:line="260" w:lineRule="exact"/>
        <w:jc w:val="both"/>
        <w:rPr>
          <w:rFonts w:ascii="Arial" w:eastAsia="Times New Roman" w:hAnsi="Arial" w:cs="Arial"/>
          <w:sz w:val="20"/>
          <w:szCs w:val="20"/>
        </w:rPr>
      </w:pPr>
    </w:p>
    <w:p w14:paraId="3158CB8D" w14:textId="50F0C98D" w:rsidR="0088447C" w:rsidRPr="00CB42BA" w:rsidRDefault="0088447C" w:rsidP="00812A22">
      <w:pPr>
        <w:pStyle w:val="Naslov2"/>
      </w:pPr>
      <w:bookmarkStart w:id="107" w:name="_Toc488318171"/>
      <w:r w:rsidRPr="00CB42BA">
        <w:lastRenderedPageBreak/>
        <w:t>Finančni načrt za izvedbo temeljnih ukrepov (1b) in dopolnilnih ukrepov (2a)</w:t>
      </w:r>
      <w:bookmarkEnd w:id="107"/>
    </w:p>
    <w:p w14:paraId="2C1544EC" w14:textId="6E3013CC" w:rsidR="00CB4184" w:rsidRPr="00CB42BA" w:rsidRDefault="00CB4184" w:rsidP="00CB42BA">
      <w:pPr>
        <w:spacing w:line="260" w:lineRule="exact"/>
        <w:rPr>
          <w:rFonts w:ascii="Arial" w:eastAsia="Times New Roman" w:hAnsi="Arial" w:cs="Arial"/>
          <w:sz w:val="20"/>
          <w:szCs w:val="20"/>
        </w:rPr>
      </w:pPr>
    </w:p>
    <w:p w14:paraId="09CB7433" w14:textId="77777777" w:rsidR="00BB0028" w:rsidRPr="00CB42BA" w:rsidRDefault="00BB0028" w:rsidP="00CB42BA">
      <w:pPr>
        <w:spacing w:line="260" w:lineRule="exact"/>
        <w:jc w:val="both"/>
        <w:rPr>
          <w:rFonts w:ascii="Arial" w:hAnsi="Arial" w:cs="Arial"/>
          <w:sz w:val="20"/>
          <w:szCs w:val="20"/>
        </w:rPr>
      </w:pPr>
      <w:r w:rsidRPr="00CB42BA">
        <w:rPr>
          <w:rFonts w:ascii="Arial" w:hAnsi="Arial" w:cs="Arial"/>
          <w:sz w:val="20"/>
          <w:szCs w:val="20"/>
        </w:rPr>
        <w:t xml:space="preserve">V spodnjih preglednicah so navedene vrednosti predvidenih sredstev za izvedbo temeljnih »b« in dopolnilnih ukrepov programa ukrepov načrta za posamezni vir financiranja po letih. </w:t>
      </w:r>
    </w:p>
    <w:p w14:paraId="79DA09BE" w14:textId="77777777" w:rsidR="00CB4184" w:rsidRPr="00CB42BA" w:rsidRDefault="00CB4184" w:rsidP="00CB42BA">
      <w:pPr>
        <w:spacing w:line="260" w:lineRule="exact"/>
        <w:jc w:val="both"/>
        <w:rPr>
          <w:rFonts w:ascii="Arial" w:hAnsi="Arial" w:cs="Arial"/>
          <w:sz w:val="20"/>
          <w:szCs w:val="20"/>
        </w:rPr>
      </w:pPr>
    </w:p>
    <w:p w14:paraId="12F87122" w14:textId="116FB524" w:rsidR="00BB0028" w:rsidRPr="00CB42BA" w:rsidRDefault="00CB4184" w:rsidP="00FB09F4">
      <w:pPr>
        <w:spacing w:line="260" w:lineRule="exact"/>
        <w:ind w:left="1560" w:hanging="1560"/>
        <w:jc w:val="both"/>
        <w:rPr>
          <w:rFonts w:ascii="Arial" w:hAnsi="Arial" w:cs="Arial"/>
          <w:bCs/>
          <w:sz w:val="20"/>
          <w:szCs w:val="20"/>
        </w:rPr>
      </w:pPr>
      <w:bookmarkStart w:id="108" w:name="_Toc487449362"/>
      <w:r w:rsidRPr="00CB42BA">
        <w:rPr>
          <w:rFonts w:ascii="Arial" w:hAnsi="Arial" w:cs="Arial"/>
          <w:bCs/>
          <w:sz w:val="20"/>
          <w:szCs w:val="20"/>
        </w:rPr>
        <w:t xml:space="preserve">Preglednica </w:t>
      </w:r>
      <w:r w:rsidR="009C0CD4" w:rsidRPr="00CB42BA">
        <w:rPr>
          <w:rFonts w:ascii="Arial" w:hAnsi="Arial" w:cs="Arial"/>
          <w:bCs/>
          <w:sz w:val="20"/>
          <w:szCs w:val="20"/>
        </w:rPr>
        <w:t>20</w:t>
      </w:r>
      <w:r w:rsidRPr="00CB42BA">
        <w:rPr>
          <w:rFonts w:ascii="Arial" w:hAnsi="Arial" w:cs="Arial"/>
          <w:bCs/>
          <w:sz w:val="20"/>
          <w:szCs w:val="20"/>
        </w:rPr>
        <w:t>:</w:t>
      </w:r>
      <w:bookmarkEnd w:id="108"/>
      <w:r w:rsidR="000B2158">
        <w:rPr>
          <w:rFonts w:ascii="Arial" w:hAnsi="Arial" w:cs="Arial"/>
          <w:bCs/>
          <w:sz w:val="20"/>
          <w:szCs w:val="20"/>
        </w:rPr>
        <w:t xml:space="preserve"> </w:t>
      </w:r>
      <w:r w:rsidR="00BB0028" w:rsidRPr="00CB42BA">
        <w:rPr>
          <w:rFonts w:ascii="Arial" w:hAnsi="Arial" w:cs="Arial"/>
          <w:bCs/>
          <w:sz w:val="20"/>
          <w:szCs w:val="20"/>
        </w:rPr>
        <w:t>Predvidena višina sredstev za izvedbo temeljnih »b« ukrepov iz programa ukrepov načrta po virih financiranja v obdobju 2017</w:t>
      </w:r>
      <w:r w:rsidR="0062772E">
        <w:rPr>
          <w:rFonts w:ascii="Arial" w:hAnsi="Arial" w:cs="Arial"/>
          <w:bCs/>
          <w:sz w:val="20"/>
          <w:szCs w:val="20"/>
        </w:rPr>
        <w:t>–</w:t>
      </w:r>
      <w:r w:rsidR="00BB0028" w:rsidRPr="00CB42BA">
        <w:rPr>
          <w:rFonts w:ascii="Arial" w:hAnsi="Arial" w:cs="Arial"/>
          <w:bCs/>
          <w:sz w:val="20"/>
          <w:szCs w:val="20"/>
        </w:rPr>
        <w:t>2021 (EUR, v tekočih cenah, brez DDV)</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1"/>
        <w:gridCol w:w="2047"/>
        <w:gridCol w:w="1200"/>
        <w:gridCol w:w="1202"/>
        <w:gridCol w:w="1200"/>
        <w:gridCol w:w="1202"/>
        <w:gridCol w:w="1200"/>
      </w:tblGrid>
      <w:tr w:rsidR="00BB0028" w:rsidRPr="00FB09F4" w14:paraId="45C203A3" w14:textId="77777777" w:rsidTr="00BB0028">
        <w:trPr>
          <w:trHeight w:val="388"/>
          <w:tblHeader/>
        </w:trPr>
        <w:tc>
          <w:tcPr>
            <w:tcW w:w="3068" w:type="dxa"/>
            <w:gridSpan w:val="2"/>
            <w:shd w:val="clear" w:color="auto" w:fill="auto"/>
            <w:noWrap/>
            <w:vAlign w:val="center"/>
            <w:hideMark/>
          </w:tcPr>
          <w:p w14:paraId="5CF348DB" w14:textId="77777777" w:rsidR="00BB0028" w:rsidRPr="00FB09F4" w:rsidRDefault="00BB0028" w:rsidP="00CB42BA">
            <w:pPr>
              <w:spacing w:line="260" w:lineRule="exact"/>
              <w:rPr>
                <w:rFonts w:ascii="Arial" w:eastAsia="Times New Roman" w:hAnsi="Arial" w:cs="Arial"/>
                <w:b/>
                <w:bCs/>
                <w:sz w:val="16"/>
                <w:szCs w:val="16"/>
                <w:lang w:eastAsia="sl-SI"/>
              </w:rPr>
            </w:pPr>
            <w:r w:rsidRPr="00FB09F4">
              <w:rPr>
                <w:rFonts w:ascii="Arial" w:eastAsia="Times New Roman" w:hAnsi="Arial" w:cs="Arial"/>
                <w:b/>
                <w:bCs/>
                <w:sz w:val="16"/>
                <w:szCs w:val="16"/>
                <w:lang w:eastAsia="sl-SI"/>
              </w:rPr>
              <w:t>Vir financiranja</w:t>
            </w:r>
          </w:p>
        </w:tc>
        <w:tc>
          <w:tcPr>
            <w:tcW w:w="1200" w:type="dxa"/>
            <w:vAlign w:val="center"/>
          </w:tcPr>
          <w:p w14:paraId="7C3EE5FA" w14:textId="77777777" w:rsidR="00BB0028" w:rsidRPr="00FB09F4" w:rsidRDefault="00BB0028" w:rsidP="00CB42BA">
            <w:pPr>
              <w:spacing w:line="260" w:lineRule="exact"/>
              <w:jc w:val="center"/>
              <w:rPr>
                <w:rFonts w:ascii="Arial" w:hAnsi="Arial" w:cs="Arial"/>
                <w:b/>
                <w:sz w:val="16"/>
                <w:szCs w:val="16"/>
              </w:rPr>
            </w:pPr>
            <w:r w:rsidRPr="00FB09F4">
              <w:rPr>
                <w:rFonts w:ascii="Arial" w:hAnsi="Arial" w:cs="Arial"/>
                <w:b/>
                <w:sz w:val="16"/>
                <w:szCs w:val="16"/>
              </w:rPr>
              <w:t>2017</w:t>
            </w:r>
          </w:p>
        </w:tc>
        <w:tc>
          <w:tcPr>
            <w:tcW w:w="1202" w:type="dxa"/>
            <w:vAlign w:val="center"/>
          </w:tcPr>
          <w:p w14:paraId="1409A1A8" w14:textId="77777777" w:rsidR="00BB0028" w:rsidRPr="00FB09F4" w:rsidRDefault="00BB0028" w:rsidP="00CB42BA">
            <w:pPr>
              <w:spacing w:line="260" w:lineRule="exact"/>
              <w:jc w:val="center"/>
              <w:rPr>
                <w:rFonts w:ascii="Arial" w:hAnsi="Arial" w:cs="Arial"/>
                <w:b/>
                <w:sz w:val="16"/>
                <w:szCs w:val="16"/>
              </w:rPr>
            </w:pPr>
            <w:r w:rsidRPr="00FB09F4">
              <w:rPr>
                <w:rFonts w:ascii="Arial" w:hAnsi="Arial" w:cs="Arial"/>
                <w:b/>
                <w:sz w:val="16"/>
                <w:szCs w:val="16"/>
              </w:rPr>
              <w:t>2018</w:t>
            </w:r>
          </w:p>
        </w:tc>
        <w:tc>
          <w:tcPr>
            <w:tcW w:w="1200" w:type="dxa"/>
            <w:vAlign w:val="center"/>
          </w:tcPr>
          <w:p w14:paraId="508B6AFE" w14:textId="77777777" w:rsidR="00BB0028" w:rsidRPr="00FB09F4" w:rsidRDefault="00BB0028" w:rsidP="00CB42BA">
            <w:pPr>
              <w:spacing w:line="260" w:lineRule="exact"/>
              <w:jc w:val="center"/>
              <w:rPr>
                <w:rFonts w:ascii="Arial" w:hAnsi="Arial" w:cs="Arial"/>
                <w:b/>
                <w:sz w:val="16"/>
                <w:szCs w:val="16"/>
              </w:rPr>
            </w:pPr>
            <w:r w:rsidRPr="00FB09F4">
              <w:rPr>
                <w:rFonts w:ascii="Arial" w:hAnsi="Arial" w:cs="Arial"/>
                <w:b/>
                <w:sz w:val="16"/>
                <w:szCs w:val="16"/>
              </w:rPr>
              <w:t>2019</w:t>
            </w:r>
          </w:p>
        </w:tc>
        <w:tc>
          <w:tcPr>
            <w:tcW w:w="1202" w:type="dxa"/>
            <w:vAlign w:val="center"/>
          </w:tcPr>
          <w:p w14:paraId="0F947E9F" w14:textId="77777777" w:rsidR="00BB0028" w:rsidRPr="00FB09F4" w:rsidRDefault="00BB0028" w:rsidP="00CB42BA">
            <w:pPr>
              <w:spacing w:line="260" w:lineRule="exact"/>
              <w:jc w:val="center"/>
              <w:rPr>
                <w:rFonts w:ascii="Arial" w:hAnsi="Arial" w:cs="Arial"/>
                <w:b/>
                <w:sz w:val="16"/>
                <w:szCs w:val="16"/>
              </w:rPr>
            </w:pPr>
            <w:r w:rsidRPr="00FB09F4">
              <w:rPr>
                <w:rFonts w:ascii="Arial" w:hAnsi="Arial" w:cs="Arial"/>
                <w:b/>
                <w:sz w:val="16"/>
                <w:szCs w:val="16"/>
              </w:rPr>
              <w:t>2020</w:t>
            </w:r>
          </w:p>
        </w:tc>
        <w:tc>
          <w:tcPr>
            <w:tcW w:w="1200" w:type="dxa"/>
            <w:vAlign w:val="center"/>
          </w:tcPr>
          <w:p w14:paraId="4ECA6643" w14:textId="77777777" w:rsidR="00BB0028" w:rsidRPr="00FB09F4" w:rsidRDefault="00BB0028" w:rsidP="00CB42BA">
            <w:pPr>
              <w:spacing w:line="260" w:lineRule="exact"/>
              <w:jc w:val="center"/>
              <w:rPr>
                <w:rFonts w:ascii="Arial" w:hAnsi="Arial" w:cs="Arial"/>
                <w:b/>
                <w:sz w:val="16"/>
                <w:szCs w:val="16"/>
              </w:rPr>
            </w:pPr>
            <w:r w:rsidRPr="00FB09F4">
              <w:rPr>
                <w:rFonts w:ascii="Arial" w:hAnsi="Arial" w:cs="Arial"/>
                <w:b/>
                <w:sz w:val="16"/>
                <w:szCs w:val="16"/>
              </w:rPr>
              <w:t>2021</w:t>
            </w:r>
          </w:p>
        </w:tc>
      </w:tr>
      <w:tr w:rsidR="00BB0028" w:rsidRPr="00FB09F4" w14:paraId="61E60A3F" w14:textId="77777777" w:rsidTr="00BB0028">
        <w:trPr>
          <w:trHeight w:val="246"/>
        </w:trPr>
        <w:tc>
          <w:tcPr>
            <w:tcW w:w="1021" w:type="dxa"/>
            <w:vMerge w:val="restart"/>
            <w:shd w:val="clear" w:color="auto" w:fill="auto"/>
            <w:vAlign w:val="center"/>
            <w:hideMark/>
          </w:tcPr>
          <w:p w14:paraId="3F126240"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Državni proračun</w:t>
            </w:r>
          </w:p>
        </w:tc>
        <w:tc>
          <w:tcPr>
            <w:tcW w:w="2047" w:type="dxa"/>
            <w:shd w:val="clear" w:color="auto" w:fill="auto"/>
            <w:vAlign w:val="center"/>
          </w:tcPr>
          <w:p w14:paraId="3F500984"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okolje</w:t>
            </w:r>
          </w:p>
        </w:tc>
        <w:tc>
          <w:tcPr>
            <w:tcW w:w="1200" w:type="dxa"/>
            <w:vAlign w:val="bottom"/>
          </w:tcPr>
          <w:p w14:paraId="7C89E5BD"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109.200</w:t>
            </w:r>
          </w:p>
        </w:tc>
        <w:tc>
          <w:tcPr>
            <w:tcW w:w="1202" w:type="dxa"/>
            <w:vAlign w:val="bottom"/>
          </w:tcPr>
          <w:p w14:paraId="513F8D3A"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176.200</w:t>
            </w:r>
          </w:p>
        </w:tc>
        <w:tc>
          <w:tcPr>
            <w:tcW w:w="1200" w:type="dxa"/>
            <w:vAlign w:val="bottom"/>
          </w:tcPr>
          <w:p w14:paraId="0E19D6CB"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446.800</w:t>
            </w:r>
          </w:p>
        </w:tc>
        <w:tc>
          <w:tcPr>
            <w:tcW w:w="1202" w:type="dxa"/>
            <w:vAlign w:val="bottom"/>
          </w:tcPr>
          <w:p w14:paraId="1051F2BB"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191.900</w:t>
            </w:r>
          </w:p>
        </w:tc>
        <w:tc>
          <w:tcPr>
            <w:tcW w:w="1200" w:type="dxa"/>
            <w:vAlign w:val="bottom"/>
          </w:tcPr>
          <w:p w14:paraId="32D9A043"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171.500</w:t>
            </w:r>
          </w:p>
        </w:tc>
      </w:tr>
      <w:tr w:rsidR="00BB0028" w:rsidRPr="00FB09F4" w14:paraId="553DC259" w14:textId="77777777" w:rsidTr="00BB0028">
        <w:trPr>
          <w:trHeight w:val="246"/>
        </w:trPr>
        <w:tc>
          <w:tcPr>
            <w:tcW w:w="1021" w:type="dxa"/>
            <w:vMerge/>
            <w:shd w:val="clear" w:color="auto" w:fill="auto"/>
            <w:vAlign w:val="center"/>
          </w:tcPr>
          <w:p w14:paraId="5123FFE8" w14:textId="77777777" w:rsidR="00BB0028" w:rsidRPr="00FB09F4" w:rsidRDefault="00BB0028" w:rsidP="00CB42BA">
            <w:pPr>
              <w:spacing w:line="260" w:lineRule="exact"/>
              <w:rPr>
                <w:rFonts w:ascii="Arial" w:eastAsia="Times New Roman" w:hAnsi="Arial" w:cs="Arial"/>
                <w:sz w:val="16"/>
                <w:szCs w:val="16"/>
                <w:lang w:eastAsia="sl-SI"/>
              </w:rPr>
            </w:pPr>
          </w:p>
        </w:tc>
        <w:tc>
          <w:tcPr>
            <w:tcW w:w="2047" w:type="dxa"/>
            <w:shd w:val="clear" w:color="auto" w:fill="auto"/>
            <w:vAlign w:val="center"/>
          </w:tcPr>
          <w:p w14:paraId="6D1D4C22"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pomorski promet</w:t>
            </w:r>
          </w:p>
        </w:tc>
        <w:tc>
          <w:tcPr>
            <w:tcW w:w="1200" w:type="dxa"/>
            <w:vAlign w:val="bottom"/>
          </w:tcPr>
          <w:p w14:paraId="17FEA0ED"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21.500</w:t>
            </w:r>
          </w:p>
        </w:tc>
        <w:tc>
          <w:tcPr>
            <w:tcW w:w="1202" w:type="dxa"/>
            <w:vAlign w:val="bottom"/>
          </w:tcPr>
          <w:p w14:paraId="1E705F38"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700</w:t>
            </w:r>
          </w:p>
        </w:tc>
        <w:tc>
          <w:tcPr>
            <w:tcW w:w="1200" w:type="dxa"/>
            <w:vAlign w:val="bottom"/>
          </w:tcPr>
          <w:p w14:paraId="5801A6E2"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954.000</w:t>
            </w:r>
          </w:p>
        </w:tc>
        <w:tc>
          <w:tcPr>
            <w:tcW w:w="1202" w:type="dxa"/>
            <w:vAlign w:val="bottom"/>
          </w:tcPr>
          <w:p w14:paraId="526C0723"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700</w:t>
            </w:r>
          </w:p>
        </w:tc>
        <w:tc>
          <w:tcPr>
            <w:tcW w:w="1200" w:type="dxa"/>
            <w:vAlign w:val="bottom"/>
          </w:tcPr>
          <w:p w14:paraId="155ABE28"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r>
      <w:tr w:rsidR="00BB0028" w:rsidRPr="00FB09F4" w14:paraId="75E30DC8" w14:textId="77777777" w:rsidTr="00BB0028">
        <w:trPr>
          <w:trHeight w:val="214"/>
        </w:trPr>
        <w:tc>
          <w:tcPr>
            <w:tcW w:w="1021" w:type="dxa"/>
            <w:vMerge/>
            <w:vAlign w:val="center"/>
            <w:hideMark/>
          </w:tcPr>
          <w:p w14:paraId="3D55A48D" w14:textId="77777777" w:rsidR="00BB0028" w:rsidRPr="00FB09F4" w:rsidRDefault="00BB0028" w:rsidP="00CB42BA">
            <w:pPr>
              <w:spacing w:line="260" w:lineRule="exact"/>
              <w:rPr>
                <w:rFonts w:ascii="Arial" w:eastAsia="Times New Roman" w:hAnsi="Arial" w:cs="Arial"/>
                <w:sz w:val="16"/>
                <w:szCs w:val="16"/>
                <w:lang w:eastAsia="sl-SI"/>
              </w:rPr>
            </w:pPr>
          </w:p>
        </w:tc>
        <w:tc>
          <w:tcPr>
            <w:tcW w:w="2047" w:type="dxa"/>
            <w:shd w:val="clear" w:color="auto" w:fill="auto"/>
            <w:vAlign w:val="center"/>
          </w:tcPr>
          <w:p w14:paraId="1996955C"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prostorsko načrtovanje</w:t>
            </w:r>
          </w:p>
        </w:tc>
        <w:tc>
          <w:tcPr>
            <w:tcW w:w="1200" w:type="dxa"/>
            <w:vAlign w:val="bottom"/>
          </w:tcPr>
          <w:p w14:paraId="40EC9F9F"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36.500</w:t>
            </w:r>
          </w:p>
        </w:tc>
        <w:tc>
          <w:tcPr>
            <w:tcW w:w="1202" w:type="dxa"/>
            <w:vAlign w:val="bottom"/>
          </w:tcPr>
          <w:p w14:paraId="50B46F40"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28.400</w:t>
            </w:r>
          </w:p>
        </w:tc>
        <w:tc>
          <w:tcPr>
            <w:tcW w:w="1200" w:type="dxa"/>
            <w:vAlign w:val="bottom"/>
          </w:tcPr>
          <w:p w14:paraId="351CD7F2"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191.800</w:t>
            </w:r>
          </w:p>
        </w:tc>
        <w:tc>
          <w:tcPr>
            <w:tcW w:w="1202" w:type="dxa"/>
            <w:vAlign w:val="bottom"/>
          </w:tcPr>
          <w:p w14:paraId="2E9535C2"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79.400</w:t>
            </w:r>
          </w:p>
        </w:tc>
        <w:tc>
          <w:tcPr>
            <w:tcW w:w="1200" w:type="dxa"/>
            <w:vAlign w:val="bottom"/>
          </w:tcPr>
          <w:p w14:paraId="2D3C1AF6"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40.100</w:t>
            </w:r>
          </w:p>
        </w:tc>
      </w:tr>
      <w:tr w:rsidR="00BB0028" w:rsidRPr="00FB09F4" w14:paraId="2648DCE7" w14:textId="77777777" w:rsidTr="00BB0028">
        <w:trPr>
          <w:trHeight w:val="53"/>
        </w:trPr>
        <w:tc>
          <w:tcPr>
            <w:tcW w:w="1021" w:type="dxa"/>
            <w:vMerge/>
            <w:vAlign w:val="center"/>
          </w:tcPr>
          <w:p w14:paraId="22949743" w14:textId="77777777" w:rsidR="00BB0028" w:rsidRPr="00FB09F4" w:rsidRDefault="00BB0028" w:rsidP="00CB42BA">
            <w:pPr>
              <w:spacing w:line="260" w:lineRule="exact"/>
              <w:rPr>
                <w:rFonts w:ascii="Arial" w:eastAsia="Times New Roman" w:hAnsi="Arial" w:cs="Arial"/>
                <w:sz w:val="16"/>
                <w:szCs w:val="16"/>
                <w:lang w:eastAsia="sl-SI"/>
              </w:rPr>
            </w:pPr>
          </w:p>
        </w:tc>
        <w:tc>
          <w:tcPr>
            <w:tcW w:w="2047" w:type="dxa"/>
            <w:shd w:val="clear" w:color="auto" w:fill="auto"/>
            <w:vAlign w:val="center"/>
          </w:tcPr>
          <w:p w14:paraId="397BA481"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ribištvo</w:t>
            </w:r>
          </w:p>
        </w:tc>
        <w:tc>
          <w:tcPr>
            <w:tcW w:w="1200" w:type="dxa"/>
            <w:vAlign w:val="bottom"/>
          </w:tcPr>
          <w:p w14:paraId="5762C76C"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34.000</w:t>
            </w:r>
          </w:p>
        </w:tc>
        <w:tc>
          <w:tcPr>
            <w:tcW w:w="1202" w:type="dxa"/>
            <w:vAlign w:val="bottom"/>
          </w:tcPr>
          <w:p w14:paraId="03895CEB"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34.500</w:t>
            </w:r>
          </w:p>
        </w:tc>
        <w:tc>
          <w:tcPr>
            <w:tcW w:w="1200" w:type="dxa"/>
            <w:vAlign w:val="bottom"/>
          </w:tcPr>
          <w:p w14:paraId="47BE5F50"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37.700</w:t>
            </w:r>
          </w:p>
        </w:tc>
        <w:tc>
          <w:tcPr>
            <w:tcW w:w="1202" w:type="dxa"/>
            <w:vAlign w:val="bottom"/>
          </w:tcPr>
          <w:p w14:paraId="6D5B65E3"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35.600</w:t>
            </w:r>
          </w:p>
        </w:tc>
        <w:tc>
          <w:tcPr>
            <w:tcW w:w="1200" w:type="dxa"/>
            <w:vAlign w:val="bottom"/>
          </w:tcPr>
          <w:p w14:paraId="6660AFE5"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35.400</w:t>
            </w:r>
          </w:p>
        </w:tc>
      </w:tr>
      <w:tr w:rsidR="00BB0028" w:rsidRPr="00FB09F4" w14:paraId="14EF0A6A" w14:textId="77777777" w:rsidTr="00BB0028">
        <w:trPr>
          <w:trHeight w:val="53"/>
        </w:trPr>
        <w:tc>
          <w:tcPr>
            <w:tcW w:w="1021" w:type="dxa"/>
            <w:vMerge/>
            <w:vAlign w:val="center"/>
          </w:tcPr>
          <w:p w14:paraId="544F554B" w14:textId="77777777" w:rsidR="00BB0028" w:rsidRPr="00FB09F4" w:rsidRDefault="00BB0028" w:rsidP="00CB42BA">
            <w:pPr>
              <w:spacing w:line="260" w:lineRule="exact"/>
              <w:rPr>
                <w:rFonts w:ascii="Arial" w:eastAsia="Times New Roman" w:hAnsi="Arial" w:cs="Arial"/>
                <w:sz w:val="16"/>
                <w:szCs w:val="16"/>
                <w:lang w:eastAsia="sl-SI"/>
              </w:rPr>
            </w:pPr>
          </w:p>
        </w:tc>
        <w:tc>
          <w:tcPr>
            <w:tcW w:w="2047" w:type="dxa"/>
            <w:shd w:val="clear" w:color="auto" w:fill="auto"/>
            <w:vAlign w:val="center"/>
          </w:tcPr>
          <w:p w14:paraId="0288141D"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energetiko</w:t>
            </w:r>
          </w:p>
        </w:tc>
        <w:tc>
          <w:tcPr>
            <w:tcW w:w="1200" w:type="dxa"/>
            <w:vAlign w:val="bottom"/>
          </w:tcPr>
          <w:p w14:paraId="3978454C"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17.000</w:t>
            </w:r>
          </w:p>
        </w:tc>
        <w:tc>
          <w:tcPr>
            <w:tcW w:w="1202" w:type="dxa"/>
            <w:vAlign w:val="bottom"/>
          </w:tcPr>
          <w:p w14:paraId="56074742"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4.000</w:t>
            </w:r>
          </w:p>
        </w:tc>
        <w:tc>
          <w:tcPr>
            <w:tcW w:w="1200" w:type="dxa"/>
            <w:vAlign w:val="bottom"/>
          </w:tcPr>
          <w:p w14:paraId="704586DD"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49.500</w:t>
            </w:r>
          </w:p>
        </w:tc>
        <w:tc>
          <w:tcPr>
            <w:tcW w:w="1202" w:type="dxa"/>
            <w:vAlign w:val="bottom"/>
          </w:tcPr>
          <w:p w14:paraId="3653CEF6"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c>
          <w:tcPr>
            <w:tcW w:w="1200" w:type="dxa"/>
            <w:vAlign w:val="bottom"/>
          </w:tcPr>
          <w:p w14:paraId="483784D0"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r>
      <w:tr w:rsidR="00BB0028" w:rsidRPr="00FB09F4" w14:paraId="02F34A50" w14:textId="77777777" w:rsidTr="00BB0028">
        <w:trPr>
          <w:trHeight w:val="53"/>
        </w:trPr>
        <w:tc>
          <w:tcPr>
            <w:tcW w:w="1021" w:type="dxa"/>
            <w:vMerge/>
            <w:vAlign w:val="center"/>
          </w:tcPr>
          <w:p w14:paraId="316F38BC" w14:textId="77777777" w:rsidR="00BB0028" w:rsidRPr="00FB09F4" w:rsidRDefault="00BB0028" w:rsidP="00CB42BA">
            <w:pPr>
              <w:spacing w:line="260" w:lineRule="exact"/>
              <w:rPr>
                <w:rFonts w:ascii="Arial" w:eastAsia="Times New Roman" w:hAnsi="Arial" w:cs="Arial"/>
                <w:sz w:val="16"/>
                <w:szCs w:val="16"/>
                <w:lang w:eastAsia="sl-SI"/>
              </w:rPr>
            </w:pPr>
          </w:p>
        </w:tc>
        <w:tc>
          <w:tcPr>
            <w:tcW w:w="2047" w:type="dxa"/>
            <w:shd w:val="clear" w:color="auto" w:fill="auto"/>
            <w:vAlign w:val="center"/>
          </w:tcPr>
          <w:p w14:paraId="12E04EEE"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obrambo</w:t>
            </w:r>
          </w:p>
        </w:tc>
        <w:tc>
          <w:tcPr>
            <w:tcW w:w="1200" w:type="dxa"/>
            <w:vAlign w:val="bottom"/>
          </w:tcPr>
          <w:p w14:paraId="4240B0A4" w14:textId="77777777" w:rsidR="00BB0028" w:rsidRPr="00FB09F4" w:rsidRDefault="00BB0028" w:rsidP="00CB42BA">
            <w:pPr>
              <w:spacing w:line="260" w:lineRule="exact"/>
              <w:jc w:val="right"/>
              <w:rPr>
                <w:rFonts w:ascii="Arial" w:eastAsia="Times New Roman" w:hAnsi="Arial" w:cs="Arial"/>
                <w:sz w:val="16"/>
                <w:szCs w:val="16"/>
                <w:lang w:eastAsia="sl-SI"/>
              </w:rPr>
            </w:pPr>
            <w:r w:rsidRPr="00FB09F4">
              <w:rPr>
                <w:rFonts w:ascii="Arial" w:eastAsia="Times New Roman" w:hAnsi="Arial" w:cs="Arial"/>
                <w:sz w:val="16"/>
                <w:szCs w:val="16"/>
                <w:lang w:eastAsia="sl-SI"/>
              </w:rPr>
              <w:t>11.500</w:t>
            </w:r>
          </w:p>
        </w:tc>
        <w:tc>
          <w:tcPr>
            <w:tcW w:w="1202" w:type="dxa"/>
            <w:vAlign w:val="bottom"/>
          </w:tcPr>
          <w:p w14:paraId="46C5558D" w14:textId="77777777" w:rsidR="00BB0028" w:rsidRPr="00FB09F4" w:rsidRDefault="00BB0028" w:rsidP="00CB42BA">
            <w:pPr>
              <w:spacing w:line="260" w:lineRule="exact"/>
              <w:jc w:val="right"/>
              <w:rPr>
                <w:rFonts w:ascii="Arial" w:eastAsia="Times New Roman" w:hAnsi="Arial" w:cs="Arial"/>
                <w:sz w:val="16"/>
                <w:szCs w:val="16"/>
                <w:lang w:eastAsia="sl-SI"/>
              </w:rPr>
            </w:pPr>
            <w:r w:rsidRPr="00FB09F4">
              <w:rPr>
                <w:rFonts w:ascii="Arial" w:eastAsia="Times New Roman" w:hAnsi="Arial" w:cs="Arial"/>
                <w:sz w:val="16"/>
                <w:szCs w:val="16"/>
                <w:lang w:eastAsia="sl-SI"/>
              </w:rPr>
              <w:t>23.700</w:t>
            </w:r>
          </w:p>
        </w:tc>
        <w:tc>
          <w:tcPr>
            <w:tcW w:w="1200" w:type="dxa"/>
            <w:vAlign w:val="bottom"/>
          </w:tcPr>
          <w:p w14:paraId="1B6FD120" w14:textId="77777777" w:rsidR="00BB0028" w:rsidRPr="00FB09F4" w:rsidRDefault="00BB0028" w:rsidP="00CB42BA">
            <w:pPr>
              <w:spacing w:line="260" w:lineRule="exact"/>
              <w:jc w:val="right"/>
              <w:rPr>
                <w:rFonts w:ascii="Arial" w:eastAsia="Times New Roman" w:hAnsi="Arial" w:cs="Arial"/>
                <w:sz w:val="16"/>
                <w:szCs w:val="16"/>
                <w:lang w:eastAsia="sl-SI"/>
              </w:rPr>
            </w:pPr>
            <w:r w:rsidRPr="00FB09F4">
              <w:rPr>
                <w:rFonts w:ascii="Arial" w:eastAsia="Times New Roman" w:hAnsi="Arial" w:cs="Arial"/>
                <w:sz w:val="16"/>
                <w:szCs w:val="16"/>
                <w:lang w:eastAsia="sl-SI"/>
              </w:rPr>
              <w:t>700</w:t>
            </w:r>
          </w:p>
        </w:tc>
        <w:tc>
          <w:tcPr>
            <w:tcW w:w="1202" w:type="dxa"/>
            <w:vAlign w:val="bottom"/>
          </w:tcPr>
          <w:p w14:paraId="2BB6765E" w14:textId="77777777" w:rsidR="00BB0028" w:rsidRPr="00FB09F4" w:rsidRDefault="00BB0028" w:rsidP="00CB42BA">
            <w:pPr>
              <w:spacing w:line="260" w:lineRule="exact"/>
              <w:jc w:val="right"/>
              <w:rPr>
                <w:rFonts w:ascii="Arial" w:eastAsia="Times New Roman" w:hAnsi="Arial" w:cs="Arial"/>
                <w:sz w:val="16"/>
                <w:szCs w:val="16"/>
                <w:lang w:eastAsia="sl-SI"/>
              </w:rPr>
            </w:pPr>
            <w:r w:rsidRPr="00FB09F4">
              <w:rPr>
                <w:rFonts w:ascii="Arial" w:eastAsia="Times New Roman" w:hAnsi="Arial" w:cs="Arial"/>
                <w:sz w:val="16"/>
                <w:szCs w:val="16"/>
                <w:lang w:eastAsia="sl-SI"/>
              </w:rPr>
              <w:t>700</w:t>
            </w:r>
          </w:p>
        </w:tc>
        <w:tc>
          <w:tcPr>
            <w:tcW w:w="1200" w:type="dxa"/>
            <w:vAlign w:val="bottom"/>
          </w:tcPr>
          <w:p w14:paraId="11E7C167" w14:textId="77777777" w:rsidR="00BB0028" w:rsidRPr="00FB09F4" w:rsidRDefault="00BB0028" w:rsidP="00CB42BA">
            <w:pPr>
              <w:spacing w:line="260" w:lineRule="exact"/>
              <w:jc w:val="right"/>
              <w:rPr>
                <w:rFonts w:ascii="Arial" w:eastAsia="Times New Roman" w:hAnsi="Arial" w:cs="Arial"/>
                <w:sz w:val="16"/>
                <w:szCs w:val="16"/>
                <w:lang w:eastAsia="sl-SI"/>
              </w:rPr>
            </w:pPr>
            <w:r w:rsidRPr="00FB09F4">
              <w:rPr>
                <w:rFonts w:ascii="Arial" w:eastAsia="Times New Roman" w:hAnsi="Arial" w:cs="Arial"/>
                <w:sz w:val="16"/>
                <w:szCs w:val="16"/>
                <w:lang w:eastAsia="sl-SI"/>
              </w:rPr>
              <w:t>0</w:t>
            </w:r>
          </w:p>
        </w:tc>
      </w:tr>
      <w:tr w:rsidR="00BB0028" w:rsidRPr="00FB09F4" w14:paraId="059F2DA0" w14:textId="77777777" w:rsidTr="00BB0028">
        <w:trPr>
          <w:trHeight w:val="53"/>
        </w:trPr>
        <w:tc>
          <w:tcPr>
            <w:tcW w:w="1021" w:type="dxa"/>
            <w:vMerge/>
            <w:vAlign w:val="center"/>
          </w:tcPr>
          <w:p w14:paraId="4A7693E3" w14:textId="77777777" w:rsidR="00BB0028" w:rsidRPr="00FB09F4" w:rsidRDefault="00BB0028" w:rsidP="00CB42BA">
            <w:pPr>
              <w:spacing w:line="260" w:lineRule="exact"/>
              <w:rPr>
                <w:rFonts w:ascii="Arial" w:eastAsia="Times New Roman" w:hAnsi="Arial" w:cs="Arial"/>
                <w:sz w:val="16"/>
                <w:szCs w:val="16"/>
                <w:lang w:eastAsia="sl-SI"/>
              </w:rPr>
            </w:pPr>
          </w:p>
        </w:tc>
        <w:tc>
          <w:tcPr>
            <w:tcW w:w="2047" w:type="dxa"/>
            <w:shd w:val="clear" w:color="auto" w:fill="auto"/>
            <w:vAlign w:val="center"/>
          </w:tcPr>
          <w:p w14:paraId="4214477B"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izobraževanje in znanost</w:t>
            </w:r>
          </w:p>
        </w:tc>
        <w:tc>
          <w:tcPr>
            <w:tcW w:w="1200" w:type="dxa"/>
            <w:vAlign w:val="bottom"/>
          </w:tcPr>
          <w:p w14:paraId="1F070643"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10.300</w:t>
            </w:r>
          </w:p>
        </w:tc>
        <w:tc>
          <w:tcPr>
            <w:tcW w:w="1202" w:type="dxa"/>
            <w:vAlign w:val="bottom"/>
          </w:tcPr>
          <w:p w14:paraId="6B88043D"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c>
          <w:tcPr>
            <w:tcW w:w="1200" w:type="dxa"/>
            <w:vAlign w:val="bottom"/>
          </w:tcPr>
          <w:p w14:paraId="5C179870"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18.000</w:t>
            </w:r>
          </w:p>
        </w:tc>
        <w:tc>
          <w:tcPr>
            <w:tcW w:w="1202" w:type="dxa"/>
            <w:vAlign w:val="bottom"/>
          </w:tcPr>
          <w:p w14:paraId="103FD955"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c>
          <w:tcPr>
            <w:tcW w:w="1200" w:type="dxa"/>
            <w:vAlign w:val="bottom"/>
          </w:tcPr>
          <w:p w14:paraId="7C8140C8"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r>
      <w:tr w:rsidR="00BB0028" w:rsidRPr="00FB09F4" w14:paraId="3C442E08" w14:textId="77777777" w:rsidTr="00BB0028">
        <w:trPr>
          <w:trHeight w:val="53"/>
        </w:trPr>
        <w:tc>
          <w:tcPr>
            <w:tcW w:w="1021" w:type="dxa"/>
            <w:vMerge/>
            <w:vAlign w:val="center"/>
          </w:tcPr>
          <w:p w14:paraId="46A5F511" w14:textId="77777777" w:rsidR="00BB0028" w:rsidRPr="00FB09F4" w:rsidRDefault="00BB0028" w:rsidP="00CB42BA">
            <w:pPr>
              <w:spacing w:line="260" w:lineRule="exact"/>
              <w:rPr>
                <w:rFonts w:ascii="Arial" w:eastAsia="Times New Roman" w:hAnsi="Arial" w:cs="Arial"/>
                <w:sz w:val="16"/>
                <w:szCs w:val="16"/>
                <w:lang w:eastAsia="sl-SI"/>
              </w:rPr>
            </w:pPr>
          </w:p>
        </w:tc>
        <w:tc>
          <w:tcPr>
            <w:tcW w:w="2047" w:type="dxa"/>
            <w:shd w:val="clear" w:color="auto" w:fill="auto"/>
            <w:vAlign w:val="center"/>
          </w:tcPr>
          <w:p w14:paraId="67B771E1"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prehrano</w:t>
            </w:r>
          </w:p>
        </w:tc>
        <w:tc>
          <w:tcPr>
            <w:tcW w:w="1200" w:type="dxa"/>
            <w:vAlign w:val="bottom"/>
          </w:tcPr>
          <w:p w14:paraId="0398A360"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c>
          <w:tcPr>
            <w:tcW w:w="1202" w:type="dxa"/>
            <w:vAlign w:val="bottom"/>
          </w:tcPr>
          <w:p w14:paraId="11C05D2A"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c>
          <w:tcPr>
            <w:tcW w:w="1200" w:type="dxa"/>
            <w:vAlign w:val="bottom"/>
          </w:tcPr>
          <w:p w14:paraId="1BC2CC15"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10.600</w:t>
            </w:r>
          </w:p>
        </w:tc>
        <w:tc>
          <w:tcPr>
            <w:tcW w:w="1202" w:type="dxa"/>
            <w:vAlign w:val="bottom"/>
          </w:tcPr>
          <w:p w14:paraId="1B1C0178"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5.400</w:t>
            </w:r>
          </w:p>
        </w:tc>
        <w:tc>
          <w:tcPr>
            <w:tcW w:w="1200" w:type="dxa"/>
            <w:vAlign w:val="bottom"/>
          </w:tcPr>
          <w:p w14:paraId="1C712925"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5.500</w:t>
            </w:r>
          </w:p>
        </w:tc>
      </w:tr>
      <w:tr w:rsidR="00BB0028" w:rsidRPr="00FB09F4" w14:paraId="171FF8DC" w14:textId="77777777" w:rsidTr="00BB0028">
        <w:trPr>
          <w:trHeight w:val="53"/>
        </w:trPr>
        <w:tc>
          <w:tcPr>
            <w:tcW w:w="1021" w:type="dxa"/>
            <w:vMerge/>
            <w:vAlign w:val="center"/>
          </w:tcPr>
          <w:p w14:paraId="1EA6CE96" w14:textId="77777777" w:rsidR="00BB0028" w:rsidRPr="00FB09F4" w:rsidRDefault="00BB0028" w:rsidP="00CB42BA">
            <w:pPr>
              <w:spacing w:line="260" w:lineRule="exact"/>
              <w:rPr>
                <w:rFonts w:ascii="Arial" w:eastAsia="Times New Roman" w:hAnsi="Arial" w:cs="Arial"/>
                <w:sz w:val="16"/>
                <w:szCs w:val="16"/>
                <w:lang w:eastAsia="sl-SI"/>
              </w:rPr>
            </w:pPr>
          </w:p>
        </w:tc>
        <w:tc>
          <w:tcPr>
            <w:tcW w:w="2047" w:type="dxa"/>
            <w:shd w:val="clear" w:color="auto" w:fill="auto"/>
            <w:vAlign w:val="center"/>
          </w:tcPr>
          <w:p w14:paraId="005016A1"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javno upravo</w:t>
            </w:r>
          </w:p>
        </w:tc>
        <w:tc>
          <w:tcPr>
            <w:tcW w:w="1200" w:type="dxa"/>
            <w:vAlign w:val="bottom"/>
          </w:tcPr>
          <w:p w14:paraId="1B80D291"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2.300</w:t>
            </w:r>
          </w:p>
        </w:tc>
        <w:tc>
          <w:tcPr>
            <w:tcW w:w="1202" w:type="dxa"/>
            <w:vAlign w:val="bottom"/>
          </w:tcPr>
          <w:p w14:paraId="381AC15F"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2.300</w:t>
            </w:r>
          </w:p>
        </w:tc>
        <w:tc>
          <w:tcPr>
            <w:tcW w:w="1200" w:type="dxa"/>
            <w:vAlign w:val="bottom"/>
          </w:tcPr>
          <w:p w14:paraId="75792051"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2.300</w:t>
            </w:r>
          </w:p>
        </w:tc>
        <w:tc>
          <w:tcPr>
            <w:tcW w:w="1202" w:type="dxa"/>
            <w:vAlign w:val="bottom"/>
          </w:tcPr>
          <w:p w14:paraId="42D9B637"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2.400</w:t>
            </w:r>
          </w:p>
        </w:tc>
        <w:tc>
          <w:tcPr>
            <w:tcW w:w="1200" w:type="dxa"/>
            <w:vAlign w:val="bottom"/>
          </w:tcPr>
          <w:p w14:paraId="3530404F"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2.400</w:t>
            </w:r>
          </w:p>
        </w:tc>
      </w:tr>
      <w:tr w:rsidR="00BB0028" w:rsidRPr="00FB09F4" w14:paraId="54105AEB" w14:textId="77777777" w:rsidTr="00BB0028">
        <w:trPr>
          <w:trHeight w:val="53"/>
        </w:trPr>
        <w:tc>
          <w:tcPr>
            <w:tcW w:w="1021" w:type="dxa"/>
            <w:vMerge/>
            <w:vAlign w:val="center"/>
          </w:tcPr>
          <w:p w14:paraId="409AC173" w14:textId="77777777" w:rsidR="00BB0028" w:rsidRPr="00FB09F4" w:rsidRDefault="00BB0028" w:rsidP="00CB42BA">
            <w:pPr>
              <w:spacing w:line="260" w:lineRule="exact"/>
              <w:rPr>
                <w:rFonts w:ascii="Arial" w:eastAsia="Times New Roman" w:hAnsi="Arial" w:cs="Arial"/>
                <w:sz w:val="16"/>
                <w:szCs w:val="16"/>
                <w:lang w:eastAsia="sl-SI"/>
              </w:rPr>
            </w:pPr>
          </w:p>
        </w:tc>
        <w:tc>
          <w:tcPr>
            <w:tcW w:w="2047" w:type="dxa"/>
            <w:shd w:val="clear" w:color="auto" w:fill="auto"/>
            <w:vAlign w:val="center"/>
          </w:tcPr>
          <w:p w14:paraId="0BFC3518"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kulturo</w:t>
            </w:r>
          </w:p>
        </w:tc>
        <w:tc>
          <w:tcPr>
            <w:tcW w:w="1200" w:type="dxa"/>
            <w:vAlign w:val="bottom"/>
          </w:tcPr>
          <w:p w14:paraId="658D84CD"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700</w:t>
            </w:r>
          </w:p>
        </w:tc>
        <w:tc>
          <w:tcPr>
            <w:tcW w:w="1202" w:type="dxa"/>
            <w:vAlign w:val="bottom"/>
          </w:tcPr>
          <w:p w14:paraId="012C9753"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700</w:t>
            </w:r>
          </w:p>
        </w:tc>
        <w:tc>
          <w:tcPr>
            <w:tcW w:w="1200" w:type="dxa"/>
            <w:vAlign w:val="bottom"/>
          </w:tcPr>
          <w:p w14:paraId="26B5FF61"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700</w:t>
            </w:r>
          </w:p>
        </w:tc>
        <w:tc>
          <w:tcPr>
            <w:tcW w:w="1202" w:type="dxa"/>
            <w:vAlign w:val="bottom"/>
          </w:tcPr>
          <w:p w14:paraId="2F12F6DF"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700</w:t>
            </w:r>
          </w:p>
        </w:tc>
        <w:tc>
          <w:tcPr>
            <w:tcW w:w="1200" w:type="dxa"/>
            <w:vAlign w:val="bottom"/>
          </w:tcPr>
          <w:p w14:paraId="059584B2"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r>
      <w:tr w:rsidR="00BB0028" w:rsidRPr="00FB09F4" w14:paraId="0C7BF35B" w14:textId="77777777" w:rsidTr="00BB0028">
        <w:trPr>
          <w:trHeight w:val="53"/>
        </w:trPr>
        <w:tc>
          <w:tcPr>
            <w:tcW w:w="3068" w:type="dxa"/>
            <w:gridSpan w:val="2"/>
            <w:shd w:val="clear" w:color="auto" w:fill="auto"/>
            <w:vAlign w:val="center"/>
          </w:tcPr>
          <w:p w14:paraId="127CDF0D"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Predvidoma Evropski sklad za pomorstvo in ribištvo</w:t>
            </w:r>
          </w:p>
        </w:tc>
        <w:tc>
          <w:tcPr>
            <w:tcW w:w="1200" w:type="dxa"/>
            <w:vAlign w:val="bottom"/>
          </w:tcPr>
          <w:p w14:paraId="5B85A048"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133.300</w:t>
            </w:r>
          </w:p>
        </w:tc>
        <w:tc>
          <w:tcPr>
            <w:tcW w:w="1202" w:type="dxa"/>
            <w:vAlign w:val="bottom"/>
          </w:tcPr>
          <w:p w14:paraId="3062CA97"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135.300</w:t>
            </w:r>
          </w:p>
        </w:tc>
        <w:tc>
          <w:tcPr>
            <w:tcW w:w="1200" w:type="dxa"/>
            <w:vAlign w:val="bottom"/>
          </w:tcPr>
          <w:p w14:paraId="5902D3ED"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145.200</w:t>
            </w:r>
          </w:p>
        </w:tc>
        <w:tc>
          <w:tcPr>
            <w:tcW w:w="1202" w:type="dxa"/>
            <w:vAlign w:val="bottom"/>
          </w:tcPr>
          <w:p w14:paraId="5C891977"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139.300</w:t>
            </w:r>
          </w:p>
        </w:tc>
        <w:tc>
          <w:tcPr>
            <w:tcW w:w="1200" w:type="dxa"/>
            <w:vAlign w:val="bottom"/>
          </w:tcPr>
          <w:p w14:paraId="12A2D96D"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141.400</w:t>
            </w:r>
          </w:p>
        </w:tc>
      </w:tr>
      <w:tr w:rsidR="00BB0028" w:rsidRPr="00FB09F4" w14:paraId="61CB822A" w14:textId="77777777" w:rsidTr="00BB0028">
        <w:trPr>
          <w:trHeight w:val="53"/>
        </w:trPr>
        <w:tc>
          <w:tcPr>
            <w:tcW w:w="3068" w:type="dxa"/>
            <w:gridSpan w:val="2"/>
            <w:shd w:val="clear" w:color="auto" w:fill="auto"/>
            <w:vAlign w:val="center"/>
          </w:tcPr>
          <w:p w14:paraId="0A33ABD9"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Adriatic 2018</w:t>
            </w:r>
          </w:p>
        </w:tc>
        <w:tc>
          <w:tcPr>
            <w:tcW w:w="1200" w:type="dxa"/>
            <w:vAlign w:val="bottom"/>
          </w:tcPr>
          <w:p w14:paraId="7B5469BD" w14:textId="77777777" w:rsidR="00BB0028" w:rsidRPr="00FB09F4" w:rsidRDefault="00BB0028" w:rsidP="00CB42BA">
            <w:pPr>
              <w:spacing w:line="260" w:lineRule="exact"/>
              <w:jc w:val="right"/>
              <w:rPr>
                <w:rFonts w:ascii="Arial" w:eastAsia="Times New Roman" w:hAnsi="Arial" w:cs="Arial"/>
                <w:sz w:val="16"/>
                <w:szCs w:val="16"/>
                <w:lang w:eastAsia="sl-SI"/>
              </w:rPr>
            </w:pPr>
            <w:r w:rsidRPr="00FB09F4">
              <w:rPr>
                <w:rFonts w:ascii="Arial" w:eastAsia="Times New Roman" w:hAnsi="Arial" w:cs="Arial"/>
                <w:sz w:val="16"/>
                <w:szCs w:val="16"/>
                <w:lang w:eastAsia="sl-SI"/>
              </w:rPr>
              <w:t>0</w:t>
            </w:r>
          </w:p>
        </w:tc>
        <w:tc>
          <w:tcPr>
            <w:tcW w:w="1202" w:type="dxa"/>
            <w:vAlign w:val="bottom"/>
          </w:tcPr>
          <w:p w14:paraId="7069638E" w14:textId="77777777" w:rsidR="00BB0028" w:rsidRPr="00FB09F4" w:rsidRDefault="00BB0028" w:rsidP="00CB42BA">
            <w:pPr>
              <w:spacing w:line="260" w:lineRule="exact"/>
              <w:jc w:val="right"/>
              <w:rPr>
                <w:rFonts w:ascii="Arial" w:eastAsia="Times New Roman" w:hAnsi="Arial" w:cs="Arial"/>
                <w:sz w:val="16"/>
                <w:szCs w:val="16"/>
                <w:lang w:eastAsia="sl-SI"/>
              </w:rPr>
            </w:pPr>
            <w:r w:rsidRPr="00FB09F4">
              <w:rPr>
                <w:rFonts w:ascii="Arial" w:eastAsia="Times New Roman" w:hAnsi="Arial" w:cs="Arial"/>
                <w:sz w:val="16"/>
                <w:szCs w:val="16"/>
                <w:lang w:eastAsia="sl-SI"/>
              </w:rPr>
              <w:t>52.000</w:t>
            </w:r>
          </w:p>
        </w:tc>
        <w:tc>
          <w:tcPr>
            <w:tcW w:w="1200" w:type="dxa"/>
            <w:vAlign w:val="bottom"/>
          </w:tcPr>
          <w:p w14:paraId="161D2E02" w14:textId="77777777" w:rsidR="00BB0028" w:rsidRPr="00FB09F4" w:rsidRDefault="00BB0028" w:rsidP="00CB42BA">
            <w:pPr>
              <w:spacing w:line="260" w:lineRule="exact"/>
              <w:jc w:val="right"/>
              <w:rPr>
                <w:rFonts w:ascii="Arial" w:eastAsia="Times New Roman" w:hAnsi="Arial" w:cs="Arial"/>
                <w:sz w:val="16"/>
                <w:szCs w:val="16"/>
                <w:lang w:eastAsia="sl-SI"/>
              </w:rPr>
            </w:pPr>
            <w:r w:rsidRPr="00FB09F4">
              <w:rPr>
                <w:rFonts w:ascii="Arial" w:eastAsia="Times New Roman" w:hAnsi="Arial" w:cs="Arial"/>
                <w:sz w:val="16"/>
                <w:szCs w:val="16"/>
                <w:lang w:eastAsia="sl-SI"/>
              </w:rPr>
              <w:t>0</w:t>
            </w:r>
          </w:p>
        </w:tc>
        <w:tc>
          <w:tcPr>
            <w:tcW w:w="1202" w:type="dxa"/>
            <w:vAlign w:val="bottom"/>
          </w:tcPr>
          <w:p w14:paraId="787ABA18" w14:textId="77777777" w:rsidR="00BB0028" w:rsidRPr="00FB09F4" w:rsidRDefault="00BB0028" w:rsidP="00CB42BA">
            <w:pPr>
              <w:spacing w:line="260" w:lineRule="exact"/>
              <w:jc w:val="right"/>
              <w:rPr>
                <w:rFonts w:ascii="Arial" w:eastAsia="Times New Roman" w:hAnsi="Arial" w:cs="Arial"/>
                <w:sz w:val="16"/>
                <w:szCs w:val="16"/>
                <w:lang w:eastAsia="sl-SI"/>
              </w:rPr>
            </w:pPr>
            <w:r w:rsidRPr="00FB09F4">
              <w:rPr>
                <w:rFonts w:ascii="Arial" w:eastAsia="Times New Roman" w:hAnsi="Arial" w:cs="Arial"/>
                <w:sz w:val="16"/>
                <w:szCs w:val="16"/>
                <w:lang w:eastAsia="sl-SI"/>
              </w:rPr>
              <w:t>0</w:t>
            </w:r>
          </w:p>
        </w:tc>
        <w:tc>
          <w:tcPr>
            <w:tcW w:w="1200" w:type="dxa"/>
            <w:vAlign w:val="bottom"/>
          </w:tcPr>
          <w:p w14:paraId="174233D7" w14:textId="77777777" w:rsidR="00BB0028" w:rsidRPr="00FB09F4" w:rsidRDefault="00BB0028" w:rsidP="00CB42BA">
            <w:pPr>
              <w:spacing w:line="260" w:lineRule="exact"/>
              <w:jc w:val="right"/>
              <w:rPr>
                <w:rFonts w:ascii="Arial" w:eastAsia="Times New Roman" w:hAnsi="Arial" w:cs="Arial"/>
                <w:sz w:val="16"/>
                <w:szCs w:val="16"/>
                <w:lang w:eastAsia="sl-SI"/>
              </w:rPr>
            </w:pPr>
            <w:r w:rsidRPr="00FB09F4">
              <w:rPr>
                <w:rFonts w:ascii="Arial" w:eastAsia="Times New Roman" w:hAnsi="Arial" w:cs="Arial"/>
                <w:sz w:val="16"/>
                <w:szCs w:val="16"/>
                <w:lang w:eastAsia="sl-SI"/>
              </w:rPr>
              <w:t>0</w:t>
            </w:r>
          </w:p>
        </w:tc>
      </w:tr>
      <w:tr w:rsidR="00BB0028" w:rsidRPr="00FB09F4" w14:paraId="4C390EA2" w14:textId="77777777" w:rsidTr="00BB0028">
        <w:trPr>
          <w:trHeight w:val="121"/>
        </w:trPr>
        <w:tc>
          <w:tcPr>
            <w:tcW w:w="3068" w:type="dxa"/>
            <w:gridSpan w:val="2"/>
            <w:shd w:val="clear" w:color="auto" w:fill="auto"/>
            <w:noWrap/>
            <w:vAlign w:val="center"/>
          </w:tcPr>
          <w:p w14:paraId="574D74E6" w14:textId="77777777" w:rsidR="00BB0028" w:rsidRPr="00FB09F4" w:rsidRDefault="00BB0028" w:rsidP="00CB42BA">
            <w:pPr>
              <w:spacing w:line="260" w:lineRule="exact"/>
              <w:rPr>
                <w:rFonts w:ascii="Arial" w:eastAsia="Times New Roman" w:hAnsi="Arial" w:cs="Arial"/>
                <w:b/>
                <w:sz w:val="16"/>
                <w:szCs w:val="16"/>
                <w:lang w:eastAsia="sl-SI"/>
              </w:rPr>
            </w:pPr>
            <w:r w:rsidRPr="00FB09F4">
              <w:rPr>
                <w:rFonts w:ascii="Arial" w:eastAsia="Times New Roman" w:hAnsi="Arial" w:cs="Arial"/>
                <w:b/>
                <w:bCs/>
                <w:sz w:val="16"/>
                <w:szCs w:val="16"/>
                <w:lang w:eastAsia="sl-SI"/>
              </w:rPr>
              <w:t>Skupaj</w:t>
            </w:r>
            <w:r w:rsidRPr="00FB09F4">
              <w:rPr>
                <w:rFonts w:ascii="Arial" w:eastAsia="Times New Roman" w:hAnsi="Arial" w:cs="Arial"/>
                <w:b/>
                <w:sz w:val="16"/>
                <w:szCs w:val="16"/>
                <w:vertAlign w:val="superscript"/>
                <w:lang w:eastAsia="sl-SI"/>
              </w:rPr>
              <w:footnoteReference w:id="13"/>
            </w:r>
          </w:p>
        </w:tc>
        <w:tc>
          <w:tcPr>
            <w:tcW w:w="1200" w:type="dxa"/>
            <w:vAlign w:val="bottom"/>
          </w:tcPr>
          <w:p w14:paraId="518A8E1F" w14:textId="77777777" w:rsidR="00BB0028" w:rsidRPr="00FB09F4" w:rsidRDefault="00BB0028" w:rsidP="00CB42BA">
            <w:pPr>
              <w:spacing w:line="260" w:lineRule="exact"/>
              <w:jc w:val="right"/>
              <w:rPr>
                <w:rFonts w:ascii="Arial" w:hAnsi="Arial" w:cs="Arial"/>
                <w:b/>
                <w:bCs/>
                <w:sz w:val="16"/>
                <w:szCs w:val="16"/>
              </w:rPr>
            </w:pPr>
            <w:r w:rsidRPr="00FB09F4">
              <w:rPr>
                <w:rFonts w:ascii="Arial" w:eastAsia="Times New Roman" w:hAnsi="Arial" w:cs="Arial"/>
                <w:b/>
                <w:bCs/>
                <w:sz w:val="16"/>
                <w:szCs w:val="16"/>
                <w:lang w:eastAsia="sl-SI"/>
              </w:rPr>
              <w:t>376.000</w:t>
            </w:r>
          </w:p>
        </w:tc>
        <w:tc>
          <w:tcPr>
            <w:tcW w:w="1202" w:type="dxa"/>
            <w:vAlign w:val="bottom"/>
          </w:tcPr>
          <w:p w14:paraId="4B7B0AAF" w14:textId="77777777" w:rsidR="00BB0028" w:rsidRPr="00FB09F4" w:rsidRDefault="00BB0028" w:rsidP="00CB42BA">
            <w:pPr>
              <w:spacing w:line="260" w:lineRule="exact"/>
              <w:jc w:val="right"/>
              <w:rPr>
                <w:rFonts w:ascii="Arial" w:hAnsi="Arial" w:cs="Arial"/>
                <w:b/>
                <w:bCs/>
                <w:sz w:val="16"/>
                <w:szCs w:val="16"/>
              </w:rPr>
            </w:pPr>
            <w:r w:rsidRPr="00FB09F4">
              <w:rPr>
                <w:rFonts w:ascii="Arial" w:eastAsia="Times New Roman" w:hAnsi="Arial" w:cs="Arial"/>
                <w:b/>
                <w:bCs/>
                <w:sz w:val="16"/>
                <w:szCs w:val="16"/>
                <w:lang w:eastAsia="sl-SI"/>
              </w:rPr>
              <w:t>458.000</w:t>
            </w:r>
          </w:p>
        </w:tc>
        <w:tc>
          <w:tcPr>
            <w:tcW w:w="1200" w:type="dxa"/>
            <w:vAlign w:val="bottom"/>
          </w:tcPr>
          <w:p w14:paraId="4A55CA18" w14:textId="77777777" w:rsidR="00BB0028" w:rsidRPr="00FB09F4" w:rsidRDefault="00BB0028" w:rsidP="00CB42BA">
            <w:pPr>
              <w:spacing w:line="260" w:lineRule="exact"/>
              <w:jc w:val="right"/>
              <w:rPr>
                <w:rFonts w:ascii="Arial" w:hAnsi="Arial" w:cs="Arial"/>
                <w:b/>
                <w:bCs/>
                <w:sz w:val="16"/>
                <w:szCs w:val="16"/>
              </w:rPr>
            </w:pPr>
            <w:r w:rsidRPr="00FB09F4">
              <w:rPr>
                <w:rFonts w:ascii="Arial" w:eastAsia="Times New Roman" w:hAnsi="Arial" w:cs="Arial"/>
                <w:b/>
                <w:bCs/>
                <w:sz w:val="16"/>
                <w:szCs w:val="16"/>
                <w:lang w:eastAsia="sl-SI"/>
              </w:rPr>
              <w:t>1.857.000</w:t>
            </w:r>
          </w:p>
        </w:tc>
        <w:tc>
          <w:tcPr>
            <w:tcW w:w="1202" w:type="dxa"/>
            <w:vAlign w:val="bottom"/>
          </w:tcPr>
          <w:p w14:paraId="5836D17C" w14:textId="77777777" w:rsidR="00BB0028" w:rsidRPr="00FB09F4" w:rsidRDefault="00BB0028" w:rsidP="00CB42BA">
            <w:pPr>
              <w:spacing w:line="260" w:lineRule="exact"/>
              <w:jc w:val="right"/>
              <w:rPr>
                <w:rFonts w:ascii="Arial" w:hAnsi="Arial" w:cs="Arial"/>
                <w:b/>
                <w:bCs/>
                <w:sz w:val="16"/>
                <w:szCs w:val="16"/>
              </w:rPr>
            </w:pPr>
            <w:r w:rsidRPr="00FB09F4">
              <w:rPr>
                <w:rFonts w:ascii="Arial" w:eastAsia="Times New Roman" w:hAnsi="Arial" w:cs="Arial"/>
                <w:b/>
                <w:bCs/>
                <w:sz w:val="16"/>
                <w:szCs w:val="16"/>
                <w:lang w:eastAsia="sl-SI"/>
              </w:rPr>
              <w:t>456.000</w:t>
            </w:r>
          </w:p>
        </w:tc>
        <w:tc>
          <w:tcPr>
            <w:tcW w:w="1200" w:type="dxa"/>
            <w:vAlign w:val="bottom"/>
          </w:tcPr>
          <w:p w14:paraId="4A0F68EC" w14:textId="77777777" w:rsidR="00BB0028" w:rsidRPr="00FB09F4" w:rsidRDefault="00BB0028" w:rsidP="00CB42BA">
            <w:pPr>
              <w:spacing w:line="260" w:lineRule="exact"/>
              <w:jc w:val="right"/>
              <w:rPr>
                <w:rFonts w:ascii="Arial" w:hAnsi="Arial" w:cs="Arial"/>
                <w:b/>
                <w:bCs/>
                <w:sz w:val="16"/>
                <w:szCs w:val="16"/>
              </w:rPr>
            </w:pPr>
            <w:r w:rsidRPr="00FB09F4">
              <w:rPr>
                <w:rFonts w:ascii="Arial" w:eastAsia="Times New Roman" w:hAnsi="Arial" w:cs="Arial"/>
                <w:b/>
                <w:bCs/>
                <w:sz w:val="16"/>
                <w:szCs w:val="16"/>
                <w:lang w:eastAsia="sl-SI"/>
              </w:rPr>
              <w:t>396.000</w:t>
            </w:r>
          </w:p>
        </w:tc>
      </w:tr>
    </w:tbl>
    <w:p w14:paraId="562706B9" w14:textId="46347594" w:rsidR="00111073" w:rsidRPr="00CB42BA" w:rsidRDefault="00111073" w:rsidP="00CB42BA">
      <w:pPr>
        <w:spacing w:line="260" w:lineRule="exact"/>
        <w:jc w:val="both"/>
        <w:rPr>
          <w:rFonts w:ascii="Arial" w:hAnsi="Arial" w:cs="Arial"/>
          <w:sz w:val="20"/>
          <w:szCs w:val="20"/>
        </w:rPr>
      </w:pPr>
    </w:p>
    <w:p w14:paraId="2B050C4A" w14:textId="77777777" w:rsidR="00BB0028" w:rsidRPr="00CB42BA" w:rsidRDefault="00BB0028" w:rsidP="00CB42BA">
      <w:pPr>
        <w:spacing w:line="260" w:lineRule="exact"/>
        <w:jc w:val="both"/>
        <w:rPr>
          <w:rFonts w:ascii="Arial" w:hAnsi="Arial" w:cs="Arial"/>
          <w:sz w:val="20"/>
          <w:szCs w:val="20"/>
        </w:rPr>
      </w:pPr>
      <w:r w:rsidRPr="00CB42BA">
        <w:rPr>
          <w:rFonts w:ascii="Arial" w:hAnsi="Arial" w:cs="Arial"/>
          <w:sz w:val="20"/>
          <w:szCs w:val="20"/>
        </w:rPr>
        <w:t>V letu 2019 bo treba za izvedbo temeljnih ukrepov »b« zagotoviti največ finančnih sredstev, to je 1,9 mio EUR (približno polovica vseh sredstev za izvedbo temeljnih »b« ukrepov programa ukrepov načrta).</w:t>
      </w:r>
    </w:p>
    <w:p w14:paraId="0F3F13A5" w14:textId="77777777" w:rsidR="00FB09F4" w:rsidRDefault="00FB09F4" w:rsidP="00CB42BA">
      <w:pPr>
        <w:spacing w:line="260" w:lineRule="exact"/>
        <w:jc w:val="both"/>
        <w:rPr>
          <w:rFonts w:ascii="Arial" w:hAnsi="Arial" w:cs="Arial"/>
          <w:sz w:val="20"/>
          <w:szCs w:val="20"/>
        </w:rPr>
      </w:pPr>
    </w:p>
    <w:p w14:paraId="754A5E02" w14:textId="580A86AF" w:rsidR="00BB0028" w:rsidRPr="00CB42BA" w:rsidRDefault="00BB0028" w:rsidP="00CB42BA">
      <w:pPr>
        <w:spacing w:line="260" w:lineRule="exact"/>
        <w:jc w:val="both"/>
        <w:rPr>
          <w:rFonts w:ascii="Arial" w:hAnsi="Arial" w:cs="Arial"/>
          <w:sz w:val="20"/>
          <w:szCs w:val="20"/>
        </w:rPr>
      </w:pPr>
      <w:r w:rsidRPr="00CB42BA">
        <w:rPr>
          <w:rFonts w:ascii="Arial" w:hAnsi="Arial" w:cs="Arial"/>
          <w:sz w:val="20"/>
          <w:szCs w:val="20"/>
        </w:rPr>
        <w:t>V spodnji preglednici so posebej prikazane vrednosti za tiste aktivnosti temeljnih ukrepov »b«, ki se še ne izvajajo. Stroški teh aktivnosti v obdobju 2017</w:t>
      </w:r>
      <w:r w:rsidR="0062772E">
        <w:rPr>
          <w:rFonts w:ascii="Arial" w:hAnsi="Arial" w:cs="Arial"/>
          <w:sz w:val="20"/>
          <w:szCs w:val="20"/>
        </w:rPr>
        <w:t>–</w:t>
      </w:r>
      <w:r w:rsidRPr="00CB42BA">
        <w:rPr>
          <w:rFonts w:ascii="Arial" w:hAnsi="Arial" w:cs="Arial"/>
          <w:sz w:val="20"/>
          <w:szCs w:val="20"/>
        </w:rPr>
        <w:t>2021 so bili ocenjeni na 2,4 mio EUR.</w:t>
      </w:r>
    </w:p>
    <w:p w14:paraId="1B15D85A" w14:textId="665A684D" w:rsidR="00CB4184" w:rsidRPr="00CB42BA" w:rsidRDefault="00CB4184" w:rsidP="00CB42BA">
      <w:pPr>
        <w:spacing w:line="260" w:lineRule="exact"/>
        <w:jc w:val="both"/>
        <w:rPr>
          <w:rFonts w:ascii="Arial" w:hAnsi="Arial" w:cs="Arial"/>
          <w:sz w:val="20"/>
          <w:szCs w:val="20"/>
        </w:rPr>
      </w:pPr>
    </w:p>
    <w:p w14:paraId="4ABC977C" w14:textId="221037ED" w:rsidR="00BB0028" w:rsidRPr="00CB42BA" w:rsidRDefault="00CB4184" w:rsidP="00FB09F4">
      <w:pPr>
        <w:spacing w:line="260" w:lineRule="exact"/>
        <w:ind w:left="1560" w:hanging="1560"/>
        <w:jc w:val="both"/>
        <w:rPr>
          <w:rFonts w:ascii="Arial" w:hAnsi="Arial" w:cs="Arial"/>
          <w:bCs/>
          <w:sz w:val="20"/>
          <w:szCs w:val="20"/>
        </w:rPr>
      </w:pPr>
      <w:bookmarkStart w:id="109" w:name="_Toc487449363"/>
      <w:r w:rsidRPr="00CB42BA">
        <w:rPr>
          <w:rFonts w:ascii="Arial" w:hAnsi="Arial" w:cs="Arial"/>
          <w:bCs/>
          <w:sz w:val="20"/>
          <w:szCs w:val="20"/>
        </w:rPr>
        <w:t xml:space="preserve">Preglednica </w:t>
      </w:r>
      <w:r w:rsidR="009C0CD4" w:rsidRPr="00CB42BA">
        <w:rPr>
          <w:rFonts w:ascii="Arial" w:hAnsi="Arial" w:cs="Arial"/>
          <w:bCs/>
          <w:sz w:val="20"/>
          <w:szCs w:val="20"/>
        </w:rPr>
        <w:t>21</w:t>
      </w:r>
      <w:r w:rsidRPr="00CB42BA">
        <w:rPr>
          <w:rFonts w:ascii="Arial" w:hAnsi="Arial" w:cs="Arial"/>
          <w:bCs/>
          <w:sz w:val="20"/>
          <w:szCs w:val="20"/>
        </w:rPr>
        <w:t xml:space="preserve">: </w:t>
      </w:r>
      <w:bookmarkEnd w:id="109"/>
      <w:r w:rsidR="00BB0028" w:rsidRPr="00CB42BA">
        <w:rPr>
          <w:rFonts w:ascii="Arial" w:hAnsi="Arial" w:cs="Arial"/>
          <w:bCs/>
          <w:sz w:val="20"/>
          <w:szCs w:val="20"/>
        </w:rPr>
        <w:t xml:space="preserve">Predvidena višina sredstev za izvedbo tistih aktivnosti temeljnih »b« ukrepov iz programa ukrepov načrta, ki se še ne izvajajo, po virih financiranja v obdobju </w:t>
      </w:r>
      <w:r w:rsidR="00FB09F4">
        <w:rPr>
          <w:rFonts w:ascii="Arial" w:hAnsi="Arial" w:cs="Arial"/>
          <w:bCs/>
          <w:sz w:val="20"/>
          <w:szCs w:val="20"/>
        </w:rPr>
        <w:br/>
      </w:r>
      <w:r w:rsidR="00BB0028" w:rsidRPr="00CB42BA">
        <w:rPr>
          <w:rFonts w:ascii="Arial" w:hAnsi="Arial" w:cs="Arial"/>
          <w:bCs/>
          <w:sz w:val="20"/>
          <w:szCs w:val="20"/>
        </w:rPr>
        <w:t>2017</w:t>
      </w:r>
      <w:r w:rsidR="00FB09F4">
        <w:rPr>
          <w:rFonts w:ascii="Arial" w:hAnsi="Arial" w:cs="Arial"/>
          <w:bCs/>
          <w:sz w:val="20"/>
          <w:szCs w:val="20"/>
        </w:rPr>
        <w:t>–</w:t>
      </w:r>
      <w:r w:rsidR="00BB0028" w:rsidRPr="00CB42BA">
        <w:rPr>
          <w:rFonts w:ascii="Arial" w:hAnsi="Arial" w:cs="Arial"/>
          <w:bCs/>
          <w:sz w:val="20"/>
          <w:szCs w:val="20"/>
        </w:rPr>
        <w:t>2021 (EUR, v tekočih cenah, brez DDV)</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4"/>
        <w:gridCol w:w="2460"/>
        <w:gridCol w:w="1118"/>
        <w:gridCol w:w="1118"/>
        <w:gridCol w:w="1118"/>
        <w:gridCol w:w="1118"/>
        <w:gridCol w:w="1136"/>
      </w:tblGrid>
      <w:tr w:rsidR="00BB0028" w:rsidRPr="00FB09F4" w14:paraId="49DF9F10" w14:textId="77777777" w:rsidTr="00BB0028">
        <w:trPr>
          <w:trHeight w:val="388"/>
          <w:tblHeader/>
        </w:trPr>
        <w:tc>
          <w:tcPr>
            <w:tcW w:w="3464" w:type="dxa"/>
            <w:gridSpan w:val="2"/>
            <w:shd w:val="clear" w:color="auto" w:fill="auto"/>
            <w:noWrap/>
            <w:vAlign w:val="center"/>
            <w:hideMark/>
          </w:tcPr>
          <w:p w14:paraId="3EB37424" w14:textId="77777777" w:rsidR="00BB0028" w:rsidRPr="00FB09F4" w:rsidRDefault="00BB0028" w:rsidP="00CB42BA">
            <w:pPr>
              <w:spacing w:line="260" w:lineRule="exact"/>
              <w:rPr>
                <w:rFonts w:ascii="Arial" w:eastAsia="Times New Roman" w:hAnsi="Arial" w:cs="Arial"/>
                <w:b/>
                <w:bCs/>
                <w:sz w:val="16"/>
                <w:szCs w:val="16"/>
                <w:lang w:eastAsia="sl-SI"/>
              </w:rPr>
            </w:pPr>
            <w:r w:rsidRPr="00FB09F4">
              <w:rPr>
                <w:rFonts w:ascii="Arial" w:eastAsia="Times New Roman" w:hAnsi="Arial" w:cs="Arial"/>
                <w:b/>
                <w:bCs/>
                <w:sz w:val="16"/>
                <w:szCs w:val="16"/>
                <w:lang w:eastAsia="sl-SI"/>
              </w:rPr>
              <w:t>Vir financiranja</w:t>
            </w:r>
          </w:p>
        </w:tc>
        <w:tc>
          <w:tcPr>
            <w:tcW w:w="1118" w:type="dxa"/>
            <w:vAlign w:val="center"/>
          </w:tcPr>
          <w:p w14:paraId="057B6E89" w14:textId="77777777" w:rsidR="00BB0028" w:rsidRPr="00FB09F4" w:rsidRDefault="00BB0028" w:rsidP="00CB42BA">
            <w:pPr>
              <w:spacing w:line="260" w:lineRule="exact"/>
              <w:jc w:val="center"/>
              <w:rPr>
                <w:rFonts w:ascii="Arial" w:hAnsi="Arial" w:cs="Arial"/>
                <w:b/>
                <w:sz w:val="16"/>
                <w:szCs w:val="16"/>
              </w:rPr>
            </w:pPr>
            <w:r w:rsidRPr="00FB09F4">
              <w:rPr>
                <w:rFonts w:ascii="Arial" w:hAnsi="Arial" w:cs="Arial"/>
                <w:b/>
                <w:sz w:val="16"/>
                <w:szCs w:val="16"/>
              </w:rPr>
              <w:t>2017</w:t>
            </w:r>
          </w:p>
        </w:tc>
        <w:tc>
          <w:tcPr>
            <w:tcW w:w="1118" w:type="dxa"/>
            <w:vAlign w:val="center"/>
          </w:tcPr>
          <w:p w14:paraId="6B4C2EFF" w14:textId="77777777" w:rsidR="00BB0028" w:rsidRPr="00FB09F4" w:rsidRDefault="00BB0028" w:rsidP="00CB42BA">
            <w:pPr>
              <w:spacing w:line="260" w:lineRule="exact"/>
              <w:jc w:val="center"/>
              <w:rPr>
                <w:rFonts w:ascii="Arial" w:hAnsi="Arial" w:cs="Arial"/>
                <w:b/>
                <w:sz w:val="16"/>
                <w:szCs w:val="16"/>
              </w:rPr>
            </w:pPr>
            <w:r w:rsidRPr="00FB09F4">
              <w:rPr>
                <w:rFonts w:ascii="Arial" w:hAnsi="Arial" w:cs="Arial"/>
                <w:b/>
                <w:sz w:val="16"/>
                <w:szCs w:val="16"/>
              </w:rPr>
              <w:t>2018</w:t>
            </w:r>
          </w:p>
        </w:tc>
        <w:tc>
          <w:tcPr>
            <w:tcW w:w="1118" w:type="dxa"/>
            <w:vAlign w:val="center"/>
          </w:tcPr>
          <w:p w14:paraId="64B3D370" w14:textId="77777777" w:rsidR="00BB0028" w:rsidRPr="00FB09F4" w:rsidRDefault="00BB0028" w:rsidP="00CB42BA">
            <w:pPr>
              <w:spacing w:line="260" w:lineRule="exact"/>
              <w:jc w:val="center"/>
              <w:rPr>
                <w:rFonts w:ascii="Arial" w:hAnsi="Arial" w:cs="Arial"/>
                <w:b/>
                <w:sz w:val="16"/>
                <w:szCs w:val="16"/>
              </w:rPr>
            </w:pPr>
            <w:r w:rsidRPr="00FB09F4">
              <w:rPr>
                <w:rFonts w:ascii="Arial" w:hAnsi="Arial" w:cs="Arial"/>
                <w:b/>
                <w:sz w:val="16"/>
                <w:szCs w:val="16"/>
              </w:rPr>
              <w:t>2019</w:t>
            </w:r>
          </w:p>
        </w:tc>
        <w:tc>
          <w:tcPr>
            <w:tcW w:w="1118" w:type="dxa"/>
            <w:vAlign w:val="center"/>
          </w:tcPr>
          <w:p w14:paraId="61C3519E" w14:textId="77777777" w:rsidR="00BB0028" w:rsidRPr="00FB09F4" w:rsidRDefault="00BB0028" w:rsidP="00CB42BA">
            <w:pPr>
              <w:spacing w:line="260" w:lineRule="exact"/>
              <w:jc w:val="center"/>
              <w:rPr>
                <w:rFonts w:ascii="Arial" w:hAnsi="Arial" w:cs="Arial"/>
                <w:b/>
                <w:sz w:val="16"/>
                <w:szCs w:val="16"/>
              </w:rPr>
            </w:pPr>
            <w:r w:rsidRPr="00FB09F4">
              <w:rPr>
                <w:rFonts w:ascii="Arial" w:hAnsi="Arial" w:cs="Arial"/>
                <w:b/>
                <w:sz w:val="16"/>
                <w:szCs w:val="16"/>
              </w:rPr>
              <w:t>2020</w:t>
            </w:r>
          </w:p>
        </w:tc>
        <w:tc>
          <w:tcPr>
            <w:tcW w:w="1136" w:type="dxa"/>
            <w:vAlign w:val="center"/>
          </w:tcPr>
          <w:p w14:paraId="1D1F03C0" w14:textId="77777777" w:rsidR="00BB0028" w:rsidRPr="00FB09F4" w:rsidRDefault="00BB0028" w:rsidP="00CB42BA">
            <w:pPr>
              <w:spacing w:line="260" w:lineRule="exact"/>
              <w:jc w:val="center"/>
              <w:rPr>
                <w:rFonts w:ascii="Arial" w:hAnsi="Arial" w:cs="Arial"/>
                <w:b/>
                <w:sz w:val="16"/>
                <w:szCs w:val="16"/>
              </w:rPr>
            </w:pPr>
            <w:r w:rsidRPr="00FB09F4">
              <w:rPr>
                <w:rFonts w:ascii="Arial" w:hAnsi="Arial" w:cs="Arial"/>
                <w:b/>
                <w:sz w:val="16"/>
                <w:szCs w:val="16"/>
              </w:rPr>
              <w:t>2021</w:t>
            </w:r>
          </w:p>
        </w:tc>
      </w:tr>
      <w:tr w:rsidR="00BB0028" w:rsidRPr="00FB09F4" w14:paraId="149AD39D" w14:textId="77777777" w:rsidTr="00BB0028">
        <w:trPr>
          <w:trHeight w:val="246"/>
        </w:trPr>
        <w:tc>
          <w:tcPr>
            <w:tcW w:w="1004" w:type="dxa"/>
            <w:vMerge w:val="restart"/>
            <w:shd w:val="clear" w:color="auto" w:fill="auto"/>
            <w:vAlign w:val="center"/>
            <w:hideMark/>
          </w:tcPr>
          <w:p w14:paraId="22E5F923"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Državni proračun</w:t>
            </w:r>
          </w:p>
        </w:tc>
        <w:tc>
          <w:tcPr>
            <w:tcW w:w="2460" w:type="dxa"/>
            <w:shd w:val="clear" w:color="auto" w:fill="auto"/>
            <w:vAlign w:val="center"/>
          </w:tcPr>
          <w:p w14:paraId="6B9382C3"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okolje</w:t>
            </w:r>
          </w:p>
        </w:tc>
        <w:tc>
          <w:tcPr>
            <w:tcW w:w="1118" w:type="dxa"/>
            <w:vAlign w:val="bottom"/>
          </w:tcPr>
          <w:p w14:paraId="150C64E2"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36.300</w:t>
            </w:r>
          </w:p>
        </w:tc>
        <w:tc>
          <w:tcPr>
            <w:tcW w:w="1118" w:type="dxa"/>
            <w:vAlign w:val="bottom"/>
          </w:tcPr>
          <w:p w14:paraId="1786F743"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135.100</w:t>
            </w:r>
          </w:p>
        </w:tc>
        <w:tc>
          <w:tcPr>
            <w:tcW w:w="1118" w:type="dxa"/>
            <w:vAlign w:val="bottom"/>
          </w:tcPr>
          <w:p w14:paraId="2FC891EB"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405.100</w:t>
            </w:r>
          </w:p>
        </w:tc>
        <w:tc>
          <w:tcPr>
            <w:tcW w:w="1118" w:type="dxa"/>
            <w:vAlign w:val="bottom"/>
          </w:tcPr>
          <w:p w14:paraId="3C92B046"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149.500</w:t>
            </w:r>
          </w:p>
        </w:tc>
        <w:tc>
          <w:tcPr>
            <w:tcW w:w="1136" w:type="dxa"/>
            <w:vAlign w:val="bottom"/>
          </w:tcPr>
          <w:p w14:paraId="62814758"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130.700</w:t>
            </w:r>
          </w:p>
        </w:tc>
      </w:tr>
      <w:tr w:rsidR="00BB0028" w:rsidRPr="00FB09F4" w14:paraId="0E21E5D9" w14:textId="77777777" w:rsidTr="00BB0028">
        <w:trPr>
          <w:trHeight w:val="246"/>
        </w:trPr>
        <w:tc>
          <w:tcPr>
            <w:tcW w:w="1004" w:type="dxa"/>
            <w:vMerge/>
            <w:shd w:val="clear" w:color="auto" w:fill="auto"/>
            <w:vAlign w:val="center"/>
          </w:tcPr>
          <w:p w14:paraId="12B4DCF2" w14:textId="77777777" w:rsidR="00BB0028" w:rsidRPr="00FB09F4" w:rsidRDefault="00BB0028" w:rsidP="00CB42BA">
            <w:pPr>
              <w:spacing w:line="260" w:lineRule="exact"/>
              <w:rPr>
                <w:rFonts w:ascii="Arial" w:eastAsia="Times New Roman" w:hAnsi="Arial" w:cs="Arial"/>
                <w:sz w:val="16"/>
                <w:szCs w:val="16"/>
                <w:lang w:eastAsia="sl-SI"/>
              </w:rPr>
            </w:pPr>
          </w:p>
        </w:tc>
        <w:tc>
          <w:tcPr>
            <w:tcW w:w="2460" w:type="dxa"/>
            <w:shd w:val="clear" w:color="auto" w:fill="auto"/>
            <w:vAlign w:val="center"/>
          </w:tcPr>
          <w:p w14:paraId="3F8CD827"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pomorski promet</w:t>
            </w:r>
          </w:p>
        </w:tc>
        <w:tc>
          <w:tcPr>
            <w:tcW w:w="1118" w:type="dxa"/>
            <w:vAlign w:val="bottom"/>
          </w:tcPr>
          <w:p w14:paraId="194D1867"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20.800</w:t>
            </w:r>
          </w:p>
        </w:tc>
        <w:tc>
          <w:tcPr>
            <w:tcW w:w="1118" w:type="dxa"/>
            <w:vAlign w:val="bottom"/>
          </w:tcPr>
          <w:p w14:paraId="3DADDECA"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c>
          <w:tcPr>
            <w:tcW w:w="1118" w:type="dxa"/>
            <w:vAlign w:val="bottom"/>
          </w:tcPr>
          <w:p w14:paraId="5248CE23"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953.300</w:t>
            </w:r>
          </w:p>
        </w:tc>
        <w:tc>
          <w:tcPr>
            <w:tcW w:w="1118" w:type="dxa"/>
            <w:vAlign w:val="bottom"/>
          </w:tcPr>
          <w:p w14:paraId="4E18FDFD"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c>
          <w:tcPr>
            <w:tcW w:w="1136" w:type="dxa"/>
            <w:vAlign w:val="bottom"/>
          </w:tcPr>
          <w:p w14:paraId="2FD4B49E"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r>
      <w:tr w:rsidR="00BB0028" w:rsidRPr="00FB09F4" w14:paraId="443BDC8C" w14:textId="77777777" w:rsidTr="00BB0028">
        <w:trPr>
          <w:trHeight w:val="214"/>
        </w:trPr>
        <w:tc>
          <w:tcPr>
            <w:tcW w:w="1004" w:type="dxa"/>
            <w:vMerge/>
            <w:vAlign w:val="center"/>
            <w:hideMark/>
          </w:tcPr>
          <w:p w14:paraId="457B5E25" w14:textId="77777777" w:rsidR="00BB0028" w:rsidRPr="00FB09F4" w:rsidRDefault="00BB0028" w:rsidP="00CB42BA">
            <w:pPr>
              <w:spacing w:line="260" w:lineRule="exact"/>
              <w:rPr>
                <w:rFonts w:ascii="Arial" w:eastAsia="Times New Roman" w:hAnsi="Arial" w:cs="Arial"/>
                <w:sz w:val="16"/>
                <w:szCs w:val="16"/>
                <w:lang w:eastAsia="sl-SI"/>
              </w:rPr>
            </w:pPr>
          </w:p>
        </w:tc>
        <w:tc>
          <w:tcPr>
            <w:tcW w:w="2460" w:type="dxa"/>
            <w:shd w:val="clear" w:color="auto" w:fill="auto"/>
            <w:vAlign w:val="center"/>
          </w:tcPr>
          <w:p w14:paraId="28D780A4"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prostorsko načrtovanje</w:t>
            </w:r>
          </w:p>
        </w:tc>
        <w:tc>
          <w:tcPr>
            <w:tcW w:w="1118" w:type="dxa"/>
            <w:vAlign w:val="bottom"/>
          </w:tcPr>
          <w:p w14:paraId="6E6EED31"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10.800</w:t>
            </w:r>
          </w:p>
        </w:tc>
        <w:tc>
          <w:tcPr>
            <w:tcW w:w="1118" w:type="dxa"/>
            <w:vAlign w:val="bottom"/>
          </w:tcPr>
          <w:p w14:paraId="308E53EF"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26.300</w:t>
            </w:r>
          </w:p>
        </w:tc>
        <w:tc>
          <w:tcPr>
            <w:tcW w:w="1118" w:type="dxa"/>
            <w:vAlign w:val="bottom"/>
          </w:tcPr>
          <w:p w14:paraId="5F36B749"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189.700</w:t>
            </w:r>
          </w:p>
        </w:tc>
        <w:tc>
          <w:tcPr>
            <w:tcW w:w="1118" w:type="dxa"/>
            <w:vAlign w:val="bottom"/>
          </w:tcPr>
          <w:p w14:paraId="512265F4"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77.200</w:t>
            </w:r>
          </w:p>
        </w:tc>
        <w:tc>
          <w:tcPr>
            <w:tcW w:w="1136" w:type="dxa"/>
            <w:vAlign w:val="bottom"/>
          </w:tcPr>
          <w:p w14:paraId="2FAE13D7"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40.100</w:t>
            </w:r>
          </w:p>
        </w:tc>
      </w:tr>
      <w:tr w:rsidR="00BB0028" w:rsidRPr="00FB09F4" w14:paraId="28AEB923" w14:textId="77777777" w:rsidTr="00BB0028">
        <w:trPr>
          <w:trHeight w:val="53"/>
        </w:trPr>
        <w:tc>
          <w:tcPr>
            <w:tcW w:w="1004" w:type="dxa"/>
            <w:vMerge/>
            <w:vAlign w:val="center"/>
          </w:tcPr>
          <w:p w14:paraId="4788BE9A" w14:textId="77777777" w:rsidR="00BB0028" w:rsidRPr="00FB09F4" w:rsidRDefault="00BB0028" w:rsidP="00CB42BA">
            <w:pPr>
              <w:spacing w:line="260" w:lineRule="exact"/>
              <w:rPr>
                <w:rFonts w:ascii="Arial" w:eastAsia="Times New Roman" w:hAnsi="Arial" w:cs="Arial"/>
                <w:sz w:val="16"/>
                <w:szCs w:val="16"/>
                <w:lang w:eastAsia="sl-SI"/>
              </w:rPr>
            </w:pPr>
          </w:p>
        </w:tc>
        <w:tc>
          <w:tcPr>
            <w:tcW w:w="2460" w:type="dxa"/>
            <w:shd w:val="clear" w:color="auto" w:fill="auto"/>
            <w:vAlign w:val="center"/>
          </w:tcPr>
          <w:p w14:paraId="6404E852"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ribištvo</w:t>
            </w:r>
          </w:p>
        </w:tc>
        <w:tc>
          <w:tcPr>
            <w:tcW w:w="1118" w:type="dxa"/>
            <w:vAlign w:val="bottom"/>
          </w:tcPr>
          <w:p w14:paraId="2B516B7B"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1.400</w:t>
            </w:r>
          </w:p>
        </w:tc>
        <w:tc>
          <w:tcPr>
            <w:tcW w:w="1118" w:type="dxa"/>
            <w:vAlign w:val="bottom"/>
          </w:tcPr>
          <w:p w14:paraId="6D95116B"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1.500</w:t>
            </w:r>
          </w:p>
        </w:tc>
        <w:tc>
          <w:tcPr>
            <w:tcW w:w="1118" w:type="dxa"/>
            <w:vAlign w:val="bottom"/>
          </w:tcPr>
          <w:p w14:paraId="0ACA1782"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4.200</w:t>
            </w:r>
          </w:p>
        </w:tc>
        <w:tc>
          <w:tcPr>
            <w:tcW w:w="1118" w:type="dxa"/>
            <w:vAlign w:val="bottom"/>
          </w:tcPr>
          <w:p w14:paraId="05F47D6B"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1.600</w:t>
            </w:r>
          </w:p>
        </w:tc>
        <w:tc>
          <w:tcPr>
            <w:tcW w:w="1136" w:type="dxa"/>
            <w:vAlign w:val="bottom"/>
          </w:tcPr>
          <w:p w14:paraId="0F7C2546"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1.600</w:t>
            </w:r>
          </w:p>
        </w:tc>
      </w:tr>
      <w:tr w:rsidR="00BB0028" w:rsidRPr="00FB09F4" w14:paraId="3EA09CA8" w14:textId="77777777" w:rsidTr="00BB0028">
        <w:trPr>
          <w:trHeight w:val="53"/>
        </w:trPr>
        <w:tc>
          <w:tcPr>
            <w:tcW w:w="1004" w:type="dxa"/>
            <w:vMerge/>
            <w:vAlign w:val="center"/>
          </w:tcPr>
          <w:p w14:paraId="52012ADC" w14:textId="77777777" w:rsidR="00BB0028" w:rsidRPr="00FB09F4" w:rsidRDefault="00BB0028" w:rsidP="00CB42BA">
            <w:pPr>
              <w:spacing w:line="260" w:lineRule="exact"/>
              <w:rPr>
                <w:rFonts w:ascii="Arial" w:eastAsia="Times New Roman" w:hAnsi="Arial" w:cs="Arial"/>
                <w:sz w:val="16"/>
                <w:szCs w:val="16"/>
                <w:lang w:eastAsia="sl-SI"/>
              </w:rPr>
            </w:pPr>
          </w:p>
        </w:tc>
        <w:tc>
          <w:tcPr>
            <w:tcW w:w="2460" w:type="dxa"/>
            <w:shd w:val="clear" w:color="auto" w:fill="auto"/>
            <w:vAlign w:val="center"/>
          </w:tcPr>
          <w:p w14:paraId="11D62E24"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energetiko</w:t>
            </w:r>
          </w:p>
        </w:tc>
        <w:tc>
          <w:tcPr>
            <w:tcW w:w="1118" w:type="dxa"/>
            <w:vAlign w:val="bottom"/>
          </w:tcPr>
          <w:p w14:paraId="60B4C3FD"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c>
          <w:tcPr>
            <w:tcW w:w="1118" w:type="dxa"/>
            <w:vAlign w:val="bottom"/>
          </w:tcPr>
          <w:p w14:paraId="11CFA17F"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4.000</w:t>
            </w:r>
          </w:p>
        </w:tc>
        <w:tc>
          <w:tcPr>
            <w:tcW w:w="1118" w:type="dxa"/>
            <w:vAlign w:val="bottom"/>
          </w:tcPr>
          <w:p w14:paraId="65733DC8"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49.500</w:t>
            </w:r>
          </w:p>
        </w:tc>
        <w:tc>
          <w:tcPr>
            <w:tcW w:w="1118" w:type="dxa"/>
            <w:vAlign w:val="bottom"/>
          </w:tcPr>
          <w:p w14:paraId="111607C9"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c>
          <w:tcPr>
            <w:tcW w:w="1136" w:type="dxa"/>
            <w:vAlign w:val="bottom"/>
          </w:tcPr>
          <w:p w14:paraId="1535739A"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r>
      <w:tr w:rsidR="00BB0028" w:rsidRPr="00FB09F4" w14:paraId="75AE03EE" w14:textId="77777777" w:rsidTr="00BB0028">
        <w:trPr>
          <w:trHeight w:val="53"/>
        </w:trPr>
        <w:tc>
          <w:tcPr>
            <w:tcW w:w="1004" w:type="dxa"/>
            <w:vMerge/>
            <w:vAlign w:val="center"/>
          </w:tcPr>
          <w:p w14:paraId="32A6BE56" w14:textId="77777777" w:rsidR="00BB0028" w:rsidRPr="00FB09F4" w:rsidRDefault="00BB0028" w:rsidP="00CB42BA">
            <w:pPr>
              <w:spacing w:line="260" w:lineRule="exact"/>
              <w:rPr>
                <w:rFonts w:ascii="Arial" w:eastAsia="Times New Roman" w:hAnsi="Arial" w:cs="Arial"/>
                <w:sz w:val="16"/>
                <w:szCs w:val="16"/>
                <w:lang w:eastAsia="sl-SI"/>
              </w:rPr>
            </w:pPr>
          </w:p>
        </w:tc>
        <w:tc>
          <w:tcPr>
            <w:tcW w:w="2460" w:type="dxa"/>
            <w:shd w:val="clear" w:color="auto" w:fill="auto"/>
            <w:vAlign w:val="center"/>
          </w:tcPr>
          <w:p w14:paraId="41E0B2E6"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obrambo</w:t>
            </w:r>
          </w:p>
        </w:tc>
        <w:tc>
          <w:tcPr>
            <w:tcW w:w="1118" w:type="dxa"/>
            <w:vAlign w:val="bottom"/>
          </w:tcPr>
          <w:p w14:paraId="643BEA3C"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c>
          <w:tcPr>
            <w:tcW w:w="1118" w:type="dxa"/>
            <w:vAlign w:val="bottom"/>
          </w:tcPr>
          <w:p w14:paraId="6995E0FA"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12.000</w:t>
            </w:r>
          </w:p>
        </w:tc>
        <w:tc>
          <w:tcPr>
            <w:tcW w:w="1118" w:type="dxa"/>
            <w:vAlign w:val="bottom"/>
          </w:tcPr>
          <w:p w14:paraId="35E4C737"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c>
          <w:tcPr>
            <w:tcW w:w="1118" w:type="dxa"/>
            <w:vAlign w:val="bottom"/>
          </w:tcPr>
          <w:p w14:paraId="24BB4E24"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c>
          <w:tcPr>
            <w:tcW w:w="1136" w:type="dxa"/>
            <w:vAlign w:val="bottom"/>
          </w:tcPr>
          <w:p w14:paraId="40B187A8"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r>
      <w:tr w:rsidR="00BB0028" w:rsidRPr="00FB09F4" w14:paraId="53A03346" w14:textId="77777777" w:rsidTr="00BB0028">
        <w:trPr>
          <w:trHeight w:val="53"/>
        </w:trPr>
        <w:tc>
          <w:tcPr>
            <w:tcW w:w="1004" w:type="dxa"/>
            <w:vMerge/>
            <w:vAlign w:val="center"/>
          </w:tcPr>
          <w:p w14:paraId="2FD9C1BD" w14:textId="77777777" w:rsidR="00BB0028" w:rsidRPr="00FB09F4" w:rsidRDefault="00BB0028" w:rsidP="00CB42BA">
            <w:pPr>
              <w:spacing w:line="260" w:lineRule="exact"/>
              <w:rPr>
                <w:rFonts w:ascii="Arial" w:eastAsia="Times New Roman" w:hAnsi="Arial" w:cs="Arial"/>
                <w:sz w:val="16"/>
                <w:szCs w:val="16"/>
                <w:lang w:eastAsia="sl-SI"/>
              </w:rPr>
            </w:pPr>
          </w:p>
        </w:tc>
        <w:tc>
          <w:tcPr>
            <w:tcW w:w="2460" w:type="dxa"/>
            <w:shd w:val="clear" w:color="auto" w:fill="auto"/>
            <w:vAlign w:val="center"/>
          </w:tcPr>
          <w:p w14:paraId="4FEA484D"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izobraževanje in znanost</w:t>
            </w:r>
          </w:p>
        </w:tc>
        <w:tc>
          <w:tcPr>
            <w:tcW w:w="1118" w:type="dxa"/>
            <w:vAlign w:val="bottom"/>
          </w:tcPr>
          <w:p w14:paraId="69E4873D"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c>
          <w:tcPr>
            <w:tcW w:w="1118" w:type="dxa"/>
            <w:vAlign w:val="bottom"/>
          </w:tcPr>
          <w:p w14:paraId="7F25241F"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c>
          <w:tcPr>
            <w:tcW w:w="1118" w:type="dxa"/>
            <w:vAlign w:val="bottom"/>
          </w:tcPr>
          <w:p w14:paraId="4EE7A7DB"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18.000</w:t>
            </w:r>
          </w:p>
        </w:tc>
        <w:tc>
          <w:tcPr>
            <w:tcW w:w="1118" w:type="dxa"/>
            <w:vAlign w:val="bottom"/>
          </w:tcPr>
          <w:p w14:paraId="281F5A4C"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c>
          <w:tcPr>
            <w:tcW w:w="1136" w:type="dxa"/>
            <w:vAlign w:val="bottom"/>
          </w:tcPr>
          <w:p w14:paraId="55D7D200"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r>
      <w:tr w:rsidR="00BB0028" w:rsidRPr="00FB09F4" w14:paraId="3D7EA124" w14:textId="77777777" w:rsidTr="00BB0028">
        <w:trPr>
          <w:trHeight w:val="53"/>
        </w:trPr>
        <w:tc>
          <w:tcPr>
            <w:tcW w:w="1004" w:type="dxa"/>
            <w:vMerge/>
            <w:vAlign w:val="center"/>
          </w:tcPr>
          <w:p w14:paraId="43DBE623" w14:textId="77777777" w:rsidR="00BB0028" w:rsidRPr="00FB09F4" w:rsidRDefault="00BB0028" w:rsidP="00CB42BA">
            <w:pPr>
              <w:spacing w:line="260" w:lineRule="exact"/>
              <w:rPr>
                <w:rFonts w:ascii="Arial" w:eastAsia="Times New Roman" w:hAnsi="Arial" w:cs="Arial"/>
                <w:sz w:val="16"/>
                <w:szCs w:val="16"/>
                <w:lang w:eastAsia="sl-SI"/>
              </w:rPr>
            </w:pPr>
          </w:p>
        </w:tc>
        <w:tc>
          <w:tcPr>
            <w:tcW w:w="2460" w:type="dxa"/>
            <w:shd w:val="clear" w:color="auto" w:fill="auto"/>
            <w:vAlign w:val="center"/>
          </w:tcPr>
          <w:p w14:paraId="6618A128"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prehrano</w:t>
            </w:r>
          </w:p>
        </w:tc>
        <w:tc>
          <w:tcPr>
            <w:tcW w:w="1118" w:type="dxa"/>
            <w:vAlign w:val="bottom"/>
          </w:tcPr>
          <w:p w14:paraId="59EB7091"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c>
          <w:tcPr>
            <w:tcW w:w="1118" w:type="dxa"/>
            <w:vAlign w:val="bottom"/>
          </w:tcPr>
          <w:p w14:paraId="384A603D"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c>
          <w:tcPr>
            <w:tcW w:w="1118" w:type="dxa"/>
            <w:vAlign w:val="bottom"/>
          </w:tcPr>
          <w:p w14:paraId="185ADDC7"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10.600</w:t>
            </w:r>
          </w:p>
        </w:tc>
        <w:tc>
          <w:tcPr>
            <w:tcW w:w="1118" w:type="dxa"/>
            <w:vAlign w:val="bottom"/>
          </w:tcPr>
          <w:p w14:paraId="70FAD80F"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5.400</w:t>
            </w:r>
          </w:p>
        </w:tc>
        <w:tc>
          <w:tcPr>
            <w:tcW w:w="1136" w:type="dxa"/>
            <w:vAlign w:val="bottom"/>
          </w:tcPr>
          <w:p w14:paraId="623F9D33"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5.500</w:t>
            </w:r>
          </w:p>
        </w:tc>
      </w:tr>
      <w:tr w:rsidR="00BB0028" w:rsidRPr="00FB09F4" w14:paraId="0B580100" w14:textId="77777777" w:rsidTr="00BB0028">
        <w:trPr>
          <w:trHeight w:val="53"/>
        </w:trPr>
        <w:tc>
          <w:tcPr>
            <w:tcW w:w="1004" w:type="dxa"/>
            <w:vMerge/>
            <w:vAlign w:val="center"/>
          </w:tcPr>
          <w:p w14:paraId="3DF8C655" w14:textId="77777777" w:rsidR="00BB0028" w:rsidRPr="00FB09F4" w:rsidRDefault="00BB0028" w:rsidP="00CB42BA">
            <w:pPr>
              <w:spacing w:line="260" w:lineRule="exact"/>
              <w:rPr>
                <w:rFonts w:ascii="Arial" w:eastAsia="Times New Roman" w:hAnsi="Arial" w:cs="Arial"/>
                <w:sz w:val="16"/>
                <w:szCs w:val="16"/>
                <w:lang w:eastAsia="sl-SI"/>
              </w:rPr>
            </w:pPr>
          </w:p>
        </w:tc>
        <w:tc>
          <w:tcPr>
            <w:tcW w:w="2460" w:type="dxa"/>
            <w:shd w:val="clear" w:color="auto" w:fill="auto"/>
            <w:vAlign w:val="center"/>
          </w:tcPr>
          <w:p w14:paraId="0BDD8612"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javno upravo</w:t>
            </w:r>
          </w:p>
        </w:tc>
        <w:tc>
          <w:tcPr>
            <w:tcW w:w="1118" w:type="dxa"/>
            <w:vAlign w:val="bottom"/>
          </w:tcPr>
          <w:p w14:paraId="4C6D1630"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2.300</w:t>
            </w:r>
          </w:p>
        </w:tc>
        <w:tc>
          <w:tcPr>
            <w:tcW w:w="1118" w:type="dxa"/>
            <w:vAlign w:val="bottom"/>
          </w:tcPr>
          <w:p w14:paraId="0FF90B61"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2.300</w:t>
            </w:r>
          </w:p>
        </w:tc>
        <w:tc>
          <w:tcPr>
            <w:tcW w:w="1118" w:type="dxa"/>
            <w:vAlign w:val="bottom"/>
          </w:tcPr>
          <w:p w14:paraId="603636D8"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2.300</w:t>
            </w:r>
          </w:p>
        </w:tc>
        <w:tc>
          <w:tcPr>
            <w:tcW w:w="1118" w:type="dxa"/>
            <w:vAlign w:val="bottom"/>
          </w:tcPr>
          <w:p w14:paraId="1AE2D590"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2.400</w:t>
            </w:r>
          </w:p>
        </w:tc>
        <w:tc>
          <w:tcPr>
            <w:tcW w:w="1136" w:type="dxa"/>
            <w:vAlign w:val="bottom"/>
          </w:tcPr>
          <w:p w14:paraId="0B27A7AB"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2.400</w:t>
            </w:r>
          </w:p>
        </w:tc>
      </w:tr>
      <w:tr w:rsidR="00BB0028" w:rsidRPr="00FB09F4" w14:paraId="6503940C" w14:textId="77777777" w:rsidTr="00BB0028">
        <w:trPr>
          <w:trHeight w:val="53"/>
        </w:trPr>
        <w:tc>
          <w:tcPr>
            <w:tcW w:w="1004" w:type="dxa"/>
            <w:vMerge/>
            <w:vAlign w:val="center"/>
          </w:tcPr>
          <w:p w14:paraId="4A2B011D" w14:textId="77777777" w:rsidR="00BB0028" w:rsidRPr="00FB09F4" w:rsidRDefault="00BB0028" w:rsidP="00CB42BA">
            <w:pPr>
              <w:spacing w:line="260" w:lineRule="exact"/>
              <w:rPr>
                <w:rFonts w:ascii="Arial" w:eastAsia="Times New Roman" w:hAnsi="Arial" w:cs="Arial"/>
                <w:sz w:val="16"/>
                <w:szCs w:val="16"/>
                <w:lang w:eastAsia="sl-SI"/>
              </w:rPr>
            </w:pPr>
          </w:p>
        </w:tc>
        <w:tc>
          <w:tcPr>
            <w:tcW w:w="2460" w:type="dxa"/>
            <w:shd w:val="clear" w:color="auto" w:fill="auto"/>
            <w:vAlign w:val="center"/>
          </w:tcPr>
          <w:p w14:paraId="6ED6A480"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kulturo</w:t>
            </w:r>
          </w:p>
        </w:tc>
        <w:tc>
          <w:tcPr>
            <w:tcW w:w="1118" w:type="dxa"/>
            <w:vAlign w:val="bottom"/>
          </w:tcPr>
          <w:p w14:paraId="3B71C314"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c>
          <w:tcPr>
            <w:tcW w:w="1118" w:type="dxa"/>
            <w:vAlign w:val="bottom"/>
          </w:tcPr>
          <w:p w14:paraId="1655A46B"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c>
          <w:tcPr>
            <w:tcW w:w="1118" w:type="dxa"/>
            <w:vAlign w:val="bottom"/>
          </w:tcPr>
          <w:p w14:paraId="6E9161A7"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c>
          <w:tcPr>
            <w:tcW w:w="1118" w:type="dxa"/>
            <w:vAlign w:val="bottom"/>
          </w:tcPr>
          <w:p w14:paraId="5A5C3A21"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c>
          <w:tcPr>
            <w:tcW w:w="1136" w:type="dxa"/>
            <w:vAlign w:val="bottom"/>
          </w:tcPr>
          <w:p w14:paraId="1F2EE493"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0</w:t>
            </w:r>
          </w:p>
        </w:tc>
      </w:tr>
      <w:tr w:rsidR="00BB0028" w:rsidRPr="00FB09F4" w14:paraId="745840C2" w14:textId="77777777" w:rsidTr="00BB0028">
        <w:trPr>
          <w:trHeight w:val="53"/>
        </w:trPr>
        <w:tc>
          <w:tcPr>
            <w:tcW w:w="3464" w:type="dxa"/>
            <w:gridSpan w:val="2"/>
            <w:shd w:val="clear" w:color="auto" w:fill="auto"/>
            <w:vAlign w:val="center"/>
          </w:tcPr>
          <w:p w14:paraId="5553767C"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Predvidoma Evropski sklad za pomorstvo in ribištvo</w:t>
            </w:r>
          </w:p>
        </w:tc>
        <w:tc>
          <w:tcPr>
            <w:tcW w:w="1118" w:type="dxa"/>
            <w:vAlign w:val="bottom"/>
          </w:tcPr>
          <w:p w14:paraId="7DF562FC"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5.800</w:t>
            </w:r>
          </w:p>
        </w:tc>
        <w:tc>
          <w:tcPr>
            <w:tcW w:w="1118" w:type="dxa"/>
            <w:vAlign w:val="bottom"/>
          </w:tcPr>
          <w:p w14:paraId="49E36BFC"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5.900</w:t>
            </w:r>
          </w:p>
        </w:tc>
        <w:tc>
          <w:tcPr>
            <w:tcW w:w="1118" w:type="dxa"/>
            <w:vAlign w:val="bottom"/>
          </w:tcPr>
          <w:p w14:paraId="34B287ED"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13.900</w:t>
            </w:r>
          </w:p>
        </w:tc>
        <w:tc>
          <w:tcPr>
            <w:tcW w:w="1118" w:type="dxa"/>
            <w:vAlign w:val="bottom"/>
          </w:tcPr>
          <w:p w14:paraId="40155FB9"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6.000</w:t>
            </w:r>
          </w:p>
        </w:tc>
        <w:tc>
          <w:tcPr>
            <w:tcW w:w="1136" w:type="dxa"/>
            <w:vAlign w:val="bottom"/>
          </w:tcPr>
          <w:p w14:paraId="0F0600C5" w14:textId="77777777" w:rsidR="00BB0028" w:rsidRPr="00FB09F4" w:rsidRDefault="00BB0028" w:rsidP="00CB42BA">
            <w:pPr>
              <w:spacing w:line="260" w:lineRule="exact"/>
              <w:jc w:val="right"/>
              <w:rPr>
                <w:rFonts w:ascii="Arial" w:hAnsi="Arial" w:cs="Arial"/>
                <w:sz w:val="16"/>
                <w:szCs w:val="16"/>
              </w:rPr>
            </w:pPr>
            <w:r w:rsidRPr="00FB09F4">
              <w:rPr>
                <w:rFonts w:ascii="Arial" w:eastAsia="Times New Roman" w:hAnsi="Arial" w:cs="Arial"/>
                <w:sz w:val="16"/>
                <w:szCs w:val="16"/>
                <w:lang w:eastAsia="sl-SI"/>
              </w:rPr>
              <w:t>6.100</w:t>
            </w:r>
          </w:p>
        </w:tc>
      </w:tr>
      <w:tr w:rsidR="00BB0028" w:rsidRPr="00FB09F4" w14:paraId="6CE93DDD" w14:textId="77777777" w:rsidTr="00BB0028">
        <w:trPr>
          <w:trHeight w:val="53"/>
        </w:trPr>
        <w:tc>
          <w:tcPr>
            <w:tcW w:w="3464" w:type="dxa"/>
            <w:gridSpan w:val="2"/>
            <w:shd w:val="clear" w:color="auto" w:fill="auto"/>
            <w:vAlign w:val="center"/>
          </w:tcPr>
          <w:p w14:paraId="78B93F58" w14:textId="77777777" w:rsidR="00BB0028" w:rsidRPr="00FB09F4" w:rsidRDefault="00BB0028"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Adriatic 2018</w:t>
            </w:r>
          </w:p>
        </w:tc>
        <w:tc>
          <w:tcPr>
            <w:tcW w:w="1118" w:type="dxa"/>
            <w:vAlign w:val="bottom"/>
          </w:tcPr>
          <w:p w14:paraId="75C01052" w14:textId="77777777" w:rsidR="00BB0028" w:rsidRPr="00FB09F4" w:rsidRDefault="00BB0028" w:rsidP="00CB42BA">
            <w:pPr>
              <w:spacing w:line="260" w:lineRule="exact"/>
              <w:jc w:val="right"/>
              <w:rPr>
                <w:rFonts w:ascii="Arial" w:eastAsia="Times New Roman" w:hAnsi="Arial" w:cs="Arial"/>
                <w:sz w:val="16"/>
                <w:szCs w:val="16"/>
                <w:lang w:eastAsia="sl-SI"/>
              </w:rPr>
            </w:pPr>
            <w:r w:rsidRPr="00FB09F4">
              <w:rPr>
                <w:rFonts w:ascii="Arial" w:eastAsia="Times New Roman" w:hAnsi="Arial" w:cs="Arial"/>
                <w:sz w:val="16"/>
                <w:szCs w:val="16"/>
                <w:lang w:eastAsia="sl-SI"/>
              </w:rPr>
              <w:t>0</w:t>
            </w:r>
          </w:p>
        </w:tc>
        <w:tc>
          <w:tcPr>
            <w:tcW w:w="1118" w:type="dxa"/>
            <w:vAlign w:val="bottom"/>
          </w:tcPr>
          <w:p w14:paraId="643F15A5" w14:textId="77777777" w:rsidR="00BB0028" w:rsidRPr="00FB09F4" w:rsidRDefault="00BB0028" w:rsidP="00CB42BA">
            <w:pPr>
              <w:spacing w:line="260" w:lineRule="exact"/>
              <w:jc w:val="right"/>
              <w:rPr>
                <w:rFonts w:ascii="Arial" w:eastAsia="Times New Roman" w:hAnsi="Arial" w:cs="Arial"/>
                <w:sz w:val="16"/>
                <w:szCs w:val="16"/>
                <w:lang w:eastAsia="sl-SI"/>
              </w:rPr>
            </w:pPr>
            <w:r w:rsidRPr="00FB09F4">
              <w:rPr>
                <w:rFonts w:ascii="Arial" w:eastAsia="Times New Roman" w:hAnsi="Arial" w:cs="Arial"/>
                <w:sz w:val="16"/>
                <w:szCs w:val="16"/>
                <w:lang w:eastAsia="sl-SI"/>
              </w:rPr>
              <w:t>52.000</w:t>
            </w:r>
          </w:p>
        </w:tc>
        <w:tc>
          <w:tcPr>
            <w:tcW w:w="1118" w:type="dxa"/>
            <w:vAlign w:val="bottom"/>
          </w:tcPr>
          <w:p w14:paraId="632E3E85" w14:textId="77777777" w:rsidR="00BB0028" w:rsidRPr="00FB09F4" w:rsidRDefault="00BB0028" w:rsidP="00CB42BA">
            <w:pPr>
              <w:spacing w:line="260" w:lineRule="exact"/>
              <w:jc w:val="right"/>
              <w:rPr>
                <w:rFonts w:ascii="Arial" w:eastAsia="Times New Roman" w:hAnsi="Arial" w:cs="Arial"/>
                <w:sz w:val="16"/>
                <w:szCs w:val="16"/>
                <w:lang w:eastAsia="sl-SI"/>
              </w:rPr>
            </w:pPr>
            <w:r w:rsidRPr="00FB09F4">
              <w:rPr>
                <w:rFonts w:ascii="Arial" w:eastAsia="Times New Roman" w:hAnsi="Arial" w:cs="Arial"/>
                <w:sz w:val="16"/>
                <w:szCs w:val="16"/>
                <w:lang w:eastAsia="sl-SI"/>
              </w:rPr>
              <w:t>0</w:t>
            </w:r>
          </w:p>
        </w:tc>
        <w:tc>
          <w:tcPr>
            <w:tcW w:w="1118" w:type="dxa"/>
            <w:vAlign w:val="bottom"/>
          </w:tcPr>
          <w:p w14:paraId="00215D85" w14:textId="77777777" w:rsidR="00BB0028" w:rsidRPr="00FB09F4" w:rsidRDefault="00BB0028" w:rsidP="00CB42BA">
            <w:pPr>
              <w:spacing w:line="260" w:lineRule="exact"/>
              <w:jc w:val="right"/>
              <w:rPr>
                <w:rFonts w:ascii="Arial" w:eastAsia="Times New Roman" w:hAnsi="Arial" w:cs="Arial"/>
                <w:sz w:val="16"/>
                <w:szCs w:val="16"/>
                <w:lang w:eastAsia="sl-SI"/>
              </w:rPr>
            </w:pPr>
            <w:r w:rsidRPr="00FB09F4">
              <w:rPr>
                <w:rFonts w:ascii="Arial" w:eastAsia="Times New Roman" w:hAnsi="Arial" w:cs="Arial"/>
                <w:sz w:val="16"/>
                <w:szCs w:val="16"/>
                <w:lang w:eastAsia="sl-SI"/>
              </w:rPr>
              <w:t>0</w:t>
            </w:r>
          </w:p>
        </w:tc>
        <w:tc>
          <w:tcPr>
            <w:tcW w:w="1136" w:type="dxa"/>
            <w:vAlign w:val="bottom"/>
          </w:tcPr>
          <w:p w14:paraId="1B0D6BB2" w14:textId="77777777" w:rsidR="00BB0028" w:rsidRPr="00FB09F4" w:rsidRDefault="00BB0028" w:rsidP="00CB42BA">
            <w:pPr>
              <w:spacing w:line="260" w:lineRule="exact"/>
              <w:jc w:val="right"/>
              <w:rPr>
                <w:rFonts w:ascii="Arial" w:eastAsia="Times New Roman" w:hAnsi="Arial" w:cs="Arial"/>
                <w:sz w:val="16"/>
                <w:szCs w:val="16"/>
                <w:lang w:eastAsia="sl-SI"/>
              </w:rPr>
            </w:pPr>
            <w:r w:rsidRPr="00FB09F4">
              <w:rPr>
                <w:rFonts w:ascii="Arial" w:eastAsia="Times New Roman" w:hAnsi="Arial" w:cs="Arial"/>
                <w:sz w:val="16"/>
                <w:szCs w:val="16"/>
                <w:lang w:eastAsia="sl-SI"/>
              </w:rPr>
              <w:t>0</w:t>
            </w:r>
          </w:p>
        </w:tc>
      </w:tr>
      <w:tr w:rsidR="00BB0028" w:rsidRPr="00FB09F4" w14:paraId="357A5C3B" w14:textId="77777777" w:rsidTr="00BB0028">
        <w:trPr>
          <w:trHeight w:val="121"/>
        </w:trPr>
        <w:tc>
          <w:tcPr>
            <w:tcW w:w="3464" w:type="dxa"/>
            <w:gridSpan w:val="2"/>
            <w:shd w:val="clear" w:color="auto" w:fill="auto"/>
            <w:noWrap/>
            <w:vAlign w:val="center"/>
          </w:tcPr>
          <w:p w14:paraId="4AF74A56" w14:textId="77777777" w:rsidR="00BB0028" w:rsidRPr="00FB09F4" w:rsidRDefault="00BB0028" w:rsidP="00CB42BA">
            <w:pPr>
              <w:spacing w:line="260" w:lineRule="exact"/>
              <w:rPr>
                <w:rFonts w:ascii="Arial" w:eastAsia="Times New Roman" w:hAnsi="Arial" w:cs="Arial"/>
                <w:b/>
                <w:sz w:val="16"/>
                <w:szCs w:val="16"/>
                <w:lang w:eastAsia="sl-SI"/>
              </w:rPr>
            </w:pPr>
            <w:r w:rsidRPr="00FB09F4">
              <w:rPr>
                <w:rFonts w:ascii="Arial" w:eastAsia="Times New Roman" w:hAnsi="Arial" w:cs="Arial"/>
                <w:b/>
                <w:bCs/>
                <w:sz w:val="16"/>
                <w:szCs w:val="16"/>
                <w:lang w:eastAsia="sl-SI"/>
              </w:rPr>
              <w:t>Skupaj</w:t>
            </w:r>
            <w:r w:rsidRPr="00FB09F4">
              <w:rPr>
                <w:rFonts w:ascii="Arial" w:eastAsia="Times New Roman" w:hAnsi="Arial" w:cs="Arial"/>
                <w:b/>
                <w:sz w:val="16"/>
                <w:szCs w:val="16"/>
                <w:vertAlign w:val="superscript"/>
                <w:lang w:eastAsia="sl-SI"/>
              </w:rPr>
              <w:footnoteReference w:id="14"/>
            </w:r>
          </w:p>
        </w:tc>
        <w:tc>
          <w:tcPr>
            <w:tcW w:w="1118" w:type="dxa"/>
            <w:vAlign w:val="bottom"/>
          </w:tcPr>
          <w:p w14:paraId="0BEB933F" w14:textId="77777777" w:rsidR="00BB0028" w:rsidRPr="00FB09F4" w:rsidRDefault="00BB0028" w:rsidP="00CB42BA">
            <w:pPr>
              <w:spacing w:line="260" w:lineRule="exact"/>
              <w:jc w:val="right"/>
              <w:rPr>
                <w:rFonts w:ascii="Arial" w:hAnsi="Arial" w:cs="Arial"/>
                <w:b/>
                <w:bCs/>
                <w:sz w:val="16"/>
                <w:szCs w:val="16"/>
              </w:rPr>
            </w:pPr>
            <w:r w:rsidRPr="00FB09F4">
              <w:rPr>
                <w:rFonts w:ascii="Arial" w:eastAsia="Times New Roman" w:hAnsi="Arial" w:cs="Arial"/>
                <w:b/>
                <w:bCs/>
                <w:sz w:val="16"/>
                <w:szCs w:val="16"/>
                <w:lang w:eastAsia="sl-SI"/>
              </w:rPr>
              <w:t>77.000</w:t>
            </w:r>
          </w:p>
        </w:tc>
        <w:tc>
          <w:tcPr>
            <w:tcW w:w="1118" w:type="dxa"/>
            <w:vAlign w:val="bottom"/>
          </w:tcPr>
          <w:p w14:paraId="677C8EBB" w14:textId="77777777" w:rsidR="00BB0028" w:rsidRPr="00FB09F4" w:rsidRDefault="00BB0028" w:rsidP="00CB42BA">
            <w:pPr>
              <w:spacing w:line="260" w:lineRule="exact"/>
              <w:jc w:val="right"/>
              <w:rPr>
                <w:rFonts w:ascii="Arial" w:hAnsi="Arial" w:cs="Arial"/>
                <w:b/>
                <w:bCs/>
                <w:sz w:val="16"/>
                <w:szCs w:val="16"/>
              </w:rPr>
            </w:pPr>
            <w:r w:rsidRPr="00FB09F4">
              <w:rPr>
                <w:rFonts w:ascii="Arial" w:eastAsia="Times New Roman" w:hAnsi="Arial" w:cs="Arial"/>
                <w:b/>
                <w:bCs/>
                <w:sz w:val="16"/>
                <w:szCs w:val="16"/>
                <w:lang w:eastAsia="sl-SI"/>
              </w:rPr>
              <w:t>239.000</w:t>
            </w:r>
          </w:p>
        </w:tc>
        <w:tc>
          <w:tcPr>
            <w:tcW w:w="1118" w:type="dxa"/>
            <w:vAlign w:val="bottom"/>
          </w:tcPr>
          <w:p w14:paraId="307C9AA3" w14:textId="77777777" w:rsidR="00BB0028" w:rsidRPr="00FB09F4" w:rsidRDefault="00BB0028" w:rsidP="00CB42BA">
            <w:pPr>
              <w:spacing w:line="260" w:lineRule="exact"/>
              <w:jc w:val="right"/>
              <w:rPr>
                <w:rFonts w:ascii="Arial" w:hAnsi="Arial" w:cs="Arial"/>
                <w:b/>
                <w:bCs/>
                <w:sz w:val="16"/>
                <w:szCs w:val="16"/>
              </w:rPr>
            </w:pPr>
            <w:r w:rsidRPr="00FB09F4">
              <w:rPr>
                <w:rFonts w:ascii="Arial" w:eastAsia="Times New Roman" w:hAnsi="Arial" w:cs="Arial"/>
                <w:b/>
                <w:bCs/>
                <w:sz w:val="16"/>
                <w:szCs w:val="16"/>
                <w:lang w:eastAsia="sl-SI"/>
              </w:rPr>
              <w:t>1.647.000</w:t>
            </w:r>
          </w:p>
        </w:tc>
        <w:tc>
          <w:tcPr>
            <w:tcW w:w="1118" w:type="dxa"/>
            <w:vAlign w:val="bottom"/>
          </w:tcPr>
          <w:p w14:paraId="37453EF9" w14:textId="77777777" w:rsidR="00BB0028" w:rsidRPr="00FB09F4" w:rsidRDefault="00BB0028" w:rsidP="00CB42BA">
            <w:pPr>
              <w:spacing w:line="260" w:lineRule="exact"/>
              <w:jc w:val="right"/>
              <w:rPr>
                <w:rFonts w:ascii="Arial" w:hAnsi="Arial" w:cs="Arial"/>
                <w:b/>
                <w:bCs/>
                <w:sz w:val="16"/>
                <w:szCs w:val="16"/>
              </w:rPr>
            </w:pPr>
            <w:r w:rsidRPr="00FB09F4">
              <w:rPr>
                <w:rFonts w:ascii="Arial" w:eastAsia="Times New Roman" w:hAnsi="Arial" w:cs="Arial"/>
                <w:b/>
                <w:bCs/>
                <w:sz w:val="16"/>
                <w:szCs w:val="16"/>
                <w:lang w:eastAsia="sl-SI"/>
              </w:rPr>
              <w:t>242.000</w:t>
            </w:r>
          </w:p>
        </w:tc>
        <w:tc>
          <w:tcPr>
            <w:tcW w:w="1136" w:type="dxa"/>
            <w:vAlign w:val="bottom"/>
          </w:tcPr>
          <w:p w14:paraId="768DB58A" w14:textId="77777777" w:rsidR="00BB0028" w:rsidRPr="00FB09F4" w:rsidRDefault="00BB0028" w:rsidP="00CB42BA">
            <w:pPr>
              <w:spacing w:line="260" w:lineRule="exact"/>
              <w:jc w:val="right"/>
              <w:rPr>
                <w:rFonts w:ascii="Arial" w:hAnsi="Arial" w:cs="Arial"/>
                <w:b/>
                <w:bCs/>
                <w:sz w:val="16"/>
                <w:szCs w:val="16"/>
              </w:rPr>
            </w:pPr>
            <w:r w:rsidRPr="00FB09F4">
              <w:rPr>
                <w:rFonts w:ascii="Arial" w:eastAsia="Times New Roman" w:hAnsi="Arial" w:cs="Arial"/>
                <w:b/>
                <w:bCs/>
                <w:sz w:val="16"/>
                <w:szCs w:val="16"/>
                <w:lang w:eastAsia="sl-SI"/>
              </w:rPr>
              <w:t>186.000</w:t>
            </w:r>
          </w:p>
        </w:tc>
      </w:tr>
    </w:tbl>
    <w:p w14:paraId="00E0B5B5" w14:textId="5C3B5FAF" w:rsidR="00697F5E" w:rsidRPr="00CB42BA" w:rsidRDefault="00697F5E" w:rsidP="00CB42BA">
      <w:pPr>
        <w:spacing w:line="260" w:lineRule="exact"/>
        <w:rPr>
          <w:rFonts w:ascii="Arial" w:hAnsi="Arial" w:cs="Arial"/>
          <w:sz w:val="20"/>
          <w:szCs w:val="20"/>
        </w:rPr>
      </w:pPr>
    </w:p>
    <w:p w14:paraId="0B6AB494" w14:textId="60FCA353" w:rsidR="00BB0028" w:rsidRPr="00CB42BA" w:rsidRDefault="00BB0028" w:rsidP="00CB42BA">
      <w:pPr>
        <w:spacing w:line="260" w:lineRule="exact"/>
        <w:jc w:val="both"/>
        <w:rPr>
          <w:rFonts w:ascii="Arial" w:hAnsi="Arial" w:cs="Arial"/>
          <w:sz w:val="20"/>
          <w:szCs w:val="20"/>
        </w:rPr>
      </w:pPr>
      <w:r w:rsidRPr="00CB42BA">
        <w:rPr>
          <w:rFonts w:ascii="Arial" w:hAnsi="Arial" w:cs="Arial"/>
          <w:sz w:val="20"/>
          <w:szCs w:val="20"/>
        </w:rPr>
        <w:t xml:space="preserve">Največ izdatkov za izvedbo dopolnilnih ukrepov je predvidenih v letu 2019. Takrat bo treba zagotoviti </w:t>
      </w:r>
      <w:r w:rsidR="00273B38" w:rsidRPr="00CB42BA">
        <w:rPr>
          <w:rFonts w:ascii="Arial" w:hAnsi="Arial" w:cs="Arial"/>
          <w:sz w:val="20"/>
          <w:szCs w:val="20"/>
        </w:rPr>
        <w:t>510</w:t>
      </w:r>
      <w:r w:rsidR="00243793" w:rsidRPr="00CB42BA">
        <w:rPr>
          <w:rFonts w:ascii="Arial" w:hAnsi="Arial" w:cs="Arial"/>
          <w:sz w:val="20"/>
          <w:szCs w:val="20"/>
        </w:rPr>
        <w:t>.000 EUR, kar predstavlja približno</w:t>
      </w:r>
      <w:r w:rsidRPr="00CB42BA">
        <w:rPr>
          <w:rFonts w:ascii="Arial" w:hAnsi="Arial" w:cs="Arial"/>
          <w:sz w:val="20"/>
          <w:szCs w:val="20"/>
        </w:rPr>
        <w:t xml:space="preserve"> kot tretjino vseh sredstev za izvedbo dopolnilnih ukrepov.</w:t>
      </w:r>
    </w:p>
    <w:p w14:paraId="003C47BE" w14:textId="047459B1" w:rsidR="00D0403A" w:rsidRPr="00CB42BA" w:rsidRDefault="00D0403A" w:rsidP="00CB42BA">
      <w:pPr>
        <w:spacing w:line="260" w:lineRule="exact"/>
        <w:rPr>
          <w:rFonts w:ascii="Arial" w:hAnsi="Arial" w:cs="Arial"/>
          <w:sz w:val="20"/>
          <w:szCs w:val="20"/>
        </w:rPr>
      </w:pPr>
    </w:p>
    <w:p w14:paraId="24F4FD74" w14:textId="345A21C0" w:rsidR="00AA3E11" w:rsidRPr="00CB42BA" w:rsidRDefault="00CB4184" w:rsidP="00FB09F4">
      <w:pPr>
        <w:spacing w:line="260" w:lineRule="exact"/>
        <w:ind w:left="1560" w:hanging="1560"/>
        <w:jc w:val="both"/>
        <w:rPr>
          <w:rFonts w:ascii="Arial" w:hAnsi="Arial" w:cs="Arial"/>
          <w:bCs/>
          <w:sz w:val="20"/>
          <w:szCs w:val="20"/>
        </w:rPr>
      </w:pPr>
      <w:r w:rsidRPr="00CB42BA">
        <w:rPr>
          <w:rFonts w:ascii="Arial" w:hAnsi="Arial" w:cs="Arial"/>
          <w:bCs/>
          <w:sz w:val="20"/>
          <w:szCs w:val="20"/>
        </w:rPr>
        <w:t xml:space="preserve">Preglednica </w:t>
      </w:r>
      <w:r w:rsidR="009C0CD4" w:rsidRPr="00CB42BA">
        <w:rPr>
          <w:rFonts w:ascii="Arial" w:hAnsi="Arial" w:cs="Arial"/>
          <w:bCs/>
          <w:sz w:val="20"/>
          <w:szCs w:val="20"/>
        </w:rPr>
        <w:t xml:space="preserve">22: </w:t>
      </w:r>
      <w:r w:rsidR="00BB0028" w:rsidRPr="00CB42BA">
        <w:rPr>
          <w:rFonts w:ascii="Arial" w:hAnsi="Arial" w:cs="Arial"/>
          <w:bCs/>
          <w:sz w:val="20"/>
          <w:szCs w:val="20"/>
        </w:rPr>
        <w:t>Predvidena višina sredstev za izvedbo dopolnilnih ukrepov iz programa ukrepov načrta po vi</w:t>
      </w:r>
      <w:r w:rsidR="00FB09F4">
        <w:rPr>
          <w:rFonts w:ascii="Arial" w:hAnsi="Arial" w:cs="Arial"/>
          <w:bCs/>
          <w:sz w:val="20"/>
          <w:szCs w:val="20"/>
        </w:rPr>
        <w:t>rih financiranja v obdobju 2017–</w:t>
      </w:r>
      <w:r w:rsidR="00BB0028" w:rsidRPr="00CB42BA">
        <w:rPr>
          <w:rFonts w:ascii="Arial" w:hAnsi="Arial" w:cs="Arial"/>
          <w:bCs/>
          <w:sz w:val="20"/>
          <w:szCs w:val="20"/>
        </w:rPr>
        <w:t>2021 (EUR, v tekočih cenah, brez DDV)</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0"/>
        <w:gridCol w:w="2150"/>
        <w:gridCol w:w="1182"/>
        <w:gridCol w:w="1183"/>
        <w:gridCol w:w="1182"/>
        <w:gridCol w:w="1182"/>
        <w:gridCol w:w="1183"/>
      </w:tblGrid>
      <w:tr w:rsidR="004C3B73" w:rsidRPr="00FB09F4" w14:paraId="4D16B9CF" w14:textId="77777777" w:rsidTr="00F75D8A">
        <w:trPr>
          <w:trHeight w:val="388"/>
        </w:trPr>
        <w:tc>
          <w:tcPr>
            <w:tcW w:w="3160" w:type="dxa"/>
            <w:gridSpan w:val="2"/>
            <w:shd w:val="clear" w:color="auto" w:fill="auto"/>
            <w:noWrap/>
            <w:vAlign w:val="center"/>
            <w:hideMark/>
          </w:tcPr>
          <w:bookmarkEnd w:id="96"/>
          <w:p w14:paraId="5D73BBF2" w14:textId="77777777" w:rsidR="004C3B73" w:rsidRPr="00FB09F4" w:rsidRDefault="004C3B73" w:rsidP="00CB42BA">
            <w:pPr>
              <w:spacing w:line="260" w:lineRule="exact"/>
              <w:rPr>
                <w:rFonts w:ascii="Arial" w:eastAsia="Times New Roman" w:hAnsi="Arial" w:cs="Arial"/>
                <w:b/>
                <w:bCs/>
                <w:sz w:val="16"/>
                <w:szCs w:val="16"/>
                <w:lang w:eastAsia="sl-SI"/>
              </w:rPr>
            </w:pPr>
            <w:r w:rsidRPr="00FB09F4">
              <w:rPr>
                <w:rFonts w:ascii="Arial" w:eastAsia="Times New Roman" w:hAnsi="Arial" w:cs="Arial"/>
                <w:b/>
                <w:bCs/>
                <w:sz w:val="16"/>
                <w:szCs w:val="16"/>
                <w:lang w:eastAsia="sl-SI"/>
              </w:rPr>
              <w:t>Vir financiranja</w:t>
            </w:r>
          </w:p>
        </w:tc>
        <w:tc>
          <w:tcPr>
            <w:tcW w:w="1182" w:type="dxa"/>
            <w:vAlign w:val="center"/>
          </w:tcPr>
          <w:p w14:paraId="3BFE0E41" w14:textId="77777777" w:rsidR="004C3B73" w:rsidRPr="00FB09F4" w:rsidRDefault="004C3B73" w:rsidP="00CB42BA">
            <w:pPr>
              <w:spacing w:line="260" w:lineRule="exact"/>
              <w:jc w:val="center"/>
              <w:rPr>
                <w:rFonts w:ascii="Arial" w:hAnsi="Arial" w:cs="Arial"/>
                <w:b/>
                <w:sz w:val="16"/>
                <w:szCs w:val="16"/>
              </w:rPr>
            </w:pPr>
            <w:r w:rsidRPr="00FB09F4">
              <w:rPr>
                <w:rFonts w:ascii="Arial" w:hAnsi="Arial" w:cs="Arial"/>
                <w:b/>
                <w:sz w:val="16"/>
                <w:szCs w:val="16"/>
              </w:rPr>
              <w:t>2017</w:t>
            </w:r>
          </w:p>
        </w:tc>
        <w:tc>
          <w:tcPr>
            <w:tcW w:w="1183" w:type="dxa"/>
            <w:vAlign w:val="center"/>
          </w:tcPr>
          <w:p w14:paraId="1C759733" w14:textId="77777777" w:rsidR="004C3B73" w:rsidRPr="00FB09F4" w:rsidRDefault="004C3B73" w:rsidP="00CB42BA">
            <w:pPr>
              <w:spacing w:line="260" w:lineRule="exact"/>
              <w:jc w:val="center"/>
              <w:rPr>
                <w:rFonts w:ascii="Arial" w:hAnsi="Arial" w:cs="Arial"/>
                <w:b/>
                <w:sz w:val="16"/>
                <w:szCs w:val="16"/>
              </w:rPr>
            </w:pPr>
            <w:r w:rsidRPr="00FB09F4">
              <w:rPr>
                <w:rFonts w:ascii="Arial" w:hAnsi="Arial" w:cs="Arial"/>
                <w:b/>
                <w:sz w:val="16"/>
                <w:szCs w:val="16"/>
              </w:rPr>
              <w:t>2018</w:t>
            </w:r>
          </w:p>
        </w:tc>
        <w:tc>
          <w:tcPr>
            <w:tcW w:w="1182" w:type="dxa"/>
            <w:vAlign w:val="center"/>
          </w:tcPr>
          <w:p w14:paraId="66365338" w14:textId="77777777" w:rsidR="004C3B73" w:rsidRPr="00FB09F4" w:rsidRDefault="004C3B73" w:rsidP="00CB42BA">
            <w:pPr>
              <w:spacing w:line="260" w:lineRule="exact"/>
              <w:jc w:val="center"/>
              <w:rPr>
                <w:rFonts w:ascii="Arial" w:hAnsi="Arial" w:cs="Arial"/>
                <w:b/>
                <w:sz w:val="16"/>
                <w:szCs w:val="16"/>
              </w:rPr>
            </w:pPr>
            <w:r w:rsidRPr="00FB09F4">
              <w:rPr>
                <w:rFonts w:ascii="Arial" w:hAnsi="Arial" w:cs="Arial"/>
                <w:b/>
                <w:sz w:val="16"/>
                <w:szCs w:val="16"/>
              </w:rPr>
              <w:t>2019</w:t>
            </w:r>
          </w:p>
        </w:tc>
        <w:tc>
          <w:tcPr>
            <w:tcW w:w="1182" w:type="dxa"/>
            <w:vAlign w:val="center"/>
          </w:tcPr>
          <w:p w14:paraId="4D23876D" w14:textId="77777777" w:rsidR="004C3B73" w:rsidRPr="00FB09F4" w:rsidRDefault="004C3B73" w:rsidP="00CB42BA">
            <w:pPr>
              <w:spacing w:line="260" w:lineRule="exact"/>
              <w:jc w:val="center"/>
              <w:rPr>
                <w:rFonts w:ascii="Arial" w:hAnsi="Arial" w:cs="Arial"/>
                <w:b/>
                <w:sz w:val="16"/>
                <w:szCs w:val="16"/>
              </w:rPr>
            </w:pPr>
            <w:r w:rsidRPr="00FB09F4">
              <w:rPr>
                <w:rFonts w:ascii="Arial" w:hAnsi="Arial" w:cs="Arial"/>
                <w:b/>
                <w:sz w:val="16"/>
                <w:szCs w:val="16"/>
              </w:rPr>
              <w:t>2020</w:t>
            </w:r>
          </w:p>
        </w:tc>
        <w:tc>
          <w:tcPr>
            <w:tcW w:w="1183" w:type="dxa"/>
            <w:vAlign w:val="center"/>
          </w:tcPr>
          <w:p w14:paraId="670F32A4" w14:textId="77777777" w:rsidR="004C3B73" w:rsidRPr="00FB09F4" w:rsidRDefault="004C3B73" w:rsidP="00CB42BA">
            <w:pPr>
              <w:spacing w:line="260" w:lineRule="exact"/>
              <w:jc w:val="center"/>
              <w:rPr>
                <w:rFonts w:ascii="Arial" w:hAnsi="Arial" w:cs="Arial"/>
                <w:b/>
                <w:sz w:val="16"/>
                <w:szCs w:val="16"/>
              </w:rPr>
            </w:pPr>
            <w:r w:rsidRPr="00FB09F4">
              <w:rPr>
                <w:rFonts w:ascii="Arial" w:hAnsi="Arial" w:cs="Arial"/>
                <w:b/>
                <w:sz w:val="16"/>
                <w:szCs w:val="16"/>
              </w:rPr>
              <w:t>2021</w:t>
            </w:r>
          </w:p>
        </w:tc>
      </w:tr>
      <w:tr w:rsidR="004C3B73" w:rsidRPr="00FB09F4" w14:paraId="40C54BEC" w14:textId="77777777" w:rsidTr="00F75D8A">
        <w:trPr>
          <w:trHeight w:val="246"/>
        </w:trPr>
        <w:tc>
          <w:tcPr>
            <w:tcW w:w="1010" w:type="dxa"/>
            <w:vMerge w:val="restart"/>
            <w:shd w:val="clear" w:color="auto" w:fill="auto"/>
            <w:vAlign w:val="center"/>
            <w:hideMark/>
          </w:tcPr>
          <w:p w14:paraId="7BE31A2E" w14:textId="77777777" w:rsidR="004C3B73" w:rsidRPr="00FB09F4" w:rsidRDefault="004C3B73"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Državni proračun</w:t>
            </w:r>
          </w:p>
        </w:tc>
        <w:tc>
          <w:tcPr>
            <w:tcW w:w="2150" w:type="dxa"/>
            <w:shd w:val="clear" w:color="auto" w:fill="auto"/>
            <w:vAlign w:val="center"/>
          </w:tcPr>
          <w:p w14:paraId="52704AB3" w14:textId="77777777" w:rsidR="004C3B73" w:rsidRPr="00FB09F4" w:rsidRDefault="004C3B73"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okolje</w:t>
            </w:r>
          </w:p>
        </w:tc>
        <w:tc>
          <w:tcPr>
            <w:tcW w:w="1182" w:type="dxa"/>
            <w:vAlign w:val="bottom"/>
          </w:tcPr>
          <w:p w14:paraId="38EE95C3" w14:textId="77777777" w:rsidR="004C3B73" w:rsidRPr="00FB09F4" w:rsidRDefault="004C3B73" w:rsidP="00CB42BA">
            <w:pPr>
              <w:spacing w:line="260" w:lineRule="exact"/>
              <w:jc w:val="right"/>
              <w:rPr>
                <w:rFonts w:ascii="Arial" w:hAnsi="Arial" w:cs="Arial"/>
                <w:sz w:val="16"/>
                <w:szCs w:val="16"/>
              </w:rPr>
            </w:pPr>
            <w:r w:rsidRPr="00FB09F4">
              <w:rPr>
                <w:rFonts w:ascii="Arial" w:eastAsia="Times New Roman" w:hAnsi="Arial" w:cs="Arial"/>
                <w:color w:val="000000"/>
                <w:sz w:val="16"/>
                <w:szCs w:val="16"/>
                <w:lang w:eastAsia="sl-SI"/>
              </w:rPr>
              <w:t>99.900</w:t>
            </w:r>
          </w:p>
        </w:tc>
        <w:tc>
          <w:tcPr>
            <w:tcW w:w="1183" w:type="dxa"/>
            <w:vAlign w:val="bottom"/>
          </w:tcPr>
          <w:p w14:paraId="33F4206C" w14:textId="154768BB" w:rsidR="004C3B73" w:rsidRPr="00FB09F4" w:rsidRDefault="003311E8" w:rsidP="00CB42BA">
            <w:pPr>
              <w:spacing w:line="260" w:lineRule="exact"/>
              <w:jc w:val="right"/>
              <w:rPr>
                <w:rFonts w:ascii="Arial" w:hAnsi="Arial" w:cs="Arial"/>
                <w:sz w:val="16"/>
                <w:szCs w:val="16"/>
              </w:rPr>
            </w:pPr>
            <w:r w:rsidRPr="00FB09F4">
              <w:rPr>
                <w:rFonts w:ascii="Arial" w:eastAsia="Times New Roman" w:hAnsi="Arial" w:cs="Arial"/>
                <w:color w:val="000000"/>
                <w:sz w:val="16"/>
                <w:szCs w:val="16"/>
                <w:lang w:eastAsia="sl-SI"/>
              </w:rPr>
              <w:t>163.600</w:t>
            </w:r>
          </w:p>
        </w:tc>
        <w:tc>
          <w:tcPr>
            <w:tcW w:w="1182" w:type="dxa"/>
            <w:vAlign w:val="bottom"/>
          </w:tcPr>
          <w:p w14:paraId="378CAD1F" w14:textId="77777777" w:rsidR="004C3B73" w:rsidRPr="00FB09F4" w:rsidRDefault="004C3B73" w:rsidP="00CB42BA">
            <w:pPr>
              <w:spacing w:line="260" w:lineRule="exact"/>
              <w:jc w:val="right"/>
              <w:rPr>
                <w:rFonts w:ascii="Arial" w:hAnsi="Arial" w:cs="Arial"/>
                <w:sz w:val="16"/>
                <w:szCs w:val="16"/>
              </w:rPr>
            </w:pPr>
            <w:r w:rsidRPr="00FB09F4">
              <w:rPr>
                <w:rFonts w:ascii="Arial" w:eastAsia="Times New Roman" w:hAnsi="Arial" w:cs="Arial"/>
                <w:color w:val="000000"/>
                <w:sz w:val="16"/>
                <w:szCs w:val="16"/>
                <w:lang w:eastAsia="sl-SI"/>
              </w:rPr>
              <w:t>485.900</w:t>
            </w:r>
          </w:p>
        </w:tc>
        <w:tc>
          <w:tcPr>
            <w:tcW w:w="1182" w:type="dxa"/>
            <w:vAlign w:val="bottom"/>
          </w:tcPr>
          <w:p w14:paraId="2ADA4898" w14:textId="77777777" w:rsidR="004C3B73" w:rsidRPr="00FB09F4" w:rsidRDefault="004C3B73" w:rsidP="00CB42BA">
            <w:pPr>
              <w:spacing w:line="260" w:lineRule="exact"/>
              <w:jc w:val="right"/>
              <w:rPr>
                <w:rFonts w:ascii="Arial" w:hAnsi="Arial" w:cs="Arial"/>
                <w:sz w:val="16"/>
                <w:szCs w:val="16"/>
              </w:rPr>
            </w:pPr>
            <w:r w:rsidRPr="00FB09F4">
              <w:rPr>
                <w:rFonts w:ascii="Arial" w:eastAsia="Times New Roman" w:hAnsi="Arial" w:cs="Arial"/>
                <w:color w:val="000000"/>
                <w:sz w:val="16"/>
                <w:szCs w:val="16"/>
                <w:lang w:eastAsia="sl-SI"/>
              </w:rPr>
              <w:t>282.800</w:t>
            </w:r>
          </w:p>
        </w:tc>
        <w:tc>
          <w:tcPr>
            <w:tcW w:w="1183" w:type="dxa"/>
            <w:vAlign w:val="bottom"/>
          </w:tcPr>
          <w:p w14:paraId="131FA9E4" w14:textId="77777777" w:rsidR="004C3B73" w:rsidRPr="00FB09F4" w:rsidRDefault="004C3B73" w:rsidP="00CB42BA">
            <w:pPr>
              <w:spacing w:line="260" w:lineRule="exact"/>
              <w:jc w:val="right"/>
              <w:rPr>
                <w:rFonts w:ascii="Arial" w:hAnsi="Arial" w:cs="Arial"/>
                <w:sz w:val="16"/>
                <w:szCs w:val="16"/>
              </w:rPr>
            </w:pPr>
            <w:r w:rsidRPr="00FB09F4">
              <w:rPr>
                <w:rFonts w:ascii="Arial" w:eastAsia="Times New Roman" w:hAnsi="Arial" w:cs="Arial"/>
                <w:color w:val="000000"/>
                <w:sz w:val="16"/>
                <w:szCs w:val="16"/>
                <w:lang w:eastAsia="sl-SI"/>
              </w:rPr>
              <w:t>281.400</w:t>
            </w:r>
          </w:p>
        </w:tc>
      </w:tr>
      <w:tr w:rsidR="004C3B73" w:rsidRPr="00FB09F4" w14:paraId="64BD233A" w14:textId="77777777" w:rsidTr="00F75D8A">
        <w:trPr>
          <w:trHeight w:val="246"/>
        </w:trPr>
        <w:tc>
          <w:tcPr>
            <w:tcW w:w="1010" w:type="dxa"/>
            <w:vMerge/>
            <w:shd w:val="clear" w:color="auto" w:fill="auto"/>
            <w:vAlign w:val="center"/>
          </w:tcPr>
          <w:p w14:paraId="6BFE6A22" w14:textId="77777777" w:rsidR="004C3B73" w:rsidRPr="00FB09F4" w:rsidRDefault="004C3B73" w:rsidP="00CB42BA">
            <w:pPr>
              <w:spacing w:line="260" w:lineRule="exact"/>
              <w:rPr>
                <w:rFonts w:ascii="Arial" w:eastAsia="Times New Roman" w:hAnsi="Arial" w:cs="Arial"/>
                <w:sz w:val="16"/>
                <w:szCs w:val="16"/>
                <w:lang w:eastAsia="sl-SI"/>
              </w:rPr>
            </w:pPr>
          </w:p>
        </w:tc>
        <w:tc>
          <w:tcPr>
            <w:tcW w:w="2150" w:type="dxa"/>
            <w:shd w:val="clear" w:color="auto" w:fill="auto"/>
            <w:vAlign w:val="center"/>
          </w:tcPr>
          <w:p w14:paraId="1A3A8C8B" w14:textId="77777777" w:rsidR="004C3B73" w:rsidRPr="00FB09F4" w:rsidRDefault="004C3B73"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pomorski promet</w:t>
            </w:r>
          </w:p>
        </w:tc>
        <w:tc>
          <w:tcPr>
            <w:tcW w:w="1182" w:type="dxa"/>
            <w:vAlign w:val="bottom"/>
          </w:tcPr>
          <w:p w14:paraId="532E8371" w14:textId="77777777" w:rsidR="004C3B73" w:rsidRPr="00FB09F4" w:rsidRDefault="004C3B73" w:rsidP="00CB42BA">
            <w:pPr>
              <w:spacing w:line="260" w:lineRule="exact"/>
              <w:jc w:val="right"/>
              <w:rPr>
                <w:rFonts w:ascii="Arial" w:eastAsia="Times New Roman" w:hAnsi="Arial" w:cs="Arial"/>
                <w:sz w:val="16"/>
                <w:szCs w:val="16"/>
                <w:lang w:eastAsia="sl-SI"/>
              </w:rPr>
            </w:pPr>
            <w:r w:rsidRPr="00FB09F4">
              <w:rPr>
                <w:rFonts w:ascii="Arial" w:eastAsia="Times New Roman" w:hAnsi="Arial" w:cs="Arial"/>
                <w:color w:val="000000"/>
                <w:sz w:val="16"/>
                <w:szCs w:val="16"/>
                <w:lang w:eastAsia="sl-SI"/>
              </w:rPr>
              <w:t>17.100</w:t>
            </w:r>
          </w:p>
        </w:tc>
        <w:tc>
          <w:tcPr>
            <w:tcW w:w="1183" w:type="dxa"/>
            <w:vAlign w:val="bottom"/>
          </w:tcPr>
          <w:p w14:paraId="3A7562D0" w14:textId="0C4A0762" w:rsidR="004C3B73" w:rsidRPr="00FB09F4" w:rsidRDefault="003311E8" w:rsidP="00CB42BA">
            <w:pPr>
              <w:spacing w:line="260" w:lineRule="exact"/>
              <w:jc w:val="right"/>
              <w:rPr>
                <w:rFonts w:ascii="Arial" w:eastAsia="Times New Roman" w:hAnsi="Arial" w:cs="Arial"/>
                <w:sz w:val="16"/>
                <w:szCs w:val="16"/>
                <w:lang w:eastAsia="sl-SI"/>
              </w:rPr>
            </w:pPr>
            <w:r w:rsidRPr="00FB09F4">
              <w:rPr>
                <w:rFonts w:ascii="Arial" w:eastAsia="Times New Roman" w:hAnsi="Arial" w:cs="Arial"/>
                <w:color w:val="000000"/>
                <w:sz w:val="16"/>
                <w:szCs w:val="16"/>
                <w:lang w:eastAsia="sl-SI"/>
              </w:rPr>
              <w:t>0</w:t>
            </w:r>
          </w:p>
        </w:tc>
        <w:tc>
          <w:tcPr>
            <w:tcW w:w="1182" w:type="dxa"/>
            <w:vAlign w:val="bottom"/>
          </w:tcPr>
          <w:p w14:paraId="445C9A75" w14:textId="77777777" w:rsidR="004C3B73" w:rsidRPr="00FB09F4" w:rsidRDefault="004C3B73" w:rsidP="00CB42BA">
            <w:pPr>
              <w:spacing w:line="260" w:lineRule="exact"/>
              <w:jc w:val="right"/>
              <w:rPr>
                <w:rFonts w:ascii="Arial" w:eastAsia="Times New Roman" w:hAnsi="Arial" w:cs="Arial"/>
                <w:sz w:val="16"/>
                <w:szCs w:val="16"/>
                <w:lang w:eastAsia="sl-SI"/>
              </w:rPr>
            </w:pPr>
            <w:r w:rsidRPr="00FB09F4">
              <w:rPr>
                <w:rFonts w:ascii="Arial" w:eastAsia="Times New Roman" w:hAnsi="Arial" w:cs="Arial"/>
                <w:color w:val="000000"/>
                <w:sz w:val="16"/>
                <w:szCs w:val="16"/>
                <w:lang w:eastAsia="sl-SI"/>
              </w:rPr>
              <w:t>183.000</w:t>
            </w:r>
          </w:p>
        </w:tc>
        <w:tc>
          <w:tcPr>
            <w:tcW w:w="1182" w:type="dxa"/>
            <w:vAlign w:val="bottom"/>
          </w:tcPr>
          <w:p w14:paraId="2F9E4CA0" w14:textId="77777777" w:rsidR="004C3B73" w:rsidRPr="00FB09F4" w:rsidRDefault="004C3B73" w:rsidP="00CB42BA">
            <w:pPr>
              <w:spacing w:line="260" w:lineRule="exact"/>
              <w:jc w:val="right"/>
              <w:rPr>
                <w:rFonts w:ascii="Arial" w:eastAsia="Times New Roman" w:hAnsi="Arial" w:cs="Arial"/>
                <w:sz w:val="16"/>
                <w:szCs w:val="16"/>
                <w:lang w:eastAsia="sl-SI"/>
              </w:rPr>
            </w:pPr>
            <w:r w:rsidRPr="00FB09F4">
              <w:rPr>
                <w:rFonts w:ascii="Arial" w:eastAsia="Times New Roman" w:hAnsi="Arial" w:cs="Arial"/>
                <w:color w:val="000000"/>
                <w:sz w:val="16"/>
                <w:szCs w:val="16"/>
                <w:lang w:eastAsia="sl-SI"/>
              </w:rPr>
              <w:t>93.000</w:t>
            </w:r>
          </w:p>
        </w:tc>
        <w:tc>
          <w:tcPr>
            <w:tcW w:w="1183" w:type="dxa"/>
            <w:vAlign w:val="bottom"/>
          </w:tcPr>
          <w:p w14:paraId="66EE72F6" w14:textId="77777777" w:rsidR="004C3B73" w:rsidRPr="00FB09F4" w:rsidRDefault="004C3B73" w:rsidP="00CB42BA">
            <w:pPr>
              <w:spacing w:line="260" w:lineRule="exact"/>
              <w:jc w:val="right"/>
              <w:rPr>
                <w:rFonts w:ascii="Arial" w:eastAsia="Times New Roman" w:hAnsi="Arial" w:cs="Arial"/>
                <w:sz w:val="16"/>
                <w:szCs w:val="16"/>
                <w:lang w:eastAsia="sl-SI"/>
              </w:rPr>
            </w:pPr>
            <w:r w:rsidRPr="00FB09F4">
              <w:rPr>
                <w:rFonts w:ascii="Arial" w:eastAsia="Times New Roman" w:hAnsi="Arial" w:cs="Arial"/>
                <w:color w:val="000000"/>
                <w:sz w:val="16"/>
                <w:szCs w:val="16"/>
                <w:lang w:eastAsia="sl-SI"/>
              </w:rPr>
              <w:t>98.800</w:t>
            </w:r>
          </w:p>
        </w:tc>
      </w:tr>
      <w:tr w:rsidR="004C3B73" w:rsidRPr="00FB09F4" w14:paraId="5DD68A52" w14:textId="77777777" w:rsidTr="00F75D8A">
        <w:trPr>
          <w:trHeight w:val="53"/>
        </w:trPr>
        <w:tc>
          <w:tcPr>
            <w:tcW w:w="1010" w:type="dxa"/>
            <w:vMerge/>
            <w:vAlign w:val="center"/>
            <w:hideMark/>
          </w:tcPr>
          <w:p w14:paraId="46FD5C6F" w14:textId="77777777" w:rsidR="004C3B73" w:rsidRPr="00FB09F4" w:rsidRDefault="004C3B73" w:rsidP="00CB42BA">
            <w:pPr>
              <w:spacing w:line="260" w:lineRule="exact"/>
              <w:rPr>
                <w:rFonts w:ascii="Arial" w:eastAsia="Times New Roman" w:hAnsi="Arial" w:cs="Arial"/>
                <w:sz w:val="16"/>
                <w:szCs w:val="16"/>
                <w:lang w:eastAsia="sl-SI"/>
              </w:rPr>
            </w:pPr>
          </w:p>
        </w:tc>
        <w:tc>
          <w:tcPr>
            <w:tcW w:w="2150" w:type="dxa"/>
            <w:shd w:val="clear" w:color="auto" w:fill="auto"/>
            <w:vAlign w:val="center"/>
          </w:tcPr>
          <w:p w14:paraId="00CFEB8A" w14:textId="77777777" w:rsidR="004C3B73" w:rsidRPr="00FB09F4" w:rsidRDefault="004C3B73"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ribištvo</w:t>
            </w:r>
          </w:p>
        </w:tc>
        <w:tc>
          <w:tcPr>
            <w:tcW w:w="1182" w:type="dxa"/>
            <w:vAlign w:val="bottom"/>
          </w:tcPr>
          <w:p w14:paraId="438BBF1C" w14:textId="77777777" w:rsidR="004C3B73" w:rsidRPr="00FB09F4" w:rsidRDefault="004C3B73" w:rsidP="00CB42BA">
            <w:pPr>
              <w:spacing w:line="260" w:lineRule="exact"/>
              <w:jc w:val="right"/>
              <w:rPr>
                <w:rFonts w:ascii="Arial" w:hAnsi="Arial" w:cs="Arial"/>
                <w:sz w:val="16"/>
                <w:szCs w:val="16"/>
              </w:rPr>
            </w:pPr>
            <w:r w:rsidRPr="00FB09F4">
              <w:rPr>
                <w:rFonts w:ascii="Arial" w:eastAsia="Times New Roman" w:hAnsi="Arial" w:cs="Arial"/>
                <w:color w:val="000000"/>
                <w:sz w:val="16"/>
                <w:szCs w:val="16"/>
                <w:lang w:eastAsia="sl-SI"/>
              </w:rPr>
              <w:t>0</w:t>
            </w:r>
          </w:p>
        </w:tc>
        <w:tc>
          <w:tcPr>
            <w:tcW w:w="1183" w:type="dxa"/>
            <w:vAlign w:val="bottom"/>
          </w:tcPr>
          <w:p w14:paraId="632F74EE" w14:textId="77777777" w:rsidR="004C3B73" w:rsidRPr="00FB09F4" w:rsidRDefault="004C3B73" w:rsidP="00CB42BA">
            <w:pPr>
              <w:spacing w:line="260" w:lineRule="exact"/>
              <w:jc w:val="right"/>
              <w:rPr>
                <w:rFonts w:ascii="Arial" w:hAnsi="Arial" w:cs="Arial"/>
                <w:sz w:val="16"/>
                <w:szCs w:val="16"/>
              </w:rPr>
            </w:pPr>
            <w:r w:rsidRPr="00FB09F4">
              <w:rPr>
                <w:rFonts w:ascii="Arial" w:eastAsia="Times New Roman" w:hAnsi="Arial" w:cs="Arial"/>
                <w:color w:val="000000"/>
                <w:sz w:val="16"/>
                <w:szCs w:val="16"/>
                <w:lang w:eastAsia="sl-SI"/>
              </w:rPr>
              <w:t>0</w:t>
            </w:r>
          </w:p>
        </w:tc>
        <w:tc>
          <w:tcPr>
            <w:tcW w:w="1182" w:type="dxa"/>
            <w:vAlign w:val="bottom"/>
          </w:tcPr>
          <w:p w14:paraId="2EA5B903" w14:textId="77777777" w:rsidR="004C3B73" w:rsidRPr="00FB09F4" w:rsidRDefault="004C3B73" w:rsidP="00CB42BA">
            <w:pPr>
              <w:spacing w:line="260" w:lineRule="exact"/>
              <w:jc w:val="right"/>
              <w:rPr>
                <w:rFonts w:ascii="Arial" w:hAnsi="Arial" w:cs="Arial"/>
                <w:sz w:val="16"/>
                <w:szCs w:val="16"/>
              </w:rPr>
            </w:pPr>
            <w:r w:rsidRPr="00FB09F4">
              <w:rPr>
                <w:rFonts w:ascii="Arial" w:eastAsia="Times New Roman" w:hAnsi="Arial" w:cs="Arial"/>
                <w:color w:val="000000"/>
                <w:sz w:val="16"/>
                <w:szCs w:val="16"/>
                <w:lang w:eastAsia="sl-SI"/>
              </w:rPr>
              <w:t>23.000</w:t>
            </w:r>
          </w:p>
        </w:tc>
        <w:tc>
          <w:tcPr>
            <w:tcW w:w="1182" w:type="dxa"/>
            <w:vAlign w:val="bottom"/>
          </w:tcPr>
          <w:p w14:paraId="26B766CF" w14:textId="77777777" w:rsidR="004C3B73" w:rsidRPr="00FB09F4" w:rsidRDefault="004C3B73" w:rsidP="00CB42BA">
            <w:pPr>
              <w:spacing w:line="260" w:lineRule="exact"/>
              <w:jc w:val="right"/>
              <w:rPr>
                <w:rFonts w:ascii="Arial" w:hAnsi="Arial" w:cs="Arial"/>
                <w:sz w:val="16"/>
                <w:szCs w:val="16"/>
              </w:rPr>
            </w:pPr>
            <w:r w:rsidRPr="00FB09F4">
              <w:rPr>
                <w:rFonts w:ascii="Arial" w:eastAsia="Times New Roman" w:hAnsi="Arial" w:cs="Arial"/>
                <w:color w:val="000000"/>
                <w:sz w:val="16"/>
                <w:szCs w:val="16"/>
                <w:lang w:eastAsia="sl-SI"/>
              </w:rPr>
              <w:t>68.900</w:t>
            </w:r>
          </w:p>
        </w:tc>
        <w:tc>
          <w:tcPr>
            <w:tcW w:w="1183" w:type="dxa"/>
            <w:vAlign w:val="bottom"/>
          </w:tcPr>
          <w:p w14:paraId="64EFC7F2" w14:textId="77777777" w:rsidR="004C3B73" w:rsidRPr="00FB09F4" w:rsidRDefault="004C3B73" w:rsidP="00CB42BA">
            <w:pPr>
              <w:spacing w:line="260" w:lineRule="exact"/>
              <w:jc w:val="right"/>
              <w:rPr>
                <w:rFonts w:ascii="Arial" w:hAnsi="Arial" w:cs="Arial"/>
                <w:sz w:val="16"/>
                <w:szCs w:val="16"/>
              </w:rPr>
            </w:pPr>
            <w:r w:rsidRPr="00FB09F4">
              <w:rPr>
                <w:rFonts w:ascii="Arial" w:eastAsia="Times New Roman" w:hAnsi="Arial" w:cs="Arial"/>
                <w:color w:val="000000"/>
                <w:sz w:val="16"/>
                <w:szCs w:val="16"/>
                <w:lang w:eastAsia="sl-SI"/>
              </w:rPr>
              <w:t>10.300</w:t>
            </w:r>
          </w:p>
        </w:tc>
      </w:tr>
      <w:tr w:rsidR="004C3B73" w:rsidRPr="00FB09F4" w14:paraId="46F0A33B" w14:textId="77777777" w:rsidTr="00F75D8A">
        <w:trPr>
          <w:trHeight w:val="122"/>
        </w:trPr>
        <w:tc>
          <w:tcPr>
            <w:tcW w:w="1010" w:type="dxa"/>
            <w:vMerge/>
            <w:vAlign w:val="center"/>
          </w:tcPr>
          <w:p w14:paraId="0A854BDA" w14:textId="77777777" w:rsidR="004C3B73" w:rsidRPr="00FB09F4" w:rsidRDefault="004C3B73" w:rsidP="00CB42BA">
            <w:pPr>
              <w:spacing w:line="260" w:lineRule="exact"/>
              <w:rPr>
                <w:rFonts w:ascii="Arial" w:eastAsia="Times New Roman" w:hAnsi="Arial" w:cs="Arial"/>
                <w:sz w:val="16"/>
                <w:szCs w:val="16"/>
                <w:lang w:eastAsia="sl-SI"/>
              </w:rPr>
            </w:pPr>
          </w:p>
        </w:tc>
        <w:tc>
          <w:tcPr>
            <w:tcW w:w="2150" w:type="dxa"/>
            <w:shd w:val="clear" w:color="auto" w:fill="auto"/>
            <w:vAlign w:val="center"/>
          </w:tcPr>
          <w:p w14:paraId="36BB986D" w14:textId="77777777" w:rsidR="004C3B73" w:rsidRPr="00FB09F4" w:rsidRDefault="004C3B73" w:rsidP="00CB42BA">
            <w:pPr>
              <w:spacing w:line="260" w:lineRule="exact"/>
              <w:rPr>
                <w:rFonts w:ascii="Arial" w:eastAsia="Times New Roman" w:hAnsi="Arial" w:cs="Arial"/>
                <w:sz w:val="16"/>
                <w:szCs w:val="16"/>
                <w:lang w:eastAsia="sl-SI"/>
              </w:rPr>
            </w:pPr>
            <w:r w:rsidRPr="00FB09F4">
              <w:rPr>
                <w:rFonts w:ascii="Arial" w:eastAsia="Times New Roman" w:hAnsi="Arial" w:cs="Arial"/>
                <w:sz w:val="16"/>
                <w:szCs w:val="16"/>
                <w:lang w:eastAsia="sl-SI"/>
              </w:rPr>
              <w:t>Ministrstvo, pristojno za zunanje zadeve</w:t>
            </w:r>
          </w:p>
        </w:tc>
        <w:tc>
          <w:tcPr>
            <w:tcW w:w="1182" w:type="dxa"/>
            <w:vAlign w:val="bottom"/>
          </w:tcPr>
          <w:p w14:paraId="55D36A35" w14:textId="77777777" w:rsidR="004C3B73" w:rsidRPr="00FB09F4" w:rsidRDefault="004C3B73" w:rsidP="00CB42BA">
            <w:pPr>
              <w:spacing w:line="260" w:lineRule="exact"/>
              <w:jc w:val="right"/>
              <w:rPr>
                <w:rFonts w:ascii="Arial" w:hAnsi="Arial" w:cs="Arial"/>
                <w:sz w:val="16"/>
                <w:szCs w:val="16"/>
              </w:rPr>
            </w:pPr>
            <w:r w:rsidRPr="00FB09F4">
              <w:rPr>
                <w:rFonts w:ascii="Arial" w:eastAsia="Times New Roman" w:hAnsi="Arial" w:cs="Arial"/>
                <w:color w:val="000000"/>
                <w:sz w:val="16"/>
                <w:szCs w:val="16"/>
                <w:lang w:eastAsia="sl-SI"/>
              </w:rPr>
              <w:t>17.100</w:t>
            </w:r>
          </w:p>
        </w:tc>
        <w:tc>
          <w:tcPr>
            <w:tcW w:w="1183" w:type="dxa"/>
            <w:vAlign w:val="bottom"/>
          </w:tcPr>
          <w:p w14:paraId="2A9E6093" w14:textId="0E2FA236" w:rsidR="004C3B73" w:rsidRPr="00FB09F4" w:rsidRDefault="003311E8" w:rsidP="00CB42BA">
            <w:pPr>
              <w:spacing w:line="260" w:lineRule="exact"/>
              <w:jc w:val="right"/>
              <w:rPr>
                <w:rFonts w:ascii="Arial" w:hAnsi="Arial" w:cs="Arial"/>
                <w:sz w:val="16"/>
                <w:szCs w:val="16"/>
              </w:rPr>
            </w:pPr>
            <w:r w:rsidRPr="00FB09F4">
              <w:rPr>
                <w:rFonts w:ascii="Arial" w:eastAsia="Times New Roman" w:hAnsi="Arial" w:cs="Arial"/>
                <w:color w:val="000000"/>
                <w:sz w:val="16"/>
                <w:szCs w:val="16"/>
                <w:lang w:eastAsia="sl-SI"/>
              </w:rPr>
              <w:t>0</w:t>
            </w:r>
          </w:p>
        </w:tc>
        <w:tc>
          <w:tcPr>
            <w:tcW w:w="1182" w:type="dxa"/>
            <w:vAlign w:val="bottom"/>
          </w:tcPr>
          <w:p w14:paraId="18EBC1C5" w14:textId="77777777" w:rsidR="004C3B73" w:rsidRPr="00FB09F4" w:rsidRDefault="004C3B73" w:rsidP="00CB42BA">
            <w:pPr>
              <w:spacing w:line="260" w:lineRule="exact"/>
              <w:jc w:val="right"/>
              <w:rPr>
                <w:rFonts w:ascii="Arial" w:hAnsi="Arial" w:cs="Arial"/>
                <w:sz w:val="16"/>
                <w:szCs w:val="16"/>
              </w:rPr>
            </w:pPr>
            <w:r w:rsidRPr="00FB09F4">
              <w:rPr>
                <w:rFonts w:ascii="Arial" w:eastAsia="Times New Roman" w:hAnsi="Arial" w:cs="Arial"/>
                <w:color w:val="000000"/>
                <w:sz w:val="16"/>
                <w:szCs w:val="16"/>
                <w:lang w:eastAsia="sl-SI"/>
              </w:rPr>
              <w:t>0</w:t>
            </w:r>
          </w:p>
        </w:tc>
        <w:tc>
          <w:tcPr>
            <w:tcW w:w="1182" w:type="dxa"/>
            <w:vAlign w:val="bottom"/>
          </w:tcPr>
          <w:p w14:paraId="2775584B" w14:textId="77777777" w:rsidR="004C3B73" w:rsidRPr="00FB09F4" w:rsidRDefault="004C3B73" w:rsidP="00CB42BA">
            <w:pPr>
              <w:spacing w:line="260" w:lineRule="exact"/>
              <w:jc w:val="right"/>
              <w:rPr>
                <w:rFonts w:ascii="Arial" w:hAnsi="Arial" w:cs="Arial"/>
                <w:sz w:val="16"/>
                <w:szCs w:val="16"/>
              </w:rPr>
            </w:pPr>
            <w:r w:rsidRPr="00FB09F4">
              <w:rPr>
                <w:rFonts w:ascii="Arial" w:eastAsia="Times New Roman" w:hAnsi="Arial" w:cs="Arial"/>
                <w:color w:val="000000"/>
                <w:sz w:val="16"/>
                <w:szCs w:val="16"/>
                <w:lang w:eastAsia="sl-SI"/>
              </w:rPr>
              <w:t>0</w:t>
            </w:r>
          </w:p>
        </w:tc>
        <w:tc>
          <w:tcPr>
            <w:tcW w:w="1183" w:type="dxa"/>
            <w:vAlign w:val="bottom"/>
          </w:tcPr>
          <w:p w14:paraId="5BC8F1C9" w14:textId="77777777" w:rsidR="004C3B73" w:rsidRPr="00FB09F4" w:rsidRDefault="004C3B73" w:rsidP="00CB42BA">
            <w:pPr>
              <w:spacing w:line="260" w:lineRule="exact"/>
              <w:jc w:val="right"/>
              <w:rPr>
                <w:rFonts w:ascii="Arial" w:hAnsi="Arial" w:cs="Arial"/>
                <w:sz w:val="16"/>
                <w:szCs w:val="16"/>
              </w:rPr>
            </w:pPr>
            <w:r w:rsidRPr="00FB09F4">
              <w:rPr>
                <w:rFonts w:ascii="Arial" w:eastAsia="Times New Roman" w:hAnsi="Arial" w:cs="Arial"/>
                <w:color w:val="000000"/>
                <w:sz w:val="16"/>
                <w:szCs w:val="16"/>
                <w:lang w:eastAsia="sl-SI"/>
              </w:rPr>
              <w:t>0</w:t>
            </w:r>
          </w:p>
        </w:tc>
      </w:tr>
      <w:tr w:rsidR="004C3B73" w:rsidRPr="00FB09F4" w14:paraId="7EFAD64E" w14:textId="77777777" w:rsidTr="00F75D8A">
        <w:trPr>
          <w:trHeight w:val="53"/>
        </w:trPr>
        <w:tc>
          <w:tcPr>
            <w:tcW w:w="3160" w:type="dxa"/>
            <w:gridSpan w:val="2"/>
            <w:shd w:val="clear" w:color="auto" w:fill="auto"/>
            <w:vAlign w:val="center"/>
          </w:tcPr>
          <w:p w14:paraId="18B2E7E7" w14:textId="77777777" w:rsidR="004C3B73" w:rsidRPr="00FB09F4" w:rsidRDefault="004C3B73" w:rsidP="00CB42BA">
            <w:pPr>
              <w:spacing w:line="260" w:lineRule="exact"/>
              <w:rPr>
                <w:rFonts w:ascii="Arial" w:eastAsia="Times New Roman" w:hAnsi="Arial" w:cs="Arial"/>
                <w:sz w:val="16"/>
                <w:szCs w:val="16"/>
                <w:lang w:eastAsia="sl-SI"/>
              </w:rPr>
            </w:pPr>
            <w:r w:rsidRPr="00FB09F4">
              <w:rPr>
                <w:rFonts w:ascii="Arial" w:eastAsia="Times New Roman" w:hAnsi="Arial" w:cs="Arial"/>
                <w:color w:val="000000"/>
                <w:sz w:val="16"/>
                <w:szCs w:val="16"/>
                <w:lang w:eastAsia="sl-SI"/>
              </w:rPr>
              <w:t>Predvidoma Evropski sklad za pomorstvo in ribištvo</w:t>
            </w:r>
          </w:p>
        </w:tc>
        <w:tc>
          <w:tcPr>
            <w:tcW w:w="1182" w:type="dxa"/>
            <w:vAlign w:val="bottom"/>
          </w:tcPr>
          <w:p w14:paraId="227737C0" w14:textId="77777777" w:rsidR="004C3B73" w:rsidRPr="00FB09F4" w:rsidRDefault="004C3B73" w:rsidP="00CB42BA">
            <w:pPr>
              <w:spacing w:line="260" w:lineRule="exact"/>
              <w:jc w:val="right"/>
              <w:rPr>
                <w:rFonts w:ascii="Arial" w:hAnsi="Arial" w:cs="Arial"/>
                <w:sz w:val="16"/>
                <w:szCs w:val="16"/>
              </w:rPr>
            </w:pPr>
            <w:r w:rsidRPr="00FB09F4">
              <w:rPr>
                <w:rFonts w:ascii="Arial" w:eastAsia="Times New Roman" w:hAnsi="Arial" w:cs="Arial"/>
                <w:color w:val="000000"/>
                <w:sz w:val="16"/>
                <w:szCs w:val="16"/>
                <w:lang w:eastAsia="sl-SI"/>
              </w:rPr>
              <w:t>0</w:t>
            </w:r>
          </w:p>
        </w:tc>
        <w:tc>
          <w:tcPr>
            <w:tcW w:w="1183" w:type="dxa"/>
            <w:vAlign w:val="bottom"/>
          </w:tcPr>
          <w:p w14:paraId="52A28861" w14:textId="77777777" w:rsidR="004C3B73" w:rsidRPr="00FB09F4" w:rsidRDefault="004C3B73" w:rsidP="00CB42BA">
            <w:pPr>
              <w:spacing w:line="260" w:lineRule="exact"/>
              <w:jc w:val="right"/>
              <w:rPr>
                <w:rFonts w:ascii="Arial" w:hAnsi="Arial" w:cs="Arial"/>
                <w:sz w:val="16"/>
                <w:szCs w:val="16"/>
              </w:rPr>
            </w:pPr>
            <w:r w:rsidRPr="00FB09F4">
              <w:rPr>
                <w:rFonts w:ascii="Arial" w:eastAsia="Times New Roman" w:hAnsi="Arial" w:cs="Arial"/>
                <w:color w:val="000000"/>
                <w:sz w:val="16"/>
                <w:szCs w:val="16"/>
                <w:lang w:eastAsia="sl-SI"/>
              </w:rPr>
              <w:t>0</w:t>
            </w:r>
          </w:p>
        </w:tc>
        <w:tc>
          <w:tcPr>
            <w:tcW w:w="1182" w:type="dxa"/>
            <w:vAlign w:val="bottom"/>
          </w:tcPr>
          <w:p w14:paraId="4056E3F4" w14:textId="77777777" w:rsidR="004C3B73" w:rsidRPr="00FB09F4" w:rsidRDefault="004C3B73" w:rsidP="00CB42BA">
            <w:pPr>
              <w:spacing w:line="260" w:lineRule="exact"/>
              <w:jc w:val="right"/>
              <w:rPr>
                <w:rFonts w:ascii="Arial" w:hAnsi="Arial" w:cs="Arial"/>
                <w:sz w:val="16"/>
                <w:szCs w:val="16"/>
              </w:rPr>
            </w:pPr>
            <w:r w:rsidRPr="00FB09F4">
              <w:rPr>
                <w:rFonts w:ascii="Arial" w:eastAsia="Times New Roman" w:hAnsi="Arial" w:cs="Arial"/>
                <w:color w:val="000000"/>
                <w:sz w:val="16"/>
                <w:szCs w:val="16"/>
                <w:lang w:eastAsia="sl-SI"/>
              </w:rPr>
              <w:t>800</w:t>
            </w:r>
          </w:p>
        </w:tc>
        <w:tc>
          <w:tcPr>
            <w:tcW w:w="1182" w:type="dxa"/>
            <w:vAlign w:val="bottom"/>
          </w:tcPr>
          <w:p w14:paraId="6073E500" w14:textId="77777777" w:rsidR="004C3B73" w:rsidRPr="00FB09F4" w:rsidRDefault="004C3B73" w:rsidP="00CB42BA">
            <w:pPr>
              <w:spacing w:line="260" w:lineRule="exact"/>
              <w:jc w:val="right"/>
              <w:rPr>
                <w:rFonts w:ascii="Arial" w:hAnsi="Arial" w:cs="Arial"/>
                <w:sz w:val="16"/>
                <w:szCs w:val="16"/>
              </w:rPr>
            </w:pPr>
            <w:r w:rsidRPr="00FB09F4">
              <w:rPr>
                <w:rFonts w:ascii="Arial" w:eastAsia="Times New Roman" w:hAnsi="Arial" w:cs="Arial"/>
                <w:color w:val="000000"/>
                <w:sz w:val="16"/>
                <w:szCs w:val="16"/>
                <w:lang w:eastAsia="sl-SI"/>
              </w:rPr>
              <w:t>26.600</w:t>
            </w:r>
          </w:p>
        </w:tc>
        <w:tc>
          <w:tcPr>
            <w:tcW w:w="1183" w:type="dxa"/>
            <w:vAlign w:val="bottom"/>
          </w:tcPr>
          <w:p w14:paraId="59251747" w14:textId="77777777" w:rsidR="004C3B73" w:rsidRPr="00FB09F4" w:rsidRDefault="004C3B73" w:rsidP="00CB42BA">
            <w:pPr>
              <w:spacing w:line="260" w:lineRule="exact"/>
              <w:jc w:val="right"/>
              <w:rPr>
                <w:rFonts w:ascii="Arial" w:hAnsi="Arial" w:cs="Arial"/>
                <w:sz w:val="16"/>
                <w:szCs w:val="16"/>
              </w:rPr>
            </w:pPr>
            <w:r w:rsidRPr="00FB09F4">
              <w:rPr>
                <w:rFonts w:ascii="Arial" w:eastAsia="Times New Roman" w:hAnsi="Arial" w:cs="Arial"/>
                <w:color w:val="000000"/>
                <w:sz w:val="16"/>
                <w:szCs w:val="16"/>
                <w:lang w:eastAsia="sl-SI"/>
              </w:rPr>
              <w:t>30.800</w:t>
            </w:r>
          </w:p>
        </w:tc>
      </w:tr>
      <w:tr w:rsidR="004C3B73" w:rsidRPr="00FB09F4" w14:paraId="2881FA3A" w14:textId="77777777" w:rsidTr="00F75D8A">
        <w:trPr>
          <w:trHeight w:val="121"/>
        </w:trPr>
        <w:tc>
          <w:tcPr>
            <w:tcW w:w="3160" w:type="dxa"/>
            <w:gridSpan w:val="2"/>
            <w:shd w:val="clear" w:color="auto" w:fill="auto"/>
            <w:noWrap/>
            <w:vAlign w:val="bottom"/>
          </w:tcPr>
          <w:p w14:paraId="77FC7488" w14:textId="77777777" w:rsidR="004C3B73" w:rsidRPr="00FB09F4" w:rsidRDefault="004C3B73" w:rsidP="00CB42BA">
            <w:pPr>
              <w:spacing w:line="260" w:lineRule="exact"/>
              <w:rPr>
                <w:rFonts w:ascii="Arial" w:eastAsia="Times New Roman" w:hAnsi="Arial" w:cs="Arial"/>
                <w:b/>
                <w:sz w:val="16"/>
                <w:szCs w:val="16"/>
                <w:lang w:eastAsia="sl-SI"/>
              </w:rPr>
            </w:pPr>
            <w:r w:rsidRPr="00FB09F4">
              <w:rPr>
                <w:rFonts w:ascii="Arial" w:eastAsia="Times New Roman" w:hAnsi="Arial" w:cs="Arial"/>
                <w:b/>
                <w:color w:val="000000"/>
                <w:sz w:val="16"/>
                <w:szCs w:val="16"/>
                <w:lang w:eastAsia="sl-SI"/>
              </w:rPr>
              <w:t>Skupaj</w:t>
            </w:r>
            <w:r w:rsidRPr="00FB09F4">
              <w:rPr>
                <w:rFonts w:ascii="Arial" w:eastAsia="Times New Roman" w:hAnsi="Arial" w:cs="Arial"/>
                <w:b/>
                <w:sz w:val="16"/>
                <w:szCs w:val="16"/>
                <w:vertAlign w:val="superscript"/>
                <w:lang w:eastAsia="sl-SI"/>
              </w:rPr>
              <w:footnoteReference w:id="15"/>
            </w:r>
          </w:p>
        </w:tc>
        <w:tc>
          <w:tcPr>
            <w:tcW w:w="1182" w:type="dxa"/>
            <w:vAlign w:val="bottom"/>
          </w:tcPr>
          <w:p w14:paraId="2B0F6B89" w14:textId="77777777" w:rsidR="004C3B73" w:rsidRPr="00FB09F4" w:rsidRDefault="004C3B73" w:rsidP="00CB42BA">
            <w:pPr>
              <w:spacing w:line="260" w:lineRule="exact"/>
              <w:jc w:val="right"/>
              <w:rPr>
                <w:rFonts w:ascii="Arial" w:hAnsi="Arial" w:cs="Arial"/>
                <w:b/>
                <w:sz w:val="16"/>
                <w:szCs w:val="16"/>
              </w:rPr>
            </w:pPr>
            <w:r w:rsidRPr="00FB09F4">
              <w:rPr>
                <w:rFonts w:ascii="Arial" w:eastAsia="Times New Roman" w:hAnsi="Arial" w:cs="Arial"/>
                <w:b/>
                <w:bCs/>
                <w:color w:val="000000"/>
                <w:sz w:val="16"/>
                <w:szCs w:val="16"/>
                <w:lang w:eastAsia="sl-SI"/>
              </w:rPr>
              <w:t>134.000</w:t>
            </w:r>
          </w:p>
        </w:tc>
        <w:tc>
          <w:tcPr>
            <w:tcW w:w="1183" w:type="dxa"/>
            <w:vAlign w:val="bottom"/>
          </w:tcPr>
          <w:p w14:paraId="099D306D" w14:textId="4B6E46F3" w:rsidR="004C3B73" w:rsidRPr="00FB09F4" w:rsidRDefault="003311E8" w:rsidP="00CB42BA">
            <w:pPr>
              <w:spacing w:line="260" w:lineRule="exact"/>
              <w:jc w:val="right"/>
              <w:rPr>
                <w:rFonts w:ascii="Arial" w:hAnsi="Arial" w:cs="Arial"/>
                <w:b/>
                <w:sz w:val="16"/>
                <w:szCs w:val="16"/>
              </w:rPr>
            </w:pPr>
            <w:r w:rsidRPr="00FB09F4">
              <w:rPr>
                <w:rFonts w:ascii="Arial" w:eastAsia="Times New Roman" w:hAnsi="Arial" w:cs="Arial"/>
                <w:b/>
                <w:bCs/>
                <w:color w:val="000000"/>
                <w:sz w:val="16"/>
                <w:szCs w:val="16"/>
                <w:lang w:eastAsia="sl-SI"/>
              </w:rPr>
              <w:t>164.000</w:t>
            </w:r>
          </w:p>
        </w:tc>
        <w:tc>
          <w:tcPr>
            <w:tcW w:w="1182" w:type="dxa"/>
            <w:vAlign w:val="bottom"/>
          </w:tcPr>
          <w:p w14:paraId="6E578E47" w14:textId="29A276F3" w:rsidR="004C3B73" w:rsidRPr="00FB09F4" w:rsidRDefault="003311E8" w:rsidP="00CB42BA">
            <w:pPr>
              <w:spacing w:line="260" w:lineRule="exact"/>
              <w:jc w:val="right"/>
              <w:rPr>
                <w:rFonts w:ascii="Arial" w:hAnsi="Arial" w:cs="Arial"/>
                <w:b/>
                <w:sz w:val="16"/>
                <w:szCs w:val="16"/>
              </w:rPr>
            </w:pPr>
            <w:r w:rsidRPr="00FB09F4">
              <w:rPr>
                <w:rFonts w:ascii="Arial" w:eastAsia="Times New Roman" w:hAnsi="Arial" w:cs="Arial"/>
                <w:b/>
                <w:bCs/>
                <w:color w:val="000000"/>
                <w:sz w:val="16"/>
                <w:szCs w:val="16"/>
                <w:lang w:eastAsia="sl-SI"/>
              </w:rPr>
              <w:t>510.000</w:t>
            </w:r>
          </w:p>
        </w:tc>
        <w:tc>
          <w:tcPr>
            <w:tcW w:w="1182" w:type="dxa"/>
            <w:vAlign w:val="bottom"/>
          </w:tcPr>
          <w:p w14:paraId="2FFA1AFA" w14:textId="779EEBDC" w:rsidR="004C3B73" w:rsidRPr="00FB09F4" w:rsidRDefault="003311E8" w:rsidP="00CB42BA">
            <w:pPr>
              <w:spacing w:line="260" w:lineRule="exact"/>
              <w:jc w:val="right"/>
              <w:rPr>
                <w:rFonts w:ascii="Arial" w:hAnsi="Arial" w:cs="Arial"/>
                <w:b/>
                <w:sz w:val="16"/>
                <w:szCs w:val="16"/>
              </w:rPr>
            </w:pPr>
            <w:r w:rsidRPr="00FB09F4">
              <w:rPr>
                <w:rFonts w:ascii="Arial" w:eastAsia="Times New Roman" w:hAnsi="Arial" w:cs="Arial"/>
                <w:b/>
                <w:bCs/>
                <w:color w:val="000000"/>
                <w:sz w:val="16"/>
                <w:szCs w:val="16"/>
                <w:lang w:eastAsia="sl-SI"/>
              </w:rPr>
              <w:t>378.000</w:t>
            </w:r>
          </w:p>
        </w:tc>
        <w:tc>
          <w:tcPr>
            <w:tcW w:w="1183" w:type="dxa"/>
            <w:vAlign w:val="bottom"/>
          </w:tcPr>
          <w:p w14:paraId="28E9B2ED" w14:textId="6236343B" w:rsidR="004C3B73" w:rsidRPr="00FB09F4" w:rsidRDefault="003311E8" w:rsidP="00CB42BA">
            <w:pPr>
              <w:spacing w:line="260" w:lineRule="exact"/>
              <w:jc w:val="right"/>
              <w:rPr>
                <w:rFonts w:ascii="Arial" w:hAnsi="Arial" w:cs="Arial"/>
                <w:b/>
                <w:sz w:val="16"/>
                <w:szCs w:val="16"/>
              </w:rPr>
            </w:pPr>
            <w:r w:rsidRPr="00FB09F4">
              <w:rPr>
                <w:rFonts w:ascii="Arial" w:eastAsia="Times New Roman" w:hAnsi="Arial" w:cs="Arial"/>
                <w:b/>
                <w:bCs/>
                <w:color w:val="000000"/>
                <w:sz w:val="16"/>
                <w:szCs w:val="16"/>
                <w:lang w:eastAsia="sl-SI"/>
              </w:rPr>
              <w:t>323.000</w:t>
            </w:r>
          </w:p>
        </w:tc>
      </w:tr>
      <w:tr w:rsidR="00FB09F4" w:rsidRPr="00FB09F4" w14:paraId="2C11F7DB" w14:textId="77777777" w:rsidTr="00F75D8A">
        <w:trPr>
          <w:trHeight w:val="121"/>
        </w:trPr>
        <w:tc>
          <w:tcPr>
            <w:tcW w:w="3160" w:type="dxa"/>
            <w:gridSpan w:val="2"/>
            <w:shd w:val="clear" w:color="auto" w:fill="auto"/>
            <w:noWrap/>
            <w:vAlign w:val="bottom"/>
          </w:tcPr>
          <w:p w14:paraId="1C078528" w14:textId="77777777" w:rsidR="00FB09F4" w:rsidRPr="00FB09F4" w:rsidRDefault="00FB09F4" w:rsidP="00CB42BA">
            <w:pPr>
              <w:spacing w:line="260" w:lineRule="exact"/>
              <w:rPr>
                <w:rFonts w:ascii="Arial" w:eastAsia="Times New Roman" w:hAnsi="Arial" w:cs="Arial"/>
                <w:b/>
                <w:color w:val="000000"/>
                <w:sz w:val="16"/>
                <w:szCs w:val="16"/>
                <w:lang w:eastAsia="sl-SI"/>
              </w:rPr>
            </w:pPr>
          </w:p>
        </w:tc>
        <w:tc>
          <w:tcPr>
            <w:tcW w:w="1182" w:type="dxa"/>
            <w:vAlign w:val="bottom"/>
          </w:tcPr>
          <w:p w14:paraId="678C0328" w14:textId="77777777" w:rsidR="00FB09F4" w:rsidRPr="00FB09F4" w:rsidRDefault="00FB09F4" w:rsidP="00CB42BA">
            <w:pPr>
              <w:spacing w:line="260" w:lineRule="exact"/>
              <w:jc w:val="right"/>
              <w:rPr>
                <w:rFonts w:ascii="Arial" w:eastAsia="Times New Roman" w:hAnsi="Arial" w:cs="Arial"/>
                <w:b/>
                <w:bCs/>
                <w:color w:val="000000"/>
                <w:sz w:val="16"/>
                <w:szCs w:val="16"/>
                <w:lang w:eastAsia="sl-SI"/>
              </w:rPr>
            </w:pPr>
          </w:p>
        </w:tc>
        <w:tc>
          <w:tcPr>
            <w:tcW w:w="1183" w:type="dxa"/>
            <w:vAlign w:val="bottom"/>
          </w:tcPr>
          <w:p w14:paraId="0161F525" w14:textId="77777777" w:rsidR="00FB09F4" w:rsidRPr="00FB09F4" w:rsidRDefault="00FB09F4" w:rsidP="00CB42BA">
            <w:pPr>
              <w:spacing w:line="260" w:lineRule="exact"/>
              <w:jc w:val="right"/>
              <w:rPr>
                <w:rFonts w:ascii="Arial" w:eastAsia="Times New Roman" w:hAnsi="Arial" w:cs="Arial"/>
                <w:b/>
                <w:bCs/>
                <w:color w:val="000000"/>
                <w:sz w:val="16"/>
                <w:szCs w:val="16"/>
                <w:lang w:eastAsia="sl-SI"/>
              </w:rPr>
            </w:pPr>
          </w:p>
        </w:tc>
        <w:tc>
          <w:tcPr>
            <w:tcW w:w="1182" w:type="dxa"/>
            <w:vAlign w:val="bottom"/>
          </w:tcPr>
          <w:p w14:paraId="2606373A" w14:textId="77777777" w:rsidR="00FB09F4" w:rsidRPr="00FB09F4" w:rsidRDefault="00FB09F4" w:rsidP="00CB42BA">
            <w:pPr>
              <w:spacing w:line="260" w:lineRule="exact"/>
              <w:jc w:val="right"/>
              <w:rPr>
                <w:rFonts w:ascii="Arial" w:eastAsia="Times New Roman" w:hAnsi="Arial" w:cs="Arial"/>
                <w:b/>
                <w:bCs/>
                <w:color w:val="000000"/>
                <w:sz w:val="16"/>
                <w:szCs w:val="16"/>
                <w:lang w:eastAsia="sl-SI"/>
              </w:rPr>
            </w:pPr>
          </w:p>
        </w:tc>
        <w:tc>
          <w:tcPr>
            <w:tcW w:w="1182" w:type="dxa"/>
            <w:vAlign w:val="bottom"/>
          </w:tcPr>
          <w:p w14:paraId="57817B0B" w14:textId="77777777" w:rsidR="00FB09F4" w:rsidRPr="00FB09F4" w:rsidRDefault="00FB09F4" w:rsidP="00CB42BA">
            <w:pPr>
              <w:spacing w:line="260" w:lineRule="exact"/>
              <w:jc w:val="right"/>
              <w:rPr>
                <w:rFonts w:ascii="Arial" w:eastAsia="Times New Roman" w:hAnsi="Arial" w:cs="Arial"/>
                <w:b/>
                <w:bCs/>
                <w:color w:val="000000"/>
                <w:sz w:val="16"/>
                <w:szCs w:val="16"/>
                <w:lang w:eastAsia="sl-SI"/>
              </w:rPr>
            </w:pPr>
          </w:p>
        </w:tc>
        <w:tc>
          <w:tcPr>
            <w:tcW w:w="1183" w:type="dxa"/>
            <w:vAlign w:val="bottom"/>
          </w:tcPr>
          <w:p w14:paraId="1D5A4B93" w14:textId="77777777" w:rsidR="00FB09F4" w:rsidRPr="00FB09F4" w:rsidRDefault="00FB09F4" w:rsidP="00CB42BA">
            <w:pPr>
              <w:spacing w:line="260" w:lineRule="exact"/>
              <w:jc w:val="right"/>
              <w:rPr>
                <w:rFonts w:ascii="Arial" w:eastAsia="Times New Roman" w:hAnsi="Arial" w:cs="Arial"/>
                <w:b/>
                <w:bCs/>
                <w:color w:val="000000"/>
                <w:sz w:val="16"/>
                <w:szCs w:val="16"/>
                <w:lang w:eastAsia="sl-SI"/>
              </w:rPr>
            </w:pPr>
          </w:p>
        </w:tc>
      </w:tr>
    </w:tbl>
    <w:p w14:paraId="7CED3F0D" w14:textId="4070FB57" w:rsidR="0088447C" w:rsidRPr="00CB42BA" w:rsidRDefault="0088447C" w:rsidP="00FB09F4">
      <w:pPr>
        <w:pStyle w:val="Naslov1"/>
      </w:pPr>
      <w:bookmarkStart w:id="110" w:name="_Toc488318172"/>
      <w:r w:rsidRPr="00CB42BA">
        <w:t xml:space="preserve">IZJEME V PROGRAMU UKREPOV ZA </w:t>
      </w:r>
      <w:r w:rsidR="002242A8" w:rsidRPr="00CB42BA">
        <w:t>NE</w:t>
      </w:r>
      <w:r w:rsidRPr="00CB42BA">
        <w:t>DOSEGANJE DOBREGA STANJA MORSKEGA OKOLJA IN SKUPNEGA UKREPANJA NA (POD)REGIJI</w:t>
      </w:r>
      <w:bookmarkEnd w:id="110"/>
    </w:p>
    <w:p w14:paraId="3498D986" w14:textId="77777777" w:rsidR="0088447C" w:rsidRPr="00CB42BA" w:rsidRDefault="0088447C" w:rsidP="00CB42BA">
      <w:pPr>
        <w:spacing w:line="260" w:lineRule="exact"/>
        <w:jc w:val="both"/>
        <w:rPr>
          <w:rFonts w:ascii="Arial" w:hAnsi="Arial" w:cs="Arial"/>
          <w:sz w:val="20"/>
          <w:szCs w:val="20"/>
          <w:lang w:eastAsia="sl-SI"/>
        </w:rPr>
      </w:pPr>
    </w:p>
    <w:p w14:paraId="5604F28B" w14:textId="64A84021" w:rsidR="006628F7" w:rsidRPr="00CB42BA" w:rsidRDefault="00B33562" w:rsidP="00CB42BA">
      <w:pPr>
        <w:spacing w:line="260" w:lineRule="exact"/>
        <w:jc w:val="both"/>
        <w:rPr>
          <w:rFonts w:ascii="Arial" w:hAnsi="Arial" w:cs="Arial"/>
          <w:sz w:val="20"/>
          <w:szCs w:val="20"/>
          <w:lang w:eastAsia="sl-SI"/>
        </w:rPr>
      </w:pPr>
      <w:r w:rsidRPr="00CB42BA">
        <w:rPr>
          <w:rFonts w:ascii="Arial" w:hAnsi="Arial" w:cs="Arial"/>
          <w:sz w:val="20"/>
          <w:szCs w:val="20"/>
          <w:lang w:eastAsia="sl-SI"/>
        </w:rPr>
        <w:t>Morska direktiva v okviru</w:t>
      </w:r>
      <w:r w:rsidR="00EF366A" w:rsidRPr="00CB42BA">
        <w:rPr>
          <w:rFonts w:ascii="Arial" w:hAnsi="Arial" w:cs="Arial"/>
          <w:sz w:val="20"/>
          <w:szCs w:val="20"/>
          <w:lang w:eastAsia="sl-SI"/>
        </w:rPr>
        <w:t xml:space="preserve"> </w:t>
      </w:r>
      <w:r w:rsidRPr="00CB42BA">
        <w:rPr>
          <w:rFonts w:ascii="Arial" w:hAnsi="Arial" w:cs="Arial"/>
          <w:sz w:val="20"/>
          <w:szCs w:val="20"/>
          <w:lang w:eastAsia="sl-SI"/>
        </w:rPr>
        <w:t>14. člena in 15. člena omogoča državam članicam uveljavljanje</w:t>
      </w:r>
      <w:r w:rsidR="000B2158">
        <w:rPr>
          <w:rFonts w:ascii="Arial" w:hAnsi="Arial" w:cs="Arial"/>
          <w:sz w:val="20"/>
          <w:szCs w:val="20"/>
          <w:lang w:eastAsia="sl-SI"/>
        </w:rPr>
        <w:t xml:space="preserve"> </w:t>
      </w:r>
      <w:r w:rsidRPr="00CB42BA">
        <w:rPr>
          <w:rFonts w:ascii="Arial" w:hAnsi="Arial" w:cs="Arial"/>
          <w:sz w:val="20"/>
          <w:szCs w:val="20"/>
          <w:lang w:eastAsia="sl-SI"/>
        </w:rPr>
        <w:t>izjem za nedoseganje dobrega stanja morskega okolja oziroma okoljskih ciljnih vrednosti.</w:t>
      </w:r>
    </w:p>
    <w:p w14:paraId="20DCE9E0" w14:textId="77777777" w:rsidR="006628F7" w:rsidRPr="00CB42BA" w:rsidRDefault="006628F7" w:rsidP="00CB42BA">
      <w:pPr>
        <w:spacing w:line="260" w:lineRule="exact"/>
        <w:jc w:val="both"/>
        <w:rPr>
          <w:rFonts w:ascii="Arial" w:hAnsi="Arial" w:cs="Arial"/>
          <w:sz w:val="20"/>
          <w:szCs w:val="20"/>
          <w:lang w:eastAsia="sl-SI"/>
        </w:rPr>
      </w:pPr>
    </w:p>
    <w:p w14:paraId="424FE40B" w14:textId="05EC4FFF" w:rsidR="007704AE" w:rsidRPr="00CB42BA" w:rsidRDefault="00B33562" w:rsidP="00CB42BA">
      <w:pPr>
        <w:spacing w:line="260" w:lineRule="exact"/>
        <w:jc w:val="both"/>
        <w:rPr>
          <w:rFonts w:ascii="Arial" w:hAnsi="Arial" w:cs="Arial"/>
          <w:sz w:val="20"/>
          <w:szCs w:val="20"/>
          <w:lang w:eastAsia="sl-SI"/>
        </w:rPr>
      </w:pPr>
      <w:r w:rsidRPr="00CB42BA">
        <w:rPr>
          <w:rFonts w:ascii="Arial" w:hAnsi="Arial" w:cs="Arial"/>
          <w:sz w:val="20"/>
          <w:szCs w:val="20"/>
          <w:lang w:eastAsia="sl-SI"/>
        </w:rPr>
        <w:t>Morska direktiva v 14. členu opredeljuje, da d</w:t>
      </w:r>
      <w:r w:rsidR="007704AE" w:rsidRPr="00CB42BA">
        <w:rPr>
          <w:rFonts w:ascii="Arial" w:hAnsi="Arial" w:cs="Arial"/>
          <w:sz w:val="20"/>
          <w:szCs w:val="20"/>
          <w:lang w:eastAsia="sl-SI"/>
        </w:rPr>
        <w:t>ržava članica</w:t>
      </w:r>
      <w:r w:rsidRPr="00CB42BA">
        <w:rPr>
          <w:rFonts w:ascii="Arial" w:hAnsi="Arial" w:cs="Arial"/>
          <w:sz w:val="20"/>
          <w:szCs w:val="20"/>
          <w:lang w:eastAsia="sl-SI"/>
        </w:rPr>
        <w:t xml:space="preserve"> lahko v svojih</w:t>
      </w:r>
      <w:r w:rsidR="007704AE" w:rsidRPr="00CB42BA">
        <w:rPr>
          <w:rFonts w:ascii="Arial" w:hAnsi="Arial" w:cs="Arial"/>
          <w:sz w:val="20"/>
          <w:szCs w:val="20"/>
          <w:lang w:eastAsia="sl-SI"/>
        </w:rPr>
        <w:t xml:space="preserve"> morskih voda opredeli primere, kjer okoljskih </w:t>
      </w:r>
      <w:r w:rsidR="002D7ADB" w:rsidRPr="00CB42BA">
        <w:rPr>
          <w:rFonts w:ascii="Arial" w:hAnsi="Arial" w:cs="Arial"/>
          <w:sz w:val="20"/>
          <w:szCs w:val="20"/>
          <w:lang w:eastAsia="sl-SI"/>
        </w:rPr>
        <w:t>ciljnih</w:t>
      </w:r>
      <w:r w:rsidR="007704AE" w:rsidRPr="00CB42BA">
        <w:rPr>
          <w:rFonts w:ascii="Arial" w:hAnsi="Arial" w:cs="Arial"/>
          <w:sz w:val="20"/>
          <w:szCs w:val="20"/>
          <w:lang w:eastAsia="sl-SI"/>
        </w:rPr>
        <w:t xml:space="preserve"> vrednosti ali dobrega stanja ni mogoče v vseh pogledih uresničiti </w:t>
      </w:r>
      <w:r w:rsidR="008E3A86" w:rsidRPr="00CB42BA">
        <w:rPr>
          <w:rFonts w:ascii="Arial" w:hAnsi="Arial" w:cs="Arial"/>
          <w:sz w:val="20"/>
          <w:szCs w:val="20"/>
          <w:lang w:eastAsia="sl-SI"/>
        </w:rPr>
        <w:t xml:space="preserve">s </w:t>
      </w:r>
      <w:r w:rsidR="007704AE" w:rsidRPr="00CB42BA">
        <w:rPr>
          <w:rFonts w:ascii="Arial" w:hAnsi="Arial" w:cs="Arial"/>
          <w:sz w:val="20"/>
          <w:szCs w:val="20"/>
          <w:lang w:eastAsia="sl-SI"/>
        </w:rPr>
        <w:t>sprejetimi ukrepi ali jih ni mogoče uresničiti zno</w:t>
      </w:r>
      <w:r w:rsidRPr="00CB42BA">
        <w:rPr>
          <w:rFonts w:ascii="Arial" w:hAnsi="Arial" w:cs="Arial"/>
          <w:sz w:val="20"/>
          <w:szCs w:val="20"/>
          <w:lang w:eastAsia="sl-SI"/>
        </w:rPr>
        <w:t>traj časovnega razpo</w:t>
      </w:r>
      <w:r w:rsidR="007704AE" w:rsidRPr="00CB42BA">
        <w:rPr>
          <w:rFonts w:ascii="Arial" w:hAnsi="Arial" w:cs="Arial"/>
          <w:sz w:val="20"/>
          <w:szCs w:val="20"/>
          <w:lang w:eastAsia="sl-SI"/>
        </w:rPr>
        <w:t>reda zaradi razlogov:</w:t>
      </w:r>
    </w:p>
    <w:p w14:paraId="5A0D20B8" w14:textId="7880EBAA" w:rsidR="007704AE" w:rsidRPr="00CB42BA" w:rsidRDefault="00FB09F4" w:rsidP="00FB09F4">
      <w:pPr>
        <w:pStyle w:val="Odstavekseznama"/>
        <w:spacing w:line="260" w:lineRule="exact"/>
        <w:ind w:left="284" w:hanging="284"/>
        <w:jc w:val="both"/>
        <w:rPr>
          <w:rFonts w:ascii="Arial" w:hAnsi="Arial" w:cs="Arial"/>
          <w:sz w:val="20"/>
          <w:szCs w:val="20"/>
          <w:lang w:eastAsia="sl-SI"/>
        </w:rPr>
      </w:pPr>
      <w:r>
        <w:rPr>
          <w:rFonts w:ascii="Arial" w:hAnsi="Arial" w:cs="Arial"/>
          <w:sz w:val="20"/>
          <w:szCs w:val="20"/>
          <w:lang w:eastAsia="sl-SI"/>
        </w:rPr>
        <w:t>–</w:t>
      </w:r>
      <w:r>
        <w:rPr>
          <w:rFonts w:ascii="Arial" w:hAnsi="Arial" w:cs="Arial"/>
          <w:sz w:val="20"/>
          <w:szCs w:val="20"/>
          <w:lang w:eastAsia="sl-SI"/>
        </w:rPr>
        <w:tab/>
      </w:r>
      <w:r w:rsidR="008E3A86" w:rsidRPr="00CB42BA">
        <w:rPr>
          <w:rFonts w:ascii="Arial" w:hAnsi="Arial" w:cs="Arial"/>
          <w:sz w:val="20"/>
          <w:szCs w:val="20"/>
          <w:lang w:eastAsia="sl-SI"/>
        </w:rPr>
        <w:t>ukrepanja</w:t>
      </w:r>
      <w:r w:rsidR="007704AE" w:rsidRPr="00CB42BA">
        <w:rPr>
          <w:rFonts w:ascii="Arial" w:hAnsi="Arial" w:cs="Arial"/>
          <w:sz w:val="20"/>
          <w:szCs w:val="20"/>
          <w:lang w:eastAsia="sl-SI"/>
        </w:rPr>
        <w:t xml:space="preserve"> ali </w:t>
      </w:r>
      <w:r w:rsidR="002D7ADB" w:rsidRPr="00CB42BA">
        <w:rPr>
          <w:rFonts w:ascii="Arial" w:hAnsi="Arial" w:cs="Arial"/>
          <w:sz w:val="20"/>
          <w:szCs w:val="20"/>
          <w:lang w:eastAsia="sl-SI"/>
        </w:rPr>
        <w:t>neukrepanja</w:t>
      </w:r>
      <w:r w:rsidR="007704AE" w:rsidRPr="00CB42BA">
        <w:rPr>
          <w:rFonts w:ascii="Arial" w:hAnsi="Arial" w:cs="Arial"/>
          <w:sz w:val="20"/>
          <w:szCs w:val="20"/>
          <w:lang w:eastAsia="sl-SI"/>
        </w:rPr>
        <w:t>, za katero zadevna članica ni odgovorna,</w:t>
      </w:r>
    </w:p>
    <w:p w14:paraId="5499C6E2" w14:textId="04DDCACD" w:rsidR="007704AE" w:rsidRPr="00CB42BA" w:rsidRDefault="00FB09F4" w:rsidP="00FB09F4">
      <w:pPr>
        <w:pStyle w:val="Odstavekseznama"/>
        <w:spacing w:line="260" w:lineRule="exact"/>
        <w:ind w:left="284" w:hanging="284"/>
        <w:jc w:val="both"/>
        <w:rPr>
          <w:rFonts w:ascii="Arial" w:hAnsi="Arial" w:cs="Arial"/>
          <w:sz w:val="20"/>
          <w:szCs w:val="20"/>
          <w:lang w:eastAsia="sl-SI"/>
        </w:rPr>
      </w:pPr>
      <w:r>
        <w:rPr>
          <w:rFonts w:ascii="Arial" w:hAnsi="Arial" w:cs="Arial"/>
          <w:sz w:val="20"/>
          <w:szCs w:val="20"/>
          <w:lang w:eastAsia="sl-SI"/>
        </w:rPr>
        <w:t>–</w:t>
      </w:r>
      <w:r>
        <w:rPr>
          <w:rFonts w:ascii="Arial" w:hAnsi="Arial" w:cs="Arial"/>
          <w:sz w:val="20"/>
          <w:szCs w:val="20"/>
          <w:lang w:eastAsia="sl-SI"/>
        </w:rPr>
        <w:tab/>
      </w:r>
      <w:r w:rsidR="007704AE" w:rsidRPr="00CB42BA">
        <w:rPr>
          <w:rFonts w:ascii="Arial" w:hAnsi="Arial" w:cs="Arial"/>
          <w:sz w:val="20"/>
          <w:szCs w:val="20"/>
          <w:lang w:eastAsia="sl-SI"/>
        </w:rPr>
        <w:t>naravnih vzrokov,</w:t>
      </w:r>
    </w:p>
    <w:p w14:paraId="1AA224AE" w14:textId="4BB9DFA2" w:rsidR="007704AE" w:rsidRPr="00CB42BA" w:rsidRDefault="00FB09F4" w:rsidP="00FB09F4">
      <w:pPr>
        <w:pStyle w:val="Odstavekseznama"/>
        <w:spacing w:line="260" w:lineRule="exact"/>
        <w:ind w:left="284" w:hanging="284"/>
        <w:jc w:val="both"/>
        <w:rPr>
          <w:rFonts w:ascii="Arial" w:hAnsi="Arial" w:cs="Arial"/>
          <w:sz w:val="20"/>
          <w:szCs w:val="20"/>
          <w:lang w:eastAsia="sl-SI"/>
        </w:rPr>
      </w:pPr>
      <w:r>
        <w:rPr>
          <w:rFonts w:ascii="Arial" w:hAnsi="Arial" w:cs="Arial"/>
          <w:sz w:val="20"/>
          <w:szCs w:val="20"/>
          <w:lang w:eastAsia="sl-SI"/>
        </w:rPr>
        <w:t>–</w:t>
      </w:r>
      <w:r>
        <w:rPr>
          <w:rFonts w:ascii="Arial" w:hAnsi="Arial" w:cs="Arial"/>
          <w:sz w:val="20"/>
          <w:szCs w:val="20"/>
          <w:lang w:eastAsia="sl-SI"/>
        </w:rPr>
        <w:tab/>
      </w:r>
      <w:r w:rsidR="007704AE" w:rsidRPr="00CB42BA">
        <w:rPr>
          <w:rFonts w:ascii="Arial" w:hAnsi="Arial" w:cs="Arial"/>
          <w:sz w:val="20"/>
          <w:szCs w:val="20"/>
          <w:lang w:eastAsia="sl-SI"/>
        </w:rPr>
        <w:t xml:space="preserve">višje sile, </w:t>
      </w:r>
    </w:p>
    <w:p w14:paraId="3206EDAE" w14:textId="27570933" w:rsidR="007704AE" w:rsidRPr="00CB42BA" w:rsidRDefault="00FB09F4" w:rsidP="00FB09F4">
      <w:pPr>
        <w:pStyle w:val="Odstavekseznama"/>
        <w:spacing w:line="260" w:lineRule="exact"/>
        <w:ind w:left="284" w:hanging="284"/>
        <w:jc w:val="both"/>
        <w:rPr>
          <w:rFonts w:ascii="Arial" w:hAnsi="Arial" w:cs="Arial"/>
          <w:sz w:val="20"/>
          <w:szCs w:val="20"/>
          <w:lang w:eastAsia="sl-SI"/>
        </w:rPr>
      </w:pPr>
      <w:r>
        <w:rPr>
          <w:rFonts w:ascii="Arial" w:hAnsi="Arial" w:cs="Arial"/>
          <w:sz w:val="20"/>
          <w:szCs w:val="20"/>
          <w:lang w:eastAsia="sl-SI"/>
        </w:rPr>
        <w:lastRenderedPageBreak/>
        <w:t>–</w:t>
      </w:r>
      <w:r>
        <w:rPr>
          <w:rFonts w:ascii="Arial" w:hAnsi="Arial" w:cs="Arial"/>
          <w:sz w:val="20"/>
          <w:szCs w:val="20"/>
          <w:lang w:eastAsia="sl-SI"/>
        </w:rPr>
        <w:tab/>
      </w:r>
      <w:r w:rsidR="007704AE" w:rsidRPr="00CB42BA">
        <w:rPr>
          <w:rFonts w:ascii="Arial" w:hAnsi="Arial" w:cs="Arial"/>
          <w:sz w:val="20"/>
          <w:szCs w:val="20"/>
          <w:lang w:eastAsia="sl-SI"/>
        </w:rPr>
        <w:t>spremembe ali menjave fizičnih značilnosti morskih voda, ki so jih povzročili ukrepi, sprejeti zaradi ra</w:t>
      </w:r>
      <w:r w:rsidR="008E3A86" w:rsidRPr="00CB42BA">
        <w:rPr>
          <w:rFonts w:ascii="Arial" w:hAnsi="Arial" w:cs="Arial"/>
          <w:sz w:val="20"/>
          <w:szCs w:val="20"/>
          <w:lang w:eastAsia="sl-SI"/>
        </w:rPr>
        <w:t xml:space="preserve">zlogov prevladujočega interesa, </w:t>
      </w:r>
      <w:r w:rsidR="007704AE" w:rsidRPr="00CB42BA">
        <w:rPr>
          <w:rFonts w:ascii="Arial" w:hAnsi="Arial" w:cs="Arial"/>
          <w:sz w:val="20"/>
          <w:szCs w:val="20"/>
          <w:lang w:eastAsia="sl-SI"/>
        </w:rPr>
        <w:t xml:space="preserve">ki so prevladali nad negativnim vplivom na okolje, vključno s kakršnim čezmejnim učinkom, </w:t>
      </w:r>
    </w:p>
    <w:p w14:paraId="79C79927" w14:textId="07FA45DE" w:rsidR="007704AE" w:rsidRPr="00CB42BA" w:rsidRDefault="00FB09F4" w:rsidP="00FB09F4">
      <w:pPr>
        <w:pStyle w:val="Odstavekseznama"/>
        <w:spacing w:line="260" w:lineRule="exact"/>
        <w:ind w:left="284" w:hanging="284"/>
        <w:jc w:val="both"/>
        <w:rPr>
          <w:rFonts w:ascii="Arial" w:hAnsi="Arial" w:cs="Arial"/>
          <w:sz w:val="20"/>
          <w:szCs w:val="20"/>
          <w:lang w:eastAsia="sl-SI"/>
        </w:rPr>
      </w:pPr>
      <w:r>
        <w:rPr>
          <w:rFonts w:ascii="Arial" w:hAnsi="Arial" w:cs="Arial"/>
          <w:sz w:val="20"/>
          <w:szCs w:val="20"/>
          <w:lang w:eastAsia="sl-SI"/>
        </w:rPr>
        <w:t>–</w:t>
      </w:r>
      <w:r>
        <w:rPr>
          <w:rFonts w:ascii="Arial" w:hAnsi="Arial" w:cs="Arial"/>
          <w:sz w:val="20"/>
          <w:szCs w:val="20"/>
          <w:lang w:eastAsia="sl-SI"/>
        </w:rPr>
        <w:tab/>
      </w:r>
      <w:r w:rsidR="007704AE" w:rsidRPr="00CB42BA">
        <w:rPr>
          <w:rFonts w:ascii="Arial" w:hAnsi="Arial" w:cs="Arial"/>
          <w:sz w:val="20"/>
          <w:szCs w:val="20"/>
          <w:lang w:eastAsia="sl-SI"/>
        </w:rPr>
        <w:t>naravnih razmer, ki ne dopuščajo pravočasnega izboljša</w:t>
      </w:r>
      <w:r w:rsidR="008E3A86" w:rsidRPr="00CB42BA">
        <w:rPr>
          <w:rFonts w:ascii="Arial" w:hAnsi="Arial" w:cs="Arial"/>
          <w:sz w:val="20"/>
          <w:szCs w:val="20"/>
          <w:lang w:eastAsia="sl-SI"/>
        </w:rPr>
        <w:t>nja</w:t>
      </w:r>
      <w:r w:rsidR="007704AE" w:rsidRPr="00CB42BA">
        <w:rPr>
          <w:rFonts w:ascii="Arial" w:hAnsi="Arial" w:cs="Arial"/>
          <w:sz w:val="20"/>
          <w:szCs w:val="20"/>
          <w:lang w:eastAsia="sl-SI"/>
        </w:rPr>
        <w:t xml:space="preserve"> stanja morskih voda. </w:t>
      </w:r>
    </w:p>
    <w:p w14:paraId="5E873DA2" w14:textId="77777777" w:rsidR="007704AE" w:rsidRPr="00CB42BA" w:rsidRDefault="007704AE" w:rsidP="00CB42BA">
      <w:pPr>
        <w:spacing w:line="260" w:lineRule="exact"/>
        <w:jc w:val="both"/>
        <w:rPr>
          <w:rFonts w:ascii="Arial" w:hAnsi="Arial" w:cs="Arial"/>
          <w:sz w:val="20"/>
          <w:szCs w:val="20"/>
          <w:lang w:eastAsia="sl-SI"/>
        </w:rPr>
      </w:pPr>
    </w:p>
    <w:p w14:paraId="16352229" w14:textId="005FEA4E" w:rsidR="007704AE" w:rsidRPr="00CB42BA" w:rsidRDefault="007704AE" w:rsidP="00CB42BA">
      <w:pPr>
        <w:spacing w:line="260" w:lineRule="exact"/>
        <w:jc w:val="both"/>
        <w:rPr>
          <w:rFonts w:ascii="Arial" w:hAnsi="Arial" w:cs="Arial"/>
          <w:sz w:val="20"/>
          <w:szCs w:val="20"/>
          <w:lang w:eastAsia="sl-SI"/>
        </w:rPr>
      </w:pPr>
      <w:r w:rsidRPr="00CB42BA">
        <w:rPr>
          <w:rFonts w:ascii="Arial" w:hAnsi="Arial" w:cs="Arial"/>
          <w:sz w:val="20"/>
          <w:szCs w:val="20"/>
          <w:lang w:eastAsia="sl-SI"/>
        </w:rPr>
        <w:t>Prav tako država članica</w:t>
      </w:r>
      <w:r w:rsidR="00B33562" w:rsidRPr="00CB42BA">
        <w:rPr>
          <w:rFonts w:ascii="Arial" w:hAnsi="Arial" w:cs="Arial"/>
          <w:sz w:val="20"/>
          <w:szCs w:val="20"/>
          <w:lang w:eastAsia="sl-SI"/>
        </w:rPr>
        <w:t xml:space="preserve"> na podlagi 15. člena </w:t>
      </w:r>
      <w:r w:rsidR="009833D8" w:rsidRPr="00CB42BA">
        <w:rPr>
          <w:rFonts w:ascii="Arial" w:hAnsi="Arial" w:cs="Arial"/>
          <w:sz w:val="20"/>
          <w:szCs w:val="20"/>
          <w:lang w:eastAsia="sl-SI"/>
        </w:rPr>
        <w:t>m</w:t>
      </w:r>
      <w:r w:rsidR="00B33562" w:rsidRPr="00CB42BA">
        <w:rPr>
          <w:rFonts w:ascii="Arial" w:hAnsi="Arial" w:cs="Arial"/>
          <w:sz w:val="20"/>
          <w:szCs w:val="20"/>
          <w:lang w:eastAsia="sl-SI"/>
        </w:rPr>
        <w:t>orske direktive</w:t>
      </w:r>
      <w:r w:rsidRPr="00CB42BA">
        <w:rPr>
          <w:rFonts w:ascii="Arial" w:hAnsi="Arial" w:cs="Arial"/>
          <w:sz w:val="20"/>
          <w:szCs w:val="20"/>
          <w:lang w:eastAsia="sl-SI"/>
        </w:rPr>
        <w:t xml:space="preserve"> lahko opredeli zadevo, ki ima vpliv na okoljsko stanje njenih morskih voda in je ni mogoče rešiti z ukrepi, sprejetimi na nacionalni ravni, ali ki je povezana z drugo politiko Skupnosti ali mednarodnim sporazumom, in o tem obvesti Evropsko komisijo. </w:t>
      </w:r>
    </w:p>
    <w:p w14:paraId="0F6C43FB" w14:textId="77777777" w:rsidR="007704AE" w:rsidRPr="00CB42BA" w:rsidRDefault="007704AE" w:rsidP="00CB42BA">
      <w:pPr>
        <w:spacing w:line="260" w:lineRule="exact"/>
        <w:jc w:val="both"/>
        <w:rPr>
          <w:rFonts w:ascii="Arial" w:hAnsi="Arial" w:cs="Arial"/>
          <w:sz w:val="20"/>
          <w:szCs w:val="20"/>
          <w:lang w:eastAsia="sl-SI"/>
        </w:rPr>
      </w:pPr>
    </w:p>
    <w:p w14:paraId="7D7C70C4" w14:textId="6FEA9385" w:rsidR="007704AE" w:rsidRPr="00CB42BA" w:rsidRDefault="007704AE" w:rsidP="00CB42BA">
      <w:pPr>
        <w:spacing w:line="260" w:lineRule="exact"/>
        <w:jc w:val="both"/>
        <w:rPr>
          <w:rFonts w:ascii="Arial" w:hAnsi="Arial" w:cs="Arial"/>
          <w:sz w:val="20"/>
          <w:szCs w:val="20"/>
          <w:lang w:eastAsia="sl-SI"/>
        </w:rPr>
      </w:pPr>
      <w:r w:rsidRPr="00CB42BA">
        <w:rPr>
          <w:rFonts w:ascii="Arial" w:hAnsi="Arial" w:cs="Arial"/>
          <w:sz w:val="20"/>
          <w:szCs w:val="20"/>
          <w:lang w:eastAsia="sl-SI"/>
        </w:rPr>
        <w:t xml:space="preserve">Začetna presoja stanja morskega okolja in analiza učinkovitosti programa ukrepov </w:t>
      </w:r>
      <w:r w:rsidR="00B33562" w:rsidRPr="00CB42BA">
        <w:rPr>
          <w:rFonts w:ascii="Arial" w:hAnsi="Arial" w:cs="Arial"/>
          <w:sz w:val="20"/>
          <w:szCs w:val="20"/>
          <w:lang w:eastAsia="sl-SI"/>
        </w:rPr>
        <w:t>je pokazala, da zaradi narave pritiskov na stanje morskega okolja, ki jih ni mogoče regulirati zgolj na nacionalnem nivoju ne bo možno optimalno dosegati izboljšanje stanj</w:t>
      </w:r>
      <w:r w:rsidR="009A13C9" w:rsidRPr="00CB42BA">
        <w:rPr>
          <w:rFonts w:ascii="Arial" w:hAnsi="Arial" w:cs="Arial"/>
          <w:sz w:val="20"/>
          <w:szCs w:val="20"/>
          <w:lang w:eastAsia="sl-SI"/>
        </w:rPr>
        <w:t>a</w:t>
      </w:r>
      <w:r w:rsidR="00B33562" w:rsidRPr="00CB42BA">
        <w:rPr>
          <w:rFonts w:ascii="Arial" w:hAnsi="Arial" w:cs="Arial"/>
          <w:sz w:val="20"/>
          <w:szCs w:val="20"/>
          <w:lang w:eastAsia="sl-SI"/>
        </w:rPr>
        <w:t xml:space="preserve"> morskega okolja za deskriptorje kakovosti, tujerodne vrste (D2), ribji stalež – </w:t>
      </w:r>
      <w:r w:rsidR="002D7ADB" w:rsidRPr="00CB42BA">
        <w:rPr>
          <w:rFonts w:ascii="Arial" w:hAnsi="Arial" w:cs="Arial"/>
          <w:sz w:val="20"/>
          <w:szCs w:val="20"/>
          <w:lang w:eastAsia="sl-SI"/>
        </w:rPr>
        <w:t>komercialne</w:t>
      </w:r>
      <w:r w:rsidR="00B33562" w:rsidRPr="00CB42BA">
        <w:rPr>
          <w:rFonts w:ascii="Arial" w:hAnsi="Arial" w:cs="Arial"/>
          <w:sz w:val="20"/>
          <w:szCs w:val="20"/>
          <w:lang w:eastAsia="sl-SI"/>
        </w:rPr>
        <w:t xml:space="preserve"> vrste rib in lupinarje (D3), onesnaženje z onesnaževali –</w:t>
      </w:r>
      <w:r w:rsidR="009A13C9" w:rsidRPr="00CB42BA">
        <w:rPr>
          <w:rFonts w:ascii="Arial" w:hAnsi="Arial" w:cs="Arial"/>
          <w:sz w:val="20"/>
          <w:szCs w:val="20"/>
          <w:lang w:eastAsia="sl-SI"/>
        </w:rPr>
        <w:t xml:space="preserve"> </w:t>
      </w:r>
      <w:r w:rsidR="00B33562" w:rsidRPr="00CB42BA">
        <w:rPr>
          <w:rFonts w:ascii="Arial" w:hAnsi="Arial" w:cs="Arial"/>
          <w:sz w:val="20"/>
          <w:szCs w:val="20"/>
          <w:lang w:eastAsia="sl-SI"/>
        </w:rPr>
        <w:t xml:space="preserve">tj. tributilkositrovimi spojinami (TBT) in živim srebrom (Hg) (D8) </w:t>
      </w:r>
      <w:r w:rsidR="009A13C9" w:rsidRPr="00CB42BA">
        <w:rPr>
          <w:rFonts w:ascii="Arial" w:hAnsi="Arial" w:cs="Arial"/>
          <w:sz w:val="20"/>
          <w:szCs w:val="20"/>
          <w:lang w:eastAsia="sl-SI"/>
        </w:rPr>
        <w:t xml:space="preserve">in </w:t>
      </w:r>
      <w:r w:rsidR="00B33562" w:rsidRPr="00CB42BA">
        <w:rPr>
          <w:rFonts w:ascii="Arial" w:hAnsi="Arial" w:cs="Arial"/>
          <w:sz w:val="20"/>
          <w:szCs w:val="20"/>
          <w:lang w:eastAsia="sl-SI"/>
        </w:rPr>
        <w:t>morsk</w:t>
      </w:r>
      <w:r w:rsidR="009A13C9" w:rsidRPr="00CB42BA">
        <w:rPr>
          <w:rFonts w:ascii="Arial" w:hAnsi="Arial" w:cs="Arial"/>
          <w:sz w:val="20"/>
          <w:szCs w:val="20"/>
          <w:lang w:eastAsia="sl-SI"/>
        </w:rPr>
        <w:t>e</w:t>
      </w:r>
      <w:r w:rsidR="00B33562" w:rsidRPr="00CB42BA">
        <w:rPr>
          <w:rFonts w:ascii="Arial" w:hAnsi="Arial" w:cs="Arial"/>
          <w:sz w:val="20"/>
          <w:szCs w:val="20"/>
          <w:lang w:eastAsia="sl-SI"/>
        </w:rPr>
        <w:t xml:space="preserve"> odpadk</w:t>
      </w:r>
      <w:r w:rsidR="009A13C9" w:rsidRPr="00CB42BA">
        <w:rPr>
          <w:rFonts w:ascii="Arial" w:hAnsi="Arial" w:cs="Arial"/>
          <w:sz w:val="20"/>
          <w:szCs w:val="20"/>
          <w:lang w:eastAsia="sl-SI"/>
        </w:rPr>
        <w:t>e</w:t>
      </w:r>
      <w:r w:rsidR="00B33562" w:rsidRPr="00CB42BA">
        <w:rPr>
          <w:rFonts w:ascii="Arial" w:hAnsi="Arial" w:cs="Arial"/>
          <w:sz w:val="20"/>
          <w:szCs w:val="20"/>
          <w:lang w:eastAsia="sl-SI"/>
        </w:rPr>
        <w:t xml:space="preserve"> (D10). </w:t>
      </w:r>
    </w:p>
    <w:p w14:paraId="5A68E075" w14:textId="77777777" w:rsidR="00C53C12" w:rsidRPr="00CB42BA" w:rsidRDefault="00C53C12" w:rsidP="00CB42BA">
      <w:pPr>
        <w:spacing w:line="260" w:lineRule="exact"/>
        <w:rPr>
          <w:rFonts w:ascii="Arial" w:hAnsi="Arial" w:cs="Arial"/>
          <w:sz w:val="20"/>
          <w:szCs w:val="20"/>
          <w:lang w:eastAsia="sl-SI"/>
        </w:rPr>
      </w:pPr>
    </w:p>
    <w:p w14:paraId="3F3704DA" w14:textId="5DD6FF23" w:rsidR="0088447C" w:rsidRPr="00CB42BA" w:rsidRDefault="0088447C" w:rsidP="00812A22">
      <w:pPr>
        <w:pStyle w:val="Naslov2"/>
      </w:pPr>
      <w:bookmarkStart w:id="111" w:name="_Toc488318173"/>
      <w:r w:rsidRPr="00CB42BA">
        <w:t>Uveljavljanje izjeme za deskriptor kakovosti – tujerodne vrste (D2)</w:t>
      </w:r>
      <w:bookmarkEnd w:id="111"/>
    </w:p>
    <w:p w14:paraId="04D18BF4" w14:textId="77777777" w:rsidR="00B33562" w:rsidRPr="00CB42BA" w:rsidRDefault="00B33562" w:rsidP="00CB42BA">
      <w:pPr>
        <w:spacing w:line="260" w:lineRule="exact"/>
        <w:rPr>
          <w:rFonts w:ascii="Arial" w:hAnsi="Arial" w:cs="Arial"/>
          <w:sz w:val="20"/>
          <w:szCs w:val="20"/>
          <w:lang w:eastAsia="sl-SI"/>
        </w:rPr>
      </w:pPr>
    </w:p>
    <w:p w14:paraId="6470B7D6" w14:textId="1C06CB84" w:rsidR="0088447C" w:rsidRPr="00CB42BA" w:rsidRDefault="0088447C" w:rsidP="00CB42BA">
      <w:pPr>
        <w:pStyle w:val="Naslov3"/>
        <w:spacing w:before="0" w:after="0" w:line="260" w:lineRule="exact"/>
        <w:ind w:left="0" w:firstLine="0"/>
        <w:rPr>
          <w:rFonts w:cs="Arial"/>
          <w:sz w:val="20"/>
          <w:szCs w:val="20"/>
        </w:rPr>
      </w:pPr>
      <w:bookmarkStart w:id="112" w:name="_Toc488318174"/>
      <w:r w:rsidRPr="00CB42BA">
        <w:rPr>
          <w:rFonts w:cs="Arial"/>
          <w:sz w:val="20"/>
          <w:szCs w:val="20"/>
        </w:rPr>
        <w:t>Razlogi za uveljavljanje izjeme – uveljavljanje člena 15</w:t>
      </w:r>
      <w:bookmarkEnd w:id="112"/>
    </w:p>
    <w:p w14:paraId="76A81216" w14:textId="77777777" w:rsidR="00CB298F" w:rsidRPr="00CB42BA" w:rsidRDefault="00CB298F" w:rsidP="00CB42BA">
      <w:pPr>
        <w:spacing w:line="260" w:lineRule="exact"/>
        <w:jc w:val="both"/>
        <w:rPr>
          <w:rFonts w:ascii="Arial" w:hAnsi="Arial" w:cs="Arial"/>
          <w:sz w:val="20"/>
          <w:szCs w:val="20"/>
          <w:lang w:eastAsia="sl-SI"/>
        </w:rPr>
      </w:pPr>
    </w:p>
    <w:p w14:paraId="22781D6D" w14:textId="6CB537F5" w:rsidR="00B33562" w:rsidRPr="00CB42BA" w:rsidRDefault="00B33562" w:rsidP="00CB42BA">
      <w:pPr>
        <w:spacing w:line="260" w:lineRule="exact"/>
        <w:jc w:val="both"/>
        <w:rPr>
          <w:rFonts w:ascii="Arial" w:hAnsi="Arial" w:cs="Arial"/>
          <w:sz w:val="20"/>
          <w:szCs w:val="20"/>
          <w:lang w:eastAsia="sl-SI"/>
        </w:rPr>
      </w:pPr>
      <w:r w:rsidRPr="00CB42BA">
        <w:rPr>
          <w:rFonts w:ascii="Arial" w:hAnsi="Arial" w:cs="Arial"/>
          <w:sz w:val="20"/>
          <w:szCs w:val="20"/>
          <w:lang w:eastAsia="sl-SI"/>
        </w:rPr>
        <w:t xml:space="preserve">Začetna presoja stanja morskega okolja je pokazala, da je stanje morskega okolja glede tujerodnih vrst dobro. Kljub navedeni oceni je bilo sočasno podano opozorilo, da </w:t>
      </w:r>
      <w:r w:rsidR="00CB298F" w:rsidRPr="00CB42BA">
        <w:rPr>
          <w:rFonts w:ascii="Arial" w:hAnsi="Arial" w:cs="Arial"/>
          <w:sz w:val="20"/>
          <w:szCs w:val="20"/>
          <w:lang w:eastAsia="sl-SI"/>
        </w:rPr>
        <w:t xml:space="preserve">je ocena stanja glede prisotnosti tujerodnih vrst </w:t>
      </w:r>
      <w:r w:rsidRPr="00CB42BA">
        <w:rPr>
          <w:rFonts w:ascii="Arial" w:hAnsi="Arial" w:cs="Arial"/>
          <w:sz w:val="20"/>
          <w:szCs w:val="20"/>
          <w:lang w:eastAsia="sl-SI"/>
        </w:rPr>
        <w:t>zaradi poman</w:t>
      </w:r>
      <w:r w:rsidR="004E4FE4" w:rsidRPr="00CB42BA">
        <w:rPr>
          <w:rFonts w:ascii="Arial" w:hAnsi="Arial" w:cs="Arial"/>
          <w:sz w:val="20"/>
          <w:szCs w:val="20"/>
          <w:lang w:eastAsia="sl-SI"/>
        </w:rPr>
        <w:t>j</w:t>
      </w:r>
      <w:r w:rsidRPr="00CB42BA">
        <w:rPr>
          <w:rFonts w:ascii="Arial" w:hAnsi="Arial" w:cs="Arial"/>
          <w:sz w:val="20"/>
          <w:szCs w:val="20"/>
          <w:lang w:eastAsia="sl-SI"/>
        </w:rPr>
        <w:t xml:space="preserve">kljivega spremljanja stanja morskega okolja </w:t>
      </w:r>
      <w:r w:rsidR="00CB298F" w:rsidRPr="00CB42BA">
        <w:rPr>
          <w:rFonts w:ascii="Arial" w:hAnsi="Arial" w:cs="Arial"/>
          <w:sz w:val="20"/>
          <w:szCs w:val="20"/>
          <w:lang w:eastAsia="sl-SI"/>
        </w:rPr>
        <w:t>podana z nizko stopnjo zanes</w:t>
      </w:r>
      <w:r w:rsidR="004E4FE4" w:rsidRPr="00CB42BA">
        <w:rPr>
          <w:rFonts w:ascii="Arial" w:hAnsi="Arial" w:cs="Arial"/>
          <w:sz w:val="20"/>
          <w:szCs w:val="20"/>
          <w:lang w:eastAsia="sl-SI"/>
        </w:rPr>
        <w:t>l</w:t>
      </w:r>
      <w:r w:rsidR="00CB298F" w:rsidRPr="00CB42BA">
        <w:rPr>
          <w:rFonts w:ascii="Arial" w:hAnsi="Arial" w:cs="Arial"/>
          <w:sz w:val="20"/>
          <w:szCs w:val="20"/>
          <w:lang w:eastAsia="sl-SI"/>
        </w:rPr>
        <w:t>jivosti in da obstaja tveganje, da so tujerodne vrste v morskih voda prisotne v večjem številu. K temu zaključku napeljujejo tudi izsledki, ki kažejo, da je na območju podregije Jadransko morje evidentirano znatno večje število tujerodnih vrst.</w:t>
      </w:r>
    </w:p>
    <w:p w14:paraId="6D841FEC" w14:textId="77777777" w:rsidR="00CB298F" w:rsidRPr="00CB42BA" w:rsidRDefault="00CB298F" w:rsidP="00CB42BA">
      <w:pPr>
        <w:spacing w:line="260" w:lineRule="exact"/>
        <w:jc w:val="both"/>
        <w:rPr>
          <w:rFonts w:ascii="Arial" w:hAnsi="Arial" w:cs="Arial"/>
          <w:sz w:val="20"/>
          <w:szCs w:val="20"/>
          <w:lang w:eastAsia="sl-SI"/>
        </w:rPr>
      </w:pPr>
    </w:p>
    <w:p w14:paraId="00C99EC5" w14:textId="2B861EAB" w:rsidR="00CB298F" w:rsidRPr="00CB42BA" w:rsidRDefault="00380448" w:rsidP="00CB42BA">
      <w:pPr>
        <w:spacing w:line="260" w:lineRule="exact"/>
        <w:jc w:val="both"/>
        <w:rPr>
          <w:rFonts w:ascii="Arial" w:hAnsi="Arial" w:cs="Arial"/>
          <w:sz w:val="20"/>
          <w:szCs w:val="20"/>
          <w:lang w:eastAsia="sl-SI"/>
        </w:rPr>
      </w:pPr>
      <w:r w:rsidRPr="00CB42BA">
        <w:rPr>
          <w:rFonts w:ascii="Arial" w:hAnsi="Arial" w:cs="Arial"/>
          <w:sz w:val="20"/>
          <w:szCs w:val="20"/>
          <w:lang w:eastAsia="sl-SI"/>
        </w:rPr>
        <w:t>Ključni v</w:t>
      </w:r>
      <w:r w:rsidR="00CB298F" w:rsidRPr="00CB42BA">
        <w:rPr>
          <w:rFonts w:ascii="Arial" w:hAnsi="Arial" w:cs="Arial"/>
          <w:sz w:val="20"/>
          <w:szCs w:val="20"/>
          <w:lang w:eastAsia="sl-SI"/>
        </w:rPr>
        <w:t>iri vnosa tujerodnih vrst v morsko okolje so preko balastnih voda iz pomorskega prometa in dejavnosti iz marikulture, pa tudi zaradi antropogenih posegov v morsko okolje, kot je izgradnja Sueškega kanala. Pomemben vnos in posledično porast v številu tujerodni</w:t>
      </w:r>
      <w:r w:rsidR="004E4FE4" w:rsidRPr="00CB42BA">
        <w:rPr>
          <w:rFonts w:ascii="Arial" w:hAnsi="Arial" w:cs="Arial"/>
          <w:sz w:val="20"/>
          <w:szCs w:val="20"/>
          <w:lang w:eastAsia="sl-SI"/>
        </w:rPr>
        <w:t>h</w:t>
      </w:r>
      <w:r w:rsidR="00CB298F" w:rsidRPr="00CB42BA">
        <w:rPr>
          <w:rFonts w:ascii="Arial" w:hAnsi="Arial" w:cs="Arial"/>
          <w:sz w:val="20"/>
          <w:szCs w:val="20"/>
          <w:lang w:eastAsia="sl-SI"/>
        </w:rPr>
        <w:t xml:space="preserve"> vrst je tudi priseljevanje teh zaradi podnebnih sprememb. </w:t>
      </w:r>
    </w:p>
    <w:p w14:paraId="65A58114" w14:textId="77777777" w:rsidR="003F13CC" w:rsidRPr="00CB42BA" w:rsidRDefault="003F13CC" w:rsidP="00CB42BA">
      <w:pPr>
        <w:spacing w:line="260" w:lineRule="exact"/>
        <w:jc w:val="both"/>
        <w:rPr>
          <w:rFonts w:ascii="Arial" w:hAnsi="Arial" w:cs="Arial"/>
          <w:sz w:val="20"/>
          <w:szCs w:val="20"/>
          <w:lang w:eastAsia="sl-SI"/>
        </w:rPr>
      </w:pPr>
    </w:p>
    <w:p w14:paraId="6FAFD21B" w14:textId="77777777" w:rsidR="00CB298F" w:rsidRPr="00CB42BA" w:rsidRDefault="00CB298F" w:rsidP="00CB42BA">
      <w:pPr>
        <w:spacing w:line="260" w:lineRule="exact"/>
        <w:rPr>
          <w:rFonts w:ascii="Arial" w:hAnsi="Arial" w:cs="Arial"/>
          <w:sz w:val="20"/>
          <w:szCs w:val="20"/>
          <w:lang w:eastAsia="sl-SI"/>
        </w:rPr>
      </w:pPr>
    </w:p>
    <w:p w14:paraId="20E06F09" w14:textId="4BBA4CB6" w:rsidR="0088447C" w:rsidRPr="00CB42BA" w:rsidRDefault="0088447C" w:rsidP="00CB42BA">
      <w:pPr>
        <w:pStyle w:val="Naslov3"/>
        <w:spacing w:before="0" w:after="0" w:line="260" w:lineRule="exact"/>
        <w:ind w:left="0" w:firstLine="0"/>
        <w:rPr>
          <w:rFonts w:cs="Arial"/>
          <w:sz w:val="20"/>
          <w:szCs w:val="20"/>
        </w:rPr>
      </w:pPr>
      <w:bookmarkStart w:id="113" w:name="_Toc488318175"/>
      <w:r w:rsidRPr="00CB42BA">
        <w:rPr>
          <w:rFonts w:cs="Arial"/>
          <w:sz w:val="20"/>
          <w:szCs w:val="20"/>
        </w:rPr>
        <w:t>Predlog za rešitev problematike – uveljavljanje člena 15</w:t>
      </w:r>
      <w:bookmarkEnd w:id="113"/>
    </w:p>
    <w:p w14:paraId="596AAD84" w14:textId="77777777" w:rsidR="00FD2F97" w:rsidRPr="00CB42BA" w:rsidRDefault="00FD2F97" w:rsidP="00CB42BA">
      <w:pPr>
        <w:spacing w:line="260" w:lineRule="exact"/>
        <w:jc w:val="both"/>
        <w:rPr>
          <w:rFonts w:ascii="Arial" w:hAnsi="Arial" w:cs="Arial"/>
          <w:sz w:val="20"/>
          <w:szCs w:val="20"/>
        </w:rPr>
      </w:pPr>
    </w:p>
    <w:p w14:paraId="471C5257" w14:textId="1D6399E5" w:rsidR="00CB298F" w:rsidRPr="00CB42BA" w:rsidRDefault="00FD2F97" w:rsidP="00CB42BA">
      <w:pPr>
        <w:spacing w:line="260" w:lineRule="exact"/>
        <w:jc w:val="both"/>
        <w:rPr>
          <w:rFonts w:ascii="Arial" w:hAnsi="Arial" w:cs="Arial"/>
          <w:sz w:val="20"/>
          <w:szCs w:val="20"/>
        </w:rPr>
      </w:pPr>
      <w:r w:rsidRPr="00CB42BA">
        <w:rPr>
          <w:rFonts w:ascii="Arial" w:hAnsi="Arial" w:cs="Arial"/>
          <w:sz w:val="20"/>
          <w:szCs w:val="20"/>
        </w:rPr>
        <w:t>Učinkovito izvajanje ukrepov za doseganje dobrega stanja morskega okolja glede prisotnosti tujerodnih vrst glede na značilnost vnosa tujerodnih vrst in značilnost morskega okolja zahteva učinkovit odziv na (pod)regionalni ravni. V programu ukrepov je naveden ukrep, ki naslavlja ukrepanje na (pod)regionalni ravni in za učinkovito izvajanje zahteva ukrepanje</w:t>
      </w:r>
      <w:r w:rsidR="00B85A5E" w:rsidRPr="00CB42BA">
        <w:rPr>
          <w:rFonts w:ascii="Arial" w:hAnsi="Arial" w:cs="Arial"/>
          <w:sz w:val="20"/>
          <w:szCs w:val="20"/>
        </w:rPr>
        <w:t xml:space="preserve">/sodelovanje Evropske komisije. </w:t>
      </w:r>
      <w:r w:rsidRPr="00CB42BA">
        <w:rPr>
          <w:rFonts w:ascii="Arial" w:hAnsi="Arial" w:cs="Arial"/>
          <w:sz w:val="20"/>
          <w:szCs w:val="20"/>
        </w:rPr>
        <w:t xml:space="preserve">Ukrep naslavlja vzpostavitev in uveljavitev sistema za preprečevanje širjenja tujerodnih vrst na regionalni/globalni ravni in obsega aktivnosti za vzpostavitev usklajenega sistema nadzora in spremljanja stanja, diagnoze </w:t>
      </w:r>
      <w:r w:rsidR="00B85A5E" w:rsidRPr="00CB42BA">
        <w:rPr>
          <w:rFonts w:ascii="Arial" w:hAnsi="Arial" w:cs="Arial"/>
          <w:sz w:val="20"/>
          <w:szCs w:val="20"/>
        </w:rPr>
        <w:t>vnesenih tujerodnih vrst, določi</w:t>
      </w:r>
      <w:r w:rsidRPr="00CB42BA">
        <w:rPr>
          <w:rFonts w:ascii="Arial" w:hAnsi="Arial" w:cs="Arial"/>
          <w:sz w:val="20"/>
          <w:szCs w:val="20"/>
        </w:rPr>
        <w:t>t</w:t>
      </w:r>
      <w:r w:rsidR="00B85A5E" w:rsidRPr="00CB42BA">
        <w:rPr>
          <w:rFonts w:ascii="Arial" w:hAnsi="Arial" w:cs="Arial"/>
          <w:sz w:val="20"/>
          <w:szCs w:val="20"/>
        </w:rPr>
        <w:t xml:space="preserve">ve </w:t>
      </w:r>
      <w:r w:rsidRPr="00CB42BA">
        <w:rPr>
          <w:rFonts w:ascii="Arial" w:hAnsi="Arial" w:cs="Arial"/>
          <w:sz w:val="20"/>
          <w:szCs w:val="20"/>
        </w:rPr>
        <w:t>ocene tveganja, identifikacijo in okrepitev odziva v primeru zaznave večjega števila tujerodnih vrst, vzpostavitev sistema zgodnjega opozarjanja kot nadgradnjo EU sistema (npr. ESENIAS) na ravni (pod)regije.</w:t>
      </w:r>
    </w:p>
    <w:p w14:paraId="148535C6" w14:textId="77777777" w:rsidR="00C07FE7" w:rsidRPr="00CB42BA" w:rsidRDefault="00C07FE7" w:rsidP="00CB42BA">
      <w:pPr>
        <w:spacing w:line="260" w:lineRule="exact"/>
        <w:jc w:val="both"/>
        <w:rPr>
          <w:rFonts w:ascii="Arial" w:hAnsi="Arial" w:cs="Arial"/>
          <w:sz w:val="20"/>
          <w:szCs w:val="20"/>
          <w:lang w:eastAsia="sl-SI"/>
        </w:rPr>
      </w:pPr>
    </w:p>
    <w:p w14:paraId="556CA3B4" w14:textId="451DC014" w:rsidR="00C07FE7" w:rsidRPr="00CB42BA" w:rsidRDefault="0088447C" w:rsidP="00812A22">
      <w:pPr>
        <w:pStyle w:val="Naslov2"/>
      </w:pPr>
      <w:bookmarkStart w:id="114" w:name="_Toc488318176"/>
      <w:r w:rsidRPr="00CB42BA">
        <w:t>Uveljavljanje izjeme za deskriptor kakovosti – ribji stalež (D3)</w:t>
      </w:r>
      <w:bookmarkEnd w:id="114"/>
    </w:p>
    <w:p w14:paraId="443D79B8" w14:textId="77777777" w:rsidR="00C07FE7" w:rsidRPr="00CB42BA" w:rsidRDefault="00C07FE7" w:rsidP="00CB42BA">
      <w:pPr>
        <w:spacing w:line="260" w:lineRule="exact"/>
        <w:jc w:val="both"/>
        <w:rPr>
          <w:rFonts w:ascii="Arial" w:hAnsi="Arial" w:cs="Arial"/>
          <w:sz w:val="20"/>
          <w:szCs w:val="20"/>
          <w:lang w:eastAsia="sl-SI"/>
        </w:rPr>
      </w:pPr>
    </w:p>
    <w:p w14:paraId="0573668F" w14:textId="215E9091" w:rsidR="00C07FE7" w:rsidRPr="00CB42BA" w:rsidRDefault="0088447C" w:rsidP="00CB42BA">
      <w:pPr>
        <w:pStyle w:val="Naslov3"/>
        <w:spacing w:before="0" w:after="0" w:line="260" w:lineRule="exact"/>
        <w:ind w:left="0" w:firstLine="0"/>
        <w:rPr>
          <w:rFonts w:cs="Arial"/>
          <w:sz w:val="20"/>
          <w:szCs w:val="20"/>
        </w:rPr>
      </w:pPr>
      <w:bookmarkStart w:id="115" w:name="_Toc488318177"/>
      <w:r w:rsidRPr="00CB42BA">
        <w:rPr>
          <w:rFonts w:cs="Arial"/>
          <w:sz w:val="20"/>
          <w:szCs w:val="20"/>
        </w:rPr>
        <w:t>Razlogi za uveljavljanje izjeme – uveljavljanje členov 14 in 15</w:t>
      </w:r>
      <w:bookmarkEnd w:id="115"/>
    </w:p>
    <w:p w14:paraId="2F3F1D49" w14:textId="77777777" w:rsidR="00B76DC1" w:rsidRPr="00CB42BA" w:rsidRDefault="00B76DC1" w:rsidP="00CB42BA">
      <w:pPr>
        <w:spacing w:line="260" w:lineRule="exact"/>
        <w:jc w:val="both"/>
        <w:rPr>
          <w:rFonts w:ascii="Arial" w:hAnsi="Arial" w:cs="Arial"/>
          <w:sz w:val="20"/>
          <w:szCs w:val="20"/>
          <w:lang w:eastAsia="sl-SI"/>
        </w:rPr>
      </w:pPr>
    </w:p>
    <w:p w14:paraId="52F01570" w14:textId="6E87F7F1" w:rsidR="006E7852" w:rsidRPr="00CB42BA" w:rsidRDefault="00D37EAD" w:rsidP="00CB42BA">
      <w:pPr>
        <w:spacing w:line="260" w:lineRule="exact"/>
        <w:jc w:val="both"/>
        <w:rPr>
          <w:rFonts w:ascii="Arial" w:hAnsi="Arial" w:cs="Arial"/>
          <w:sz w:val="20"/>
          <w:szCs w:val="20"/>
          <w:lang w:eastAsia="sl-SI"/>
        </w:rPr>
      </w:pPr>
      <w:r w:rsidRPr="00CB42BA">
        <w:rPr>
          <w:rFonts w:ascii="Arial" w:hAnsi="Arial" w:cs="Arial"/>
          <w:sz w:val="20"/>
          <w:szCs w:val="20"/>
          <w:lang w:eastAsia="sl-SI"/>
        </w:rPr>
        <w:t xml:space="preserve">Začetna presoja stanja morskega okolja je pokazala, da je stanje morskega okolja glede </w:t>
      </w:r>
      <w:r w:rsidR="006E7852" w:rsidRPr="00CB42BA">
        <w:rPr>
          <w:rFonts w:ascii="Arial" w:hAnsi="Arial" w:cs="Arial"/>
          <w:sz w:val="20"/>
          <w:szCs w:val="20"/>
          <w:lang w:eastAsia="sl-SI"/>
        </w:rPr>
        <w:t>ribjega staleža slabo, saj je stalež morskega lista (</w:t>
      </w:r>
      <w:r w:rsidR="006E7852" w:rsidRPr="00CB42BA">
        <w:rPr>
          <w:rFonts w:ascii="Arial" w:hAnsi="Arial" w:cs="Arial"/>
          <w:i/>
          <w:sz w:val="20"/>
          <w:szCs w:val="20"/>
          <w:lang w:eastAsia="sl-SI"/>
        </w:rPr>
        <w:t>Solea solea</w:t>
      </w:r>
      <w:r w:rsidR="006E7852" w:rsidRPr="00CB42BA">
        <w:rPr>
          <w:rFonts w:ascii="Arial" w:hAnsi="Arial" w:cs="Arial"/>
          <w:sz w:val="20"/>
          <w:szCs w:val="20"/>
          <w:lang w:eastAsia="sl-SI"/>
        </w:rPr>
        <w:t>) v prelovu, stalež sardele (</w:t>
      </w:r>
      <w:r w:rsidR="006E7852" w:rsidRPr="00CB42BA">
        <w:rPr>
          <w:rFonts w:ascii="Arial" w:hAnsi="Arial" w:cs="Arial"/>
          <w:i/>
          <w:sz w:val="20"/>
          <w:szCs w:val="20"/>
          <w:lang w:eastAsia="sl-SI"/>
        </w:rPr>
        <w:t>Sarina pilchardus</w:t>
      </w:r>
      <w:r w:rsidR="006E7852" w:rsidRPr="00CB42BA">
        <w:rPr>
          <w:rFonts w:ascii="Arial" w:hAnsi="Arial" w:cs="Arial"/>
          <w:sz w:val="20"/>
          <w:szCs w:val="20"/>
          <w:lang w:eastAsia="sl-SI"/>
        </w:rPr>
        <w:t>) in sardona (</w:t>
      </w:r>
      <w:r w:rsidR="006E7852" w:rsidRPr="00CB42BA">
        <w:rPr>
          <w:rFonts w:ascii="Arial" w:hAnsi="Arial" w:cs="Arial"/>
          <w:i/>
          <w:sz w:val="20"/>
          <w:szCs w:val="20"/>
          <w:lang w:eastAsia="sl-SI"/>
        </w:rPr>
        <w:t>Engraulis encrasicolus</w:t>
      </w:r>
      <w:r w:rsidR="006E7852" w:rsidRPr="00CB42BA">
        <w:rPr>
          <w:rFonts w:ascii="Arial" w:hAnsi="Arial" w:cs="Arial"/>
          <w:sz w:val="20"/>
          <w:szCs w:val="20"/>
          <w:lang w:eastAsia="sl-SI"/>
        </w:rPr>
        <w:t>) pa v celoti izkoriščen.</w:t>
      </w:r>
    </w:p>
    <w:p w14:paraId="67BF25FC" w14:textId="77777777" w:rsidR="000112A6" w:rsidRPr="00CB42BA" w:rsidRDefault="000112A6" w:rsidP="00CB42BA">
      <w:pPr>
        <w:spacing w:line="260" w:lineRule="exact"/>
        <w:jc w:val="both"/>
        <w:rPr>
          <w:rFonts w:ascii="Arial" w:hAnsi="Arial" w:cs="Arial"/>
          <w:sz w:val="20"/>
          <w:szCs w:val="20"/>
          <w:u w:val="single"/>
          <w:lang w:eastAsia="sl-SI"/>
        </w:rPr>
      </w:pPr>
    </w:p>
    <w:p w14:paraId="3268562F" w14:textId="6BC0576D" w:rsidR="000112A6" w:rsidRPr="00CB42BA" w:rsidRDefault="000112A6" w:rsidP="00CB42BA">
      <w:pPr>
        <w:spacing w:line="260" w:lineRule="exact"/>
        <w:jc w:val="both"/>
        <w:rPr>
          <w:rFonts w:ascii="Arial" w:hAnsi="Arial" w:cs="Arial"/>
          <w:sz w:val="20"/>
          <w:szCs w:val="20"/>
          <w:u w:val="single"/>
          <w:lang w:eastAsia="sl-SI"/>
        </w:rPr>
      </w:pPr>
      <w:r w:rsidRPr="00CB42BA">
        <w:rPr>
          <w:rFonts w:ascii="Arial" w:hAnsi="Arial" w:cs="Arial"/>
          <w:sz w:val="20"/>
          <w:szCs w:val="20"/>
          <w:u w:val="single"/>
          <w:lang w:eastAsia="sl-SI"/>
        </w:rPr>
        <w:t>Uveljavljanje člena 14 in 15</w:t>
      </w:r>
    </w:p>
    <w:p w14:paraId="5A5A288C" w14:textId="75D3EB64" w:rsidR="006E7852" w:rsidRPr="00CB42BA" w:rsidRDefault="006E7852" w:rsidP="00CB42BA">
      <w:pPr>
        <w:spacing w:line="260" w:lineRule="exact"/>
        <w:jc w:val="both"/>
        <w:rPr>
          <w:rFonts w:ascii="Arial" w:hAnsi="Arial" w:cs="Arial"/>
          <w:sz w:val="20"/>
          <w:szCs w:val="20"/>
          <w:lang w:eastAsia="sl-SI"/>
        </w:rPr>
      </w:pPr>
      <w:r w:rsidRPr="00CB42BA">
        <w:rPr>
          <w:rFonts w:ascii="Arial" w:hAnsi="Arial" w:cs="Arial"/>
          <w:sz w:val="20"/>
          <w:szCs w:val="20"/>
          <w:lang w:eastAsia="sl-SI"/>
        </w:rPr>
        <w:t xml:space="preserve">Ključni dejavnik ugotovljenega slabega stanja morskega okolja glede ribjega staleža (D3) je dejavnost </w:t>
      </w:r>
      <w:r w:rsidR="00152C48" w:rsidRPr="00CB42BA">
        <w:rPr>
          <w:rFonts w:ascii="Arial" w:hAnsi="Arial" w:cs="Arial"/>
          <w:sz w:val="20"/>
          <w:szCs w:val="20"/>
          <w:lang w:eastAsia="sl-SI"/>
        </w:rPr>
        <w:t>morskega ribolova</w:t>
      </w:r>
      <w:r w:rsidR="00D67DF6" w:rsidRPr="00CB42BA">
        <w:rPr>
          <w:rFonts w:ascii="Arial" w:hAnsi="Arial" w:cs="Arial"/>
          <w:sz w:val="20"/>
          <w:szCs w:val="20"/>
          <w:lang w:eastAsia="sl-SI"/>
        </w:rPr>
        <w:t xml:space="preserve"> v regiji Sredozemlje in </w:t>
      </w:r>
      <w:r w:rsidR="002D7ADB" w:rsidRPr="00CB42BA">
        <w:rPr>
          <w:rFonts w:ascii="Arial" w:hAnsi="Arial" w:cs="Arial"/>
          <w:sz w:val="20"/>
          <w:szCs w:val="20"/>
          <w:lang w:eastAsia="sl-SI"/>
        </w:rPr>
        <w:t>podregiji</w:t>
      </w:r>
      <w:r w:rsidR="00D67DF6" w:rsidRPr="00CB42BA">
        <w:rPr>
          <w:rFonts w:ascii="Arial" w:hAnsi="Arial" w:cs="Arial"/>
          <w:sz w:val="20"/>
          <w:szCs w:val="20"/>
          <w:lang w:eastAsia="sl-SI"/>
        </w:rPr>
        <w:t xml:space="preserve"> Jadransko morje</w:t>
      </w:r>
      <w:r w:rsidRPr="00CB42BA">
        <w:rPr>
          <w:rFonts w:ascii="Arial" w:hAnsi="Arial" w:cs="Arial"/>
          <w:sz w:val="20"/>
          <w:szCs w:val="20"/>
          <w:lang w:eastAsia="sl-SI"/>
        </w:rPr>
        <w:t xml:space="preserve">. </w:t>
      </w:r>
      <w:r w:rsidR="002D7ADB" w:rsidRPr="00CB42BA">
        <w:rPr>
          <w:rFonts w:ascii="Arial" w:hAnsi="Arial" w:cs="Arial"/>
          <w:sz w:val="20"/>
          <w:szCs w:val="20"/>
          <w:lang w:eastAsia="sl-SI"/>
        </w:rPr>
        <w:t xml:space="preserve">Analize namreč kažejo, da je vzrok slabega stanja ribjega staleža izvajanje intenzivnega morskega ribolova v regiji Sredozemlje in podregiji Jadransko morje, in ne v slovenskem delu morskih voda. </w:t>
      </w:r>
      <w:r w:rsidRPr="00CB42BA">
        <w:rPr>
          <w:rFonts w:ascii="Arial" w:hAnsi="Arial" w:cs="Arial"/>
          <w:sz w:val="20"/>
          <w:szCs w:val="20"/>
          <w:lang w:eastAsia="sl-SI"/>
        </w:rPr>
        <w:t xml:space="preserve">Slovenija oziroma morski gospodarski ribolov slovenskih ribičev je v primerjavi s sosednjimi državami zanemarljiv. </w:t>
      </w:r>
      <w:r w:rsidR="003206BC" w:rsidRPr="00CB42BA">
        <w:rPr>
          <w:rFonts w:ascii="Arial" w:hAnsi="Arial" w:cs="Arial"/>
          <w:sz w:val="20"/>
          <w:szCs w:val="20"/>
          <w:lang w:eastAsia="sl-SI"/>
        </w:rPr>
        <w:t>Slovenski ulov malih pelagičnih vrst predstavlja manj kot 1</w:t>
      </w:r>
      <w:r w:rsidR="00326EE6">
        <w:rPr>
          <w:rFonts w:ascii="Arial" w:hAnsi="Arial" w:cs="Arial"/>
          <w:sz w:val="20"/>
          <w:szCs w:val="20"/>
          <w:lang w:eastAsia="sl-SI"/>
        </w:rPr>
        <w:t xml:space="preserve"> </w:t>
      </w:r>
      <w:r w:rsidR="003206BC" w:rsidRPr="00CB42BA">
        <w:rPr>
          <w:rFonts w:ascii="Arial" w:hAnsi="Arial" w:cs="Arial"/>
          <w:sz w:val="20"/>
          <w:szCs w:val="20"/>
          <w:lang w:eastAsia="sl-SI"/>
        </w:rPr>
        <w:t>% celotnega ulova teh vrst v severnem delu Jadranskega morja. Slovenija tako sama z nacionalnimi ukrepi ne more doseči dobrega stanja oziroma okoljskih ciljev na področju ribjih staležev, zato je nujno aktivno skupno ukrepanje na ravni podregije oziroma regije</w:t>
      </w:r>
      <w:r w:rsidR="00785150" w:rsidRPr="00CB42BA">
        <w:rPr>
          <w:rFonts w:ascii="Arial" w:hAnsi="Arial" w:cs="Arial"/>
          <w:sz w:val="20"/>
          <w:szCs w:val="20"/>
          <w:lang w:eastAsia="sl-SI"/>
        </w:rPr>
        <w:t>.</w:t>
      </w:r>
      <w:r w:rsidR="000B2158">
        <w:rPr>
          <w:rFonts w:ascii="Arial" w:hAnsi="Arial" w:cs="Arial"/>
          <w:sz w:val="20"/>
          <w:szCs w:val="20"/>
          <w:lang w:eastAsia="sl-SI"/>
        </w:rPr>
        <w:t xml:space="preserve"> </w:t>
      </w:r>
    </w:p>
    <w:p w14:paraId="2B211761" w14:textId="77777777" w:rsidR="000112A6" w:rsidRPr="00CB42BA" w:rsidRDefault="000112A6" w:rsidP="00CB42BA">
      <w:pPr>
        <w:spacing w:line="260" w:lineRule="exact"/>
        <w:jc w:val="both"/>
        <w:rPr>
          <w:rFonts w:ascii="Arial" w:hAnsi="Arial" w:cs="Arial"/>
          <w:sz w:val="20"/>
          <w:szCs w:val="20"/>
          <w:lang w:eastAsia="sl-SI"/>
        </w:rPr>
      </w:pPr>
    </w:p>
    <w:p w14:paraId="6B2F0906" w14:textId="61E89A03" w:rsidR="0088447C" w:rsidRPr="00CB42BA" w:rsidRDefault="0088447C" w:rsidP="00CB42BA">
      <w:pPr>
        <w:pStyle w:val="Naslov3"/>
        <w:spacing w:before="0" w:after="0" w:line="260" w:lineRule="exact"/>
        <w:ind w:left="0" w:firstLine="0"/>
        <w:rPr>
          <w:rFonts w:cs="Arial"/>
          <w:sz w:val="20"/>
          <w:szCs w:val="20"/>
        </w:rPr>
      </w:pPr>
      <w:bookmarkStart w:id="116" w:name="_Toc488318178"/>
      <w:r w:rsidRPr="00CB42BA">
        <w:rPr>
          <w:rFonts w:cs="Arial"/>
          <w:sz w:val="20"/>
          <w:szCs w:val="20"/>
        </w:rPr>
        <w:t>Predlog za rešitev problematike – uveljavljanje člena 15</w:t>
      </w:r>
      <w:bookmarkEnd w:id="116"/>
    </w:p>
    <w:p w14:paraId="28D336D9" w14:textId="77777777" w:rsidR="0088447C" w:rsidRPr="00CB42BA" w:rsidRDefault="0088447C" w:rsidP="00CB42BA">
      <w:pPr>
        <w:spacing w:line="260" w:lineRule="exact"/>
        <w:jc w:val="both"/>
        <w:rPr>
          <w:rFonts w:ascii="Arial" w:hAnsi="Arial" w:cs="Arial"/>
          <w:sz w:val="20"/>
          <w:szCs w:val="20"/>
          <w:lang w:eastAsia="sl-SI"/>
        </w:rPr>
      </w:pPr>
    </w:p>
    <w:p w14:paraId="7646927B" w14:textId="045FD6CE" w:rsidR="000112A6" w:rsidRPr="00CB42BA" w:rsidRDefault="000112A6" w:rsidP="00CB42BA">
      <w:pPr>
        <w:spacing w:line="260" w:lineRule="exact"/>
        <w:jc w:val="both"/>
        <w:rPr>
          <w:rFonts w:ascii="Arial" w:hAnsi="Arial" w:cs="Arial"/>
          <w:sz w:val="20"/>
          <w:szCs w:val="20"/>
          <w:u w:val="single"/>
          <w:lang w:eastAsia="sl-SI"/>
        </w:rPr>
      </w:pPr>
      <w:r w:rsidRPr="00CB42BA">
        <w:rPr>
          <w:rFonts w:ascii="Arial" w:hAnsi="Arial" w:cs="Arial"/>
          <w:sz w:val="20"/>
          <w:szCs w:val="20"/>
          <w:u w:val="single"/>
          <w:lang w:eastAsia="sl-SI"/>
        </w:rPr>
        <w:t>Uveljavljanje člena 15</w:t>
      </w:r>
    </w:p>
    <w:p w14:paraId="08C05BC8" w14:textId="7FFDE87B" w:rsidR="003206BC" w:rsidRPr="00CB42BA" w:rsidRDefault="003206BC" w:rsidP="00CB42BA">
      <w:pPr>
        <w:spacing w:line="260" w:lineRule="exact"/>
        <w:jc w:val="both"/>
        <w:rPr>
          <w:rFonts w:ascii="Arial" w:hAnsi="Arial" w:cs="Arial"/>
          <w:sz w:val="20"/>
          <w:szCs w:val="20"/>
          <w:lang w:eastAsia="sl-SI"/>
        </w:rPr>
      </w:pPr>
      <w:r w:rsidRPr="00CB42BA">
        <w:rPr>
          <w:rFonts w:ascii="Arial" w:hAnsi="Arial" w:cs="Arial"/>
          <w:sz w:val="20"/>
          <w:szCs w:val="20"/>
          <w:lang w:eastAsia="sl-SI"/>
        </w:rPr>
        <w:t>Na podlagi zgoraj navedenih ugotovitev Slovenija glede na obseg morskega gospodarskega ribolova nima vidnega vpliva na stanje ribjih staležev. Nadalje pojasnjujemo, da je Slovenija v preteklosti že drastično zmanjšala svoj letni ulov s približno 8.000 ton (leta 1983) na 250 ton (leto 2014), kar pomeni zmanjšanje letnega iztovora za 97 %. Slovenija je prav tako izvedla</w:t>
      </w:r>
      <w:r w:rsidR="000B2158">
        <w:rPr>
          <w:rFonts w:ascii="Arial" w:hAnsi="Arial" w:cs="Arial"/>
          <w:sz w:val="20"/>
          <w:szCs w:val="20"/>
          <w:lang w:eastAsia="sl-SI"/>
        </w:rPr>
        <w:t xml:space="preserve"> </w:t>
      </w:r>
      <w:r w:rsidRPr="00CB42BA">
        <w:rPr>
          <w:rFonts w:ascii="Arial" w:hAnsi="Arial" w:cs="Arial"/>
          <w:sz w:val="20"/>
          <w:szCs w:val="20"/>
          <w:lang w:eastAsia="sl-SI"/>
        </w:rPr>
        <w:t>mnoge strukturne ukrepe za zmanjšanje prelovljenih ribjih staležev rib (tj. trajna prekinitev ribolovnih aktivnosti; razrez in prestrukturiranje ribiških plovil) do spodnje meje ekonomske, administrative in socialne vzdržnosti dejavnosti slovenskega morskega gospodarskega ribolova.</w:t>
      </w:r>
    </w:p>
    <w:p w14:paraId="17E346EC" w14:textId="77777777" w:rsidR="003206BC" w:rsidRPr="00CB42BA" w:rsidRDefault="003206BC" w:rsidP="00CB42BA">
      <w:pPr>
        <w:spacing w:line="260" w:lineRule="exact"/>
        <w:jc w:val="both"/>
        <w:rPr>
          <w:rFonts w:ascii="Arial" w:hAnsi="Arial" w:cs="Arial"/>
          <w:sz w:val="20"/>
          <w:szCs w:val="20"/>
          <w:lang w:eastAsia="sl-SI"/>
        </w:rPr>
      </w:pPr>
    </w:p>
    <w:p w14:paraId="668EE948" w14:textId="1F021E2E" w:rsidR="00785150" w:rsidRPr="00CB42BA" w:rsidRDefault="003206BC" w:rsidP="00CB42BA">
      <w:pPr>
        <w:spacing w:line="260" w:lineRule="exact"/>
        <w:jc w:val="both"/>
        <w:rPr>
          <w:rFonts w:ascii="Arial" w:hAnsi="Arial" w:cs="Arial"/>
          <w:sz w:val="20"/>
          <w:szCs w:val="20"/>
          <w:lang w:eastAsia="sl-SI"/>
        </w:rPr>
      </w:pPr>
      <w:r w:rsidRPr="00CB42BA">
        <w:rPr>
          <w:rFonts w:ascii="Arial" w:hAnsi="Arial" w:cs="Arial"/>
          <w:sz w:val="20"/>
          <w:szCs w:val="20"/>
          <w:lang w:eastAsia="sl-SI"/>
        </w:rPr>
        <w:t xml:space="preserve">Učinkovito izvajanje ukrepov za doseganje dobrega stanja morskega okolja glede ribjega staleža (D3) zahteva učinkovit odziv na (pod)regionalni ravni in v okviru Skupne ribiške politike </w:t>
      </w:r>
      <w:r w:rsidR="006D26BB" w:rsidRPr="00CB42BA">
        <w:rPr>
          <w:rFonts w:ascii="Arial" w:hAnsi="Arial" w:cs="Arial"/>
          <w:sz w:val="20"/>
          <w:szCs w:val="20"/>
          <w:lang w:eastAsia="sl-SI"/>
        </w:rPr>
        <w:t>v</w:t>
      </w:r>
      <w:r w:rsidRPr="00CB42BA">
        <w:rPr>
          <w:rFonts w:ascii="Arial" w:hAnsi="Arial" w:cs="Arial"/>
          <w:sz w:val="20"/>
          <w:szCs w:val="20"/>
          <w:lang w:eastAsia="sl-SI"/>
        </w:rPr>
        <w:t xml:space="preserve"> </w:t>
      </w:r>
      <w:r w:rsidR="006D26BB" w:rsidRPr="00CB42BA">
        <w:rPr>
          <w:rFonts w:ascii="Arial" w:hAnsi="Arial" w:cs="Arial"/>
          <w:sz w:val="20"/>
          <w:szCs w:val="20"/>
          <w:lang w:eastAsia="sl-SI"/>
        </w:rPr>
        <w:t>s</w:t>
      </w:r>
      <w:r w:rsidRPr="00CB42BA">
        <w:rPr>
          <w:rFonts w:ascii="Arial" w:hAnsi="Arial" w:cs="Arial"/>
          <w:sz w:val="20"/>
          <w:szCs w:val="20"/>
          <w:lang w:eastAsia="sl-SI"/>
        </w:rPr>
        <w:t>meri ohranjanja in trajnostnega upravljanja staležev ribolovnih organizmov. V programu ukrepov je naveden ukrep, ki naslavlja ukrepanje na (pod)regionalni ravni in za učinkovito izvajanje zahteva ukrepanje/sodelovanje Evropske komisije. Ukrep naslavlja</w:t>
      </w:r>
      <w:r w:rsidR="00785150" w:rsidRPr="00CB42BA">
        <w:rPr>
          <w:rFonts w:ascii="Arial" w:hAnsi="Arial" w:cs="Arial"/>
          <w:sz w:val="20"/>
          <w:szCs w:val="20"/>
          <w:lang w:eastAsia="sl-SI"/>
        </w:rPr>
        <w:t xml:space="preserve"> izvajanje Skupne ribiške politike ob sočasnem us</w:t>
      </w:r>
      <w:r w:rsidR="006D26BB" w:rsidRPr="00CB42BA">
        <w:rPr>
          <w:rFonts w:ascii="Arial" w:hAnsi="Arial" w:cs="Arial"/>
          <w:sz w:val="20"/>
          <w:szCs w:val="20"/>
          <w:lang w:eastAsia="sl-SI"/>
        </w:rPr>
        <w:t>k</w:t>
      </w:r>
      <w:r w:rsidR="00785150" w:rsidRPr="00CB42BA">
        <w:rPr>
          <w:rFonts w:ascii="Arial" w:hAnsi="Arial" w:cs="Arial"/>
          <w:sz w:val="20"/>
          <w:szCs w:val="20"/>
          <w:lang w:eastAsia="sl-SI"/>
        </w:rPr>
        <w:t xml:space="preserve">lajenem delovanju z ukrepi regionalne upravljavske organizacije. </w:t>
      </w:r>
    </w:p>
    <w:p w14:paraId="37321FD7" w14:textId="77777777" w:rsidR="00C07FE7" w:rsidRPr="00CB42BA" w:rsidRDefault="00C07FE7" w:rsidP="00CB42BA">
      <w:pPr>
        <w:spacing w:line="260" w:lineRule="exact"/>
        <w:jc w:val="both"/>
        <w:rPr>
          <w:rFonts w:ascii="Arial" w:hAnsi="Arial" w:cs="Arial"/>
          <w:sz w:val="20"/>
          <w:szCs w:val="20"/>
          <w:lang w:eastAsia="sl-SI"/>
        </w:rPr>
      </w:pPr>
    </w:p>
    <w:p w14:paraId="7C1B51BB" w14:textId="336942AD" w:rsidR="0088447C" w:rsidRPr="00CB42BA" w:rsidRDefault="0088447C" w:rsidP="00812A22">
      <w:pPr>
        <w:pStyle w:val="Naslov2"/>
      </w:pPr>
      <w:bookmarkStart w:id="117" w:name="_Toc488318179"/>
      <w:r w:rsidRPr="00CB42BA">
        <w:t>Uveljavljanje izjeme za deskriptor kakovosti – onesnaženje z onesnaževali (D8) za tributilkositrove spojine (TBT) in živo srebro (Hg)</w:t>
      </w:r>
      <w:bookmarkEnd w:id="117"/>
    </w:p>
    <w:p w14:paraId="235C3933" w14:textId="77777777" w:rsidR="00C07FE7" w:rsidRPr="00CB42BA" w:rsidRDefault="00C07FE7" w:rsidP="00CB42BA">
      <w:pPr>
        <w:spacing w:line="260" w:lineRule="exact"/>
        <w:jc w:val="both"/>
        <w:rPr>
          <w:rFonts w:ascii="Arial" w:hAnsi="Arial" w:cs="Arial"/>
          <w:sz w:val="20"/>
          <w:szCs w:val="20"/>
          <w:lang w:eastAsia="sl-SI"/>
        </w:rPr>
      </w:pPr>
    </w:p>
    <w:p w14:paraId="41DE612E" w14:textId="3B771063" w:rsidR="0088447C" w:rsidRPr="00CB42BA" w:rsidRDefault="0088447C" w:rsidP="00CB42BA">
      <w:pPr>
        <w:pStyle w:val="Naslov3"/>
        <w:spacing w:before="0" w:after="0" w:line="260" w:lineRule="exact"/>
        <w:ind w:left="0" w:firstLine="0"/>
        <w:rPr>
          <w:rFonts w:cs="Arial"/>
          <w:sz w:val="20"/>
          <w:szCs w:val="20"/>
        </w:rPr>
      </w:pPr>
      <w:bookmarkStart w:id="118" w:name="_Toc488318180"/>
      <w:r w:rsidRPr="00CB42BA">
        <w:rPr>
          <w:rFonts w:cs="Arial"/>
          <w:sz w:val="20"/>
          <w:szCs w:val="20"/>
        </w:rPr>
        <w:t>Razlogi za uveljavljanje izjeme – uveljavljanje člen</w:t>
      </w:r>
      <w:r w:rsidR="003D0308" w:rsidRPr="00CB42BA">
        <w:rPr>
          <w:rFonts w:cs="Arial"/>
          <w:sz w:val="20"/>
          <w:szCs w:val="20"/>
        </w:rPr>
        <w:t>a</w:t>
      </w:r>
      <w:r w:rsidRPr="00CB42BA">
        <w:rPr>
          <w:rFonts w:cs="Arial"/>
          <w:sz w:val="20"/>
          <w:szCs w:val="20"/>
        </w:rPr>
        <w:t xml:space="preserve"> 14 in 15</w:t>
      </w:r>
      <w:bookmarkEnd w:id="118"/>
    </w:p>
    <w:p w14:paraId="240B268E" w14:textId="77777777" w:rsidR="00C07FE7" w:rsidRPr="00CB42BA" w:rsidRDefault="00C07FE7" w:rsidP="00CB42BA">
      <w:pPr>
        <w:spacing w:line="260" w:lineRule="exact"/>
        <w:jc w:val="both"/>
        <w:rPr>
          <w:rFonts w:ascii="Arial" w:hAnsi="Arial" w:cs="Arial"/>
          <w:sz w:val="20"/>
          <w:szCs w:val="20"/>
          <w:lang w:eastAsia="sl-SI"/>
        </w:rPr>
      </w:pPr>
    </w:p>
    <w:p w14:paraId="292D648A" w14:textId="71E240C8" w:rsidR="00F014FA" w:rsidRPr="00CB42BA" w:rsidRDefault="00C81873" w:rsidP="00CB42BA">
      <w:pPr>
        <w:spacing w:line="260" w:lineRule="exact"/>
        <w:jc w:val="both"/>
        <w:rPr>
          <w:rFonts w:ascii="Arial" w:hAnsi="Arial" w:cs="Arial"/>
          <w:sz w:val="20"/>
          <w:szCs w:val="20"/>
          <w:lang w:eastAsia="sl-SI"/>
        </w:rPr>
      </w:pPr>
      <w:r w:rsidRPr="00CB42BA">
        <w:rPr>
          <w:rFonts w:ascii="Arial" w:hAnsi="Arial" w:cs="Arial"/>
          <w:sz w:val="20"/>
          <w:szCs w:val="20"/>
          <w:lang w:eastAsia="sl-SI"/>
        </w:rPr>
        <w:t xml:space="preserve">Začetna presoja stanja morskega okolja je pokazala, da je stanje morskega okolja glede </w:t>
      </w:r>
      <w:r w:rsidR="00F014FA" w:rsidRPr="00CB42BA">
        <w:rPr>
          <w:rFonts w:ascii="Arial" w:hAnsi="Arial" w:cs="Arial"/>
          <w:sz w:val="20"/>
          <w:szCs w:val="20"/>
          <w:lang w:eastAsia="sl-SI"/>
        </w:rPr>
        <w:t>onesnaženja z onesnaževali</w:t>
      </w:r>
      <w:r w:rsidRPr="00CB42BA">
        <w:rPr>
          <w:rFonts w:ascii="Arial" w:hAnsi="Arial" w:cs="Arial"/>
          <w:sz w:val="20"/>
          <w:szCs w:val="20"/>
          <w:lang w:eastAsia="sl-SI"/>
        </w:rPr>
        <w:t xml:space="preserve"> slabo</w:t>
      </w:r>
      <w:r w:rsidR="00F014FA" w:rsidRPr="00CB42BA">
        <w:rPr>
          <w:rFonts w:ascii="Arial" w:hAnsi="Arial" w:cs="Arial"/>
          <w:sz w:val="20"/>
          <w:szCs w:val="20"/>
          <w:lang w:eastAsia="sl-SI"/>
        </w:rPr>
        <w:t xml:space="preserve">, saj so bile izmerjene prekomerne koncentracije tributilkositrovih spojin (TBT) in izkazan naraščajoč trend živega srebra </w:t>
      </w:r>
      <w:r w:rsidR="00536A94" w:rsidRPr="00CB42BA">
        <w:rPr>
          <w:rFonts w:ascii="Arial" w:hAnsi="Arial" w:cs="Arial"/>
          <w:sz w:val="20"/>
          <w:szCs w:val="20"/>
          <w:lang w:eastAsia="sl-SI"/>
        </w:rPr>
        <w:t xml:space="preserve">(Hg) </w:t>
      </w:r>
      <w:r w:rsidR="00F014FA" w:rsidRPr="00CB42BA">
        <w:rPr>
          <w:rFonts w:ascii="Arial" w:hAnsi="Arial" w:cs="Arial"/>
          <w:sz w:val="20"/>
          <w:szCs w:val="20"/>
          <w:lang w:eastAsia="sl-SI"/>
        </w:rPr>
        <w:t xml:space="preserve">v sedimentu. </w:t>
      </w:r>
    </w:p>
    <w:p w14:paraId="7B2090A8" w14:textId="77777777" w:rsidR="00C81873" w:rsidRPr="00CB42BA" w:rsidRDefault="00C81873" w:rsidP="00CB42BA">
      <w:pPr>
        <w:spacing w:line="260" w:lineRule="exact"/>
        <w:jc w:val="both"/>
        <w:rPr>
          <w:rFonts w:ascii="Arial" w:hAnsi="Arial" w:cs="Arial"/>
          <w:sz w:val="20"/>
          <w:szCs w:val="20"/>
          <w:lang w:eastAsia="sl-SI"/>
        </w:rPr>
      </w:pPr>
    </w:p>
    <w:p w14:paraId="21DBC491" w14:textId="463C9BB1" w:rsidR="00E83AA6" w:rsidRPr="00CB42BA" w:rsidRDefault="00C81873" w:rsidP="00CB42BA">
      <w:pPr>
        <w:spacing w:line="260" w:lineRule="exact"/>
        <w:jc w:val="both"/>
        <w:rPr>
          <w:rFonts w:ascii="Arial" w:hAnsi="Arial" w:cs="Arial"/>
          <w:sz w:val="20"/>
          <w:szCs w:val="20"/>
          <w:lang w:eastAsia="sl-SI"/>
        </w:rPr>
      </w:pPr>
      <w:r w:rsidRPr="00CB42BA">
        <w:rPr>
          <w:rFonts w:ascii="Arial" w:hAnsi="Arial" w:cs="Arial"/>
          <w:sz w:val="20"/>
          <w:szCs w:val="20"/>
          <w:lang w:eastAsia="sl-SI"/>
        </w:rPr>
        <w:t xml:space="preserve">Ključni dejavnik ugotovljenega slabega stanja morskega okolja </w:t>
      </w:r>
      <w:r w:rsidR="00536A94" w:rsidRPr="00CB42BA">
        <w:rPr>
          <w:rFonts w:ascii="Arial" w:hAnsi="Arial" w:cs="Arial"/>
          <w:sz w:val="20"/>
          <w:szCs w:val="20"/>
          <w:lang w:eastAsia="sl-SI"/>
        </w:rPr>
        <w:t>zaradi preseganja koncentracij</w:t>
      </w:r>
      <w:r w:rsidRPr="00CB42BA">
        <w:rPr>
          <w:rFonts w:ascii="Arial" w:hAnsi="Arial" w:cs="Arial"/>
          <w:sz w:val="20"/>
          <w:szCs w:val="20"/>
          <w:lang w:eastAsia="sl-SI"/>
        </w:rPr>
        <w:t xml:space="preserve"> </w:t>
      </w:r>
      <w:r w:rsidR="00536A94" w:rsidRPr="00CB42BA">
        <w:rPr>
          <w:rFonts w:ascii="Arial" w:hAnsi="Arial" w:cs="Arial"/>
          <w:sz w:val="20"/>
          <w:szCs w:val="20"/>
          <w:lang w:eastAsia="sl-SI"/>
        </w:rPr>
        <w:t>tributilkositrovih spojin (TBT) in živega srebra (Hg) so dejavnosti v zaledju (i</w:t>
      </w:r>
      <w:r w:rsidR="000112A6" w:rsidRPr="00CB42BA">
        <w:rPr>
          <w:rFonts w:ascii="Arial" w:hAnsi="Arial" w:cs="Arial"/>
          <w:sz w:val="20"/>
          <w:szCs w:val="20"/>
          <w:lang w:eastAsia="sl-SI"/>
        </w:rPr>
        <w:t xml:space="preserve">ndustrija) in pomorski promet. </w:t>
      </w:r>
      <w:r w:rsidR="00536A94" w:rsidRPr="00CB42BA">
        <w:rPr>
          <w:rFonts w:ascii="Arial" w:hAnsi="Arial" w:cs="Arial"/>
          <w:sz w:val="20"/>
          <w:szCs w:val="20"/>
          <w:lang w:eastAsia="sl-SI"/>
        </w:rPr>
        <w:t>Prisotnost presežnih vrednosti tributilkositrovih spojin (TBT) in živega srebra (Hg) pa je lahko tudi posledica starih bremen, saj se nekatere dejavnosti (rudnik živega srebra Idrija, prepoved rabe premazov za</w:t>
      </w:r>
      <w:r w:rsidR="000112A6" w:rsidRPr="00CB42BA">
        <w:rPr>
          <w:rFonts w:ascii="Arial" w:hAnsi="Arial" w:cs="Arial"/>
          <w:sz w:val="20"/>
          <w:szCs w:val="20"/>
          <w:lang w:eastAsia="sl-SI"/>
        </w:rPr>
        <w:t xml:space="preserve"> plovila, ki vsebujejo tributil</w:t>
      </w:r>
      <w:r w:rsidR="00536A94" w:rsidRPr="00CB42BA">
        <w:rPr>
          <w:rFonts w:ascii="Arial" w:hAnsi="Arial" w:cs="Arial"/>
          <w:sz w:val="20"/>
          <w:szCs w:val="20"/>
          <w:lang w:eastAsia="sl-SI"/>
        </w:rPr>
        <w:t xml:space="preserve">kositrove spojine) ne izvajajo več, in bi morale biti koncentracije navedenih onesnaževal nižje. </w:t>
      </w:r>
    </w:p>
    <w:p w14:paraId="2DA8940A" w14:textId="77777777" w:rsidR="004029CF" w:rsidRPr="00CB42BA" w:rsidRDefault="004029CF" w:rsidP="00CB42BA">
      <w:pPr>
        <w:spacing w:line="260" w:lineRule="exact"/>
        <w:jc w:val="both"/>
        <w:rPr>
          <w:rFonts w:ascii="Arial" w:hAnsi="Arial" w:cs="Arial"/>
          <w:sz w:val="20"/>
          <w:szCs w:val="20"/>
          <w:lang w:eastAsia="sl-SI"/>
        </w:rPr>
      </w:pPr>
    </w:p>
    <w:p w14:paraId="0DA47C87" w14:textId="7A4A0AB3" w:rsidR="00CE4731" w:rsidRPr="00CB42BA" w:rsidRDefault="00CE4731" w:rsidP="00CB42BA">
      <w:pPr>
        <w:spacing w:line="260" w:lineRule="exact"/>
        <w:jc w:val="both"/>
        <w:rPr>
          <w:rFonts w:ascii="Arial" w:hAnsi="Arial" w:cs="Arial"/>
          <w:sz w:val="20"/>
          <w:szCs w:val="20"/>
          <w:u w:val="single"/>
          <w:lang w:eastAsia="sl-SI"/>
        </w:rPr>
      </w:pPr>
      <w:r w:rsidRPr="00CB42BA">
        <w:rPr>
          <w:rFonts w:ascii="Arial" w:hAnsi="Arial" w:cs="Arial"/>
          <w:sz w:val="20"/>
          <w:szCs w:val="20"/>
          <w:u w:val="single"/>
          <w:lang w:eastAsia="sl-SI"/>
        </w:rPr>
        <w:t>Uveljavljanje člena 14</w:t>
      </w:r>
    </w:p>
    <w:p w14:paraId="6811E8F1" w14:textId="62D79738" w:rsidR="00536A94" w:rsidRPr="00CB42BA" w:rsidRDefault="00CE4731" w:rsidP="00CB42BA">
      <w:pPr>
        <w:spacing w:line="260" w:lineRule="exact"/>
        <w:jc w:val="both"/>
        <w:rPr>
          <w:rFonts w:ascii="Arial" w:hAnsi="Arial" w:cs="Arial"/>
          <w:sz w:val="20"/>
          <w:szCs w:val="20"/>
          <w:lang w:eastAsia="sl-SI"/>
        </w:rPr>
      </w:pPr>
      <w:r w:rsidRPr="00CB42BA">
        <w:rPr>
          <w:rFonts w:ascii="Arial" w:hAnsi="Arial" w:cs="Arial"/>
          <w:sz w:val="20"/>
          <w:szCs w:val="20"/>
          <w:lang w:eastAsia="sl-SI"/>
        </w:rPr>
        <w:t>Prisotnost prekomernih koncentracij tributilkositrovih spojin (TBT) in živega srebra (Hg) nakazuje, da se kljub zmanjšanju dejavnosti, ki povzročajo prisotnost TBT in Hg v okolju, naravne razmere n</w:t>
      </w:r>
      <w:r w:rsidR="000112A6" w:rsidRPr="00CB42BA">
        <w:rPr>
          <w:rFonts w:ascii="Arial" w:hAnsi="Arial" w:cs="Arial"/>
          <w:sz w:val="20"/>
          <w:szCs w:val="20"/>
          <w:lang w:eastAsia="sl-SI"/>
        </w:rPr>
        <w:t>e dopuščajo pravočasnega izbolj</w:t>
      </w:r>
      <w:r w:rsidRPr="00CB42BA">
        <w:rPr>
          <w:rFonts w:ascii="Arial" w:hAnsi="Arial" w:cs="Arial"/>
          <w:sz w:val="20"/>
          <w:szCs w:val="20"/>
          <w:lang w:eastAsia="sl-SI"/>
        </w:rPr>
        <w:t xml:space="preserve">šanja stanja morskega okolja in posledično nedoseganje cilja dobrega stanja morskega okolja do leta 2020. </w:t>
      </w:r>
    </w:p>
    <w:p w14:paraId="27A6EDAC" w14:textId="77777777" w:rsidR="0088447C" w:rsidRPr="00CB42BA" w:rsidRDefault="0088447C" w:rsidP="00CB42BA">
      <w:pPr>
        <w:spacing w:line="260" w:lineRule="exact"/>
        <w:jc w:val="both"/>
        <w:rPr>
          <w:rFonts w:ascii="Arial" w:hAnsi="Arial" w:cs="Arial"/>
          <w:sz w:val="20"/>
          <w:szCs w:val="20"/>
          <w:lang w:eastAsia="sl-SI"/>
        </w:rPr>
      </w:pPr>
    </w:p>
    <w:p w14:paraId="65241FBF" w14:textId="61BC8173" w:rsidR="0088447C" w:rsidRPr="00CB42BA" w:rsidRDefault="0088447C" w:rsidP="00CB42BA">
      <w:pPr>
        <w:pStyle w:val="Naslov3"/>
        <w:spacing w:before="0" w:after="0" w:line="260" w:lineRule="exact"/>
        <w:ind w:left="0" w:firstLine="0"/>
        <w:rPr>
          <w:rFonts w:cs="Arial"/>
          <w:sz w:val="20"/>
          <w:szCs w:val="20"/>
        </w:rPr>
      </w:pPr>
      <w:bookmarkStart w:id="119" w:name="_Toc488318181"/>
      <w:r w:rsidRPr="00CB42BA">
        <w:rPr>
          <w:rFonts w:cs="Arial"/>
          <w:sz w:val="20"/>
          <w:szCs w:val="20"/>
        </w:rPr>
        <w:lastRenderedPageBreak/>
        <w:t>Predlog za rešitev problematike – uveljavljanje člena 15</w:t>
      </w:r>
      <w:bookmarkEnd w:id="119"/>
    </w:p>
    <w:p w14:paraId="49F8B427" w14:textId="77777777" w:rsidR="0088447C" w:rsidRPr="00CB42BA" w:rsidRDefault="0088447C" w:rsidP="00CB42BA">
      <w:pPr>
        <w:spacing w:line="260" w:lineRule="exact"/>
        <w:jc w:val="both"/>
        <w:rPr>
          <w:rFonts w:ascii="Arial" w:hAnsi="Arial" w:cs="Arial"/>
          <w:sz w:val="20"/>
          <w:szCs w:val="20"/>
          <w:lang w:eastAsia="sl-SI"/>
        </w:rPr>
      </w:pPr>
    </w:p>
    <w:p w14:paraId="5718E49B" w14:textId="77777777" w:rsidR="00CE4731" w:rsidRPr="00CB42BA" w:rsidRDefault="00CE4731" w:rsidP="00CB42BA">
      <w:pPr>
        <w:spacing w:line="260" w:lineRule="exact"/>
        <w:jc w:val="both"/>
        <w:rPr>
          <w:rFonts w:ascii="Arial" w:hAnsi="Arial" w:cs="Arial"/>
          <w:sz w:val="20"/>
          <w:szCs w:val="20"/>
          <w:u w:val="single"/>
          <w:lang w:eastAsia="sl-SI"/>
        </w:rPr>
      </w:pPr>
      <w:r w:rsidRPr="00CB42BA">
        <w:rPr>
          <w:rFonts w:ascii="Arial" w:hAnsi="Arial" w:cs="Arial"/>
          <w:sz w:val="20"/>
          <w:szCs w:val="20"/>
          <w:u w:val="single"/>
          <w:lang w:eastAsia="sl-SI"/>
        </w:rPr>
        <w:t>Uveljavljanje člena 15</w:t>
      </w:r>
    </w:p>
    <w:p w14:paraId="7106EDB1" w14:textId="2AC4B1E3" w:rsidR="00CE4731" w:rsidRPr="00CB42BA" w:rsidRDefault="00CE4731" w:rsidP="00CB42BA">
      <w:pPr>
        <w:spacing w:line="260" w:lineRule="exact"/>
        <w:jc w:val="both"/>
        <w:rPr>
          <w:rFonts w:ascii="Arial" w:hAnsi="Arial" w:cs="Arial"/>
          <w:sz w:val="20"/>
          <w:szCs w:val="20"/>
          <w:lang w:eastAsia="sl-SI"/>
        </w:rPr>
      </w:pPr>
      <w:r w:rsidRPr="00CB42BA">
        <w:rPr>
          <w:rFonts w:ascii="Arial" w:hAnsi="Arial" w:cs="Arial"/>
          <w:sz w:val="20"/>
          <w:szCs w:val="20"/>
          <w:lang w:eastAsia="sl-SI"/>
        </w:rPr>
        <w:t>Primerjalne znanstvene raziskave o prisotnosti tributilkositrovih spojin na slovens</w:t>
      </w:r>
      <w:r w:rsidR="000112A6" w:rsidRPr="00CB42BA">
        <w:rPr>
          <w:rFonts w:ascii="Arial" w:hAnsi="Arial" w:cs="Arial"/>
          <w:sz w:val="20"/>
          <w:szCs w:val="20"/>
          <w:lang w:eastAsia="sl-SI"/>
        </w:rPr>
        <w:t>k</w:t>
      </w:r>
      <w:r w:rsidRPr="00CB42BA">
        <w:rPr>
          <w:rFonts w:ascii="Arial" w:hAnsi="Arial" w:cs="Arial"/>
          <w:sz w:val="20"/>
          <w:szCs w:val="20"/>
          <w:lang w:eastAsia="sl-SI"/>
        </w:rPr>
        <w:t>e</w:t>
      </w:r>
      <w:r w:rsidR="000112A6" w:rsidRPr="00CB42BA">
        <w:rPr>
          <w:rFonts w:ascii="Arial" w:hAnsi="Arial" w:cs="Arial"/>
          <w:sz w:val="20"/>
          <w:szCs w:val="20"/>
          <w:lang w:eastAsia="sl-SI"/>
        </w:rPr>
        <w:t>m</w:t>
      </w:r>
      <w:r w:rsidRPr="00CB42BA">
        <w:rPr>
          <w:rFonts w:ascii="Arial" w:hAnsi="Arial" w:cs="Arial"/>
          <w:sz w:val="20"/>
          <w:szCs w:val="20"/>
          <w:lang w:eastAsia="sl-SI"/>
        </w:rPr>
        <w:t xml:space="preserve"> kot tudi na hrvaškem območju Jadranskega morja (Furdek in sod. 2012; Milivojevič Nemanič in sod. 2009) kažejo na primerljive koncentracije tributilkositrovih spojin, tj. preseganje mejnih vrednosti. Na srečanju Stal</w:t>
      </w:r>
      <w:r w:rsidR="002E7303" w:rsidRPr="00CB42BA">
        <w:rPr>
          <w:rFonts w:ascii="Arial" w:hAnsi="Arial" w:cs="Arial"/>
          <w:sz w:val="20"/>
          <w:szCs w:val="20"/>
          <w:lang w:eastAsia="sl-SI"/>
        </w:rPr>
        <w:t>n</w:t>
      </w:r>
      <w:r w:rsidRPr="00CB42BA">
        <w:rPr>
          <w:rFonts w:ascii="Arial" w:hAnsi="Arial" w:cs="Arial"/>
          <w:sz w:val="20"/>
          <w:szCs w:val="20"/>
          <w:lang w:eastAsia="sl-SI"/>
        </w:rPr>
        <w:t>e slovensko-italij</w:t>
      </w:r>
      <w:r w:rsidR="000112A6" w:rsidRPr="00CB42BA">
        <w:rPr>
          <w:rFonts w:ascii="Arial" w:hAnsi="Arial" w:cs="Arial"/>
          <w:sz w:val="20"/>
          <w:szCs w:val="20"/>
          <w:lang w:eastAsia="sl-SI"/>
        </w:rPr>
        <w:t>anske Komisije za vodno</w:t>
      </w:r>
      <w:r w:rsidR="00AB0CE7">
        <w:rPr>
          <w:rFonts w:ascii="Arial" w:hAnsi="Arial" w:cs="Arial"/>
          <w:sz w:val="20"/>
          <w:szCs w:val="20"/>
          <w:lang w:eastAsia="sl-SI"/>
        </w:rPr>
        <w:t xml:space="preserve"> </w:t>
      </w:r>
      <w:r w:rsidR="000112A6" w:rsidRPr="00CB42BA">
        <w:rPr>
          <w:rFonts w:ascii="Arial" w:hAnsi="Arial" w:cs="Arial"/>
          <w:sz w:val="20"/>
          <w:szCs w:val="20"/>
          <w:lang w:eastAsia="sl-SI"/>
        </w:rPr>
        <w:t>gospodars</w:t>
      </w:r>
      <w:r w:rsidRPr="00CB42BA">
        <w:rPr>
          <w:rFonts w:ascii="Arial" w:hAnsi="Arial" w:cs="Arial"/>
          <w:sz w:val="20"/>
          <w:szCs w:val="20"/>
          <w:lang w:eastAsia="sl-SI"/>
        </w:rPr>
        <w:t xml:space="preserve">tvo je </w:t>
      </w:r>
      <w:r w:rsidR="00D6355F" w:rsidRPr="00CB42BA">
        <w:rPr>
          <w:rFonts w:ascii="Arial" w:hAnsi="Arial" w:cs="Arial"/>
          <w:sz w:val="20"/>
          <w:szCs w:val="20"/>
          <w:lang w:eastAsia="sl-SI"/>
        </w:rPr>
        <w:t>izpostavljeno</w:t>
      </w:r>
      <w:r w:rsidRPr="00CB42BA">
        <w:rPr>
          <w:rFonts w:ascii="Arial" w:hAnsi="Arial" w:cs="Arial"/>
          <w:sz w:val="20"/>
          <w:szCs w:val="20"/>
          <w:lang w:eastAsia="sl-SI"/>
        </w:rPr>
        <w:t>, da zadnji rezultati spremljanja kakovosti voda kažejo pr</w:t>
      </w:r>
      <w:r w:rsidR="000112A6" w:rsidRPr="00CB42BA">
        <w:rPr>
          <w:rFonts w:ascii="Arial" w:hAnsi="Arial" w:cs="Arial"/>
          <w:sz w:val="20"/>
          <w:szCs w:val="20"/>
          <w:lang w:eastAsia="sl-SI"/>
        </w:rPr>
        <w:t>e</w:t>
      </w:r>
      <w:r w:rsidRPr="00CB42BA">
        <w:rPr>
          <w:rFonts w:ascii="Arial" w:hAnsi="Arial" w:cs="Arial"/>
          <w:sz w:val="20"/>
          <w:szCs w:val="20"/>
          <w:lang w:eastAsia="sl-SI"/>
        </w:rPr>
        <w:t>sežene standarde kakovosti za tributilkositrove spojine.</w:t>
      </w:r>
      <w:r w:rsidR="000B2158">
        <w:rPr>
          <w:rFonts w:ascii="Arial" w:hAnsi="Arial" w:cs="Arial"/>
          <w:sz w:val="20"/>
          <w:szCs w:val="20"/>
          <w:lang w:eastAsia="sl-SI"/>
        </w:rPr>
        <w:t xml:space="preserve"> </w:t>
      </w:r>
    </w:p>
    <w:p w14:paraId="6D078026" w14:textId="77777777" w:rsidR="00CE4731" w:rsidRPr="00CB42BA" w:rsidRDefault="00CE4731" w:rsidP="00CB42BA">
      <w:pPr>
        <w:spacing w:line="260" w:lineRule="exact"/>
        <w:jc w:val="both"/>
        <w:rPr>
          <w:rFonts w:ascii="Arial" w:hAnsi="Arial" w:cs="Arial"/>
          <w:sz w:val="20"/>
          <w:szCs w:val="20"/>
          <w:lang w:eastAsia="sl-SI"/>
        </w:rPr>
      </w:pPr>
    </w:p>
    <w:p w14:paraId="44AC5969" w14:textId="45CB3393" w:rsidR="00CE4731" w:rsidRPr="00CB42BA" w:rsidRDefault="00CE4731" w:rsidP="00CB42BA">
      <w:pPr>
        <w:spacing w:line="260" w:lineRule="exact"/>
        <w:jc w:val="both"/>
        <w:rPr>
          <w:rFonts w:ascii="Arial" w:hAnsi="Arial" w:cs="Arial"/>
          <w:sz w:val="20"/>
          <w:szCs w:val="20"/>
          <w:lang w:eastAsia="sl-SI"/>
        </w:rPr>
      </w:pPr>
      <w:r w:rsidRPr="00CB42BA">
        <w:rPr>
          <w:rFonts w:ascii="Arial" w:hAnsi="Arial" w:cs="Arial"/>
          <w:sz w:val="20"/>
          <w:szCs w:val="20"/>
          <w:lang w:eastAsia="sl-SI"/>
        </w:rPr>
        <w:t xml:space="preserve">Učinkovito izvajanje ukrepov za doseganje dobrega stanja morskega okolja glede </w:t>
      </w:r>
      <w:r w:rsidR="002D7ADB" w:rsidRPr="00CB42BA">
        <w:rPr>
          <w:rFonts w:ascii="Arial" w:hAnsi="Arial" w:cs="Arial"/>
          <w:sz w:val="20"/>
          <w:szCs w:val="20"/>
          <w:lang w:eastAsia="sl-SI"/>
        </w:rPr>
        <w:t>preseženih</w:t>
      </w:r>
      <w:r w:rsidRPr="00CB42BA">
        <w:rPr>
          <w:rFonts w:ascii="Arial" w:hAnsi="Arial" w:cs="Arial"/>
          <w:sz w:val="20"/>
          <w:szCs w:val="20"/>
          <w:lang w:eastAsia="sl-SI"/>
        </w:rPr>
        <w:t xml:space="preserve"> vrednosti tributilkositrovih spojin zahteva učinkovit odziv na (pod)regionalni ravni. V programu ukrepov je naveden ukrep, ki naslavlja ukrepanje na (pod)regionalni ravni in za učinkovito izvajanje zahteva ukrepanje/sodelovanje Evropske komisije.</w:t>
      </w:r>
      <w:r w:rsidR="00EC2986" w:rsidRPr="00CB42BA">
        <w:rPr>
          <w:rFonts w:ascii="Arial" w:hAnsi="Arial" w:cs="Arial"/>
          <w:sz w:val="20"/>
          <w:szCs w:val="20"/>
          <w:lang w:eastAsia="sl-SI"/>
        </w:rPr>
        <w:t xml:space="preserve"> </w:t>
      </w:r>
      <w:r w:rsidRPr="00CB42BA">
        <w:rPr>
          <w:rFonts w:ascii="Arial" w:hAnsi="Arial" w:cs="Arial"/>
          <w:sz w:val="20"/>
          <w:szCs w:val="20"/>
          <w:lang w:eastAsia="sl-SI"/>
        </w:rPr>
        <w:t>Ukrep naslavlja pripravo predloga za reševanje problemov v kakovosti</w:t>
      </w:r>
      <w:r w:rsidR="008477BA" w:rsidRPr="00CB42BA">
        <w:rPr>
          <w:rFonts w:ascii="Arial" w:hAnsi="Arial" w:cs="Arial"/>
          <w:sz w:val="20"/>
          <w:szCs w:val="20"/>
          <w:lang w:eastAsia="sl-SI"/>
        </w:rPr>
        <w:t xml:space="preserve"> morja zaradi tributilkositrovih spojin in obsega aktivnosti identifikacije potencialnih virov vnosa tributilkositrovih </w:t>
      </w:r>
      <w:r w:rsidR="002D7ADB" w:rsidRPr="00CB42BA">
        <w:rPr>
          <w:rFonts w:ascii="Arial" w:hAnsi="Arial" w:cs="Arial"/>
          <w:sz w:val="20"/>
          <w:szCs w:val="20"/>
          <w:lang w:eastAsia="sl-SI"/>
        </w:rPr>
        <w:t>spojin</w:t>
      </w:r>
      <w:r w:rsidR="008477BA" w:rsidRPr="00CB42BA">
        <w:rPr>
          <w:rFonts w:ascii="Arial" w:hAnsi="Arial" w:cs="Arial"/>
          <w:sz w:val="20"/>
          <w:szCs w:val="20"/>
          <w:lang w:eastAsia="sl-SI"/>
        </w:rPr>
        <w:t xml:space="preserve"> v morje iz kopenskih in </w:t>
      </w:r>
      <w:r w:rsidR="002D7ADB" w:rsidRPr="00CB42BA">
        <w:rPr>
          <w:rFonts w:ascii="Arial" w:hAnsi="Arial" w:cs="Arial"/>
          <w:sz w:val="20"/>
          <w:szCs w:val="20"/>
          <w:lang w:eastAsia="sl-SI"/>
        </w:rPr>
        <w:t>pomorskih</w:t>
      </w:r>
      <w:r w:rsidR="008477BA" w:rsidRPr="00CB42BA">
        <w:rPr>
          <w:rFonts w:ascii="Arial" w:hAnsi="Arial" w:cs="Arial"/>
          <w:sz w:val="20"/>
          <w:szCs w:val="20"/>
          <w:lang w:eastAsia="sl-SI"/>
        </w:rPr>
        <w:t xml:space="preserve"> virov, pripravo programa in pregled strošk</w:t>
      </w:r>
      <w:r w:rsidR="000112A6" w:rsidRPr="00CB42BA">
        <w:rPr>
          <w:rFonts w:ascii="Arial" w:hAnsi="Arial" w:cs="Arial"/>
          <w:sz w:val="20"/>
          <w:szCs w:val="20"/>
          <w:lang w:eastAsia="sl-SI"/>
        </w:rPr>
        <w:t>o</w:t>
      </w:r>
      <w:r w:rsidR="008477BA" w:rsidRPr="00CB42BA">
        <w:rPr>
          <w:rFonts w:ascii="Arial" w:hAnsi="Arial" w:cs="Arial"/>
          <w:sz w:val="20"/>
          <w:szCs w:val="20"/>
          <w:lang w:eastAsia="sl-SI"/>
        </w:rPr>
        <w:t>vno učinkovitih ukrepov s sosednjimi državami za izboljšanj stanja in spremljanja stanja.</w:t>
      </w:r>
      <w:r w:rsidR="000B2158">
        <w:rPr>
          <w:rFonts w:ascii="Arial" w:hAnsi="Arial" w:cs="Arial"/>
          <w:sz w:val="20"/>
          <w:szCs w:val="20"/>
          <w:lang w:eastAsia="sl-SI"/>
        </w:rPr>
        <w:t xml:space="preserve"> </w:t>
      </w:r>
    </w:p>
    <w:p w14:paraId="5B3FCD21" w14:textId="77777777" w:rsidR="00CE4731" w:rsidRPr="00CB42BA" w:rsidRDefault="00CE4731" w:rsidP="00CB42BA">
      <w:pPr>
        <w:spacing w:line="260" w:lineRule="exact"/>
        <w:jc w:val="both"/>
        <w:rPr>
          <w:rFonts w:ascii="Arial" w:hAnsi="Arial" w:cs="Arial"/>
          <w:sz w:val="20"/>
          <w:szCs w:val="20"/>
          <w:lang w:eastAsia="sl-SI"/>
        </w:rPr>
      </w:pPr>
    </w:p>
    <w:p w14:paraId="3B37C6B2" w14:textId="17BF10AA" w:rsidR="0088447C" w:rsidRPr="00CB42BA" w:rsidRDefault="0088447C" w:rsidP="00812A22">
      <w:pPr>
        <w:pStyle w:val="Naslov2"/>
      </w:pPr>
      <w:bookmarkStart w:id="120" w:name="_Toc488318182"/>
      <w:r w:rsidRPr="00CB42BA">
        <w:t xml:space="preserve">Uveljavljanje izjeme za deskriptor kakovosti – </w:t>
      </w:r>
      <w:r w:rsidR="003D0308" w:rsidRPr="00CB42BA">
        <w:t>onesnaženje morskega okolja z odpadki (D10)</w:t>
      </w:r>
      <w:bookmarkEnd w:id="120"/>
    </w:p>
    <w:p w14:paraId="550719C3" w14:textId="77777777" w:rsidR="00C07FE7" w:rsidRPr="00CB42BA" w:rsidRDefault="00C07FE7" w:rsidP="00CB42BA">
      <w:pPr>
        <w:spacing w:line="260" w:lineRule="exact"/>
        <w:jc w:val="both"/>
        <w:rPr>
          <w:rFonts w:ascii="Arial" w:hAnsi="Arial" w:cs="Arial"/>
          <w:sz w:val="20"/>
          <w:szCs w:val="20"/>
          <w:lang w:eastAsia="sl-SI"/>
        </w:rPr>
      </w:pPr>
    </w:p>
    <w:p w14:paraId="5C473C38" w14:textId="17EF1537" w:rsidR="003D0308" w:rsidRPr="00CB42BA" w:rsidRDefault="003D0308" w:rsidP="00CB42BA">
      <w:pPr>
        <w:pStyle w:val="Naslov3"/>
        <w:spacing w:before="0" w:after="0" w:line="260" w:lineRule="exact"/>
        <w:ind w:left="0" w:firstLine="0"/>
        <w:rPr>
          <w:rFonts w:cs="Arial"/>
          <w:sz w:val="20"/>
          <w:szCs w:val="20"/>
        </w:rPr>
      </w:pPr>
      <w:bookmarkStart w:id="121" w:name="_Toc488318183"/>
      <w:r w:rsidRPr="00CB42BA">
        <w:rPr>
          <w:rFonts w:cs="Arial"/>
          <w:sz w:val="20"/>
          <w:szCs w:val="20"/>
        </w:rPr>
        <w:t>Razlogi za uveljavljanje izjeme – uveljavljanje člena 15</w:t>
      </w:r>
      <w:bookmarkEnd w:id="121"/>
    </w:p>
    <w:p w14:paraId="08D5117B" w14:textId="77777777" w:rsidR="002546C0" w:rsidRPr="00CB42BA" w:rsidRDefault="002546C0" w:rsidP="00CB42BA">
      <w:pPr>
        <w:spacing w:line="260" w:lineRule="exact"/>
        <w:jc w:val="both"/>
        <w:rPr>
          <w:rFonts w:ascii="Arial" w:hAnsi="Arial" w:cs="Arial"/>
          <w:sz w:val="20"/>
          <w:szCs w:val="20"/>
          <w:lang w:eastAsia="sl-SI"/>
        </w:rPr>
      </w:pPr>
    </w:p>
    <w:p w14:paraId="445831F9" w14:textId="4F61B4A5" w:rsidR="003D4A15" w:rsidRPr="00CB42BA" w:rsidRDefault="008477BA" w:rsidP="00CB42BA">
      <w:pPr>
        <w:spacing w:line="260" w:lineRule="exact"/>
        <w:jc w:val="both"/>
        <w:rPr>
          <w:rFonts w:ascii="Arial" w:hAnsi="Arial" w:cs="Arial"/>
          <w:sz w:val="20"/>
          <w:szCs w:val="20"/>
          <w:lang w:eastAsia="sl-SI"/>
        </w:rPr>
      </w:pPr>
      <w:r w:rsidRPr="00CB42BA">
        <w:rPr>
          <w:rFonts w:ascii="Arial" w:hAnsi="Arial" w:cs="Arial"/>
          <w:sz w:val="20"/>
          <w:szCs w:val="20"/>
          <w:lang w:eastAsia="sl-SI"/>
        </w:rPr>
        <w:t xml:space="preserve">Začetna presoja stanja morskega okolja je pokazala, </w:t>
      </w:r>
      <w:r w:rsidR="003D4A15" w:rsidRPr="00CB42BA">
        <w:rPr>
          <w:rFonts w:ascii="Arial" w:hAnsi="Arial" w:cs="Arial"/>
          <w:sz w:val="20"/>
          <w:szCs w:val="20"/>
          <w:lang w:eastAsia="sl-SI"/>
        </w:rPr>
        <w:t xml:space="preserve">da se </w:t>
      </w:r>
      <w:r w:rsidR="002D7ADB" w:rsidRPr="00CB42BA">
        <w:rPr>
          <w:rFonts w:ascii="Arial" w:hAnsi="Arial" w:cs="Arial"/>
          <w:sz w:val="20"/>
          <w:szCs w:val="20"/>
          <w:lang w:eastAsia="sl-SI"/>
        </w:rPr>
        <w:t>odpadki</w:t>
      </w:r>
      <w:r w:rsidR="003D4A15" w:rsidRPr="00CB42BA">
        <w:rPr>
          <w:rFonts w:ascii="Arial" w:hAnsi="Arial" w:cs="Arial"/>
          <w:sz w:val="20"/>
          <w:szCs w:val="20"/>
          <w:lang w:eastAsia="sl-SI"/>
        </w:rPr>
        <w:t xml:space="preserve"> na obali in morskem okolju pojavljajo v takšni meri, da je zaznana preobremenjenost morskega okolja. </w:t>
      </w:r>
    </w:p>
    <w:p w14:paraId="63425B07" w14:textId="77777777" w:rsidR="008477BA" w:rsidRPr="00CB42BA" w:rsidRDefault="008477BA" w:rsidP="00CB42BA">
      <w:pPr>
        <w:spacing w:line="260" w:lineRule="exact"/>
        <w:jc w:val="both"/>
        <w:rPr>
          <w:rFonts w:ascii="Arial" w:hAnsi="Arial" w:cs="Arial"/>
          <w:sz w:val="20"/>
          <w:szCs w:val="20"/>
          <w:lang w:eastAsia="sl-SI"/>
        </w:rPr>
      </w:pPr>
    </w:p>
    <w:p w14:paraId="5AFC9770" w14:textId="7EA7392D" w:rsidR="003D4A15" w:rsidRPr="00CB42BA" w:rsidRDefault="008477BA" w:rsidP="00CB42BA">
      <w:pPr>
        <w:spacing w:line="260" w:lineRule="exact"/>
        <w:jc w:val="both"/>
        <w:rPr>
          <w:rFonts w:ascii="Arial" w:hAnsi="Arial" w:cs="Arial"/>
          <w:sz w:val="20"/>
          <w:szCs w:val="20"/>
          <w:lang w:eastAsia="sl-SI"/>
        </w:rPr>
      </w:pPr>
      <w:r w:rsidRPr="00CB42BA">
        <w:rPr>
          <w:rFonts w:ascii="Arial" w:hAnsi="Arial" w:cs="Arial"/>
          <w:sz w:val="20"/>
          <w:szCs w:val="20"/>
          <w:lang w:eastAsia="sl-SI"/>
        </w:rPr>
        <w:t xml:space="preserve">Ključni viri vnosa </w:t>
      </w:r>
      <w:r w:rsidR="003D4A15" w:rsidRPr="00CB42BA">
        <w:rPr>
          <w:rFonts w:ascii="Arial" w:hAnsi="Arial" w:cs="Arial"/>
          <w:sz w:val="20"/>
          <w:szCs w:val="20"/>
          <w:lang w:eastAsia="sl-SI"/>
        </w:rPr>
        <w:t>odpadkov v morsko okolje in na obalo so dejavnosti iz turizma, ribištva in marikulture. Pomembni viri vnosa odpadkov v morsko okolje so tudi vnosi preko vodotokov ter čezmejno obremenjevanje. Severni del Jadranskega morja je dokaj plitvo in polzaprto območje, ima počasno izmenjavo vode s preostalim delo</w:t>
      </w:r>
      <w:r w:rsidR="000112A6" w:rsidRPr="00CB42BA">
        <w:rPr>
          <w:rFonts w:ascii="Arial" w:hAnsi="Arial" w:cs="Arial"/>
          <w:sz w:val="20"/>
          <w:szCs w:val="20"/>
          <w:lang w:eastAsia="sl-SI"/>
        </w:rPr>
        <w:t>m</w:t>
      </w:r>
      <w:r w:rsidR="003D4A15" w:rsidRPr="00CB42BA">
        <w:rPr>
          <w:rFonts w:ascii="Arial" w:hAnsi="Arial" w:cs="Arial"/>
          <w:sz w:val="20"/>
          <w:szCs w:val="20"/>
          <w:lang w:eastAsia="sl-SI"/>
        </w:rPr>
        <w:t xml:space="preserve"> Jadranskega morja in Sredozemskega morja, zato na prisotnost odpadkov v slovenskem delu morja vplivajo tudi vnosi iz vodotokov reke Pad, Adiža, Livenza in Soča. Prav tako lahko pomembno k obremenjenosti slovenskega morja z odpadki prispeva vnos odpadkov z južnejših delov Jadranskega morja, saj jih lahko v po</w:t>
      </w:r>
      <w:r w:rsidR="000112A6" w:rsidRPr="00CB42BA">
        <w:rPr>
          <w:rFonts w:ascii="Arial" w:hAnsi="Arial" w:cs="Arial"/>
          <w:sz w:val="20"/>
          <w:szCs w:val="20"/>
          <w:lang w:eastAsia="sl-SI"/>
        </w:rPr>
        <w:t>l</w:t>
      </w:r>
      <w:r w:rsidR="003D4A15" w:rsidRPr="00CB42BA">
        <w:rPr>
          <w:rFonts w:ascii="Arial" w:hAnsi="Arial" w:cs="Arial"/>
          <w:sz w:val="20"/>
          <w:szCs w:val="20"/>
          <w:lang w:eastAsia="sl-SI"/>
        </w:rPr>
        <w:t xml:space="preserve">zaprto območje </w:t>
      </w:r>
      <w:r w:rsidR="005B4F64" w:rsidRPr="00CB42BA">
        <w:rPr>
          <w:rFonts w:ascii="Arial" w:hAnsi="Arial" w:cs="Arial"/>
          <w:sz w:val="20"/>
          <w:szCs w:val="20"/>
          <w:lang w:eastAsia="sl-SI"/>
        </w:rPr>
        <w:t>prinese</w:t>
      </w:r>
      <w:r w:rsidR="003D4A15" w:rsidRPr="00CB42BA">
        <w:rPr>
          <w:rFonts w:ascii="Arial" w:hAnsi="Arial" w:cs="Arial"/>
          <w:sz w:val="20"/>
          <w:szCs w:val="20"/>
          <w:lang w:eastAsia="sl-SI"/>
        </w:rPr>
        <w:t xml:space="preserve"> tok vode, ki potuje ob hrvaški obali proti severu, tj. slovenskemu morju. </w:t>
      </w:r>
    </w:p>
    <w:p w14:paraId="54010D38" w14:textId="77777777" w:rsidR="003D0308" w:rsidRPr="00CB42BA" w:rsidRDefault="003D0308" w:rsidP="00CB42BA">
      <w:pPr>
        <w:spacing w:line="260" w:lineRule="exact"/>
        <w:jc w:val="both"/>
        <w:rPr>
          <w:rFonts w:ascii="Arial" w:hAnsi="Arial" w:cs="Arial"/>
          <w:sz w:val="20"/>
          <w:szCs w:val="20"/>
          <w:lang w:eastAsia="sl-SI"/>
        </w:rPr>
      </w:pPr>
    </w:p>
    <w:p w14:paraId="0C69DAF1" w14:textId="2B874EA9" w:rsidR="003D0308" w:rsidRPr="00CB42BA" w:rsidRDefault="003D0308" w:rsidP="00CB42BA">
      <w:pPr>
        <w:pStyle w:val="Naslov3"/>
        <w:spacing w:before="0" w:after="0" w:line="260" w:lineRule="exact"/>
        <w:ind w:left="0" w:firstLine="0"/>
        <w:rPr>
          <w:rFonts w:cs="Arial"/>
          <w:sz w:val="20"/>
          <w:szCs w:val="20"/>
        </w:rPr>
      </w:pPr>
      <w:bookmarkStart w:id="122" w:name="_Toc488318184"/>
      <w:r w:rsidRPr="00CB42BA">
        <w:rPr>
          <w:rFonts w:cs="Arial"/>
          <w:sz w:val="20"/>
          <w:szCs w:val="20"/>
        </w:rPr>
        <w:t>Predlog za rešitev problematike – uveljavljanje člena 15</w:t>
      </w:r>
      <w:bookmarkEnd w:id="122"/>
    </w:p>
    <w:p w14:paraId="5A899C26" w14:textId="77777777" w:rsidR="008477BA" w:rsidRPr="00CB42BA" w:rsidRDefault="008477BA" w:rsidP="00CB42BA">
      <w:pPr>
        <w:spacing w:line="260" w:lineRule="exact"/>
        <w:jc w:val="both"/>
        <w:rPr>
          <w:rFonts w:ascii="Arial" w:hAnsi="Arial" w:cs="Arial"/>
          <w:sz w:val="20"/>
          <w:szCs w:val="20"/>
          <w:lang w:eastAsia="sl-SI"/>
        </w:rPr>
      </w:pPr>
    </w:p>
    <w:p w14:paraId="37294832" w14:textId="01BC4D38" w:rsidR="003D4A15" w:rsidRPr="00CB42BA" w:rsidRDefault="003D4A15" w:rsidP="00CB42BA">
      <w:pPr>
        <w:spacing w:line="260" w:lineRule="exact"/>
        <w:jc w:val="both"/>
        <w:rPr>
          <w:rFonts w:ascii="Arial" w:hAnsi="Arial" w:cs="Arial"/>
          <w:sz w:val="20"/>
          <w:szCs w:val="20"/>
          <w:lang w:eastAsia="sl-SI"/>
        </w:rPr>
      </w:pPr>
      <w:r w:rsidRPr="00CB42BA">
        <w:rPr>
          <w:rFonts w:ascii="Arial" w:hAnsi="Arial" w:cs="Arial"/>
          <w:sz w:val="20"/>
          <w:szCs w:val="20"/>
          <w:lang w:eastAsia="sl-SI"/>
        </w:rPr>
        <w:t xml:space="preserve">Učinkovito izvajanje ukrepov za doseganje dobrega stanja morskega okolja glede obremenjenosti morskega okolja in obale z odpadki zahteva učinkovit odziv na (pod)regionalni ravni. V programu ukrepov je naveden ukrep, ki naslavlja ukrepanje na (pod)regionalni ravni in za učinkovito izvajanje zahteva ukrepanje/sodelovanje Evropske komisije. Ukrep naslavlja izvajanje ravnanja z odpadki na ravni </w:t>
      </w:r>
      <w:r w:rsidR="005B4F64" w:rsidRPr="00CB42BA">
        <w:rPr>
          <w:rFonts w:ascii="Arial" w:hAnsi="Arial" w:cs="Arial"/>
          <w:sz w:val="20"/>
          <w:szCs w:val="20"/>
          <w:lang w:eastAsia="sl-SI"/>
        </w:rPr>
        <w:t>Sredozemskega</w:t>
      </w:r>
      <w:r w:rsidRPr="00CB42BA">
        <w:rPr>
          <w:rFonts w:ascii="Arial" w:hAnsi="Arial" w:cs="Arial"/>
          <w:sz w:val="20"/>
          <w:szCs w:val="20"/>
          <w:lang w:eastAsia="sl-SI"/>
        </w:rPr>
        <w:t xml:space="preserve"> morja – Barcelon</w:t>
      </w:r>
      <w:r w:rsidR="00C5700C" w:rsidRPr="00CB42BA">
        <w:rPr>
          <w:rFonts w:ascii="Arial" w:hAnsi="Arial" w:cs="Arial"/>
          <w:sz w:val="20"/>
          <w:szCs w:val="20"/>
          <w:lang w:eastAsia="sl-SI"/>
        </w:rPr>
        <w:t>s</w:t>
      </w:r>
      <w:r w:rsidRPr="00CB42BA">
        <w:rPr>
          <w:rFonts w:ascii="Arial" w:hAnsi="Arial" w:cs="Arial"/>
          <w:sz w:val="20"/>
          <w:szCs w:val="20"/>
          <w:lang w:eastAsia="sl-SI"/>
        </w:rPr>
        <w:t>ka konvencija.</w:t>
      </w:r>
    </w:p>
    <w:p w14:paraId="191E7B3B" w14:textId="77777777" w:rsidR="00235CDC" w:rsidRPr="00CB42BA" w:rsidRDefault="00235CDC" w:rsidP="00CB42BA">
      <w:pPr>
        <w:spacing w:line="260" w:lineRule="exact"/>
        <w:jc w:val="both"/>
        <w:rPr>
          <w:rFonts w:ascii="Arial" w:hAnsi="Arial" w:cs="Arial"/>
          <w:sz w:val="20"/>
          <w:szCs w:val="20"/>
          <w:lang w:eastAsia="sl-SI"/>
        </w:rPr>
      </w:pPr>
    </w:p>
    <w:p w14:paraId="23CEA448" w14:textId="77777777" w:rsidR="00C07FE7" w:rsidRPr="00CB42BA" w:rsidRDefault="00C07FE7" w:rsidP="00CB42BA">
      <w:pPr>
        <w:spacing w:line="260" w:lineRule="exact"/>
        <w:jc w:val="both"/>
        <w:rPr>
          <w:rFonts w:ascii="Arial" w:hAnsi="Arial" w:cs="Arial"/>
          <w:sz w:val="20"/>
          <w:szCs w:val="20"/>
          <w:lang w:eastAsia="sl-SI"/>
        </w:rPr>
      </w:pPr>
    </w:p>
    <w:p w14:paraId="7983D82F" w14:textId="00E166C4" w:rsidR="00FD2F97" w:rsidRPr="00CB42BA" w:rsidRDefault="003D0308" w:rsidP="00FB09F4">
      <w:pPr>
        <w:pStyle w:val="Naslov1"/>
      </w:pPr>
      <w:bookmarkStart w:id="123" w:name="_Toc488318185"/>
      <w:r w:rsidRPr="00CB42BA">
        <w:t>POROČILO O PROCESU INFORMIRANJA JAVNOSTI</w:t>
      </w:r>
      <w:bookmarkEnd w:id="123"/>
    </w:p>
    <w:p w14:paraId="52097125" w14:textId="77777777" w:rsidR="00FD2F97" w:rsidRPr="00CB42BA" w:rsidRDefault="00FD2F97" w:rsidP="00CB42BA">
      <w:pPr>
        <w:spacing w:line="260" w:lineRule="exact"/>
        <w:jc w:val="both"/>
        <w:rPr>
          <w:rFonts w:ascii="Arial" w:hAnsi="Arial" w:cs="Arial"/>
          <w:sz w:val="20"/>
          <w:szCs w:val="20"/>
          <w:lang w:eastAsia="sl-SI"/>
        </w:rPr>
      </w:pPr>
    </w:p>
    <w:p w14:paraId="6A772556" w14:textId="29947C61" w:rsidR="002546C0" w:rsidRPr="00CB42BA" w:rsidRDefault="000112A6" w:rsidP="00812A22">
      <w:pPr>
        <w:pStyle w:val="Naslov2"/>
      </w:pPr>
      <w:bookmarkStart w:id="124" w:name="_Toc488318186"/>
      <w:r w:rsidRPr="00CB42BA">
        <w:t>P</w:t>
      </w:r>
      <w:r w:rsidR="003D0308" w:rsidRPr="00CB42BA">
        <w:t>osvetovanje z javnostjo o vsebinah nač</w:t>
      </w:r>
      <w:r w:rsidR="003E54CF" w:rsidRPr="00CB42BA">
        <w:t>r</w:t>
      </w:r>
      <w:r w:rsidR="003D0308" w:rsidRPr="00CB42BA">
        <w:t>ta, skladno z določili morske direktive</w:t>
      </w:r>
      <w:bookmarkEnd w:id="124"/>
    </w:p>
    <w:p w14:paraId="416A491F" w14:textId="77777777" w:rsidR="00235CDC" w:rsidRPr="00CB42BA" w:rsidRDefault="00235CDC" w:rsidP="00CB42BA">
      <w:pPr>
        <w:spacing w:line="260" w:lineRule="exact"/>
        <w:jc w:val="both"/>
        <w:rPr>
          <w:rFonts w:ascii="Arial" w:hAnsi="Arial" w:cs="Arial"/>
          <w:sz w:val="20"/>
          <w:szCs w:val="20"/>
          <w:lang w:eastAsia="sl-SI"/>
        </w:rPr>
      </w:pPr>
    </w:p>
    <w:p w14:paraId="60B98DFA" w14:textId="75ED2408" w:rsidR="00186AA0" w:rsidRPr="00CB42BA" w:rsidRDefault="00EF366A" w:rsidP="00CB42BA">
      <w:pPr>
        <w:spacing w:line="260" w:lineRule="exact"/>
        <w:jc w:val="both"/>
        <w:rPr>
          <w:rFonts w:ascii="Arial" w:hAnsi="Arial" w:cs="Arial"/>
          <w:sz w:val="20"/>
          <w:szCs w:val="20"/>
          <w:lang w:eastAsia="sl-SI"/>
        </w:rPr>
      </w:pPr>
      <w:r w:rsidRPr="00CB42BA">
        <w:rPr>
          <w:rFonts w:ascii="Arial" w:hAnsi="Arial" w:cs="Arial"/>
          <w:sz w:val="20"/>
          <w:szCs w:val="20"/>
          <w:lang w:eastAsia="sl-SI"/>
        </w:rPr>
        <w:t>Morska direktiva v okviru 19. člena in 15. člena obv</w:t>
      </w:r>
      <w:r w:rsidR="00A374BD" w:rsidRPr="00CB42BA">
        <w:rPr>
          <w:rFonts w:ascii="Arial" w:hAnsi="Arial" w:cs="Arial"/>
          <w:sz w:val="20"/>
          <w:szCs w:val="20"/>
          <w:lang w:eastAsia="sl-SI"/>
        </w:rPr>
        <w:t>ezuje državo članico sodelovanja z javnostjo</w:t>
      </w:r>
      <w:r w:rsidRPr="00CB42BA">
        <w:rPr>
          <w:rFonts w:ascii="Arial" w:hAnsi="Arial" w:cs="Arial"/>
          <w:sz w:val="20"/>
          <w:szCs w:val="20"/>
          <w:lang w:eastAsia="sl-SI"/>
        </w:rPr>
        <w:t xml:space="preserve"> v procesu priprave načrta. Pr</w:t>
      </w:r>
      <w:r w:rsidR="000A225A" w:rsidRPr="00CB42BA">
        <w:rPr>
          <w:rFonts w:ascii="Arial" w:hAnsi="Arial" w:cs="Arial"/>
          <w:sz w:val="20"/>
          <w:szCs w:val="20"/>
          <w:lang w:eastAsia="sl-SI"/>
        </w:rPr>
        <w:t>oces priprave načrta skladno z m</w:t>
      </w:r>
      <w:r w:rsidRPr="00CB42BA">
        <w:rPr>
          <w:rFonts w:ascii="Arial" w:hAnsi="Arial" w:cs="Arial"/>
          <w:sz w:val="20"/>
          <w:szCs w:val="20"/>
          <w:lang w:eastAsia="sl-SI"/>
        </w:rPr>
        <w:t xml:space="preserve">orsko direktivo poteka v šest letnih ciklih. V skladu z navedeno časovnico so bile posamezne faze priprave načrta posredovane v pregled zainteresirani javnosti. </w:t>
      </w:r>
    </w:p>
    <w:p w14:paraId="173CACD1" w14:textId="1FD764AD" w:rsidR="007A2E31" w:rsidRPr="00CB42BA" w:rsidRDefault="007A2E31" w:rsidP="00CB42BA">
      <w:pPr>
        <w:pStyle w:val="Odstavekseznama"/>
        <w:numPr>
          <w:ilvl w:val="0"/>
          <w:numId w:val="31"/>
        </w:numPr>
        <w:spacing w:line="260" w:lineRule="exact"/>
        <w:ind w:left="0" w:firstLine="0"/>
        <w:jc w:val="both"/>
        <w:rPr>
          <w:rFonts w:ascii="Arial" w:hAnsi="Arial" w:cs="Arial"/>
          <w:sz w:val="20"/>
          <w:szCs w:val="20"/>
          <w:lang w:eastAsia="sl-SI"/>
        </w:rPr>
      </w:pPr>
      <w:r w:rsidRPr="00CB42BA">
        <w:rPr>
          <w:rFonts w:ascii="Arial" w:hAnsi="Arial" w:cs="Arial"/>
          <w:sz w:val="20"/>
          <w:szCs w:val="20"/>
          <w:lang w:eastAsia="sl-SI"/>
        </w:rPr>
        <w:lastRenderedPageBreak/>
        <w:t>Začetna presoja stanja morskega okolja, določitev okoljskih ciljev in določitev dobrega okoljskega stanja morskega okolja</w:t>
      </w:r>
    </w:p>
    <w:p w14:paraId="5621305D" w14:textId="02A3750F" w:rsidR="007A2E31" w:rsidRPr="00CB42BA" w:rsidRDefault="00EF366A" w:rsidP="00CB42BA">
      <w:pPr>
        <w:pStyle w:val="Odstavekseznama"/>
        <w:numPr>
          <w:ilvl w:val="0"/>
          <w:numId w:val="11"/>
        </w:numPr>
        <w:spacing w:line="260" w:lineRule="exact"/>
        <w:ind w:left="0" w:firstLine="0"/>
        <w:jc w:val="both"/>
        <w:rPr>
          <w:rFonts w:ascii="Arial" w:hAnsi="Arial" w:cs="Arial"/>
          <w:sz w:val="20"/>
          <w:szCs w:val="20"/>
          <w:lang w:eastAsia="sl-SI"/>
        </w:rPr>
      </w:pPr>
      <w:r w:rsidRPr="00CB42BA">
        <w:rPr>
          <w:rFonts w:ascii="Arial" w:hAnsi="Arial" w:cs="Arial"/>
          <w:sz w:val="20"/>
          <w:szCs w:val="20"/>
          <w:lang w:eastAsia="sl-SI"/>
        </w:rPr>
        <w:t>V letu 2012 je</w:t>
      </w:r>
      <w:r w:rsidR="007A2E31" w:rsidRPr="00CB42BA">
        <w:rPr>
          <w:rFonts w:ascii="Arial" w:hAnsi="Arial" w:cs="Arial"/>
          <w:sz w:val="20"/>
          <w:szCs w:val="20"/>
          <w:lang w:eastAsia="sl-SI"/>
        </w:rPr>
        <w:t xml:space="preserve"> </w:t>
      </w:r>
      <w:r w:rsidR="00CE3C07" w:rsidRPr="00CB42BA">
        <w:rPr>
          <w:rFonts w:ascii="Arial" w:hAnsi="Arial" w:cs="Arial"/>
          <w:sz w:val="20"/>
          <w:szCs w:val="20"/>
          <w:lang w:eastAsia="sl-SI"/>
        </w:rPr>
        <w:t>M</w:t>
      </w:r>
      <w:r w:rsidR="007A2E31" w:rsidRPr="00CB42BA">
        <w:rPr>
          <w:rFonts w:ascii="Arial" w:hAnsi="Arial" w:cs="Arial"/>
          <w:sz w:val="20"/>
          <w:szCs w:val="20"/>
          <w:lang w:eastAsia="sl-SI"/>
        </w:rPr>
        <w:t>inistrstvo</w:t>
      </w:r>
      <w:r w:rsidR="00CE3C07" w:rsidRPr="00CB42BA">
        <w:rPr>
          <w:rFonts w:ascii="Arial" w:hAnsi="Arial" w:cs="Arial"/>
          <w:sz w:val="20"/>
          <w:szCs w:val="20"/>
          <w:lang w:eastAsia="sl-SI"/>
        </w:rPr>
        <w:t xml:space="preserve"> za okolje in prostor</w:t>
      </w:r>
      <w:r w:rsidR="007A2E31" w:rsidRPr="00CB42BA">
        <w:rPr>
          <w:rFonts w:ascii="Arial" w:hAnsi="Arial" w:cs="Arial"/>
          <w:sz w:val="20"/>
          <w:szCs w:val="20"/>
          <w:lang w:eastAsia="sl-SI"/>
        </w:rPr>
        <w:t xml:space="preserve"> z zainteresirano javnostjo (to je nevladne organizacije, raziskovalne institucije, državni in lokalni organi) izvedlo javno posvetovanje. Ministrstvo</w:t>
      </w:r>
      <w:r w:rsidR="00CE3C07" w:rsidRPr="00CB42BA">
        <w:rPr>
          <w:rFonts w:ascii="Arial" w:hAnsi="Arial" w:cs="Arial"/>
          <w:sz w:val="20"/>
          <w:szCs w:val="20"/>
          <w:lang w:eastAsia="sl-SI"/>
        </w:rPr>
        <w:t xml:space="preserve"> za okolje in prostor</w:t>
      </w:r>
      <w:r w:rsidR="007A2E31" w:rsidRPr="00CB42BA">
        <w:rPr>
          <w:rFonts w:ascii="Arial" w:hAnsi="Arial" w:cs="Arial"/>
          <w:sz w:val="20"/>
          <w:szCs w:val="20"/>
          <w:lang w:eastAsia="sl-SI"/>
        </w:rPr>
        <w:t xml:space="preserve"> je zainteresirani javnosti predstavilo vsebine, ki jih je pripravilo za začetno p</w:t>
      </w:r>
      <w:r w:rsidR="002829A3" w:rsidRPr="00CB42BA">
        <w:rPr>
          <w:rFonts w:ascii="Arial" w:hAnsi="Arial" w:cs="Arial"/>
          <w:sz w:val="20"/>
          <w:szCs w:val="20"/>
          <w:lang w:eastAsia="sl-SI"/>
        </w:rPr>
        <w:t>resojo stanja morskega okolja, o</w:t>
      </w:r>
      <w:r w:rsidR="007A2E31" w:rsidRPr="00CB42BA">
        <w:rPr>
          <w:rFonts w:ascii="Arial" w:hAnsi="Arial" w:cs="Arial"/>
          <w:sz w:val="20"/>
          <w:szCs w:val="20"/>
          <w:lang w:eastAsia="sl-SI"/>
        </w:rPr>
        <w:t>koljsk</w:t>
      </w:r>
      <w:r w:rsidR="002829A3" w:rsidRPr="00CB42BA">
        <w:rPr>
          <w:rFonts w:ascii="Arial" w:hAnsi="Arial" w:cs="Arial"/>
          <w:sz w:val="20"/>
          <w:szCs w:val="20"/>
          <w:lang w:eastAsia="sl-SI"/>
        </w:rPr>
        <w:t>e ciljne</w:t>
      </w:r>
      <w:r w:rsidR="007A2E31" w:rsidRPr="00CB42BA">
        <w:rPr>
          <w:rFonts w:ascii="Arial" w:hAnsi="Arial" w:cs="Arial"/>
          <w:sz w:val="20"/>
          <w:szCs w:val="20"/>
          <w:lang w:eastAsia="sl-SI"/>
        </w:rPr>
        <w:t xml:space="preserve"> vrednosti in </w:t>
      </w:r>
      <w:r w:rsidR="002829A3" w:rsidRPr="00CB42BA">
        <w:rPr>
          <w:rFonts w:ascii="Arial" w:hAnsi="Arial" w:cs="Arial"/>
          <w:sz w:val="20"/>
          <w:szCs w:val="20"/>
          <w:lang w:eastAsia="sl-SI"/>
        </w:rPr>
        <w:t>značilnosti</w:t>
      </w:r>
      <w:r w:rsidR="007A2E31" w:rsidRPr="00CB42BA">
        <w:rPr>
          <w:rFonts w:ascii="Arial" w:hAnsi="Arial" w:cs="Arial"/>
          <w:sz w:val="20"/>
          <w:szCs w:val="20"/>
          <w:lang w:eastAsia="sl-SI"/>
        </w:rPr>
        <w:t xml:space="preserve"> dobrega okoljskega stanja morskega okolja.</w:t>
      </w:r>
    </w:p>
    <w:p w14:paraId="2C0235B4" w14:textId="3139A8AC" w:rsidR="00865A0B" w:rsidRPr="00CB42BA" w:rsidRDefault="007A2E31" w:rsidP="00CB42BA">
      <w:pPr>
        <w:pStyle w:val="Odstavekseznama"/>
        <w:numPr>
          <w:ilvl w:val="1"/>
          <w:numId w:val="10"/>
        </w:numPr>
        <w:spacing w:line="260" w:lineRule="exact"/>
        <w:ind w:left="0" w:firstLine="0"/>
        <w:jc w:val="both"/>
        <w:rPr>
          <w:rFonts w:ascii="Arial" w:hAnsi="Arial" w:cs="Arial"/>
          <w:sz w:val="20"/>
          <w:szCs w:val="20"/>
          <w:lang w:eastAsia="sl-SI"/>
        </w:rPr>
      </w:pPr>
      <w:r w:rsidRPr="00CB42BA">
        <w:rPr>
          <w:rFonts w:ascii="Arial" w:hAnsi="Arial" w:cs="Arial"/>
          <w:sz w:val="20"/>
          <w:szCs w:val="20"/>
          <w:lang w:eastAsia="sl-SI"/>
        </w:rPr>
        <w:t xml:space="preserve">V času javnega posvetovanja je bilo zainteresirani javnosti predstavljeno gradivo in je dostopno na spletni strani </w:t>
      </w:r>
      <w:r w:rsidR="00CE3C07" w:rsidRPr="00CB42BA">
        <w:rPr>
          <w:rFonts w:ascii="Arial" w:hAnsi="Arial" w:cs="Arial"/>
          <w:sz w:val="20"/>
          <w:szCs w:val="20"/>
          <w:lang w:eastAsia="sl-SI"/>
        </w:rPr>
        <w:t>Ministrstva za okolje in prostor</w:t>
      </w:r>
      <w:r w:rsidR="00393FED" w:rsidRPr="00CB42BA">
        <w:rPr>
          <w:rFonts w:ascii="Arial" w:hAnsi="Arial" w:cs="Arial"/>
          <w:sz w:val="20"/>
          <w:szCs w:val="20"/>
          <w:lang w:eastAsia="sl-SI"/>
        </w:rPr>
        <w:t>:</w:t>
      </w:r>
    </w:p>
    <w:p w14:paraId="3D84C55D" w14:textId="66BA835F" w:rsidR="00865A0B" w:rsidRPr="00CB42BA" w:rsidRDefault="002D65EE" w:rsidP="00CB42BA">
      <w:pPr>
        <w:pStyle w:val="Odstavekseznama"/>
        <w:spacing w:line="260" w:lineRule="exact"/>
        <w:ind w:left="0"/>
        <w:jc w:val="both"/>
        <w:rPr>
          <w:rFonts w:ascii="Arial" w:hAnsi="Arial" w:cs="Arial"/>
          <w:sz w:val="20"/>
          <w:szCs w:val="20"/>
          <w:lang w:eastAsia="sl-SI"/>
        </w:rPr>
      </w:pPr>
      <w:hyperlink r:id="rId424" w:history="1">
        <w:r w:rsidR="00461228" w:rsidRPr="00CB42BA">
          <w:rPr>
            <w:rStyle w:val="Hiperpovezava"/>
            <w:rFonts w:ascii="Arial" w:hAnsi="Arial" w:cs="Arial"/>
            <w:color w:val="auto"/>
            <w:sz w:val="20"/>
            <w:szCs w:val="20"/>
            <w:lang w:eastAsia="sl-SI"/>
          </w:rPr>
          <w:t>http://www.mop.gov.si/si/delovna_podrocja/voda/okvirna_direktiva_o_morski_strategiji/</w:t>
        </w:r>
      </w:hyperlink>
      <w:r w:rsidR="007A2E31" w:rsidRPr="00CB42BA">
        <w:rPr>
          <w:rFonts w:ascii="Arial" w:hAnsi="Arial" w:cs="Arial"/>
          <w:sz w:val="20"/>
          <w:szCs w:val="20"/>
          <w:lang w:eastAsia="sl-SI"/>
        </w:rPr>
        <w:t xml:space="preserve">. </w:t>
      </w:r>
    </w:p>
    <w:p w14:paraId="2423EFAA" w14:textId="2D1F38C1" w:rsidR="007A2E31" w:rsidRPr="00CB42BA" w:rsidRDefault="007A2E31" w:rsidP="00CB42BA">
      <w:pPr>
        <w:pStyle w:val="Odstavekseznama"/>
        <w:numPr>
          <w:ilvl w:val="1"/>
          <w:numId w:val="10"/>
        </w:numPr>
        <w:spacing w:line="260" w:lineRule="exact"/>
        <w:ind w:left="0" w:firstLine="0"/>
        <w:jc w:val="both"/>
        <w:rPr>
          <w:rFonts w:ascii="Arial" w:hAnsi="Arial" w:cs="Arial"/>
          <w:sz w:val="20"/>
          <w:szCs w:val="20"/>
          <w:lang w:eastAsia="sl-SI"/>
        </w:rPr>
      </w:pPr>
      <w:r w:rsidRPr="00CB42BA">
        <w:rPr>
          <w:rFonts w:ascii="Arial" w:hAnsi="Arial" w:cs="Arial"/>
          <w:sz w:val="20"/>
          <w:szCs w:val="20"/>
          <w:lang w:eastAsia="sl-SI"/>
        </w:rPr>
        <w:t>V času javnega posvetovanja so bile na gradivo podane pripombe s področja ribištva</w:t>
      </w:r>
      <w:r w:rsidR="00C306E2" w:rsidRPr="00CB42BA">
        <w:rPr>
          <w:rFonts w:ascii="Arial" w:hAnsi="Arial" w:cs="Arial"/>
          <w:sz w:val="20"/>
          <w:szCs w:val="20"/>
          <w:lang w:eastAsia="sl-SI"/>
        </w:rPr>
        <w:t xml:space="preserve">, </w:t>
      </w:r>
      <w:r w:rsidR="005B4F64" w:rsidRPr="00CB42BA">
        <w:rPr>
          <w:rFonts w:ascii="Arial" w:hAnsi="Arial" w:cs="Arial"/>
          <w:sz w:val="20"/>
          <w:szCs w:val="20"/>
          <w:lang w:eastAsia="sl-SI"/>
        </w:rPr>
        <w:t>pomorstva</w:t>
      </w:r>
      <w:r w:rsidR="00C306E2" w:rsidRPr="00CB42BA">
        <w:rPr>
          <w:rFonts w:ascii="Arial" w:hAnsi="Arial" w:cs="Arial"/>
          <w:sz w:val="20"/>
          <w:szCs w:val="20"/>
          <w:lang w:eastAsia="sl-SI"/>
        </w:rPr>
        <w:t>, turizma, urbanizma</w:t>
      </w:r>
      <w:r w:rsidRPr="00CB42BA">
        <w:rPr>
          <w:rFonts w:ascii="Arial" w:hAnsi="Arial" w:cs="Arial"/>
          <w:sz w:val="20"/>
          <w:szCs w:val="20"/>
          <w:lang w:eastAsia="sl-SI"/>
        </w:rPr>
        <w:t>. Pripombe in predlogi so predlagali vključitev regionalnega sodelovanja v regiji Sredozemlje, preučitev vpliva ribolovnih orodij in morskega ribolova na stanje morskega okolja, ter vključitev Operativnega programa za razvoj ribištva 2007</w:t>
      </w:r>
      <w:r w:rsidR="00AB0CE7">
        <w:rPr>
          <w:rFonts w:ascii="Arial" w:hAnsi="Arial" w:cs="Arial"/>
          <w:sz w:val="20"/>
          <w:szCs w:val="20"/>
          <w:lang w:eastAsia="sl-SI"/>
        </w:rPr>
        <w:t>–</w:t>
      </w:r>
      <w:r w:rsidRPr="00CB42BA">
        <w:rPr>
          <w:rFonts w:ascii="Arial" w:hAnsi="Arial" w:cs="Arial"/>
          <w:sz w:val="20"/>
          <w:szCs w:val="20"/>
          <w:lang w:eastAsia="sl-SI"/>
        </w:rPr>
        <w:t>2013 v vsebine načrta.</w:t>
      </w:r>
      <w:r w:rsidR="00C306E2" w:rsidRPr="00CB42BA">
        <w:rPr>
          <w:rFonts w:ascii="Arial" w:hAnsi="Arial" w:cs="Arial"/>
          <w:sz w:val="20"/>
          <w:szCs w:val="20"/>
          <w:lang w:eastAsia="sl-SI"/>
        </w:rPr>
        <w:t xml:space="preserve"> </w:t>
      </w:r>
      <w:r w:rsidR="00393FED" w:rsidRPr="00CB42BA">
        <w:rPr>
          <w:rFonts w:ascii="Arial" w:hAnsi="Arial" w:cs="Arial"/>
          <w:sz w:val="20"/>
          <w:szCs w:val="20"/>
          <w:lang w:eastAsia="sl-SI"/>
        </w:rPr>
        <w:t xml:space="preserve">Pripombe in predlogi so naslavljali tudi ustreznost vrednotenja vplivov pomorskega prometa, kopališkega turizma in urbanizma na stanje morskega okolja, in sicer z vidika fizične degradacije morskega okolja kot tudi povečanega onesnaženja z onesnaževali in obremenjevanja s hranili. Prav tako je bila izpostavljena vsebina varstva morskega okolja z vidika ohranjanja </w:t>
      </w:r>
      <w:r w:rsidR="005B4F64" w:rsidRPr="00CB42BA">
        <w:rPr>
          <w:rFonts w:ascii="Arial" w:hAnsi="Arial" w:cs="Arial"/>
          <w:sz w:val="20"/>
          <w:szCs w:val="20"/>
          <w:lang w:eastAsia="sl-SI"/>
        </w:rPr>
        <w:t>biotske</w:t>
      </w:r>
      <w:r w:rsidR="00393FED" w:rsidRPr="00CB42BA">
        <w:rPr>
          <w:rFonts w:ascii="Arial" w:hAnsi="Arial" w:cs="Arial"/>
          <w:sz w:val="20"/>
          <w:szCs w:val="20"/>
          <w:lang w:eastAsia="sl-SI"/>
        </w:rPr>
        <w:t xml:space="preserve"> raznovrstnosti in vzpostavitev morebitnih novih območij za varstvo in ohranjanje narave. </w:t>
      </w:r>
    </w:p>
    <w:p w14:paraId="04CE5F56" w14:textId="249B776B" w:rsidR="00865A0B" w:rsidRPr="00CB42BA" w:rsidRDefault="007A2E31" w:rsidP="00CB42BA">
      <w:pPr>
        <w:pStyle w:val="Odstavekseznama"/>
        <w:numPr>
          <w:ilvl w:val="1"/>
          <w:numId w:val="10"/>
        </w:numPr>
        <w:spacing w:line="260" w:lineRule="exact"/>
        <w:ind w:left="0" w:firstLine="0"/>
        <w:jc w:val="both"/>
        <w:rPr>
          <w:rFonts w:ascii="Arial" w:hAnsi="Arial" w:cs="Arial"/>
          <w:sz w:val="20"/>
          <w:szCs w:val="20"/>
          <w:lang w:eastAsia="sl-SI"/>
        </w:rPr>
      </w:pPr>
      <w:r w:rsidRPr="00CB42BA">
        <w:rPr>
          <w:rFonts w:ascii="Arial" w:hAnsi="Arial" w:cs="Arial"/>
          <w:sz w:val="20"/>
          <w:szCs w:val="20"/>
          <w:lang w:eastAsia="sl-SI"/>
        </w:rPr>
        <w:t>Navedene pripombe in predlogi so bili pri pripravi ko</w:t>
      </w:r>
      <w:r w:rsidR="00865A0B" w:rsidRPr="00CB42BA">
        <w:rPr>
          <w:rFonts w:ascii="Arial" w:hAnsi="Arial" w:cs="Arial"/>
          <w:sz w:val="20"/>
          <w:szCs w:val="20"/>
          <w:lang w:eastAsia="sl-SI"/>
        </w:rPr>
        <w:t>n</w:t>
      </w:r>
      <w:r w:rsidRPr="00CB42BA">
        <w:rPr>
          <w:rFonts w:ascii="Arial" w:hAnsi="Arial" w:cs="Arial"/>
          <w:sz w:val="20"/>
          <w:szCs w:val="20"/>
          <w:lang w:eastAsia="sl-SI"/>
        </w:rPr>
        <w:t>čn</w:t>
      </w:r>
      <w:r w:rsidR="00865A0B" w:rsidRPr="00CB42BA">
        <w:rPr>
          <w:rFonts w:ascii="Arial" w:hAnsi="Arial" w:cs="Arial"/>
          <w:sz w:val="20"/>
          <w:szCs w:val="20"/>
          <w:lang w:eastAsia="sl-SI"/>
        </w:rPr>
        <w:t>i</w:t>
      </w:r>
      <w:r w:rsidRPr="00CB42BA">
        <w:rPr>
          <w:rFonts w:ascii="Arial" w:hAnsi="Arial" w:cs="Arial"/>
          <w:sz w:val="20"/>
          <w:szCs w:val="20"/>
          <w:lang w:eastAsia="sl-SI"/>
        </w:rPr>
        <w:t xml:space="preserve">h vsebin </w:t>
      </w:r>
      <w:r w:rsidR="00865A0B" w:rsidRPr="00CB42BA">
        <w:rPr>
          <w:rFonts w:ascii="Arial" w:hAnsi="Arial" w:cs="Arial"/>
          <w:sz w:val="20"/>
          <w:szCs w:val="20"/>
          <w:lang w:eastAsia="sl-SI"/>
        </w:rPr>
        <w:t>Začetna presoja stanja morskega okolja, določitev okoljskih ciljev in določitev dobrega okoljskega stanja morskega okolja ustrezno upoštevani in vključeni v načrt</w:t>
      </w:r>
      <w:r w:rsidR="007B637A" w:rsidRPr="00CB42BA">
        <w:rPr>
          <w:rFonts w:ascii="Arial" w:hAnsi="Arial" w:cs="Arial"/>
          <w:sz w:val="20"/>
          <w:szCs w:val="20"/>
          <w:lang w:eastAsia="sl-SI"/>
        </w:rPr>
        <w:t>, in sicer v poglavja I Izhodišča za pripravo načrta upravljanja z morskim okoljem, II Poročilo o začetni presoji obstoječega stanja morskih voda in vpliva čl</w:t>
      </w:r>
      <w:r w:rsidR="00BA2CDD" w:rsidRPr="00CB42BA">
        <w:rPr>
          <w:rFonts w:ascii="Arial" w:hAnsi="Arial" w:cs="Arial"/>
          <w:sz w:val="20"/>
          <w:szCs w:val="20"/>
          <w:lang w:eastAsia="sl-SI"/>
        </w:rPr>
        <w:t>o</w:t>
      </w:r>
      <w:r w:rsidR="007B637A" w:rsidRPr="00CB42BA">
        <w:rPr>
          <w:rFonts w:ascii="Arial" w:hAnsi="Arial" w:cs="Arial"/>
          <w:sz w:val="20"/>
          <w:szCs w:val="20"/>
          <w:lang w:eastAsia="sl-SI"/>
        </w:rPr>
        <w:t>vekovih dejavnosti nanj, III Poročilo o določitvi vrst značilnosti dobrega okoljskega stanja morskih voda, okoljskih ciljnih vrednosti in kazalnikov dobrega stanja morskih voda.</w:t>
      </w:r>
      <w:r w:rsidR="00865A0B" w:rsidRPr="00CB42BA">
        <w:rPr>
          <w:rFonts w:ascii="Arial" w:hAnsi="Arial" w:cs="Arial"/>
          <w:sz w:val="20"/>
          <w:szCs w:val="20"/>
          <w:lang w:eastAsia="sl-SI"/>
        </w:rPr>
        <w:t xml:space="preserve"> Podr</w:t>
      </w:r>
      <w:r w:rsidR="00854FF5" w:rsidRPr="00CB42BA">
        <w:rPr>
          <w:rFonts w:ascii="Arial" w:hAnsi="Arial" w:cs="Arial"/>
          <w:sz w:val="20"/>
          <w:szCs w:val="20"/>
          <w:lang w:eastAsia="sl-SI"/>
        </w:rPr>
        <w:t>o</w:t>
      </w:r>
      <w:r w:rsidR="00865A0B" w:rsidRPr="00CB42BA">
        <w:rPr>
          <w:rFonts w:ascii="Arial" w:hAnsi="Arial" w:cs="Arial"/>
          <w:sz w:val="20"/>
          <w:szCs w:val="20"/>
          <w:lang w:eastAsia="sl-SI"/>
        </w:rPr>
        <w:t>bnejša obrazložitev</w:t>
      </w:r>
      <w:r w:rsidR="007B637A" w:rsidRPr="00CB42BA">
        <w:rPr>
          <w:rFonts w:ascii="Arial" w:hAnsi="Arial" w:cs="Arial"/>
          <w:sz w:val="20"/>
          <w:szCs w:val="20"/>
          <w:lang w:eastAsia="sl-SI"/>
        </w:rPr>
        <w:t xml:space="preserve"> vključitve vsebin v načrt na podlagi prejetih pripomb in predlogov pridobljenih v postopku sodelovanja z javnostjo</w:t>
      </w:r>
      <w:r w:rsidR="00865A0B" w:rsidRPr="00CB42BA">
        <w:rPr>
          <w:rFonts w:ascii="Arial" w:hAnsi="Arial" w:cs="Arial"/>
          <w:sz w:val="20"/>
          <w:szCs w:val="20"/>
          <w:lang w:eastAsia="sl-SI"/>
        </w:rPr>
        <w:t xml:space="preserve"> je navedena v Poročil</w:t>
      </w:r>
      <w:r w:rsidR="007B637A" w:rsidRPr="00CB42BA">
        <w:rPr>
          <w:rFonts w:ascii="Arial" w:hAnsi="Arial" w:cs="Arial"/>
          <w:sz w:val="20"/>
          <w:szCs w:val="20"/>
          <w:lang w:eastAsia="sl-SI"/>
        </w:rPr>
        <w:t>u</w:t>
      </w:r>
      <w:r w:rsidR="00865A0B" w:rsidRPr="00CB42BA">
        <w:rPr>
          <w:rFonts w:ascii="Arial" w:hAnsi="Arial" w:cs="Arial"/>
          <w:sz w:val="20"/>
          <w:szCs w:val="20"/>
          <w:lang w:eastAsia="sl-SI"/>
        </w:rPr>
        <w:t xml:space="preserve"> o sodelovanju javnosti v procesu priprave </w:t>
      </w:r>
      <w:r w:rsidR="00BA2CDD" w:rsidRPr="00CB42BA">
        <w:rPr>
          <w:rFonts w:ascii="Arial" w:hAnsi="Arial" w:cs="Arial"/>
          <w:sz w:val="20"/>
          <w:szCs w:val="20"/>
          <w:lang w:eastAsia="sl-SI"/>
        </w:rPr>
        <w:t>načrta</w:t>
      </w:r>
      <w:r w:rsidR="00865A0B" w:rsidRPr="00CB42BA">
        <w:rPr>
          <w:rFonts w:ascii="Arial" w:hAnsi="Arial" w:cs="Arial"/>
          <w:sz w:val="20"/>
          <w:szCs w:val="20"/>
          <w:lang w:eastAsia="sl-SI"/>
        </w:rPr>
        <w:t>.</w:t>
      </w:r>
      <w:r w:rsidR="00865A0B" w:rsidRPr="00CB42BA">
        <w:rPr>
          <w:rFonts w:ascii="Arial" w:hAnsi="Arial" w:cs="Arial"/>
          <w:sz w:val="20"/>
          <w:szCs w:val="20"/>
        </w:rPr>
        <w:t xml:space="preserve"> </w:t>
      </w:r>
    </w:p>
    <w:p w14:paraId="7195FF5C" w14:textId="7BD718ED" w:rsidR="007A2E31" w:rsidRPr="00CB42BA" w:rsidRDefault="00865A0B" w:rsidP="00CB42BA">
      <w:pPr>
        <w:pStyle w:val="Odstavekseznama"/>
        <w:numPr>
          <w:ilvl w:val="0"/>
          <w:numId w:val="31"/>
        </w:numPr>
        <w:spacing w:line="260" w:lineRule="exact"/>
        <w:ind w:left="0" w:firstLine="0"/>
        <w:jc w:val="both"/>
        <w:rPr>
          <w:rFonts w:ascii="Arial" w:hAnsi="Arial" w:cs="Arial"/>
          <w:sz w:val="20"/>
          <w:szCs w:val="20"/>
          <w:lang w:eastAsia="sl-SI"/>
        </w:rPr>
      </w:pPr>
      <w:r w:rsidRPr="00CB42BA">
        <w:rPr>
          <w:rFonts w:ascii="Arial" w:hAnsi="Arial" w:cs="Arial"/>
          <w:sz w:val="20"/>
          <w:szCs w:val="20"/>
          <w:lang w:eastAsia="sl-SI"/>
        </w:rPr>
        <w:t>Monitoring stanja morskega okolja</w:t>
      </w:r>
    </w:p>
    <w:p w14:paraId="5D1DAD57" w14:textId="2CD2DE3F" w:rsidR="007A2E31" w:rsidRPr="00CB42BA" w:rsidRDefault="00865A0B" w:rsidP="00CB42BA">
      <w:pPr>
        <w:pStyle w:val="Odstavekseznama"/>
        <w:numPr>
          <w:ilvl w:val="0"/>
          <w:numId w:val="11"/>
        </w:numPr>
        <w:spacing w:line="260" w:lineRule="exact"/>
        <w:ind w:left="0" w:firstLine="0"/>
        <w:jc w:val="both"/>
        <w:rPr>
          <w:rFonts w:ascii="Arial" w:hAnsi="Arial" w:cs="Arial"/>
          <w:sz w:val="20"/>
          <w:szCs w:val="20"/>
          <w:lang w:eastAsia="sl-SI"/>
        </w:rPr>
      </w:pPr>
      <w:r w:rsidRPr="00CB42BA">
        <w:rPr>
          <w:rFonts w:ascii="Arial" w:hAnsi="Arial" w:cs="Arial"/>
          <w:sz w:val="20"/>
          <w:szCs w:val="20"/>
          <w:lang w:eastAsia="sl-SI"/>
        </w:rPr>
        <w:t xml:space="preserve">V letu 2014 je </w:t>
      </w:r>
      <w:r w:rsidR="00D12522" w:rsidRPr="00CB42BA">
        <w:rPr>
          <w:rFonts w:ascii="Arial" w:hAnsi="Arial" w:cs="Arial"/>
          <w:sz w:val="20"/>
          <w:szCs w:val="20"/>
          <w:lang w:eastAsia="sl-SI"/>
        </w:rPr>
        <w:t>M</w:t>
      </w:r>
      <w:r w:rsidRPr="00CB42BA">
        <w:rPr>
          <w:rFonts w:ascii="Arial" w:hAnsi="Arial" w:cs="Arial"/>
          <w:sz w:val="20"/>
          <w:szCs w:val="20"/>
          <w:lang w:eastAsia="sl-SI"/>
        </w:rPr>
        <w:t>inistrstvo</w:t>
      </w:r>
      <w:r w:rsidR="00D12522" w:rsidRPr="00CB42BA">
        <w:rPr>
          <w:rFonts w:ascii="Arial" w:hAnsi="Arial" w:cs="Arial"/>
          <w:sz w:val="20"/>
          <w:szCs w:val="20"/>
          <w:lang w:eastAsia="sl-SI"/>
        </w:rPr>
        <w:t xml:space="preserve"> za okolje in prostor</w:t>
      </w:r>
      <w:r w:rsidRPr="00CB42BA">
        <w:rPr>
          <w:rFonts w:ascii="Arial" w:hAnsi="Arial" w:cs="Arial"/>
          <w:sz w:val="20"/>
          <w:szCs w:val="20"/>
          <w:lang w:eastAsia="sl-SI"/>
        </w:rPr>
        <w:t xml:space="preserve"> zainteresirano javnost (to je nevladne organizacije, raziskovalne institucije, državni in lokalni organi) seznanilo s predlogom monitoringa stanja morskega okolja. V času seznanitve na predlog </w:t>
      </w:r>
      <w:r w:rsidR="005B4F64" w:rsidRPr="00CB42BA">
        <w:rPr>
          <w:rFonts w:ascii="Arial" w:hAnsi="Arial" w:cs="Arial"/>
          <w:sz w:val="20"/>
          <w:szCs w:val="20"/>
          <w:lang w:eastAsia="sl-SI"/>
        </w:rPr>
        <w:t>monitoringa</w:t>
      </w:r>
      <w:r w:rsidRPr="00CB42BA">
        <w:rPr>
          <w:rFonts w:ascii="Arial" w:hAnsi="Arial" w:cs="Arial"/>
          <w:sz w:val="20"/>
          <w:szCs w:val="20"/>
          <w:lang w:eastAsia="sl-SI"/>
        </w:rPr>
        <w:t xml:space="preserve"> </w:t>
      </w:r>
      <w:r w:rsidR="008A7494" w:rsidRPr="00CB42BA">
        <w:rPr>
          <w:rFonts w:ascii="Arial" w:hAnsi="Arial" w:cs="Arial"/>
          <w:sz w:val="20"/>
          <w:szCs w:val="20"/>
          <w:lang w:eastAsia="sl-SI"/>
        </w:rPr>
        <w:t>M</w:t>
      </w:r>
      <w:r w:rsidRPr="00CB42BA">
        <w:rPr>
          <w:rFonts w:ascii="Arial" w:hAnsi="Arial" w:cs="Arial"/>
          <w:sz w:val="20"/>
          <w:szCs w:val="20"/>
          <w:lang w:eastAsia="sl-SI"/>
        </w:rPr>
        <w:t>inistrstvo</w:t>
      </w:r>
      <w:r w:rsidR="008A7494" w:rsidRPr="00CB42BA">
        <w:rPr>
          <w:rFonts w:ascii="Arial" w:hAnsi="Arial" w:cs="Arial"/>
          <w:sz w:val="20"/>
          <w:szCs w:val="20"/>
          <w:lang w:eastAsia="sl-SI"/>
        </w:rPr>
        <w:t xml:space="preserve"> za okolje in prostor</w:t>
      </w:r>
      <w:r w:rsidRPr="00CB42BA">
        <w:rPr>
          <w:rFonts w:ascii="Arial" w:hAnsi="Arial" w:cs="Arial"/>
          <w:sz w:val="20"/>
          <w:szCs w:val="20"/>
          <w:lang w:eastAsia="sl-SI"/>
        </w:rPr>
        <w:t xml:space="preserve"> ni prejelo pripomb ali predlogov </w:t>
      </w:r>
      <w:r w:rsidR="005B4F64" w:rsidRPr="00CB42BA">
        <w:rPr>
          <w:rFonts w:ascii="Arial" w:hAnsi="Arial" w:cs="Arial"/>
          <w:sz w:val="20"/>
          <w:szCs w:val="20"/>
          <w:lang w:eastAsia="sl-SI"/>
        </w:rPr>
        <w:t>zainteresirane</w:t>
      </w:r>
      <w:r w:rsidRPr="00CB42BA">
        <w:rPr>
          <w:rFonts w:ascii="Arial" w:hAnsi="Arial" w:cs="Arial"/>
          <w:sz w:val="20"/>
          <w:szCs w:val="20"/>
          <w:lang w:eastAsia="sl-SI"/>
        </w:rPr>
        <w:t xml:space="preserve"> javnosti. Gradivo, ki je bilo dostopno zainteresirani javnosti je dostopno na spletni strani </w:t>
      </w:r>
      <w:r w:rsidR="00CB0EF1" w:rsidRPr="00CB42BA">
        <w:rPr>
          <w:rFonts w:ascii="Arial" w:hAnsi="Arial" w:cs="Arial"/>
          <w:sz w:val="20"/>
          <w:szCs w:val="20"/>
          <w:lang w:eastAsia="sl-SI"/>
        </w:rPr>
        <w:t>M</w:t>
      </w:r>
      <w:r w:rsidRPr="00CB42BA">
        <w:rPr>
          <w:rFonts w:ascii="Arial" w:hAnsi="Arial" w:cs="Arial"/>
          <w:sz w:val="20"/>
          <w:szCs w:val="20"/>
          <w:lang w:eastAsia="sl-SI"/>
        </w:rPr>
        <w:t>inistrstva</w:t>
      </w:r>
      <w:r w:rsidR="00CB0EF1" w:rsidRPr="00CB42BA">
        <w:rPr>
          <w:rFonts w:ascii="Arial" w:hAnsi="Arial" w:cs="Arial"/>
          <w:sz w:val="20"/>
          <w:szCs w:val="20"/>
          <w:lang w:eastAsia="sl-SI"/>
        </w:rPr>
        <w:t xml:space="preserve"> za okolje in prostor</w:t>
      </w:r>
    </w:p>
    <w:p w14:paraId="568FCC1A" w14:textId="3136F3C9" w:rsidR="007A2E31" w:rsidRPr="00CB42BA" w:rsidRDefault="002D65EE" w:rsidP="00CB42BA">
      <w:pPr>
        <w:pStyle w:val="Odstavekseznama"/>
        <w:spacing w:line="260" w:lineRule="exact"/>
        <w:ind w:left="0"/>
        <w:jc w:val="both"/>
        <w:rPr>
          <w:rFonts w:ascii="Arial" w:hAnsi="Arial" w:cs="Arial"/>
          <w:sz w:val="20"/>
          <w:szCs w:val="20"/>
          <w:lang w:eastAsia="sl-SI"/>
        </w:rPr>
      </w:pPr>
      <w:hyperlink r:id="rId425" w:history="1">
        <w:r w:rsidR="00865A0B" w:rsidRPr="00CB42BA">
          <w:rPr>
            <w:rStyle w:val="Hiperpovezava"/>
            <w:rFonts w:ascii="Arial" w:hAnsi="Arial" w:cs="Arial"/>
            <w:color w:val="auto"/>
            <w:sz w:val="20"/>
            <w:szCs w:val="20"/>
            <w:lang w:eastAsia="sl-SI"/>
          </w:rPr>
          <w:t>http://www.mop.gov.si/si/delovna_podrocja/voda/okvirna_direktiva_o_morski_strategiji/</w:t>
        </w:r>
      </w:hyperlink>
    </w:p>
    <w:p w14:paraId="63F7F192" w14:textId="78C138F3" w:rsidR="00865A0B" w:rsidRPr="00CB42BA" w:rsidRDefault="00865A0B" w:rsidP="00CB42BA">
      <w:pPr>
        <w:pStyle w:val="Odstavekseznama"/>
        <w:numPr>
          <w:ilvl w:val="0"/>
          <w:numId w:val="31"/>
        </w:numPr>
        <w:spacing w:line="260" w:lineRule="exact"/>
        <w:ind w:left="0" w:firstLine="0"/>
        <w:jc w:val="both"/>
        <w:rPr>
          <w:rFonts w:ascii="Arial" w:hAnsi="Arial" w:cs="Arial"/>
          <w:sz w:val="20"/>
          <w:szCs w:val="20"/>
          <w:lang w:eastAsia="sl-SI"/>
        </w:rPr>
      </w:pPr>
      <w:r w:rsidRPr="00CB42BA">
        <w:rPr>
          <w:rFonts w:ascii="Arial" w:hAnsi="Arial" w:cs="Arial"/>
          <w:sz w:val="20"/>
          <w:szCs w:val="20"/>
          <w:lang w:eastAsia="sl-SI"/>
        </w:rPr>
        <w:t>Program ukrepov</w:t>
      </w:r>
    </w:p>
    <w:p w14:paraId="029E2D98" w14:textId="30A4F107" w:rsidR="009F6AE0" w:rsidRPr="00CB42BA" w:rsidRDefault="00C5700C" w:rsidP="00CB42BA">
      <w:pPr>
        <w:pStyle w:val="Odstavekseznama"/>
        <w:numPr>
          <w:ilvl w:val="0"/>
          <w:numId w:val="11"/>
        </w:numPr>
        <w:spacing w:line="260" w:lineRule="exact"/>
        <w:ind w:left="0" w:firstLine="0"/>
        <w:jc w:val="both"/>
        <w:rPr>
          <w:rFonts w:ascii="Arial" w:hAnsi="Arial" w:cs="Arial"/>
          <w:sz w:val="20"/>
          <w:szCs w:val="20"/>
          <w:lang w:eastAsia="sl-SI"/>
        </w:rPr>
      </w:pPr>
      <w:r w:rsidRPr="00CB42BA">
        <w:rPr>
          <w:rFonts w:ascii="Arial" w:hAnsi="Arial" w:cs="Arial"/>
          <w:sz w:val="20"/>
          <w:szCs w:val="20"/>
          <w:lang w:eastAsia="sl-SI"/>
        </w:rPr>
        <w:t>Ministrstvo</w:t>
      </w:r>
      <w:r w:rsidR="00CB0EF1" w:rsidRPr="00CB42BA">
        <w:rPr>
          <w:rFonts w:ascii="Arial" w:hAnsi="Arial" w:cs="Arial"/>
          <w:sz w:val="20"/>
          <w:szCs w:val="20"/>
          <w:lang w:eastAsia="sl-SI"/>
        </w:rPr>
        <w:t xml:space="preserve"> za okolje in prostor</w:t>
      </w:r>
      <w:r w:rsidRPr="00CB42BA">
        <w:rPr>
          <w:rFonts w:ascii="Arial" w:hAnsi="Arial" w:cs="Arial"/>
          <w:sz w:val="20"/>
          <w:szCs w:val="20"/>
          <w:lang w:eastAsia="sl-SI"/>
        </w:rPr>
        <w:t xml:space="preserve"> je v letu 2015 izvedlo delavnico z zainteresirano javnostjo (to je nevladne organizacije, raziskovalne institucije, državni in lokalni organi) s ciljem preveriti ustreznost predlaganih ukrepov za varstvo morskega okolja. </w:t>
      </w:r>
      <w:r w:rsidR="005B4F64" w:rsidRPr="00CB42BA">
        <w:rPr>
          <w:rFonts w:ascii="Arial" w:hAnsi="Arial" w:cs="Arial"/>
          <w:sz w:val="20"/>
          <w:szCs w:val="20"/>
          <w:lang w:eastAsia="sl-SI"/>
        </w:rPr>
        <w:t xml:space="preserve">V okviru delavnice so bile izpostavljene ključne vsebine, ki so bile identificiranje v procesu sodelovanja z javnostjo v letu 2012 in sicer ukrepi za: preprečevanje onesnaženja morskega okolja s tributilkositrovimi spojinami, preprečevanje incidentnih onesnaženj, regulacijo rekreativnega ribištva s ciljem preprečevanja poškodb morskega dna, regulacijo gospodarskega ribolova in marikulture s ciljem preprečevanja prelova in vnosa tujerodnih vrst v morsko okolje, regulacijo sidranja plovil in vzpostavitev morebitnih novih plovnih poti s ciljem preprečevanja slabšanja stanja morskega okolja zaradi poškodb morskega dna in resuspenzije sedimenta ter vnosa tujerodnih vrst v morsko okolje, vzpostavitev morebitnih novih območij za varstvo narave. </w:t>
      </w:r>
    </w:p>
    <w:p w14:paraId="5701EE1A" w14:textId="329B0A07" w:rsidR="00461228" w:rsidRPr="00CB42BA" w:rsidRDefault="002E2023" w:rsidP="00CB42BA">
      <w:pPr>
        <w:pStyle w:val="Odstavekseznama"/>
        <w:numPr>
          <w:ilvl w:val="1"/>
          <w:numId w:val="10"/>
        </w:numPr>
        <w:spacing w:line="260" w:lineRule="exact"/>
        <w:ind w:left="0" w:firstLine="0"/>
        <w:jc w:val="both"/>
        <w:rPr>
          <w:rFonts w:ascii="Arial" w:hAnsi="Arial" w:cs="Arial"/>
          <w:sz w:val="20"/>
          <w:szCs w:val="20"/>
          <w:lang w:eastAsia="sl-SI"/>
        </w:rPr>
      </w:pPr>
      <w:r w:rsidRPr="00CB42BA">
        <w:rPr>
          <w:rFonts w:ascii="Arial" w:hAnsi="Arial" w:cs="Arial"/>
          <w:sz w:val="20"/>
          <w:szCs w:val="20"/>
          <w:lang w:eastAsia="sl-SI"/>
        </w:rPr>
        <w:t>Gradivo, ki je bilo obravnavano na delavnici,</w:t>
      </w:r>
      <w:r w:rsidR="00461228" w:rsidRPr="00CB42BA">
        <w:rPr>
          <w:rFonts w:ascii="Arial" w:hAnsi="Arial" w:cs="Arial"/>
          <w:sz w:val="20"/>
          <w:szCs w:val="20"/>
          <w:lang w:eastAsia="sl-SI"/>
        </w:rPr>
        <w:t xml:space="preserve"> je bilo zainteresirani javnosti predstavljeno </w:t>
      </w:r>
      <w:r w:rsidRPr="00CB42BA">
        <w:rPr>
          <w:rFonts w:ascii="Arial" w:hAnsi="Arial" w:cs="Arial"/>
          <w:sz w:val="20"/>
          <w:szCs w:val="20"/>
          <w:lang w:eastAsia="sl-SI"/>
        </w:rPr>
        <w:t>na dogodku</w:t>
      </w:r>
      <w:r w:rsidR="00CB0EF1" w:rsidRPr="00CB42BA">
        <w:rPr>
          <w:rFonts w:ascii="Arial" w:hAnsi="Arial" w:cs="Arial"/>
          <w:sz w:val="20"/>
          <w:szCs w:val="20"/>
          <w:lang w:eastAsia="sl-SI"/>
        </w:rPr>
        <w:t xml:space="preserve"> in dostopno na spletni strani M</w:t>
      </w:r>
      <w:r w:rsidR="00461228" w:rsidRPr="00CB42BA">
        <w:rPr>
          <w:rFonts w:ascii="Arial" w:hAnsi="Arial" w:cs="Arial"/>
          <w:sz w:val="20"/>
          <w:szCs w:val="20"/>
          <w:lang w:eastAsia="sl-SI"/>
        </w:rPr>
        <w:t>inistrstva</w:t>
      </w:r>
      <w:r w:rsidR="00CB0EF1" w:rsidRPr="00CB42BA">
        <w:rPr>
          <w:rFonts w:ascii="Arial" w:hAnsi="Arial" w:cs="Arial"/>
          <w:sz w:val="20"/>
          <w:szCs w:val="20"/>
          <w:lang w:eastAsia="sl-SI"/>
        </w:rPr>
        <w:t xml:space="preserve"> za okolje in prostor</w:t>
      </w:r>
      <w:r w:rsidR="00461228" w:rsidRPr="00CB42BA">
        <w:rPr>
          <w:rFonts w:ascii="Arial" w:hAnsi="Arial" w:cs="Arial"/>
          <w:sz w:val="20"/>
          <w:szCs w:val="20"/>
          <w:lang w:eastAsia="sl-SI"/>
        </w:rPr>
        <w:t>:</w:t>
      </w:r>
    </w:p>
    <w:p w14:paraId="00183716" w14:textId="1D7DA134" w:rsidR="00461228" w:rsidRPr="00CB42BA" w:rsidRDefault="002D65EE" w:rsidP="00CB42BA">
      <w:pPr>
        <w:pStyle w:val="Odstavekseznama"/>
        <w:spacing w:line="260" w:lineRule="exact"/>
        <w:ind w:left="0"/>
        <w:jc w:val="both"/>
        <w:rPr>
          <w:rFonts w:ascii="Arial" w:hAnsi="Arial" w:cs="Arial"/>
          <w:sz w:val="20"/>
          <w:szCs w:val="20"/>
          <w:lang w:eastAsia="sl-SI"/>
        </w:rPr>
      </w:pPr>
      <w:hyperlink r:id="rId426" w:history="1">
        <w:r w:rsidR="00461228" w:rsidRPr="00CB42BA">
          <w:rPr>
            <w:rStyle w:val="Hiperpovezava"/>
            <w:rFonts w:ascii="Arial" w:hAnsi="Arial" w:cs="Arial"/>
            <w:color w:val="auto"/>
            <w:sz w:val="20"/>
            <w:szCs w:val="20"/>
            <w:lang w:eastAsia="sl-SI"/>
          </w:rPr>
          <w:t>http://www.mop.gov.si/si/delovna_podrocja/voda/okvirna_direktiva_o_morski_strategiji/</w:t>
        </w:r>
      </w:hyperlink>
      <w:r w:rsidR="00461228" w:rsidRPr="00CB42BA">
        <w:rPr>
          <w:rFonts w:ascii="Arial" w:hAnsi="Arial" w:cs="Arial"/>
          <w:sz w:val="20"/>
          <w:szCs w:val="20"/>
          <w:lang w:eastAsia="sl-SI"/>
        </w:rPr>
        <w:t xml:space="preserve">. </w:t>
      </w:r>
    </w:p>
    <w:p w14:paraId="1D84709F" w14:textId="46F785E0" w:rsidR="00FC28D8" w:rsidRPr="00CB42BA" w:rsidRDefault="00FC28D8" w:rsidP="00CB42BA">
      <w:pPr>
        <w:pStyle w:val="Odstavekseznama"/>
        <w:numPr>
          <w:ilvl w:val="1"/>
          <w:numId w:val="10"/>
        </w:numPr>
        <w:spacing w:line="260" w:lineRule="exact"/>
        <w:ind w:left="0" w:firstLine="0"/>
        <w:jc w:val="both"/>
        <w:rPr>
          <w:rFonts w:ascii="Arial" w:hAnsi="Arial" w:cs="Arial"/>
          <w:sz w:val="20"/>
          <w:szCs w:val="20"/>
          <w:lang w:eastAsia="sl-SI"/>
        </w:rPr>
      </w:pPr>
      <w:r w:rsidRPr="00CB42BA">
        <w:rPr>
          <w:rFonts w:ascii="Arial" w:hAnsi="Arial" w:cs="Arial"/>
          <w:sz w:val="20"/>
          <w:szCs w:val="20"/>
          <w:lang w:eastAsia="sl-SI"/>
        </w:rPr>
        <w:t xml:space="preserve">Na delavnici je zainteresirana javnost podala pripombe in predloge na osnutek programa ukrepov za zgoraj navedene vsebine in predlagala nadgradnjo predlaganih ukrepov in vključitev novih ukrepov, in sicer: vključitev ukrepov za preprečevanje poškodb morskega dna zaradi ribištva, preprečevanje vnosa tujerodnih organizmov v morsko okolje iz marikulture, omejevanje in prepoved </w:t>
      </w:r>
      <w:r w:rsidRPr="00CB42BA">
        <w:rPr>
          <w:rFonts w:ascii="Arial" w:hAnsi="Arial" w:cs="Arial"/>
          <w:sz w:val="20"/>
          <w:szCs w:val="20"/>
          <w:lang w:eastAsia="sl-SI"/>
        </w:rPr>
        <w:lastRenderedPageBreak/>
        <w:t>sidranja v območjih pomembnih z vidika ohranjanja mo</w:t>
      </w:r>
      <w:r w:rsidR="007C2A5E" w:rsidRPr="00CB42BA">
        <w:rPr>
          <w:rFonts w:ascii="Arial" w:hAnsi="Arial" w:cs="Arial"/>
          <w:sz w:val="20"/>
          <w:szCs w:val="20"/>
          <w:lang w:eastAsia="sl-SI"/>
        </w:rPr>
        <w:t>r</w:t>
      </w:r>
      <w:r w:rsidRPr="00CB42BA">
        <w:rPr>
          <w:rFonts w:ascii="Arial" w:hAnsi="Arial" w:cs="Arial"/>
          <w:sz w:val="20"/>
          <w:szCs w:val="20"/>
          <w:lang w:eastAsia="sl-SI"/>
        </w:rPr>
        <w:t>skega okolja, izboljšanje poznavanja morskega okol</w:t>
      </w:r>
      <w:r w:rsidR="007C2A5E" w:rsidRPr="00CB42BA">
        <w:rPr>
          <w:rFonts w:ascii="Arial" w:hAnsi="Arial" w:cs="Arial"/>
          <w:sz w:val="20"/>
          <w:szCs w:val="20"/>
          <w:lang w:eastAsia="sl-SI"/>
        </w:rPr>
        <w:t>ja s ciljem priprave bolj učink</w:t>
      </w:r>
      <w:r w:rsidRPr="00CB42BA">
        <w:rPr>
          <w:rFonts w:ascii="Arial" w:hAnsi="Arial" w:cs="Arial"/>
          <w:sz w:val="20"/>
          <w:szCs w:val="20"/>
          <w:lang w:eastAsia="sl-SI"/>
        </w:rPr>
        <w:t xml:space="preserve">ovitih ukrepov za varstvo morskega okolja v naslednjih letih, preprečevanje vnosa odpadkov v morsko okolje s plovil, zaradi ribiške dejavnosti in vnosa odpadkov iz rek v morsko okolje. </w:t>
      </w:r>
    </w:p>
    <w:p w14:paraId="40CE7689" w14:textId="77777777" w:rsidR="007C2A5E" w:rsidRPr="00CB42BA" w:rsidRDefault="00461228" w:rsidP="00CB42BA">
      <w:pPr>
        <w:pStyle w:val="Odstavekseznama"/>
        <w:numPr>
          <w:ilvl w:val="1"/>
          <w:numId w:val="10"/>
        </w:numPr>
        <w:spacing w:line="260" w:lineRule="exact"/>
        <w:ind w:left="0" w:firstLine="0"/>
        <w:jc w:val="both"/>
        <w:rPr>
          <w:rFonts w:ascii="Arial" w:hAnsi="Arial" w:cs="Arial"/>
          <w:sz w:val="20"/>
          <w:szCs w:val="20"/>
          <w:lang w:eastAsia="sl-SI"/>
        </w:rPr>
      </w:pPr>
      <w:r w:rsidRPr="00CB42BA">
        <w:rPr>
          <w:rFonts w:ascii="Arial" w:hAnsi="Arial" w:cs="Arial"/>
          <w:sz w:val="20"/>
          <w:szCs w:val="20"/>
          <w:lang w:eastAsia="sl-SI"/>
        </w:rPr>
        <w:t xml:space="preserve">Navedene pripombe in predlogi so bili pri pripravi </w:t>
      </w:r>
      <w:r w:rsidR="00FC28D8" w:rsidRPr="00CB42BA">
        <w:rPr>
          <w:rFonts w:ascii="Arial" w:hAnsi="Arial" w:cs="Arial"/>
          <w:sz w:val="20"/>
          <w:szCs w:val="20"/>
          <w:lang w:eastAsia="sl-SI"/>
        </w:rPr>
        <w:t>predloga ukrepov smi</w:t>
      </w:r>
      <w:r w:rsidR="007C2A5E" w:rsidRPr="00CB42BA">
        <w:rPr>
          <w:rFonts w:ascii="Arial" w:hAnsi="Arial" w:cs="Arial"/>
          <w:sz w:val="20"/>
          <w:szCs w:val="20"/>
          <w:lang w:eastAsia="sl-SI"/>
        </w:rPr>
        <w:t>selno</w:t>
      </w:r>
      <w:r w:rsidR="00FC28D8" w:rsidRPr="00CB42BA">
        <w:rPr>
          <w:rFonts w:ascii="Arial" w:hAnsi="Arial" w:cs="Arial"/>
          <w:sz w:val="20"/>
          <w:szCs w:val="20"/>
          <w:lang w:eastAsia="sl-SI"/>
        </w:rPr>
        <w:t xml:space="preserve"> upoštevani in vključeni v skupine ukrepov, in sicer: ukrepi releva</w:t>
      </w:r>
      <w:r w:rsidR="007C2A5E" w:rsidRPr="00CB42BA">
        <w:rPr>
          <w:rFonts w:ascii="Arial" w:hAnsi="Arial" w:cs="Arial"/>
          <w:sz w:val="20"/>
          <w:szCs w:val="20"/>
          <w:lang w:eastAsia="sl-SI"/>
        </w:rPr>
        <w:t>n</w:t>
      </w:r>
      <w:r w:rsidR="00FC28D8" w:rsidRPr="00CB42BA">
        <w:rPr>
          <w:rFonts w:ascii="Arial" w:hAnsi="Arial" w:cs="Arial"/>
          <w:sz w:val="20"/>
          <w:szCs w:val="20"/>
          <w:lang w:eastAsia="sl-SI"/>
        </w:rPr>
        <w:t xml:space="preserve">tni za vse deskriptorje (D1 – D11), ukrepi za ohranjanje biotske raznovrstnosti (D1), vzpostavitev funkcionalnega stanja prehranjevalnih spletov (D4), doseganja dobrega staleža komercialnih vrst rib (D3), doseganje dobrega stanja morskega dna (D6) ter zagotavljanja ustreznih hidrografskih razmer (D7), ukrepi za nadzor nad vnosom in prisotnostjo invazivnih in potencialno invazivnih </w:t>
      </w:r>
      <w:r w:rsidR="007C2A5E" w:rsidRPr="00CB42BA">
        <w:rPr>
          <w:rFonts w:ascii="Arial" w:hAnsi="Arial" w:cs="Arial"/>
          <w:sz w:val="20"/>
          <w:szCs w:val="20"/>
          <w:lang w:eastAsia="sl-SI"/>
        </w:rPr>
        <w:t>tujerodnih vrst</w:t>
      </w:r>
      <w:r w:rsidR="00FC28D8" w:rsidRPr="00CB42BA">
        <w:rPr>
          <w:rFonts w:ascii="Arial" w:hAnsi="Arial" w:cs="Arial"/>
          <w:sz w:val="20"/>
          <w:szCs w:val="20"/>
          <w:lang w:eastAsia="sl-SI"/>
        </w:rPr>
        <w:t xml:space="preserve"> (D2), ukrepi za zmanjšanje onesnaženja z onesnaževali D(8), ukrepi za nadzor nad onesnaževali v užitnih morskih organizmih (D9) in</w:t>
      </w:r>
      <w:r w:rsidR="007C2A5E" w:rsidRPr="00CB42BA">
        <w:rPr>
          <w:rFonts w:ascii="Arial" w:hAnsi="Arial" w:cs="Arial"/>
          <w:sz w:val="20"/>
          <w:szCs w:val="20"/>
          <w:lang w:eastAsia="sl-SI"/>
        </w:rPr>
        <w:t xml:space="preserve"> ukrepi za</w:t>
      </w:r>
      <w:r w:rsidR="00FC28D8" w:rsidRPr="00CB42BA">
        <w:rPr>
          <w:rFonts w:ascii="Arial" w:hAnsi="Arial" w:cs="Arial"/>
          <w:sz w:val="20"/>
          <w:szCs w:val="20"/>
          <w:lang w:eastAsia="sl-SI"/>
        </w:rPr>
        <w:t xml:space="preserve"> nadzor nad vnosom morskih odpadkov (D10). </w:t>
      </w:r>
      <w:r w:rsidRPr="00CB42BA">
        <w:rPr>
          <w:rFonts w:ascii="Arial" w:hAnsi="Arial" w:cs="Arial"/>
          <w:sz w:val="20"/>
          <w:szCs w:val="20"/>
          <w:lang w:eastAsia="sl-SI"/>
        </w:rPr>
        <w:t xml:space="preserve">Podrobnejša obrazložitev vključitve vsebin v načrt na podlagi prejetih pripomb in predlogov pridobljenih v postopku sodelovanja z javnostjo je navedena v Poročilu o sodelovanju javnosti v procesu priprave </w:t>
      </w:r>
      <w:r w:rsidR="007C2A5E" w:rsidRPr="00CB42BA">
        <w:rPr>
          <w:rFonts w:ascii="Arial" w:hAnsi="Arial" w:cs="Arial"/>
          <w:sz w:val="20"/>
          <w:szCs w:val="20"/>
          <w:lang w:eastAsia="sl-SI"/>
        </w:rPr>
        <w:t>načrta</w:t>
      </w:r>
      <w:r w:rsidRPr="00CB42BA">
        <w:rPr>
          <w:rFonts w:ascii="Arial" w:hAnsi="Arial" w:cs="Arial"/>
          <w:sz w:val="20"/>
          <w:szCs w:val="20"/>
          <w:lang w:eastAsia="sl-SI"/>
        </w:rPr>
        <w:t xml:space="preserve">. </w:t>
      </w:r>
    </w:p>
    <w:p w14:paraId="5E770D9B" w14:textId="00DC74D4" w:rsidR="0017399B" w:rsidRPr="00CB42BA" w:rsidRDefault="0017399B" w:rsidP="00CB42BA">
      <w:pPr>
        <w:pStyle w:val="Odstavekseznama"/>
        <w:numPr>
          <w:ilvl w:val="0"/>
          <w:numId w:val="11"/>
        </w:numPr>
        <w:spacing w:line="260" w:lineRule="exact"/>
        <w:ind w:left="0" w:firstLine="0"/>
        <w:jc w:val="both"/>
        <w:rPr>
          <w:rFonts w:ascii="Arial" w:hAnsi="Arial" w:cs="Arial"/>
          <w:sz w:val="20"/>
          <w:szCs w:val="20"/>
          <w:lang w:eastAsia="sl-SI"/>
        </w:rPr>
      </w:pPr>
      <w:r w:rsidRPr="00CB42BA">
        <w:rPr>
          <w:rFonts w:ascii="Arial" w:hAnsi="Arial" w:cs="Arial"/>
          <w:sz w:val="20"/>
          <w:szCs w:val="20"/>
          <w:lang w:eastAsia="sl-SI"/>
        </w:rPr>
        <w:t>Ministrstvo</w:t>
      </w:r>
      <w:r w:rsidR="00CB0EF1" w:rsidRPr="00CB42BA">
        <w:rPr>
          <w:rFonts w:ascii="Arial" w:hAnsi="Arial" w:cs="Arial"/>
          <w:sz w:val="20"/>
          <w:szCs w:val="20"/>
          <w:lang w:eastAsia="sl-SI"/>
        </w:rPr>
        <w:t xml:space="preserve"> za okolje in prostor</w:t>
      </w:r>
      <w:r w:rsidRPr="00CB42BA">
        <w:rPr>
          <w:rFonts w:ascii="Arial" w:hAnsi="Arial" w:cs="Arial"/>
          <w:sz w:val="20"/>
          <w:szCs w:val="20"/>
          <w:lang w:eastAsia="sl-SI"/>
        </w:rPr>
        <w:t xml:space="preserve"> je v letu 2016 izvedlo javno posvetovanje za zainteresirano javnostjo (to je nevladne organizacije, raziskovalne institucije, državni in lokalni organi) o predlogu </w:t>
      </w:r>
      <w:r w:rsidR="00E15C3B" w:rsidRPr="00CB42BA">
        <w:rPr>
          <w:rFonts w:ascii="Arial" w:hAnsi="Arial" w:cs="Arial"/>
          <w:sz w:val="20"/>
          <w:szCs w:val="20"/>
          <w:lang w:eastAsia="sl-SI"/>
        </w:rPr>
        <w:t>načrta</w:t>
      </w:r>
      <w:r w:rsidRPr="00CB42BA">
        <w:rPr>
          <w:rFonts w:ascii="Arial" w:hAnsi="Arial" w:cs="Arial"/>
          <w:sz w:val="20"/>
          <w:szCs w:val="20"/>
          <w:lang w:eastAsia="sl-SI"/>
        </w:rPr>
        <w:t xml:space="preserve"> s poudarkom na predlogu programa ukrepov in okoljskemu poročilu, ki je bil pripravljen v postopku celovite presoje vplivov na okolje. </w:t>
      </w:r>
    </w:p>
    <w:p w14:paraId="416BD543" w14:textId="01407755" w:rsidR="0017399B" w:rsidRPr="00CB42BA" w:rsidRDefault="0017399B" w:rsidP="00CB42BA">
      <w:pPr>
        <w:pStyle w:val="Odstavekseznama"/>
        <w:numPr>
          <w:ilvl w:val="1"/>
          <w:numId w:val="11"/>
        </w:numPr>
        <w:spacing w:line="260" w:lineRule="exact"/>
        <w:ind w:left="0" w:firstLine="0"/>
        <w:jc w:val="both"/>
        <w:rPr>
          <w:rFonts w:ascii="Arial" w:hAnsi="Arial" w:cs="Arial"/>
          <w:sz w:val="20"/>
          <w:szCs w:val="20"/>
          <w:lang w:eastAsia="sl-SI"/>
        </w:rPr>
      </w:pPr>
      <w:r w:rsidRPr="00CB42BA">
        <w:rPr>
          <w:rFonts w:ascii="Arial" w:hAnsi="Arial" w:cs="Arial"/>
          <w:sz w:val="20"/>
          <w:szCs w:val="20"/>
          <w:lang w:eastAsia="sl-SI"/>
        </w:rPr>
        <w:t>Gradivo, ki je bilo obravnavano v procesu posvetovanja z jav</w:t>
      </w:r>
      <w:r w:rsidR="00E15C3B" w:rsidRPr="00CB42BA">
        <w:rPr>
          <w:rFonts w:ascii="Arial" w:hAnsi="Arial" w:cs="Arial"/>
          <w:sz w:val="20"/>
          <w:szCs w:val="20"/>
          <w:lang w:eastAsia="sl-SI"/>
        </w:rPr>
        <w:t>n</w:t>
      </w:r>
      <w:r w:rsidRPr="00CB42BA">
        <w:rPr>
          <w:rFonts w:ascii="Arial" w:hAnsi="Arial" w:cs="Arial"/>
          <w:sz w:val="20"/>
          <w:szCs w:val="20"/>
          <w:lang w:eastAsia="sl-SI"/>
        </w:rPr>
        <w:t xml:space="preserve">ostjo, je bilo zainteresirani javnosti predstavljeno na dogodku in dostopno na spletni strani </w:t>
      </w:r>
      <w:r w:rsidR="00CB0EF1" w:rsidRPr="00CB42BA">
        <w:rPr>
          <w:rFonts w:ascii="Arial" w:hAnsi="Arial" w:cs="Arial"/>
          <w:sz w:val="20"/>
          <w:szCs w:val="20"/>
          <w:lang w:eastAsia="sl-SI"/>
        </w:rPr>
        <w:t>Ministrstva za okolje in prostor</w:t>
      </w:r>
    </w:p>
    <w:p w14:paraId="60E139F0" w14:textId="77777777" w:rsidR="0017399B" w:rsidRPr="00CB42BA" w:rsidRDefault="002D65EE" w:rsidP="00CB42BA">
      <w:pPr>
        <w:pStyle w:val="Odstavekseznama"/>
        <w:spacing w:line="260" w:lineRule="exact"/>
        <w:ind w:left="0"/>
        <w:jc w:val="both"/>
        <w:rPr>
          <w:rFonts w:ascii="Arial" w:hAnsi="Arial" w:cs="Arial"/>
          <w:sz w:val="20"/>
          <w:szCs w:val="20"/>
          <w:lang w:eastAsia="sl-SI"/>
        </w:rPr>
      </w:pPr>
      <w:hyperlink r:id="rId427" w:history="1">
        <w:r w:rsidR="0017399B" w:rsidRPr="00CB42BA">
          <w:rPr>
            <w:rStyle w:val="Hiperpovezava"/>
            <w:rFonts w:ascii="Arial" w:hAnsi="Arial" w:cs="Arial"/>
            <w:color w:val="auto"/>
            <w:sz w:val="20"/>
            <w:szCs w:val="20"/>
            <w:lang w:eastAsia="sl-SI"/>
          </w:rPr>
          <w:t>http://www.mop.gov.si/si/delovna_podrocja/voda/okvirna_direktiva_o_morski_strategiji/</w:t>
        </w:r>
      </w:hyperlink>
      <w:r w:rsidR="0017399B" w:rsidRPr="00CB42BA">
        <w:rPr>
          <w:rFonts w:ascii="Arial" w:hAnsi="Arial" w:cs="Arial"/>
          <w:sz w:val="20"/>
          <w:szCs w:val="20"/>
          <w:lang w:eastAsia="sl-SI"/>
        </w:rPr>
        <w:t xml:space="preserve">. </w:t>
      </w:r>
    </w:p>
    <w:p w14:paraId="57007316" w14:textId="7E8C9E0D" w:rsidR="00A445D1" w:rsidRPr="00CB42BA" w:rsidRDefault="0017399B" w:rsidP="00CB42BA">
      <w:pPr>
        <w:pStyle w:val="Odstavekseznama"/>
        <w:numPr>
          <w:ilvl w:val="1"/>
          <w:numId w:val="11"/>
        </w:numPr>
        <w:spacing w:line="260" w:lineRule="exact"/>
        <w:ind w:left="0" w:firstLine="0"/>
        <w:jc w:val="both"/>
        <w:rPr>
          <w:rFonts w:ascii="Arial" w:hAnsi="Arial" w:cs="Arial"/>
          <w:sz w:val="20"/>
          <w:szCs w:val="20"/>
          <w:lang w:eastAsia="sl-SI"/>
        </w:rPr>
      </w:pPr>
      <w:r w:rsidRPr="00CB42BA">
        <w:rPr>
          <w:rFonts w:ascii="Arial" w:hAnsi="Arial" w:cs="Arial"/>
          <w:sz w:val="20"/>
          <w:szCs w:val="20"/>
          <w:lang w:eastAsia="sl-SI"/>
        </w:rPr>
        <w:t xml:space="preserve">Na delavnici je zainteresirana javnost </w:t>
      </w:r>
      <w:r w:rsidR="00A445D1" w:rsidRPr="00CB42BA">
        <w:rPr>
          <w:rFonts w:ascii="Arial" w:hAnsi="Arial" w:cs="Arial"/>
          <w:sz w:val="20"/>
          <w:szCs w:val="20"/>
          <w:lang w:eastAsia="sl-SI"/>
        </w:rPr>
        <w:t>podala pripombe in predloge na predlog</w:t>
      </w:r>
      <w:r w:rsidRPr="00CB42BA">
        <w:rPr>
          <w:rFonts w:ascii="Arial" w:hAnsi="Arial" w:cs="Arial"/>
          <w:sz w:val="20"/>
          <w:szCs w:val="20"/>
          <w:lang w:eastAsia="sl-SI"/>
        </w:rPr>
        <w:t xml:space="preserve"> programa ukrepov </w:t>
      </w:r>
      <w:r w:rsidR="00A445D1" w:rsidRPr="00CB42BA">
        <w:rPr>
          <w:rFonts w:ascii="Arial" w:hAnsi="Arial" w:cs="Arial"/>
          <w:sz w:val="20"/>
          <w:szCs w:val="20"/>
          <w:lang w:eastAsia="sl-SI"/>
        </w:rPr>
        <w:t>in okoljsko poročilo. Pripombe in predlogi javnosti so se nanaš</w:t>
      </w:r>
      <w:r w:rsidR="00E15C3B" w:rsidRPr="00CB42BA">
        <w:rPr>
          <w:rFonts w:ascii="Arial" w:hAnsi="Arial" w:cs="Arial"/>
          <w:sz w:val="20"/>
          <w:szCs w:val="20"/>
          <w:lang w:eastAsia="sl-SI"/>
        </w:rPr>
        <w:t>ali</w:t>
      </w:r>
      <w:r w:rsidR="00A445D1" w:rsidRPr="00CB42BA">
        <w:rPr>
          <w:rFonts w:ascii="Arial" w:hAnsi="Arial" w:cs="Arial"/>
          <w:sz w:val="20"/>
          <w:szCs w:val="20"/>
          <w:lang w:eastAsia="sl-SI"/>
        </w:rPr>
        <w:t xml:space="preserve"> na vsebine preprečevanja onesnaženja morskega okolja z odpadnimi vodami in onesnaženja morskega okolja z rečnimi vnosi odpadkov, problematik</w:t>
      </w:r>
      <w:r w:rsidR="00E15C3B" w:rsidRPr="00CB42BA">
        <w:rPr>
          <w:rFonts w:ascii="Arial" w:hAnsi="Arial" w:cs="Arial"/>
          <w:sz w:val="20"/>
          <w:szCs w:val="20"/>
          <w:lang w:eastAsia="sl-SI"/>
        </w:rPr>
        <w:t>o</w:t>
      </w:r>
      <w:r w:rsidR="00A445D1" w:rsidRPr="00CB42BA">
        <w:rPr>
          <w:rFonts w:ascii="Arial" w:hAnsi="Arial" w:cs="Arial"/>
          <w:sz w:val="20"/>
          <w:szCs w:val="20"/>
          <w:lang w:eastAsia="sl-SI"/>
        </w:rPr>
        <w:t xml:space="preserve"> čezmejnega onesnaževanja morskega okolja, umestitve </w:t>
      </w:r>
      <w:r w:rsidR="00E15C3B" w:rsidRPr="00CB42BA">
        <w:rPr>
          <w:rFonts w:ascii="Arial" w:hAnsi="Arial" w:cs="Arial"/>
          <w:sz w:val="20"/>
          <w:szCs w:val="20"/>
          <w:lang w:eastAsia="sl-SI"/>
        </w:rPr>
        <w:t>kopalnih voda v načrt in</w:t>
      </w:r>
      <w:r w:rsidR="00A445D1" w:rsidRPr="00CB42BA">
        <w:rPr>
          <w:rFonts w:ascii="Arial" w:hAnsi="Arial" w:cs="Arial"/>
          <w:sz w:val="20"/>
          <w:szCs w:val="20"/>
          <w:lang w:eastAsia="sl-SI"/>
        </w:rPr>
        <w:t xml:space="preserve"> ustreznost načrtovanja rabe na morju. </w:t>
      </w:r>
    </w:p>
    <w:p w14:paraId="376EAE6C" w14:textId="28EF27B7" w:rsidR="003D0308" w:rsidRPr="00CB42BA" w:rsidRDefault="0017399B" w:rsidP="00CB42BA">
      <w:pPr>
        <w:pStyle w:val="Odstavekseznama"/>
        <w:numPr>
          <w:ilvl w:val="1"/>
          <w:numId w:val="11"/>
        </w:numPr>
        <w:spacing w:line="260" w:lineRule="exact"/>
        <w:ind w:left="0" w:firstLine="0"/>
        <w:jc w:val="both"/>
        <w:rPr>
          <w:rFonts w:ascii="Arial" w:hAnsi="Arial" w:cs="Arial"/>
          <w:sz w:val="20"/>
          <w:szCs w:val="20"/>
          <w:lang w:eastAsia="sl-SI"/>
        </w:rPr>
      </w:pPr>
      <w:r w:rsidRPr="00CB42BA">
        <w:rPr>
          <w:rFonts w:ascii="Arial" w:hAnsi="Arial" w:cs="Arial"/>
          <w:sz w:val="20"/>
          <w:szCs w:val="20"/>
          <w:lang w:eastAsia="sl-SI"/>
        </w:rPr>
        <w:t xml:space="preserve">Navedene pripombe in predlogi </w:t>
      </w:r>
      <w:r w:rsidR="00A445D1" w:rsidRPr="00CB42BA">
        <w:rPr>
          <w:rFonts w:ascii="Arial" w:hAnsi="Arial" w:cs="Arial"/>
          <w:sz w:val="20"/>
          <w:szCs w:val="20"/>
          <w:lang w:eastAsia="sl-SI"/>
        </w:rPr>
        <w:t xml:space="preserve">javnosti </w:t>
      </w:r>
      <w:r w:rsidRPr="00CB42BA">
        <w:rPr>
          <w:rFonts w:ascii="Arial" w:hAnsi="Arial" w:cs="Arial"/>
          <w:sz w:val="20"/>
          <w:szCs w:val="20"/>
          <w:lang w:eastAsia="sl-SI"/>
        </w:rPr>
        <w:t>so bili pri pripravi predloga ukrepov</w:t>
      </w:r>
      <w:r w:rsidR="00A445D1" w:rsidRPr="00CB42BA">
        <w:rPr>
          <w:rFonts w:ascii="Arial" w:hAnsi="Arial" w:cs="Arial"/>
          <w:sz w:val="20"/>
          <w:szCs w:val="20"/>
          <w:lang w:eastAsia="sl-SI"/>
        </w:rPr>
        <w:t xml:space="preserve"> večinoma že vključeni v gradivo, ki je bilo zainteresirani javnosti predstavljeno. Ministrstvo je vključenost navedenih vsebin na javni pred</w:t>
      </w:r>
      <w:r w:rsidR="00E15C3B" w:rsidRPr="00CB42BA">
        <w:rPr>
          <w:rFonts w:ascii="Arial" w:hAnsi="Arial" w:cs="Arial"/>
          <w:sz w:val="20"/>
          <w:szCs w:val="20"/>
          <w:lang w:eastAsia="sl-SI"/>
        </w:rPr>
        <w:t>s</w:t>
      </w:r>
      <w:r w:rsidR="00A445D1" w:rsidRPr="00CB42BA">
        <w:rPr>
          <w:rFonts w:ascii="Arial" w:hAnsi="Arial" w:cs="Arial"/>
          <w:sz w:val="20"/>
          <w:szCs w:val="20"/>
          <w:lang w:eastAsia="sl-SI"/>
        </w:rPr>
        <w:t>tavitvi zainteresirani jav</w:t>
      </w:r>
      <w:r w:rsidR="008A58F3" w:rsidRPr="00CB42BA">
        <w:rPr>
          <w:rFonts w:ascii="Arial" w:hAnsi="Arial" w:cs="Arial"/>
          <w:sz w:val="20"/>
          <w:szCs w:val="20"/>
          <w:lang w:eastAsia="sl-SI"/>
        </w:rPr>
        <w:t>n</w:t>
      </w:r>
      <w:r w:rsidR="00A445D1" w:rsidRPr="00CB42BA">
        <w:rPr>
          <w:rFonts w:ascii="Arial" w:hAnsi="Arial" w:cs="Arial"/>
          <w:sz w:val="20"/>
          <w:szCs w:val="20"/>
          <w:lang w:eastAsia="sl-SI"/>
        </w:rPr>
        <w:t xml:space="preserve">osti dodatno pojasnilo. </w:t>
      </w:r>
      <w:r w:rsidRPr="00CB42BA">
        <w:rPr>
          <w:rFonts w:ascii="Arial" w:hAnsi="Arial" w:cs="Arial"/>
          <w:sz w:val="20"/>
          <w:szCs w:val="20"/>
          <w:lang w:eastAsia="sl-SI"/>
        </w:rPr>
        <w:t>Podrobnejša obrazložitev</w:t>
      </w:r>
      <w:r w:rsidR="00A445D1" w:rsidRPr="00CB42BA">
        <w:rPr>
          <w:rFonts w:ascii="Arial" w:hAnsi="Arial" w:cs="Arial"/>
          <w:sz w:val="20"/>
          <w:szCs w:val="20"/>
          <w:lang w:eastAsia="sl-SI"/>
        </w:rPr>
        <w:t xml:space="preserve"> in vključenost vsebin v načrt </w:t>
      </w:r>
      <w:r w:rsidRPr="00CB42BA">
        <w:rPr>
          <w:rFonts w:ascii="Arial" w:hAnsi="Arial" w:cs="Arial"/>
          <w:sz w:val="20"/>
          <w:szCs w:val="20"/>
          <w:lang w:eastAsia="sl-SI"/>
        </w:rPr>
        <w:t xml:space="preserve">je navedena v Poročilu o sodelovanju javnosti v procesu priprave </w:t>
      </w:r>
      <w:r w:rsidR="00E15C3B" w:rsidRPr="00CB42BA">
        <w:rPr>
          <w:rFonts w:ascii="Arial" w:hAnsi="Arial" w:cs="Arial"/>
          <w:sz w:val="20"/>
          <w:szCs w:val="20"/>
          <w:lang w:eastAsia="sl-SI"/>
        </w:rPr>
        <w:t>načrta</w:t>
      </w:r>
      <w:r w:rsidRPr="00CB42BA">
        <w:rPr>
          <w:rFonts w:ascii="Arial" w:hAnsi="Arial" w:cs="Arial"/>
          <w:sz w:val="20"/>
          <w:szCs w:val="20"/>
          <w:lang w:eastAsia="sl-SI"/>
        </w:rPr>
        <w:t xml:space="preserve">. </w:t>
      </w:r>
    </w:p>
    <w:p w14:paraId="5AE22105" w14:textId="0B7FE058" w:rsidR="00165EA5" w:rsidRPr="00CB42BA" w:rsidRDefault="00165EA5" w:rsidP="00CB42BA">
      <w:pPr>
        <w:pStyle w:val="Odstavekseznama"/>
        <w:numPr>
          <w:ilvl w:val="0"/>
          <w:numId w:val="11"/>
        </w:numPr>
        <w:spacing w:line="260" w:lineRule="exact"/>
        <w:ind w:left="0" w:firstLine="0"/>
        <w:jc w:val="both"/>
        <w:rPr>
          <w:rFonts w:ascii="Arial" w:hAnsi="Arial" w:cs="Arial"/>
          <w:sz w:val="20"/>
          <w:szCs w:val="20"/>
          <w:lang w:eastAsia="sl-SI"/>
        </w:rPr>
      </w:pPr>
      <w:r w:rsidRPr="00CB42BA">
        <w:rPr>
          <w:rFonts w:ascii="Arial" w:hAnsi="Arial" w:cs="Arial"/>
          <w:sz w:val="20"/>
          <w:szCs w:val="20"/>
          <w:lang w:eastAsia="sl-SI"/>
        </w:rPr>
        <w:t>Ministrstvo</w:t>
      </w:r>
      <w:r w:rsidR="00CB0EF1" w:rsidRPr="00CB42BA">
        <w:rPr>
          <w:rFonts w:ascii="Arial" w:hAnsi="Arial" w:cs="Arial"/>
          <w:sz w:val="20"/>
          <w:szCs w:val="20"/>
          <w:lang w:eastAsia="sl-SI"/>
        </w:rPr>
        <w:t xml:space="preserve"> za okolje in prostor</w:t>
      </w:r>
      <w:r w:rsidRPr="00CB42BA">
        <w:rPr>
          <w:rFonts w:ascii="Arial" w:hAnsi="Arial" w:cs="Arial"/>
          <w:sz w:val="20"/>
          <w:szCs w:val="20"/>
          <w:lang w:eastAsia="sl-SI"/>
        </w:rPr>
        <w:t xml:space="preserve"> je v letu 2017 skladno z zakonodajo izvedlo javno posvetovanje o osnutku Uredbe o načrtu upravljanja z morskim okoljem (v nadaljevanju: uredba). Priloga k osnutku uredbe je bil tudi končni predlog nač</w:t>
      </w:r>
      <w:r w:rsidR="00CB0EF1" w:rsidRPr="00CB42BA">
        <w:rPr>
          <w:rFonts w:ascii="Arial" w:hAnsi="Arial" w:cs="Arial"/>
          <w:sz w:val="20"/>
          <w:szCs w:val="20"/>
          <w:lang w:eastAsia="sl-SI"/>
        </w:rPr>
        <w:t>rta. V času javne obravnave je M</w:t>
      </w:r>
      <w:r w:rsidRPr="00CB42BA">
        <w:rPr>
          <w:rFonts w:ascii="Arial" w:hAnsi="Arial" w:cs="Arial"/>
          <w:sz w:val="20"/>
          <w:szCs w:val="20"/>
          <w:lang w:eastAsia="sl-SI"/>
        </w:rPr>
        <w:t xml:space="preserve">inistrstvo </w:t>
      </w:r>
      <w:r w:rsidR="00CB0EF1" w:rsidRPr="00CB42BA">
        <w:rPr>
          <w:rFonts w:ascii="Arial" w:hAnsi="Arial" w:cs="Arial"/>
          <w:sz w:val="20"/>
          <w:szCs w:val="20"/>
          <w:lang w:eastAsia="sl-SI"/>
        </w:rPr>
        <w:t xml:space="preserve">za okolje in prostor </w:t>
      </w:r>
      <w:r w:rsidRPr="00CB42BA">
        <w:rPr>
          <w:rFonts w:ascii="Arial" w:hAnsi="Arial" w:cs="Arial"/>
          <w:sz w:val="20"/>
          <w:szCs w:val="20"/>
          <w:lang w:eastAsia="sl-SI"/>
        </w:rPr>
        <w:t xml:space="preserve">prejelo eno pripombo, ki je bila smiselno upoštevana </w:t>
      </w:r>
      <w:r w:rsidR="005B4F64" w:rsidRPr="00CB42BA">
        <w:rPr>
          <w:rFonts w:ascii="Arial" w:hAnsi="Arial" w:cs="Arial"/>
          <w:sz w:val="20"/>
          <w:szCs w:val="20"/>
          <w:lang w:eastAsia="sl-SI"/>
        </w:rPr>
        <w:t>pripravi</w:t>
      </w:r>
      <w:r w:rsidRPr="00CB42BA">
        <w:rPr>
          <w:rFonts w:ascii="Arial" w:hAnsi="Arial" w:cs="Arial"/>
          <w:sz w:val="20"/>
          <w:szCs w:val="20"/>
          <w:lang w:eastAsia="sl-SI"/>
        </w:rPr>
        <w:t xml:space="preserve"> konč</w:t>
      </w:r>
      <w:r w:rsidR="008A58F3" w:rsidRPr="00CB42BA">
        <w:rPr>
          <w:rFonts w:ascii="Arial" w:hAnsi="Arial" w:cs="Arial"/>
          <w:sz w:val="20"/>
          <w:szCs w:val="20"/>
          <w:lang w:eastAsia="sl-SI"/>
        </w:rPr>
        <w:t>n</w:t>
      </w:r>
      <w:r w:rsidRPr="00CB42BA">
        <w:rPr>
          <w:rFonts w:ascii="Arial" w:hAnsi="Arial" w:cs="Arial"/>
          <w:sz w:val="20"/>
          <w:szCs w:val="20"/>
          <w:lang w:eastAsia="sl-SI"/>
        </w:rPr>
        <w:t xml:space="preserve">ega predloga uredbe in načrta. Gradivo, ki je bilo dostopno zainteresirani javnosti je dostopno na spletni strani </w:t>
      </w:r>
      <w:r w:rsidR="00CB0EF1" w:rsidRPr="00CB42BA">
        <w:rPr>
          <w:rFonts w:ascii="Arial" w:hAnsi="Arial" w:cs="Arial"/>
          <w:sz w:val="20"/>
          <w:szCs w:val="20"/>
          <w:lang w:eastAsia="sl-SI"/>
        </w:rPr>
        <w:t>M</w:t>
      </w:r>
      <w:r w:rsidRPr="00CB42BA">
        <w:rPr>
          <w:rFonts w:ascii="Arial" w:hAnsi="Arial" w:cs="Arial"/>
          <w:sz w:val="20"/>
          <w:szCs w:val="20"/>
          <w:lang w:eastAsia="sl-SI"/>
        </w:rPr>
        <w:t>inistrstva</w:t>
      </w:r>
      <w:r w:rsidR="00CB0EF1" w:rsidRPr="00CB42BA">
        <w:rPr>
          <w:rFonts w:ascii="Arial" w:hAnsi="Arial" w:cs="Arial"/>
          <w:sz w:val="20"/>
          <w:szCs w:val="20"/>
          <w:lang w:eastAsia="sl-SI"/>
        </w:rPr>
        <w:t xml:space="preserve"> za okolje in prostor</w:t>
      </w:r>
    </w:p>
    <w:p w14:paraId="3019A006" w14:textId="77777777" w:rsidR="00165EA5" w:rsidRPr="00CB42BA" w:rsidRDefault="002D65EE" w:rsidP="00CB42BA">
      <w:pPr>
        <w:pStyle w:val="Odstavekseznama"/>
        <w:spacing w:line="260" w:lineRule="exact"/>
        <w:ind w:left="0"/>
        <w:jc w:val="both"/>
        <w:rPr>
          <w:rFonts w:ascii="Arial" w:hAnsi="Arial" w:cs="Arial"/>
          <w:sz w:val="20"/>
          <w:szCs w:val="20"/>
          <w:lang w:eastAsia="sl-SI"/>
        </w:rPr>
      </w:pPr>
      <w:hyperlink r:id="rId428" w:history="1">
        <w:r w:rsidR="00165EA5" w:rsidRPr="00CB42BA">
          <w:rPr>
            <w:rStyle w:val="Hiperpovezava"/>
            <w:rFonts w:ascii="Arial" w:hAnsi="Arial" w:cs="Arial"/>
            <w:color w:val="auto"/>
            <w:sz w:val="20"/>
            <w:szCs w:val="20"/>
            <w:lang w:eastAsia="sl-SI"/>
          </w:rPr>
          <w:t>http://www.mop.gov.si/si/delovna_podrocja/voda/okvirna_direktiva_o_morski_strategiji/</w:t>
        </w:r>
      </w:hyperlink>
    </w:p>
    <w:p w14:paraId="3D8BC6AE" w14:textId="12FFC1CB" w:rsidR="00165EA5" w:rsidRPr="00CB42BA" w:rsidRDefault="00165EA5" w:rsidP="00CB42BA">
      <w:pPr>
        <w:pStyle w:val="Odstavekseznama"/>
        <w:spacing w:line="260" w:lineRule="exact"/>
        <w:ind w:left="0"/>
        <w:jc w:val="both"/>
        <w:rPr>
          <w:rFonts w:ascii="Arial" w:hAnsi="Arial" w:cs="Arial"/>
          <w:sz w:val="20"/>
          <w:szCs w:val="20"/>
          <w:lang w:eastAsia="sl-SI"/>
        </w:rPr>
      </w:pPr>
      <w:r w:rsidRPr="00CB42BA">
        <w:rPr>
          <w:rFonts w:ascii="Arial" w:hAnsi="Arial" w:cs="Arial"/>
          <w:sz w:val="20"/>
          <w:szCs w:val="20"/>
          <w:lang w:eastAsia="sl-SI"/>
        </w:rPr>
        <w:t>Podrobnejša obrazložitev in vključenost vsebin v načrt je navedena v Poročilu o sodelovanju javnosti v procesu priprave načrta.</w:t>
      </w:r>
    </w:p>
    <w:p w14:paraId="172C3FC0" w14:textId="77777777" w:rsidR="003F13CC" w:rsidRPr="00CB42BA" w:rsidRDefault="003F13CC" w:rsidP="00CB42BA">
      <w:pPr>
        <w:pStyle w:val="Odstavekseznama"/>
        <w:spacing w:line="260" w:lineRule="exact"/>
        <w:ind w:left="0"/>
        <w:jc w:val="both"/>
        <w:rPr>
          <w:rFonts w:ascii="Arial" w:hAnsi="Arial" w:cs="Arial"/>
          <w:sz w:val="20"/>
          <w:szCs w:val="20"/>
          <w:lang w:eastAsia="sl-SI"/>
        </w:rPr>
      </w:pPr>
    </w:p>
    <w:p w14:paraId="77BC311D" w14:textId="714F0FB5" w:rsidR="003D0308" w:rsidRPr="00CB42BA" w:rsidRDefault="003D0308" w:rsidP="00812A22">
      <w:pPr>
        <w:pStyle w:val="Naslov2"/>
      </w:pPr>
      <w:bookmarkStart w:id="125" w:name="_Toc488318187"/>
      <w:r w:rsidRPr="00CB42BA">
        <w:t xml:space="preserve">Predstavitev vsebin načrta javnosti s ciljem povezave z načrtu upravljanja voda – protipoplavna zaščita, </w:t>
      </w:r>
      <w:r w:rsidR="005B4F64" w:rsidRPr="00CB42BA">
        <w:t>celinske</w:t>
      </w:r>
      <w:r w:rsidRPr="00CB42BA">
        <w:t xml:space="preserve"> vode, regionalni okvir</w:t>
      </w:r>
      <w:bookmarkEnd w:id="125"/>
    </w:p>
    <w:p w14:paraId="4FEA19EB" w14:textId="77777777" w:rsidR="001A3F25" w:rsidRPr="00CB42BA" w:rsidRDefault="001A3F25" w:rsidP="00CB42BA">
      <w:pPr>
        <w:spacing w:line="260" w:lineRule="exact"/>
        <w:jc w:val="both"/>
        <w:rPr>
          <w:rFonts w:ascii="Arial" w:hAnsi="Arial" w:cs="Arial"/>
          <w:sz w:val="20"/>
          <w:szCs w:val="20"/>
          <w:lang w:eastAsia="sl-SI"/>
        </w:rPr>
      </w:pPr>
    </w:p>
    <w:p w14:paraId="648E99B4" w14:textId="43CE586D" w:rsidR="00BD734C" w:rsidRPr="00CB42BA" w:rsidRDefault="00BD734C" w:rsidP="00CB42BA">
      <w:pPr>
        <w:spacing w:line="260" w:lineRule="exact"/>
        <w:jc w:val="both"/>
        <w:rPr>
          <w:rFonts w:ascii="Arial" w:hAnsi="Arial" w:cs="Arial"/>
          <w:sz w:val="20"/>
          <w:szCs w:val="20"/>
          <w:lang w:eastAsia="sl-SI"/>
        </w:rPr>
      </w:pPr>
      <w:r w:rsidRPr="00CB42BA">
        <w:rPr>
          <w:rFonts w:ascii="Arial" w:hAnsi="Arial" w:cs="Arial"/>
          <w:sz w:val="20"/>
          <w:szCs w:val="20"/>
          <w:lang w:eastAsia="sl-SI"/>
        </w:rPr>
        <w:t xml:space="preserve">Ministrstvo </w:t>
      </w:r>
      <w:r w:rsidR="00CB0EF1" w:rsidRPr="00CB42BA">
        <w:rPr>
          <w:rFonts w:ascii="Arial" w:hAnsi="Arial" w:cs="Arial"/>
          <w:sz w:val="20"/>
          <w:szCs w:val="20"/>
          <w:lang w:eastAsia="sl-SI"/>
        </w:rPr>
        <w:t xml:space="preserve">za okolje in prostor </w:t>
      </w:r>
      <w:r w:rsidRPr="00CB42BA">
        <w:rPr>
          <w:rFonts w:ascii="Arial" w:hAnsi="Arial" w:cs="Arial"/>
          <w:sz w:val="20"/>
          <w:szCs w:val="20"/>
          <w:lang w:eastAsia="sl-SI"/>
        </w:rPr>
        <w:t>je poleg navedenih posvetovanj z zainteresirano jav</w:t>
      </w:r>
      <w:r w:rsidR="002D238F" w:rsidRPr="00CB42BA">
        <w:rPr>
          <w:rFonts w:ascii="Arial" w:hAnsi="Arial" w:cs="Arial"/>
          <w:sz w:val="20"/>
          <w:szCs w:val="20"/>
          <w:lang w:eastAsia="sl-SI"/>
        </w:rPr>
        <w:t>n</w:t>
      </w:r>
      <w:r w:rsidRPr="00CB42BA">
        <w:rPr>
          <w:rFonts w:ascii="Arial" w:hAnsi="Arial" w:cs="Arial"/>
          <w:sz w:val="20"/>
          <w:szCs w:val="20"/>
          <w:lang w:eastAsia="sl-SI"/>
        </w:rPr>
        <w:t>ostjo vsebine načrta širši javnosti predstavil</w:t>
      </w:r>
      <w:r w:rsidR="002D238F" w:rsidRPr="00CB42BA">
        <w:rPr>
          <w:rFonts w:ascii="Arial" w:hAnsi="Arial" w:cs="Arial"/>
          <w:sz w:val="20"/>
          <w:szCs w:val="20"/>
          <w:lang w:eastAsia="sl-SI"/>
        </w:rPr>
        <w:t>o</w:t>
      </w:r>
      <w:r w:rsidRPr="00CB42BA">
        <w:rPr>
          <w:rFonts w:ascii="Arial" w:hAnsi="Arial" w:cs="Arial"/>
          <w:sz w:val="20"/>
          <w:szCs w:val="20"/>
          <w:lang w:eastAsia="sl-SI"/>
        </w:rPr>
        <w:t xml:space="preserve"> tudi na drugi</w:t>
      </w:r>
      <w:r w:rsidR="002D238F" w:rsidRPr="00CB42BA">
        <w:rPr>
          <w:rFonts w:ascii="Arial" w:hAnsi="Arial" w:cs="Arial"/>
          <w:sz w:val="20"/>
          <w:szCs w:val="20"/>
          <w:lang w:eastAsia="sl-SI"/>
        </w:rPr>
        <w:t>h</w:t>
      </w:r>
      <w:r w:rsidRPr="00CB42BA">
        <w:rPr>
          <w:rFonts w:ascii="Arial" w:hAnsi="Arial" w:cs="Arial"/>
          <w:sz w:val="20"/>
          <w:szCs w:val="20"/>
          <w:lang w:eastAsia="sl-SI"/>
        </w:rPr>
        <w:t xml:space="preserve"> dogodkih in sicer:</w:t>
      </w:r>
    </w:p>
    <w:p w14:paraId="7A359B19" w14:textId="06C9BA54" w:rsidR="00BD734C" w:rsidRPr="00CB42BA" w:rsidRDefault="000B46FE" w:rsidP="00AB0CE7">
      <w:pPr>
        <w:pStyle w:val="Odstavekseznama"/>
        <w:numPr>
          <w:ilvl w:val="0"/>
          <w:numId w:val="11"/>
        </w:numPr>
        <w:spacing w:line="260" w:lineRule="exact"/>
        <w:ind w:left="284" w:hanging="284"/>
        <w:jc w:val="both"/>
        <w:rPr>
          <w:rFonts w:ascii="Arial" w:hAnsi="Arial" w:cs="Arial"/>
          <w:sz w:val="20"/>
          <w:szCs w:val="20"/>
          <w:lang w:eastAsia="sl-SI"/>
        </w:rPr>
      </w:pPr>
      <w:r w:rsidRPr="00CB42BA">
        <w:rPr>
          <w:rFonts w:ascii="Arial" w:hAnsi="Arial" w:cs="Arial"/>
          <w:sz w:val="20"/>
          <w:szCs w:val="20"/>
          <w:lang w:eastAsia="sl-SI"/>
        </w:rPr>
        <w:t>T</w:t>
      </w:r>
      <w:r w:rsidR="00BD734C" w:rsidRPr="00CB42BA">
        <w:rPr>
          <w:rFonts w:ascii="Arial" w:hAnsi="Arial" w:cs="Arial"/>
          <w:sz w:val="20"/>
          <w:szCs w:val="20"/>
          <w:lang w:eastAsia="sl-SI"/>
        </w:rPr>
        <w:t xml:space="preserve">eden Sredozemske obale (2014) </w:t>
      </w:r>
      <w:r w:rsidR="00AB0CE7">
        <w:rPr>
          <w:rFonts w:ascii="Arial" w:hAnsi="Arial" w:cs="Arial"/>
          <w:sz w:val="20"/>
          <w:szCs w:val="20"/>
          <w:lang w:eastAsia="sl-SI"/>
        </w:rPr>
        <w:t>–</w:t>
      </w:r>
      <w:r w:rsidR="00BD734C" w:rsidRPr="00CB42BA">
        <w:rPr>
          <w:rFonts w:ascii="Arial" w:hAnsi="Arial" w:cs="Arial"/>
          <w:sz w:val="20"/>
          <w:szCs w:val="20"/>
          <w:lang w:eastAsia="sl-SI"/>
        </w:rPr>
        <w:t xml:space="preserve"> vsebine načrta so bile predstavljene z vidika vsebine upravljanja voda, v okviru regionalne politike varstva morskega okolja – Jadransko jonska pobuda in Barcelonska konvencija.</w:t>
      </w:r>
    </w:p>
    <w:p w14:paraId="4DAB8A65" w14:textId="27D41A12" w:rsidR="00BD734C" w:rsidRPr="00CB42BA" w:rsidRDefault="000B46FE" w:rsidP="00AB0CE7">
      <w:pPr>
        <w:pStyle w:val="Odstavekseznama"/>
        <w:numPr>
          <w:ilvl w:val="0"/>
          <w:numId w:val="11"/>
        </w:numPr>
        <w:spacing w:line="260" w:lineRule="exact"/>
        <w:ind w:left="284" w:hanging="284"/>
        <w:jc w:val="both"/>
        <w:rPr>
          <w:rFonts w:ascii="Arial" w:hAnsi="Arial" w:cs="Arial"/>
          <w:sz w:val="20"/>
          <w:szCs w:val="20"/>
          <w:lang w:eastAsia="sl-SI"/>
        </w:rPr>
      </w:pPr>
      <w:r w:rsidRPr="00CB42BA">
        <w:rPr>
          <w:rFonts w:ascii="Arial" w:hAnsi="Arial" w:cs="Arial"/>
          <w:sz w:val="20"/>
          <w:szCs w:val="20"/>
          <w:lang w:eastAsia="sl-SI"/>
        </w:rPr>
        <w:t>M</w:t>
      </w:r>
      <w:r w:rsidR="00BD734C" w:rsidRPr="00CB42BA">
        <w:rPr>
          <w:rFonts w:ascii="Arial" w:hAnsi="Arial" w:cs="Arial"/>
          <w:sz w:val="20"/>
          <w:szCs w:val="20"/>
          <w:lang w:eastAsia="sl-SI"/>
        </w:rPr>
        <w:t>išičev vodarski dan (2015) – vsebine načrta so bile predstavljene z vidika vsebine upravljanja voda, kjer so se prepletale vsebine načrta protipo</w:t>
      </w:r>
      <w:r w:rsidR="002D238F" w:rsidRPr="00CB42BA">
        <w:rPr>
          <w:rFonts w:ascii="Arial" w:hAnsi="Arial" w:cs="Arial"/>
          <w:sz w:val="20"/>
          <w:szCs w:val="20"/>
          <w:lang w:eastAsia="sl-SI"/>
        </w:rPr>
        <w:t>p</w:t>
      </w:r>
      <w:r w:rsidR="00BD734C" w:rsidRPr="00CB42BA">
        <w:rPr>
          <w:rFonts w:ascii="Arial" w:hAnsi="Arial" w:cs="Arial"/>
          <w:sz w:val="20"/>
          <w:szCs w:val="20"/>
          <w:lang w:eastAsia="sl-SI"/>
        </w:rPr>
        <w:t>lavne zašči</w:t>
      </w:r>
      <w:r w:rsidR="002D238F" w:rsidRPr="00CB42BA">
        <w:rPr>
          <w:rFonts w:ascii="Arial" w:hAnsi="Arial" w:cs="Arial"/>
          <w:sz w:val="20"/>
          <w:szCs w:val="20"/>
          <w:lang w:eastAsia="sl-SI"/>
        </w:rPr>
        <w:t>t</w:t>
      </w:r>
      <w:r w:rsidR="00BD734C" w:rsidRPr="00CB42BA">
        <w:rPr>
          <w:rFonts w:ascii="Arial" w:hAnsi="Arial" w:cs="Arial"/>
          <w:sz w:val="20"/>
          <w:szCs w:val="20"/>
          <w:lang w:eastAsia="sl-SI"/>
        </w:rPr>
        <w:t>e in načrta upravljanja voda.</w:t>
      </w:r>
    </w:p>
    <w:p w14:paraId="4CE10C09" w14:textId="7FDD9ED5" w:rsidR="00BD734C" w:rsidRPr="00CB42BA" w:rsidRDefault="000B46FE" w:rsidP="00AB0CE7">
      <w:pPr>
        <w:pStyle w:val="Odstavekseznama"/>
        <w:numPr>
          <w:ilvl w:val="0"/>
          <w:numId w:val="11"/>
        </w:numPr>
        <w:spacing w:line="260" w:lineRule="exact"/>
        <w:ind w:left="284" w:hanging="284"/>
        <w:jc w:val="both"/>
        <w:rPr>
          <w:rFonts w:ascii="Arial" w:hAnsi="Arial" w:cs="Arial"/>
          <w:sz w:val="20"/>
          <w:szCs w:val="20"/>
          <w:lang w:eastAsia="sl-SI"/>
        </w:rPr>
      </w:pPr>
      <w:r w:rsidRPr="00CB42BA">
        <w:rPr>
          <w:rFonts w:ascii="Arial" w:hAnsi="Arial" w:cs="Arial"/>
          <w:sz w:val="20"/>
          <w:szCs w:val="20"/>
          <w:lang w:eastAsia="sl-SI"/>
        </w:rPr>
        <w:t>V</w:t>
      </w:r>
      <w:r w:rsidR="00BD734C" w:rsidRPr="00CB42BA">
        <w:rPr>
          <w:rFonts w:ascii="Arial" w:hAnsi="Arial" w:cs="Arial"/>
          <w:sz w:val="20"/>
          <w:szCs w:val="20"/>
          <w:lang w:eastAsia="sl-SI"/>
        </w:rPr>
        <w:t xml:space="preserve">odni dnevi (2016) </w:t>
      </w:r>
      <w:r w:rsidR="00DD24FD">
        <w:rPr>
          <w:rFonts w:ascii="Arial" w:hAnsi="Arial" w:cs="Arial"/>
          <w:sz w:val="20"/>
          <w:szCs w:val="20"/>
          <w:lang w:eastAsia="sl-SI"/>
        </w:rPr>
        <w:t>–</w:t>
      </w:r>
      <w:r w:rsidR="00BD734C" w:rsidRPr="00CB42BA">
        <w:rPr>
          <w:rFonts w:ascii="Arial" w:hAnsi="Arial" w:cs="Arial"/>
          <w:sz w:val="20"/>
          <w:szCs w:val="20"/>
          <w:lang w:eastAsia="sl-SI"/>
        </w:rPr>
        <w:t xml:space="preserve"> vsebine načrta so bile predstavljene z vidika vsebine uprav</w:t>
      </w:r>
      <w:r w:rsidR="002D238F" w:rsidRPr="00CB42BA">
        <w:rPr>
          <w:rFonts w:ascii="Arial" w:hAnsi="Arial" w:cs="Arial"/>
          <w:sz w:val="20"/>
          <w:szCs w:val="20"/>
          <w:lang w:eastAsia="sl-SI"/>
        </w:rPr>
        <w:t xml:space="preserve">ljanja voda, kjer so se </w:t>
      </w:r>
      <w:r w:rsidR="00BD734C" w:rsidRPr="00CB42BA">
        <w:rPr>
          <w:rFonts w:ascii="Arial" w:hAnsi="Arial" w:cs="Arial"/>
          <w:sz w:val="20"/>
          <w:szCs w:val="20"/>
          <w:lang w:eastAsia="sl-SI"/>
        </w:rPr>
        <w:t>prepletale vsebine načrta protipo</w:t>
      </w:r>
      <w:r w:rsidR="002D238F" w:rsidRPr="00CB42BA">
        <w:rPr>
          <w:rFonts w:ascii="Arial" w:hAnsi="Arial" w:cs="Arial"/>
          <w:sz w:val="20"/>
          <w:szCs w:val="20"/>
          <w:lang w:eastAsia="sl-SI"/>
        </w:rPr>
        <w:t>p</w:t>
      </w:r>
      <w:r w:rsidR="00BD734C" w:rsidRPr="00CB42BA">
        <w:rPr>
          <w:rFonts w:ascii="Arial" w:hAnsi="Arial" w:cs="Arial"/>
          <w:sz w:val="20"/>
          <w:szCs w:val="20"/>
          <w:lang w:eastAsia="sl-SI"/>
        </w:rPr>
        <w:t>lavne zašči</w:t>
      </w:r>
      <w:r w:rsidR="002D238F" w:rsidRPr="00CB42BA">
        <w:rPr>
          <w:rFonts w:ascii="Arial" w:hAnsi="Arial" w:cs="Arial"/>
          <w:sz w:val="20"/>
          <w:szCs w:val="20"/>
          <w:lang w:eastAsia="sl-SI"/>
        </w:rPr>
        <w:t>t</w:t>
      </w:r>
      <w:r w:rsidR="00BD734C" w:rsidRPr="00CB42BA">
        <w:rPr>
          <w:rFonts w:ascii="Arial" w:hAnsi="Arial" w:cs="Arial"/>
          <w:sz w:val="20"/>
          <w:szCs w:val="20"/>
          <w:lang w:eastAsia="sl-SI"/>
        </w:rPr>
        <w:t>e in načrta upravljanja voda.</w:t>
      </w:r>
    </w:p>
    <w:p w14:paraId="7319AE27" w14:textId="77777777" w:rsidR="007F506C" w:rsidRPr="00CB42BA" w:rsidRDefault="007F506C" w:rsidP="00CB42BA">
      <w:pPr>
        <w:spacing w:line="260" w:lineRule="exact"/>
        <w:jc w:val="both"/>
        <w:rPr>
          <w:rFonts w:ascii="Arial" w:hAnsi="Arial" w:cs="Arial"/>
          <w:sz w:val="20"/>
          <w:szCs w:val="20"/>
          <w:lang w:eastAsia="sl-SI"/>
        </w:rPr>
      </w:pPr>
    </w:p>
    <w:p w14:paraId="21A92927" w14:textId="65C663DF" w:rsidR="000E4CB4" w:rsidRPr="00CB42BA" w:rsidRDefault="000E4CB4" w:rsidP="00812A22">
      <w:pPr>
        <w:pStyle w:val="Naslov2"/>
      </w:pPr>
      <w:bookmarkStart w:id="126" w:name="_Toc488318188"/>
      <w:r w:rsidRPr="00CB42BA">
        <w:lastRenderedPageBreak/>
        <w:t>Ozaveščanje širše javnosti – projekt Živeti z morjem</w:t>
      </w:r>
      <w:bookmarkEnd w:id="126"/>
    </w:p>
    <w:p w14:paraId="360B86FB" w14:textId="77777777" w:rsidR="003D0308" w:rsidRPr="00CB42BA" w:rsidRDefault="003D0308" w:rsidP="00CB42BA">
      <w:pPr>
        <w:spacing w:line="260" w:lineRule="exact"/>
        <w:jc w:val="both"/>
        <w:rPr>
          <w:rFonts w:ascii="Arial" w:hAnsi="Arial" w:cs="Arial"/>
          <w:sz w:val="20"/>
          <w:szCs w:val="20"/>
          <w:lang w:eastAsia="sl-SI"/>
        </w:rPr>
      </w:pPr>
    </w:p>
    <w:p w14:paraId="2AD63FCE" w14:textId="5E2319E0" w:rsidR="008752A7" w:rsidRPr="00CB42BA" w:rsidRDefault="00BD734C" w:rsidP="00CB42BA">
      <w:pPr>
        <w:spacing w:line="260" w:lineRule="exact"/>
        <w:jc w:val="both"/>
        <w:rPr>
          <w:rFonts w:ascii="Arial" w:hAnsi="Arial" w:cs="Arial"/>
          <w:sz w:val="20"/>
          <w:szCs w:val="20"/>
          <w:lang w:eastAsia="sl-SI"/>
        </w:rPr>
      </w:pPr>
      <w:r w:rsidRPr="00CB42BA">
        <w:rPr>
          <w:rFonts w:ascii="Arial" w:hAnsi="Arial" w:cs="Arial"/>
          <w:sz w:val="20"/>
          <w:szCs w:val="20"/>
          <w:lang w:eastAsia="sl-SI"/>
        </w:rPr>
        <w:t>Ministrstvo</w:t>
      </w:r>
      <w:r w:rsidR="00CB0EF1" w:rsidRPr="00CB42BA">
        <w:rPr>
          <w:rFonts w:ascii="Arial" w:hAnsi="Arial" w:cs="Arial"/>
          <w:sz w:val="20"/>
          <w:szCs w:val="20"/>
          <w:lang w:eastAsia="sl-SI"/>
        </w:rPr>
        <w:t xml:space="preserve"> za okolje in prostor</w:t>
      </w:r>
      <w:r w:rsidRPr="00CB42BA">
        <w:rPr>
          <w:rFonts w:ascii="Arial" w:hAnsi="Arial" w:cs="Arial"/>
          <w:sz w:val="20"/>
          <w:szCs w:val="20"/>
          <w:lang w:eastAsia="sl-SI"/>
        </w:rPr>
        <w:t xml:space="preserve"> je v letu 2016 sodelovalo pri izvedbi projekta za ozaveščanje širše javnosti o </w:t>
      </w:r>
      <w:r w:rsidR="008752A7" w:rsidRPr="00CB42BA">
        <w:rPr>
          <w:rFonts w:ascii="Arial" w:hAnsi="Arial" w:cs="Arial"/>
          <w:sz w:val="20"/>
          <w:szCs w:val="20"/>
          <w:lang w:eastAsia="sl-SI"/>
        </w:rPr>
        <w:t xml:space="preserve">pomenu morskega okolja z vidika varovanja in ohranjanja morskega okolja kot tudi z vidika trajnostne rabe dobrin morskega okolja. </w:t>
      </w:r>
    </w:p>
    <w:p w14:paraId="6F0EC585" w14:textId="77010EC7" w:rsidR="00BD734C" w:rsidRPr="00CB42BA" w:rsidRDefault="008752A7" w:rsidP="00CB42BA">
      <w:pPr>
        <w:pStyle w:val="Odstavekseznama"/>
        <w:numPr>
          <w:ilvl w:val="0"/>
          <w:numId w:val="11"/>
        </w:numPr>
        <w:spacing w:line="260" w:lineRule="exact"/>
        <w:ind w:left="0" w:firstLine="0"/>
        <w:jc w:val="both"/>
        <w:rPr>
          <w:rFonts w:ascii="Arial" w:hAnsi="Arial" w:cs="Arial"/>
          <w:sz w:val="20"/>
          <w:szCs w:val="20"/>
          <w:lang w:eastAsia="sl-SI"/>
        </w:rPr>
      </w:pPr>
      <w:r w:rsidRPr="00CB42BA">
        <w:rPr>
          <w:rFonts w:ascii="Arial" w:hAnsi="Arial" w:cs="Arial"/>
          <w:sz w:val="20"/>
          <w:szCs w:val="20"/>
          <w:lang w:eastAsia="sl-SI"/>
        </w:rPr>
        <w:t>V času izvedbe projekta so bile izvedene številne aktivnosti:</w:t>
      </w:r>
    </w:p>
    <w:p w14:paraId="4C06B072" w14:textId="335371F9" w:rsidR="008752A7" w:rsidRPr="00CB42BA" w:rsidRDefault="000B46FE" w:rsidP="00CB42BA">
      <w:pPr>
        <w:pStyle w:val="Odstavekseznama"/>
        <w:numPr>
          <w:ilvl w:val="1"/>
          <w:numId w:val="10"/>
        </w:numPr>
        <w:spacing w:line="260" w:lineRule="exact"/>
        <w:ind w:left="0" w:firstLine="0"/>
        <w:jc w:val="both"/>
        <w:rPr>
          <w:rFonts w:ascii="Arial" w:hAnsi="Arial" w:cs="Arial"/>
          <w:sz w:val="20"/>
          <w:szCs w:val="20"/>
          <w:lang w:eastAsia="sl-SI"/>
        </w:rPr>
      </w:pPr>
      <w:r w:rsidRPr="00CB42BA">
        <w:rPr>
          <w:rFonts w:ascii="Arial" w:hAnsi="Arial" w:cs="Arial"/>
          <w:sz w:val="20"/>
          <w:szCs w:val="20"/>
          <w:lang w:eastAsia="sl-SI"/>
        </w:rPr>
        <w:t>t</w:t>
      </w:r>
      <w:r w:rsidR="008752A7" w:rsidRPr="00CB42BA">
        <w:rPr>
          <w:rFonts w:ascii="Arial" w:hAnsi="Arial" w:cs="Arial"/>
          <w:sz w:val="20"/>
          <w:szCs w:val="20"/>
          <w:lang w:eastAsia="sl-SI"/>
        </w:rPr>
        <w:t>iskovna konferenca ob svetovnem dnevu oceanov (junij 2016),</w:t>
      </w:r>
    </w:p>
    <w:p w14:paraId="3BAE5A98" w14:textId="6D2F3A0E" w:rsidR="008752A7" w:rsidRPr="00CB42BA" w:rsidRDefault="000B46FE" w:rsidP="00CB42BA">
      <w:pPr>
        <w:pStyle w:val="Odstavekseznama"/>
        <w:numPr>
          <w:ilvl w:val="1"/>
          <w:numId w:val="10"/>
        </w:numPr>
        <w:spacing w:line="260" w:lineRule="exact"/>
        <w:ind w:left="0" w:firstLine="0"/>
        <w:jc w:val="both"/>
        <w:rPr>
          <w:rFonts w:ascii="Arial" w:hAnsi="Arial" w:cs="Arial"/>
          <w:sz w:val="20"/>
          <w:szCs w:val="20"/>
          <w:lang w:eastAsia="sl-SI"/>
        </w:rPr>
      </w:pPr>
      <w:r w:rsidRPr="00CB42BA">
        <w:rPr>
          <w:rFonts w:ascii="Arial" w:hAnsi="Arial" w:cs="Arial"/>
          <w:sz w:val="20"/>
          <w:szCs w:val="20"/>
          <w:lang w:eastAsia="sl-SI"/>
        </w:rPr>
        <w:t>p</w:t>
      </w:r>
      <w:r w:rsidR="008752A7" w:rsidRPr="00CB42BA">
        <w:rPr>
          <w:rFonts w:ascii="Arial" w:hAnsi="Arial" w:cs="Arial"/>
          <w:sz w:val="20"/>
          <w:szCs w:val="20"/>
          <w:lang w:eastAsia="sl-SI"/>
        </w:rPr>
        <w:t>redstavitev vsebin v medijih – nastopi na nacionalni televiziji in radijski oddaji (junij</w:t>
      </w:r>
      <w:r w:rsidR="00AB0CE7">
        <w:rPr>
          <w:rFonts w:ascii="Arial" w:hAnsi="Arial" w:cs="Arial"/>
          <w:sz w:val="20"/>
          <w:szCs w:val="20"/>
          <w:lang w:eastAsia="sl-SI"/>
        </w:rPr>
        <w:t>–</w:t>
      </w:r>
      <w:r w:rsidR="008752A7" w:rsidRPr="00CB42BA">
        <w:rPr>
          <w:rFonts w:ascii="Arial" w:hAnsi="Arial" w:cs="Arial"/>
          <w:sz w:val="20"/>
          <w:szCs w:val="20"/>
          <w:lang w:eastAsia="sl-SI"/>
        </w:rPr>
        <w:t>julij 2016),</w:t>
      </w:r>
    </w:p>
    <w:p w14:paraId="5C7D5C5B" w14:textId="0867A7F1" w:rsidR="008752A7" w:rsidRPr="00CB42BA" w:rsidRDefault="000B46FE" w:rsidP="00CB42BA">
      <w:pPr>
        <w:pStyle w:val="Odstavekseznama"/>
        <w:numPr>
          <w:ilvl w:val="1"/>
          <w:numId w:val="10"/>
        </w:numPr>
        <w:spacing w:line="260" w:lineRule="exact"/>
        <w:ind w:left="0" w:firstLine="0"/>
        <w:jc w:val="both"/>
        <w:rPr>
          <w:rFonts w:ascii="Arial" w:hAnsi="Arial" w:cs="Arial"/>
          <w:sz w:val="20"/>
          <w:szCs w:val="20"/>
          <w:lang w:eastAsia="sl-SI"/>
        </w:rPr>
      </w:pPr>
      <w:r w:rsidRPr="00CB42BA">
        <w:rPr>
          <w:rFonts w:ascii="Arial" w:hAnsi="Arial" w:cs="Arial"/>
          <w:sz w:val="20"/>
          <w:szCs w:val="20"/>
          <w:lang w:eastAsia="sl-SI"/>
        </w:rPr>
        <w:t>p</w:t>
      </w:r>
      <w:r w:rsidR="008752A7" w:rsidRPr="00CB42BA">
        <w:rPr>
          <w:rFonts w:ascii="Arial" w:hAnsi="Arial" w:cs="Arial"/>
          <w:sz w:val="20"/>
          <w:szCs w:val="20"/>
          <w:lang w:eastAsia="sl-SI"/>
        </w:rPr>
        <w:t>redstavitev vsebin na Tednu Sredozemske obale (september 2016).</w:t>
      </w:r>
    </w:p>
    <w:p w14:paraId="74B2F512" w14:textId="1065F08C" w:rsidR="008752A7" w:rsidRPr="00CB42BA" w:rsidRDefault="008752A7" w:rsidP="00CB42BA">
      <w:pPr>
        <w:pStyle w:val="Odstavekseznama"/>
        <w:numPr>
          <w:ilvl w:val="0"/>
          <w:numId w:val="11"/>
        </w:numPr>
        <w:spacing w:line="260" w:lineRule="exact"/>
        <w:ind w:left="0" w:firstLine="0"/>
        <w:jc w:val="both"/>
        <w:rPr>
          <w:rFonts w:ascii="Arial" w:hAnsi="Arial" w:cs="Arial"/>
          <w:sz w:val="20"/>
          <w:szCs w:val="20"/>
          <w:lang w:eastAsia="sl-SI"/>
        </w:rPr>
      </w:pPr>
      <w:r w:rsidRPr="00CB42BA">
        <w:rPr>
          <w:rFonts w:ascii="Arial" w:hAnsi="Arial" w:cs="Arial"/>
          <w:sz w:val="20"/>
          <w:szCs w:val="20"/>
          <w:lang w:eastAsia="sl-SI"/>
        </w:rPr>
        <w:t>V času izvedbe projekta so bili pripravljena gradiva za širšo javnost in otroke in vzp</w:t>
      </w:r>
      <w:r w:rsidR="000B46FE" w:rsidRPr="00CB42BA">
        <w:rPr>
          <w:rFonts w:ascii="Arial" w:hAnsi="Arial" w:cs="Arial"/>
          <w:sz w:val="20"/>
          <w:szCs w:val="20"/>
          <w:lang w:eastAsia="sl-SI"/>
        </w:rPr>
        <w:t>ostavljena spletna stran, kjer so</w:t>
      </w:r>
      <w:r w:rsidRPr="00CB42BA">
        <w:rPr>
          <w:rFonts w:ascii="Arial" w:hAnsi="Arial" w:cs="Arial"/>
          <w:sz w:val="20"/>
          <w:szCs w:val="20"/>
          <w:lang w:eastAsia="sl-SI"/>
        </w:rPr>
        <w:t xml:space="preserve"> dostopne informacije za širšo in</w:t>
      </w:r>
      <w:r w:rsidR="000B46FE" w:rsidRPr="00CB42BA">
        <w:rPr>
          <w:rFonts w:ascii="Arial" w:hAnsi="Arial" w:cs="Arial"/>
          <w:sz w:val="20"/>
          <w:szCs w:val="20"/>
          <w:lang w:eastAsia="sl-SI"/>
        </w:rPr>
        <w:t xml:space="preserve"> strokovno javnost z namenom trajnostnega</w:t>
      </w:r>
      <w:r w:rsidRPr="00CB42BA">
        <w:rPr>
          <w:rFonts w:ascii="Arial" w:hAnsi="Arial" w:cs="Arial"/>
          <w:sz w:val="20"/>
          <w:szCs w:val="20"/>
          <w:lang w:eastAsia="sl-SI"/>
        </w:rPr>
        <w:t xml:space="preserve"> upravljanja morskega okolja. </w:t>
      </w:r>
    </w:p>
    <w:p w14:paraId="1E23B1DB" w14:textId="726336E3" w:rsidR="008752A7" w:rsidRPr="00CB42BA" w:rsidRDefault="000B46FE" w:rsidP="00CB42BA">
      <w:pPr>
        <w:pStyle w:val="Odstavekseznama"/>
        <w:numPr>
          <w:ilvl w:val="1"/>
          <w:numId w:val="10"/>
        </w:numPr>
        <w:spacing w:line="260" w:lineRule="exact"/>
        <w:ind w:left="0" w:firstLine="0"/>
        <w:jc w:val="both"/>
        <w:rPr>
          <w:rFonts w:ascii="Arial" w:hAnsi="Arial" w:cs="Arial"/>
          <w:sz w:val="20"/>
          <w:szCs w:val="20"/>
          <w:lang w:eastAsia="sl-SI"/>
        </w:rPr>
      </w:pPr>
      <w:r w:rsidRPr="00CB42BA">
        <w:rPr>
          <w:rFonts w:ascii="Arial" w:hAnsi="Arial" w:cs="Arial"/>
          <w:sz w:val="20"/>
          <w:szCs w:val="20"/>
          <w:lang w:eastAsia="sl-SI"/>
        </w:rPr>
        <w:t>g</w:t>
      </w:r>
      <w:r w:rsidR="008752A7" w:rsidRPr="00CB42BA">
        <w:rPr>
          <w:rFonts w:ascii="Arial" w:hAnsi="Arial" w:cs="Arial"/>
          <w:sz w:val="20"/>
          <w:szCs w:val="20"/>
          <w:lang w:eastAsia="sl-SI"/>
        </w:rPr>
        <w:t>radivo, je v elektronski obliki dostopno na spletni strani projekta:</w:t>
      </w:r>
    </w:p>
    <w:p w14:paraId="7A9767EE" w14:textId="0B1E98DC" w:rsidR="008752A7" w:rsidRPr="00CB42BA" w:rsidRDefault="008752A7" w:rsidP="00CB42BA">
      <w:pPr>
        <w:pStyle w:val="Odstavekseznama"/>
        <w:spacing w:line="260" w:lineRule="exact"/>
        <w:ind w:left="0"/>
        <w:jc w:val="both"/>
        <w:rPr>
          <w:rFonts w:ascii="Arial" w:hAnsi="Arial" w:cs="Arial"/>
          <w:sz w:val="20"/>
          <w:szCs w:val="20"/>
          <w:lang w:eastAsia="sl-SI"/>
        </w:rPr>
      </w:pPr>
      <w:r w:rsidRPr="00CB42BA">
        <w:rPr>
          <w:rFonts w:ascii="Arial" w:hAnsi="Arial" w:cs="Arial"/>
          <w:sz w:val="20"/>
          <w:szCs w:val="20"/>
          <w:lang w:eastAsia="sl-SI"/>
        </w:rPr>
        <w:t xml:space="preserve"> </w:t>
      </w:r>
      <w:hyperlink r:id="rId429" w:history="1">
        <w:r w:rsidRPr="00CB42BA">
          <w:rPr>
            <w:rStyle w:val="Hiperpovezava"/>
            <w:rFonts w:ascii="Arial" w:hAnsi="Arial" w:cs="Arial"/>
            <w:color w:val="auto"/>
            <w:sz w:val="20"/>
            <w:szCs w:val="20"/>
            <w:lang w:eastAsia="sl-SI"/>
          </w:rPr>
          <w:t>http://zivetizmorjem.si/</w:t>
        </w:r>
      </w:hyperlink>
      <w:r w:rsidRPr="00CB42BA">
        <w:rPr>
          <w:rFonts w:ascii="Arial" w:hAnsi="Arial" w:cs="Arial"/>
          <w:sz w:val="20"/>
          <w:szCs w:val="20"/>
          <w:lang w:eastAsia="sl-SI"/>
        </w:rPr>
        <w:t xml:space="preserve"> </w:t>
      </w:r>
    </w:p>
    <w:p w14:paraId="2B08F667" w14:textId="77777777" w:rsidR="007F506C" w:rsidRPr="00CB42BA" w:rsidRDefault="007F506C" w:rsidP="00CB42BA">
      <w:pPr>
        <w:pStyle w:val="Odstavekseznama"/>
        <w:spacing w:line="260" w:lineRule="exact"/>
        <w:ind w:left="0"/>
        <w:jc w:val="both"/>
        <w:rPr>
          <w:rFonts w:ascii="Arial" w:hAnsi="Arial" w:cs="Arial"/>
          <w:sz w:val="20"/>
          <w:szCs w:val="20"/>
          <w:lang w:eastAsia="sl-SI"/>
        </w:rPr>
      </w:pPr>
    </w:p>
    <w:p w14:paraId="49F1C0E2" w14:textId="77777777" w:rsidR="0017399B" w:rsidRPr="00CB42BA" w:rsidRDefault="0017399B" w:rsidP="00CB42BA">
      <w:pPr>
        <w:pStyle w:val="Odstavekseznama"/>
        <w:spacing w:line="260" w:lineRule="exact"/>
        <w:ind w:left="0"/>
        <w:jc w:val="both"/>
        <w:rPr>
          <w:rFonts w:ascii="Arial" w:hAnsi="Arial" w:cs="Arial"/>
          <w:sz w:val="20"/>
          <w:szCs w:val="20"/>
          <w:highlight w:val="yellow"/>
          <w:lang w:eastAsia="sl-SI"/>
        </w:rPr>
      </w:pPr>
    </w:p>
    <w:p w14:paraId="12AF3711" w14:textId="57711BD9" w:rsidR="003D0308" w:rsidRPr="00CB42BA" w:rsidRDefault="003D0308" w:rsidP="00FB09F4">
      <w:pPr>
        <w:pStyle w:val="Naslov1"/>
      </w:pPr>
      <w:bookmarkStart w:id="127" w:name="_Toc488318189"/>
      <w:bookmarkStart w:id="128" w:name="_Toc433375954"/>
      <w:r w:rsidRPr="00CB42BA">
        <w:t>POROČILO O USKLAJEVANJU NAČRTA V OKVIRU PODREGIJE JADRANSKEGA MORJA IN REGIJE SREDOZEMSKEGA MORJA</w:t>
      </w:r>
      <w:bookmarkEnd w:id="127"/>
    </w:p>
    <w:p w14:paraId="66E03062" w14:textId="77777777" w:rsidR="003D0308" w:rsidRPr="00CB42BA" w:rsidRDefault="003D0308" w:rsidP="00CB42BA">
      <w:pPr>
        <w:spacing w:line="260" w:lineRule="exact"/>
        <w:jc w:val="both"/>
        <w:rPr>
          <w:rFonts w:ascii="Arial" w:hAnsi="Arial" w:cs="Arial"/>
          <w:sz w:val="20"/>
          <w:szCs w:val="20"/>
        </w:rPr>
      </w:pPr>
    </w:p>
    <w:p w14:paraId="206DD89A" w14:textId="2DD9B7F8" w:rsidR="002546C0" w:rsidRPr="00CB42BA" w:rsidRDefault="002546C0" w:rsidP="00CB42BA">
      <w:pPr>
        <w:spacing w:line="260" w:lineRule="exact"/>
        <w:jc w:val="both"/>
        <w:rPr>
          <w:rFonts w:ascii="Arial" w:hAnsi="Arial" w:cs="Arial"/>
          <w:sz w:val="20"/>
          <w:szCs w:val="20"/>
        </w:rPr>
      </w:pPr>
      <w:r w:rsidRPr="00CB42BA">
        <w:rPr>
          <w:rFonts w:ascii="Arial" w:hAnsi="Arial" w:cs="Arial"/>
          <w:sz w:val="20"/>
          <w:szCs w:val="20"/>
        </w:rPr>
        <w:t xml:space="preserve">Regionalne in mednarodne konvencije imajo pomembno vlogo pri usklajevanju ciljev, oceni stanja okolja ter identifikaciji potrebnih ukrepov v svetovnem in regionalnem merilu. Priprava načrta z vsemi vsebinami vključuje tudi aktivnosti na </w:t>
      </w:r>
      <w:r w:rsidR="00AA1C9C" w:rsidRPr="00CB42BA">
        <w:rPr>
          <w:rFonts w:ascii="Arial" w:hAnsi="Arial" w:cs="Arial"/>
          <w:sz w:val="20"/>
          <w:szCs w:val="20"/>
        </w:rPr>
        <w:t xml:space="preserve">globalni </w:t>
      </w:r>
      <w:r w:rsidRPr="00CB42BA">
        <w:rPr>
          <w:rFonts w:ascii="Arial" w:hAnsi="Arial" w:cs="Arial"/>
          <w:sz w:val="20"/>
          <w:szCs w:val="20"/>
        </w:rPr>
        <w:t xml:space="preserve">in </w:t>
      </w:r>
      <w:r w:rsidR="00AA1C9C" w:rsidRPr="00CB42BA">
        <w:rPr>
          <w:rFonts w:ascii="Arial" w:hAnsi="Arial" w:cs="Arial"/>
          <w:sz w:val="20"/>
          <w:szCs w:val="20"/>
        </w:rPr>
        <w:t xml:space="preserve">regionalni ravni, </w:t>
      </w:r>
      <w:r w:rsidRPr="00CB42BA">
        <w:rPr>
          <w:rFonts w:ascii="Arial" w:hAnsi="Arial" w:cs="Arial"/>
          <w:sz w:val="20"/>
          <w:szCs w:val="20"/>
        </w:rPr>
        <w:t>v okviru katerih so se vsebine načrta usklajevale. Usklajevanje vsebin se še nadaljuje, nova spoznanja in dogovori bodo vključeni v naslednji načrt upravljanja morsk</w:t>
      </w:r>
      <w:r w:rsidR="00AA1C9C" w:rsidRPr="00CB42BA">
        <w:rPr>
          <w:rFonts w:ascii="Arial" w:hAnsi="Arial" w:cs="Arial"/>
          <w:sz w:val="20"/>
          <w:szCs w:val="20"/>
        </w:rPr>
        <w:t>ega</w:t>
      </w:r>
      <w:r w:rsidRPr="00CB42BA">
        <w:rPr>
          <w:rFonts w:ascii="Arial" w:hAnsi="Arial" w:cs="Arial"/>
          <w:sz w:val="20"/>
          <w:szCs w:val="20"/>
        </w:rPr>
        <w:t xml:space="preserve"> </w:t>
      </w:r>
      <w:r w:rsidR="00AA1C9C" w:rsidRPr="00CB42BA">
        <w:rPr>
          <w:rFonts w:ascii="Arial" w:hAnsi="Arial" w:cs="Arial"/>
          <w:sz w:val="20"/>
          <w:szCs w:val="20"/>
        </w:rPr>
        <w:t>okolja</w:t>
      </w:r>
      <w:r w:rsidRPr="00CB42BA">
        <w:rPr>
          <w:rFonts w:ascii="Arial" w:hAnsi="Arial" w:cs="Arial"/>
          <w:sz w:val="20"/>
          <w:szCs w:val="20"/>
        </w:rPr>
        <w:t xml:space="preserve">. V nadaljevanju </w:t>
      </w:r>
      <w:r w:rsidR="00D82F4B" w:rsidRPr="00CB42BA">
        <w:rPr>
          <w:rFonts w:ascii="Arial" w:hAnsi="Arial" w:cs="Arial"/>
          <w:sz w:val="20"/>
          <w:szCs w:val="20"/>
        </w:rPr>
        <w:t xml:space="preserve">so </w:t>
      </w:r>
      <w:r w:rsidRPr="00CB42BA">
        <w:rPr>
          <w:rFonts w:ascii="Arial" w:hAnsi="Arial" w:cs="Arial"/>
          <w:sz w:val="20"/>
          <w:szCs w:val="20"/>
        </w:rPr>
        <w:t>povze</w:t>
      </w:r>
      <w:r w:rsidR="00D82F4B" w:rsidRPr="00CB42BA">
        <w:rPr>
          <w:rFonts w:ascii="Arial" w:hAnsi="Arial" w:cs="Arial"/>
          <w:sz w:val="20"/>
          <w:szCs w:val="20"/>
        </w:rPr>
        <w:t>ti</w:t>
      </w:r>
      <w:r w:rsidRPr="00CB42BA">
        <w:rPr>
          <w:rFonts w:ascii="Arial" w:hAnsi="Arial" w:cs="Arial"/>
          <w:sz w:val="20"/>
          <w:szCs w:val="20"/>
        </w:rPr>
        <w:t xml:space="preserve"> ključn</w:t>
      </w:r>
      <w:r w:rsidR="00D82F4B" w:rsidRPr="00CB42BA">
        <w:rPr>
          <w:rFonts w:ascii="Arial" w:hAnsi="Arial" w:cs="Arial"/>
          <w:sz w:val="20"/>
          <w:szCs w:val="20"/>
        </w:rPr>
        <w:t>i</w:t>
      </w:r>
      <w:r w:rsidRPr="00CB42BA">
        <w:rPr>
          <w:rFonts w:ascii="Arial" w:hAnsi="Arial" w:cs="Arial"/>
          <w:sz w:val="20"/>
          <w:szCs w:val="20"/>
        </w:rPr>
        <w:t xml:space="preserve"> mehanizm</w:t>
      </w:r>
      <w:r w:rsidR="00D82F4B" w:rsidRPr="00CB42BA">
        <w:rPr>
          <w:rFonts w:ascii="Arial" w:hAnsi="Arial" w:cs="Arial"/>
          <w:sz w:val="20"/>
          <w:szCs w:val="20"/>
        </w:rPr>
        <w:t>i</w:t>
      </w:r>
      <w:r w:rsidR="00AA1C9C" w:rsidRPr="00CB42BA">
        <w:rPr>
          <w:rFonts w:ascii="Arial" w:hAnsi="Arial" w:cs="Arial"/>
          <w:sz w:val="20"/>
          <w:szCs w:val="20"/>
        </w:rPr>
        <w:t>,</w:t>
      </w:r>
      <w:r w:rsidRPr="00CB42BA">
        <w:rPr>
          <w:rFonts w:ascii="Arial" w:hAnsi="Arial" w:cs="Arial"/>
          <w:sz w:val="20"/>
          <w:szCs w:val="20"/>
        </w:rPr>
        <w:t xml:space="preserve"> skozi katere </w:t>
      </w:r>
      <w:r w:rsidR="00AA1C9C" w:rsidRPr="00CB42BA">
        <w:rPr>
          <w:rFonts w:ascii="Arial" w:hAnsi="Arial" w:cs="Arial"/>
          <w:sz w:val="20"/>
          <w:szCs w:val="20"/>
        </w:rPr>
        <w:t xml:space="preserve">so se usklajevale </w:t>
      </w:r>
      <w:r w:rsidRPr="00CB42BA">
        <w:rPr>
          <w:rFonts w:ascii="Arial" w:hAnsi="Arial" w:cs="Arial"/>
          <w:sz w:val="20"/>
          <w:szCs w:val="20"/>
        </w:rPr>
        <w:t xml:space="preserve">posamezne vsebine načrta. Usklajevanje vsebin ukrepov je potekalo tudi prek mehanizma MED-CAM. </w:t>
      </w:r>
    </w:p>
    <w:p w14:paraId="37F541EC" w14:textId="77777777" w:rsidR="00E91C98" w:rsidRPr="00CB42BA" w:rsidRDefault="00E91C98" w:rsidP="00CB42BA">
      <w:pPr>
        <w:spacing w:line="260" w:lineRule="exact"/>
        <w:jc w:val="both"/>
        <w:rPr>
          <w:rFonts w:ascii="Arial" w:hAnsi="Arial" w:cs="Arial"/>
          <w:sz w:val="20"/>
          <w:szCs w:val="20"/>
        </w:rPr>
      </w:pPr>
    </w:p>
    <w:p w14:paraId="311B524E" w14:textId="77777777" w:rsidR="002546C0" w:rsidRPr="00CB42BA" w:rsidRDefault="002546C0" w:rsidP="00CB42BA">
      <w:pPr>
        <w:pStyle w:val="Naslov3"/>
        <w:numPr>
          <w:ilvl w:val="0"/>
          <w:numId w:val="0"/>
        </w:numPr>
        <w:pBdr>
          <w:top w:val="none" w:sz="0" w:space="0" w:color="auto"/>
          <w:left w:val="none" w:sz="0" w:space="0" w:color="auto"/>
          <w:bottom w:val="none" w:sz="0" w:space="0" w:color="auto"/>
          <w:right w:val="none" w:sz="0" w:space="0" w:color="auto"/>
        </w:pBdr>
        <w:spacing w:before="0" w:after="0" w:line="260" w:lineRule="exact"/>
        <w:rPr>
          <w:rFonts w:cs="Arial"/>
          <w:i/>
          <w:sz w:val="20"/>
          <w:szCs w:val="20"/>
          <w:u w:val="single"/>
        </w:rPr>
      </w:pPr>
      <w:bookmarkStart w:id="129" w:name="_Toc435087836"/>
      <w:bookmarkStart w:id="130" w:name="_Toc488154319"/>
      <w:bookmarkStart w:id="131" w:name="_Toc488318190"/>
      <w:r w:rsidRPr="00CB42BA">
        <w:rPr>
          <w:rFonts w:cs="Arial"/>
          <w:i/>
          <w:sz w:val="20"/>
          <w:szCs w:val="20"/>
          <w:u w:val="single"/>
        </w:rPr>
        <w:t>Barcelonska konvencija, Sredozemski akcijski načrt in Nacionalni akcijski načrti</w:t>
      </w:r>
      <w:bookmarkEnd w:id="128"/>
      <w:bookmarkEnd w:id="129"/>
      <w:bookmarkEnd w:id="130"/>
      <w:bookmarkEnd w:id="131"/>
    </w:p>
    <w:p w14:paraId="00314352" w14:textId="147367B5" w:rsidR="002546C0" w:rsidRPr="00CB42BA" w:rsidRDefault="002546C0" w:rsidP="00CB42BA">
      <w:pPr>
        <w:spacing w:line="260" w:lineRule="exact"/>
        <w:jc w:val="both"/>
        <w:rPr>
          <w:rFonts w:ascii="Arial" w:hAnsi="Arial" w:cs="Arial"/>
          <w:sz w:val="20"/>
          <w:szCs w:val="20"/>
        </w:rPr>
      </w:pPr>
      <w:r w:rsidRPr="00CB42BA">
        <w:rPr>
          <w:rFonts w:ascii="Arial" w:hAnsi="Arial" w:cs="Arial"/>
          <w:sz w:val="20"/>
          <w:szCs w:val="20"/>
        </w:rPr>
        <w:t xml:space="preserve">Slovenija kot članica programa Združenih narodov za okolje (UNEP) in podpisnica Konvencije o varovanju Sredozemskega morja pred onesnaženjem (Barcelonska konvencija) aktivno sodeluje v programu Sredozemskega akcijskega načrta (MAP </w:t>
      </w:r>
      <w:r w:rsidR="00AA1C9C" w:rsidRPr="00CB42BA">
        <w:rPr>
          <w:rFonts w:ascii="Arial" w:hAnsi="Arial" w:cs="Arial"/>
          <w:sz w:val="20"/>
          <w:szCs w:val="20"/>
        </w:rPr>
        <w:t>–</w:t>
      </w:r>
      <w:r w:rsidRPr="00CB42BA">
        <w:rPr>
          <w:rFonts w:ascii="Arial" w:hAnsi="Arial" w:cs="Arial"/>
          <w:sz w:val="20"/>
          <w:szCs w:val="20"/>
        </w:rPr>
        <w:t xml:space="preserve"> Mediterranean Action Plan). </w:t>
      </w:r>
    </w:p>
    <w:p w14:paraId="7CF0511D" w14:textId="77777777" w:rsidR="002546C0" w:rsidRPr="00CB42BA" w:rsidRDefault="002546C0" w:rsidP="00CB42BA">
      <w:pPr>
        <w:spacing w:line="260" w:lineRule="exact"/>
        <w:jc w:val="both"/>
        <w:rPr>
          <w:rFonts w:ascii="Arial" w:hAnsi="Arial" w:cs="Arial"/>
          <w:sz w:val="20"/>
          <w:szCs w:val="20"/>
        </w:rPr>
      </w:pPr>
    </w:p>
    <w:p w14:paraId="2A64CBCF" w14:textId="0BB29DB9" w:rsidR="002546C0" w:rsidRPr="00CB42BA" w:rsidRDefault="002546C0" w:rsidP="00CB42BA">
      <w:pPr>
        <w:spacing w:line="260" w:lineRule="exact"/>
        <w:jc w:val="both"/>
        <w:rPr>
          <w:rFonts w:ascii="Arial" w:hAnsi="Arial" w:cs="Arial"/>
          <w:sz w:val="20"/>
          <w:szCs w:val="20"/>
        </w:rPr>
      </w:pPr>
      <w:r w:rsidRPr="00CB42BA">
        <w:rPr>
          <w:rFonts w:ascii="Arial" w:hAnsi="Arial" w:cs="Arial"/>
          <w:sz w:val="20"/>
          <w:szCs w:val="20"/>
        </w:rPr>
        <w:t xml:space="preserve">Konvencija skupaj s protokoli predstavlja pravno in vsebinsko osnovo za delovanja UNEP-MAP (United nations environmental programme </w:t>
      </w:r>
      <w:r w:rsidR="00AA1C9C" w:rsidRPr="00CB42BA">
        <w:rPr>
          <w:rFonts w:ascii="Arial" w:hAnsi="Arial" w:cs="Arial"/>
          <w:sz w:val="20"/>
          <w:szCs w:val="20"/>
        </w:rPr>
        <w:t xml:space="preserve">– </w:t>
      </w:r>
      <w:r w:rsidRPr="00CB42BA">
        <w:rPr>
          <w:rFonts w:ascii="Arial" w:hAnsi="Arial" w:cs="Arial"/>
          <w:sz w:val="20"/>
          <w:szCs w:val="20"/>
        </w:rPr>
        <w:t>Mediterranean Action Plan). Glavna vsebinska področja delovanja UNEP-MAP so preprečevanje onesnaževanja s kopnega, prostorsko upravljanje obal</w:t>
      </w:r>
      <w:r w:rsidR="00AA1C9C" w:rsidRPr="00CB42BA">
        <w:rPr>
          <w:rFonts w:ascii="Arial" w:hAnsi="Arial" w:cs="Arial"/>
          <w:sz w:val="20"/>
          <w:szCs w:val="20"/>
        </w:rPr>
        <w:t>e</w:t>
      </w:r>
      <w:r w:rsidRPr="00CB42BA">
        <w:rPr>
          <w:rFonts w:ascii="Arial" w:hAnsi="Arial" w:cs="Arial"/>
          <w:sz w:val="20"/>
          <w:szCs w:val="20"/>
        </w:rPr>
        <w:t xml:space="preserve">, pomorski promet, biološka raznovrstnost, trajnostni razvoj in ozaveščanje </w:t>
      </w:r>
      <w:r w:rsidR="00FB6295" w:rsidRPr="00CB42BA">
        <w:rPr>
          <w:rFonts w:ascii="Arial" w:hAnsi="Arial" w:cs="Arial"/>
          <w:sz w:val="20"/>
          <w:szCs w:val="20"/>
        </w:rPr>
        <w:t>z uporabo</w:t>
      </w:r>
      <w:r w:rsidRPr="00CB42BA">
        <w:rPr>
          <w:rFonts w:ascii="Arial" w:hAnsi="Arial" w:cs="Arial"/>
          <w:sz w:val="20"/>
          <w:szCs w:val="20"/>
        </w:rPr>
        <w:t xml:space="preserve"> sodobnih informacijskih tehnologij. </w:t>
      </w:r>
      <w:r w:rsidR="00AA1C9C" w:rsidRPr="00CB42BA">
        <w:rPr>
          <w:rFonts w:ascii="Arial" w:hAnsi="Arial" w:cs="Arial"/>
          <w:sz w:val="20"/>
          <w:szCs w:val="20"/>
        </w:rPr>
        <w:t>V</w:t>
      </w:r>
      <w:r w:rsidRPr="00CB42BA">
        <w:rPr>
          <w:rFonts w:ascii="Arial" w:hAnsi="Arial" w:cs="Arial"/>
          <w:sz w:val="20"/>
          <w:szCs w:val="20"/>
        </w:rPr>
        <w:t xml:space="preserve"> okviru programa UNEP-MAP na območju Sredozemlja sodeluje 22 držav </w:t>
      </w:r>
      <w:r w:rsidR="00AA1C9C" w:rsidRPr="00CB42BA">
        <w:rPr>
          <w:rFonts w:ascii="Arial" w:hAnsi="Arial" w:cs="Arial"/>
          <w:sz w:val="20"/>
          <w:szCs w:val="20"/>
        </w:rPr>
        <w:t xml:space="preserve">in </w:t>
      </w:r>
      <w:r w:rsidRPr="00CB42BA">
        <w:rPr>
          <w:rFonts w:ascii="Arial" w:hAnsi="Arial" w:cs="Arial"/>
          <w:sz w:val="20"/>
          <w:szCs w:val="20"/>
        </w:rPr>
        <w:t>dodatno EU.</w:t>
      </w:r>
    </w:p>
    <w:p w14:paraId="77EB993D" w14:textId="77777777" w:rsidR="002546C0" w:rsidRPr="00CB42BA" w:rsidRDefault="002546C0" w:rsidP="00CB42BA">
      <w:pPr>
        <w:spacing w:line="260" w:lineRule="exact"/>
        <w:jc w:val="both"/>
        <w:rPr>
          <w:rFonts w:ascii="Arial" w:hAnsi="Arial" w:cs="Arial"/>
          <w:sz w:val="20"/>
          <w:szCs w:val="20"/>
        </w:rPr>
      </w:pPr>
    </w:p>
    <w:p w14:paraId="2462BF95" w14:textId="24B61764" w:rsidR="002546C0" w:rsidRPr="00CB42BA" w:rsidRDefault="002546C0" w:rsidP="00CB42BA">
      <w:pPr>
        <w:autoSpaceDE w:val="0"/>
        <w:autoSpaceDN w:val="0"/>
        <w:adjustRightInd w:val="0"/>
        <w:spacing w:line="260" w:lineRule="exact"/>
        <w:jc w:val="both"/>
        <w:rPr>
          <w:rFonts w:ascii="Arial" w:hAnsi="Arial" w:cs="Arial"/>
          <w:sz w:val="20"/>
          <w:szCs w:val="20"/>
        </w:rPr>
      </w:pPr>
      <w:r w:rsidRPr="00CB42BA">
        <w:rPr>
          <w:rFonts w:ascii="Arial" w:hAnsi="Arial" w:cs="Arial"/>
          <w:color w:val="222222"/>
          <w:sz w:val="20"/>
          <w:szCs w:val="20"/>
        </w:rPr>
        <w:t>V petletnem programu UNEP/MAP-Barcelonska konvencija (2010</w:t>
      </w:r>
      <w:r w:rsidR="0045046E" w:rsidRPr="00CB42BA">
        <w:rPr>
          <w:rFonts w:ascii="Arial" w:hAnsi="Arial" w:cs="Arial"/>
          <w:color w:val="222222"/>
          <w:sz w:val="20"/>
          <w:szCs w:val="20"/>
        </w:rPr>
        <w:t>–</w:t>
      </w:r>
      <w:r w:rsidRPr="00CB42BA">
        <w:rPr>
          <w:rFonts w:ascii="Arial" w:hAnsi="Arial" w:cs="Arial"/>
          <w:color w:val="222222"/>
          <w:sz w:val="20"/>
          <w:szCs w:val="20"/>
        </w:rPr>
        <w:t xml:space="preserve">2014) </w:t>
      </w:r>
      <w:r w:rsidR="0045046E" w:rsidRPr="00CB42BA">
        <w:rPr>
          <w:rFonts w:ascii="Arial" w:hAnsi="Arial" w:cs="Arial"/>
          <w:color w:val="222222"/>
          <w:sz w:val="20"/>
          <w:szCs w:val="20"/>
        </w:rPr>
        <w:t xml:space="preserve">so bili </w:t>
      </w:r>
      <w:r w:rsidRPr="00CB42BA">
        <w:rPr>
          <w:rFonts w:ascii="Arial" w:hAnsi="Arial" w:cs="Arial"/>
          <w:color w:val="222222"/>
          <w:sz w:val="20"/>
          <w:szCs w:val="20"/>
        </w:rPr>
        <w:t>sprejet</w:t>
      </w:r>
      <w:r w:rsidR="0045046E" w:rsidRPr="00CB42BA">
        <w:rPr>
          <w:rFonts w:ascii="Arial" w:hAnsi="Arial" w:cs="Arial"/>
          <w:color w:val="222222"/>
          <w:sz w:val="20"/>
          <w:szCs w:val="20"/>
        </w:rPr>
        <w:t>i</w:t>
      </w:r>
      <w:r w:rsidRPr="00CB42BA">
        <w:rPr>
          <w:rFonts w:ascii="Arial" w:hAnsi="Arial" w:cs="Arial"/>
          <w:color w:val="222222"/>
          <w:sz w:val="20"/>
          <w:szCs w:val="20"/>
        </w:rPr>
        <w:t xml:space="preserve"> koncept e</w:t>
      </w:r>
      <w:r w:rsidRPr="00CB42BA">
        <w:rPr>
          <w:rFonts w:ascii="Arial" w:hAnsi="Arial" w:cs="Arial"/>
          <w:sz w:val="20"/>
          <w:szCs w:val="20"/>
        </w:rPr>
        <w:t xml:space="preserve">kosistemskega pristopa k upravljanju </w:t>
      </w:r>
      <w:r w:rsidRPr="00CB42BA">
        <w:rPr>
          <w:rFonts w:ascii="Arial" w:hAnsi="Arial" w:cs="Arial"/>
          <w:color w:val="222222"/>
          <w:sz w:val="20"/>
          <w:szCs w:val="20"/>
        </w:rPr>
        <w:t>in operativne smernice o uporabi načel ekosistemskega pristopa.</w:t>
      </w:r>
      <w:r w:rsidRPr="00CB42BA">
        <w:rPr>
          <w:rStyle w:val="NapisZnak"/>
          <w:rFonts w:cs="Arial"/>
          <w:color w:val="222222"/>
          <w:sz w:val="20"/>
          <w:szCs w:val="20"/>
        </w:rPr>
        <w:t xml:space="preserve"> </w:t>
      </w:r>
      <w:r w:rsidRPr="00CB42BA">
        <w:rPr>
          <w:rStyle w:val="hps"/>
          <w:rFonts w:ascii="Arial" w:hAnsi="Arial" w:cs="Arial"/>
          <w:color w:val="222222"/>
          <w:sz w:val="20"/>
          <w:szCs w:val="20"/>
        </w:rPr>
        <w:t xml:space="preserve">V okviru procesa EcAP </w:t>
      </w:r>
      <w:r w:rsidR="0063036F" w:rsidRPr="00CB42BA">
        <w:rPr>
          <w:rStyle w:val="hps"/>
          <w:rFonts w:ascii="Arial" w:hAnsi="Arial" w:cs="Arial"/>
          <w:color w:val="222222"/>
          <w:sz w:val="20"/>
          <w:szCs w:val="20"/>
        </w:rPr>
        <w:t>je potekal</w:t>
      </w:r>
      <w:r w:rsidRPr="00CB42BA">
        <w:rPr>
          <w:rStyle w:val="hps"/>
          <w:rFonts w:ascii="Arial" w:hAnsi="Arial" w:cs="Arial"/>
          <w:color w:val="222222"/>
          <w:sz w:val="20"/>
          <w:szCs w:val="20"/>
        </w:rPr>
        <w:t xml:space="preserve"> postopek za opredelitev</w:t>
      </w:r>
      <w:r w:rsidRPr="00CB42BA">
        <w:rPr>
          <w:rFonts w:ascii="Arial" w:hAnsi="Arial" w:cs="Arial"/>
          <w:color w:val="222222"/>
          <w:sz w:val="20"/>
          <w:szCs w:val="20"/>
        </w:rPr>
        <w:t xml:space="preserve"> </w:t>
      </w:r>
      <w:r w:rsidRPr="00CB42BA">
        <w:rPr>
          <w:rStyle w:val="hps"/>
          <w:rFonts w:ascii="Arial" w:hAnsi="Arial" w:cs="Arial"/>
          <w:color w:val="222222"/>
          <w:sz w:val="20"/>
          <w:szCs w:val="20"/>
        </w:rPr>
        <w:t>dobrega okoljskega stanja in</w:t>
      </w:r>
      <w:r w:rsidRPr="00CB42BA">
        <w:rPr>
          <w:rFonts w:ascii="Arial" w:hAnsi="Arial" w:cs="Arial"/>
          <w:color w:val="222222"/>
          <w:sz w:val="20"/>
          <w:szCs w:val="20"/>
        </w:rPr>
        <w:t xml:space="preserve"> </w:t>
      </w:r>
      <w:r w:rsidRPr="00CB42BA">
        <w:rPr>
          <w:rStyle w:val="hps"/>
          <w:rFonts w:ascii="Arial" w:hAnsi="Arial" w:cs="Arial"/>
          <w:color w:val="222222"/>
          <w:sz w:val="20"/>
          <w:szCs w:val="20"/>
        </w:rPr>
        <w:t>določitev okoljskih ciljev za</w:t>
      </w:r>
      <w:r w:rsidRPr="00CB42BA">
        <w:rPr>
          <w:rFonts w:ascii="Arial" w:hAnsi="Arial" w:cs="Arial"/>
          <w:color w:val="222222"/>
          <w:sz w:val="20"/>
          <w:szCs w:val="20"/>
        </w:rPr>
        <w:t xml:space="preserve"> </w:t>
      </w:r>
      <w:r w:rsidRPr="00CB42BA">
        <w:rPr>
          <w:rStyle w:val="hps"/>
          <w:rFonts w:ascii="Arial" w:hAnsi="Arial" w:cs="Arial"/>
          <w:color w:val="222222"/>
          <w:sz w:val="20"/>
          <w:szCs w:val="20"/>
        </w:rPr>
        <w:t>naslednje elemente:</w:t>
      </w:r>
      <w:r w:rsidRPr="00CB42BA">
        <w:rPr>
          <w:rFonts w:ascii="Arial" w:hAnsi="Arial" w:cs="Arial"/>
          <w:color w:val="222222"/>
          <w:sz w:val="20"/>
          <w:szCs w:val="20"/>
        </w:rPr>
        <w:t xml:space="preserve"> </w:t>
      </w:r>
      <w:r w:rsidRPr="00CB42BA">
        <w:rPr>
          <w:rFonts w:ascii="Arial" w:hAnsi="Arial" w:cs="Arial"/>
          <w:bCs/>
          <w:sz w:val="20"/>
          <w:szCs w:val="20"/>
        </w:rPr>
        <w:t xml:space="preserve">biotska raznovrstnost, tujerodne vrste, ribji stalež (komercialne vrste rib), elementi morskih prehranjevalnih spletov, evtrofikacija, neoporečnost morskega dna, hidrografski pogoji, onesnaženje okolja (in hrane), morski odpadki, podvodni hrup, spremenjenost obale zaradi antropogenih posegov. Pristop je nekoliko različen od pristopa </w:t>
      </w:r>
      <w:r w:rsidR="0063036F" w:rsidRPr="00CB42BA">
        <w:rPr>
          <w:rFonts w:ascii="Arial" w:hAnsi="Arial" w:cs="Arial"/>
          <w:bCs/>
          <w:sz w:val="20"/>
          <w:szCs w:val="20"/>
        </w:rPr>
        <w:t>morske direktive</w:t>
      </w:r>
      <w:r w:rsidR="0045046E" w:rsidRPr="00CB42BA">
        <w:rPr>
          <w:rFonts w:ascii="Arial" w:hAnsi="Arial" w:cs="Arial"/>
          <w:bCs/>
          <w:sz w:val="20"/>
          <w:szCs w:val="20"/>
        </w:rPr>
        <w:t>,</w:t>
      </w:r>
      <w:r w:rsidRPr="00CB42BA">
        <w:rPr>
          <w:rFonts w:ascii="Arial" w:hAnsi="Arial" w:cs="Arial"/>
          <w:bCs/>
          <w:sz w:val="20"/>
          <w:szCs w:val="20"/>
        </w:rPr>
        <w:t xml:space="preserve"> saj v okoljske cilje </w:t>
      </w:r>
      <w:r w:rsidR="0045046E" w:rsidRPr="00CB42BA">
        <w:rPr>
          <w:rFonts w:ascii="Arial" w:hAnsi="Arial" w:cs="Arial"/>
          <w:bCs/>
          <w:sz w:val="20"/>
          <w:szCs w:val="20"/>
        </w:rPr>
        <w:t xml:space="preserve">vključuje </w:t>
      </w:r>
      <w:r w:rsidRPr="00CB42BA">
        <w:rPr>
          <w:rFonts w:ascii="Arial" w:hAnsi="Arial" w:cs="Arial"/>
          <w:bCs/>
          <w:sz w:val="20"/>
          <w:szCs w:val="20"/>
        </w:rPr>
        <w:t xml:space="preserve">tudi hidromorfološko spremenjenost obale (kar se sicer po zakonodaji </w:t>
      </w:r>
      <w:r w:rsidR="0045046E" w:rsidRPr="00CB42BA">
        <w:rPr>
          <w:rFonts w:ascii="Arial" w:hAnsi="Arial" w:cs="Arial"/>
          <w:bCs/>
          <w:sz w:val="20"/>
          <w:szCs w:val="20"/>
        </w:rPr>
        <w:t xml:space="preserve">EU </w:t>
      </w:r>
      <w:r w:rsidRPr="00CB42BA">
        <w:rPr>
          <w:rFonts w:ascii="Arial" w:hAnsi="Arial" w:cs="Arial"/>
          <w:bCs/>
          <w:sz w:val="20"/>
          <w:szCs w:val="20"/>
        </w:rPr>
        <w:t xml:space="preserve">obravnava v okviru Vodne direktive) ter </w:t>
      </w:r>
      <w:r w:rsidR="0045046E" w:rsidRPr="00CB42BA">
        <w:rPr>
          <w:rFonts w:ascii="Arial" w:hAnsi="Arial" w:cs="Arial"/>
          <w:bCs/>
          <w:sz w:val="20"/>
          <w:szCs w:val="20"/>
        </w:rPr>
        <w:t>i</w:t>
      </w:r>
      <w:r w:rsidRPr="00CB42BA">
        <w:rPr>
          <w:rFonts w:ascii="Arial" w:hAnsi="Arial" w:cs="Arial"/>
          <w:bCs/>
          <w:sz w:val="20"/>
          <w:szCs w:val="20"/>
        </w:rPr>
        <w:t>ntegrirano upravljanje obal</w:t>
      </w:r>
      <w:r w:rsidR="0045046E" w:rsidRPr="00CB42BA">
        <w:rPr>
          <w:rFonts w:ascii="Arial" w:hAnsi="Arial" w:cs="Arial"/>
          <w:bCs/>
          <w:sz w:val="20"/>
          <w:szCs w:val="20"/>
        </w:rPr>
        <w:t>e</w:t>
      </w:r>
      <w:r w:rsidRPr="00CB42BA">
        <w:rPr>
          <w:rFonts w:ascii="Arial" w:hAnsi="Arial" w:cs="Arial"/>
          <w:bCs/>
          <w:sz w:val="20"/>
          <w:szCs w:val="20"/>
        </w:rPr>
        <w:t xml:space="preserve"> (ICZM). </w:t>
      </w:r>
    </w:p>
    <w:p w14:paraId="7B5C8BDF" w14:textId="77777777" w:rsidR="002546C0" w:rsidRPr="00CB42BA" w:rsidRDefault="002546C0" w:rsidP="00CB42BA">
      <w:pPr>
        <w:spacing w:line="260" w:lineRule="exact"/>
        <w:rPr>
          <w:rFonts w:ascii="Arial" w:hAnsi="Arial" w:cs="Arial"/>
          <w:sz w:val="20"/>
          <w:szCs w:val="20"/>
        </w:rPr>
      </w:pPr>
    </w:p>
    <w:p w14:paraId="286ED490" w14:textId="107DDF5C" w:rsidR="002546C0" w:rsidRPr="00CB42BA" w:rsidRDefault="002546C0" w:rsidP="00CB42BA">
      <w:pPr>
        <w:spacing w:line="260" w:lineRule="exact"/>
        <w:jc w:val="both"/>
        <w:rPr>
          <w:rFonts w:ascii="Arial" w:hAnsi="Arial" w:cs="Arial"/>
          <w:i/>
          <w:sz w:val="20"/>
          <w:szCs w:val="20"/>
          <w:u w:val="single"/>
        </w:rPr>
      </w:pPr>
      <w:r w:rsidRPr="00CB42BA">
        <w:rPr>
          <w:rFonts w:ascii="Arial" w:hAnsi="Arial" w:cs="Arial"/>
          <w:i/>
          <w:sz w:val="20"/>
          <w:szCs w:val="20"/>
          <w:u w:val="single"/>
        </w:rPr>
        <w:t>Monitoring stanja morja (</w:t>
      </w:r>
      <w:r w:rsidR="0045046E" w:rsidRPr="00CB42BA">
        <w:rPr>
          <w:rFonts w:ascii="Arial" w:hAnsi="Arial" w:cs="Arial"/>
          <w:i/>
          <w:sz w:val="20"/>
          <w:szCs w:val="20"/>
          <w:u w:val="single"/>
        </w:rPr>
        <w:t xml:space="preserve">program </w:t>
      </w:r>
      <w:r w:rsidRPr="00CB42BA">
        <w:rPr>
          <w:rFonts w:ascii="Arial" w:hAnsi="Arial" w:cs="Arial"/>
          <w:i/>
          <w:sz w:val="20"/>
          <w:szCs w:val="20"/>
          <w:u w:val="single"/>
        </w:rPr>
        <w:t>MED POL)</w:t>
      </w:r>
    </w:p>
    <w:p w14:paraId="3EDD572E" w14:textId="47EE9002" w:rsidR="002546C0" w:rsidRPr="00CB42BA" w:rsidRDefault="002546C0" w:rsidP="00CB42BA">
      <w:pPr>
        <w:spacing w:line="260" w:lineRule="exact"/>
        <w:jc w:val="both"/>
        <w:rPr>
          <w:rFonts w:ascii="Arial" w:hAnsi="Arial" w:cs="Arial"/>
          <w:sz w:val="20"/>
          <w:szCs w:val="20"/>
        </w:rPr>
      </w:pPr>
      <w:r w:rsidRPr="00CB42BA">
        <w:rPr>
          <w:rFonts w:ascii="Arial" w:hAnsi="Arial" w:cs="Arial"/>
          <w:sz w:val="20"/>
          <w:szCs w:val="20"/>
        </w:rPr>
        <w:t xml:space="preserve">Pri izvajanju obveznosti iz </w:t>
      </w:r>
      <w:r w:rsidR="0045046E" w:rsidRPr="00CB42BA">
        <w:rPr>
          <w:rFonts w:ascii="Arial" w:hAnsi="Arial" w:cs="Arial"/>
          <w:sz w:val="20"/>
          <w:szCs w:val="20"/>
        </w:rPr>
        <w:t xml:space="preserve">programa </w:t>
      </w:r>
      <w:r w:rsidRPr="00CB42BA">
        <w:rPr>
          <w:rFonts w:ascii="Arial" w:hAnsi="Arial" w:cs="Arial"/>
          <w:sz w:val="20"/>
          <w:szCs w:val="20"/>
        </w:rPr>
        <w:t>MED POL, ki obsegajo predvsem različne sklope spremljanja stanja okolja (monitoring) in pripravo poročil o stanju okolja</w:t>
      </w:r>
      <w:r w:rsidR="0045046E" w:rsidRPr="00CB42BA">
        <w:rPr>
          <w:rFonts w:ascii="Arial" w:hAnsi="Arial" w:cs="Arial"/>
          <w:sz w:val="20"/>
          <w:szCs w:val="20"/>
        </w:rPr>
        <w:t>,</w:t>
      </w:r>
      <w:r w:rsidRPr="00CB42BA">
        <w:rPr>
          <w:rFonts w:ascii="Arial" w:hAnsi="Arial" w:cs="Arial"/>
          <w:sz w:val="20"/>
          <w:szCs w:val="20"/>
        </w:rPr>
        <w:t xml:space="preserve"> sodeluje tudi Slovenija.</w:t>
      </w:r>
    </w:p>
    <w:p w14:paraId="4C664266" w14:textId="77777777" w:rsidR="002546C0" w:rsidRPr="00CB42BA" w:rsidRDefault="002546C0" w:rsidP="00CB42BA">
      <w:pPr>
        <w:spacing w:line="260" w:lineRule="exact"/>
        <w:rPr>
          <w:rFonts w:ascii="Arial" w:hAnsi="Arial" w:cs="Arial"/>
          <w:sz w:val="20"/>
          <w:szCs w:val="20"/>
        </w:rPr>
      </w:pPr>
    </w:p>
    <w:p w14:paraId="0A0E0FDC" w14:textId="77777777" w:rsidR="002546C0" w:rsidRPr="00CB42BA" w:rsidRDefault="002546C0" w:rsidP="00CB42BA">
      <w:pPr>
        <w:spacing w:line="260" w:lineRule="exact"/>
        <w:jc w:val="both"/>
        <w:rPr>
          <w:rFonts w:ascii="Arial" w:hAnsi="Arial" w:cs="Arial"/>
          <w:i/>
          <w:sz w:val="20"/>
          <w:szCs w:val="20"/>
          <w:u w:val="single"/>
        </w:rPr>
      </w:pPr>
      <w:r w:rsidRPr="00CB42BA">
        <w:rPr>
          <w:rFonts w:ascii="Arial" w:hAnsi="Arial" w:cs="Arial"/>
          <w:i/>
          <w:sz w:val="20"/>
          <w:szCs w:val="20"/>
          <w:u w:val="single"/>
        </w:rPr>
        <w:t xml:space="preserve">Nacionalni akcijski načrt (National action plan NAP) </w:t>
      </w:r>
    </w:p>
    <w:p w14:paraId="5883255D" w14:textId="486011CF" w:rsidR="002546C0" w:rsidRPr="00CB42BA" w:rsidRDefault="002546C0" w:rsidP="00CB42BA">
      <w:pPr>
        <w:spacing w:line="260" w:lineRule="exact"/>
        <w:jc w:val="both"/>
        <w:rPr>
          <w:rFonts w:ascii="Arial" w:hAnsi="Arial" w:cs="Arial"/>
          <w:sz w:val="20"/>
          <w:szCs w:val="20"/>
        </w:rPr>
      </w:pPr>
      <w:r w:rsidRPr="00CB42BA">
        <w:rPr>
          <w:rFonts w:ascii="Arial" w:hAnsi="Arial" w:cs="Arial"/>
          <w:sz w:val="20"/>
          <w:szCs w:val="20"/>
        </w:rPr>
        <w:t>Za učinkovitejše zmanjšanje onesnaženja iz kopenskih virov (</w:t>
      </w:r>
      <w:r w:rsidR="0045046E" w:rsidRPr="00CB42BA">
        <w:rPr>
          <w:rFonts w:ascii="Arial" w:hAnsi="Arial" w:cs="Arial"/>
          <w:sz w:val="20"/>
          <w:szCs w:val="20"/>
        </w:rPr>
        <w:t xml:space="preserve">protokol </w:t>
      </w:r>
      <w:r w:rsidRPr="00CB42BA">
        <w:rPr>
          <w:rFonts w:ascii="Arial" w:hAnsi="Arial" w:cs="Arial"/>
          <w:sz w:val="20"/>
          <w:szCs w:val="20"/>
        </w:rPr>
        <w:t xml:space="preserve">LBS) so vse Sredozemske države v obdobju 2004–2005 </w:t>
      </w:r>
      <w:r w:rsidR="0045046E" w:rsidRPr="00CB42BA">
        <w:rPr>
          <w:rFonts w:ascii="Arial" w:hAnsi="Arial" w:cs="Arial"/>
          <w:sz w:val="20"/>
          <w:szCs w:val="20"/>
        </w:rPr>
        <w:t xml:space="preserve">pripravile </w:t>
      </w:r>
      <w:r w:rsidR="00FB6295" w:rsidRPr="00CB42BA">
        <w:rPr>
          <w:rFonts w:ascii="Arial" w:hAnsi="Arial" w:cs="Arial"/>
          <w:sz w:val="20"/>
          <w:szCs w:val="20"/>
        </w:rPr>
        <w:t>n</w:t>
      </w:r>
      <w:r w:rsidRPr="00CB42BA">
        <w:rPr>
          <w:rFonts w:ascii="Arial" w:hAnsi="Arial" w:cs="Arial"/>
          <w:sz w:val="20"/>
          <w:szCs w:val="20"/>
        </w:rPr>
        <w:t xml:space="preserve">acionalne akcijske načrte (NAPs). V letu 2015 </w:t>
      </w:r>
      <w:r w:rsidR="002002A8" w:rsidRPr="00CB42BA">
        <w:rPr>
          <w:rFonts w:ascii="Arial" w:hAnsi="Arial" w:cs="Arial"/>
          <w:sz w:val="20"/>
          <w:szCs w:val="20"/>
        </w:rPr>
        <w:t xml:space="preserve">so morale </w:t>
      </w:r>
      <w:r w:rsidRPr="00CB42BA">
        <w:rPr>
          <w:rFonts w:ascii="Arial" w:hAnsi="Arial" w:cs="Arial"/>
          <w:sz w:val="20"/>
          <w:szCs w:val="20"/>
        </w:rPr>
        <w:t>države pripraviti revidirane akcijske načrte (</w:t>
      </w:r>
      <w:r w:rsidR="0063036F" w:rsidRPr="00CB42BA">
        <w:rPr>
          <w:rFonts w:ascii="Arial" w:hAnsi="Arial" w:cs="Arial"/>
          <w:sz w:val="20"/>
          <w:szCs w:val="20"/>
        </w:rPr>
        <w:t>M</w:t>
      </w:r>
      <w:r w:rsidRPr="00CB42BA">
        <w:rPr>
          <w:rFonts w:ascii="Arial" w:hAnsi="Arial" w:cs="Arial"/>
          <w:sz w:val="20"/>
          <w:szCs w:val="20"/>
        </w:rPr>
        <w:t xml:space="preserve">AP 2015). Načrt upravljanja morja v skladu z </w:t>
      </w:r>
      <w:r w:rsidR="0063036F" w:rsidRPr="00CB42BA">
        <w:rPr>
          <w:rFonts w:ascii="Arial" w:hAnsi="Arial" w:cs="Arial"/>
          <w:sz w:val="20"/>
          <w:szCs w:val="20"/>
        </w:rPr>
        <w:t>m</w:t>
      </w:r>
      <w:r w:rsidRPr="00CB42BA">
        <w:rPr>
          <w:rFonts w:ascii="Arial" w:hAnsi="Arial" w:cs="Arial"/>
          <w:sz w:val="20"/>
          <w:szCs w:val="20"/>
        </w:rPr>
        <w:t>orsko direktivo, ki povzema tudi ukrepe iz Načrta upravljanja voda v skladu z Vodno direktivo, obravnava vse vsebine, predvidene v NAP.</w:t>
      </w:r>
    </w:p>
    <w:p w14:paraId="3A3D54B3" w14:textId="77777777" w:rsidR="002546C0" w:rsidRPr="00CB42BA" w:rsidRDefault="002546C0" w:rsidP="00CB42BA">
      <w:pPr>
        <w:spacing w:line="260" w:lineRule="exact"/>
        <w:jc w:val="both"/>
        <w:rPr>
          <w:rFonts w:ascii="Arial" w:hAnsi="Arial" w:cs="Arial"/>
          <w:sz w:val="20"/>
          <w:szCs w:val="20"/>
        </w:rPr>
      </w:pPr>
    </w:p>
    <w:p w14:paraId="5DE730CA" w14:textId="77777777" w:rsidR="002546C0" w:rsidRPr="00CB42BA" w:rsidRDefault="002546C0" w:rsidP="00CB42BA">
      <w:pPr>
        <w:spacing w:line="260" w:lineRule="exact"/>
        <w:jc w:val="both"/>
        <w:rPr>
          <w:rFonts w:ascii="Arial" w:hAnsi="Arial" w:cs="Arial"/>
          <w:i/>
          <w:sz w:val="20"/>
          <w:szCs w:val="20"/>
          <w:u w:val="single"/>
        </w:rPr>
      </w:pPr>
      <w:r w:rsidRPr="00CB42BA">
        <w:rPr>
          <w:rFonts w:ascii="Arial" w:hAnsi="Arial" w:cs="Arial"/>
          <w:i/>
          <w:sz w:val="20"/>
          <w:szCs w:val="20"/>
          <w:u w:val="single"/>
        </w:rPr>
        <w:t>Regionalno sodelovanje na področju ribištva</w:t>
      </w:r>
    </w:p>
    <w:p w14:paraId="0947A674" w14:textId="3D4E55B1" w:rsidR="002546C0" w:rsidRPr="00CB42BA" w:rsidRDefault="002546C0" w:rsidP="00CB42BA">
      <w:pPr>
        <w:spacing w:line="260" w:lineRule="exact"/>
        <w:jc w:val="both"/>
        <w:rPr>
          <w:rFonts w:ascii="Arial" w:hAnsi="Arial" w:cs="Arial"/>
          <w:sz w:val="20"/>
          <w:szCs w:val="20"/>
        </w:rPr>
      </w:pPr>
      <w:r w:rsidRPr="00CB42BA">
        <w:rPr>
          <w:rFonts w:ascii="Arial" w:hAnsi="Arial" w:cs="Arial"/>
          <w:sz w:val="20"/>
          <w:szCs w:val="20"/>
        </w:rPr>
        <w:t>Slovenija je članica Generalne komisije za ribištvo v Sredozemlju (v nadalj</w:t>
      </w:r>
      <w:r w:rsidR="0045046E" w:rsidRPr="00CB42BA">
        <w:rPr>
          <w:rFonts w:ascii="Arial" w:hAnsi="Arial" w:cs="Arial"/>
          <w:sz w:val="20"/>
          <w:szCs w:val="20"/>
        </w:rPr>
        <w:t>njem</w:t>
      </w:r>
      <w:r w:rsidR="00733353" w:rsidRPr="00CB42BA">
        <w:rPr>
          <w:rFonts w:ascii="Arial" w:hAnsi="Arial" w:cs="Arial"/>
          <w:sz w:val="20"/>
          <w:szCs w:val="20"/>
        </w:rPr>
        <w:t xml:space="preserve"> besedil</w:t>
      </w:r>
      <w:r w:rsidR="0045046E" w:rsidRPr="00CB42BA">
        <w:rPr>
          <w:rFonts w:ascii="Arial" w:hAnsi="Arial" w:cs="Arial"/>
          <w:sz w:val="20"/>
          <w:szCs w:val="20"/>
        </w:rPr>
        <w:t>u</w:t>
      </w:r>
      <w:r w:rsidRPr="00CB42BA">
        <w:rPr>
          <w:rFonts w:ascii="Arial" w:hAnsi="Arial" w:cs="Arial"/>
          <w:sz w:val="20"/>
          <w:szCs w:val="20"/>
        </w:rPr>
        <w:t xml:space="preserve">: GFCM), ki deluje v okviru Organizacije </w:t>
      </w:r>
      <w:r w:rsidR="0045046E" w:rsidRPr="00CB42BA">
        <w:rPr>
          <w:rFonts w:ascii="Arial" w:hAnsi="Arial" w:cs="Arial"/>
          <w:sz w:val="20"/>
          <w:szCs w:val="20"/>
        </w:rPr>
        <w:t>Z</w:t>
      </w:r>
      <w:r w:rsidRPr="00CB42BA">
        <w:rPr>
          <w:rFonts w:ascii="Arial" w:hAnsi="Arial" w:cs="Arial"/>
          <w:sz w:val="20"/>
          <w:szCs w:val="20"/>
        </w:rPr>
        <w:t>druženih narodov za prehrano in kmetijstvo ter katere namen je pospeševati razvoj, ohranjanje in racionalno upravljanje živih morskih virov in njihovo najboljšo rabo ter trajnostni razvoj ribogojstva v regiji.</w:t>
      </w:r>
    </w:p>
    <w:p w14:paraId="1CC9674A" w14:textId="77777777" w:rsidR="002546C0" w:rsidRPr="00CB42BA" w:rsidRDefault="002546C0" w:rsidP="00CB42BA">
      <w:pPr>
        <w:spacing w:line="260" w:lineRule="exact"/>
        <w:jc w:val="both"/>
        <w:rPr>
          <w:rFonts w:ascii="Arial" w:hAnsi="Arial" w:cs="Arial"/>
          <w:sz w:val="20"/>
          <w:szCs w:val="20"/>
        </w:rPr>
      </w:pPr>
    </w:p>
    <w:p w14:paraId="758C4FBB" w14:textId="77777777" w:rsidR="002546C0" w:rsidRPr="00CB42BA" w:rsidRDefault="002546C0" w:rsidP="00CB42BA">
      <w:pPr>
        <w:spacing w:line="260" w:lineRule="exact"/>
        <w:jc w:val="both"/>
        <w:rPr>
          <w:rFonts w:ascii="Arial" w:hAnsi="Arial" w:cs="Arial"/>
          <w:i/>
          <w:sz w:val="20"/>
          <w:szCs w:val="20"/>
          <w:u w:val="single"/>
        </w:rPr>
      </w:pPr>
      <w:r w:rsidRPr="00CB42BA">
        <w:rPr>
          <w:rFonts w:ascii="Arial" w:hAnsi="Arial" w:cs="Arial"/>
          <w:i/>
          <w:sz w:val="20"/>
          <w:szCs w:val="20"/>
          <w:u w:val="single"/>
        </w:rPr>
        <w:t>Mednarodna pomorska organizacija (IMO)</w:t>
      </w:r>
    </w:p>
    <w:p w14:paraId="60C4F7C5" w14:textId="045ACECD" w:rsidR="002546C0" w:rsidRPr="00CB42BA" w:rsidRDefault="002546C0" w:rsidP="00CB42BA">
      <w:pPr>
        <w:spacing w:line="260" w:lineRule="exact"/>
        <w:jc w:val="both"/>
        <w:rPr>
          <w:rFonts w:ascii="Arial" w:hAnsi="Arial" w:cs="Arial"/>
          <w:sz w:val="20"/>
          <w:szCs w:val="20"/>
        </w:rPr>
      </w:pPr>
      <w:r w:rsidRPr="00CB42BA">
        <w:rPr>
          <w:rFonts w:ascii="Arial" w:hAnsi="Arial" w:cs="Arial"/>
          <w:sz w:val="20"/>
          <w:szCs w:val="20"/>
        </w:rPr>
        <w:t>V okviru Mednarodne pomorske organizacije (IMO) je veljavnih 42 konvencij, protokolov in amandmajev, namenjenih varovanju morij pred škodljivimi vplivi pomorskega prometa, vključno z varovanjem ljudi v primeru nesreč. Slovenija je v tem okviru sprejela 34 konvencij.</w:t>
      </w:r>
      <w:r w:rsidR="00B446A7" w:rsidRPr="00CB42BA">
        <w:rPr>
          <w:rFonts w:ascii="Arial" w:hAnsi="Arial" w:cs="Arial"/>
          <w:sz w:val="20"/>
          <w:szCs w:val="20"/>
        </w:rPr>
        <w:t xml:space="preserve"> </w:t>
      </w:r>
      <w:r w:rsidRPr="00CB42BA">
        <w:rPr>
          <w:rFonts w:ascii="Arial" w:hAnsi="Arial" w:cs="Arial"/>
          <w:sz w:val="20"/>
          <w:szCs w:val="20"/>
        </w:rPr>
        <w:t xml:space="preserve">Onesnaževanje morja zaradi pomorskega prometa ureja mednarodna konvencija MARPOL. MARPOL 73/78 je </w:t>
      </w:r>
      <w:r w:rsidR="0045046E" w:rsidRPr="00CB42BA">
        <w:rPr>
          <w:rFonts w:ascii="Arial" w:hAnsi="Arial" w:cs="Arial"/>
          <w:sz w:val="20"/>
          <w:szCs w:val="20"/>
        </w:rPr>
        <w:t xml:space="preserve">mednarodna </w:t>
      </w:r>
      <w:r w:rsidRPr="00CB42BA">
        <w:rPr>
          <w:rFonts w:ascii="Arial" w:hAnsi="Arial" w:cs="Arial"/>
          <w:sz w:val="20"/>
          <w:szCs w:val="20"/>
        </w:rPr>
        <w:t>konvencija o preprečevanju onesnaževanja morja z ladij iz leta 1973</w:t>
      </w:r>
      <w:r w:rsidR="0045046E" w:rsidRPr="00CB42BA">
        <w:rPr>
          <w:rFonts w:ascii="Arial" w:hAnsi="Arial" w:cs="Arial"/>
          <w:sz w:val="20"/>
          <w:szCs w:val="20"/>
        </w:rPr>
        <w:t xml:space="preserve">, </w:t>
      </w:r>
      <w:r w:rsidRPr="00CB42BA">
        <w:rPr>
          <w:rFonts w:ascii="Arial" w:hAnsi="Arial" w:cs="Arial"/>
          <w:sz w:val="20"/>
          <w:szCs w:val="20"/>
        </w:rPr>
        <w:t xml:space="preserve">spremenjena s </w:t>
      </w:r>
      <w:r w:rsidR="0045046E" w:rsidRPr="00CB42BA">
        <w:rPr>
          <w:rFonts w:ascii="Arial" w:hAnsi="Arial" w:cs="Arial"/>
          <w:sz w:val="20"/>
          <w:szCs w:val="20"/>
        </w:rPr>
        <w:t>p</w:t>
      </w:r>
      <w:r w:rsidRPr="00CB42BA">
        <w:rPr>
          <w:rFonts w:ascii="Arial" w:hAnsi="Arial" w:cs="Arial"/>
          <w:sz w:val="20"/>
          <w:szCs w:val="20"/>
        </w:rPr>
        <w:t>rotokolom iz leta 1978.</w:t>
      </w:r>
    </w:p>
    <w:p w14:paraId="7F622D82" w14:textId="77777777" w:rsidR="002546C0" w:rsidRPr="00CB42BA" w:rsidRDefault="002546C0" w:rsidP="00CB42BA">
      <w:pPr>
        <w:spacing w:line="260" w:lineRule="exact"/>
        <w:jc w:val="both"/>
        <w:rPr>
          <w:rFonts w:ascii="Arial" w:hAnsi="Arial" w:cs="Arial"/>
          <w:sz w:val="20"/>
          <w:szCs w:val="20"/>
        </w:rPr>
      </w:pPr>
    </w:p>
    <w:p w14:paraId="57E5FE51" w14:textId="0ED00AE1" w:rsidR="00757103" w:rsidRPr="00CB42BA" w:rsidRDefault="0045046E" w:rsidP="00CB42BA">
      <w:pPr>
        <w:spacing w:line="260" w:lineRule="exact"/>
        <w:jc w:val="both"/>
        <w:rPr>
          <w:rFonts w:ascii="Arial" w:hAnsi="Arial" w:cs="Arial"/>
          <w:sz w:val="20"/>
          <w:szCs w:val="20"/>
        </w:rPr>
      </w:pPr>
      <w:r w:rsidRPr="00CB42BA">
        <w:rPr>
          <w:rFonts w:ascii="Arial" w:hAnsi="Arial" w:cs="Arial"/>
          <w:sz w:val="20"/>
          <w:szCs w:val="20"/>
        </w:rPr>
        <w:t>Pri</w:t>
      </w:r>
      <w:r w:rsidR="002546C0" w:rsidRPr="00CB42BA">
        <w:rPr>
          <w:rFonts w:ascii="Arial" w:hAnsi="Arial" w:cs="Arial"/>
          <w:sz w:val="20"/>
          <w:szCs w:val="20"/>
        </w:rPr>
        <w:t xml:space="preserve"> priprav</w:t>
      </w:r>
      <w:r w:rsidRPr="00CB42BA">
        <w:rPr>
          <w:rFonts w:ascii="Arial" w:hAnsi="Arial" w:cs="Arial"/>
          <w:sz w:val="20"/>
          <w:szCs w:val="20"/>
        </w:rPr>
        <w:t>i</w:t>
      </w:r>
      <w:r w:rsidR="002546C0" w:rsidRPr="00CB42BA">
        <w:rPr>
          <w:rFonts w:ascii="Arial" w:hAnsi="Arial" w:cs="Arial"/>
          <w:sz w:val="20"/>
          <w:szCs w:val="20"/>
        </w:rPr>
        <w:t xml:space="preserve"> programa ukrepov so usklajevanja potekala tudi v okviru dodatnih mehanizmov, to je procesa MED</w:t>
      </w:r>
      <w:r w:rsidR="003F0814" w:rsidRPr="00CB42BA">
        <w:rPr>
          <w:rFonts w:ascii="Arial" w:hAnsi="Arial" w:cs="Arial"/>
          <w:sz w:val="20"/>
          <w:szCs w:val="20"/>
        </w:rPr>
        <w:t>-</w:t>
      </w:r>
      <w:r w:rsidR="002546C0" w:rsidRPr="00CB42BA">
        <w:rPr>
          <w:rFonts w:ascii="Arial" w:hAnsi="Arial" w:cs="Arial"/>
          <w:sz w:val="20"/>
          <w:szCs w:val="20"/>
        </w:rPr>
        <w:t>CAM</w:t>
      </w:r>
      <w:r w:rsidR="00FF2292" w:rsidRPr="00CB42BA">
        <w:rPr>
          <w:rFonts w:ascii="Arial" w:hAnsi="Arial" w:cs="Arial"/>
          <w:sz w:val="20"/>
          <w:szCs w:val="20"/>
        </w:rPr>
        <w:t>.</w:t>
      </w:r>
      <w:bookmarkStart w:id="132" w:name="_Toc116872389"/>
      <w:bookmarkEnd w:id="132"/>
    </w:p>
    <w:p w14:paraId="2D5A582C" w14:textId="77777777" w:rsidR="00757103" w:rsidRPr="00CB42BA" w:rsidRDefault="00757103" w:rsidP="00CB42BA">
      <w:pPr>
        <w:spacing w:line="260" w:lineRule="exact"/>
        <w:rPr>
          <w:rFonts w:ascii="Arial" w:hAnsi="Arial" w:cs="Arial"/>
          <w:sz w:val="20"/>
          <w:szCs w:val="20"/>
        </w:rPr>
      </w:pPr>
    </w:p>
    <w:p w14:paraId="06FD1602" w14:textId="77777777" w:rsidR="00757103" w:rsidRPr="00CB42BA" w:rsidRDefault="00757103" w:rsidP="00CB42BA">
      <w:pPr>
        <w:spacing w:line="260" w:lineRule="exact"/>
        <w:rPr>
          <w:rFonts w:ascii="Arial" w:hAnsi="Arial" w:cs="Arial"/>
          <w:sz w:val="20"/>
          <w:szCs w:val="20"/>
        </w:rPr>
        <w:sectPr w:rsidR="00757103" w:rsidRPr="00CB42BA" w:rsidSect="00436688">
          <w:footerReference w:type="default" r:id="rId430"/>
          <w:type w:val="oddPage"/>
          <w:pgSz w:w="11907" w:h="16839" w:code="9"/>
          <w:pgMar w:top="1418" w:right="1418" w:bottom="1418" w:left="1418" w:header="709" w:footer="340" w:gutter="0"/>
          <w:cols w:space="708"/>
          <w:docGrid w:linePitch="360"/>
        </w:sectPr>
      </w:pPr>
    </w:p>
    <w:p w14:paraId="6E2EED15" w14:textId="29462B93" w:rsidR="003D0308" w:rsidRPr="00CB42BA" w:rsidRDefault="003D0308" w:rsidP="00FB09F4">
      <w:pPr>
        <w:pStyle w:val="Naslov1"/>
      </w:pPr>
      <w:bookmarkStart w:id="133" w:name="_Toc488318191"/>
      <w:r w:rsidRPr="00CB42BA">
        <w:lastRenderedPageBreak/>
        <w:t>KAZALNIKI ZA SPREMLJANJE UČINKOVITOSTI IZVAJANJA PROGRAMA UKREPOV NAČRTA</w:t>
      </w:r>
      <w:bookmarkEnd w:id="133"/>
    </w:p>
    <w:p w14:paraId="160E5D23" w14:textId="77777777" w:rsidR="003D0308" w:rsidRPr="00CB42BA" w:rsidRDefault="003D0308" w:rsidP="00CB42BA">
      <w:pPr>
        <w:spacing w:line="260" w:lineRule="exact"/>
        <w:rPr>
          <w:rFonts w:ascii="Arial" w:hAnsi="Arial" w:cs="Arial"/>
          <w:sz w:val="20"/>
          <w:szCs w:val="20"/>
        </w:rPr>
      </w:pPr>
    </w:p>
    <w:p w14:paraId="4017CF6C" w14:textId="040274C8" w:rsidR="003D0308" w:rsidRPr="00CB42BA" w:rsidRDefault="003D0308" w:rsidP="00812A22">
      <w:pPr>
        <w:pStyle w:val="Naslov2"/>
      </w:pPr>
      <w:bookmarkStart w:id="134" w:name="_Toc488318192"/>
      <w:r w:rsidRPr="00CB42BA">
        <w:t>Temeljni ukrepi (1a)</w:t>
      </w:r>
      <w:bookmarkEnd w:id="134"/>
    </w:p>
    <w:p w14:paraId="6D998DE8" w14:textId="77777777" w:rsidR="00E54426" w:rsidRPr="00CB42BA" w:rsidRDefault="00E54426" w:rsidP="00CB42BA">
      <w:pPr>
        <w:spacing w:line="260" w:lineRule="exact"/>
        <w:jc w:val="both"/>
        <w:rPr>
          <w:rFonts w:ascii="Arial" w:hAnsi="Arial" w:cs="Arial"/>
          <w:sz w:val="20"/>
          <w:szCs w:val="20"/>
        </w:rPr>
      </w:pPr>
    </w:p>
    <w:p w14:paraId="7280C51F" w14:textId="72EF282A" w:rsidR="00EF366A" w:rsidRPr="00CB42BA" w:rsidRDefault="00EF366A" w:rsidP="00CB42BA">
      <w:pPr>
        <w:spacing w:line="260" w:lineRule="exact"/>
        <w:jc w:val="both"/>
        <w:rPr>
          <w:rFonts w:ascii="Arial" w:hAnsi="Arial" w:cs="Arial"/>
          <w:sz w:val="20"/>
          <w:szCs w:val="20"/>
        </w:rPr>
      </w:pPr>
      <w:r w:rsidRPr="00CB42BA">
        <w:rPr>
          <w:rFonts w:ascii="Arial" w:hAnsi="Arial" w:cs="Arial"/>
          <w:sz w:val="20"/>
          <w:szCs w:val="20"/>
        </w:rPr>
        <w:t>Temeljni ukrepi tipa 1a pred</w:t>
      </w:r>
      <w:r w:rsidR="00E54426" w:rsidRPr="00CB42BA">
        <w:rPr>
          <w:rFonts w:ascii="Arial" w:hAnsi="Arial" w:cs="Arial"/>
          <w:sz w:val="20"/>
          <w:szCs w:val="20"/>
        </w:rPr>
        <w:t>s</w:t>
      </w:r>
      <w:r w:rsidRPr="00CB42BA">
        <w:rPr>
          <w:rFonts w:ascii="Arial" w:hAnsi="Arial" w:cs="Arial"/>
          <w:sz w:val="20"/>
          <w:szCs w:val="20"/>
        </w:rPr>
        <w:t>tavljajo</w:t>
      </w:r>
      <w:r w:rsidR="000B2158">
        <w:rPr>
          <w:rFonts w:ascii="Arial" w:hAnsi="Arial" w:cs="Arial"/>
          <w:sz w:val="20"/>
          <w:szCs w:val="20"/>
        </w:rPr>
        <w:t xml:space="preserve"> </w:t>
      </w:r>
      <w:r w:rsidRPr="00CB42BA">
        <w:rPr>
          <w:rFonts w:ascii="Arial" w:hAnsi="Arial" w:cs="Arial"/>
          <w:sz w:val="20"/>
          <w:szCs w:val="20"/>
        </w:rPr>
        <w:t>izvajanje obstoječega pravnega okvira za izvajanje ukrepov za varovanje morskega okolja. Učinkovito</w:t>
      </w:r>
      <w:r w:rsidR="00E54426" w:rsidRPr="00CB42BA">
        <w:rPr>
          <w:rFonts w:ascii="Arial" w:hAnsi="Arial" w:cs="Arial"/>
          <w:sz w:val="20"/>
          <w:szCs w:val="20"/>
        </w:rPr>
        <w:t xml:space="preserve">st izvajanja temeljnih ukrepov </w:t>
      </w:r>
      <w:r w:rsidRPr="00CB42BA">
        <w:rPr>
          <w:rFonts w:ascii="Arial" w:hAnsi="Arial" w:cs="Arial"/>
          <w:sz w:val="20"/>
          <w:szCs w:val="20"/>
        </w:rPr>
        <w:t xml:space="preserve">tipa 1a </w:t>
      </w:r>
      <w:r w:rsidR="00E54426" w:rsidRPr="00CB42BA">
        <w:rPr>
          <w:rFonts w:ascii="Arial" w:hAnsi="Arial" w:cs="Arial"/>
          <w:sz w:val="20"/>
          <w:szCs w:val="20"/>
        </w:rPr>
        <w:t>se bo zato ocenjevala glede na prispevek k doseganju ciljev oziroma doseganju dobrega okoljskega stanja. Ovrednoten p</w:t>
      </w:r>
      <w:r w:rsidR="00263D4F" w:rsidRPr="00CB42BA">
        <w:rPr>
          <w:rFonts w:ascii="Arial" w:hAnsi="Arial" w:cs="Arial"/>
          <w:sz w:val="20"/>
          <w:szCs w:val="20"/>
        </w:rPr>
        <w:t>rispevek k doseganju ciljev ozi</w:t>
      </w:r>
      <w:r w:rsidR="00E54426" w:rsidRPr="00CB42BA">
        <w:rPr>
          <w:rFonts w:ascii="Arial" w:hAnsi="Arial" w:cs="Arial"/>
          <w:sz w:val="20"/>
          <w:szCs w:val="20"/>
        </w:rPr>
        <w:t>r</w:t>
      </w:r>
      <w:r w:rsidR="00263D4F" w:rsidRPr="00CB42BA">
        <w:rPr>
          <w:rFonts w:ascii="Arial" w:hAnsi="Arial" w:cs="Arial"/>
          <w:sz w:val="20"/>
          <w:szCs w:val="20"/>
        </w:rPr>
        <w:t>o</w:t>
      </w:r>
      <w:r w:rsidR="00E54426" w:rsidRPr="00CB42BA">
        <w:rPr>
          <w:rFonts w:ascii="Arial" w:hAnsi="Arial" w:cs="Arial"/>
          <w:sz w:val="20"/>
          <w:szCs w:val="20"/>
        </w:rPr>
        <w:t xml:space="preserve">ma dobrega okoljskega stanja bo podlaga za opredelitev morebitnih novih ukrepov za varstvo morskega okolja v naslednjem ciklu izvajanja </w:t>
      </w:r>
      <w:r w:rsidR="00A94497" w:rsidRPr="00CB42BA">
        <w:rPr>
          <w:rFonts w:ascii="Arial" w:hAnsi="Arial" w:cs="Arial"/>
          <w:sz w:val="20"/>
          <w:szCs w:val="20"/>
        </w:rPr>
        <w:t>m</w:t>
      </w:r>
      <w:r w:rsidR="00E54426" w:rsidRPr="00CB42BA">
        <w:rPr>
          <w:rFonts w:ascii="Arial" w:hAnsi="Arial" w:cs="Arial"/>
          <w:sz w:val="20"/>
          <w:szCs w:val="20"/>
        </w:rPr>
        <w:t xml:space="preserve">orske direktive. </w:t>
      </w:r>
    </w:p>
    <w:tbl>
      <w:tblPr>
        <w:tblStyle w:val="Tabelamrea"/>
        <w:tblW w:w="21087" w:type="dxa"/>
        <w:tblLayout w:type="fixed"/>
        <w:tblLook w:val="04A0" w:firstRow="1" w:lastRow="0" w:firstColumn="1" w:lastColumn="0" w:noHBand="0" w:noVBand="1"/>
      </w:tblPr>
      <w:tblGrid>
        <w:gridCol w:w="2943"/>
        <w:gridCol w:w="3828"/>
        <w:gridCol w:w="14316"/>
      </w:tblGrid>
      <w:tr w:rsidR="00412935" w:rsidRPr="00AB0CE7" w14:paraId="6500E9C0" w14:textId="77777777" w:rsidTr="00273610">
        <w:tc>
          <w:tcPr>
            <w:tcW w:w="2943" w:type="dxa"/>
            <w:tcBorders>
              <w:top w:val="single" w:sz="18" w:space="0" w:color="1F497D" w:themeColor="text2"/>
              <w:left w:val="nil"/>
              <w:bottom w:val="single" w:sz="18" w:space="0" w:color="1F497D" w:themeColor="text2"/>
            </w:tcBorders>
            <w:shd w:val="clear" w:color="auto" w:fill="auto"/>
          </w:tcPr>
          <w:p w14:paraId="6549EBB0" w14:textId="77777777" w:rsidR="00412935" w:rsidRPr="00AB0CE7" w:rsidRDefault="00412935" w:rsidP="00CB42BA">
            <w:pPr>
              <w:spacing w:line="260" w:lineRule="exact"/>
              <w:rPr>
                <w:rFonts w:ascii="Arial" w:hAnsi="Arial" w:cs="Arial"/>
                <w:b/>
                <w:sz w:val="16"/>
                <w:szCs w:val="16"/>
              </w:rPr>
            </w:pPr>
            <w:r w:rsidRPr="00AB0CE7">
              <w:rPr>
                <w:rFonts w:ascii="Arial" w:hAnsi="Arial" w:cs="Arial"/>
                <w:b/>
                <w:sz w:val="16"/>
                <w:szCs w:val="16"/>
              </w:rPr>
              <w:t>Skupina programa ukrepov</w:t>
            </w:r>
          </w:p>
        </w:tc>
        <w:tc>
          <w:tcPr>
            <w:tcW w:w="3828" w:type="dxa"/>
            <w:tcBorders>
              <w:top w:val="single" w:sz="18" w:space="0" w:color="1F497D" w:themeColor="text2"/>
              <w:bottom w:val="single" w:sz="18" w:space="0" w:color="1F497D" w:themeColor="text2"/>
            </w:tcBorders>
            <w:shd w:val="clear" w:color="auto" w:fill="auto"/>
          </w:tcPr>
          <w:p w14:paraId="5FE3A55D" w14:textId="2F86FEC9" w:rsidR="00412935" w:rsidRPr="00AB0CE7" w:rsidRDefault="00412935" w:rsidP="00CB42BA">
            <w:pPr>
              <w:spacing w:line="260" w:lineRule="exact"/>
              <w:rPr>
                <w:rFonts w:ascii="Arial" w:hAnsi="Arial" w:cs="Arial"/>
                <w:b/>
                <w:sz w:val="16"/>
                <w:szCs w:val="16"/>
              </w:rPr>
            </w:pPr>
            <w:r w:rsidRPr="00AB0CE7">
              <w:rPr>
                <w:rFonts w:ascii="Arial" w:hAnsi="Arial" w:cs="Arial"/>
                <w:b/>
                <w:i/>
                <w:sz w:val="16"/>
                <w:szCs w:val="16"/>
              </w:rPr>
              <w:t>Ukrep</w:t>
            </w:r>
          </w:p>
        </w:tc>
        <w:tc>
          <w:tcPr>
            <w:tcW w:w="14316" w:type="dxa"/>
            <w:tcBorders>
              <w:top w:val="single" w:sz="18" w:space="0" w:color="1F497D" w:themeColor="text2"/>
              <w:bottom w:val="single" w:sz="18" w:space="0" w:color="1F497D" w:themeColor="text2"/>
            </w:tcBorders>
            <w:shd w:val="clear" w:color="auto" w:fill="auto"/>
          </w:tcPr>
          <w:p w14:paraId="3B4BC63D" w14:textId="71F7E498" w:rsidR="00412935" w:rsidRPr="00AB0CE7" w:rsidRDefault="00412935" w:rsidP="00CB42BA">
            <w:pPr>
              <w:spacing w:line="260" w:lineRule="exact"/>
              <w:rPr>
                <w:rFonts w:ascii="Arial" w:hAnsi="Arial" w:cs="Arial"/>
                <w:b/>
                <w:sz w:val="16"/>
                <w:szCs w:val="16"/>
              </w:rPr>
            </w:pPr>
            <w:r w:rsidRPr="00AB0CE7">
              <w:rPr>
                <w:rFonts w:ascii="Arial" w:hAnsi="Arial" w:cs="Arial"/>
                <w:b/>
                <w:sz w:val="16"/>
                <w:szCs w:val="16"/>
              </w:rPr>
              <w:t xml:space="preserve">Kazalnik za spremljane učinkovitosti izvajanja programa ukrepov načrta glede na doseganje dobrega stanja </w:t>
            </w:r>
            <w:r w:rsidR="005B4F64" w:rsidRPr="00AB0CE7">
              <w:rPr>
                <w:rFonts w:ascii="Arial" w:hAnsi="Arial" w:cs="Arial"/>
                <w:b/>
                <w:sz w:val="16"/>
                <w:szCs w:val="16"/>
              </w:rPr>
              <w:t>oziroma</w:t>
            </w:r>
            <w:r w:rsidRPr="00AB0CE7">
              <w:rPr>
                <w:rFonts w:ascii="Arial" w:hAnsi="Arial" w:cs="Arial"/>
                <w:b/>
                <w:sz w:val="16"/>
                <w:szCs w:val="16"/>
              </w:rPr>
              <w:t xml:space="preserve"> okoljskega cilja za posamezen deskriptor kakovosti </w:t>
            </w:r>
          </w:p>
        </w:tc>
      </w:tr>
      <w:tr w:rsidR="00412935" w:rsidRPr="00AB0CE7" w14:paraId="66D3E392" w14:textId="77777777" w:rsidTr="00273610">
        <w:tc>
          <w:tcPr>
            <w:tcW w:w="2943" w:type="dxa"/>
            <w:tcBorders>
              <w:top w:val="single" w:sz="18" w:space="0" w:color="1F497D" w:themeColor="text2"/>
              <w:left w:val="nil"/>
              <w:bottom w:val="single" w:sz="12" w:space="0" w:color="4F81BD" w:themeColor="accent1"/>
            </w:tcBorders>
            <w:shd w:val="clear" w:color="auto" w:fill="auto"/>
          </w:tcPr>
          <w:p w14:paraId="6F14518D" w14:textId="7B99BF14" w:rsidR="00412935" w:rsidRPr="00AB0CE7" w:rsidRDefault="00412935" w:rsidP="00CB42BA">
            <w:pPr>
              <w:spacing w:line="260" w:lineRule="exact"/>
              <w:rPr>
                <w:rFonts w:ascii="Arial" w:hAnsi="Arial" w:cs="Arial"/>
                <w:b/>
                <w:i/>
                <w:sz w:val="16"/>
                <w:szCs w:val="16"/>
              </w:rPr>
            </w:pPr>
            <w:r w:rsidRPr="00AB0CE7">
              <w:rPr>
                <w:rFonts w:ascii="Arial" w:hAnsi="Arial" w:cs="Arial"/>
                <w:b/>
                <w:i/>
                <w:sz w:val="16"/>
                <w:szCs w:val="16"/>
              </w:rPr>
              <w:t xml:space="preserve">Ukrepi </w:t>
            </w:r>
            <w:r w:rsidR="005B4F64" w:rsidRPr="00AB0CE7">
              <w:rPr>
                <w:rFonts w:ascii="Arial" w:hAnsi="Arial" w:cs="Arial"/>
                <w:b/>
                <w:i/>
                <w:sz w:val="16"/>
                <w:szCs w:val="16"/>
              </w:rPr>
              <w:t>relevantni</w:t>
            </w:r>
            <w:r w:rsidRPr="00AB0CE7">
              <w:rPr>
                <w:rFonts w:ascii="Arial" w:hAnsi="Arial" w:cs="Arial"/>
                <w:b/>
                <w:i/>
                <w:sz w:val="16"/>
                <w:szCs w:val="16"/>
              </w:rPr>
              <w:t xml:space="preserve"> za vse deskriptorje kakovosti (D1-D11)</w:t>
            </w:r>
          </w:p>
        </w:tc>
        <w:tc>
          <w:tcPr>
            <w:tcW w:w="3828" w:type="dxa"/>
            <w:tcBorders>
              <w:top w:val="single" w:sz="18" w:space="0" w:color="1F497D" w:themeColor="text2"/>
              <w:bottom w:val="single" w:sz="12" w:space="0" w:color="4F81BD" w:themeColor="accent1"/>
            </w:tcBorders>
            <w:shd w:val="clear" w:color="auto" w:fill="auto"/>
          </w:tcPr>
          <w:p w14:paraId="79897027" w14:textId="68E92C46" w:rsidR="00412935" w:rsidRPr="00AB0CE7" w:rsidRDefault="00412935" w:rsidP="00CB42BA">
            <w:pPr>
              <w:spacing w:line="260" w:lineRule="exact"/>
              <w:rPr>
                <w:rFonts w:ascii="Arial" w:hAnsi="Arial" w:cs="Arial"/>
                <w:b/>
                <w:i/>
                <w:sz w:val="16"/>
                <w:szCs w:val="16"/>
              </w:rPr>
            </w:pPr>
            <w:r w:rsidRPr="00AB0CE7">
              <w:rPr>
                <w:rFonts w:ascii="Arial" w:hAnsi="Arial" w:cs="Arial"/>
                <w:b/>
                <w:i/>
                <w:sz w:val="16"/>
                <w:szCs w:val="16"/>
              </w:rPr>
              <w:t>/</w:t>
            </w:r>
          </w:p>
        </w:tc>
        <w:tc>
          <w:tcPr>
            <w:tcW w:w="14316" w:type="dxa"/>
            <w:tcBorders>
              <w:top w:val="single" w:sz="18" w:space="0" w:color="1F497D" w:themeColor="text2"/>
              <w:bottom w:val="single" w:sz="12" w:space="0" w:color="4F81BD" w:themeColor="accent1"/>
            </w:tcBorders>
            <w:shd w:val="clear" w:color="auto" w:fill="auto"/>
          </w:tcPr>
          <w:p w14:paraId="2E329D93" w14:textId="0A143CA0" w:rsidR="00412935" w:rsidRPr="00AB0CE7" w:rsidRDefault="00263D4F" w:rsidP="00CB42BA">
            <w:pPr>
              <w:spacing w:line="260" w:lineRule="exact"/>
              <w:rPr>
                <w:rFonts w:ascii="Arial" w:hAnsi="Arial" w:cs="Arial"/>
                <w:b/>
                <w:i/>
                <w:sz w:val="16"/>
                <w:szCs w:val="16"/>
              </w:rPr>
            </w:pPr>
            <w:r w:rsidRPr="00AB0CE7">
              <w:rPr>
                <w:rFonts w:ascii="Arial" w:hAnsi="Arial" w:cs="Arial"/>
                <w:b/>
                <w:i/>
                <w:sz w:val="16"/>
                <w:szCs w:val="16"/>
              </w:rPr>
              <w:t>Delež ali drug primeren »parameter« na podlagi katerega se lahko opredeli prispevek ukrepa k doseganju okoljskih in operativnih ciljev načrta</w:t>
            </w:r>
          </w:p>
        </w:tc>
      </w:tr>
      <w:tr w:rsidR="00412935" w:rsidRPr="00AB0CE7" w14:paraId="782815BA" w14:textId="77777777" w:rsidTr="00273610">
        <w:tc>
          <w:tcPr>
            <w:tcW w:w="2943" w:type="dxa"/>
            <w:tcBorders>
              <w:top w:val="single" w:sz="18" w:space="0" w:color="1F497D" w:themeColor="text2"/>
              <w:left w:val="nil"/>
              <w:bottom w:val="single" w:sz="18" w:space="0" w:color="1F497D" w:themeColor="text2"/>
            </w:tcBorders>
            <w:shd w:val="clear" w:color="auto" w:fill="auto"/>
          </w:tcPr>
          <w:p w14:paraId="69CE49B4" w14:textId="77777777" w:rsidR="00412935" w:rsidRPr="00AB0CE7" w:rsidRDefault="00412935" w:rsidP="00CB42BA">
            <w:pPr>
              <w:spacing w:line="260" w:lineRule="exact"/>
              <w:rPr>
                <w:rFonts w:ascii="Arial" w:hAnsi="Arial" w:cs="Arial"/>
                <w:sz w:val="16"/>
                <w:szCs w:val="16"/>
              </w:rPr>
            </w:pPr>
          </w:p>
        </w:tc>
        <w:tc>
          <w:tcPr>
            <w:tcW w:w="3828" w:type="dxa"/>
            <w:tcBorders>
              <w:top w:val="single" w:sz="18" w:space="0" w:color="1F497D" w:themeColor="text2"/>
              <w:bottom w:val="single" w:sz="18" w:space="0" w:color="1F497D" w:themeColor="text2"/>
            </w:tcBorders>
            <w:shd w:val="clear" w:color="auto" w:fill="auto"/>
          </w:tcPr>
          <w:p w14:paraId="29EE6D49" w14:textId="5F3A5F10"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D1-D11: TU</w:t>
            </w:r>
            <w:r w:rsidR="00A94497" w:rsidRPr="00AB0CE7">
              <w:rPr>
                <w:rFonts w:ascii="Arial" w:hAnsi="Arial" w:cs="Arial"/>
                <w:sz w:val="16"/>
                <w:szCs w:val="16"/>
              </w:rPr>
              <w:t>1</w:t>
            </w:r>
            <w:r w:rsidRPr="00AB0CE7">
              <w:rPr>
                <w:rFonts w:ascii="Arial" w:hAnsi="Arial" w:cs="Arial"/>
                <w:sz w:val="16"/>
                <w:szCs w:val="16"/>
              </w:rPr>
              <w:t xml:space="preserve">(1a) Presoja vplivov na okolje – </w:t>
            </w:r>
            <w:r w:rsidR="005B4F64" w:rsidRPr="00AB0CE7">
              <w:rPr>
                <w:rFonts w:ascii="Arial" w:hAnsi="Arial" w:cs="Arial"/>
                <w:sz w:val="16"/>
                <w:szCs w:val="16"/>
              </w:rPr>
              <w:t>vpliv</w:t>
            </w:r>
            <w:r w:rsidRPr="00AB0CE7">
              <w:rPr>
                <w:rFonts w:ascii="Arial" w:hAnsi="Arial" w:cs="Arial"/>
                <w:sz w:val="16"/>
                <w:szCs w:val="16"/>
              </w:rPr>
              <w:t xml:space="preserve"> na stanje vode</w:t>
            </w:r>
          </w:p>
        </w:tc>
        <w:tc>
          <w:tcPr>
            <w:tcW w:w="14316" w:type="dxa"/>
            <w:tcBorders>
              <w:top w:val="single" w:sz="18" w:space="0" w:color="1F497D" w:themeColor="text2"/>
              <w:bottom w:val="single" w:sz="18" w:space="0" w:color="1F497D" w:themeColor="text2"/>
            </w:tcBorders>
            <w:shd w:val="clear" w:color="auto" w:fill="auto"/>
          </w:tcPr>
          <w:p w14:paraId="3F6A9D7A" w14:textId="1C69EC83" w:rsidR="00412935" w:rsidRPr="00AB0CE7" w:rsidRDefault="00263D4F" w:rsidP="00CB42BA">
            <w:pPr>
              <w:spacing w:line="260" w:lineRule="exact"/>
              <w:rPr>
                <w:rFonts w:ascii="Arial" w:hAnsi="Arial" w:cs="Arial"/>
                <w:b/>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za </w:t>
            </w:r>
            <w:r w:rsidR="00412935" w:rsidRPr="00AB0CE7">
              <w:rPr>
                <w:rFonts w:ascii="Arial" w:hAnsi="Arial" w:cs="Arial"/>
                <w:sz w:val="16"/>
                <w:szCs w:val="16"/>
              </w:rPr>
              <w:t>vse deskriptorje kakovosti (*opomba: cilji so navedeni v poglavju III Poročilo o določitvi vrst značilnosti dobrega okoljskega stanja morskih voda, okoljskih ciljnih vrednosti in kazalnikov dobrega stanja morskih voda).</w:t>
            </w:r>
          </w:p>
        </w:tc>
      </w:tr>
      <w:tr w:rsidR="00412935" w:rsidRPr="00AB0CE7" w14:paraId="76DD46B7" w14:textId="77777777" w:rsidTr="00273610">
        <w:tc>
          <w:tcPr>
            <w:tcW w:w="2943" w:type="dxa"/>
            <w:tcBorders>
              <w:top w:val="single" w:sz="18" w:space="0" w:color="1F497D" w:themeColor="text2"/>
              <w:left w:val="nil"/>
              <w:bottom w:val="single" w:sz="12" w:space="0" w:color="4F81BD" w:themeColor="accent1"/>
            </w:tcBorders>
            <w:shd w:val="clear" w:color="auto" w:fill="auto"/>
          </w:tcPr>
          <w:p w14:paraId="34D67A8E" w14:textId="77777777" w:rsidR="00412935" w:rsidRPr="00AB0CE7" w:rsidRDefault="00412935" w:rsidP="00CB42BA">
            <w:pPr>
              <w:spacing w:line="260" w:lineRule="exact"/>
              <w:rPr>
                <w:rFonts w:ascii="Arial" w:hAnsi="Arial" w:cs="Arial"/>
                <w:sz w:val="16"/>
                <w:szCs w:val="16"/>
              </w:rPr>
            </w:pPr>
          </w:p>
        </w:tc>
        <w:tc>
          <w:tcPr>
            <w:tcW w:w="3828" w:type="dxa"/>
            <w:tcBorders>
              <w:top w:val="single" w:sz="18" w:space="0" w:color="1F497D" w:themeColor="text2"/>
              <w:bottom w:val="single" w:sz="12" w:space="0" w:color="4F81BD" w:themeColor="accent1"/>
            </w:tcBorders>
            <w:shd w:val="clear" w:color="auto" w:fill="auto"/>
          </w:tcPr>
          <w:p w14:paraId="23286856" w14:textId="7457AA33"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D1-D11: TU</w:t>
            </w:r>
            <w:r w:rsidR="00A94497" w:rsidRPr="00AB0CE7">
              <w:rPr>
                <w:rFonts w:ascii="Arial" w:hAnsi="Arial" w:cs="Arial"/>
                <w:sz w:val="16"/>
                <w:szCs w:val="16"/>
              </w:rPr>
              <w:t>2</w:t>
            </w:r>
            <w:r w:rsidRPr="00AB0CE7">
              <w:rPr>
                <w:rFonts w:ascii="Arial" w:hAnsi="Arial" w:cs="Arial"/>
                <w:sz w:val="16"/>
                <w:szCs w:val="16"/>
              </w:rPr>
              <w:t>(1a) Usmeritev inšpekcijskega</w:t>
            </w:r>
            <w:r w:rsidR="000B2158">
              <w:rPr>
                <w:rFonts w:ascii="Arial" w:hAnsi="Arial" w:cs="Arial"/>
                <w:sz w:val="16"/>
                <w:szCs w:val="16"/>
              </w:rPr>
              <w:t xml:space="preserve"> </w:t>
            </w:r>
            <w:r w:rsidRPr="00AB0CE7">
              <w:rPr>
                <w:rFonts w:ascii="Arial" w:hAnsi="Arial" w:cs="Arial"/>
                <w:sz w:val="16"/>
                <w:szCs w:val="16"/>
              </w:rPr>
              <w:t>nadzora</w:t>
            </w:r>
          </w:p>
        </w:tc>
        <w:tc>
          <w:tcPr>
            <w:tcW w:w="14316" w:type="dxa"/>
            <w:tcBorders>
              <w:top w:val="single" w:sz="18" w:space="0" w:color="1F497D" w:themeColor="text2"/>
              <w:bottom w:val="single" w:sz="12" w:space="0" w:color="4F81BD" w:themeColor="accent1"/>
            </w:tcBorders>
            <w:shd w:val="clear" w:color="auto" w:fill="auto"/>
          </w:tcPr>
          <w:p w14:paraId="4C6C6EA3" w14:textId="04FC2C10" w:rsidR="00412935" w:rsidRPr="00AB0CE7" w:rsidRDefault="00263D4F" w:rsidP="00CB42BA">
            <w:pPr>
              <w:spacing w:line="260" w:lineRule="exact"/>
              <w:rPr>
                <w:rFonts w:ascii="Arial" w:hAnsi="Arial" w:cs="Arial"/>
                <w:sz w:val="16"/>
                <w:szCs w:val="16"/>
              </w:rPr>
            </w:pPr>
            <w:r w:rsidRPr="00AB0CE7">
              <w:rPr>
                <w:rFonts w:ascii="Arial" w:hAnsi="Arial" w:cs="Arial"/>
                <w:sz w:val="16"/>
                <w:szCs w:val="16"/>
              </w:rPr>
              <w:t>Delež ali drug primeren »parameter« na podlagi katerega se lahko opredeli prispevek ukrepa k doseganju okoljskih in operativnih ciljev načrta za vse deskriptorje kakovosti (*opomba: cilji so navedeni v poglavju III Poročilo o določitvi vrst značilnosti dobrega okoljskega stanja morskih voda, okoljskih ciljnih vrednosti in kazalnikov dobrega stanja morskih voda).</w:t>
            </w:r>
          </w:p>
        </w:tc>
      </w:tr>
      <w:tr w:rsidR="00412935" w:rsidRPr="00AB0CE7" w14:paraId="6D5BCA19" w14:textId="77777777" w:rsidTr="00273610">
        <w:tc>
          <w:tcPr>
            <w:tcW w:w="2943" w:type="dxa"/>
            <w:tcBorders>
              <w:top w:val="single" w:sz="18" w:space="0" w:color="1F497D" w:themeColor="text2"/>
              <w:left w:val="nil"/>
              <w:bottom w:val="single" w:sz="18" w:space="0" w:color="1F497D" w:themeColor="text2"/>
            </w:tcBorders>
            <w:shd w:val="clear" w:color="auto" w:fill="auto"/>
          </w:tcPr>
          <w:p w14:paraId="21EEE314" w14:textId="77777777" w:rsidR="00412935" w:rsidRPr="00AB0CE7" w:rsidRDefault="00412935" w:rsidP="00CB42BA">
            <w:pPr>
              <w:spacing w:line="260" w:lineRule="exact"/>
              <w:rPr>
                <w:rFonts w:ascii="Arial" w:hAnsi="Arial" w:cs="Arial"/>
                <w:b/>
                <w:sz w:val="16"/>
                <w:szCs w:val="16"/>
              </w:rPr>
            </w:pPr>
          </w:p>
        </w:tc>
        <w:tc>
          <w:tcPr>
            <w:tcW w:w="3828" w:type="dxa"/>
            <w:tcBorders>
              <w:top w:val="single" w:sz="18" w:space="0" w:color="1F497D" w:themeColor="text2"/>
              <w:bottom w:val="single" w:sz="18" w:space="0" w:color="1F497D" w:themeColor="text2"/>
            </w:tcBorders>
            <w:shd w:val="clear" w:color="auto" w:fill="auto"/>
          </w:tcPr>
          <w:p w14:paraId="648A2ED6" w14:textId="1F53F625"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D1-D11: TU3(1a) Preprečevanje in sanacija okoljske škode in odgovornost zanjo</w:t>
            </w:r>
          </w:p>
        </w:tc>
        <w:tc>
          <w:tcPr>
            <w:tcW w:w="14316" w:type="dxa"/>
            <w:tcBorders>
              <w:top w:val="single" w:sz="18" w:space="0" w:color="1F497D" w:themeColor="text2"/>
              <w:bottom w:val="single" w:sz="18" w:space="0" w:color="1F497D" w:themeColor="text2"/>
            </w:tcBorders>
            <w:shd w:val="clear" w:color="auto" w:fill="auto"/>
          </w:tcPr>
          <w:p w14:paraId="6C96B99E" w14:textId="157A23F1" w:rsidR="00412935" w:rsidRPr="00AB0CE7" w:rsidRDefault="00263D4F" w:rsidP="00CB42BA">
            <w:pPr>
              <w:spacing w:line="260" w:lineRule="exact"/>
              <w:rPr>
                <w:rFonts w:ascii="Arial" w:hAnsi="Arial" w:cs="Arial"/>
                <w:b/>
                <w:sz w:val="16"/>
                <w:szCs w:val="16"/>
              </w:rPr>
            </w:pPr>
            <w:r w:rsidRPr="00AB0CE7">
              <w:rPr>
                <w:rFonts w:ascii="Arial" w:hAnsi="Arial" w:cs="Arial"/>
                <w:sz w:val="16"/>
                <w:szCs w:val="16"/>
              </w:rPr>
              <w:t>Delež ali drug primeren »parameter« na podlagi katerega se lahko opredeli prispevek ukrepa k doseganju okoljskih in operativnih ciljev načrta za vse deskriptorje kakovosti (*opomba: cilji so navedeni v poglavju III Poročilo o določitvi vrst značilnosti dobrega okoljskega stanja morskih voda, okoljskih ciljnih vrednosti in kazalnikov dobrega stanja morskih voda).</w:t>
            </w:r>
          </w:p>
        </w:tc>
      </w:tr>
      <w:tr w:rsidR="00412935" w:rsidRPr="00AB0CE7" w14:paraId="2B751944" w14:textId="77777777" w:rsidTr="00273610">
        <w:tc>
          <w:tcPr>
            <w:tcW w:w="2943" w:type="dxa"/>
            <w:tcBorders>
              <w:top w:val="single" w:sz="12" w:space="0" w:color="4F81BD" w:themeColor="accent1"/>
              <w:left w:val="nil"/>
              <w:bottom w:val="single" w:sz="12" w:space="0" w:color="4F81BD" w:themeColor="accent1"/>
            </w:tcBorders>
            <w:shd w:val="clear" w:color="auto" w:fill="auto"/>
          </w:tcPr>
          <w:p w14:paraId="756509E7" w14:textId="77777777" w:rsidR="00412935" w:rsidRPr="00AB0CE7" w:rsidRDefault="00412935" w:rsidP="00CB42BA">
            <w:pPr>
              <w:spacing w:line="260" w:lineRule="exact"/>
              <w:rPr>
                <w:rFonts w:ascii="Arial" w:hAnsi="Arial" w:cs="Arial"/>
                <w:sz w:val="16"/>
                <w:szCs w:val="16"/>
              </w:rPr>
            </w:pPr>
          </w:p>
        </w:tc>
        <w:tc>
          <w:tcPr>
            <w:tcW w:w="3828" w:type="dxa"/>
            <w:tcBorders>
              <w:top w:val="single" w:sz="12" w:space="0" w:color="4F81BD" w:themeColor="accent1"/>
              <w:bottom w:val="single" w:sz="12" w:space="0" w:color="4F81BD" w:themeColor="accent1"/>
            </w:tcBorders>
            <w:shd w:val="clear" w:color="auto" w:fill="auto"/>
          </w:tcPr>
          <w:p w14:paraId="4039E79E" w14:textId="083046A7"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D1-D11: TU4(1a) Dajatve za obremenjevanje voda</w:t>
            </w:r>
          </w:p>
        </w:tc>
        <w:tc>
          <w:tcPr>
            <w:tcW w:w="14316" w:type="dxa"/>
            <w:tcBorders>
              <w:top w:val="single" w:sz="12" w:space="0" w:color="4F81BD" w:themeColor="accent1"/>
              <w:bottom w:val="single" w:sz="12" w:space="0" w:color="4F81BD" w:themeColor="accent1"/>
            </w:tcBorders>
            <w:shd w:val="clear" w:color="auto" w:fill="auto"/>
          </w:tcPr>
          <w:p w14:paraId="679A7486" w14:textId="5FFC8CAE" w:rsidR="00412935" w:rsidRPr="00AB0CE7" w:rsidRDefault="00263D4F" w:rsidP="00CB42BA">
            <w:pPr>
              <w:spacing w:line="260" w:lineRule="exact"/>
              <w:rPr>
                <w:rFonts w:ascii="Arial" w:hAnsi="Arial" w:cs="Arial"/>
                <w:sz w:val="16"/>
                <w:szCs w:val="16"/>
              </w:rPr>
            </w:pPr>
            <w:r w:rsidRPr="00AB0CE7">
              <w:rPr>
                <w:rFonts w:ascii="Arial" w:hAnsi="Arial" w:cs="Arial"/>
                <w:sz w:val="16"/>
                <w:szCs w:val="16"/>
              </w:rPr>
              <w:t>Delež ali drug primeren »parameter« na podlagi katerega se lahko opredeli prispevek ukrepa k doseganju okoljskih in operativnih ciljev načrta za vse deskriptorje kakovosti (*opomba: cilji so navedeni v poglavju III Poročilo o določitvi vrst značilnosti dobrega okoljskega stanja morskih voda, okoljskih ciljnih vrednosti in kazalnikov dobrega stanja morskih voda).</w:t>
            </w:r>
          </w:p>
        </w:tc>
      </w:tr>
      <w:tr w:rsidR="00412935" w:rsidRPr="00AB0CE7" w14:paraId="61B14BB6" w14:textId="77777777" w:rsidTr="00273610">
        <w:tc>
          <w:tcPr>
            <w:tcW w:w="2943" w:type="dxa"/>
            <w:tcBorders>
              <w:top w:val="single" w:sz="18" w:space="0" w:color="1F497D" w:themeColor="text2"/>
              <w:left w:val="nil"/>
              <w:bottom w:val="single" w:sz="18" w:space="0" w:color="1F497D" w:themeColor="text2"/>
            </w:tcBorders>
            <w:shd w:val="clear" w:color="auto" w:fill="auto"/>
          </w:tcPr>
          <w:p w14:paraId="4656FE59" w14:textId="77777777" w:rsidR="00412935" w:rsidRPr="00AB0CE7" w:rsidRDefault="00412935" w:rsidP="00CB42BA">
            <w:pPr>
              <w:spacing w:line="260" w:lineRule="exact"/>
              <w:rPr>
                <w:rFonts w:ascii="Arial" w:hAnsi="Arial" w:cs="Arial"/>
                <w:b/>
                <w:sz w:val="16"/>
                <w:szCs w:val="16"/>
              </w:rPr>
            </w:pPr>
          </w:p>
        </w:tc>
        <w:tc>
          <w:tcPr>
            <w:tcW w:w="3828" w:type="dxa"/>
            <w:tcBorders>
              <w:top w:val="single" w:sz="18" w:space="0" w:color="1F497D" w:themeColor="text2"/>
              <w:bottom w:val="single" w:sz="18" w:space="0" w:color="1F497D" w:themeColor="text2"/>
            </w:tcBorders>
            <w:shd w:val="clear" w:color="auto" w:fill="auto"/>
          </w:tcPr>
          <w:p w14:paraId="12688276" w14:textId="340602B4"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D1-D11: TU5(1a) Spremljanja stanja morskega okolja</w:t>
            </w:r>
          </w:p>
        </w:tc>
        <w:tc>
          <w:tcPr>
            <w:tcW w:w="14316" w:type="dxa"/>
            <w:tcBorders>
              <w:top w:val="single" w:sz="18" w:space="0" w:color="1F497D" w:themeColor="text2"/>
              <w:bottom w:val="single" w:sz="18" w:space="0" w:color="1F497D" w:themeColor="text2"/>
            </w:tcBorders>
            <w:shd w:val="clear" w:color="auto" w:fill="auto"/>
          </w:tcPr>
          <w:p w14:paraId="1507A77E" w14:textId="0617B19A" w:rsidR="00412935" w:rsidRPr="00AB0CE7" w:rsidRDefault="00263D4F" w:rsidP="00CB42BA">
            <w:pPr>
              <w:spacing w:line="260" w:lineRule="exact"/>
              <w:rPr>
                <w:rFonts w:ascii="Arial" w:hAnsi="Arial" w:cs="Arial"/>
                <w:b/>
                <w:sz w:val="16"/>
                <w:szCs w:val="16"/>
              </w:rPr>
            </w:pPr>
            <w:r w:rsidRPr="00AB0CE7">
              <w:rPr>
                <w:rFonts w:ascii="Arial" w:hAnsi="Arial" w:cs="Arial"/>
                <w:sz w:val="16"/>
                <w:szCs w:val="16"/>
              </w:rPr>
              <w:t>Delež ali drug primeren »parameter« na podlagi katerega se lahko opredeli prispevek ukrepa k doseganju okoljskih in operativnih ciljev načrta za vse deskriptorje kakovosti (*opomba: cilji so navedeni v poglavju III Poročilo o določitvi vrst značilnosti dobrega okoljskega stanja morskih voda, okoljskih ciljnih vrednosti in kazalnikov dobrega stanja morskih voda).</w:t>
            </w:r>
          </w:p>
        </w:tc>
      </w:tr>
      <w:tr w:rsidR="00412935" w:rsidRPr="00AB0CE7" w14:paraId="1F135DE6" w14:textId="77777777" w:rsidTr="00273610">
        <w:tc>
          <w:tcPr>
            <w:tcW w:w="2943" w:type="dxa"/>
            <w:tcBorders>
              <w:top w:val="single" w:sz="12" w:space="0" w:color="4F81BD" w:themeColor="accent1"/>
              <w:left w:val="nil"/>
              <w:bottom w:val="single" w:sz="12" w:space="0" w:color="4F81BD" w:themeColor="accent1"/>
            </w:tcBorders>
            <w:shd w:val="clear" w:color="auto" w:fill="auto"/>
          </w:tcPr>
          <w:p w14:paraId="29D56311" w14:textId="6649227C" w:rsidR="00412935" w:rsidRPr="00AB0CE7" w:rsidRDefault="00412935" w:rsidP="00CB42BA">
            <w:pPr>
              <w:spacing w:line="260" w:lineRule="exact"/>
              <w:rPr>
                <w:rFonts w:ascii="Arial" w:hAnsi="Arial" w:cs="Arial"/>
                <w:b/>
                <w:i/>
                <w:sz w:val="16"/>
                <w:szCs w:val="16"/>
              </w:rPr>
            </w:pPr>
            <w:r w:rsidRPr="00AB0CE7">
              <w:rPr>
                <w:rFonts w:ascii="Arial" w:hAnsi="Arial" w:cs="Arial"/>
                <w:b/>
                <w:i/>
                <w:sz w:val="16"/>
                <w:szCs w:val="16"/>
              </w:rPr>
              <w:t xml:space="preserve">Ukrepi </w:t>
            </w:r>
            <w:r w:rsidR="005B4F64" w:rsidRPr="00AB0CE7">
              <w:rPr>
                <w:rFonts w:ascii="Arial" w:hAnsi="Arial" w:cs="Arial"/>
                <w:b/>
                <w:i/>
                <w:sz w:val="16"/>
                <w:szCs w:val="16"/>
              </w:rPr>
              <w:t>relevantni</w:t>
            </w:r>
            <w:r w:rsidRPr="00AB0CE7">
              <w:rPr>
                <w:rFonts w:ascii="Arial" w:hAnsi="Arial" w:cs="Arial"/>
                <w:b/>
                <w:i/>
                <w:sz w:val="16"/>
                <w:szCs w:val="16"/>
              </w:rPr>
              <w:t xml:space="preserve"> za D1, D3, D4, D6 in D7</w:t>
            </w:r>
          </w:p>
        </w:tc>
        <w:tc>
          <w:tcPr>
            <w:tcW w:w="3828" w:type="dxa"/>
            <w:tcBorders>
              <w:top w:val="single" w:sz="12" w:space="0" w:color="4F81BD" w:themeColor="accent1"/>
              <w:bottom w:val="single" w:sz="12" w:space="0" w:color="4F81BD" w:themeColor="accent1"/>
            </w:tcBorders>
            <w:shd w:val="clear" w:color="auto" w:fill="auto"/>
          </w:tcPr>
          <w:p w14:paraId="7A46579E" w14:textId="77777777" w:rsidR="00412935" w:rsidRPr="00AB0CE7" w:rsidRDefault="00412935" w:rsidP="00CB42BA">
            <w:pPr>
              <w:spacing w:line="260" w:lineRule="exact"/>
              <w:rPr>
                <w:rFonts w:ascii="Arial" w:hAnsi="Arial" w:cs="Arial"/>
                <w:b/>
                <w:i/>
                <w:sz w:val="16"/>
                <w:szCs w:val="16"/>
              </w:rPr>
            </w:pPr>
            <w:r w:rsidRPr="00AB0CE7">
              <w:rPr>
                <w:rFonts w:ascii="Arial" w:hAnsi="Arial" w:cs="Arial"/>
                <w:b/>
                <w:i/>
                <w:sz w:val="16"/>
                <w:szCs w:val="16"/>
              </w:rPr>
              <w:t>Ukrep</w:t>
            </w:r>
          </w:p>
        </w:tc>
        <w:tc>
          <w:tcPr>
            <w:tcW w:w="14316" w:type="dxa"/>
            <w:tcBorders>
              <w:top w:val="single" w:sz="12" w:space="0" w:color="4F81BD" w:themeColor="accent1"/>
              <w:bottom w:val="single" w:sz="12" w:space="0" w:color="4F81BD" w:themeColor="accent1"/>
            </w:tcBorders>
            <w:shd w:val="clear" w:color="auto" w:fill="auto"/>
          </w:tcPr>
          <w:p w14:paraId="3FEDC109" w14:textId="053D32AD" w:rsidR="00412935" w:rsidRPr="00AB0CE7" w:rsidRDefault="00263D4F" w:rsidP="00CB42BA">
            <w:pPr>
              <w:spacing w:line="260" w:lineRule="exact"/>
              <w:rPr>
                <w:rFonts w:ascii="Arial" w:hAnsi="Arial" w:cs="Arial"/>
                <w:b/>
                <w:i/>
                <w:sz w:val="16"/>
                <w:szCs w:val="16"/>
              </w:rPr>
            </w:pPr>
            <w:r w:rsidRPr="00AB0CE7">
              <w:rPr>
                <w:rFonts w:ascii="Arial" w:hAnsi="Arial" w:cs="Arial"/>
                <w:b/>
                <w:i/>
                <w:sz w:val="16"/>
                <w:szCs w:val="16"/>
              </w:rPr>
              <w:t>Delež ali drug primeren »parameter« na podlagi katerega se lahko opredeli prispevek ukrepa k doseganju okoljskih in operativnih ciljev načrta</w:t>
            </w:r>
          </w:p>
        </w:tc>
      </w:tr>
      <w:tr w:rsidR="00412935" w:rsidRPr="00AB0CE7" w14:paraId="4B42B766" w14:textId="77777777" w:rsidTr="00273610">
        <w:tc>
          <w:tcPr>
            <w:tcW w:w="2943" w:type="dxa"/>
            <w:tcBorders>
              <w:top w:val="single" w:sz="18" w:space="0" w:color="1F497D" w:themeColor="text2"/>
              <w:left w:val="nil"/>
              <w:bottom w:val="single" w:sz="18" w:space="0" w:color="1F497D" w:themeColor="text2"/>
            </w:tcBorders>
            <w:shd w:val="clear" w:color="auto" w:fill="auto"/>
          </w:tcPr>
          <w:p w14:paraId="4505FC0C" w14:textId="77777777" w:rsidR="00412935" w:rsidRPr="00AB0CE7" w:rsidRDefault="00412935" w:rsidP="00CB42BA">
            <w:pPr>
              <w:spacing w:line="260" w:lineRule="exact"/>
              <w:rPr>
                <w:rFonts w:ascii="Arial" w:hAnsi="Arial" w:cs="Arial"/>
                <w:b/>
                <w:sz w:val="16"/>
                <w:szCs w:val="16"/>
              </w:rPr>
            </w:pPr>
          </w:p>
        </w:tc>
        <w:tc>
          <w:tcPr>
            <w:tcW w:w="3828" w:type="dxa"/>
            <w:tcBorders>
              <w:top w:val="single" w:sz="18" w:space="0" w:color="1F497D" w:themeColor="text2"/>
              <w:bottom w:val="single" w:sz="18" w:space="0" w:color="1F497D" w:themeColor="text2"/>
            </w:tcBorders>
            <w:shd w:val="clear" w:color="auto" w:fill="auto"/>
          </w:tcPr>
          <w:p w14:paraId="11A33ABE" w14:textId="4C7072C1"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D1, 3, 4, 6, 7: TU</w:t>
            </w:r>
            <w:r w:rsidR="005D18B1" w:rsidRPr="00AB0CE7">
              <w:rPr>
                <w:rFonts w:ascii="Arial" w:hAnsi="Arial" w:cs="Arial"/>
                <w:sz w:val="16"/>
                <w:szCs w:val="16"/>
              </w:rPr>
              <w:t>1(1a</w:t>
            </w:r>
            <w:r w:rsidRPr="00AB0CE7">
              <w:rPr>
                <w:rFonts w:ascii="Arial" w:hAnsi="Arial" w:cs="Arial"/>
                <w:sz w:val="16"/>
                <w:szCs w:val="16"/>
              </w:rPr>
              <w:t xml:space="preserve">) </w:t>
            </w:r>
            <w:r w:rsidR="005D18B1" w:rsidRPr="00AB0CE7">
              <w:rPr>
                <w:rFonts w:ascii="Arial" w:hAnsi="Arial" w:cs="Arial"/>
                <w:sz w:val="16"/>
                <w:szCs w:val="16"/>
              </w:rPr>
              <w:t xml:space="preserve">Natura2000, zavarovana </w:t>
            </w:r>
            <w:r w:rsidR="005B4F64" w:rsidRPr="00AB0CE7">
              <w:rPr>
                <w:rFonts w:ascii="Arial" w:hAnsi="Arial" w:cs="Arial"/>
                <w:sz w:val="16"/>
                <w:szCs w:val="16"/>
              </w:rPr>
              <w:t>območja</w:t>
            </w:r>
            <w:r w:rsidR="005D18B1" w:rsidRPr="00AB0CE7">
              <w:rPr>
                <w:rFonts w:ascii="Arial" w:hAnsi="Arial" w:cs="Arial"/>
                <w:sz w:val="16"/>
                <w:szCs w:val="16"/>
              </w:rPr>
              <w:t xml:space="preserve"> ekološko pomembna območja, naravne vrednote, zavarovane vrste in habitatni tipi</w:t>
            </w:r>
          </w:p>
        </w:tc>
        <w:tc>
          <w:tcPr>
            <w:tcW w:w="14316" w:type="dxa"/>
            <w:tcBorders>
              <w:top w:val="single" w:sz="18" w:space="0" w:color="1F497D" w:themeColor="text2"/>
              <w:bottom w:val="single" w:sz="18" w:space="0" w:color="1F497D" w:themeColor="text2"/>
            </w:tcBorders>
            <w:shd w:val="clear" w:color="auto" w:fill="auto"/>
          </w:tcPr>
          <w:p w14:paraId="396EC574" w14:textId="462311E1" w:rsidR="00412935"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412935" w:rsidRPr="00AB0CE7">
              <w:rPr>
                <w:rFonts w:ascii="Arial" w:hAnsi="Arial" w:cs="Arial"/>
                <w:sz w:val="16"/>
                <w:szCs w:val="16"/>
              </w:rPr>
              <w:t xml:space="preserve">za deskriptorje kakovosti: biotska </w:t>
            </w:r>
            <w:r w:rsidR="005B4F64" w:rsidRPr="00AB0CE7">
              <w:rPr>
                <w:rFonts w:ascii="Arial" w:hAnsi="Arial" w:cs="Arial"/>
                <w:sz w:val="16"/>
                <w:szCs w:val="16"/>
              </w:rPr>
              <w:t>raznovrstnost</w:t>
            </w:r>
            <w:r w:rsidR="00412935" w:rsidRPr="00AB0CE7">
              <w:rPr>
                <w:rFonts w:ascii="Arial" w:hAnsi="Arial" w:cs="Arial"/>
                <w:sz w:val="16"/>
                <w:szCs w:val="16"/>
              </w:rPr>
              <w:t xml:space="preserve"> (D1), ribji stalež (D3), funkcionalnost prehranjevalnih spletov (D4), neoporečnost morskega dna (D6), hidrografske razmere (D7)</w:t>
            </w:r>
          </w:p>
          <w:p w14:paraId="6999C5B6" w14:textId="77777777" w:rsidR="00412935" w:rsidRPr="00AB0CE7" w:rsidRDefault="00412935" w:rsidP="00CB42BA">
            <w:pPr>
              <w:spacing w:line="260" w:lineRule="exact"/>
              <w:rPr>
                <w:rFonts w:ascii="Arial" w:hAnsi="Arial" w:cs="Arial"/>
                <w:b/>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412935" w:rsidRPr="00AB0CE7" w14:paraId="395EED75" w14:textId="77777777" w:rsidTr="00273610">
        <w:tc>
          <w:tcPr>
            <w:tcW w:w="2943" w:type="dxa"/>
            <w:tcBorders>
              <w:top w:val="single" w:sz="18" w:space="0" w:color="1F497D" w:themeColor="text2"/>
              <w:left w:val="nil"/>
              <w:bottom w:val="single" w:sz="18" w:space="0" w:color="1F497D" w:themeColor="text2"/>
            </w:tcBorders>
            <w:shd w:val="clear" w:color="auto" w:fill="auto"/>
          </w:tcPr>
          <w:p w14:paraId="5982AD8D" w14:textId="77777777" w:rsidR="00412935" w:rsidRPr="00AB0CE7" w:rsidRDefault="00412935" w:rsidP="00CB42BA">
            <w:pPr>
              <w:spacing w:line="260" w:lineRule="exact"/>
              <w:rPr>
                <w:rFonts w:ascii="Arial" w:hAnsi="Arial" w:cs="Arial"/>
                <w:sz w:val="16"/>
                <w:szCs w:val="16"/>
              </w:rPr>
            </w:pPr>
          </w:p>
        </w:tc>
        <w:tc>
          <w:tcPr>
            <w:tcW w:w="3828" w:type="dxa"/>
            <w:tcBorders>
              <w:top w:val="single" w:sz="18" w:space="0" w:color="1F497D" w:themeColor="text2"/>
              <w:bottom w:val="single" w:sz="18" w:space="0" w:color="1F497D" w:themeColor="text2"/>
            </w:tcBorders>
            <w:shd w:val="clear" w:color="auto" w:fill="auto"/>
          </w:tcPr>
          <w:p w14:paraId="0548F0D7" w14:textId="656BB2E3"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D1, 3, 4, 6, 7: TU</w:t>
            </w:r>
            <w:r w:rsidR="005D18B1" w:rsidRPr="00AB0CE7">
              <w:rPr>
                <w:rFonts w:ascii="Arial" w:hAnsi="Arial" w:cs="Arial"/>
                <w:sz w:val="16"/>
                <w:szCs w:val="16"/>
              </w:rPr>
              <w:t>2(1a</w:t>
            </w:r>
            <w:r w:rsidRPr="00AB0CE7">
              <w:rPr>
                <w:rFonts w:ascii="Arial" w:hAnsi="Arial" w:cs="Arial"/>
                <w:sz w:val="16"/>
                <w:szCs w:val="16"/>
              </w:rPr>
              <w:t>)</w:t>
            </w:r>
            <w:r w:rsidR="000B2158">
              <w:rPr>
                <w:rFonts w:ascii="Arial" w:hAnsi="Arial" w:cs="Arial"/>
                <w:sz w:val="16"/>
                <w:szCs w:val="16"/>
              </w:rPr>
              <w:t xml:space="preserve"> </w:t>
            </w:r>
            <w:r w:rsidR="005D18B1" w:rsidRPr="00AB0CE7">
              <w:rPr>
                <w:rFonts w:ascii="Arial" w:hAnsi="Arial" w:cs="Arial"/>
                <w:sz w:val="16"/>
                <w:szCs w:val="16"/>
              </w:rPr>
              <w:t>Varstvo in obnova biotske raznovrstnosti in ekosistemov v okviru trajnostnih ribolovnih dejavnosti</w:t>
            </w:r>
          </w:p>
        </w:tc>
        <w:tc>
          <w:tcPr>
            <w:tcW w:w="14316" w:type="dxa"/>
            <w:tcBorders>
              <w:top w:val="single" w:sz="18" w:space="0" w:color="1F497D" w:themeColor="text2"/>
              <w:bottom w:val="single" w:sz="18" w:space="0" w:color="1F497D" w:themeColor="text2"/>
            </w:tcBorders>
            <w:shd w:val="clear" w:color="auto" w:fill="auto"/>
          </w:tcPr>
          <w:p w14:paraId="3221B374" w14:textId="0619A2ED" w:rsidR="00412935" w:rsidRPr="00AB0CE7" w:rsidRDefault="00263D4F" w:rsidP="00CB42BA">
            <w:pPr>
              <w:spacing w:line="260" w:lineRule="exact"/>
              <w:rPr>
                <w:rFonts w:ascii="Arial" w:hAnsi="Arial" w:cs="Arial"/>
                <w:sz w:val="16"/>
                <w:szCs w:val="16"/>
              </w:rPr>
            </w:pPr>
            <w:r w:rsidRPr="00AB0CE7">
              <w:rPr>
                <w:rFonts w:ascii="Arial" w:hAnsi="Arial" w:cs="Arial"/>
                <w:sz w:val="16"/>
                <w:szCs w:val="16"/>
              </w:rPr>
              <w:t>Delež ali drug primeren »parameter« na podlagi katerega se lahko opredeli prispevek ukrepa k doseganju okoljskih in operativnih ciljev načrta</w:t>
            </w:r>
            <w:r w:rsidR="00412935" w:rsidRPr="00AB0CE7">
              <w:rPr>
                <w:rFonts w:ascii="Arial" w:hAnsi="Arial" w:cs="Arial"/>
                <w:sz w:val="16"/>
                <w:szCs w:val="16"/>
              </w:rPr>
              <w:t xml:space="preserve"> za deskriptorje kakovosti: biotska </w:t>
            </w:r>
            <w:r w:rsidR="005B4F64" w:rsidRPr="00AB0CE7">
              <w:rPr>
                <w:rFonts w:ascii="Arial" w:hAnsi="Arial" w:cs="Arial"/>
                <w:sz w:val="16"/>
                <w:szCs w:val="16"/>
              </w:rPr>
              <w:t>raznovrstnost</w:t>
            </w:r>
            <w:r w:rsidR="00412935" w:rsidRPr="00AB0CE7">
              <w:rPr>
                <w:rFonts w:ascii="Arial" w:hAnsi="Arial" w:cs="Arial"/>
                <w:sz w:val="16"/>
                <w:szCs w:val="16"/>
              </w:rPr>
              <w:t xml:space="preserve"> (D1), ribji stalež (D3), funkcionalnost prehranjevalnih spletov (D4), neoporečnost morskega dna (D6), hidrografske razmere (D7)</w:t>
            </w:r>
          </w:p>
          <w:p w14:paraId="51EE2DC6" w14:textId="77777777"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412935" w:rsidRPr="00AB0CE7" w14:paraId="4F55D7A1" w14:textId="77777777" w:rsidTr="00273610">
        <w:tc>
          <w:tcPr>
            <w:tcW w:w="2943" w:type="dxa"/>
            <w:tcBorders>
              <w:top w:val="single" w:sz="18" w:space="0" w:color="1F497D" w:themeColor="text2"/>
              <w:left w:val="nil"/>
              <w:bottom w:val="single" w:sz="18" w:space="0" w:color="1F497D" w:themeColor="text2"/>
            </w:tcBorders>
            <w:shd w:val="clear" w:color="auto" w:fill="auto"/>
          </w:tcPr>
          <w:p w14:paraId="09C863E5" w14:textId="77777777" w:rsidR="00412935" w:rsidRPr="00AB0CE7" w:rsidRDefault="00412935" w:rsidP="00CB42BA">
            <w:pPr>
              <w:spacing w:line="260" w:lineRule="exact"/>
              <w:rPr>
                <w:rFonts w:ascii="Arial" w:hAnsi="Arial" w:cs="Arial"/>
                <w:sz w:val="16"/>
                <w:szCs w:val="16"/>
              </w:rPr>
            </w:pPr>
          </w:p>
        </w:tc>
        <w:tc>
          <w:tcPr>
            <w:tcW w:w="3828" w:type="dxa"/>
            <w:tcBorders>
              <w:top w:val="single" w:sz="18" w:space="0" w:color="1F497D" w:themeColor="text2"/>
              <w:bottom w:val="single" w:sz="18" w:space="0" w:color="1F497D" w:themeColor="text2"/>
            </w:tcBorders>
            <w:shd w:val="clear" w:color="auto" w:fill="auto"/>
          </w:tcPr>
          <w:p w14:paraId="67ACF91E" w14:textId="03FE933C"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D1, 3, 4, 6, 7</w:t>
            </w:r>
            <w:r w:rsidR="005D18B1" w:rsidRPr="00AB0CE7">
              <w:rPr>
                <w:rFonts w:ascii="Arial" w:hAnsi="Arial" w:cs="Arial"/>
                <w:sz w:val="16"/>
                <w:szCs w:val="16"/>
              </w:rPr>
              <w:t>: TU3(1a</w:t>
            </w:r>
            <w:r w:rsidRPr="00AB0CE7">
              <w:rPr>
                <w:rFonts w:ascii="Arial" w:hAnsi="Arial" w:cs="Arial"/>
                <w:sz w:val="16"/>
                <w:szCs w:val="16"/>
              </w:rPr>
              <w:t xml:space="preserve">) </w:t>
            </w:r>
            <w:r w:rsidR="005D18B1" w:rsidRPr="00AB0CE7">
              <w:rPr>
                <w:rFonts w:ascii="Arial" w:hAnsi="Arial" w:cs="Arial"/>
                <w:sz w:val="16"/>
                <w:szCs w:val="16"/>
              </w:rPr>
              <w:t>Paket temeljnih ukrepov za ohranjanje integritete morskega dna</w:t>
            </w:r>
          </w:p>
        </w:tc>
        <w:tc>
          <w:tcPr>
            <w:tcW w:w="14316" w:type="dxa"/>
            <w:tcBorders>
              <w:top w:val="single" w:sz="18" w:space="0" w:color="1F497D" w:themeColor="text2"/>
              <w:bottom w:val="single" w:sz="18" w:space="0" w:color="1F497D" w:themeColor="text2"/>
            </w:tcBorders>
            <w:shd w:val="clear" w:color="auto" w:fill="auto"/>
          </w:tcPr>
          <w:p w14:paraId="68AE54DA" w14:textId="3B4E2643" w:rsidR="00412935"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412935" w:rsidRPr="00AB0CE7">
              <w:rPr>
                <w:rFonts w:ascii="Arial" w:hAnsi="Arial" w:cs="Arial"/>
                <w:sz w:val="16"/>
                <w:szCs w:val="16"/>
              </w:rPr>
              <w:t xml:space="preserve">za deskriptorje kakovosti: biotska </w:t>
            </w:r>
            <w:r w:rsidR="005B4F64" w:rsidRPr="00AB0CE7">
              <w:rPr>
                <w:rFonts w:ascii="Arial" w:hAnsi="Arial" w:cs="Arial"/>
                <w:sz w:val="16"/>
                <w:szCs w:val="16"/>
              </w:rPr>
              <w:t>raznovrstnost</w:t>
            </w:r>
            <w:r w:rsidR="00412935" w:rsidRPr="00AB0CE7">
              <w:rPr>
                <w:rFonts w:ascii="Arial" w:hAnsi="Arial" w:cs="Arial"/>
                <w:sz w:val="16"/>
                <w:szCs w:val="16"/>
              </w:rPr>
              <w:t xml:space="preserve"> (D1), ribji stalež (D3), funkcionalnost prehranjevalnih spletov (D4), neoporečnost morskega dna (D6), hidrografske razmere (D7)</w:t>
            </w:r>
          </w:p>
          <w:p w14:paraId="02FA1720" w14:textId="77777777"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412935" w:rsidRPr="00AB0CE7" w14:paraId="4921F5F8" w14:textId="77777777" w:rsidTr="00273610">
        <w:tc>
          <w:tcPr>
            <w:tcW w:w="2943" w:type="dxa"/>
            <w:tcBorders>
              <w:top w:val="single" w:sz="18" w:space="0" w:color="1F497D" w:themeColor="text2"/>
              <w:left w:val="nil"/>
              <w:bottom w:val="single" w:sz="18" w:space="0" w:color="1F497D" w:themeColor="text2"/>
            </w:tcBorders>
            <w:shd w:val="clear" w:color="auto" w:fill="auto"/>
          </w:tcPr>
          <w:p w14:paraId="2B3E0D64" w14:textId="77777777" w:rsidR="00412935" w:rsidRPr="00AB0CE7" w:rsidRDefault="00412935" w:rsidP="00CB42BA">
            <w:pPr>
              <w:spacing w:line="260" w:lineRule="exact"/>
              <w:rPr>
                <w:rFonts w:ascii="Arial" w:hAnsi="Arial" w:cs="Arial"/>
                <w:sz w:val="16"/>
                <w:szCs w:val="16"/>
              </w:rPr>
            </w:pPr>
          </w:p>
        </w:tc>
        <w:tc>
          <w:tcPr>
            <w:tcW w:w="3828" w:type="dxa"/>
            <w:tcBorders>
              <w:top w:val="single" w:sz="18" w:space="0" w:color="1F497D" w:themeColor="text2"/>
              <w:bottom w:val="single" w:sz="18" w:space="0" w:color="1F497D" w:themeColor="text2"/>
            </w:tcBorders>
            <w:shd w:val="clear" w:color="auto" w:fill="auto"/>
          </w:tcPr>
          <w:p w14:paraId="06946DE7" w14:textId="7F0D78CA"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 xml:space="preserve">D1, 3, 4, 6, 7: </w:t>
            </w:r>
            <w:r w:rsidR="005D18B1" w:rsidRPr="00AB0CE7">
              <w:rPr>
                <w:rFonts w:ascii="Arial" w:hAnsi="Arial" w:cs="Arial"/>
                <w:sz w:val="16"/>
                <w:szCs w:val="16"/>
              </w:rPr>
              <w:t>TU4(1</w:t>
            </w:r>
            <w:r w:rsidRPr="00AB0CE7">
              <w:rPr>
                <w:rFonts w:ascii="Arial" w:hAnsi="Arial" w:cs="Arial"/>
                <w:sz w:val="16"/>
                <w:szCs w:val="16"/>
              </w:rPr>
              <w:t xml:space="preserve">a) </w:t>
            </w:r>
            <w:r w:rsidR="005D18B1" w:rsidRPr="00AB0CE7">
              <w:rPr>
                <w:rFonts w:ascii="Arial" w:hAnsi="Arial" w:cs="Arial"/>
                <w:sz w:val="16"/>
                <w:szCs w:val="16"/>
              </w:rPr>
              <w:t>Paket temeljnih ukrepov za preprečevanje hidromorfološke obremenjenosti obale morja</w:t>
            </w:r>
          </w:p>
        </w:tc>
        <w:tc>
          <w:tcPr>
            <w:tcW w:w="14316" w:type="dxa"/>
            <w:tcBorders>
              <w:top w:val="single" w:sz="18" w:space="0" w:color="1F497D" w:themeColor="text2"/>
              <w:bottom w:val="single" w:sz="18" w:space="0" w:color="1F497D" w:themeColor="text2"/>
            </w:tcBorders>
            <w:shd w:val="clear" w:color="auto" w:fill="auto"/>
          </w:tcPr>
          <w:p w14:paraId="14210D2F" w14:textId="72227D59" w:rsidR="00412935"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412935" w:rsidRPr="00AB0CE7">
              <w:rPr>
                <w:rFonts w:ascii="Arial" w:hAnsi="Arial" w:cs="Arial"/>
                <w:sz w:val="16"/>
                <w:szCs w:val="16"/>
              </w:rPr>
              <w:t xml:space="preserve">za deskriptorje kakovosti: biotska </w:t>
            </w:r>
            <w:r w:rsidR="005B4F64" w:rsidRPr="00AB0CE7">
              <w:rPr>
                <w:rFonts w:ascii="Arial" w:hAnsi="Arial" w:cs="Arial"/>
                <w:sz w:val="16"/>
                <w:szCs w:val="16"/>
              </w:rPr>
              <w:t>raznovrstnost</w:t>
            </w:r>
            <w:r w:rsidR="00412935" w:rsidRPr="00AB0CE7">
              <w:rPr>
                <w:rFonts w:ascii="Arial" w:hAnsi="Arial" w:cs="Arial"/>
                <w:sz w:val="16"/>
                <w:szCs w:val="16"/>
              </w:rPr>
              <w:t xml:space="preserve"> (D1), ribji stalež (D3), funkcionalnost prehranjevalnih spletov (D4), neoporečnost morskega dna (D6), hidrografske razmere (D7)</w:t>
            </w:r>
          </w:p>
          <w:p w14:paraId="53038569" w14:textId="77777777"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412935" w:rsidRPr="00AB0CE7" w14:paraId="54F175BF" w14:textId="77777777" w:rsidTr="00273610">
        <w:tc>
          <w:tcPr>
            <w:tcW w:w="2943" w:type="dxa"/>
            <w:tcBorders>
              <w:top w:val="single" w:sz="18" w:space="0" w:color="1F497D" w:themeColor="text2"/>
              <w:left w:val="nil"/>
              <w:bottom w:val="single" w:sz="18" w:space="0" w:color="1F497D" w:themeColor="text2"/>
            </w:tcBorders>
            <w:shd w:val="clear" w:color="auto" w:fill="auto"/>
          </w:tcPr>
          <w:p w14:paraId="36E6095B" w14:textId="77777777" w:rsidR="00412935" w:rsidRPr="00AB0CE7" w:rsidRDefault="00412935" w:rsidP="00CB42BA">
            <w:pPr>
              <w:spacing w:line="260" w:lineRule="exact"/>
              <w:rPr>
                <w:rFonts w:ascii="Arial" w:hAnsi="Arial" w:cs="Arial"/>
                <w:sz w:val="16"/>
                <w:szCs w:val="16"/>
              </w:rPr>
            </w:pPr>
          </w:p>
        </w:tc>
        <w:tc>
          <w:tcPr>
            <w:tcW w:w="3828" w:type="dxa"/>
            <w:tcBorders>
              <w:top w:val="single" w:sz="18" w:space="0" w:color="1F497D" w:themeColor="text2"/>
              <w:bottom w:val="single" w:sz="18" w:space="0" w:color="1F497D" w:themeColor="text2"/>
            </w:tcBorders>
            <w:shd w:val="clear" w:color="auto" w:fill="auto"/>
          </w:tcPr>
          <w:p w14:paraId="3201AEDE" w14:textId="449C7DAE"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 xml:space="preserve">D1, 3, 4, 6, 7: </w:t>
            </w:r>
            <w:r w:rsidR="005D18B1" w:rsidRPr="00AB0CE7">
              <w:rPr>
                <w:rFonts w:ascii="Arial" w:hAnsi="Arial" w:cs="Arial"/>
                <w:sz w:val="16"/>
                <w:szCs w:val="16"/>
              </w:rPr>
              <w:t>TU5(1</w:t>
            </w:r>
            <w:r w:rsidRPr="00AB0CE7">
              <w:rPr>
                <w:rFonts w:ascii="Arial" w:hAnsi="Arial" w:cs="Arial"/>
                <w:sz w:val="16"/>
                <w:szCs w:val="16"/>
              </w:rPr>
              <w:t xml:space="preserve">a) </w:t>
            </w:r>
            <w:r w:rsidR="005D18B1" w:rsidRPr="00AB0CE7">
              <w:rPr>
                <w:rFonts w:ascii="Arial" w:hAnsi="Arial" w:cs="Arial"/>
                <w:sz w:val="16"/>
                <w:szCs w:val="16"/>
              </w:rPr>
              <w:t>Upravljanje rekreativnega ribištva</w:t>
            </w:r>
          </w:p>
        </w:tc>
        <w:tc>
          <w:tcPr>
            <w:tcW w:w="14316" w:type="dxa"/>
            <w:tcBorders>
              <w:top w:val="single" w:sz="18" w:space="0" w:color="1F497D" w:themeColor="text2"/>
              <w:bottom w:val="single" w:sz="18" w:space="0" w:color="1F497D" w:themeColor="text2"/>
            </w:tcBorders>
            <w:shd w:val="clear" w:color="auto" w:fill="auto"/>
          </w:tcPr>
          <w:p w14:paraId="2419883C" w14:textId="331E7928" w:rsidR="00412935" w:rsidRPr="00AB0CE7" w:rsidRDefault="00263D4F" w:rsidP="00CB42BA">
            <w:pPr>
              <w:spacing w:line="260" w:lineRule="exact"/>
              <w:rPr>
                <w:rFonts w:ascii="Arial" w:hAnsi="Arial" w:cs="Arial"/>
                <w:sz w:val="16"/>
                <w:szCs w:val="16"/>
              </w:rPr>
            </w:pPr>
            <w:r w:rsidRPr="00AB0CE7">
              <w:rPr>
                <w:rFonts w:ascii="Arial" w:hAnsi="Arial" w:cs="Arial"/>
                <w:sz w:val="16"/>
                <w:szCs w:val="16"/>
              </w:rPr>
              <w:t>Delež ali drug primeren »parameter« na podlagi katerega se lahko opredeli prispevek ukrepa k doseganju okoljskih in operativnih ciljev načrta</w:t>
            </w:r>
            <w:r w:rsidR="00412935" w:rsidRPr="00AB0CE7">
              <w:rPr>
                <w:rFonts w:ascii="Arial" w:hAnsi="Arial" w:cs="Arial"/>
                <w:sz w:val="16"/>
                <w:szCs w:val="16"/>
              </w:rPr>
              <w:t xml:space="preserve"> za deskriptorje kakovosti: biotska </w:t>
            </w:r>
            <w:r w:rsidR="005B4F64" w:rsidRPr="00AB0CE7">
              <w:rPr>
                <w:rFonts w:ascii="Arial" w:hAnsi="Arial" w:cs="Arial"/>
                <w:sz w:val="16"/>
                <w:szCs w:val="16"/>
              </w:rPr>
              <w:t>raznovrstnost</w:t>
            </w:r>
            <w:r w:rsidR="00412935" w:rsidRPr="00AB0CE7">
              <w:rPr>
                <w:rFonts w:ascii="Arial" w:hAnsi="Arial" w:cs="Arial"/>
                <w:sz w:val="16"/>
                <w:szCs w:val="16"/>
              </w:rPr>
              <w:t xml:space="preserve"> (D1), ribji stalež (D3), funkcionalnost prehranjevalnih spletov (D4), neoporečnost morskega dna (D6), hidrografske razmere (D7)</w:t>
            </w:r>
          </w:p>
          <w:p w14:paraId="028C2198" w14:textId="77777777"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412935" w:rsidRPr="00AB0CE7" w14:paraId="22E91AE5" w14:textId="77777777" w:rsidTr="00273610">
        <w:tc>
          <w:tcPr>
            <w:tcW w:w="2943" w:type="dxa"/>
            <w:tcBorders>
              <w:top w:val="single" w:sz="18" w:space="0" w:color="1F497D" w:themeColor="text2"/>
              <w:left w:val="nil"/>
              <w:bottom w:val="single" w:sz="12" w:space="0" w:color="4F81BD" w:themeColor="accent1"/>
            </w:tcBorders>
            <w:shd w:val="clear" w:color="auto" w:fill="auto"/>
          </w:tcPr>
          <w:p w14:paraId="4E3EFCB3" w14:textId="77777777" w:rsidR="00412935" w:rsidRPr="00AB0CE7" w:rsidRDefault="00412935" w:rsidP="00CB42BA">
            <w:pPr>
              <w:spacing w:line="260" w:lineRule="exact"/>
              <w:rPr>
                <w:rFonts w:ascii="Arial" w:hAnsi="Arial" w:cs="Arial"/>
                <w:sz w:val="16"/>
                <w:szCs w:val="16"/>
              </w:rPr>
            </w:pPr>
          </w:p>
        </w:tc>
        <w:tc>
          <w:tcPr>
            <w:tcW w:w="3828" w:type="dxa"/>
            <w:tcBorders>
              <w:top w:val="single" w:sz="18" w:space="0" w:color="1F497D" w:themeColor="text2"/>
              <w:bottom w:val="single" w:sz="12" w:space="0" w:color="4F81BD" w:themeColor="accent1"/>
            </w:tcBorders>
            <w:shd w:val="clear" w:color="auto" w:fill="auto"/>
          </w:tcPr>
          <w:p w14:paraId="6171477A" w14:textId="6C201230"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 xml:space="preserve">D1, 3, 4, 6, 7: </w:t>
            </w:r>
            <w:r w:rsidR="005D18B1" w:rsidRPr="00AB0CE7">
              <w:rPr>
                <w:rFonts w:ascii="Arial" w:hAnsi="Arial" w:cs="Arial"/>
                <w:sz w:val="16"/>
                <w:szCs w:val="16"/>
              </w:rPr>
              <w:t>TU6(1</w:t>
            </w:r>
            <w:r w:rsidRPr="00AB0CE7">
              <w:rPr>
                <w:rFonts w:ascii="Arial" w:hAnsi="Arial" w:cs="Arial"/>
                <w:sz w:val="16"/>
                <w:szCs w:val="16"/>
              </w:rPr>
              <w:t xml:space="preserve">a) </w:t>
            </w:r>
            <w:r w:rsidR="005D18B1" w:rsidRPr="00AB0CE7">
              <w:rPr>
                <w:rFonts w:ascii="Arial" w:hAnsi="Arial" w:cs="Arial"/>
                <w:sz w:val="16"/>
                <w:szCs w:val="16"/>
              </w:rPr>
              <w:t>Upravljanje morskih območij Natura 2000</w:t>
            </w:r>
          </w:p>
        </w:tc>
        <w:tc>
          <w:tcPr>
            <w:tcW w:w="14316" w:type="dxa"/>
            <w:tcBorders>
              <w:top w:val="single" w:sz="18" w:space="0" w:color="1F497D" w:themeColor="text2"/>
              <w:bottom w:val="single" w:sz="12" w:space="0" w:color="4F81BD" w:themeColor="accent1"/>
            </w:tcBorders>
            <w:shd w:val="clear" w:color="auto" w:fill="auto"/>
          </w:tcPr>
          <w:p w14:paraId="31FAC1DC" w14:textId="22B09071" w:rsidR="00412935"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412935" w:rsidRPr="00AB0CE7">
              <w:rPr>
                <w:rFonts w:ascii="Arial" w:hAnsi="Arial" w:cs="Arial"/>
                <w:sz w:val="16"/>
                <w:szCs w:val="16"/>
              </w:rPr>
              <w:t xml:space="preserve">za deskriptorje kakovosti: biotska </w:t>
            </w:r>
            <w:r w:rsidR="005B4F64" w:rsidRPr="00AB0CE7">
              <w:rPr>
                <w:rFonts w:ascii="Arial" w:hAnsi="Arial" w:cs="Arial"/>
                <w:sz w:val="16"/>
                <w:szCs w:val="16"/>
              </w:rPr>
              <w:t>raznovrstnost</w:t>
            </w:r>
            <w:r w:rsidR="00412935" w:rsidRPr="00AB0CE7">
              <w:rPr>
                <w:rFonts w:ascii="Arial" w:hAnsi="Arial" w:cs="Arial"/>
                <w:sz w:val="16"/>
                <w:szCs w:val="16"/>
              </w:rPr>
              <w:t xml:space="preserve"> (D1), ribji stalež (D3), funkcionalnost prehranjevalnih spletov (D4), neoporečnost morskega dna (D6), hidrografske razmere (D7)</w:t>
            </w:r>
          </w:p>
          <w:p w14:paraId="7BEBDF79" w14:textId="77777777"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412935" w:rsidRPr="00AB0CE7" w14:paraId="5FE35884" w14:textId="77777777" w:rsidTr="00273610">
        <w:tc>
          <w:tcPr>
            <w:tcW w:w="2943" w:type="dxa"/>
            <w:tcBorders>
              <w:top w:val="single" w:sz="12" w:space="0" w:color="4F81BD" w:themeColor="accent1"/>
              <w:left w:val="nil"/>
              <w:bottom w:val="single" w:sz="12" w:space="0" w:color="4F81BD" w:themeColor="accent1"/>
            </w:tcBorders>
            <w:shd w:val="clear" w:color="auto" w:fill="auto"/>
          </w:tcPr>
          <w:p w14:paraId="63B9996F" w14:textId="77777777" w:rsidR="00412935" w:rsidRPr="00AB0CE7" w:rsidRDefault="00412935" w:rsidP="00CB42BA">
            <w:pPr>
              <w:spacing w:line="260" w:lineRule="exact"/>
              <w:rPr>
                <w:rFonts w:ascii="Arial" w:hAnsi="Arial" w:cs="Arial"/>
                <w:b/>
                <w:i/>
                <w:sz w:val="16"/>
                <w:szCs w:val="16"/>
              </w:rPr>
            </w:pPr>
            <w:r w:rsidRPr="00AB0CE7">
              <w:rPr>
                <w:rFonts w:ascii="Arial" w:hAnsi="Arial" w:cs="Arial"/>
                <w:b/>
                <w:i/>
                <w:sz w:val="16"/>
                <w:szCs w:val="16"/>
              </w:rPr>
              <w:t>Ukrepi za nadzor nad vnosom in prisotnostjo invazivnih in potencialno invazivnih vrst organizmov (D2)</w:t>
            </w:r>
          </w:p>
        </w:tc>
        <w:tc>
          <w:tcPr>
            <w:tcW w:w="3828" w:type="dxa"/>
            <w:tcBorders>
              <w:top w:val="single" w:sz="12" w:space="0" w:color="4F81BD" w:themeColor="accent1"/>
              <w:bottom w:val="single" w:sz="12" w:space="0" w:color="4F81BD" w:themeColor="accent1"/>
            </w:tcBorders>
            <w:shd w:val="clear" w:color="auto" w:fill="auto"/>
          </w:tcPr>
          <w:p w14:paraId="624013C9" w14:textId="77777777" w:rsidR="00412935" w:rsidRPr="00AB0CE7" w:rsidRDefault="00412935" w:rsidP="00CB42BA">
            <w:pPr>
              <w:spacing w:line="260" w:lineRule="exact"/>
              <w:rPr>
                <w:rFonts w:ascii="Arial" w:hAnsi="Arial" w:cs="Arial"/>
                <w:b/>
                <w:i/>
                <w:sz w:val="16"/>
                <w:szCs w:val="16"/>
              </w:rPr>
            </w:pPr>
            <w:r w:rsidRPr="00AB0CE7">
              <w:rPr>
                <w:rFonts w:ascii="Arial" w:hAnsi="Arial" w:cs="Arial"/>
                <w:b/>
                <w:i/>
                <w:sz w:val="16"/>
                <w:szCs w:val="16"/>
              </w:rPr>
              <w:t>Ukrep</w:t>
            </w:r>
          </w:p>
        </w:tc>
        <w:tc>
          <w:tcPr>
            <w:tcW w:w="14316" w:type="dxa"/>
            <w:tcBorders>
              <w:top w:val="single" w:sz="12" w:space="0" w:color="4F81BD" w:themeColor="accent1"/>
              <w:bottom w:val="single" w:sz="12" w:space="0" w:color="4F81BD" w:themeColor="accent1"/>
            </w:tcBorders>
            <w:shd w:val="clear" w:color="auto" w:fill="auto"/>
          </w:tcPr>
          <w:p w14:paraId="7AC48305" w14:textId="04E703FB" w:rsidR="00412935" w:rsidRPr="00AB0CE7" w:rsidRDefault="00263D4F" w:rsidP="00CB42BA">
            <w:pPr>
              <w:spacing w:line="260" w:lineRule="exact"/>
              <w:rPr>
                <w:rFonts w:ascii="Arial" w:hAnsi="Arial" w:cs="Arial"/>
                <w:b/>
                <w:i/>
                <w:sz w:val="16"/>
                <w:szCs w:val="16"/>
              </w:rPr>
            </w:pPr>
            <w:r w:rsidRPr="00AB0CE7">
              <w:rPr>
                <w:rFonts w:ascii="Arial" w:hAnsi="Arial" w:cs="Arial"/>
                <w:b/>
                <w:i/>
                <w:sz w:val="16"/>
                <w:szCs w:val="16"/>
              </w:rPr>
              <w:t>Delež ali drug primeren »parameter« na podlagi katerega se lahko opredeli prispevek ukrepa k doseganju okoljskih in operativnih ciljev načrta</w:t>
            </w:r>
          </w:p>
        </w:tc>
      </w:tr>
      <w:tr w:rsidR="00412935" w:rsidRPr="00AB0CE7" w14:paraId="5758DDBA" w14:textId="77777777" w:rsidTr="00273610">
        <w:tc>
          <w:tcPr>
            <w:tcW w:w="2943" w:type="dxa"/>
            <w:tcBorders>
              <w:top w:val="single" w:sz="18" w:space="0" w:color="1F497D" w:themeColor="text2"/>
              <w:left w:val="nil"/>
              <w:bottom w:val="single" w:sz="18" w:space="0" w:color="1F497D" w:themeColor="text2"/>
            </w:tcBorders>
            <w:shd w:val="clear" w:color="auto" w:fill="auto"/>
          </w:tcPr>
          <w:p w14:paraId="2FC7A9FA" w14:textId="77777777" w:rsidR="00412935" w:rsidRPr="00AB0CE7" w:rsidRDefault="00412935" w:rsidP="00CB42BA">
            <w:pPr>
              <w:spacing w:line="260" w:lineRule="exact"/>
              <w:rPr>
                <w:rFonts w:ascii="Arial" w:hAnsi="Arial" w:cs="Arial"/>
                <w:b/>
                <w:sz w:val="16"/>
                <w:szCs w:val="16"/>
              </w:rPr>
            </w:pPr>
          </w:p>
        </w:tc>
        <w:tc>
          <w:tcPr>
            <w:tcW w:w="3828" w:type="dxa"/>
            <w:tcBorders>
              <w:top w:val="single" w:sz="18" w:space="0" w:color="1F497D" w:themeColor="text2"/>
              <w:bottom w:val="single" w:sz="18" w:space="0" w:color="1F497D" w:themeColor="text2"/>
            </w:tcBorders>
            <w:shd w:val="clear" w:color="auto" w:fill="auto"/>
          </w:tcPr>
          <w:p w14:paraId="19D0B67C" w14:textId="58E8154E" w:rsidR="00412935" w:rsidRPr="00AB0CE7" w:rsidRDefault="005D18B1" w:rsidP="00CB42BA">
            <w:pPr>
              <w:spacing w:line="260" w:lineRule="exact"/>
              <w:rPr>
                <w:rFonts w:ascii="Arial" w:hAnsi="Arial" w:cs="Arial"/>
                <w:sz w:val="16"/>
                <w:szCs w:val="16"/>
              </w:rPr>
            </w:pPr>
            <w:r w:rsidRPr="00AB0CE7">
              <w:rPr>
                <w:rFonts w:ascii="Arial" w:hAnsi="Arial" w:cs="Arial"/>
                <w:sz w:val="16"/>
                <w:szCs w:val="16"/>
              </w:rPr>
              <w:t>D2: TU1</w:t>
            </w:r>
            <w:r w:rsidR="00412935" w:rsidRPr="00AB0CE7">
              <w:rPr>
                <w:rFonts w:ascii="Arial" w:hAnsi="Arial" w:cs="Arial"/>
                <w:sz w:val="16"/>
                <w:szCs w:val="16"/>
              </w:rPr>
              <w:t>(1</w:t>
            </w:r>
            <w:r w:rsidRPr="00AB0CE7">
              <w:rPr>
                <w:rFonts w:ascii="Arial" w:hAnsi="Arial" w:cs="Arial"/>
                <w:sz w:val="16"/>
                <w:szCs w:val="16"/>
              </w:rPr>
              <w:t>a</w:t>
            </w:r>
            <w:r w:rsidR="00412935" w:rsidRPr="00AB0CE7">
              <w:rPr>
                <w:rFonts w:ascii="Arial" w:hAnsi="Arial" w:cs="Arial"/>
                <w:sz w:val="16"/>
                <w:szCs w:val="16"/>
              </w:rPr>
              <w:t xml:space="preserve">) Preprečevanje </w:t>
            </w:r>
            <w:r w:rsidRPr="00AB0CE7">
              <w:rPr>
                <w:rFonts w:ascii="Arial" w:hAnsi="Arial" w:cs="Arial"/>
                <w:sz w:val="16"/>
                <w:szCs w:val="16"/>
              </w:rPr>
              <w:t>vnosa tujerodnih vrst</w:t>
            </w:r>
          </w:p>
        </w:tc>
        <w:tc>
          <w:tcPr>
            <w:tcW w:w="14316" w:type="dxa"/>
            <w:tcBorders>
              <w:top w:val="single" w:sz="18" w:space="0" w:color="1F497D" w:themeColor="text2"/>
              <w:bottom w:val="single" w:sz="18" w:space="0" w:color="1F497D" w:themeColor="text2"/>
            </w:tcBorders>
            <w:shd w:val="clear" w:color="auto" w:fill="auto"/>
          </w:tcPr>
          <w:p w14:paraId="43EE805D" w14:textId="672A77D3" w:rsidR="00412935"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412935" w:rsidRPr="00AB0CE7">
              <w:rPr>
                <w:rFonts w:ascii="Arial" w:hAnsi="Arial" w:cs="Arial"/>
                <w:sz w:val="16"/>
                <w:szCs w:val="16"/>
              </w:rPr>
              <w:t>za deskriptor kakovosti tujerodne vrste (D2).</w:t>
            </w:r>
          </w:p>
          <w:p w14:paraId="2FBF4222" w14:textId="77777777" w:rsidR="00412935" w:rsidRPr="00AB0CE7" w:rsidRDefault="00412935" w:rsidP="00CB42BA">
            <w:pPr>
              <w:spacing w:line="260" w:lineRule="exact"/>
              <w:rPr>
                <w:rFonts w:ascii="Arial" w:hAnsi="Arial" w:cs="Arial"/>
                <w:b/>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412935" w:rsidRPr="00AB0CE7" w14:paraId="03B8E1C7" w14:textId="77777777" w:rsidTr="00273610">
        <w:tc>
          <w:tcPr>
            <w:tcW w:w="2943" w:type="dxa"/>
            <w:tcBorders>
              <w:top w:val="single" w:sz="18" w:space="0" w:color="1F497D" w:themeColor="text2"/>
              <w:left w:val="nil"/>
              <w:bottom w:val="single" w:sz="18" w:space="0" w:color="1F497D" w:themeColor="text2"/>
            </w:tcBorders>
            <w:shd w:val="clear" w:color="auto" w:fill="auto"/>
          </w:tcPr>
          <w:p w14:paraId="0B588DBA" w14:textId="2EC69156" w:rsidR="00412935" w:rsidRPr="00AB0CE7" w:rsidRDefault="00412935" w:rsidP="00CB42BA">
            <w:pPr>
              <w:spacing w:line="260" w:lineRule="exact"/>
              <w:rPr>
                <w:rFonts w:ascii="Arial" w:hAnsi="Arial" w:cs="Arial"/>
                <w:b/>
                <w:i/>
                <w:sz w:val="16"/>
                <w:szCs w:val="16"/>
              </w:rPr>
            </w:pPr>
            <w:r w:rsidRPr="00AB0CE7">
              <w:rPr>
                <w:rFonts w:ascii="Arial" w:hAnsi="Arial" w:cs="Arial"/>
                <w:b/>
                <w:i/>
                <w:sz w:val="16"/>
                <w:szCs w:val="16"/>
              </w:rPr>
              <w:t xml:space="preserve">Ukrepi za nadzor in omejevanje </w:t>
            </w:r>
            <w:r w:rsidR="00A94497" w:rsidRPr="00AB0CE7">
              <w:rPr>
                <w:rFonts w:ascii="Arial" w:hAnsi="Arial" w:cs="Arial"/>
                <w:b/>
                <w:i/>
                <w:sz w:val="16"/>
                <w:szCs w:val="16"/>
              </w:rPr>
              <w:t xml:space="preserve">obogatitve </w:t>
            </w:r>
            <w:r w:rsidRPr="00AB0CE7">
              <w:rPr>
                <w:rFonts w:ascii="Arial" w:hAnsi="Arial" w:cs="Arial"/>
                <w:b/>
                <w:i/>
                <w:sz w:val="16"/>
                <w:szCs w:val="16"/>
              </w:rPr>
              <w:t>s hranili (D5)</w:t>
            </w:r>
          </w:p>
        </w:tc>
        <w:tc>
          <w:tcPr>
            <w:tcW w:w="3828" w:type="dxa"/>
            <w:tcBorders>
              <w:top w:val="single" w:sz="18" w:space="0" w:color="1F497D" w:themeColor="text2"/>
              <w:bottom w:val="single" w:sz="18" w:space="0" w:color="1F497D" w:themeColor="text2"/>
            </w:tcBorders>
            <w:shd w:val="clear" w:color="auto" w:fill="auto"/>
          </w:tcPr>
          <w:p w14:paraId="5F41E166" w14:textId="77777777" w:rsidR="00412935" w:rsidRPr="00AB0CE7" w:rsidRDefault="00412935" w:rsidP="00CB42BA">
            <w:pPr>
              <w:spacing w:line="260" w:lineRule="exact"/>
              <w:rPr>
                <w:rFonts w:ascii="Arial" w:hAnsi="Arial" w:cs="Arial"/>
                <w:b/>
                <w:i/>
                <w:sz w:val="16"/>
                <w:szCs w:val="16"/>
              </w:rPr>
            </w:pPr>
            <w:r w:rsidRPr="00AB0CE7">
              <w:rPr>
                <w:rFonts w:ascii="Arial" w:hAnsi="Arial" w:cs="Arial"/>
                <w:b/>
                <w:i/>
                <w:sz w:val="16"/>
                <w:szCs w:val="16"/>
              </w:rPr>
              <w:t>Ukrep</w:t>
            </w:r>
          </w:p>
        </w:tc>
        <w:tc>
          <w:tcPr>
            <w:tcW w:w="14316" w:type="dxa"/>
            <w:tcBorders>
              <w:top w:val="single" w:sz="18" w:space="0" w:color="1F497D" w:themeColor="text2"/>
              <w:bottom w:val="single" w:sz="18" w:space="0" w:color="1F497D" w:themeColor="text2"/>
            </w:tcBorders>
            <w:shd w:val="clear" w:color="auto" w:fill="auto"/>
          </w:tcPr>
          <w:p w14:paraId="717A8122" w14:textId="12C69473" w:rsidR="00412935" w:rsidRPr="00AB0CE7" w:rsidRDefault="00263D4F" w:rsidP="00CB42BA">
            <w:pPr>
              <w:spacing w:line="260" w:lineRule="exact"/>
              <w:rPr>
                <w:rFonts w:ascii="Arial" w:hAnsi="Arial" w:cs="Arial"/>
                <w:sz w:val="16"/>
                <w:szCs w:val="16"/>
              </w:rPr>
            </w:pPr>
            <w:r w:rsidRPr="00AB0CE7">
              <w:rPr>
                <w:rFonts w:ascii="Arial" w:hAnsi="Arial" w:cs="Arial"/>
                <w:b/>
                <w:i/>
                <w:sz w:val="16"/>
                <w:szCs w:val="16"/>
              </w:rPr>
              <w:t>Delež ali drug primeren »parameter« na podlagi katerega se lahko opredeli prispevek ukrepa k doseganju okoljskih in operativnih ciljev načrta</w:t>
            </w:r>
          </w:p>
        </w:tc>
      </w:tr>
      <w:tr w:rsidR="00412935" w:rsidRPr="00AB0CE7" w14:paraId="662C7D3E" w14:textId="77777777" w:rsidTr="00273610">
        <w:tc>
          <w:tcPr>
            <w:tcW w:w="2943" w:type="dxa"/>
            <w:tcBorders>
              <w:top w:val="single" w:sz="18" w:space="0" w:color="1F497D" w:themeColor="text2"/>
              <w:left w:val="nil"/>
              <w:bottom w:val="single" w:sz="18" w:space="0" w:color="1F497D" w:themeColor="text2"/>
            </w:tcBorders>
            <w:shd w:val="clear" w:color="auto" w:fill="auto"/>
          </w:tcPr>
          <w:p w14:paraId="66BA3C79" w14:textId="77777777" w:rsidR="00412935" w:rsidRPr="00AB0CE7" w:rsidRDefault="00412935" w:rsidP="00CB42BA">
            <w:pPr>
              <w:spacing w:line="260" w:lineRule="exact"/>
              <w:rPr>
                <w:rFonts w:ascii="Arial" w:hAnsi="Arial" w:cs="Arial"/>
                <w:sz w:val="16"/>
                <w:szCs w:val="16"/>
              </w:rPr>
            </w:pPr>
          </w:p>
        </w:tc>
        <w:tc>
          <w:tcPr>
            <w:tcW w:w="3828" w:type="dxa"/>
            <w:tcBorders>
              <w:top w:val="single" w:sz="18" w:space="0" w:color="1F497D" w:themeColor="text2"/>
              <w:bottom w:val="single" w:sz="18" w:space="0" w:color="1F497D" w:themeColor="text2"/>
            </w:tcBorders>
            <w:shd w:val="clear" w:color="auto" w:fill="auto"/>
          </w:tcPr>
          <w:p w14:paraId="11AEDC1B" w14:textId="099420BC"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D5: TU</w:t>
            </w:r>
            <w:r w:rsidR="005D18B1" w:rsidRPr="00AB0CE7">
              <w:rPr>
                <w:rFonts w:ascii="Arial" w:hAnsi="Arial" w:cs="Arial"/>
                <w:sz w:val="16"/>
                <w:szCs w:val="16"/>
              </w:rPr>
              <w:t>1(1a</w:t>
            </w:r>
            <w:r w:rsidRPr="00AB0CE7">
              <w:rPr>
                <w:rFonts w:ascii="Arial" w:hAnsi="Arial" w:cs="Arial"/>
                <w:sz w:val="16"/>
                <w:szCs w:val="16"/>
              </w:rPr>
              <w:t xml:space="preserve">) </w:t>
            </w:r>
            <w:r w:rsidR="005D18B1" w:rsidRPr="00AB0CE7">
              <w:rPr>
                <w:rFonts w:ascii="Arial" w:hAnsi="Arial" w:cs="Arial"/>
                <w:sz w:val="16"/>
                <w:szCs w:val="16"/>
              </w:rPr>
              <w:t>Preprečevanje onesnaženja morskega okolja zaradi poselitve in industrije</w:t>
            </w:r>
          </w:p>
        </w:tc>
        <w:tc>
          <w:tcPr>
            <w:tcW w:w="14316" w:type="dxa"/>
            <w:tcBorders>
              <w:top w:val="single" w:sz="18" w:space="0" w:color="1F497D" w:themeColor="text2"/>
              <w:bottom w:val="single" w:sz="18" w:space="0" w:color="1F497D" w:themeColor="text2"/>
            </w:tcBorders>
            <w:shd w:val="clear" w:color="auto" w:fill="auto"/>
          </w:tcPr>
          <w:p w14:paraId="0B4F206B" w14:textId="5CEA691E" w:rsidR="00412935"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412935" w:rsidRPr="00AB0CE7">
              <w:rPr>
                <w:rFonts w:ascii="Arial" w:hAnsi="Arial" w:cs="Arial"/>
                <w:sz w:val="16"/>
                <w:szCs w:val="16"/>
              </w:rPr>
              <w:t>za deskriptor kakovosti obremenjevanje morskega okolja s hranili (D5).</w:t>
            </w:r>
          </w:p>
          <w:p w14:paraId="759B6988" w14:textId="77777777"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lastRenderedPageBreak/>
              <w:t xml:space="preserve"> (*opomba: cilji so navedeni v poglavju III Poročilo o določitvi vrst značilnosti dobrega okoljskega stanja morskih voda, okoljskih ciljnih vrednosti in kazalnikov dobrega stanja morskih voda).</w:t>
            </w:r>
          </w:p>
        </w:tc>
      </w:tr>
      <w:tr w:rsidR="00412935" w:rsidRPr="00AB0CE7" w14:paraId="0A419FFE" w14:textId="77777777" w:rsidTr="00273610">
        <w:tc>
          <w:tcPr>
            <w:tcW w:w="2943" w:type="dxa"/>
            <w:tcBorders>
              <w:top w:val="single" w:sz="18" w:space="0" w:color="1F497D" w:themeColor="text2"/>
              <w:left w:val="nil"/>
              <w:bottom w:val="single" w:sz="12" w:space="0" w:color="4F81BD" w:themeColor="accent1"/>
            </w:tcBorders>
            <w:shd w:val="clear" w:color="auto" w:fill="auto"/>
          </w:tcPr>
          <w:p w14:paraId="53CD90A9" w14:textId="77777777" w:rsidR="00412935" w:rsidRPr="00AB0CE7" w:rsidRDefault="00412935" w:rsidP="00CB42BA">
            <w:pPr>
              <w:spacing w:line="260" w:lineRule="exact"/>
              <w:rPr>
                <w:rFonts w:ascii="Arial" w:hAnsi="Arial" w:cs="Arial"/>
                <w:sz w:val="16"/>
                <w:szCs w:val="16"/>
              </w:rPr>
            </w:pPr>
          </w:p>
        </w:tc>
        <w:tc>
          <w:tcPr>
            <w:tcW w:w="3828" w:type="dxa"/>
            <w:tcBorders>
              <w:top w:val="single" w:sz="18" w:space="0" w:color="1F497D" w:themeColor="text2"/>
              <w:bottom w:val="single" w:sz="12" w:space="0" w:color="4F81BD" w:themeColor="accent1"/>
            </w:tcBorders>
            <w:shd w:val="clear" w:color="auto" w:fill="auto"/>
          </w:tcPr>
          <w:p w14:paraId="103374C5" w14:textId="1829ED11"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D5: TU</w:t>
            </w:r>
            <w:r w:rsidR="005D18B1" w:rsidRPr="00AB0CE7">
              <w:rPr>
                <w:rFonts w:ascii="Arial" w:hAnsi="Arial" w:cs="Arial"/>
                <w:sz w:val="16"/>
                <w:szCs w:val="16"/>
              </w:rPr>
              <w:t>2</w:t>
            </w:r>
            <w:r w:rsidRPr="00AB0CE7">
              <w:rPr>
                <w:rFonts w:ascii="Arial" w:hAnsi="Arial" w:cs="Arial"/>
                <w:sz w:val="16"/>
                <w:szCs w:val="16"/>
              </w:rPr>
              <w:t>(1</w:t>
            </w:r>
            <w:r w:rsidR="005D18B1" w:rsidRPr="00AB0CE7">
              <w:rPr>
                <w:rFonts w:ascii="Arial" w:hAnsi="Arial" w:cs="Arial"/>
                <w:sz w:val="16"/>
                <w:szCs w:val="16"/>
              </w:rPr>
              <w:t>a</w:t>
            </w:r>
            <w:r w:rsidRPr="00AB0CE7">
              <w:rPr>
                <w:rFonts w:ascii="Arial" w:hAnsi="Arial" w:cs="Arial"/>
                <w:sz w:val="16"/>
                <w:szCs w:val="16"/>
              </w:rPr>
              <w:t xml:space="preserve">) </w:t>
            </w:r>
            <w:r w:rsidR="005D18B1" w:rsidRPr="00AB0CE7">
              <w:rPr>
                <w:rFonts w:ascii="Arial" w:hAnsi="Arial" w:cs="Arial"/>
                <w:sz w:val="16"/>
                <w:szCs w:val="16"/>
              </w:rPr>
              <w:t>Preprečevanje onesnaženja iz kmetijstva</w:t>
            </w:r>
          </w:p>
        </w:tc>
        <w:tc>
          <w:tcPr>
            <w:tcW w:w="14316" w:type="dxa"/>
            <w:tcBorders>
              <w:top w:val="single" w:sz="18" w:space="0" w:color="1F497D" w:themeColor="text2"/>
              <w:bottom w:val="single" w:sz="12" w:space="0" w:color="4F81BD" w:themeColor="accent1"/>
            </w:tcBorders>
            <w:shd w:val="clear" w:color="auto" w:fill="auto"/>
          </w:tcPr>
          <w:p w14:paraId="00666F58" w14:textId="5DD8502D" w:rsidR="00412935"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412935" w:rsidRPr="00AB0CE7">
              <w:rPr>
                <w:rFonts w:ascii="Arial" w:hAnsi="Arial" w:cs="Arial"/>
                <w:sz w:val="16"/>
                <w:szCs w:val="16"/>
              </w:rPr>
              <w:t>za deskriptor kakovosti obremenjevanje morskega okolja s hranili (D5).</w:t>
            </w:r>
          </w:p>
          <w:p w14:paraId="74CA26DB" w14:textId="77777777"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412935" w:rsidRPr="00AB0CE7" w14:paraId="78CE6018" w14:textId="77777777" w:rsidTr="00273610">
        <w:tc>
          <w:tcPr>
            <w:tcW w:w="2943" w:type="dxa"/>
            <w:tcBorders>
              <w:top w:val="single" w:sz="12" w:space="0" w:color="4F81BD" w:themeColor="accent1"/>
              <w:left w:val="nil"/>
              <w:bottom w:val="single" w:sz="12" w:space="0" w:color="4F81BD" w:themeColor="accent1"/>
            </w:tcBorders>
            <w:shd w:val="clear" w:color="auto" w:fill="auto"/>
          </w:tcPr>
          <w:p w14:paraId="12A37B83" w14:textId="77777777" w:rsidR="00412935" w:rsidRPr="00AB0CE7" w:rsidRDefault="00412935" w:rsidP="00CB42BA">
            <w:pPr>
              <w:spacing w:line="260" w:lineRule="exact"/>
              <w:rPr>
                <w:rFonts w:ascii="Arial" w:hAnsi="Arial" w:cs="Arial"/>
                <w:b/>
                <w:i/>
                <w:sz w:val="16"/>
                <w:szCs w:val="16"/>
              </w:rPr>
            </w:pPr>
            <w:r w:rsidRPr="00AB0CE7">
              <w:rPr>
                <w:rFonts w:ascii="Arial" w:hAnsi="Arial" w:cs="Arial"/>
                <w:b/>
                <w:i/>
                <w:sz w:val="16"/>
                <w:szCs w:val="16"/>
              </w:rPr>
              <w:t>Ukrepi za zmanjšanje onesnaženja z onesnaževali (D8)</w:t>
            </w:r>
          </w:p>
        </w:tc>
        <w:tc>
          <w:tcPr>
            <w:tcW w:w="3828" w:type="dxa"/>
            <w:tcBorders>
              <w:top w:val="single" w:sz="12" w:space="0" w:color="4F81BD" w:themeColor="accent1"/>
              <w:bottom w:val="single" w:sz="12" w:space="0" w:color="4F81BD" w:themeColor="accent1"/>
            </w:tcBorders>
            <w:shd w:val="clear" w:color="auto" w:fill="auto"/>
          </w:tcPr>
          <w:p w14:paraId="24C618D3" w14:textId="77777777" w:rsidR="00412935" w:rsidRPr="00AB0CE7" w:rsidRDefault="00412935" w:rsidP="00CB42BA">
            <w:pPr>
              <w:spacing w:line="260" w:lineRule="exact"/>
              <w:rPr>
                <w:rFonts w:ascii="Arial" w:hAnsi="Arial" w:cs="Arial"/>
                <w:b/>
                <w:i/>
                <w:sz w:val="16"/>
                <w:szCs w:val="16"/>
              </w:rPr>
            </w:pPr>
            <w:r w:rsidRPr="00AB0CE7">
              <w:rPr>
                <w:rFonts w:ascii="Arial" w:hAnsi="Arial" w:cs="Arial"/>
                <w:b/>
                <w:i/>
                <w:sz w:val="16"/>
                <w:szCs w:val="16"/>
              </w:rPr>
              <w:t>Ukrep</w:t>
            </w:r>
          </w:p>
        </w:tc>
        <w:tc>
          <w:tcPr>
            <w:tcW w:w="14316" w:type="dxa"/>
            <w:tcBorders>
              <w:top w:val="single" w:sz="12" w:space="0" w:color="4F81BD" w:themeColor="accent1"/>
              <w:bottom w:val="single" w:sz="12" w:space="0" w:color="4F81BD" w:themeColor="accent1"/>
            </w:tcBorders>
            <w:shd w:val="clear" w:color="auto" w:fill="auto"/>
          </w:tcPr>
          <w:p w14:paraId="162DDEF0" w14:textId="2ACF9F99" w:rsidR="00412935" w:rsidRPr="00AB0CE7" w:rsidRDefault="00263D4F" w:rsidP="00CB42BA">
            <w:pPr>
              <w:spacing w:line="260" w:lineRule="exact"/>
              <w:rPr>
                <w:rFonts w:ascii="Arial" w:hAnsi="Arial" w:cs="Arial"/>
                <w:b/>
                <w:i/>
                <w:sz w:val="16"/>
                <w:szCs w:val="16"/>
              </w:rPr>
            </w:pPr>
            <w:r w:rsidRPr="00AB0CE7">
              <w:rPr>
                <w:rFonts w:ascii="Arial" w:hAnsi="Arial" w:cs="Arial"/>
                <w:b/>
                <w:i/>
                <w:sz w:val="16"/>
                <w:szCs w:val="16"/>
              </w:rPr>
              <w:t>Delež ali drug primeren »parameter« na podlagi katerega se lahko opredeli prispevek ukrepa k doseganju okoljskih in operativnih ciljev načrta</w:t>
            </w:r>
          </w:p>
        </w:tc>
      </w:tr>
      <w:tr w:rsidR="00412935" w:rsidRPr="00AB0CE7" w14:paraId="048A889D" w14:textId="77777777" w:rsidTr="00273610">
        <w:tc>
          <w:tcPr>
            <w:tcW w:w="2943" w:type="dxa"/>
            <w:tcBorders>
              <w:top w:val="single" w:sz="18" w:space="0" w:color="1F497D" w:themeColor="text2"/>
              <w:left w:val="nil"/>
              <w:bottom w:val="single" w:sz="18" w:space="0" w:color="1F497D" w:themeColor="text2"/>
            </w:tcBorders>
            <w:shd w:val="clear" w:color="auto" w:fill="auto"/>
          </w:tcPr>
          <w:p w14:paraId="204980CA" w14:textId="77777777" w:rsidR="00412935" w:rsidRPr="00AB0CE7" w:rsidRDefault="00412935" w:rsidP="00CB42BA">
            <w:pPr>
              <w:spacing w:line="260" w:lineRule="exact"/>
              <w:rPr>
                <w:rFonts w:ascii="Arial" w:hAnsi="Arial" w:cs="Arial"/>
                <w:b/>
                <w:sz w:val="16"/>
                <w:szCs w:val="16"/>
              </w:rPr>
            </w:pPr>
          </w:p>
        </w:tc>
        <w:tc>
          <w:tcPr>
            <w:tcW w:w="3828" w:type="dxa"/>
            <w:tcBorders>
              <w:top w:val="single" w:sz="18" w:space="0" w:color="1F497D" w:themeColor="text2"/>
              <w:bottom w:val="single" w:sz="18" w:space="0" w:color="1F497D" w:themeColor="text2"/>
            </w:tcBorders>
            <w:shd w:val="clear" w:color="auto" w:fill="auto"/>
          </w:tcPr>
          <w:p w14:paraId="3EDE99D4" w14:textId="496B4CDE"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D8: TU</w:t>
            </w:r>
            <w:r w:rsidR="005D18B1" w:rsidRPr="00AB0CE7">
              <w:rPr>
                <w:rFonts w:ascii="Arial" w:hAnsi="Arial" w:cs="Arial"/>
                <w:sz w:val="16"/>
                <w:szCs w:val="16"/>
              </w:rPr>
              <w:t>1</w:t>
            </w:r>
            <w:r w:rsidRPr="00AB0CE7">
              <w:rPr>
                <w:rFonts w:ascii="Arial" w:hAnsi="Arial" w:cs="Arial"/>
                <w:sz w:val="16"/>
                <w:szCs w:val="16"/>
              </w:rPr>
              <w:t>(1</w:t>
            </w:r>
            <w:r w:rsidR="005D18B1" w:rsidRPr="00AB0CE7">
              <w:rPr>
                <w:rFonts w:ascii="Arial" w:hAnsi="Arial" w:cs="Arial"/>
                <w:sz w:val="16"/>
                <w:szCs w:val="16"/>
              </w:rPr>
              <w:t>a</w:t>
            </w:r>
            <w:r w:rsidRPr="00AB0CE7">
              <w:rPr>
                <w:rFonts w:ascii="Arial" w:hAnsi="Arial" w:cs="Arial"/>
                <w:sz w:val="16"/>
                <w:szCs w:val="16"/>
              </w:rPr>
              <w:t xml:space="preserve">) </w:t>
            </w:r>
            <w:r w:rsidR="005D18B1" w:rsidRPr="00AB0CE7">
              <w:rPr>
                <w:rFonts w:ascii="Arial" w:hAnsi="Arial" w:cs="Arial"/>
                <w:sz w:val="16"/>
                <w:szCs w:val="16"/>
              </w:rPr>
              <w:t>Preprečevanje onesnaženja morskega okolja iz industrijskih virov in poselitve</w:t>
            </w:r>
          </w:p>
        </w:tc>
        <w:tc>
          <w:tcPr>
            <w:tcW w:w="14316" w:type="dxa"/>
            <w:tcBorders>
              <w:top w:val="single" w:sz="18" w:space="0" w:color="1F497D" w:themeColor="text2"/>
              <w:bottom w:val="single" w:sz="18" w:space="0" w:color="1F497D" w:themeColor="text2"/>
            </w:tcBorders>
            <w:shd w:val="clear" w:color="auto" w:fill="auto"/>
          </w:tcPr>
          <w:p w14:paraId="72E5DD7F" w14:textId="6DAE73D4" w:rsidR="00412935"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412935" w:rsidRPr="00AB0CE7">
              <w:rPr>
                <w:rFonts w:ascii="Arial" w:hAnsi="Arial" w:cs="Arial"/>
                <w:sz w:val="16"/>
                <w:szCs w:val="16"/>
              </w:rPr>
              <w:t>za deskriptor kakovosti onesnaženje morskega okolja z onesnaževali (D8).</w:t>
            </w:r>
          </w:p>
          <w:p w14:paraId="776F5130" w14:textId="77777777" w:rsidR="00412935" w:rsidRPr="00AB0CE7" w:rsidRDefault="00412935" w:rsidP="00CB42BA">
            <w:pPr>
              <w:spacing w:line="260" w:lineRule="exact"/>
              <w:rPr>
                <w:rFonts w:ascii="Arial" w:hAnsi="Arial" w:cs="Arial"/>
                <w:b/>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412935" w:rsidRPr="00AB0CE7" w14:paraId="48075BC2" w14:textId="77777777" w:rsidTr="00273610">
        <w:tc>
          <w:tcPr>
            <w:tcW w:w="2943" w:type="dxa"/>
            <w:tcBorders>
              <w:top w:val="single" w:sz="18" w:space="0" w:color="1F497D" w:themeColor="text2"/>
              <w:left w:val="nil"/>
              <w:bottom w:val="single" w:sz="18" w:space="0" w:color="1F497D" w:themeColor="text2"/>
            </w:tcBorders>
            <w:shd w:val="clear" w:color="auto" w:fill="auto"/>
          </w:tcPr>
          <w:p w14:paraId="51A7B159" w14:textId="77777777" w:rsidR="00412935" w:rsidRPr="00AB0CE7" w:rsidRDefault="00412935" w:rsidP="00CB42BA">
            <w:pPr>
              <w:spacing w:line="260" w:lineRule="exact"/>
              <w:rPr>
                <w:rFonts w:ascii="Arial" w:hAnsi="Arial" w:cs="Arial"/>
                <w:sz w:val="16"/>
                <w:szCs w:val="16"/>
              </w:rPr>
            </w:pPr>
          </w:p>
        </w:tc>
        <w:tc>
          <w:tcPr>
            <w:tcW w:w="3828" w:type="dxa"/>
            <w:tcBorders>
              <w:top w:val="single" w:sz="18" w:space="0" w:color="1F497D" w:themeColor="text2"/>
              <w:bottom w:val="single" w:sz="18" w:space="0" w:color="1F497D" w:themeColor="text2"/>
            </w:tcBorders>
            <w:shd w:val="clear" w:color="auto" w:fill="auto"/>
          </w:tcPr>
          <w:p w14:paraId="294B73A8" w14:textId="2091CF01"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D8: TU</w:t>
            </w:r>
            <w:r w:rsidR="005D18B1" w:rsidRPr="00AB0CE7">
              <w:rPr>
                <w:rFonts w:ascii="Arial" w:hAnsi="Arial" w:cs="Arial"/>
                <w:sz w:val="16"/>
                <w:szCs w:val="16"/>
              </w:rPr>
              <w:t>2</w:t>
            </w:r>
            <w:r w:rsidRPr="00AB0CE7">
              <w:rPr>
                <w:rFonts w:ascii="Arial" w:hAnsi="Arial" w:cs="Arial"/>
                <w:sz w:val="16"/>
                <w:szCs w:val="16"/>
              </w:rPr>
              <w:t>(1</w:t>
            </w:r>
            <w:r w:rsidR="005D18B1" w:rsidRPr="00AB0CE7">
              <w:rPr>
                <w:rFonts w:ascii="Arial" w:hAnsi="Arial" w:cs="Arial"/>
                <w:sz w:val="16"/>
                <w:szCs w:val="16"/>
              </w:rPr>
              <w:t>a</w:t>
            </w:r>
            <w:r w:rsidRPr="00AB0CE7">
              <w:rPr>
                <w:rFonts w:ascii="Arial" w:hAnsi="Arial" w:cs="Arial"/>
                <w:sz w:val="16"/>
                <w:szCs w:val="16"/>
              </w:rPr>
              <w:t xml:space="preserve">) </w:t>
            </w:r>
            <w:r w:rsidR="005D18B1" w:rsidRPr="00AB0CE7">
              <w:rPr>
                <w:rFonts w:ascii="Arial" w:hAnsi="Arial" w:cs="Arial"/>
                <w:sz w:val="16"/>
                <w:szCs w:val="16"/>
              </w:rPr>
              <w:t>Preprečevanje onesnaženja iz kmetijstva</w:t>
            </w:r>
          </w:p>
        </w:tc>
        <w:tc>
          <w:tcPr>
            <w:tcW w:w="14316" w:type="dxa"/>
            <w:tcBorders>
              <w:top w:val="single" w:sz="18" w:space="0" w:color="1F497D" w:themeColor="text2"/>
              <w:bottom w:val="single" w:sz="18" w:space="0" w:color="1F497D" w:themeColor="text2"/>
            </w:tcBorders>
            <w:shd w:val="clear" w:color="auto" w:fill="auto"/>
          </w:tcPr>
          <w:p w14:paraId="0868C84F" w14:textId="5376691C" w:rsidR="00412935"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412935" w:rsidRPr="00AB0CE7">
              <w:rPr>
                <w:rFonts w:ascii="Arial" w:hAnsi="Arial" w:cs="Arial"/>
                <w:sz w:val="16"/>
                <w:szCs w:val="16"/>
              </w:rPr>
              <w:t>za deskriptor kakovosti onesnaženje morskega okolja z onesnaževali (D8).</w:t>
            </w:r>
          </w:p>
          <w:p w14:paraId="36D943B6" w14:textId="77777777"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412935" w:rsidRPr="00AB0CE7" w14:paraId="48113E1A" w14:textId="77777777" w:rsidTr="00273610">
        <w:tc>
          <w:tcPr>
            <w:tcW w:w="2943" w:type="dxa"/>
            <w:tcBorders>
              <w:top w:val="single" w:sz="18" w:space="0" w:color="1F497D" w:themeColor="text2"/>
              <w:left w:val="nil"/>
              <w:bottom w:val="single" w:sz="18" w:space="0" w:color="1F497D" w:themeColor="text2"/>
            </w:tcBorders>
            <w:shd w:val="clear" w:color="auto" w:fill="auto"/>
          </w:tcPr>
          <w:p w14:paraId="5D57F59F" w14:textId="77777777" w:rsidR="00412935" w:rsidRPr="00AB0CE7" w:rsidRDefault="00412935" w:rsidP="00CB42BA">
            <w:pPr>
              <w:spacing w:line="260" w:lineRule="exact"/>
              <w:rPr>
                <w:rFonts w:ascii="Arial" w:hAnsi="Arial" w:cs="Arial"/>
                <w:sz w:val="16"/>
                <w:szCs w:val="16"/>
              </w:rPr>
            </w:pPr>
          </w:p>
        </w:tc>
        <w:tc>
          <w:tcPr>
            <w:tcW w:w="3828" w:type="dxa"/>
            <w:tcBorders>
              <w:top w:val="single" w:sz="18" w:space="0" w:color="1F497D" w:themeColor="text2"/>
              <w:bottom w:val="single" w:sz="18" w:space="0" w:color="1F497D" w:themeColor="text2"/>
            </w:tcBorders>
            <w:shd w:val="clear" w:color="auto" w:fill="auto"/>
          </w:tcPr>
          <w:p w14:paraId="1276ADEE" w14:textId="53144BA6" w:rsidR="00412935" w:rsidRPr="00AB0CE7" w:rsidRDefault="005D18B1" w:rsidP="00CB42BA">
            <w:pPr>
              <w:spacing w:line="260" w:lineRule="exact"/>
              <w:rPr>
                <w:rFonts w:ascii="Arial" w:hAnsi="Arial" w:cs="Arial"/>
                <w:sz w:val="16"/>
                <w:szCs w:val="16"/>
              </w:rPr>
            </w:pPr>
            <w:r w:rsidRPr="00AB0CE7">
              <w:rPr>
                <w:rFonts w:ascii="Arial" w:hAnsi="Arial" w:cs="Arial"/>
                <w:sz w:val="16"/>
                <w:szCs w:val="16"/>
              </w:rPr>
              <w:t>D8: TU3</w:t>
            </w:r>
            <w:r w:rsidR="00412935" w:rsidRPr="00AB0CE7">
              <w:rPr>
                <w:rFonts w:ascii="Arial" w:hAnsi="Arial" w:cs="Arial"/>
                <w:sz w:val="16"/>
                <w:szCs w:val="16"/>
              </w:rPr>
              <w:t>(1</w:t>
            </w:r>
            <w:r w:rsidRPr="00AB0CE7">
              <w:rPr>
                <w:rFonts w:ascii="Arial" w:hAnsi="Arial" w:cs="Arial"/>
                <w:sz w:val="16"/>
                <w:szCs w:val="16"/>
              </w:rPr>
              <w:t>a</w:t>
            </w:r>
            <w:r w:rsidR="00412935" w:rsidRPr="00AB0CE7">
              <w:rPr>
                <w:rFonts w:ascii="Arial" w:hAnsi="Arial" w:cs="Arial"/>
                <w:sz w:val="16"/>
                <w:szCs w:val="16"/>
              </w:rPr>
              <w:t xml:space="preserve">) </w:t>
            </w:r>
            <w:r w:rsidRPr="00AB0CE7">
              <w:rPr>
                <w:rFonts w:ascii="Arial" w:hAnsi="Arial" w:cs="Arial"/>
                <w:sz w:val="16"/>
                <w:szCs w:val="16"/>
              </w:rPr>
              <w:t>Preprečevanje onesnaženja iz pomorskega prometa</w:t>
            </w:r>
          </w:p>
        </w:tc>
        <w:tc>
          <w:tcPr>
            <w:tcW w:w="14316" w:type="dxa"/>
            <w:tcBorders>
              <w:top w:val="single" w:sz="18" w:space="0" w:color="1F497D" w:themeColor="text2"/>
              <w:bottom w:val="single" w:sz="18" w:space="0" w:color="1F497D" w:themeColor="text2"/>
            </w:tcBorders>
            <w:shd w:val="clear" w:color="auto" w:fill="auto"/>
          </w:tcPr>
          <w:p w14:paraId="5A579CC5" w14:textId="44305E7E" w:rsidR="00412935"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412935" w:rsidRPr="00AB0CE7">
              <w:rPr>
                <w:rFonts w:ascii="Arial" w:hAnsi="Arial" w:cs="Arial"/>
                <w:sz w:val="16"/>
                <w:szCs w:val="16"/>
              </w:rPr>
              <w:t>za deskriptor kakovosti onesnaženje morskega okolja z onesnaževali (D8).</w:t>
            </w:r>
          </w:p>
          <w:p w14:paraId="6E2622C8" w14:textId="77777777"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412935" w:rsidRPr="00AB0CE7" w14:paraId="2359C048" w14:textId="77777777" w:rsidTr="00273610">
        <w:tc>
          <w:tcPr>
            <w:tcW w:w="2943" w:type="dxa"/>
            <w:tcBorders>
              <w:top w:val="single" w:sz="18" w:space="0" w:color="1F497D" w:themeColor="text2"/>
              <w:left w:val="nil"/>
              <w:bottom w:val="single" w:sz="18" w:space="0" w:color="1F497D" w:themeColor="text2"/>
            </w:tcBorders>
            <w:shd w:val="clear" w:color="auto" w:fill="auto"/>
          </w:tcPr>
          <w:p w14:paraId="58885791" w14:textId="77777777" w:rsidR="00412935" w:rsidRPr="00AB0CE7" w:rsidRDefault="00412935" w:rsidP="00CB42BA">
            <w:pPr>
              <w:spacing w:line="260" w:lineRule="exact"/>
              <w:rPr>
                <w:rFonts w:ascii="Arial" w:hAnsi="Arial" w:cs="Arial"/>
                <w:sz w:val="16"/>
                <w:szCs w:val="16"/>
              </w:rPr>
            </w:pPr>
          </w:p>
        </w:tc>
        <w:tc>
          <w:tcPr>
            <w:tcW w:w="3828" w:type="dxa"/>
            <w:tcBorders>
              <w:top w:val="single" w:sz="18" w:space="0" w:color="1F497D" w:themeColor="text2"/>
              <w:bottom w:val="single" w:sz="18" w:space="0" w:color="1F497D" w:themeColor="text2"/>
            </w:tcBorders>
            <w:shd w:val="clear" w:color="auto" w:fill="auto"/>
          </w:tcPr>
          <w:p w14:paraId="019433A4" w14:textId="66E2D244" w:rsidR="00412935" w:rsidRPr="00AB0CE7" w:rsidRDefault="005D18B1" w:rsidP="00CB42BA">
            <w:pPr>
              <w:spacing w:line="260" w:lineRule="exact"/>
              <w:rPr>
                <w:rFonts w:ascii="Arial" w:hAnsi="Arial" w:cs="Arial"/>
                <w:sz w:val="16"/>
                <w:szCs w:val="16"/>
              </w:rPr>
            </w:pPr>
            <w:r w:rsidRPr="00AB0CE7">
              <w:rPr>
                <w:rFonts w:ascii="Arial" w:hAnsi="Arial" w:cs="Arial"/>
                <w:sz w:val="16"/>
                <w:szCs w:val="16"/>
              </w:rPr>
              <w:t>D8: TU4</w:t>
            </w:r>
            <w:r w:rsidR="00412935" w:rsidRPr="00AB0CE7">
              <w:rPr>
                <w:rFonts w:ascii="Arial" w:hAnsi="Arial" w:cs="Arial"/>
                <w:sz w:val="16"/>
                <w:szCs w:val="16"/>
              </w:rPr>
              <w:t>(</w:t>
            </w:r>
            <w:r w:rsidRPr="00AB0CE7">
              <w:rPr>
                <w:rFonts w:ascii="Arial" w:hAnsi="Arial" w:cs="Arial"/>
                <w:sz w:val="16"/>
                <w:szCs w:val="16"/>
              </w:rPr>
              <w:t>1</w:t>
            </w:r>
            <w:r w:rsidR="00412935" w:rsidRPr="00AB0CE7">
              <w:rPr>
                <w:rFonts w:ascii="Arial" w:hAnsi="Arial" w:cs="Arial"/>
                <w:sz w:val="16"/>
                <w:szCs w:val="16"/>
              </w:rPr>
              <w:t xml:space="preserve">a) </w:t>
            </w:r>
            <w:r w:rsidRPr="00AB0CE7">
              <w:rPr>
                <w:rFonts w:ascii="Arial" w:hAnsi="Arial" w:cs="Arial"/>
                <w:sz w:val="16"/>
                <w:szCs w:val="16"/>
              </w:rPr>
              <w:t>Preprečevanje in omejevanje čezmejnega onesnaževanja in</w:t>
            </w:r>
            <w:r w:rsidR="000B2158">
              <w:rPr>
                <w:rFonts w:ascii="Arial" w:hAnsi="Arial" w:cs="Arial"/>
                <w:sz w:val="16"/>
                <w:szCs w:val="16"/>
              </w:rPr>
              <w:t xml:space="preserve"> </w:t>
            </w:r>
            <w:r w:rsidRPr="00AB0CE7">
              <w:rPr>
                <w:rFonts w:ascii="Arial" w:hAnsi="Arial" w:cs="Arial"/>
                <w:sz w:val="16"/>
                <w:szCs w:val="16"/>
              </w:rPr>
              <w:t>Načrti zaščite in reševanja</w:t>
            </w:r>
          </w:p>
        </w:tc>
        <w:tc>
          <w:tcPr>
            <w:tcW w:w="14316" w:type="dxa"/>
            <w:tcBorders>
              <w:top w:val="single" w:sz="18" w:space="0" w:color="1F497D" w:themeColor="text2"/>
              <w:bottom w:val="single" w:sz="18" w:space="0" w:color="1F497D" w:themeColor="text2"/>
            </w:tcBorders>
            <w:shd w:val="clear" w:color="auto" w:fill="auto"/>
          </w:tcPr>
          <w:p w14:paraId="32DF0F81" w14:textId="77777777"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člen 15, in 14</w:t>
            </w:r>
          </w:p>
          <w:p w14:paraId="32628FD5" w14:textId="0CB34257" w:rsidR="00412935"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412935" w:rsidRPr="00AB0CE7">
              <w:rPr>
                <w:rFonts w:ascii="Arial" w:hAnsi="Arial" w:cs="Arial"/>
                <w:sz w:val="16"/>
                <w:szCs w:val="16"/>
              </w:rPr>
              <w:t>za deskriptor kakovosti onesnaženje morskega okolja z onesnaževali (D8).</w:t>
            </w:r>
          </w:p>
          <w:p w14:paraId="0A34B6E9" w14:textId="77777777"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412935" w:rsidRPr="00AB0CE7" w14:paraId="22F697F5" w14:textId="77777777" w:rsidTr="00273610">
        <w:tc>
          <w:tcPr>
            <w:tcW w:w="2943" w:type="dxa"/>
            <w:tcBorders>
              <w:top w:val="single" w:sz="18" w:space="0" w:color="1F497D" w:themeColor="text2"/>
              <w:left w:val="nil"/>
              <w:bottom w:val="single" w:sz="18" w:space="0" w:color="1F497D" w:themeColor="text2"/>
            </w:tcBorders>
            <w:shd w:val="clear" w:color="auto" w:fill="auto"/>
          </w:tcPr>
          <w:p w14:paraId="45324BC2" w14:textId="77777777" w:rsidR="00412935" w:rsidRPr="00AB0CE7" w:rsidRDefault="00412935" w:rsidP="00CB42BA">
            <w:pPr>
              <w:spacing w:line="260" w:lineRule="exact"/>
              <w:rPr>
                <w:rFonts w:ascii="Arial" w:hAnsi="Arial" w:cs="Arial"/>
                <w:sz w:val="16"/>
                <w:szCs w:val="16"/>
              </w:rPr>
            </w:pPr>
            <w:r w:rsidRPr="00AB0CE7">
              <w:rPr>
                <w:rFonts w:ascii="Arial" w:hAnsi="Arial" w:cs="Arial"/>
                <w:b/>
                <w:i/>
                <w:sz w:val="16"/>
                <w:szCs w:val="16"/>
              </w:rPr>
              <w:t>Ukrepi za nadzor nad onesnaževali v užitnih morskih organizmih (D9)</w:t>
            </w:r>
          </w:p>
        </w:tc>
        <w:tc>
          <w:tcPr>
            <w:tcW w:w="3828" w:type="dxa"/>
            <w:tcBorders>
              <w:top w:val="single" w:sz="18" w:space="0" w:color="1F497D" w:themeColor="text2"/>
              <w:bottom w:val="single" w:sz="18" w:space="0" w:color="1F497D" w:themeColor="text2"/>
            </w:tcBorders>
            <w:shd w:val="clear" w:color="auto" w:fill="auto"/>
          </w:tcPr>
          <w:p w14:paraId="35911925" w14:textId="77777777" w:rsidR="00412935" w:rsidRPr="00AB0CE7" w:rsidRDefault="00412935" w:rsidP="00CB42BA">
            <w:pPr>
              <w:spacing w:line="260" w:lineRule="exact"/>
              <w:rPr>
                <w:rFonts w:ascii="Arial" w:hAnsi="Arial" w:cs="Arial"/>
                <w:sz w:val="16"/>
                <w:szCs w:val="16"/>
              </w:rPr>
            </w:pPr>
            <w:r w:rsidRPr="00AB0CE7">
              <w:rPr>
                <w:rFonts w:ascii="Arial" w:hAnsi="Arial" w:cs="Arial"/>
                <w:b/>
                <w:i/>
                <w:sz w:val="16"/>
                <w:szCs w:val="16"/>
              </w:rPr>
              <w:t>Ukrep</w:t>
            </w:r>
          </w:p>
        </w:tc>
        <w:tc>
          <w:tcPr>
            <w:tcW w:w="14316" w:type="dxa"/>
            <w:tcBorders>
              <w:top w:val="single" w:sz="18" w:space="0" w:color="1F497D" w:themeColor="text2"/>
              <w:bottom w:val="single" w:sz="18" w:space="0" w:color="1F497D" w:themeColor="text2"/>
            </w:tcBorders>
            <w:shd w:val="clear" w:color="auto" w:fill="auto"/>
          </w:tcPr>
          <w:p w14:paraId="02877DED" w14:textId="4B74F545" w:rsidR="00412935" w:rsidRPr="00AB0CE7" w:rsidRDefault="00263D4F" w:rsidP="00CB42BA">
            <w:pPr>
              <w:spacing w:line="260" w:lineRule="exact"/>
              <w:rPr>
                <w:rFonts w:ascii="Arial" w:hAnsi="Arial" w:cs="Arial"/>
                <w:sz w:val="16"/>
                <w:szCs w:val="16"/>
              </w:rPr>
            </w:pPr>
            <w:r w:rsidRPr="00AB0CE7">
              <w:rPr>
                <w:rFonts w:ascii="Arial" w:hAnsi="Arial" w:cs="Arial"/>
                <w:b/>
                <w:i/>
                <w:sz w:val="16"/>
                <w:szCs w:val="16"/>
              </w:rPr>
              <w:t>Delež ali drug primeren »parameter« na podlagi katerega se lahko opredeli prispevek ukrepa k doseganju okoljskih in operativnih ciljev načrta</w:t>
            </w:r>
          </w:p>
        </w:tc>
      </w:tr>
      <w:tr w:rsidR="00412935" w:rsidRPr="00AB0CE7" w14:paraId="330CA713" w14:textId="77777777" w:rsidTr="00273610">
        <w:tc>
          <w:tcPr>
            <w:tcW w:w="2943" w:type="dxa"/>
            <w:tcBorders>
              <w:top w:val="single" w:sz="18" w:space="0" w:color="1F497D" w:themeColor="text2"/>
              <w:left w:val="nil"/>
              <w:bottom w:val="single" w:sz="12" w:space="0" w:color="4F81BD" w:themeColor="accent1"/>
            </w:tcBorders>
            <w:shd w:val="clear" w:color="auto" w:fill="auto"/>
          </w:tcPr>
          <w:p w14:paraId="693067F2" w14:textId="77777777" w:rsidR="00412935" w:rsidRPr="00AB0CE7" w:rsidRDefault="00412935" w:rsidP="00CB42BA">
            <w:pPr>
              <w:spacing w:line="260" w:lineRule="exact"/>
              <w:rPr>
                <w:rFonts w:ascii="Arial" w:hAnsi="Arial" w:cs="Arial"/>
                <w:sz w:val="16"/>
                <w:szCs w:val="16"/>
              </w:rPr>
            </w:pPr>
          </w:p>
        </w:tc>
        <w:tc>
          <w:tcPr>
            <w:tcW w:w="3828" w:type="dxa"/>
            <w:tcBorders>
              <w:top w:val="single" w:sz="18" w:space="0" w:color="1F497D" w:themeColor="text2"/>
              <w:bottom w:val="single" w:sz="12" w:space="0" w:color="4F81BD" w:themeColor="accent1"/>
            </w:tcBorders>
            <w:shd w:val="clear" w:color="auto" w:fill="auto"/>
          </w:tcPr>
          <w:p w14:paraId="0110ACDF" w14:textId="47135D4F"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D9: TU</w:t>
            </w:r>
            <w:r w:rsidR="005D18B1" w:rsidRPr="00AB0CE7">
              <w:rPr>
                <w:rFonts w:ascii="Arial" w:hAnsi="Arial" w:cs="Arial"/>
                <w:sz w:val="16"/>
                <w:szCs w:val="16"/>
              </w:rPr>
              <w:t>1</w:t>
            </w:r>
            <w:r w:rsidRPr="00AB0CE7">
              <w:rPr>
                <w:rFonts w:ascii="Arial" w:hAnsi="Arial" w:cs="Arial"/>
                <w:sz w:val="16"/>
                <w:szCs w:val="16"/>
              </w:rPr>
              <w:t>(1</w:t>
            </w:r>
            <w:r w:rsidR="005D18B1" w:rsidRPr="00AB0CE7">
              <w:rPr>
                <w:rFonts w:ascii="Arial" w:hAnsi="Arial" w:cs="Arial"/>
                <w:sz w:val="16"/>
                <w:szCs w:val="16"/>
              </w:rPr>
              <w:t>a</w:t>
            </w:r>
            <w:r w:rsidRPr="00AB0CE7">
              <w:rPr>
                <w:rFonts w:ascii="Arial" w:hAnsi="Arial" w:cs="Arial"/>
                <w:sz w:val="16"/>
                <w:szCs w:val="16"/>
              </w:rPr>
              <w:t xml:space="preserve">) </w:t>
            </w:r>
            <w:r w:rsidR="005D18B1" w:rsidRPr="00AB0CE7">
              <w:rPr>
                <w:rFonts w:ascii="Arial" w:hAnsi="Arial" w:cs="Arial"/>
                <w:sz w:val="16"/>
                <w:szCs w:val="16"/>
              </w:rPr>
              <w:t>Nadzor nad vsebnost</w:t>
            </w:r>
            <w:r w:rsidR="00A94497" w:rsidRPr="00AB0CE7">
              <w:rPr>
                <w:rFonts w:ascii="Arial" w:hAnsi="Arial" w:cs="Arial"/>
                <w:sz w:val="16"/>
                <w:szCs w:val="16"/>
              </w:rPr>
              <w:t>j</w:t>
            </w:r>
            <w:r w:rsidR="005D18B1" w:rsidRPr="00AB0CE7">
              <w:rPr>
                <w:rFonts w:ascii="Arial" w:hAnsi="Arial" w:cs="Arial"/>
                <w:sz w:val="16"/>
                <w:szCs w:val="16"/>
              </w:rPr>
              <w:t>o onesnaževal v živilih iz morskih organizmov</w:t>
            </w:r>
          </w:p>
        </w:tc>
        <w:tc>
          <w:tcPr>
            <w:tcW w:w="14316" w:type="dxa"/>
            <w:tcBorders>
              <w:top w:val="single" w:sz="18" w:space="0" w:color="1F497D" w:themeColor="text2"/>
              <w:bottom w:val="single" w:sz="12" w:space="0" w:color="4F81BD" w:themeColor="accent1"/>
            </w:tcBorders>
            <w:shd w:val="clear" w:color="auto" w:fill="auto"/>
          </w:tcPr>
          <w:p w14:paraId="4E58C8B6" w14:textId="527AC31D" w:rsidR="00412935"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412935" w:rsidRPr="00AB0CE7">
              <w:rPr>
                <w:rFonts w:ascii="Arial" w:hAnsi="Arial" w:cs="Arial"/>
                <w:sz w:val="16"/>
                <w:szCs w:val="16"/>
              </w:rPr>
              <w:t>za deskriptor kakovosti onesnaževala v morskih organizmih (D9).</w:t>
            </w:r>
          </w:p>
          <w:p w14:paraId="3F18BCB8" w14:textId="77777777"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5D18B1" w:rsidRPr="00AB0CE7" w14:paraId="3F95B912" w14:textId="77777777" w:rsidTr="00273610">
        <w:tc>
          <w:tcPr>
            <w:tcW w:w="2943" w:type="dxa"/>
            <w:tcBorders>
              <w:top w:val="single" w:sz="18" w:space="0" w:color="1F497D" w:themeColor="text2"/>
              <w:left w:val="nil"/>
              <w:bottom w:val="single" w:sz="12" w:space="0" w:color="4F81BD" w:themeColor="accent1"/>
            </w:tcBorders>
            <w:shd w:val="clear" w:color="auto" w:fill="auto"/>
          </w:tcPr>
          <w:p w14:paraId="07642A10" w14:textId="77777777" w:rsidR="005D18B1" w:rsidRPr="00AB0CE7" w:rsidRDefault="005D18B1" w:rsidP="00CB42BA">
            <w:pPr>
              <w:spacing w:line="260" w:lineRule="exact"/>
              <w:rPr>
                <w:rFonts w:ascii="Arial" w:hAnsi="Arial" w:cs="Arial"/>
                <w:sz w:val="16"/>
                <w:szCs w:val="16"/>
              </w:rPr>
            </w:pPr>
          </w:p>
        </w:tc>
        <w:tc>
          <w:tcPr>
            <w:tcW w:w="3828" w:type="dxa"/>
            <w:tcBorders>
              <w:top w:val="single" w:sz="18" w:space="0" w:color="1F497D" w:themeColor="text2"/>
              <w:bottom w:val="single" w:sz="12" w:space="0" w:color="4F81BD" w:themeColor="accent1"/>
            </w:tcBorders>
            <w:shd w:val="clear" w:color="auto" w:fill="auto"/>
          </w:tcPr>
          <w:p w14:paraId="28AE5A8A" w14:textId="0F2DB294" w:rsidR="005D18B1" w:rsidRPr="00AB0CE7" w:rsidRDefault="005D18B1" w:rsidP="00CB42BA">
            <w:pPr>
              <w:spacing w:line="260" w:lineRule="exact"/>
              <w:rPr>
                <w:rFonts w:ascii="Arial" w:hAnsi="Arial" w:cs="Arial"/>
                <w:sz w:val="16"/>
                <w:szCs w:val="16"/>
              </w:rPr>
            </w:pPr>
            <w:r w:rsidRPr="00AB0CE7">
              <w:rPr>
                <w:rFonts w:ascii="Arial" w:hAnsi="Arial" w:cs="Arial"/>
                <w:sz w:val="16"/>
                <w:szCs w:val="16"/>
              </w:rPr>
              <w:t>D9: TU2(1a) Nadzor nad vsebnostjo onesnaževal in mikrobioloških parametrov v mesu živih školjk in rib vzrejenih v slovenskem morju</w:t>
            </w:r>
          </w:p>
        </w:tc>
        <w:tc>
          <w:tcPr>
            <w:tcW w:w="14316" w:type="dxa"/>
            <w:tcBorders>
              <w:top w:val="single" w:sz="18" w:space="0" w:color="1F497D" w:themeColor="text2"/>
              <w:bottom w:val="single" w:sz="12" w:space="0" w:color="4F81BD" w:themeColor="accent1"/>
            </w:tcBorders>
            <w:shd w:val="clear" w:color="auto" w:fill="auto"/>
          </w:tcPr>
          <w:p w14:paraId="3E2AFCE6" w14:textId="5EDB7CA6" w:rsidR="005D18B1"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5D18B1" w:rsidRPr="00AB0CE7">
              <w:rPr>
                <w:rFonts w:ascii="Arial" w:hAnsi="Arial" w:cs="Arial"/>
                <w:sz w:val="16"/>
                <w:szCs w:val="16"/>
              </w:rPr>
              <w:t>za deskriptor kakovosti onesnaževala v morskih organizmih (D9).</w:t>
            </w:r>
          </w:p>
          <w:p w14:paraId="43D438D9" w14:textId="1234DD9F" w:rsidR="005D18B1" w:rsidRPr="00AB0CE7" w:rsidRDefault="005D18B1"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412935" w:rsidRPr="00AB0CE7" w14:paraId="77D60800" w14:textId="77777777" w:rsidTr="00273610">
        <w:tc>
          <w:tcPr>
            <w:tcW w:w="2943" w:type="dxa"/>
            <w:tcBorders>
              <w:top w:val="single" w:sz="12" w:space="0" w:color="4F81BD" w:themeColor="accent1"/>
              <w:left w:val="nil"/>
              <w:bottom w:val="single" w:sz="12" w:space="0" w:color="4F81BD" w:themeColor="accent1"/>
            </w:tcBorders>
            <w:shd w:val="clear" w:color="auto" w:fill="auto"/>
          </w:tcPr>
          <w:p w14:paraId="077261A4" w14:textId="77777777" w:rsidR="00412935" w:rsidRPr="00AB0CE7" w:rsidRDefault="00412935" w:rsidP="00CB42BA">
            <w:pPr>
              <w:spacing w:line="260" w:lineRule="exact"/>
              <w:rPr>
                <w:rFonts w:ascii="Arial" w:hAnsi="Arial" w:cs="Arial"/>
                <w:b/>
                <w:i/>
                <w:sz w:val="16"/>
                <w:szCs w:val="16"/>
              </w:rPr>
            </w:pPr>
            <w:r w:rsidRPr="00AB0CE7">
              <w:rPr>
                <w:rFonts w:ascii="Arial" w:hAnsi="Arial" w:cs="Arial"/>
                <w:b/>
                <w:i/>
                <w:sz w:val="16"/>
                <w:szCs w:val="16"/>
              </w:rPr>
              <w:t>Ukrepi za omejevanje in nadzor nad vnosom morskih odpadkov (D10)</w:t>
            </w:r>
          </w:p>
        </w:tc>
        <w:tc>
          <w:tcPr>
            <w:tcW w:w="3828" w:type="dxa"/>
            <w:tcBorders>
              <w:top w:val="single" w:sz="12" w:space="0" w:color="4F81BD" w:themeColor="accent1"/>
              <w:bottom w:val="single" w:sz="12" w:space="0" w:color="4F81BD" w:themeColor="accent1"/>
            </w:tcBorders>
            <w:shd w:val="clear" w:color="auto" w:fill="auto"/>
          </w:tcPr>
          <w:p w14:paraId="4A188CF8" w14:textId="77777777" w:rsidR="00412935" w:rsidRPr="00AB0CE7" w:rsidRDefault="00412935" w:rsidP="00CB42BA">
            <w:pPr>
              <w:spacing w:line="260" w:lineRule="exact"/>
              <w:rPr>
                <w:rFonts w:ascii="Arial" w:hAnsi="Arial" w:cs="Arial"/>
                <w:b/>
                <w:i/>
                <w:sz w:val="16"/>
                <w:szCs w:val="16"/>
              </w:rPr>
            </w:pPr>
            <w:r w:rsidRPr="00AB0CE7">
              <w:rPr>
                <w:rFonts w:ascii="Arial" w:hAnsi="Arial" w:cs="Arial"/>
                <w:b/>
                <w:i/>
                <w:sz w:val="16"/>
                <w:szCs w:val="16"/>
              </w:rPr>
              <w:t>Ukrep</w:t>
            </w:r>
          </w:p>
        </w:tc>
        <w:tc>
          <w:tcPr>
            <w:tcW w:w="14316" w:type="dxa"/>
            <w:tcBorders>
              <w:top w:val="single" w:sz="12" w:space="0" w:color="4F81BD" w:themeColor="accent1"/>
              <w:bottom w:val="single" w:sz="12" w:space="0" w:color="4F81BD" w:themeColor="accent1"/>
            </w:tcBorders>
            <w:shd w:val="clear" w:color="auto" w:fill="auto"/>
          </w:tcPr>
          <w:p w14:paraId="2BBFCADB" w14:textId="0D144E47" w:rsidR="00412935" w:rsidRPr="00AB0CE7" w:rsidRDefault="00263D4F" w:rsidP="00CB42BA">
            <w:pPr>
              <w:spacing w:line="260" w:lineRule="exact"/>
              <w:rPr>
                <w:rFonts w:ascii="Arial" w:hAnsi="Arial" w:cs="Arial"/>
                <w:b/>
                <w:i/>
                <w:sz w:val="16"/>
                <w:szCs w:val="16"/>
              </w:rPr>
            </w:pPr>
            <w:r w:rsidRPr="00AB0CE7">
              <w:rPr>
                <w:rFonts w:ascii="Arial" w:hAnsi="Arial" w:cs="Arial"/>
                <w:b/>
                <w:i/>
                <w:sz w:val="16"/>
                <w:szCs w:val="16"/>
              </w:rPr>
              <w:t>Delež ali drug primeren »parameter« na podlagi katerega se lahko opredeli prispevek ukrepa k doseganju okoljskih in operativnih ciljev načrta</w:t>
            </w:r>
          </w:p>
        </w:tc>
      </w:tr>
      <w:tr w:rsidR="00412935" w:rsidRPr="00AB0CE7" w14:paraId="5493AE9B" w14:textId="77777777" w:rsidTr="00273610">
        <w:tc>
          <w:tcPr>
            <w:tcW w:w="2943" w:type="dxa"/>
            <w:tcBorders>
              <w:top w:val="single" w:sz="18" w:space="0" w:color="1F497D" w:themeColor="text2"/>
              <w:left w:val="nil"/>
              <w:bottom w:val="single" w:sz="18" w:space="0" w:color="1F497D" w:themeColor="text2"/>
            </w:tcBorders>
            <w:shd w:val="clear" w:color="auto" w:fill="auto"/>
          </w:tcPr>
          <w:p w14:paraId="68FDDD09" w14:textId="77777777" w:rsidR="00412935" w:rsidRPr="00AB0CE7" w:rsidRDefault="00412935" w:rsidP="00CB42BA">
            <w:pPr>
              <w:spacing w:line="260" w:lineRule="exact"/>
              <w:rPr>
                <w:rFonts w:ascii="Arial" w:hAnsi="Arial" w:cs="Arial"/>
                <w:b/>
                <w:sz w:val="16"/>
                <w:szCs w:val="16"/>
              </w:rPr>
            </w:pPr>
          </w:p>
        </w:tc>
        <w:tc>
          <w:tcPr>
            <w:tcW w:w="3828" w:type="dxa"/>
            <w:tcBorders>
              <w:top w:val="single" w:sz="18" w:space="0" w:color="1F497D" w:themeColor="text2"/>
              <w:bottom w:val="single" w:sz="18" w:space="0" w:color="1F497D" w:themeColor="text2"/>
            </w:tcBorders>
            <w:shd w:val="clear" w:color="auto" w:fill="auto"/>
          </w:tcPr>
          <w:p w14:paraId="6E1597FB" w14:textId="4CEF85C0" w:rsidR="00412935" w:rsidRPr="00AB0CE7" w:rsidRDefault="008E0DEA" w:rsidP="00CB42BA">
            <w:pPr>
              <w:spacing w:line="260" w:lineRule="exact"/>
              <w:rPr>
                <w:rFonts w:ascii="Arial" w:hAnsi="Arial" w:cs="Arial"/>
                <w:sz w:val="16"/>
                <w:szCs w:val="16"/>
              </w:rPr>
            </w:pPr>
            <w:r w:rsidRPr="00AB0CE7">
              <w:rPr>
                <w:rFonts w:ascii="Arial" w:hAnsi="Arial" w:cs="Arial"/>
                <w:sz w:val="16"/>
                <w:szCs w:val="16"/>
              </w:rPr>
              <w:t>D10: TU1</w:t>
            </w:r>
            <w:r w:rsidR="00412935" w:rsidRPr="00AB0CE7">
              <w:rPr>
                <w:rFonts w:ascii="Arial" w:hAnsi="Arial" w:cs="Arial"/>
                <w:sz w:val="16"/>
                <w:szCs w:val="16"/>
              </w:rPr>
              <w:t>(1</w:t>
            </w:r>
            <w:r w:rsidRPr="00AB0CE7">
              <w:rPr>
                <w:rFonts w:ascii="Arial" w:hAnsi="Arial" w:cs="Arial"/>
                <w:sz w:val="16"/>
                <w:szCs w:val="16"/>
              </w:rPr>
              <w:t>a</w:t>
            </w:r>
            <w:r w:rsidR="00412935" w:rsidRPr="00AB0CE7">
              <w:rPr>
                <w:rFonts w:ascii="Arial" w:hAnsi="Arial" w:cs="Arial"/>
                <w:sz w:val="16"/>
                <w:szCs w:val="16"/>
              </w:rPr>
              <w:t xml:space="preserve">) </w:t>
            </w:r>
            <w:r w:rsidRPr="00AB0CE7">
              <w:rPr>
                <w:rFonts w:ascii="Arial" w:hAnsi="Arial" w:cs="Arial"/>
                <w:sz w:val="16"/>
                <w:szCs w:val="16"/>
              </w:rPr>
              <w:t>Preprečevanje vnosa odpadkov v morsko okolje iz kopenskih virov</w:t>
            </w:r>
          </w:p>
        </w:tc>
        <w:tc>
          <w:tcPr>
            <w:tcW w:w="14316" w:type="dxa"/>
            <w:tcBorders>
              <w:top w:val="single" w:sz="18" w:space="0" w:color="1F497D" w:themeColor="text2"/>
              <w:bottom w:val="single" w:sz="18" w:space="0" w:color="1F497D" w:themeColor="text2"/>
            </w:tcBorders>
            <w:shd w:val="clear" w:color="auto" w:fill="auto"/>
          </w:tcPr>
          <w:p w14:paraId="04898A57" w14:textId="1D84E59C" w:rsidR="00412935"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412935" w:rsidRPr="00AB0CE7">
              <w:rPr>
                <w:rFonts w:ascii="Arial" w:hAnsi="Arial" w:cs="Arial"/>
                <w:sz w:val="16"/>
                <w:szCs w:val="16"/>
              </w:rPr>
              <w:t>za deskriptor kakovosti morski odpadki (D10).</w:t>
            </w:r>
          </w:p>
          <w:p w14:paraId="2B8CD352" w14:textId="77777777" w:rsidR="00412935" w:rsidRPr="00AB0CE7" w:rsidRDefault="00412935" w:rsidP="00CB42BA">
            <w:pPr>
              <w:spacing w:line="260" w:lineRule="exact"/>
              <w:rPr>
                <w:rFonts w:ascii="Arial" w:hAnsi="Arial" w:cs="Arial"/>
                <w:b/>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412935" w:rsidRPr="00AB0CE7" w14:paraId="4438E834" w14:textId="77777777" w:rsidTr="00273610">
        <w:tc>
          <w:tcPr>
            <w:tcW w:w="2943" w:type="dxa"/>
            <w:tcBorders>
              <w:top w:val="single" w:sz="18" w:space="0" w:color="1F497D" w:themeColor="text2"/>
              <w:left w:val="nil"/>
              <w:bottom w:val="single" w:sz="18" w:space="0" w:color="1F497D" w:themeColor="text2"/>
            </w:tcBorders>
            <w:shd w:val="clear" w:color="auto" w:fill="auto"/>
          </w:tcPr>
          <w:p w14:paraId="409E4487" w14:textId="77777777" w:rsidR="00412935" w:rsidRPr="00AB0CE7" w:rsidRDefault="00412935" w:rsidP="00CB42BA">
            <w:pPr>
              <w:spacing w:line="260" w:lineRule="exact"/>
              <w:rPr>
                <w:rFonts w:ascii="Arial" w:hAnsi="Arial" w:cs="Arial"/>
                <w:sz w:val="16"/>
                <w:szCs w:val="16"/>
              </w:rPr>
            </w:pPr>
          </w:p>
        </w:tc>
        <w:tc>
          <w:tcPr>
            <w:tcW w:w="3828" w:type="dxa"/>
            <w:tcBorders>
              <w:top w:val="single" w:sz="18" w:space="0" w:color="1F497D" w:themeColor="text2"/>
              <w:bottom w:val="single" w:sz="18" w:space="0" w:color="1F497D" w:themeColor="text2"/>
            </w:tcBorders>
            <w:shd w:val="clear" w:color="auto" w:fill="auto"/>
          </w:tcPr>
          <w:p w14:paraId="12B7CF2E" w14:textId="448CC7D9"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D10: TU</w:t>
            </w:r>
            <w:r w:rsidR="008E0DEA" w:rsidRPr="00AB0CE7">
              <w:rPr>
                <w:rFonts w:ascii="Arial" w:hAnsi="Arial" w:cs="Arial"/>
                <w:sz w:val="16"/>
                <w:szCs w:val="16"/>
              </w:rPr>
              <w:t>2(1a</w:t>
            </w:r>
            <w:r w:rsidRPr="00AB0CE7">
              <w:rPr>
                <w:rFonts w:ascii="Arial" w:hAnsi="Arial" w:cs="Arial"/>
                <w:sz w:val="16"/>
                <w:szCs w:val="16"/>
              </w:rPr>
              <w:t xml:space="preserve">) </w:t>
            </w:r>
            <w:r w:rsidR="008E0DEA" w:rsidRPr="00AB0CE7">
              <w:rPr>
                <w:rFonts w:ascii="Arial" w:hAnsi="Arial" w:cs="Arial"/>
                <w:sz w:val="16"/>
                <w:szCs w:val="16"/>
              </w:rPr>
              <w:t>Preprečevanje vnosa odpadkov v morsko okolje iz pomorskih virov</w:t>
            </w:r>
          </w:p>
        </w:tc>
        <w:tc>
          <w:tcPr>
            <w:tcW w:w="14316" w:type="dxa"/>
            <w:tcBorders>
              <w:top w:val="single" w:sz="18" w:space="0" w:color="1F497D" w:themeColor="text2"/>
              <w:bottom w:val="single" w:sz="18" w:space="0" w:color="1F497D" w:themeColor="text2"/>
            </w:tcBorders>
            <w:shd w:val="clear" w:color="auto" w:fill="auto"/>
          </w:tcPr>
          <w:p w14:paraId="3128DF23" w14:textId="7C5CDD1F" w:rsidR="00412935"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412935" w:rsidRPr="00AB0CE7">
              <w:rPr>
                <w:rFonts w:ascii="Arial" w:hAnsi="Arial" w:cs="Arial"/>
                <w:sz w:val="16"/>
                <w:szCs w:val="16"/>
              </w:rPr>
              <w:t>za deskriptor kakovosti morski odpadki (D10).</w:t>
            </w:r>
          </w:p>
          <w:p w14:paraId="0805090D" w14:textId="77777777"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412935" w:rsidRPr="00AB0CE7" w14:paraId="2EBC6A33" w14:textId="77777777" w:rsidTr="00273610">
        <w:tc>
          <w:tcPr>
            <w:tcW w:w="2943" w:type="dxa"/>
            <w:tcBorders>
              <w:top w:val="single" w:sz="18" w:space="0" w:color="1F497D" w:themeColor="text2"/>
              <w:left w:val="nil"/>
              <w:bottom w:val="single" w:sz="18" w:space="0" w:color="1F497D" w:themeColor="text2"/>
            </w:tcBorders>
            <w:shd w:val="clear" w:color="auto" w:fill="auto"/>
          </w:tcPr>
          <w:p w14:paraId="5630DA5F" w14:textId="77777777" w:rsidR="00412935" w:rsidRPr="00AB0CE7" w:rsidRDefault="00412935" w:rsidP="00CB42BA">
            <w:pPr>
              <w:spacing w:line="260" w:lineRule="exact"/>
              <w:rPr>
                <w:rFonts w:ascii="Arial" w:hAnsi="Arial" w:cs="Arial"/>
                <w:sz w:val="16"/>
                <w:szCs w:val="16"/>
              </w:rPr>
            </w:pPr>
          </w:p>
        </w:tc>
        <w:tc>
          <w:tcPr>
            <w:tcW w:w="3828" w:type="dxa"/>
            <w:tcBorders>
              <w:top w:val="single" w:sz="18" w:space="0" w:color="1F497D" w:themeColor="text2"/>
              <w:bottom w:val="single" w:sz="18" w:space="0" w:color="1F497D" w:themeColor="text2"/>
            </w:tcBorders>
            <w:shd w:val="clear" w:color="auto" w:fill="auto"/>
          </w:tcPr>
          <w:p w14:paraId="2B36534B" w14:textId="267B8050"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 xml:space="preserve">D10: </w:t>
            </w:r>
            <w:r w:rsidR="008E0DEA" w:rsidRPr="00AB0CE7">
              <w:rPr>
                <w:rFonts w:ascii="Arial" w:hAnsi="Arial" w:cs="Arial"/>
                <w:sz w:val="16"/>
                <w:szCs w:val="16"/>
              </w:rPr>
              <w:t>TU3(1a</w:t>
            </w:r>
            <w:r w:rsidRPr="00AB0CE7">
              <w:rPr>
                <w:rFonts w:ascii="Arial" w:hAnsi="Arial" w:cs="Arial"/>
                <w:sz w:val="16"/>
                <w:szCs w:val="16"/>
              </w:rPr>
              <w:t xml:space="preserve">) </w:t>
            </w:r>
            <w:r w:rsidR="00A81106" w:rsidRPr="00AB0CE7">
              <w:rPr>
                <w:rFonts w:ascii="Arial" w:hAnsi="Arial" w:cs="Arial"/>
                <w:sz w:val="16"/>
                <w:szCs w:val="16"/>
              </w:rPr>
              <w:t>Odstranjevanje ali čiščenje že obstoječih morskih odpadkov</w:t>
            </w:r>
            <w:r w:rsidRPr="00AB0CE7">
              <w:rPr>
                <w:rFonts w:ascii="Arial" w:hAnsi="Arial" w:cs="Arial"/>
                <w:sz w:val="16"/>
                <w:szCs w:val="16"/>
              </w:rPr>
              <w:t xml:space="preserve"> </w:t>
            </w:r>
          </w:p>
        </w:tc>
        <w:tc>
          <w:tcPr>
            <w:tcW w:w="14316" w:type="dxa"/>
            <w:tcBorders>
              <w:top w:val="single" w:sz="18" w:space="0" w:color="1F497D" w:themeColor="text2"/>
              <w:bottom w:val="single" w:sz="18" w:space="0" w:color="1F497D" w:themeColor="text2"/>
            </w:tcBorders>
            <w:shd w:val="clear" w:color="auto" w:fill="auto"/>
          </w:tcPr>
          <w:p w14:paraId="782C3192" w14:textId="22AB2709" w:rsidR="00412935"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412935" w:rsidRPr="00AB0CE7">
              <w:rPr>
                <w:rFonts w:ascii="Arial" w:hAnsi="Arial" w:cs="Arial"/>
                <w:sz w:val="16"/>
                <w:szCs w:val="16"/>
              </w:rPr>
              <w:t>za deskriptor kakovosti morski odpadki (D10).</w:t>
            </w:r>
          </w:p>
          <w:p w14:paraId="5276B2F6" w14:textId="77777777"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412935" w:rsidRPr="00AB0CE7" w14:paraId="1C389545" w14:textId="77777777" w:rsidTr="00273610">
        <w:tc>
          <w:tcPr>
            <w:tcW w:w="2943" w:type="dxa"/>
            <w:tcBorders>
              <w:top w:val="single" w:sz="12" w:space="0" w:color="4F81BD" w:themeColor="accent1"/>
              <w:left w:val="nil"/>
              <w:bottom w:val="single" w:sz="12" w:space="0" w:color="4F81BD" w:themeColor="accent1"/>
            </w:tcBorders>
            <w:shd w:val="clear" w:color="auto" w:fill="auto"/>
          </w:tcPr>
          <w:p w14:paraId="47C7B821" w14:textId="77777777" w:rsidR="00412935" w:rsidRPr="00AB0CE7" w:rsidRDefault="00412935" w:rsidP="00CB42BA">
            <w:pPr>
              <w:spacing w:line="260" w:lineRule="exact"/>
              <w:rPr>
                <w:rFonts w:ascii="Arial" w:hAnsi="Arial" w:cs="Arial"/>
                <w:b/>
                <w:i/>
                <w:sz w:val="16"/>
                <w:szCs w:val="16"/>
              </w:rPr>
            </w:pPr>
            <w:r w:rsidRPr="00AB0CE7">
              <w:rPr>
                <w:rFonts w:ascii="Arial" w:hAnsi="Arial" w:cs="Arial"/>
                <w:b/>
                <w:i/>
                <w:sz w:val="16"/>
                <w:szCs w:val="16"/>
              </w:rPr>
              <w:t>Ukrepi za omejevanje in nadzor nad vnosom podvodnega hrupa (D11)</w:t>
            </w:r>
          </w:p>
        </w:tc>
        <w:tc>
          <w:tcPr>
            <w:tcW w:w="3828" w:type="dxa"/>
            <w:tcBorders>
              <w:top w:val="single" w:sz="12" w:space="0" w:color="4F81BD" w:themeColor="accent1"/>
              <w:bottom w:val="single" w:sz="12" w:space="0" w:color="4F81BD" w:themeColor="accent1"/>
            </w:tcBorders>
            <w:shd w:val="clear" w:color="auto" w:fill="auto"/>
          </w:tcPr>
          <w:p w14:paraId="53EFB210" w14:textId="77777777" w:rsidR="00412935" w:rsidRPr="00AB0CE7" w:rsidRDefault="00412935" w:rsidP="00CB42BA">
            <w:pPr>
              <w:spacing w:line="260" w:lineRule="exact"/>
              <w:rPr>
                <w:rFonts w:ascii="Arial" w:hAnsi="Arial" w:cs="Arial"/>
                <w:b/>
                <w:i/>
                <w:sz w:val="16"/>
                <w:szCs w:val="16"/>
              </w:rPr>
            </w:pPr>
            <w:r w:rsidRPr="00AB0CE7">
              <w:rPr>
                <w:rFonts w:ascii="Arial" w:hAnsi="Arial" w:cs="Arial"/>
                <w:b/>
                <w:i/>
                <w:sz w:val="16"/>
                <w:szCs w:val="16"/>
              </w:rPr>
              <w:t>Ukrep</w:t>
            </w:r>
          </w:p>
        </w:tc>
        <w:tc>
          <w:tcPr>
            <w:tcW w:w="14316" w:type="dxa"/>
            <w:tcBorders>
              <w:top w:val="single" w:sz="12" w:space="0" w:color="4F81BD" w:themeColor="accent1"/>
              <w:bottom w:val="single" w:sz="12" w:space="0" w:color="4F81BD" w:themeColor="accent1"/>
            </w:tcBorders>
            <w:shd w:val="clear" w:color="auto" w:fill="auto"/>
          </w:tcPr>
          <w:p w14:paraId="605E498D" w14:textId="5F72F12F" w:rsidR="00412935" w:rsidRPr="00AB0CE7" w:rsidRDefault="00263D4F" w:rsidP="00CB42BA">
            <w:pPr>
              <w:spacing w:line="260" w:lineRule="exact"/>
              <w:rPr>
                <w:rFonts w:ascii="Arial" w:hAnsi="Arial" w:cs="Arial"/>
                <w:b/>
                <w:i/>
                <w:sz w:val="16"/>
                <w:szCs w:val="16"/>
              </w:rPr>
            </w:pPr>
            <w:r w:rsidRPr="00AB0CE7">
              <w:rPr>
                <w:rFonts w:ascii="Arial" w:hAnsi="Arial" w:cs="Arial"/>
                <w:b/>
                <w:i/>
                <w:sz w:val="16"/>
                <w:szCs w:val="16"/>
              </w:rPr>
              <w:t>Delež ali drug primeren »parameter« na podlagi katerega se lahko opredeli prispevek ukrepa k doseganju okoljskih in operativnih ciljev načrta</w:t>
            </w:r>
          </w:p>
        </w:tc>
      </w:tr>
      <w:tr w:rsidR="00412935" w:rsidRPr="00AB0CE7" w14:paraId="1BEE3F49" w14:textId="77777777" w:rsidTr="00273610">
        <w:tc>
          <w:tcPr>
            <w:tcW w:w="2943" w:type="dxa"/>
            <w:tcBorders>
              <w:top w:val="single" w:sz="18" w:space="0" w:color="1F497D" w:themeColor="text2"/>
              <w:left w:val="nil"/>
              <w:bottom w:val="single" w:sz="18" w:space="0" w:color="1F497D" w:themeColor="text2"/>
            </w:tcBorders>
            <w:shd w:val="clear" w:color="auto" w:fill="auto"/>
          </w:tcPr>
          <w:p w14:paraId="41C332E3" w14:textId="77777777" w:rsidR="00412935" w:rsidRPr="00AB0CE7" w:rsidRDefault="00412935" w:rsidP="00CB42BA">
            <w:pPr>
              <w:spacing w:line="260" w:lineRule="exact"/>
              <w:rPr>
                <w:rFonts w:ascii="Arial" w:hAnsi="Arial" w:cs="Arial"/>
                <w:b/>
                <w:sz w:val="16"/>
                <w:szCs w:val="16"/>
              </w:rPr>
            </w:pPr>
          </w:p>
        </w:tc>
        <w:tc>
          <w:tcPr>
            <w:tcW w:w="3828" w:type="dxa"/>
            <w:tcBorders>
              <w:top w:val="single" w:sz="18" w:space="0" w:color="1F497D" w:themeColor="text2"/>
              <w:bottom w:val="single" w:sz="18" w:space="0" w:color="1F497D" w:themeColor="text2"/>
            </w:tcBorders>
            <w:shd w:val="clear" w:color="auto" w:fill="auto"/>
          </w:tcPr>
          <w:p w14:paraId="7883F87E" w14:textId="54691240" w:rsidR="00412935" w:rsidRPr="00AB0CE7" w:rsidRDefault="00412935" w:rsidP="00CB42BA">
            <w:pPr>
              <w:spacing w:line="260" w:lineRule="exact"/>
              <w:rPr>
                <w:rFonts w:ascii="Arial" w:hAnsi="Arial" w:cs="Arial"/>
                <w:sz w:val="16"/>
                <w:szCs w:val="16"/>
              </w:rPr>
            </w:pPr>
            <w:r w:rsidRPr="00AB0CE7">
              <w:rPr>
                <w:rFonts w:ascii="Arial" w:hAnsi="Arial" w:cs="Arial"/>
                <w:sz w:val="16"/>
                <w:szCs w:val="16"/>
              </w:rPr>
              <w:t>D11: TU</w:t>
            </w:r>
            <w:r w:rsidR="00A81106" w:rsidRPr="00AB0CE7">
              <w:rPr>
                <w:rFonts w:ascii="Arial" w:hAnsi="Arial" w:cs="Arial"/>
                <w:sz w:val="16"/>
                <w:szCs w:val="16"/>
              </w:rPr>
              <w:t>1(1a</w:t>
            </w:r>
            <w:r w:rsidRPr="00AB0CE7">
              <w:rPr>
                <w:rFonts w:ascii="Arial" w:hAnsi="Arial" w:cs="Arial"/>
                <w:sz w:val="16"/>
                <w:szCs w:val="16"/>
              </w:rPr>
              <w:t xml:space="preserve">) </w:t>
            </w:r>
            <w:r w:rsidR="00A81106" w:rsidRPr="00AB0CE7">
              <w:rPr>
                <w:rFonts w:ascii="Arial" w:hAnsi="Arial" w:cs="Arial"/>
                <w:sz w:val="16"/>
                <w:szCs w:val="16"/>
              </w:rPr>
              <w:t>Omejevanje emisij hrupa plovil za rekreacijo in osebnih plovil skladno z Direktivo 2013/(53/EU</w:t>
            </w:r>
          </w:p>
        </w:tc>
        <w:tc>
          <w:tcPr>
            <w:tcW w:w="14316" w:type="dxa"/>
            <w:tcBorders>
              <w:top w:val="single" w:sz="18" w:space="0" w:color="1F497D" w:themeColor="text2"/>
              <w:bottom w:val="single" w:sz="18" w:space="0" w:color="1F497D" w:themeColor="text2"/>
            </w:tcBorders>
            <w:shd w:val="clear" w:color="auto" w:fill="auto"/>
          </w:tcPr>
          <w:p w14:paraId="43C96143" w14:textId="32BF85FB" w:rsidR="00412935"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412935" w:rsidRPr="00AB0CE7">
              <w:rPr>
                <w:rFonts w:ascii="Arial" w:hAnsi="Arial" w:cs="Arial"/>
                <w:sz w:val="16"/>
                <w:szCs w:val="16"/>
              </w:rPr>
              <w:t>za deskriptor podvodni hrup (D11).</w:t>
            </w:r>
          </w:p>
          <w:p w14:paraId="1FA51A4A" w14:textId="77777777" w:rsidR="00412935" w:rsidRPr="00AB0CE7" w:rsidRDefault="00412935" w:rsidP="00CB42BA">
            <w:pPr>
              <w:spacing w:line="260" w:lineRule="exact"/>
              <w:rPr>
                <w:rFonts w:ascii="Arial" w:hAnsi="Arial" w:cs="Arial"/>
                <w:b/>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bl>
    <w:p w14:paraId="29E0259C" w14:textId="77777777" w:rsidR="00412935" w:rsidRPr="00CB42BA" w:rsidRDefault="00412935" w:rsidP="00CB42BA">
      <w:pPr>
        <w:spacing w:line="260" w:lineRule="exact"/>
        <w:rPr>
          <w:rFonts w:ascii="Arial" w:hAnsi="Arial" w:cs="Arial"/>
          <w:sz w:val="20"/>
          <w:szCs w:val="20"/>
        </w:rPr>
      </w:pPr>
    </w:p>
    <w:p w14:paraId="40527690" w14:textId="6D46CFFB" w:rsidR="003D0308" w:rsidRPr="00CB42BA" w:rsidRDefault="003D0308" w:rsidP="00812A22">
      <w:pPr>
        <w:pStyle w:val="Naslov2"/>
      </w:pPr>
      <w:bookmarkStart w:id="135" w:name="_Toc488318193"/>
      <w:r w:rsidRPr="00CB42BA">
        <w:t>Temeljni ukrepi 1b in dopolnilni ukrepi 2a</w:t>
      </w:r>
      <w:bookmarkEnd w:id="135"/>
    </w:p>
    <w:p w14:paraId="369B3C1E" w14:textId="77777777" w:rsidR="003D0308" w:rsidRPr="00CB42BA" w:rsidRDefault="003D0308" w:rsidP="00CB42BA">
      <w:pPr>
        <w:spacing w:line="260" w:lineRule="exact"/>
        <w:jc w:val="both"/>
        <w:rPr>
          <w:rFonts w:ascii="Arial" w:hAnsi="Arial" w:cs="Arial"/>
          <w:sz w:val="20"/>
          <w:szCs w:val="20"/>
        </w:rPr>
      </w:pPr>
    </w:p>
    <w:p w14:paraId="08B068D6" w14:textId="611D924F" w:rsidR="00AB0CE7" w:rsidRDefault="00E54426" w:rsidP="00CB42BA">
      <w:pPr>
        <w:spacing w:line="260" w:lineRule="exact"/>
        <w:jc w:val="both"/>
        <w:rPr>
          <w:rFonts w:ascii="Arial" w:hAnsi="Arial" w:cs="Arial"/>
          <w:sz w:val="20"/>
          <w:szCs w:val="20"/>
        </w:rPr>
      </w:pPr>
      <w:r w:rsidRPr="00CB42BA">
        <w:rPr>
          <w:rFonts w:ascii="Arial" w:hAnsi="Arial" w:cs="Arial"/>
          <w:sz w:val="20"/>
          <w:szCs w:val="20"/>
        </w:rPr>
        <w:t>Temeljni ukrepi tipa 1b</w:t>
      </w:r>
      <w:r w:rsidR="000B2158">
        <w:rPr>
          <w:rFonts w:ascii="Arial" w:hAnsi="Arial" w:cs="Arial"/>
          <w:sz w:val="20"/>
          <w:szCs w:val="20"/>
        </w:rPr>
        <w:t xml:space="preserve"> </w:t>
      </w:r>
      <w:r w:rsidRPr="00CB42BA">
        <w:rPr>
          <w:rFonts w:ascii="Arial" w:hAnsi="Arial" w:cs="Arial"/>
          <w:sz w:val="20"/>
          <w:szCs w:val="20"/>
        </w:rPr>
        <w:t>in dopolnilni ukrepi tipa 2a so bili opredeljeni na podlagi analize učinkovi</w:t>
      </w:r>
      <w:r w:rsidR="00860A72" w:rsidRPr="00CB42BA">
        <w:rPr>
          <w:rFonts w:ascii="Arial" w:hAnsi="Arial" w:cs="Arial"/>
          <w:sz w:val="20"/>
          <w:szCs w:val="20"/>
        </w:rPr>
        <w:t>t</w:t>
      </w:r>
      <w:r w:rsidRPr="00CB42BA">
        <w:rPr>
          <w:rFonts w:ascii="Arial" w:hAnsi="Arial" w:cs="Arial"/>
          <w:sz w:val="20"/>
          <w:szCs w:val="20"/>
        </w:rPr>
        <w:t>osti izvajanja temeljnih ukrepov tipa 1a</w:t>
      </w:r>
      <w:r w:rsidR="000B2158">
        <w:rPr>
          <w:rFonts w:ascii="Arial" w:hAnsi="Arial" w:cs="Arial"/>
          <w:sz w:val="20"/>
          <w:szCs w:val="20"/>
        </w:rPr>
        <w:t xml:space="preserve"> </w:t>
      </w:r>
      <w:r w:rsidRPr="00CB42BA">
        <w:rPr>
          <w:rFonts w:ascii="Arial" w:hAnsi="Arial" w:cs="Arial"/>
          <w:sz w:val="20"/>
          <w:szCs w:val="20"/>
        </w:rPr>
        <w:t xml:space="preserve">glede na doseganje dobrega stanja morskega okolja v skladu z </w:t>
      </w:r>
      <w:r w:rsidR="00860A72" w:rsidRPr="00CB42BA">
        <w:rPr>
          <w:rFonts w:ascii="Arial" w:hAnsi="Arial" w:cs="Arial"/>
          <w:sz w:val="20"/>
          <w:szCs w:val="20"/>
        </w:rPr>
        <w:t>m</w:t>
      </w:r>
      <w:r w:rsidRPr="00CB42BA">
        <w:rPr>
          <w:rFonts w:ascii="Arial" w:hAnsi="Arial" w:cs="Arial"/>
          <w:sz w:val="20"/>
          <w:szCs w:val="20"/>
        </w:rPr>
        <w:t>orsko direktivo</w:t>
      </w:r>
      <w:r w:rsidR="008748AB" w:rsidRPr="00CB42BA">
        <w:rPr>
          <w:rFonts w:ascii="Arial" w:hAnsi="Arial" w:cs="Arial"/>
          <w:sz w:val="20"/>
          <w:szCs w:val="20"/>
        </w:rPr>
        <w:t xml:space="preserve"> oziroma doseganje cilje</w:t>
      </w:r>
      <w:r w:rsidR="00860A72" w:rsidRPr="00CB42BA">
        <w:rPr>
          <w:rFonts w:ascii="Arial" w:hAnsi="Arial" w:cs="Arial"/>
          <w:sz w:val="20"/>
          <w:szCs w:val="20"/>
        </w:rPr>
        <w:t>v</w:t>
      </w:r>
      <w:r w:rsidR="008748AB" w:rsidRPr="00CB42BA">
        <w:rPr>
          <w:rFonts w:ascii="Arial" w:hAnsi="Arial" w:cs="Arial"/>
          <w:sz w:val="20"/>
          <w:szCs w:val="20"/>
        </w:rPr>
        <w:t>, določenih v postopku priprave načrta za posamezen deskriptor kak</w:t>
      </w:r>
      <w:r w:rsidR="00860A72" w:rsidRPr="00CB42BA">
        <w:rPr>
          <w:rFonts w:ascii="Arial" w:hAnsi="Arial" w:cs="Arial"/>
          <w:sz w:val="20"/>
          <w:szCs w:val="20"/>
        </w:rPr>
        <w:t>o</w:t>
      </w:r>
      <w:r w:rsidR="008748AB" w:rsidRPr="00CB42BA">
        <w:rPr>
          <w:rFonts w:ascii="Arial" w:hAnsi="Arial" w:cs="Arial"/>
          <w:sz w:val="20"/>
          <w:szCs w:val="20"/>
        </w:rPr>
        <w:t>vosti. I</w:t>
      </w:r>
      <w:r w:rsidR="006F09F8" w:rsidRPr="00CB42BA">
        <w:rPr>
          <w:rFonts w:ascii="Arial" w:hAnsi="Arial" w:cs="Arial"/>
          <w:sz w:val="20"/>
          <w:szCs w:val="20"/>
        </w:rPr>
        <w:t>zvajanje temeljnih ukrepov tipa 1b</w:t>
      </w:r>
      <w:r w:rsidR="000B2158">
        <w:rPr>
          <w:rFonts w:ascii="Arial" w:hAnsi="Arial" w:cs="Arial"/>
          <w:sz w:val="20"/>
          <w:szCs w:val="20"/>
        </w:rPr>
        <w:t xml:space="preserve"> </w:t>
      </w:r>
      <w:r w:rsidR="006F09F8" w:rsidRPr="00CB42BA">
        <w:rPr>
          <w:rFonts w:ascii="Arial" w:hAnsi="Arial" w:cs="Arial"/>
          <w:sz w:val="20"/>
          <w:szCs w:val="20"/>
        </w:rPr>
        <w:t xml:space="preserve">in dopolnilni ukrepov tipa 2a </w:t>
      </w:r>
      <w:r w:rsidR="008748AB" w:rsidRPr="00CB42BA">
        <w:rPr>
          <w:rFonts w:ascii="Arial" w:hAnsi="Arial" w:cs="Arial"/>
          <w:sz w:val="20"/>
          <w:szCs w:val="20"/>
        </w:rPr>
        <w:t xml:space="preserve">je </w:t>
      </w:r>
      <w:r w:rsidR="006F09F8" w:rsidRPr="00CB42BA">
        <w:rPr>
          <w:rFonts w:ascii="Arial" w:hAnsi="Arial" w:cs="Arial"/>
          <w:sz w:val="20"/>
          <w:szCs w:val="20"/>
        </w:rPr>
        <w:t xml:space="preserve">opredeljeno s posameznimi aktivnostmi preko katerih se bo nek ukrep izvajal. </w:t>
      </w:r>
      <w:r w:rsidR="008748AB" w:rsidRPr="00CB42BA">
        <w:rPr>
          <w:rFonts w:ascii="Arial" w:hAnsi="Arial" w:cs="Arial"/>
          <w:sz w:val="20"/>
          <w:szCs w:val="20"/>
        </w:rPr>
        <w:t>Spremljanje učink</w:t>
      </w:r>
      <w:r w:rsidR="00860A72" w:rsidRPr="00CB42BA">
        <w:rPr>
          <w:rFonts w:ascii="Arial" w:hAnsi="Arial" w:cs="Arial"/>
          <w:sz w:val="20"/>
          <w:szCs w:val="20"/>
        </w:rPr>
        <w:t>o</w:t>
      </w:r>
      <w:r w:rsidR="008748AB" w:rsidRPr="00CB42BA">
        <w:rPr>
          <w:rFonts w:ascii="Arial" w:hAnsi="Arial" w:cs="Arial"/>
          <w:sz w:val="20"/>
          <w:szCs w:val="20"/>
        </w:rPr>
        <w:t xml:space="preserve">vitosti izvajanja temeljnih ukrepov tipa 1b in dopolnilnih ukrepov tipa 2a se bo glede na navedeno spremljalo na dva načina. </w:t>
      </w:r>
      <w:r w:rsidR="00F527E5" w:rsidRPr="00CB42BA">
        <w:rPr>
          <w:rFonts w:ascii="Arial" w:hAnsi="Arial" w:cs="Arial"/>
          <w:sz w:val="20"/>
          <w:szCs w:val="20"/>
        </w:rPr>
        <w:t>Učinkovitost izvajanja temeljnih ukrepov tipa 1a in dopolni</w:t>
      </w:r>
      <w:r w:rsidR="00860A72" w:rsidRPr="00CB42BA">
        <w:rPr>
          <w:rFonts w:ascii="Arial" w:hAnsi="Arial" w:cs="Arial"/>
          <w:sz w:val="20"/>
          <w:szCs w:val="20"/>
        </w:rPr>
        <w:t>lnih ukrepov tip</w:t>
      </w:r>
      <w:r w:rsidR="00F527E5" w:rsidRPr="00CB42BA">
        <w:rPr>
          <w:rFonts w:ascii="Arial" w:hAnsi="Arial" w:cs="Arial"/>
          <w:sz w:val="20"/>
          <w:szCs w:val="20"/>
        </w:rPr>
        <w:t>a 2a se bo izvedla s spremljanjem izvedenih aktivnosti, ki so določene za posamezen ukrep, kar bo omogočilo spremljanje realizacije do</w:t>
      </w:r>
      <w:r w:rsidR="00860A72" w:rsidRPr="00CB42BA">
        <w:rPr>
          <w:rFonts w:ascii="Arial" w:hAnsi="Arial" w:cs="Arial"/>
          <w:sz w:val="20"/>
          <w:szCs w:val="20"/>
        </w:rPr>
        <w:t>ločenih aktivnosti in ukrepov. D</w:t>
      </w:r>
      <w:r w:rsidR="00F527E5" w:rsidRPr="00CB42BA">
        <w:rPr>
          <w:rFonts w:ascii="Arial" w:hAnsi="Arial" w:cs="Arial"/>
          <w:sz w:val="20"/>
          <w:szCs w:val="20"/>
        </w:rPr>
        <w:t>odatno se ocenjeval prispevek posameznega ukrepa k doseganju ciljev oziroma doseganju dobrega okoljskega stanja, kar bo omogočilo oceno v kolikšni meri so predlagani ukrepi za nadgradnjo obstoječih ukrepo</w:t>
      </w:r>
      <w:r w:rsidR="00860A72" w:rsidRPr="00CB42BA">
        <w:rPr>
          <w:rFonts w:ascii="Arial" w:hAnsi="Arial" w:cs="Arial"/>
          <w:sz w:val="20"/>
          <w:szCs w:val="20"/>
        </w:rPr>
        <w:t>v prispevali k doseganju cilja m</w:t>
      </w:r>
      <w:r w:rsidR="00F527E5" w:rsidRPr="00CB42BA">
        <w:rPr>
          <w:rFonts w:ascii="Arial" w:hAnsi="Arial" w:cs="Arial"/>
          <w:sz w:val="20"/>
          <w:szCs w:val="20"/>
        </w:rPr>
        <w:t>orske direktive.</w:t>
      </w:r>
    </w:p>
    <w:p w14:paraId="45E93A23" w14:textId="77777777" w:rsidR="00AB0CE7" w:rsidRDefault="00AB0CE7" w:rsidP="00CB42BA">
      <w:pPr>
        <w:spacing w:line="260" w:lineRule="exact"/>
        <w:jc w:val="both"/>
        <w:rPr>
          <w:rFonts w:ascii="Arial" w:hAnsi="Arial" w:cs="Arial"/>
          <w:sz w:val="20"/>
          <w:szCs w:val="20"/>
        </w:rPr>
      </w:pPr>
    </w:p>
    <w:p w14:paraId="5A7A2F0B" w14:textId="72B286C5" w:rsidR="00F527E5" w:rsidRPr="00CB42BA" w:rsidRDefault="00F527E5" w:rsidP="00CB42BA">
      <w:pPr>
        <w:spacing w:line="260" w:lineRule="exact"/>
        <w:jc w:val="both"/>
        <w:rPr>
          <w:rFonts w:ascii="Arial" w:hAnsi="Arial" w:cs="Arial"/>
          <w:sz w:val="20"/>
          <w:szCs w:val="20"/>
        </w:rPr>
      </w:pPr>
      <w:r w:rsidRPr="00CB42BA">
        <w:rPr>
          <w:rFonts w:ascii="Arial" w:hAnsi="Arial" w:cs="Arial"/>
          <w:sz w:val="20"/>
          <w:szCs w:val="20"/>
        </w:rPr>
        <w:t xml:space="preserve"> </w:t>
      </w:r>
    </w:p>
    <w:tbl>
      <w:tblPr>
        <w:tblStyle w:val="Tabelamrea"/>
        <w:tblW w:w="21087" w:type="dxa"/>
        <w:tblLayout w:type="fixed"/>
        <w:tblLook w:val="04A0" w:firstRow="1" w:lastRow="0" w:firstColumn="1" w:lastColumn="0" w:noHBand="0" w:noVBand="1"/>
      </w:tblPr>
      <w:tblGrid>
        <w:gridCol w:w="2943"/>
        <w:gridCol w:w="3567"/>
        <w:gridCol w:w="4230"/>
        <w:gridCol w:w="10347"/>
      </w:tblGrid>
      <w:tr w:rsidR="00BA0D69" w:rsidRPr="00AB0CE7" w14:paraId="149D096D" w14:textId="77777777" w:rsidTr="00BA0D69">
        <w:tc>
          <w:tcPr>
            <w:tcW w:w="2943" w:type="dxa"/>
            <w:tcBorders>
              <w:top w:val="single" w:sz="18" w:space="0" w:color="1F497D" w:themeColor="text2"/>
              <w:left w:val="nil"/>
              <w:bottom w:val="single" w:sz="18" w:space="0" w:color="1F497D" w:themeColor="text2"/>
            </w:tcBorders>
            <w:shd w:val="clear" w:color="auto" w:fill="auto"/>
          </w:tcPr>
          <w:p w14:paraId="757CEA2A" w14:textId="3BC6F203" w:rsidR="00757103" w:rsidRPr="00AB0CE7" w:rsidRDefault="00757103" w:rsidP="00CB42BA">
            <w:pPr>
              <w:spacing w:line="260" w:lineRule="exact"/>
              <w:rPr>
                <w:rFonts w:ascii="Arial" w:hAnsi="Arial" w:cs="Arial"/>
                <w:b/>
                <w:sz w:val="16"/>
                <w:szCs w:val="16"/>
              </w:rPr>
            </w:pPr>
            <w:r w:rsidRPr="00AB0CE7">
              <w:rPr>
                <w:rFonts w:ascii="Arial" w:hAnsi="Arial" w:cs="Arial"/>
                <w:b/>
                <w:sz w:val="16"/>
                <w:szCs w:val="16"/>
              </w:rPr>
              <w:lastRenderedPageBreak/>
              <w:t xml:space="preserve">Skupina </w:t>
            </w:r>
            <w:r w:rsidR="00CD7F9B" w:rsidRPr="00AB0CE7">
              <w:rPr>
                <w:rFonts w:ascii="Arial" w:hAnsi="Arial" w:cs="Arial"/>
                <w:b/>
                <w:sz w:val="16"/>
                <w:szCs w:val="16"/>
              </w:rPr>
              <w:t xml:space="preserve">programa </w:t>
            </w:r>
            <w:r w:rsidRPr="00AB0CE7">
              <w:rPr>
                <w:rFonts w:ascii="Arial" w:hAnsi="Arial" w:cs="Arial"/>
                <w:b/>
                <w:sz w:val="16"/>
                <w:szCs w:val="16"/>
              </w:rPr>
              <w:t>ukrepov</w:t>
            </w:r>
          </w:p>
        </w:tc>
        <w:tc>
          <w:tcPr>
            <w:tcW w:w="7797" w:type="dxa"/>
            <w:gridSpan w:val="2"/>
            <w:tcBorders>
              <w:top w:val="single" w:sz="18" w:space="0" w:color="1F497D" w:themeColor="text2"/>
              <w:bottom w:val="single" w:sz="18" w:space="0" w:color="1F497D" w:themeColor="text2"/>
            </w:tcBorders>
            <w:shd w:val="clear" w:color="auto" w:fill="auto"/>
          </w:tcPr>
          <w:p w14:paraId="5430539A" w14:textId="1B87F656" w:rsidR="00757103" w:rsidRPr="00AB0CE7" w:rsidRDefault="00757103" w:rsidP="00CB42BA">
            <w:pPr>
              <w:spacing w:line="260" w:lineRule="exact"/>
              <w:rPr>
                <w:rFonts w:ascii="Arial" w:hAnsi="Arial" w:cs="Arial"/>
                <w:b/>
                <w:sz w:val="16"/>
                <w:szCs w:val="16"/>
              </w:rPr>
            </w:pPr>
            <w:r w:rsidRPr="00AB0CE7">
              <w:rPr>
                <w:rFonts w:ascii="Arial" w:hAnsi="Arial" w:cs="Arial"/>
                <w:b/>
                <w:sz w:val="16"/>
                <w:szCs w:val="16"/>
              </w:rPr>
              <w:t>Kazalnik za spremljane učinkovitosti izvajanja programa ukrepov načrta</w:t>
            </w:r>
          </w:p>
        </w:tc>
        <w:tc>
          <w:tcPr>
            <w:tcW w:w="10347" w:type="dxa"/>
            <w:tcBorders>
              <w:top w:val="single" w:sz="18" w:space="0" w:color="1F497D" w:themeColor="text2"/>
              <w:bottom w:val="single" w:sz="18" w:space="0" w:color="1F497D" w:themeColor="text2"/>
            </w:tcBorders>
            <w:shd w:val="clear" w:color="auto" w:fill="auto"/>
          </w:tcPr>
          <w:p w14:paraId="5D042F02" w14:textId="1EEEDD33" w:rsidR="00757103" w:rsidRPr="00AB0CE7" w:rsidRDefault="00757103" w:rsidP="00CB42BA">
            <w:pPr>
              <w:spacing w:line="260" w:lineRule="exact"/>
              <w:rPr>
                <w:rFonts w:ascii="Arial" w:hAnsi="Arial" w:cs="Arial"/>
                <w:b/>
                <w:sz w:val="16"/>
                <w:szCs w:val="16"/>
              </w:rPr>
            </w:pPr>
            <w:r w:rsidRPr="00AB0CE7">
              <w:rPr>
                <w:rFonts w:ascii="Arial" w:hAnsi="Arial" w:cs="Arial"/>
                <w:b/>
                <w:sz w:val="16"/>
                <w:szCs w:val="16"/>
              </w:rPr>
              <w:t>Kazalnik za spremljane učinkovitosti izvajanja programa ukrepov načrta glede na doseganje dobrega stanja</w:t>
            </w:r>
            <w:r w:rsidR="00263D4F" w:rsidRPr="00AB0CE7">
              <w:rPr>
                <w:rFonts w:ascii="Arial" w:hAnsi="Arial" w:cs="Arial"/>
                <w:b/>
                <w:sz w:val="16"/>
                <w:szCs w:val="16"/>
              </w:rPr>
              <w:t xml:space="preserve"> ozi</w:t>
            </w:r>
            <w:r w:rsidR="00C3524D" w:rsidRPr="00AB0CE7">
              <w:rPr>
                <w:rFonts w:ascii="Arial" w:hAnsi="Arial" w:cs="Arial"/>
                <w:b/>
                <w:sz w:val="16"/>
                <w:szCs w:val="16"/>
              </w:rPr>
              <w:t>r</w:t>
            </w:r>
            <w:r w:rsidR="00263D4F" w:rsidRPr="00AB0CE7">
              <w:rPr>
                <w:rFonts w:ascii="Arial" w:hAnsi="Arial" w:cs="Arial"/>
                <w:b/>
                <w:sz w:val="16"/>
                <w:szCs w:val="16"/>
              </w:rPr>
              <w:t>o</w:t>
            </w:r>
            <w:r w:rsidR="00C3524D" w:rsidRPr="00AB0CE7">
              <w:rPr>
                <w:rFonts w:ascii="Arial" w:hAnsi="Arial" w:cs="Arial"/>
                <w:b/>
                <w:sz w:val="16"/>
                <w:szCs w:val="16"/>
              </w:rPr>
              <w:t>ma okoljskega cilja</w:t>
            </w:r>
            <w:r w:rsidRPr="00AB0CE7">
              <w:rPr>
                <w:rFonts w:ascii="Arial" w:hAnsi="Arial" w:cs="Arial"/>
                <w:b/>
                <w:sz w:val="16"/>
                <w:szCs w:val="16"/>
              </w:rPr>
              <w:t xml:space="preserve"> za posamezen deskriptor kakovosti </w:t>
            </w:r>
          </w:p>
        </w:tc>
      </w:tr>
      <w:tr w:rsidR="00BA0D69" w:rsidRPr="00AB0CE7" w14:paraId="01992C4D" w14:textId="77777777" w:rsidTr="00BA0D69">
        <w:tc>
          <w:tcPr>
            <w:tcW w:w="2943" w:type="dxa"/>
            <w:tcBorders>
              <w:top w:val="single" w:sz="18" w:space="0" w:color="1F497D" w:themeColor="text2"/>
              <w:left w:val="nil"/>
              <w:bottom w:val="single" w:sz="12" w:space="0" w:color="4F81BD" w:themeColor="accent1"/>
            </w:tcBorders>
            <w:shd w:val="clear" w:color="auto" w:fill="auto"/>
          </w:tcPr>
          <w:p w14:paraId="677F527E" w14:textId="22CAD38D" w:rsidR="00975A48" w:rsidRPr="00AB0CE7" w:rsidRDefault="00975A48" w:rsidP="00CB42BA">
            <w:pPr>
              <w:spacing w:line="260" w:lineRule="exact"/>
              <w:rPr>
                <w:rFonts w:ascii="Arial" w:hAnsi="Arial" w:cs="Arial"/>
                <w:b/>
                <w:i/>
                <w:sz w:val="16"/>
                <w:szCs w:val="16"/>
              </w:rPr>
            </w:pPr>
            <w:r w:rsidRPr="00AB0CE7">
              <w:rPr>
                <w:rFonts w:ascii="Arial" w:hAnsi="Arial" w:cs="Arial"/>
                <w:b/>
                <w:i/>
                <w:sz w:val="16"/>
                <w:szCs w:val="16"/>
              </w:rPr>
              <w:t xml:space="preserve">Ukrepi </w:t>
            </w:r>
            <w:r w:rsidR="005B4F64" w:rsidRPr="00AB0CE7">
              <w:rPr>
                <w:rFonts w:ascii="Arial" w:hAnsi="Arial" w:cs="Arial"/>
                <w:b/>
                <w:i/>
                <w:sz w:val="16"/>
                <w:szCs w:val="16"/>
              </w:rPr>
              <w:t>relevantni</w:t>
            </w:r>
            <w:r w:rsidRPr="00AB0CE7">
              <w:rPr>
                <w:rFonts w:ascii="Arial" w:hAnsi="Arial" w:cs="Arial"/>
                <w:b/>
                <w:i/>
                <w:sz w:val="16"/>
                <w:szCs w:val="16"/>
              </w:rPr>
              <w:t xml:space="preserve"> za vse deskriptorje kakovosti (D1-D11)</w:t>
            </w:r>
          </w:p>
        </w:tc>
        <w:tc>
          <w:tcPr>
            <w:tcW w:w="3567" w:type="dxa"/>
            <w:tcBorders>
              <w:top w:val="single" w:sz="18" w:space="0" w:color="1F497D" w:themeColor="text2"/>
              <w:bottom w:val="single" w:sz="12" w:space="0" w:color="4F81BD" w:themeColor="accent1"/>
            </w:tcBorders>
            <w:shd w:val="clear" w:color="auto" w:fill="auto"/>
          </w:tcPr>
          <w:p w14:paraId="1ED44858" w14:textId="510C7623" w:rsidR="00975A48" w:rsidRPr="00AB0CE7" w:rsidRDefault="00975A48" w:rsidP="00CB42BA">
            <w:pPr>
              <w:spacing w:line="260" w:lineRule="exact"/>
              <w:rPr>
                <w:rFonts w:ascii="Arial" w:hAnsi="Arial" w:cs="Arial"/>
                <w:b/>
                <w:i/>
                <w:sz w:val="16"/>
                <w:szCs w:val="16"/>
              </w:rPr>
            </w:pPr>
            <w:r w:rsidRPr="00AB0CE7">
              <w:rPr>
                <w:rFonts w:ascii="Arial" w:hAnsi="Arial" w:cs="Arial"/>
                <w:b/>
                <w:i/>
                <w:sz w:val="16"/>
                <w:szCs w:val="16"/>
              </w:rPr>
              <w:t>Ukrep</w:t>
            </w:r>
          </w:p>
        </w:tc>
        <w:tc>
          <w:tcPr>
            <w:tcW w:w="4230" w:type="dxa"/>
            <w:tcBorders>
              <w:top w:val="single" w:sz="18" w:space="0" w:color="1F497D" w:themeColor="text2"/>
              <w:bottom w:val="single" w:sz="12" w:space="0" w:color="4F81BD" w:themeColor="accent1"/>
            </w:tcBorders>
            <w:shd w:val="clear" w:color="auto" w:fill="auto"/>
          </w:tcPr>
          <w:p w14:paraId="23043761" w14:textId="1F91558D" w:rsidR="00975A48" w:rsidRPr="00AB0CE7" w:rsidRDefault="00975A48" w:rsidP="00CB42BA">
            <w:pPr>
              <w:spacing w:line="260" w:lineRule="exact"/>
              <w:rPr>
                <w:rFonts w:ascii="Arial" w:hAnsi="Arial" w:cs="Arial"/>
                <w:b/>
                <w:i/>
                <w:sz w:val="16"/>
                <w:szCs w:val="16"/>
              </w:rPr>
            </w:pPr>
            <w:r w:rsidRPr="00AB0CE7">
              <w:rPr>
                <w:rFonts w:ascii="Arial" w:hAnsi="Arial" w:cs="Arial"/>
                <w:b/>
                <w:i/>
                <w:sz w:val="16"/>
                <w:szCs w:val="16"/>
              </w:rPr>
              <w:t>Število</w:t>
            </w:r>
            <w:r w:rsidR="00860A72" w:rsidRPr="00AB0CE7">
              <w:rPr>
                <w:rFonts w:ascii="Arial" w:hAnsi="Arial" w:cs="Arial"/>
                <w:b/>
                <w:i/>
                <w:sz w:val="16"/>
                <w:szCs w:val="16"/>
              </w:rPr>
              <w:t xml:space="preserve"> </w:t>
            </w:r>
            <w:r w:rsidRPr="00AB0CE7">
              <w:rPr>
                <w:rFonts w:ascii="Arial" w:hAnsi="Arial" w:cs="Arial"/>
                <w:b/>
                <w:i/>
                <w:sz w:val="16"/>
                <w:szCs w:val="16"/>
              </w:rPr>
              <w:t>izvedeni</w:t>
            </w:r>
            <w:r w:rsidR="00DB0F5E" w:rsidRPr="00AB0CE7">
              <w:rPr>
                <w:rFonts w:ascii="Arial" w:hAnsi="Arial" w:cs="Arial"/>
                <w:b/>
                <w:i/>
                <w:sz w:val="16"/>
                <w:szCs w:val="16"/>
              </w:rPr>
              <w:t>h</w:t>
            </w:r>
            <w:r w:rsidRPr="00AB0CE7">
              <w:rPr>
                <w:rFonts w:ascii="Arial" w:hAnsi="Arial" w:cs="Arial"/>
                <w:b/>
                <w:i/>
                <w:sz w:val="16"/>
                <w:szCs w:val="16"/>
              </w:rPr>
              <w:t xml:space="preserve"> aktivnosti</w:t>
            </w:r>
            <w:r w:rsidR="006D681F" w:rsidRPr="00AB0CE7">
              <w:rPr>
                <w:rFonts w:ascii="Arial" w:hAnsi="Arial" w:cs="Arial"/>
                <w:b/>
                <w:i/>
                <w:sz w:val="16"/>
                <w:szCs w:val="16"/>
              </w:rPr>
              <w:t xml:space="preserve"> </w:t>
            </w:r>
            <w:r w:rsidR="00860A72" w:rsidRPr="00AB0CE7">
              <w:rPr>
                <w:rFonts w:ascii="Arial" w:hAnsi="Arial" w:cs="Arial"/>
                <w:b/>
                <w:i/>
                <w:sz w:val="16"/>
                <w:szCs w:val="16"/>
              </w:rPr>
              <w:t xml:space="preserve">(x) od načrtovanih </w:t>
            </w:r>
            <w:r w:rsidR="006D681F" w:rsidRPr="00AB0CE7">
              <w:rPr>
                <w:rFonts w:ascii="Arial" w:hAnsi="Arial" w:cs="Arial"/>
                <w:b/>
                <w:i/>
                <w:sz w:val="16"/>
                <w:szCs w:val="16"/>
              </w:rPr>
              <w:t>(*opomba: aktivnosti za izvedbo posameznega ukrepa so navedene v poglavju program ukrepov)</w:t>
            </w:r>
          </w:p>
        </w:tc>
        <w:tc>
          <w:tcPr>
            <w:tcW w:w="10347" w:type="dxa"/>
            <w:tcBorders>
              <w:top w:val="single" w:sz="18" w:space="0" w:color="1F497D" w:themeColor="text2"/>
              <w:bottom w:val="single" w:sz="12" w:space="0" w:color="4F81BD" w:themeColor="accent1"/>
            </w:tcBorders>
            <w:shd w:val="clear" w:color="auto" w:fill="auto"/>
          </w:tcPr>
          <w:p w14:paraId="3F089C13" w14:textId="01E50FBA" w:rsidR="00975A48" w:rsidRPr="00AB0CE7" w:rsidRDefault="00263D4F" w:rsidP="00CB42BA">
            <w:pPr>
              <w:spacing w:line="260" w:lineRule="exact"/>
              <w:rPr>
                <w:rFonts w:ascii="Arial" w:hAnsi="Arial" w:cs="Arial"/>
                <w:b/>
                <w:i/>
                <w:sz w:val="16"/>
                <w:szCs w:val="16"/>
              </w:rPr>
            </w:pPr>
            <w:r w:rsidRPr="00AB0CE7">
              <w:rPr>
                <w:rFonts w:ascii="Arial" w:hAnsi="Arial" w:cs="Arial"/>
                <w:b/>
                <w:i/>
                <w:sz w:val="16"/>
                <w:szCs w:val="16"/>
              </w:rPr>
              <w:t xml:space="preserve">Delež ali drug primeren »parameter« na podlagi katerega se lahko opredeli </w:t>
            </w:r>
            <w:r w:rsidR="00C3524D" w:rsidRPr="00AB0CE7">
              <w:rPr>
                <w:rFonts w:ascii="Arial" w:hAnsi="Arial" w:cs="Arial"/>
                <w:b/>
                <w:i/>
                <w:sz w:val="16"/>
                <w:szCs w:val="16"/>
              </w:rPr>
              <w:t>prispev</w:t>
            </w:r>
            <w:r w:rsidRPr="00AB0CE7">
              <w:rPr>
                <w:rFonts w:ascii="Arial" w:hAnsi="Arial" w:cs="Arial"/>
                <w:b/>
                <w:i/>
                <w:sz w:val="16"/>
                <w:szCs w:val="16"/>
              </w:rPr>
              <w:t>ek ukrepa</w:t>
            </w:r>
            <w:r w:rsidR="00C3524D" w:rsidRPr="00AB0CE7">
              <w:rPr>
                <w:rFonts w:ascii="Arial" w:hAnsi="Arial" w:cs="Arial"/>
                <w:b/>
                <w:i/>
                <w:sz w:val="16"/>
                <w:szCs w:val="16"/>
              </w:rPr>
              <w:t xml:space="preserve"> k doseganju </w:t>
            </w:r>
            <w:r w:rsidR="00412935" w:rsidRPr="00AB0CE7">
              <w:rPr>
                <w:rFonts w:ascii="Arial" w:hAnsi="Arial" w:cs="Arial"/>
                <w:b/>
                <w:i/>
                <w:sz w:val="16"/>
                <w:szCs w:val="16"/>
              </w:rPr>
              <w:t xml:space="preserve">okoljskih in operativnih </w:t>
            </w:r>
            <w:r w:rsidR="00C3524D" w:rsidRPr="00AB0CE7">
              <w:rPr>
                <w:rFonts w:ascii="Arial" w:hAnsi="Arial" w:cs="Arial"/>
                <w:b/>
                <w:i/>
                <w:sz w:val="16"/>
                <w:szCs w:val="16"/>
              </w:rPr>
              <w:t>ciljev</w:t>
            </w:r>
            <w:r w:rsidR="00412935" w:rsidRPr="00AB0CE7">
              <w:rPr>
                <w:rFonts w:ascii="Arial" w:hAnsi="Arial" w:cs="Arial"/>
                <w:b/>
                <w:i/>
                <w:sz w:val="16"/>
                <w:szCs w:val="16"/>
              </w:rPr>
              <w:t xml:space="preserve"> načrta</w:t>
            </w:r>
          </w:p>
        </w:tc>
      </w:tr>
      <w:tr w:rsidR="00BA0D69" w:rsidRPr="00AB0CE7" w14:paraId="5941E136" w14:textId="77777777" w:rsidTr="00BA0D69">
        <w:tc>
          <w:tcPr>
            <w:tcW w:w="2943" w:type="dxa"/>
            <w:tcBorders>
              <w:top w:val="single" w:sz="18" w:space="0" w:color="1F497D" w:themeColor="text2"/>
              <w:left w:val="nil"/>
              <w:bottom w:val="single" w:sz="18" w:space="0" w:color="1F497D" w:themeColor="text2"/>
            </w:tcBorders>
            <w:shd w:val="clear" w:color="auto" w:fill="auto"/>
          </w:tcPr>
          <w:p w14:paraId="6C454655" w14:textId="42D259A2" w:rsidR="00975A48" w:rsidRPr="00AB0CE7" w:rsidRDefault="00975A48" w:rsidP="00CB42BA">
            <w:pPr>
              <w:spacing w:line="260" w:lineRule="exact"/>
              <w:rPr>
                <w:rFonts w:ascii="Arial" w:hAnsi="Arial" w:cs="Arial"/>
                <w:sz w:val="16"/>
                <w:szCs w:val="16"/>
              </w:rPr>
            </w:pPr>
          </w:p>
        </w:tc>
        <w:tc>
          <w:tcPr>
            <w:tcW w:w="3567" w:type="dxa"/>
            <w:tcBorders>
              <w:top w:val="single" w:sz="18" w:space="0" w:color="1F497D" w:themeColor="text2"/>
              <w:bottom w:val="single" w:sz="18" w:space="0" w:color="1F497D" w:themeColor="text2"/>
            </w:tcBorders>
            <w:shd w:val="clear" w:color="auto" w:fill="auto"/>
          </w:tcPr>
          <w:p w14:paraId="38A82C35" w14:textId="69EE4645" w:rsidR="00975A48" w:rsidRPr="00AB0CE7" w:rsidRDefault="00975A48" w:rsidP="00CB42BA">
            <w:pPr>
              <w:spacing w:line="260" w:lineRule="exact"/>
              <w:rPr>
                <w:rFonts w:ascii="Arial" w:hAnsi="Arial" w:cs="Arial"/>
                <w:sz w:val="16"/>
                <w:szCs w:val="16"/>
              </w:rPr>
            </w:pPr>
            <w:r w:rsidRPr="00AB0CE7">
              <w:rPr>
                <w:rFonts w:ascii="Arial" w:hAnsi="Arial" w:cs="Arial"/>
                <w:sz w:val="16"/>
                <w:szCs w:val="16"/>
              </w:rPr>
              <w:t xml:space="preserve">D1-D11: TU6(1b) – </w:t>
            </w:r>
            <w:r w:rsidR="00DB0F5E" w:rsidRPr="00AB0CE7">
              <w:rPr>
                <w:rFonts w:ascii="Arial" w:hAnsi="Arial" w:cs="Arial"/>
                <w:sz w:val="16"/>
                <w:szCs w:val="16"/>
              </w:rPr>
              <w:t>Trajnostno</w:t>
            </w:r>
            <w:r w:rsidR="00605656" w:rsidRPr="00AB0CE7">
              <w:rPr>
                <w:rFonts w:ascii="Arial" w:hAnsi="Arial" w:cs="Arial"/>
                <w:sz w:val="16"/>
                <w:szCs w:val="16"/>
              </w:rPr>
              <w:t xml:space="preserve"> </w:t>
            </w:r>
            <w:r w:rsidRPr="00AB0CE7">
              <w:rPr>
                <w:rFonts w:ascii="Arial" w:hAnsi="Arial" w:cs="Arial"/>
                <w:sz w:val="16"/>
                <w:szCs w:val="16"/>
              </w:rPr>
              <w:t>pomorsko načrtovanje in doseganje dobrega stanja okolja</w:t>
            </w:r>
          </w:p>
        </w:tc>
        <w:tc>
          <w:tcPr>
            <w:tcW w:w="4230" w:type="dxa"/>
            <w:tcBorders>
              <w:top w:val="single" w:sz="18" w:space="0" w:color="1F497D" w:themeColor="text2"/>
              <w:bottom w:val="single" w:sz="18" w:space="0" w:color="1F497D" w:themeColor="text2"/>
            </w:tcBorders>
            <w:shd w:val="clear" w:color="auto" w:fill="auto"/>
          </w:tcPr>
          <w:p w14:paraId="29FCCF14" w14:textId="4A73980D" w:rsidR="00975A48" w:rsidRPr="00AB0CE7" w:rsidRDefault="00860A72" w:rsidP="00CB42BA">
            <w:pPr>
              <w:spacing w:line="260" w:lineRule="exact"/>
              <w:rPr>
                <w:rFonts w:ascii="Arial" w:hAnsi="Arial" w:cs="Arial"/>
                <w:sz w:val="16"/>
                <w:szCs w:val="16"/>
              </w:rPr>
            </w:pPr>
            <w:r w:rsidRPr="00AB0CE7">
              <w:rPr>
                <w:rFonts w:ascii="Arial" w:hAnsi="Arial" w:cs="Arial"/>
                <w:sz w:val="16"/>
                <w:szCs w:val="16"/>
              </w:rPr>
              <w:t xml:space="preserve">x od </w:t>
            </w:r>
            <w:r w:rsidR="00975A48" w:rsidRPr="00AB0CE7">
              <w:rPr>
                <w:rFonts w:ascii="Arial" w:hAnsi="Arial" w:cs="Arial"/>
                <w:sz w:val="16"/>
                <w:szCs w:val="16"/>
              </w:rPr>
              <w:t>3</w:t>
            </w:r>
          </w:p>
        </w:tc>
        <w:tc>
          <w:tcPr>
            <w:tcW w:w="10347" w:type="dxa"/>
            <w:tcBorders>
              <w:top w:val="single" w:sz="18" w:space="0" w:color="1F497D" w:themeColor="text2"/>
              <w:bottom w:val="single" w:sz="18" w:space="0" w:color="1F497D" w:themeColor="text2"/>
            </w:tcBorders>
            <w:shd w:val="clear" w:color="auto" w:fill="auto"/>
          </w:tcPr>
          <w:p w14:paraId="26B4BFE7" w14:textId="63BBFD60" w:rsidR="00975A48" w:rsidRPr="00AB0CE7" w:rsidRDefault="00263D4F" w:rsidP="00CB42BA">
            <w:pPr>
              <w:spacing w:line="260" w:lineRule="exact"/>
              <w:rPr>
                <w:rFonts w:ascii="Arial" w:hAnsi="Arial" w:cs="Arial"/>
                <w:b/>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412935" w:rsidRPr="00AB0CE7">
              <w:rPr>
                <w:rFonts w:ascii="Arial" w:hAnsi="Arial" w:cs="Arial"/>
                <w:sz w:val="16"/>
                <w:szCs w:val="16"/>
              </w:rPr>
              <w:t>za vse deskriptorje kakovosti (*opomba: cilji so navedeni v poglavju III Poročilo o določitvi vrst značilnosti dobrega okoljskega stanja morskih voda, okoljskih ciljnih vrednosti in kazalnikov dobrega stanja morskih voda).</w:t>
            </w:r>
          </w:p>
        </w:tc>
      </w:tr>
      <w:tr w:rsidR="00BA0D69" w:rsidRPr="00AB0CE7" w14:paraId="14F4E921" w14:textId="77777777" w:rsidTr="00BA0D69">
        <w:tc>
          <w:tcPr>
            <w:tcW w:w="2943" w:type="dxa"/>
            <w:tcBorders>
              <w:top w:val="single" w:sz="18" w:space="0" w:color="1F497D" w:themeColor="text2"/>
              <w:left w:val="nil"/>
              <w:bottom w:val="single" w:sz="12" w:space="0" w:color="4F81BD" w:themeColor="accent1"/>
            </w:tcBorders>
            <w:shd w:val="clear" w:color="auto" w:fill="auto"/>
          </w:tcPr>
          <w:p w14:paraId="4F69CBAD" w14:textId="77777777" w:rsidR="00975A48" w:rsidRPr="00AB0CE7" w:rsidRDefault="00975A48" w:rsidP="00CB42BA">
            <w:pPr>
              <w:spacing w:line="260" w:lineRule="exact"/>
              <w:rPr>
                <w:rFonts w:ascii="Arial" w:hAnsi="Arial" w:cs="Arial"/>
                <w:sz w:val="16"/>
                <w:szCs w:val="16"/>
              </w:rPr>
            </w:pPr>
          </w:p>
        </w:tc>
        <w:tc>
          <w:tcPr>
            <w:tcW w:w="3567" w:type="dxa"/>
            <w:tcBorders>
              <w:top w:val="single" w:sz="18" w:space="0" w:color="1F497D" w:themeColor="text2"/>
              <w:bottom w:val="single" w:sz="12" w:space="0" w:color="4F81BD" w:themeColor="accent1"/>
            </w:tcBorders>
            <w:shd w:val="clear" w:color="auto" w:fill="auto"/>
          </w:tcPr>
          <w:p w14:paraId="28B79DBE" w14:textId="0B4D2817" w:rsidR="00975A48" w:rsidRPr="00AB0CE7" w:rsidRDefault="00975A48" w:rsidP="00CB42BA">
            <w:pPr>
              <w:spacing w:line="260" w:lineRule="exact"/>
              <w:rPr>
                <w:rFonts w:ascii="Arial" w:hAnsi="Arial" w:cs="Arial"/>
                <w:sz w:val="16"/>
                <w:szCs w:val="16"/>
              </w:rPr>
            </w:pPr>
            <w:r w:rsidRPr="00AB0CE7">
              <w:rPr>
                <w:rFonts w:ascii="Arial" w:hAnsi="Arial" w:cs="Arial"/>
                <w:sz w:val="16"/>
                <w:szCs w:val="16"/>
              </w:rPr>
              <w:t xml:space="preserve">D1-D11: TU7(1b) – Vzpostavitev povezav med prostorskim načrtovanjem in upravljanjem z vodami v obalnem pasu in </w:t>
            </w:r>
            <w:r w:rsidR="007F7796" w:rsidRPr="00AB0CE7">
              <w:rPr>
                <w:rFonts w:ascii="Arial" w:hAnsi="Arial" w:cs="Arial"/>
                <w:sz w:val="16"/>
                <w:szCs w:val="16"/>
              </w:rPr>
              <w:t>trajnostno</w:t>
            </w:r>
            <w:r w:rsidRPr="00AB0CE7">
              <w:rPr>
                <w:rFonts w:ascii="Arial" w:hAnsi="Arial" w:cs="Arial"/>
                <w:sz w:val="16"/>
                <w:szCs w:val="16"/>
              </w:rPr>
              <w:t xml:space="preserve"> pomorsko načrtovanje</w:t>
            </w:r>
          </w:p>
        </w:tc>
        <w:tc>
          <w:tcPr>
            <w:tcW w:w="4230" w:type="dxa"/>
            <w:tcBorders>
              <w:top w:val="single" w:sz="18" w:space="0" w:color="1F497D" w:themeColor="text2"/>
              <w:bottom w:val="single" w:sz="12" w:space="0" w:color="4F81BD" w:themeColor="accent1"/>
            </w:tcBorders>
            <w:shd w:val="clear" w:color="auto" w:fill="auto"/>
          </w:tcPr>
          <w:p w14:paraId="3D481630" w14:textId="4F9D04DC" w:rsidR="00975A48" w:rsidRPr="00AB0CE7" w:rsidRDefault="00860A72" w:rsidP="00CB42BA">
            <w:pPr>
              <w:spacing w:line="260" w:lineRule="exact"/>
              <w:rPr>
                <w:rFonts w:ascii="Arial" w:hAnsi="Arial" w:cs="Arial"/>
                <w:sz w:val="16"/>
                <w:szCs w:val="16"/>
              </w:rPr>
            </w:pPr>
            <w:r w:rsidRPr="00AB0CE7">
              <w:rPr>
                <w:rFonts w:ascii="Arial" w:hAnsi="Arial" w:cs="Arial"/>
                <w:sz w:val="16"/>
                <w:szCs w:val="16"/>
              </w:rPr>
              <w:t xml:space="preserve">x od </w:t>
            </w:r>
            <w:r w:rsidR="00975A48" w:rsidRPr="00AB0CE7">
              <w:rPr>
                <w:rFonts w:ascii="Arial" w:hAnsi="Arial" w:cs="Arial"/>
                <w:sz w:val="16"/>
                <w:szCs w:val="16"/>
              </w:rPr>
              <w:t>3</w:t>
            </w:r>
          </w:p>
        </w:tc>
        <w:tc>
          <w:tcPr>
            <w:tcW w:w="10347" w:type="dxa"/>
            <w:tcBorders>
              <w:top w:val="single" w:sz="18" w:space="0" w:color="1F497D" w:themeColor="text2"/>
              <w:bottom w:val="single" w:sz="12" w:space="0" w:color="4F81BD" w:themeColor="accent1"/>
            </w:tcBorders>
            <w:shd w:val="clear" w:color="auto" w:fill="auto"/>
          </w:tcPr>
          <w:p w14:paraId="272B3919" w14:textId="5D852A8D" w:rsidR="00975A48"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412935" w:rsidRPr="00AB0CE7">
              <w:rPr>
                <w:rFonts w:ascii="Arial" w:hAnsi="Arial" w:cs="Arial"/>
                <w:sz w:val="16"/>
                <w:szCs w:val="16"/>
              </w:rPr>
              <w:t>za vse deskriptorje kakovosti (*opomba: cilji so navedeni v poglavju III Poročilo o določitvi vrst značilnosti dobrega okoljskega stanja morskih voda, okoljskih ciljnih vrednosti in kazalnikov dobrega stanja morskih voda).</w:t>
            </w:r>
          </w:p>
        </w:tc>
      </w:tr>
      <w:tr w:rsidR="00BA0D69" w:rsidRPr="00AB0CE7" w14:paraId="30468039" w14:textId="77777777" w:rsidTr="00BA0D69">
        <w:tc>
          <w:tcPr>
            <w:tcW w:w="2943" w:type="dxa"/>
            <w:tcBorders>
              <w:top w:val="single" w:sz="18" w:space="0" w:color="1F497D" w:themeColor="text2"/>
              <w:left w:val="nil"/>
              <w:bottom w:val="single" w:sz="18" w:space="0" w:color="1F497D" w:themeColor="text2"/>
            </w:tcBorders>
            <w:shd w:val="clear" w:color="auto" w:fill="auto"/>
          </w:tcPr>
          <w:p w14:paraId="2B49DDE9" w14:textId="2ABC094E" w:rsidR="00975A48" w:rsidRPr="00AB0CE7" w:rsidRDefault="00975A48" w:rsidP="00CB42BA">
            <w:pPr>
              <w:spacing w:line="260" w:lineRule="exact"/>
              <w:rPr>
                <w:rFonts w:ascii="Arial" w:hAnsi="Arial" w:cs="Arial"/>
                <w:b/>
                <w:sz w:val="16"/>
                <w:szCs w:val="16"/>
              </w:rPr>
            </w:pPr>
          </w:p>
        </w:tc>
        <w:tc>
          <w:tcPr>
            <w:tcW w:w="3567" w:type="dxa"/>
            <w:tcBorders>
              <w:top w:val="single" w:sz="18" w:space="0" w:color="1F497D" w:themeColor="text2"/>
              <w:bottom w:val="single" w:sz="18" w:space="0" w:color="1F497D" w:themeColor="text2"/>
            </w:tcBorders>
            <w:shd w:val="clear" w:color="auto" w:fill="auto"/>
          </w:tcPr>
          <w:p w14:paraId="4BD30803" w14:textId="62E6879F" w:rsidR="00975A48" w:rsidRPr="00AB0CE7" w:rsidRDefault="00975A48" w:rsidP="00CB42BA">
            <w:pPr>
              <w:spacing w:line="260" w:lineRule="exact"/>
              <w:rPr>
                <w:rFonts w:ascii="Arial" w:hAnsi="Arial" w:cs="Arial"/>
                <w:sz w:val="16"/>
                <w:szCs w:val="16"/>
              </w:rPr>
            </w:pPr>
            <w:r w:rsidRPr="00AB0CE7">
              <w:rPr>
                <w:rFonts w:ascii="Arial" w:hAnsi="Arial" w:cs="Arial"/>
                <w:sz w:val="16"/>
                <w:szCs w:val="16"/>
              </w:rPr>
              <w:t>D1-D11: TU8(1b) Informiranje, ozaveščanje in izobraževanje javnosti o upravljanju voda</w:t>
            </w:r>
          </w:p>
        </w:tc>
        <w:tc>
          <w:tcPr>
            <w:tcW w:w="4230" w:type="dxa"/>
            <w:tcBorders>
              <w:top w:val="single" w:sz="18" w:space="0" w:color="1F497D" w:themeColor="text2"/>
              <w:bottom w:val="single" w:sz="18" w:space="0" w:color="1F497D" w:themeColor="text2"/>
            </w:tcBorders>
            <w:shd w:val="clear" w:color="auto" w:fill="auto"/>
          </w:tcPr>
          <w:p w14:paraId="06F09F1E" w14:textId="35051980" w:rsidR="00975A48" w:rsidRPr="00AB0CE7" w:rsidRDefault="00860A72" w:rsidP="00CB42BA">
            <w:pPr>
              <w:spacing w:line="260" w:lineRule="exact"/>
              <w:rPr>
                <w:rFonts w:ascii="Arial" w:hAnsi="Arial" w:cs="Arial"/>
                <w:sz w:val="16"/>
                <w:szCs w:val="16"/>
              </w:rPr>
            </w:pPr>
            <w:r w:rsidRPr="00AB0CE7">
              <w:rPr>
                <w:rFonts w:ascii="Arial" w:hAnsi="Arial" w:cs="Arial"/>
                <w:sz w:val="16"/>
                <w:szCs w:val="16"/>
              </w:rPr>
              <w:t>x od 4</w:t>
            </w:r>
          </w:p>
        </w:tc>
        <w:tc>
          <w:tcPr>
            <w:tcW w:w="10347" w:type="dxa"/>
            <w:tcBorders>
              <w:top w:val="single" w:sz="18" w:space="0" w:color="1F497D" w:themeColor="text2"/>
              <w:bottom w:val="single" w:sz="18" w:space="0" w:color="1F497D" w:themeColor="text2"/>
            </w:tcBorders>
            <w:shd w:val="clear" w:color="auto" w:fill="auto"/>
          </w:tcPr>
          <w:p w14:paraId="79E74928" w14:textId="189A998F" w:rsidR="00975A48" w:rsidRPr="00AB0CE7" w:rsidRDefault="00263D4F" w:rsidP="00CB42BA">
            <w:pPr>
              <w:spacing w:line="260" w:lineRule="exact"/>
              <w:rPr>
                <w:rFonts w:ascii="Arial" w:hAnsi="Arial" w:cs="Arial"/>
                <w:b/>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412935" w:rsidRPr="00AB0CE7">
              <w:rPr>
                <w:rFonts w:ascii="Arial" w:hAnsi="Arial" w:cs="Arial"/>
                <w:sz w:val="16"/>
                <w:szCs w:val="16"/>
              </w:rPr>
              <w:t>za vse deskriptorje kakovosti (*opomba: cilji so navedeni v poglavju III Poročilo o določitvi vrst značilnosti dobrega okoljskega stanja morskih voda, okoljskih ciljnih vrednosti in kazalnikov dobrega stanja morskih voda).</w:t>
            </w:r>
          </w:p>
        </w:tc>
      </w:tr>
      <w:tr w:rsidR="00BA0D69" w:rsidRPr="00AB0CE7" w14:paraId="3B30A9FC" w14:textId="77777777" w:rsidTr="00BA0D69">
        <w:tc>
          <w:tcPr>
            <w:tcW w:w="2943" w:type="dxa"/>
            <w:tcBorders>
              <w:top w:val="single" w:sz="12" w:space="0" w:color="4F81BD" w:themeColor="accent1"/>
              <w:left w:val="nil"/>
              <w:bottom w:val="single" w:sz="12" w:space="0" w:color="4F81BD" w:themeColor="accent1"/>
            </w:tcBorders>
            <w:shd w:val="clear" w:color="auto" w:fill="auto"/>
          </w:tcPr>
          <w:p w14:paraId="1BB1CB00" w14:textId="1041EEED" w:rsidR="00975A48" w:rsidRPr="00AB0CE7" w:rsidRDefault="00975A48" w:rsidP="00CB42BA">
            <w:pPr>
              <w:spacing w:line="260" w:lineRule="exact"/>
              <w:rPr>
                <w:rFonts w:ascii="Arial" w:hAnsi="Arial" w:cs="Arial"/>
                <w:sz w:val="16"/>
                <w:szCs w:val="16"/>
              </w:rPr>
            </w:pPr>
          </w:p>
        </w:tc>
        <w:tc>
          <w:tcPr>
            <w:tcW w:w="3567" w:type="dxa"/>
            <w:tcBorders>
              <w:top w:val="single" w:sz="12" w:space="0" w:color="4F81BD" w:themeColor="accent1"/>
              <w:bottom w:val="single" w:sz="12" w:space="0" w:color="4F81BD" w:themeColor="accent1"/>
            </w:tcBorders>
            <w:shd w:val="clear" w:color="auto" w:fill="auto"/>
          </w:tcPr>
          <w:p w14:paraId="46E54E14" w14:textId="564BFF81" w:rsidR="00975A48" w:rsidRPr="00AB0CE7" w:rsidRDefault="00975A48" w:rsidP="00CB42BA">
            <w:pPr>
              <w:spacing w:line="260" w:lineRule="exact"/>
              <w:rPr>
                <w:rFonts w:ascii="Arial" w:hAnsi="Arial" w:cs="Arial"/>
                <w:sz w:val="16"/>
                <w:szCs w:val="16"/>
              </w:rPr>
            </w:pPr>
            <w:r w:rsidRPr="00AB0CE7">
              <w:rPr>
                <w:rFonts w:ascii="Arial" w:hAnsi="Arial" w:cs="Arial"/>
                <w:sz w:val="16"/>
                <w:szCs w:val="16"/>
              </w:rPr>
              <w:t>D1-D11: TU9(1b) R</w:t>
            </w:r>
            <w:r w:rsidR="00605656" w:rsidRPr="00AB0CE7">
              <w:rPr>
                <w:rFonts w:ascii="Arial" w:hAnsi="Arial" w:cs="Arial"/>
                <w:sz w:val="16"/>
                <w:szCs w:val="16"/>
              </w:rPr>
              <w:t>a</w:t>
            </w:r>
            <w:r w:rsidRPr="00AB0CE7">
              <w:rPr>
                <w:rFonts w:ascii="Arial" w:hAnsi="Arial" w:cs="Arial"/>
                <w:sz w:val="16"/>
                <w:szCs w:val="16"/>
              </w:rPr>
              <w:t>zvoj meril in metodologij na področju okoljskega stanja morskega okolja</w:t>
            </w:r>
          </w:p>
        </w:tc>
        <w:tc>
          <w:tcPr>
            <w:tcW w:w="4230" w:type="dxa"/>
            <w:tcBorders>
              <w:top w:val="single" w:sz="12" w:space="0" w:color="4F81BD" w:themeColor="accent1"/>
              <w:bottom w:val="single" w:sz="12" w:space="0" w:color="4F81BD" w:themeColor="accent1"/>
            </w:tcBorders>
            <w:shd w:val="clear" w:color="auto" w:fill="auto"/>
          </w:tcPr>
          <w:p w14:paraId="75D9C1FD" w14:textId="69219F19" w:rsidR="00975A48" w:rsidRPr="00AB0CE7" w:rsidRDefault="00860A72" w:rsidP="00CB42BA">
            <w:pPr>
              <w:spacing w:line="260" w:lineRule="exact"/>
              <w:rPr>
                <w:rFonts w:ascii="Arial" w:hAnsi="Arial" w:cs="Arial"/>
                <w:sz w:val="16"/>
                <w:szCs w:val="16"/>
              </w:rPr>
            </w:pPr>
            <w:r w:rsidRPr="00AB0CE7">
              <w:rPr>
                <w:rFonts w:ascii="Arial" w:hAnsi="Arial" w:cs="Arial"/>
                <w:sz w:val="16"/>
                <w:szCs w:val="16"/>
              </w:rPr>
              <w:t>x od 7</w:t>
            </w:r>
          </w:p>
        </w:tc>
        <w:tc>
          <w:tcPr>
            <w:tcW w:w="10347" w:type="dxa"/>
            <w:tcBorders>
              <w:top w:val="single" w:sz="12" w:space="0" w:color="4F81BD" w:themeColor="accent1"/>
              <w:bottom w:val="single" w:sz="12" w:space="0" w:color="4F81BD" w:themeColor="accent1"/>
            </w:tcBorders>
            <w:shd w:val="clear" w:color="auto" w:fill="auto"/>
          </w:tcPr>
          <w:p w14:paraId="17D43B85" w14:textId="268339F2" w:rsidR="00975A48"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412935" w:rsidRPr="00AB0CE7">
              <w:rPr>
                <w:rFonts w:ascii="Arial" w:hAnsi="Arial" w:cs="Arial"/>
                <w:sz w:val="16"/>
                <w:szCs w:val="16"/>
              </w:rPr>
              <w:t>za vse deskriptorje kakovosti (*opomba: cilji so navedeni v poglavju III Poročilo o določitvi vrst značilnosti dobrega okoljskega stanja morskih voda, okoljskih ciljnih vrednosti in kazalnikov dobrega stanja morskih voda).</w:t>
            </w:r>
          </w:p>
        </w:tc>
      </w:tr>
      <w:tr w:rsidR="00BA0D69" w:rsidRPr="00AB0CE7" w14:paraId="56C52643" w14:textId="77777777" w:rsidTr="00BA0D69">
        <w:tc>
          <w:tcPr>
            <w:tcW w:w="2943" w:type="dxa"/>
            <w:tcBorders>
              <w:top w:val="single" w:sz="18" w:space="0" w:color="1F497D" w:themeColor="text2"/>
              <w:left w:val="nil"/>
              <w:bottom w:val="single" w:sz="18" w:space="0" w:color="1F497D" w:themeColor="text2"/>
            </w:tcBorders>
            <w:shd w:val="clear" w:color="auto" w:fill="auto"/>
          </w:tcPr>
          <w:p w14:paraId="54F5F14D" w14:textId="77777777" w:rsidR="00975A48" w:rsidRPr="00AB0CE7" w:rsidRDefault="00975A48" w:rsidP="00CB42BA">
            <w:pPr>
              <w:spacing w:line="260" w:lineRule="exact"/>
              <w:rPr>
                <w:rFonts w:ascii="Arial" w:hAnsi="Arial" w:cs="Arial"/>
                <w:b/>
                <w:sz w:val="16"/>
                <w:szCs w:val="16"/>
              </w:rPr>
            </w:pPr>
          </w:p>
        </w:tc>
        <w:tc>
          <w:tcPr>
            <w:tcW w:w="3567" w:type="dxa"/>
            <w:tcBorders>
              <w:top w:val="single" w:sz="18" w:space="0" w:color="1F497D" w:themeColor="text2"/>
              <w:bottom w:val="single" w:sz="18" w:space="0" w:color="1F497D" w:themeColor="text2"/>
            </w:tcBorders>
            <w:shd w:val="clear" w:color="auto" w:fill="auto"/>
          </w:tcPr>
          <w:p w14:paraId="7A36FF1F" w14:textId="2F4D6F05" w:rsidR="00975A48" w:rsidRPr="00AB0CE7" w:rsidRDefault="00975A48" w:rsidP="00CB42BA">
            <w:pPr>
              <w:spacing w:line="260" w:lineRule="exact"/>
              <w:rPr>
                <w:rFonts w:ascii="Arial" w:hAnsi="Arial" w:cs="Arial"/>
                <w:sz w:val="16"/>
                <w:szCs w:val="16"/>
              </w:rPr>
            </w:pPr>
            <w:r w:rsidRPr="00AB0CE7">
              <w:rPr>
                <w:rFonts w:ascii="Arial" w:hAnsi="Arial" w:cs="Arial"/>
                <w:sz w:val="16"/>
                <w:szCs w:val="16"/>
              </w:rPr>
              <w:t>D1-D11: TU10(</w:t>
            </w:r>
            <w:r w:rsidR="006D681F" w:rsidRPr="00AB0CE7">
              <w:rPr>
                <w:rFonts w:ascii="Arial" w:hAnsi="Arial" w:cs="Arial"/>
                <w:sz w:val="16"/>
                <w:szCs w:val="16"/>
              </w:rPr>
              <w:t>1</w:t>
            </w:r>
            <w:r w:rsidRPr="00AB0CE7">
              <w:rPr>
                <w:rFonts w:ascii="Arial" w:hAnsi="Arial" w:cs="Arial"/>
                <w:sz w:val="16"/>
                <w:szCs w:val="16"/>
              </w:rPr>
              <w:t>b) Prilagoditev spremljanja stanja morskega okolja</w:t>
            </w:r>
          </w:p>
        </w:tc>
        <w:tc>
          <w:tcPr>
            <w:tcW w:w="4230" w:type="dxa"/>
            <w:tcBorders>
              <w:top w:val="single" w:sz="18" w:space="0" w:color="1F497D" w:themeColor="text2"/>
              <w:bottom w:val="single" w:sz="18" w:space="0" w:color="1F497D" w:themeColor="text2"/>
            </w:tcBorders>
            <w:shd w:val="clear" w:color="auto" w:fill="auto"/>
          </w:tcPr>
          <w:p w14:paraId="4AFC1D7B" w14:textId="49E17C4A" w:rsidR="00975A48" w:rsidRPr="00AB0CE7" w:rsidRDefault="00860A72" w:rsidP="00CB42BA">
            <w:pPr>
              <w:spacing w:line="260" w:lineRule="exact"/>
              <w:rPr>
                <w:rFonts w:ascii="Arial" w:hAnsi="Arial" w:cs="Arial"/>
                <w:sz w:val="16"/>
                <w:szCs w:val="16"/>
              </w:rPr>
            </w:pPr>
            <w:r w:rsidRPr="00AB0CE7">
              <w:rPr>
                <w:rFonts w:ascii="Arial" w:hAnsi="Arial" w:cs="Arial"/>
                <w:sz w:val="16"/>
                <w:szCs w:val="16"/>
              </w:rPr>
              <w:t xml:space="preserve">x od </w:t>
            </w:r>
            <w:r w:rsidR="00975A48" w:rsidRPr="00AB0CE7">
              <w:rPr>
                <w:rFonts w:ascii="Arial" w:hAnsi="Arial" w:cs="Arial"/>
                <w:sz w:val="16"/>
                <w:szCs w:val="16"/>
              </w:rPr>
              <w:t>1</w:t>
            </w:r>
          </w:p>
        </w:tc>
        <w:tc>
          <w:tcPr>
            <w:tcW w:w="10347" w:type="dxa"/>
            <w:tcBorders>
              <w:top w:val="single" w:sz="18" w:space="0" w:color="1F497D" w:themeColor="text2"/>
              <w:bottom w:val="single" w:sz="18" w:space="0" w:color="1F497D" w:themeColor="text2"/>
            </w:tcBorders>
            <w:shd w:val="clear" w:color="auto" w:fill="auto"/>
          </w:tcPr>
          <w:p w14:paraId="2AE63489" w14:textId="331DC1DA" w:rsidR="00975A48" w:rsidRPr="00AB0CE7" w:rsidRDefault="00263D4F" w:rsidP="00CB42BA">
            <w:pPr>
              <w:spacing w:line="260" w:lineRule="exact"/>
              <w:rPr>
                <w:rFonts w:ascii="Arial" w:hAnsi="Arial" w:cs="Arial"/>
                <w:b/>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412935" w:rsidRPr="00AB0CE7">
              <w:rPr>
                <w:rFonts w:ascii="Arial" w:hAnsi="Arial" w:cs="Arial"/>
                <w:sz w:val="16"/>
                <w:szCs w:val="16"/>
              </w:rPr>
              <w:t>za vse deskriptorje kakovosti (*opomba: cilji so navedeni v poglavju III Poročilo o določitvi vrst značilnosti dobrega okoljskega stanja morskih voda, okoljskih ciljnih vrednosti in kazalnikov dobrega stanja morskih voda).</w:t>
            </w:r>
          </w:p>
        </w:tc>
      </w:tr>
      <w:tr w:rsidR="00BA0D69" w:rsidRPr="00AB0CE7" w14:paraId="26EDCE1F" w14:textId="77777777" w:rsidTr="00BA0D69">
        <w:tc>
          <w:tcPr>
            <w:tcW w:w="2943" w:type="dxa"/>
            <w:tcBorders>
              <w:top w:val="single" w:sz="18" w:space="0" w:color="1F497D" w:themeColor="text2"/>
              <w:left w:val="nil"/>
              <w:bottom w:val="single" w:sz="12" w:space="0" w:color="4F81BD" w:themeColor="accent1"/>
            </w:tcBorders>
            <w:shd w:val="clear" w:color="auto" w:fill="auto"/>
          </w:tcPr>
          <w:p w14:paraId="6459B1E1" w14:textId="77777777" w:rsidR="00975A48" w:rsidRPr="00AB0CE7" w:rsidRDefault="00975A48" w:rsidP="00CB42BA">
            <w:pPr>
              <w:spacing w:line="260" w:lineRule="exact"/>
              <w:rPr>
                <w:rFonts w:ascii="Arial" w:hAnsi="Arial" w:cs="Arial"/>
                <w:sz w:val="16"/>
                <w:szCs w:val="16"/>
              </w:rPr>
            </w:pPr>
          </w:p>
        </w:tc>
        <w:tc>
          <w:tcPr>
            <w:tcW w:w="3567" w:type="dxa"/>
            <w:tcBorders>
              <w:top w:val="single" w:sz="18" w:space="0" w:color="1F497D" w:themeColor="text2"/>
              <w:bottom w:val="single" w:sz="12" w:space="0" w:color="4F81BD" w:themeColor="accent1"/>
            </w:tcBorders>
            <w:shd w:val="clear" w:color="auto" w:fill="auto"/>
          </w:tcPr>
          <w:p w14:paraId="6009E0E6" w14:textId="29461D83" w:rsidR="00975A48" w:rsidRPr="00AB0CE7" w:rsidRDefault="00975A48" w:rsidP="00CB42BA">
            <w:pPr>
              <w:spacing w:line="260" w:lineRule="exact"/>
              <w:rPr>
                <w:rFonts w:ascii="Arial" w:hAnsi="Arial" w:cs="Arial"/>
                <w:sz w:val="16"/>
                <w:szCs w:val="16"/>
              </w:rPr>
            </w:pPr>
            <w:r w:rsidRPr="00AB0CE7">
              <w:rPr>
                <w:rFonts w:ascii="Arial" w:hAnsi="Arial" w:cs="Arial"/>
                <w:sz w:val="16"/>
                <w:szCs w:val="16"/>
              </w:rPr>
              <w:t>D1-D11:</w:t>
            </w:r>
            <w:r w:rsidR="00605656" w:rsidRPr="00AB0CE7">
              <w:rPr>
                <w:rFonts w:ascii="Arial" w:hAnsi="Arial" w:cs="Arial"/>
                <w:sz w:val="16"/>
                <w:szCs w:val="16"/>
              </w:rPr>
              <w:t xml:space="preserve"> </w:t>
            </w:r>
            <w:r w:rsidRPr="00AB0CE7">
              <w:rPr>
                <w:rFonts w:ascii="Arial" w:hAnsi="Arial" w:cs="Arial"/>
                <w:sz w:val="16"/>
                <w:szCs w:val="16"/>
              </w:rPr>
              <w:t>DU1(2a) Vzpostavit</w:t>
            </w:r>
            <w:r w:rsidR="00860A72" w:rsidRPr="00AB0CE7">
              <w:rPr>
                <w:rFonts w:ascii="Arial" w:hAnsi="Arial" w:cs="Arial"/>
                <w:sz w:val="16"/>
                <w:szCs w:val="16"/>
              </w:rPr>
              <w:t>ev info</w:t>
            </w:r>
            <w:r w:rsidRPr="00AB0CE7">
              <w:rPr>
                <w:rFonts w:ascii="Arial" w:hAnsi="Arial" w:cs="Arial"/>
                <w:sz w:val="16"/>
                <w:szCs w:val="16"/>
              </w:rPr>
              <w:t>rmacijskega siste</w:t>
            </w:r>
            <w:r w:rsidR="00860A72" w:rsidRPr="00AB0CE7">
              <w:rPr>
                <w:rFonts w:ascii="Arial" w:hAnsi="Arial" w:cs="Arial"/>
                <w:sz w:val="16"/>
                <w:szCs w:val="16"/>
              </w:rPr>
              <w:t>m</w:t>
            </w:r>
            <w:r w:rsidRPr="00AB0CE7">
              <w:rPr>
                <w:rFonts w:ascii="Arial" w:hAnsi="Arial" w:cs="Arial"/>
                <w:sz w:val="16"/>
                <w:szCs w:val="16"/>
              </w:rPr>
              <w:t>a za spremljanje učinkovitosti izvajanja temeljnih in dopolnilnih ukrepov</w:t>
            </w:r>
          </w:p>
        </w:tc>
        <w:tc>
          <w:tcPr>
            <w:tcW w:w="4230" w:type="dxa"/>
            <w:tcBorders>
              <w:top w:val="single" w:sz="18" w:space="0" w:color="1F497D" w:themeColor="text2"/>
              <w:bottom w:val="single" w:sz="12" w:space="0" w:color="4F81BD" w:themeColor="accent1"/>
            </w:tcBorders>
            <w:shd w:val="clear" w:color="auto" w:fill="auto"/>
          </w:tcPr>
          <w:p w14:paraId="058346E4" w14:textId="6A6A0689" w:rsidR="00975A48" w:rsidRPr="00AB0CE7" w:rsidRDefault="00860A72" w:rsidP="00CB42BA">
            <w:pPr>
              <w:spacing w:line="260" w:lineRule="exact"/>
              <w:rPr>
                <w:rFonts w:ascii="Arial" w:hAnsi="Arial" w:cs="Arial"/>
                <w:sz w:val="16"/>
                <w:szCs w:val="16"/>
              </w:rPr>
            </w:pPr>
            <w:r w:rsidRPr="00AB0CE7">
              <w:rPr>
                <w:rFonts w:ascii="Arial" w:hAnsi="Arial" w:cs="Arial"/>
                <w:sz w:val="16"/>
                <w:szCs w:val="16"/>
              </w:rPr>
              <w:t>x od 1</w:t>
            </w:r>
          </w:p>
        </w:tc>
        <w:tc>
          <w:tcPr>
            <w:tcW w:w="10347" w:type="dxa"/>
            <w:tcBorders>
              <w:top w:val="single" w:sz="18" w:space="0" w:color="1F497D" w:themeColor="text2"/>
              <w:bottom w:val="single" w:sz="12" w:space="0" w:color="4F81BD" w:themeColor="accent1"/>
            </w:tcBorders>
            <w:shd w:val="clear" w:color="auto" w:fill="auto"/>
          </w:tcPr>
          <w:p w14:paraId="7605C16D" w14:textId="530FBD62" w:rsidR="00975A48"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412935" w:rsidRPr="00AB0CE7">
              <w:rPr>
                <w:rFonts w:ascii="Arial" w:hAnsi="Arial" w:cs="Arial"/>
                <w:sz w:val="16"/>
                <w:szCs w:val="16"/>
              </w:rPr>
              <w:t>za vse deskriptorje kakovosti (*opomba: cilji so navedeni v poglavju III Poročilo o določitvi vrst značilnosti dobrega okoljskega stanja morskih voda, okoljskih ciljnih vrednosti in kazalnikov dobrega stanja morskih voda).</w:t>
            </w:r>
          </w:p>
        </w:tc>
      </w:tr>
      <w:tr w:rsidR="00BA0D69" w:rsidRPr="00AB0CE7" w14:paraId="78405393" w14:textId="77777777" w:rsidTr="00BA0D69">
        <w:tc>
          <w:tcPr>
            <w:tcW w:w="2943" w:type="dxa"/>
            <w:tcBorders>
              <w:top w:val="single" w:sz="18" w:space="0" w:color="1F497D" w:themeColor="text2"/>
              <w:left w:val="nil"/>
              <w:bottom w:val="single" w:sz="18" w:space="0" w:color="1F497D" w:themeColor="text2"/>
            </w:tcBorders>
            <w:shd w:val="clear" w:color="auto" w:fill="auto"/>
          </w:tcPr>
          <w:p w14:paraId="5B550C29" w14:textId="4474CE10" w:rsidR="00975A48" w:rsidRPr="00AB0CE7" w:rsidRDefault="00975A48" w:rsidP="00CB42BA">
            <w:pPr>
              <w:spacing w:line="260" w:lineRule="exact"/>
              <w:rPr>
                <w:rFonts w:ascii="Arial" w:hAnsi="Arial" w:cs="Arial"/>
                <w:b/>
                <w:sz w:val="16"/>
                <w:szCs w:val="16"/>
              </w:rPr>
            </w:pPr>
          </w:p>
        </w:tc>
        <w:tc>
          <w:tcPr>
            <w:tcW w:w="3567" w:type="dxa"/>
            <w:tcBorders>
              <w:top w:val="single" w:sz="18" w:space="0" w:color="1F497D" w:themeColor="text2"/>
              <w:bottom w:val="single" w:sz="18" w:space="0" w:color="1F497D" w:themeColor="text2"/>
            </w:tcBorders>
            <w:shd w:val="clear" w:color="auto" w:fill="auto"/>
          </w:tcPr>
          <w:p w14:paraId="68C0733C" w14:textId="6225BE40" w:rsidR="00975A48" w:rsidRPr="00AB0CE7" w:rsidRDefault="00975A48" w:rsidP="00CB42BA">
            <w:pPr>
              <w:spacing w:line="260" w:lineRule="exact"/>
              <w:rPr>
                <w:rFonts w:ascii="Arial" w:hAnsi="Arial" w:cs="Arial"/>
                <w:sz w:val="16"/>
                <w:szCs w:val="16"/>
              </w:rPr>
            </w:pPr>
            <w:r w:rsidRPr="00AB0CE7">
              <w:rPr>
                <w:rFonts w:ascii="Arial" w:hAnsi="Arial" w:cs="Arial"/>
                <w:sz w:val="16"/>
                <w:szCs w:val="16"/>
              </w:rPr>
              <w:t>D1-D11: DU2(2a) Vzpostavitev sistema za učinkovito izvajanje okoljskih presoj za področje planov/dejavnosti/posegov na morske vode</w:t>
            </w:r>
          </w:p>
        </w:tc>
        <w:tc>
          <w:tcPr>
            <w:tcW w:w="4230" w:type="dxa"/>
            <w:tcBorders>
              <w:top w:val="single" w:sz="18" w:space="0" w:color="1F497D" w:themeColor="text2"/>
              <w:bottom w:val="single" w:sz="18" w:space="0" w:color="1F497D" w:themeColor="text2"/>
            </w:tcBorders>
            <w:shd w:val="clear" w:color="auto" w:fill="auto"/>
          </w:tcPr>
          <w:p w14:paraId="10C835EA" w14:textId="0089A5F1" w:rsidR="00975A48" w:rsidRPr="00AB0CE7" w:rsidRDefault="00860A72" w:rsidP="00CB42BA">
            <w:pPr>
              <w:spacing w:line="260" w:lineRule="exact"/>
              <w:rPr>
                <w:rFonts w:ascii="Arial" w:hAnsi="Arial" w:cs="Arial"/>
                <w:sz w:val="16"/>
                <w:szCs w:val="16"/>
              </w:rPr>
            </w:pPr>
            <w:r w:rsidRPr="00AB0CE7">
              <w:rPr>
                <w:rFonts w:ascii="Arial" w:hAnsi="Arial" w:cs="Arial"/>
                <w:sz w:val="16"/>
                <w:szCs w:val="16"/>
              </w:rPr>
              <w:t xml:space="preserve">x od </w:t>
            </w:r>
            <w:r w:rsidR="00975A48" w:rsidRPr="00AB0CE7">
              <w:rPr>
                <w:rFonts w:ascii="Arial" w:hAnsi="Arial" w:cs="Arial"/>
                <w:sz w:val="16"/>
                <w:szCs w:val="16"/>
              </w:rPr>
              <w:t>1</w:t>
            </w:r>
          </w:p>
        </w:tc>
        <w:tc>
          <w:tcPr>
            <w:tcW w:w="10347" w:type="dxa"/>
            <w:tcBorders>
              <w:top w:val="single" w:sz="18" w:space="0" w:color="1F497D" w:themeColor="text2"/>
              <w:bottom w:val="single" w:sz="18" w:space="0" w:color="1F497D" w:themeColor="text2"/>
            </w:tcBorders>
            <w:shd w:val="clear" w:color="auto" w:fill="auto"/>
          </w:tcPr>
          <w:p w14:paraId="3A11A5AE" w14:textId="65053773" w:rsidR="00975A48" w:rsidRPr="00AB0CE7" w:rsidRDefault="00263D4F" w:rsidP="00CB42BA">
            <w:pPr>
              <w:spacing w:line="260" w:lineRule="exact"/>
              <w:rPr>
                <w:rFonts w:ascii="Arial" w:hAnsi="Arial" w:cs="Arial"/>
                <w:b/>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412935" w:rsidRPr="00AB0CE7">
              <w:rPr>
                <w:rFonts w:ascii="Arial" w:hAnsi="Arial" w:cs="Arial"/>
                <w:sz w:val="16"/>
                <w:szCs w:val="16"/>
              </w:rPr>
              <w:t>za vse deskriptorje kakovosti (*opomba: cilji so navedeni v poglavju III Poročilo o določitvi vrst značilnosti dobrega okoljskega stanja morskih voda, okoljskih ciljnih vrednosti in kazalnikov dobrega stanja morskih voda).</w:t>
            </w:r>
          </w:p>
        </w:tc>
      </w:tr>
      <w:tr w:rsidR="00BA0D69" w:rsidRPr="00AB0CE7" w14:paraId="057FF252" w14:textId="77777777" w:rsidTr="00BA0D69">
        <w:tc>
          <w:tcPr>
            <w:tcW w:w="2943" w:type="dxa"/>
            <w:tcBorders>
              <w:top w:val="single" w:sz="12" w:space="0" w:color="4F81BD" w:themeColor="accent1"/>
              <w:left w:val="nil"/>
              <w:bottom w:val="single" w:sz="12" w:space="0" w:color="4F81BD" w:themeColor="accent1"/>
            </w:tcBorders>
            <w:shd w:val="clear" w:color="auto" w:fill="auto"/>
          </w:tcPr>
          <w:p w14:paraId="56D31FD8" w14:textId="77CDD53F" w:rsidR="00975A48" w:rsidRPr="00AB0CE7" w:rsidRDefault="005B4F64" w:rsidP="00CB42BA">
            <w:pPr>
              <w:spacing w:line="260" w:lineRule="exact"/>
              <w:rPr>
                <w:rFonts w:ascii="Arial" w:hAnsi="Arial" w:cs="Arial"/>
                <w:b/>
                <w:i/>
                <w:sz w:val="16"/>
                <w:szCs w:val="16"/>
              </w:rPr>
            </w:pPr>
            <w:r w:rsidRPr="00AB0CE7">
              <w:rPr>
                <w:rFonts w:ascii="Arial" w:hAnsi="Arial" w:cs="Arial"/>
                <w:b/>
                <w:i/>
                <w:sz w:val="16"/>
                <w:szCs w:val="16"/>
              </w:rPr>
              <w:t>Ukrepi relevantni za D1, D3, D4, D6 in D7</w:t>
            </w:r>
          </w:p>
        </w:tc>
        <w:tc>
          <w:tcPr>
            <w:tcW w:w="3567" w:type="dxa"/>
            <w:tcBorders>
              <w:top w:val="single" w:sz="12" w:space="0" w:color="4F81BD" w:themeColor="accent1"/>
              <w:bottom w:val="single" w:sz="12" w:space="0" w:color="4F81BD" w:themeColor="accent1"/>
            </w:tcBorders>
            <w:shd w:val="clear" w:color="auto" w:fill="auto"/>
          </w:tcPr>
          <w:p w14:paraId="5B87D6DA" w14:textId="28238022" w:rsidR="00975A48" w:rsidRPr="00AB0CE7" w:rsidRDefault="00DB0F5E" w:rsidP="00CB42BA">
            <w:pPr>
              <w:spacing w:line="260" w:lineRule="exact"/>
              <w:rPr>
                <w:rFonts w:ascii="Arial" w:hAnsi="Arial" w:cs="Arial"/>
                <w:b/>
                <w:i/>
                <w:sz w:val="16"/>
                <w:szCs w:val="16"/>
              </w:rPr>
            </w:pPr>
            <w:r w:rsidRPr="00AB0CE7">
              <w:rPr>
                <w:rFonts w:ascii="Arial" w:hAnsi="Arial" w:cs="Arial"/>
                <w:b/>
                <w:i/>
                <w:sz w:val="16"/>
                <w:szCs w:val="16"/>
              </w:rPr>
              <w:t>Ukrep</w:t>
            </w:r>
          </w:p>
        </w:tc>
        <w:tc>
          <w:tcPr>
            <w:tcW w:w="4230" w:type="dxa"/>
            <w:tcBorders>
              <w:top w:val="single" w:sz="12" w:space="0" w:color="4F81BD" w:themeColor="accent1"/>
              <w:bottom w:val="single" w:sz="12" w:space="0" w:color="4F81BD" w:themeColor="accent1"/>
            </w:tcBorders>
            <w:shd w:val="clear" w:color="auto" w:fill="auto"/>
          </w:tcPr>
          <w:p w14:paraId="1872202C" w14:textId="7CFD0F1E" w:rsidR="00975A48" w:rsidRPr="00AB0CE7" w:rsidRDefault="00263D4F" w:rsidP="00CB42BA">
            <w:pPr>
              <w:spacing w:line="260" w:lineRule="exact"/>
              <w:rPr>
                <w:rFonts w:ascii="Arial" w:hAnsi="Arial" w:cs="Arial"/>
                <w:b/>
                <w:i/>
                <w:sz w:val="16"/>
                <w:szCs w:val="16"/>
              </w:rPr>
            </w:pPr>
            <w:r w:rsidRPr="00AB0CE7">
              <w:rPr>
                <w:rFonts w:ascii="Arial" w:hAnsi="Arial" w:cs="Arial"/>
                <w:b/>
                <w:i/>
                <w:sz w:val="16"/>
                <w:szCs w:val="16"/>
              </w:rPr>
              <w:t>Število izvedenih aktivnosti (x) od načrtovanih (*opomba: aktivnosti za izvedbo posameznega ukrepa so navedene v poglavju program ukrepov)</w:t>
            </w:r>
          </w:p>
        </w:tc>
        <w:tc>
          <w:tcPr>
            <w:tcW w:w="10347" w:type="dxa"/>
            <w:tcBorders>
              <w:top w:val="single" w:sz="12" w:space="0" w:color="4F81BD" w:themeColor="accent1"/>
              <w:bottom w:val="single" w:sz="12" w:space="0" w:color="4F81BD" w:themeColor="accent1"/>
            </w:tcBorders>
            <w:shd w:val="clear" w:color="auto" w:fill="auto"/>
          </w:tcPr>
          <w:p w14:paraId="108EF474" w14:textId="29CD50B6" w:rsidR="00975A48" w:rsidRPr="00AB0CE7" w:rsidRDefault="00263D4F" w:rsidP="00CB42BA">
            <w:pPr>
              <w:spacing w:line="260" w:lineRule="exact"/>
              <w:rPr>
                <w:rFonts w:ascii="Arial" w:hAnsi="Arial" w:cs="Arial"/>
                <w:b/>
                <w:i/>
                <w:sz w:val="16"/>
                <w:szCs w:val="16"/>
              </w:rPr>
            </w:pPr>
            <w:r w:rsidRPr="00AB0CE7">
              <w:rPr>
                <w:rFonts w:ascii="Arial" w:hAnsi="Arial" w:cs="Arial"/>
                <w:b/>
                <w:i/>
                <w:sz w:val="16"/>
                <w:szCs w:val="16"/>
              </w:rPr>
              <w:t>Delež ali drug primeren »parameter« na podlagi katerega se lahko opredeli prispevek ukrepa k doseganju okoljskih in operativnih ciljev načrta</w:t>
            </w:r>
          </w:p>
        </w:tc>
      </w:tr>
      <w:tr w:rsidR="00BA0D69" w:rsidRPr="00AB0CE7" w14:paraId="5B9770FD" w14:textId="77777777" w:rsidTr="00BA0D69">
        <w:tc>
          <w:tcPr>
            <w:tcW w:w="2943" w:type="dxa"/>
            <w:tcBorders>
              <w:top w:val="single" w:sz="18" w:space="0" w:color="1F497D" w:themeColor="text2"/>
              <w:left w:val="nil"/>
              <w:bottom w:val="single" w:sz="18" w:space="0" w:color="1F497D" w:themeColor="text2"/>
            </w:tcBorders>
            <w:shd w:val="clear" w:color="auto" w:fill="auto"/>
          </w:tcPr>
          <w:p w14:paraId="187FE565" w14:textId="77777777" w:rsidR="00975A48" w:rsidRPr="00AB0CE7" w:rsidRDefault="00975A48" w:rsidP="00CB42BA">
            <w:pPr>
              <w:spacing w:line="260" w:lineRule="exact"/>
              <w:rPr>
                <w:rFonts w:ascii="Arial" w:hAnsi="Arial" w:cs="Arial"/>
                <w:b/>
                <w:sz w:val="16"/>
                <w:szCs w:val="16"/>
              </w:rPr>
            </w:pPr>
          </w:p>
        </w:tc>
        <w:tc>
          <w:tcPr>
            <w:tcW w:w="3567" w:type="dxa"/>
            <w:tcBorders>
              <w:top w:val="single" w:sz="18" w:space="0" w:color="1F497D" w:themeColor="text2"/>
              <w:bottom w:val="single" w:sz="18" w:space="0" w:color="1F497D" w:themeColor="text2"/>
            </w:tcBorders>
            <w:shd w:val="clear" w:color="auto" w:fill="auto"/>
          </w:tcPr>
          <w:p w14:paraId="7D90109B" w14:textId="7F15917A" w:rsidR="00975A48" w:rsidRPr="00AB0CE7" w:rsidRDefault="00605656" w:rsidP="00CB42BA">
            <w:pPr>
              <w:spacing w:line="260" w:lineRule="exact"/>
              <w:rPr>
                <w:rFonts w:ascii="Arial" w:hAnsi="Arial" w:cs="Arial"/>
                <w:sz w:val="16"/>
                <w:szCs w:val="16"/>
              </w:rPr>
            </w:pPr>
            <w:r w:rsidRPr="00AB0CE7">
              <w:rPr>
                <w:rFonts w:ascii="Arial" w:hAnsi="Arial" w:cs="Arial"/>
                <w:sz w:val="16"/>
                <w:szCs w:val="16"/>
              </w:rPr>
              <w:t>D1, 3, 4, 6, 7: TU7(1b) Identifikacija območij Natura 2000 za veliko pliskavko in glavato kareto (</w:t>
            </w:r>
            <w:r w:rsidRPr="00AB0CE7">
              <w:rPr>
                <w:rFonts w:ascii="Arial" w:hAnsi="Arial" w:cs="Arial"/>
                <w:i/>
                <w:sz w:val="16"/>
                <w:szCs w:val="16"/>
              </w:rPr>
              <w:t>Caretta caretta</w:t>
            </w:r>
            <w:r w:rsidRPr="00AB0CE7">
              <w:rPr>
                <w:rFonts w:ascii="Arial" w:hAnsi="Arial" w:cs="Arial"/>
                <w:sz w:val="16"/>
                <w:szCs w:val="16"/>
              </w:rPr>
              <w:t>)</w:t>
            </w:r>
          </w:p>
        </w:tc>
        <w:tc>
          <w:tcPr>
            <w:tcW w:w="4230" w:type="dxa"/>
            <w:tcBorders>
              <w:top w:val="single" w:sz="18" w:space="0" w:color="1F497D" w:themeColor="text2"/>
              <w:bottom w:val="single" w:sz="18" w:space="0" w:color="1F497D" w:themeColor="text2"/>
            </w:tcBorders>
            <w:shd w:val="clear" w:color="auto" w:fill="auto"/>
          </w:tcPr>
          <w:p w14:paraId="30C1C52A" w14:textId="334C6591" w:rsidR="00975A48" w:rsidRPr="00AB0CE7" w:rsidRDefault="007E2E2D" w:rsidP="00CB42BA">
            <w:pPr>
              <w:spacing w:line="260" w:lineRule="exact"/>
              <w:rPr>
                <w:rFonts w:ascii="Arial" w:hAnsi="Arial" w:cs="Arial"/>
                <w:sz w:val="16"/>
                <w:szCs w:val="16"/>
              </w:rPr>
            </w:pPr>
            <w:r w:rsidRPr="00AB0CE7">
              <w:rPr>
                <w:rFonts w:ascii="Arial" w:hAnsi="Arial" w:cs="Arial"/>
                <w:sz w:val="16"/>
                <w:szCs w:val="16"/>
              </w:rPr>
              <w:t xml:space="preserve">x od </w:t>
            </w:r>
            <w:r w:rsidR="00605656" w:rsidRPr="00AB0CE7">
              <w:rPr>
                <w:rFonts w:ascii="Arial" w:hAnsi="Arial" w:cs="Arial"/>
                <w:sz w:val="16"/>
                <w:szCs w:val="16"/>
              </w:rPr>
              <w:t>2</w:t>
            </w:r>
          </w:p>
        </w:tc>
        <w:tc>
          <w:tcPr>
            <w:tcW w:w="10347" w:type="dxa"/>
            <w:tcBorders>
              <w:top w:val="single" w:sz="18" w:space="0" w:color="1F497D" w:themeColor="text2"/>
              <w:bottom w:val="single" w:sz="18" w:space="0" w:color="1F497D" w:themeColor="text2"/>
            </w:tcBorders>
            <w:shd w:val="clear" w:color="auto" w:fill="auto"/>
          </w:tcPr>
          <w:p w14:paraId="409AB1EB" w14:textId="3A72BBBD" w:rsidR="003B1677"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3B1677" w:rsidRPr="00AB0CE7">
              <w:rPr>
                <w:rFonts w:ascii="Arial" w:hAnsi="Arial" w:cs="Arial"/>
                <w:sz w:val="16"/>
                <w:szCs w:val="16"/>
              </w:rPr>
              <w:t xml:space="preserve">za deskriptorje kakovosti: biotska </w:t>
            </w:r>
            <w:r w:rsidR="005B4F64" w:rsidRPr="00AB0CE7">
              <w:rPr>
                <w:rFonts w:ascii="Arial" w:hAnsi="Arial" w:cs="Arial"/>
                <w:sz w:val="16"/>
                <w:szCs w:val="16"/>
              </w:rPr>
              <w:t>raznovrstnost</w:t>
            </w:r>
            <w:r w:rsidR="003B1677" w:rsidRPr="00AB0CE7">
              <w:rPr>
                <w:rFonts w:ascii="Arial" w:hAnsi="Arial" w:cs="Arial"/>
                <w:sz w:val="16"/>
                <w:szCs w:val="16"/>
              </w:rPr>
              <w:t xml:space="preserve"> (D1), ribji stalež (D3), </w:t>
            </w:r>
            <w:r w:rsidR="00517C16" w:rsidRPr="00AB0CE7">
              <w:rPr>
                <w:rFonts w:ascii="Arial" w:hAnsi="Arial" w:cs="Arial"/>
                <w:sz w:val="16"/>
                <w:szCs w:val="16"/>
              </w:rPr>
              <w:t>funkcionalnost prehranjevalnih spletov (D4), neoporečnost morskega dna (D6), hidrografske razmere (D7)</w:t>
            </w:r>
          </w:p>
          <w:p w14:paraId="1AD9FE00" w14:textId="09A85094" w:rsidR="00975A48" w:rsidRPr="00AB0CE7" w:rsidRDefault="003B1677" w:rsidP="00CB42BA">
            <w:pPr>
              <w:spacing w:line="260" w:lineRule="exact"/>
              <w:rPr>
                <w:rFonts w:ascii="Arial" w:hAnsi="Arial" w:cs="Arial"/>
                <w:b/>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BA0D69" w:rsidRPr="00AB0CE7" w14:paraId="1C57A8FF" w14:textId="77777777" w:rsidTr="00BA0D69">
        <w:tc>
          <w:tcPr>
            <w:tcW w:w="2943" w:type="dxa"/>
            <w:tcBorders>
              <w:top w:val="single" w:sz="18" w:space="0" w:color="1F497D" w:themeColor="text2"/>
              <w:left w:val="nil"/>
              <w:bottom w:val="single" w:sz="18" w:space="0" w:color="1F497D" w:themeColor="text2"/>
            </w:tcBorders>
            <w:shd w:val="clear" w:color="auto" w:fill="auto"/>
          </w:tcPr>
          <w:p w14:paraId="5BD6764C" w14:textId="77777777" w:rsidR="00975A48" w:rsidRPr="00AB0CE7" w:rsidRDefault="00975A48" w:rsidP="00CB42BA">
            <w:pPr>
              <w:spacing w:line="260" w:lineRule="exact"/>
              <w:rPr>
                <w:rFonts w:ascii="Arial" w:hAnsi="Arial" w:cs="Arial"/>
                <w:sz w:val="16"/>
                <w:szCs w:val="16"/>
              </w:rPr>
            </w:pPr>
          </w:p>
        </w:tc>
        <w:tc>
          <w:tcPr>
            <w:tcW w:w="3567" w:type="dxa"/>
            <w:tcBorders>
              <w:top w:val="single" w:sz="18" w:space="0" w:color="1F497D" w:themeColor="text2"/>
              <w:bottom w:val="single" w:sz="18" w:space="0" w:color="1F497D" w:themeColor="text2"/>
            </w:tcBorders>
            <w:shd w:val="clear" w:color="auto" w:fill="auto"/>
          </w:tcPr>
          <w:p w14:paraId="4D851A06" w14:textId="21B0C0FF" w:rsidR="00975A48" w:rsidRPr="00AB0CE7" w:rsidRDefault="00605656" w:rsidP="00CB42BA">
            <w:pPr>
              <w:spacing w:line="260" w:lineRule="exact"/>
              <w:rPr>
                <w:rFonts w:ascii="Arial" w:hAnsi="Arial" w:cs="Arial"/>
                <w:sz w:val="16"/>
                <w:szCs w:val="16"/>
              </w:rPr>
            </w:pPr>
            <w:r w:rsidRPr="00AB0CE7">
              <w:rPr>
                <w:rFonts w:ascii="Arial" w:hAnsi="Arial" w:cs="Arial"/>
                <w:sz w:val="16"/>
                <w:szCs w:val="16"/>
              </w:rPr>
              <w:t>D1, 3, 4, 6, 7: TU8(1b)</w:t>
            </w:r>
            <w:r w:rsidR="000B2158">
              <w:rPr>
                <w:rFonts w:ascii="Arial" w:hAnsi="Arial" w:cs="Arial"/>
                <w:sz w:val="16"/>
                <w:szCs w:val="16"/>
              </w:rPr>
              <w:t xml:space="preserve"> </w:t>
            </w:r>
            <w:r w:rsidR="007E2E2D" w:rsidRPr="00AB0CE7">
              <w:rPr>
                <w:rFonts w:ascii="Arial" w:hAnsi="Arial" w:cs="Arial"/>
                <w:sz w:val="16"/>
                <w:szCs w:val="16"/>
              </w:rPr>
              <w:t>Identifikacija habitatov morskega okolja, njihovo kartiranje ter izvajanje rednega monitoringa izbranih habitatov morskega okolja</w:t>
            </w:r>
          </w:p>
        </w:tc>
        <w:tc>
          <w:tcPr>
            <w:tcW w:w="4230" w:type="dxa"/>
            <w:tcBorders>
              <w:top w:val="single" w:sz="18" w:space="0" w:color="1F497D" w:themeColor="text2"/>
              <w:bottom w:val="single" w:sz="18" w:space="0" w:color="1F497D" w:themeColor="text2"/>
            </w:tcBorders>
            <w:shd w:val="clear" w:color="auto" w:fill="auto"/>
          </w:tcPr>
          <w:p w14:paraId="13161597" w14:textId="7C71EEA3" w:rsidR="00975A48" w:rsidRPr="00AB0CE7" w:rsidRDefault="007E2E2D" w:rsidP="00CB42BA">
            <w:pPr>
              <w:spacing w:line="260" w:lineRule="exact"/>
              <w:rPr>
                <w:rFonts w:ascii="Arial" w:hAnsi="Arial" w:cs="Arial"/>
                <w:sz w:val="16"/>
                <w:szCs w:val="16"/>
              </w:rPr>
            </w:pPr>
            <w:r w:rsidRPr="00AB0CE7">
              <w:rPr>
                <w:rFonts w:ascii="Arial" w:hAnsi="Arial" w:cs="Arial"/>
                <w:sz w:val="16"/>
                <w:szCs w:val="16"/>
              </w:rPr>
              <w:t>x od 3</w:t>
            </w:r>
          </w:p>
        </w:tc>
        <w:tc>
          <w:tcPr>
            <w:tcW w:w="10347" w:type="dxa"/>
            <w:tcBorders>
              <w:top w:val="single" w:sz="18" w:space="0" w:color="1F497D" w:themeColor="text2"/>
              <w:bottom w:val="single" w:sz="18" w:space="0" w:color="1F497D" w:themeColor="text2"/>
            </w:tcBorders>
            <w:shd w:val="clear" w:color="auto" w:fill="auto"/>
          </w:tcPr>
          <w:p w14:paraId="4DC0A7BF" w14:textId="324534BC" w:rsidR="00517C16"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517C16" w:rsidRPr="00AB0CE7">
              <w:rPr>
                <w:rFonts w:ascii="Arial" w:hAnsi="Arial" w:cs="Arial"/>
                <w:sz w:val="16"/>
                <w:szCs w:val="16"/>
              </w:rPr>
              <w:t xml:space="preserve">za deskriptorje kakovosti: biotska </w:t>
            </w:r>
            <w:r w:rsidR="005B4F64" w:rsidRPr="00AB0CE7">
              <w:rPr>
                <w:rFonts w:ascii="Arial" w:hAnsi="Arial" w:cs="Arial"/>
                <w:sz w:val="16"/>
                <w:szCs w:val="16"/>
              </w:rPr>
              <w:t>raznovrstnost</w:t>
            </w:r>
            <w:r w:rsidR="00517C16" w:rsidRPr="00AB0CE7">
              <w:rPr>
                <w:rFonts w:ascii="Arial" w:hAnsi="Arial" w:cs="Arial"/>
                <w:sz w:val="16"/>
                <w:szCs w:val="16"/>
              </w:rPr>
              <w:t xml:space="preserve"> (D1), ribji stalež (D3), funkcionalnost prehranjevalnih spletov (D4), neoporečnost morskega dna (D6), hidrografske razmere (D7)</w:t>
            </w:r>
          </w:p>
          <w:p w14:paraId="06443EE9" w14:textId="72F01B88" w:rsidR="00975A48" w:rsidRPr="00AB0CE7" w:rsidRDefault="00517C16"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BA0D69" w:rsidRPr="00AB0CE7" w14:paraId="5AF4ED7D" w14:textId="77777777" w:rsidTr="00BA0D69">
        <w:tc>
          <w:tcPr>
            <w:tcW w:w="2943" w:type="dxa"/>
            <w:tcBorders>
              <w:top w:val="single" w:sz="18" w:space="0" w:color="1F497D" w:themeColor="text2"/>
              <w:left w:val="nil"/>
              <w:bottom w:val="single" w:sz="18" w:space="0" w:color="1F497D" w:themeColor="text2"/>
            </w:tcBorders>
            <w:shd w:val="clear" w:color="auto" w:fill="auto"/>
          </w:tcPr>
          <w:p w14:paraId="093F18B9" w14:textId="77777777" w:rsidR="00605656" w:rsidRPr="00AB0CE7" w:rsidRDefault="00605656" w:rsidP="00CB42BA">
            <w:pPr>
              <w:spacing w:line="260" w:lineRule="exact"/>
              <w:rPr>
                <w:rFonts w:ascii="Arial" w:hAnsi="Arial" w:cs="Arial"/>
                <w:sz w:val="16"/>
                <w:szCs w:val="16"/>
              </w:rPr>
            </w:pPr>
          </w:p>
        </w:tc>
        <w:tc>
          <w:tcPr>
            <w:tcW w:w="3567" w:type="dxa"/>
            <w:tcBorders>
              <w:top w:val="single" w:sz="18" w:space="0" w:color="1F497D" w:themeColor="text2"/>
              <w:bottom w:val="single" w:sz="18" w:space="0" w:color="1F497D" w:themeColor="text2"/>
            </w:tcBorders>
            <w:shd w:val="clear" w:color="auto" w:fill="auto"/>
          </w:tcPr>
          <w:p w14:paraId="54A4316B" w14:textId="32D30AAA" w:rsidR="00605656" w:rsidRPr="00AB0CE7" w:rsidRDefault="00605656" w:rsidP="00CB42BA">
            <w:pPr>
              <w:spacing w:line="260" w:lineRule="exact"/>
              <w:rPr>
                <w:rFonts w:ascii="Arial" w:hAnsi="Arial" w:cs="Arial"/>
                <w:sz w:val="16"/>
                <w:szCs w:val="16"/>
              </w:rPr>
            </w:pPr>
            <w:r w:rsidRPr="00AB0CE7">
              <w:rPr>
                <w:rFonts w:ascii="Arial" w:hAnsi="Arial" w:cs="Arial"/>
                <w:sz w:val="16"/>
                <w:szCs w:val="16"/>
              </w:rPr>
              <w:t>D1, 3, 4, 6, 7: TU9(1b) Upravljanje vrst rib in lupinarjev</w:t>
            </w:r>
          </w:p>
        </w:tc>
        <w:tc>
          <w:tcPr>
            <w:tcW w:w="4230" w:type="dxa"/>
            <w:tcBorders>
              <w:top w:val="single" w:sz="18" w:space="0" w:color="1F497D" w:themeColor="text2"/>
              <w:bottom w:val="single" w:sz="18" w:space="0" w:color="1F497D" w:themeColor="text2"/>
            </w:tcBorders>
            <w:shd w:val="clear" w:color="auto" w:fill="auto"/>
          </w:tcPr>
          <w:p w14:paraId="3A08C943" w14:textId="27E6C792" w:rsidR="00605656" w:rsidRPr="00AB0CE7" w:rsidRDefault="007E2E2D" w:rsidP="00CB42BA">
            <w:pPr>
              <w:spacing w:line="260" w:lineRule="exact"/>
              <w:rPr>
                <w:rFonts w:ascii="Arial" w:hAnsi="Arial" w:cs="Arial"/>
                <w:sz w:val="16"/>
                <w:szCs w:val="16"/>
              </w:rPr>
            </w:pPr>
            <w:r w:rsidRPr="00AB0CE7">
              <w:rPr>
                <w:rFonts w:ascii="Arial" w:hAnsi="Arial" w:cs="Arial"/>
                <w:sz w:val="16"/>
                <w:szCs w:val="16"/>
              </w:rPr>
              <w:t>x od 1</w:t>
            </w:r>
          </w:p>
        </w:tc>
        <w:tc>
          <w:tcPr>
            <w:tcW w:w="10347" w:type="dxa"/>
            <w:tcBorders>
              <w:top w:val="single" w:sz="18" w:space="0" w:color="1F497D" w:themeColor="text2"/>
              <w:bottom w:val="single" w:sz="18" w:space="0" w:color="1F497D" w:themeColor="text2"/>
            </w:tcBorders>
            <w:shd w:val="clear" w:color="auto" w:fill="auto"/>
          </w:tcPr>
          <w:p w14:paraId="005D25C0" w14:textId="69554C61" w:rsidR="00517C16"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517C16" w:rsidRPr="00AB0CE7">
              <w:rPr>
                <w:rFonts w:ascii="Arial" w:hAnsi="Arial" w:cs="Arial"/>
                <w:sz w:val="16"/>
                <w:szCs w:val="16"/>
              </w:rPr>
              <w:t xml:space="preserve">za deskriptorje kakovosti: biotska </w:t>
            </w:r>
            <w:r w:rsidR="005B4F64" w:rsidRPr="00AB0CE7">
              <w:rPr>
                <w:rFonts w:ascii="Arial" w:hAnsi="Arial" w:cs="Arial"/>
                <w:sz w:val="16"/>
                <w:szCs w:val="16"/>
              </w:rPr>
              <w:t>raznovrstnost</w:t>
            </w:r>
            <w:r w:rsidR="00517C16" w:rsidRPr="00AB0CE7">
              <w:rPr>
                <w:rFonts w:ascii="Arial" w:hAnsi="Arial" w:cs="Arial"/>
                <w:sz w:val="16"/>
                <w:szCs w:val="16"/>
              </w:rPr>
              <w:t xml:space="preserve"> (D1), ribji stalež (D3), funkcionalnost prehranjevalnih spletov (D4), neoporečnost morskega dna (D6), hidrografske razmere (D7)</w:t>
            </w:r>
          </w:p>
          <w:p w14:paraId="7E1DDEAF" w14:textId="107DD540" w:rsidR="00605656" w:rsidRPr="00AB0CE7" w:rsidRDefault="00517C16"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BA0D69" w:rsidRPr="00AB0CE7" w14:paraId="5651B420" w14:textId="77777777" w:rsidTr="00BA0D69">
        <w:tc>
          <w:tcPr>
            <w:tcW w:w="2943" w:type="dxa"/>
            <w:tcBorders>
              <w:top w:val="single" w:sz="18" w:space="0" w:color="1F497D" w:themeColor="text2"/>
              <w:left w:val="nil"/>
              <w:bottom w:val="single" w:sz="18" w:space="0" w:color="1F497D" w:themeColor="text2"/>
            </w:tcBorders>
            <w:shd w:val="clear" w:color="auto" w:fill="auto"/>
          </w:tcPr>
          <w:p w14:paraId="56BA9310" w14:textId="77777777" w:rsidR="00605656" w:rsidRPr="00AB0CE7" w:rsidRDefault="00605656" w:rsidP="00CB42BA">
            <w:pPr>
              <w:spacing w:line="260" w:lineRule="exact"/>
              <w:rPr>
                <w:rFonts w:ascii="Arial" w:hAnsi="Arial" w:cs="Arial"/>
                <w:sz w:val="16"/>
                <w:szCs w:val="16"/>
              </w:rPr>
            </w:pPr>
          </w:p>
        </w:tc>
        <w:tc>
          <w:tcPr>
            <w:tcW w:w="3567" w:type="dxa"/>
            <w:tcBorders>
              <w:top w:val="single" w:sz="18" w:space="0" w:color="1F497D" w:themeColor="text2"/>
              <w:bottom w:val="single" w:sz="18" w:space="0" w:color="1F497D" w:themeColor="text2"/>
            </w:tcBorders>
            <w:shd w:val="clear" w:color="auto" w:fill="auto"/>
          </w:tcPr>
          <w:p w14:paraId="4EA8BE07" w14:textId="63B52DD1" w:rsidR="00605656" w:rsidRPr="00AB0CE7" w:rsidRDefault="004C4FD7" w:rsidP="00CB42BA">
            <w:pPr>
              <w:spacing w:line="260" w:lineRule="exact"/>
              <w:rPr>
                <w:rFonts w:ascii="Arial" w:hAnsi="Arial" w:cs="Arial"/>
                <w:sz w:val="16"/>
                <w:szCs w:val="16"/>
              </w:rPr>
            </w:pPr>
            <w:r w:rsidRPr="00AB0CE7">
              <w:rPr>
                <w:rFonts w:ascii="Arial" w:hAnsi="Arial" w:cs="Arial"/>
                <w:sz w:val="16"/>
                <w:szCs w:val="16"/>
              </w:rPr>
              <w:t>D1, 3, 4, 6, 7: DU1(2a) Vzpostavitev omrežja za obveščanje in ukrepanje v primerih nasedlih oziroma poškodovanih sesalcev in želv</w:t>
            </w:r>
          </w:p>
        </w:tc>
        <w:tc>
          <w:tcPr>
            <w:tcW w:w="4230" w:type="dxa"/>
            <w:tcBorders>
              <w:top w:val="single" w:sz="18" w:space="0" w:color="1F497D" w:themeColor="text2"/>
              <w:bottom w:val="single" w:sz="18" w:space="0" w:color="1F497D" w:themeColor="text2"/>
            </w:tcBorders>
            <w:shd w:val="clear" w:color="auto" w:fill="auto"/>
          </w:tcPr>
          <w:p w14:paraId="3A8EFDFE" w14:textId="5B82E5A8" w:rsidR="00605656" w:rsidRPr="00AB0CE7" w:rsidRDefault="007E2E2D" w:rsidP="00CB42BA">
            <w:pPr>
              <w:spacing w:line="260" w:lineRule="exact"/>
              <w:rPr>
                <w:rFonts w:ascii="Arial" w:hAnsi="Arial" w:cs="Arial"/>
                <w:sz w:val="16"/>
                <w:szCs w:val="16"/>
              </w:rPr>
            </w:pPr>
            <w:r w:rsidRPr="00AB0CE7">
              <w:rPr>
                <w:rFonts w:ascii="Arial" w:hAnsi="Arial" w:cs="Arial"/>
                <w:sz w:val="16"/>
                <w:szCs w:val="16"/>
              </w:rPr>
              <w:t xml:space="preserve">x od </w:t>
            </w:r>
            <w:r w:rsidR="004C4FD7" w:rsidRPr="00AB0CE7">
              <w:rPr>
                <w:rFonts w:ascii="Arial" w:hAnsi="Arial" w:cs="Arial"/>
                <w:sz w:val="16"/>
                <w:szCs w:val="16"/>
              </w:rPr>
              <w:t>1</w:t>
            </w:r>
          </w:p>
        </w:tc>
        <w:tc>
          <w:tcPr>
            <w:tcW w:w="10347" w:type="dxa"/>
            <w:tcBorders>
              <w:top w:val="single" w:sz="18" w:space="0" w:color="1F497D" w:themeColor="text2"/>
              <w:bottom w:val="single" w:sz="18" w:space="0" w:color="1F497D" w:themeColor="text2"/>
            </w:tcBorders>
            <w:shd w:val="clear" w:color="auto" w:fill="auto"/>
          </w:tcPr>
          <w:p w14:paraId="466AA8F4" w14:textId="691F2D87" w:rsidR="00517C16" w:rsidRPr="00AB0CE7" w:rsidRDefault="00263D4F" w:rsidP="00CB42BA">
            <w:pPr>
              <w:spacing w:line="260" w:lineRule="exact"/>
              <w:rPr>
                <w:rFonts w:ascii="Arial" w:hAnsi="Arial" w:cs="Arial"/>
                <w:sz w:val="16"/>
                <w:szCs w:val="16"/>
              </w:rPr>
            </w:pPr>
            <w:r w:rsidRPr="00AB0CE7">
              <w:rPr>
                <w:rFonts w:ascii="Arial" w:hAnsi="Arial" w:cs="Arial"/>
                <w:sz w:val="16"/>
                <w:szCs w:val="16"/>
              </w:rPr>
              <w:t>Delež ali drug primeren »parameter« na podlagi katerega se lahko opredeli prispevek ukrepa k doseganju okoljskih in operativnih ciljev načrta</w:t>
            </w:r>
            <w:r w:rsidR="00517C16" w:rsidRPr="00AB0CE7">
              <w:rPr>
                <w:rFonts w:ascii="Arial" w:hAnsi="Arial" w:cs="Arial"/>
                <w:sz w:val="16"/>
                <w:szCs w:val="16"/>
              </w:rPr>
              <w:t xml:space="preserve"> za deskriptorje kakovosti: biotska </w:t>
            </w:r>
            <w:r w:rsidR="005B4F64" w:rsidRPr="00AB0CE7">
              <w:rPr>
                <w:rFonts w:ascii="Arial" w:hAnsi="Arial" w:cs="Arial"/>
                <w:sz w:val="16"/>
                <w:szCs w:val="16"/>
              </w:rPr>
              <w:t>raznovrstnost</w:t>
            </w:r>
            <w:r w:rsidR="00517C16" w:rsidRPr="00AB0CE7">
              <w:rPr>
                <w:rFonts w:ascii="Arial" w:hAnsi="Arial" w:cs="Arial"/>
                <w:sz w:val="16"/>
                <w:szCs w:val="16"/>
              </w:rPr>
              <w:t xml:space="preserve"> (D1), ribji stalež (D3), funkcionalnost prehranjevalnih spletov (D4), neoporečnost morskega dna (D6), hidrografske razmere (D7)</w:t>
            </w:r>
          </w:p>
          <w:p w14:paraId="1AB2BEE2" w14:textId="04E08366" w:rsidR="00605656" w:rsidRPr="00AB0CE7" w:rsidRDefault="00517C16"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w:t>
            </w:r>
            <w:r w:rsidRPr="00AB0CE7">
              <w:rPr>
                <w:rFonts w:ascii="Arial" w:hAnsi="Arial" w:cs="Arial"/>
                <w:sz w:val="16"/>
                <w:szCs w:val="16"/>
              </w:rPr>
              <w:lastRenderedPageBreak/>
              <w:t>in kazalnikov dobrega stanja morskih voda).</w:t>
            </w:r>
          </w:p>
        </w:tc>
      </w:tr>
      <w:tr w:rsidR="00BA0D69" w:rsidRPr="00AB0CE7" w14:paraId="12D6CBFB" w14:textId="77777777" w:rsidTr="00BA0D69">
        <w:tc>
          <w:tcPr>
            <w:tcW w:w="2943" w:type="dxa"/>
            <w:tcBorders>
              <w:top w:val="single" w:sz="18" w:space="0" w:color="1F497D" w:themeColor="text2"/>
              <w:left w:val="nil"/>
              <w:bottom w:val="single" w:sz="18" w:space="0" w:color="1F497D" w:themeColor="text2"/>
            </w:tcBorders>
            <w:shd w:val="clear" w:color="auto" w:fill="auto"/>
          </w:tcPr>
          <w:p w14:paraId="0D026C40" w14:textId="77777777" w:rsidR="00605656" w:rsidRPr="00AB0CE7" w:rsidRDefault="00605656" w:rsidP="00CB42BA">
            <w:pPr>
              <w:spacing w:line="260" w:lineRule="exact"/>
              <w:rPr>
                <w:rFonts w:ascii="Arial" w:hAnsi="Arial" w:cs="Arial"/>
                <w:sz w:val="16"/>
                <w:szCs w:val="16"/>
              </w:rPr>
            </w:pPr>
          </w:p>
        </w:tc>
        <w:tc>
          <w:tcPr>
            <w:tcW w:w="3567" w:type="dxa"/>
            <w:tcBorders>
              <w:top w:val="single" w:sz="18" w:space="0" w:color="1F497D" w:themeColor="text2"/>
              <w:bottom w:val="single" w:sz="18" w:space="0" w:color="1F497D" w:themeColor="text2"/>
            </w:tcBorders>
            <w:shd w:val="clear" w:color="auto" w:fill="auto"/>
          </w:tcPr>
          <w:p w14:paraId="30FF7A70" w14:textId="73D80099" w:rsidR="00605656" w:rsidRPr="00AB0CE7" w:rsidRDefault="004C4FD7" w:rsidP="00CB42BA">
            <w:pPr>
              <w:spacing w:line="260" w:lineRule="exact"/>
              <w:rPr>
                <w:rFonts w:ascii="Arial" w:hAnsi="Arial" w:cs="Arial"/>
                <w:sz w:val="16"/>
                <w:szCs w:val="16"/>
              </w:rPr>
            </w:pPr>
            <w:r w:rsidRPr="00AB0CE7">
              <w:rPr>
                <w:rFonts w:ascii="Arial" w:hAnsi="Arial" w:cs="Arial"/>
                <w:sz w:val="16"/>
                <w:szCs w:val="16"/>
              </w:rPr>
              <w:t xml:space="preserve">D1, 3, 4, 6, 7: DU2(2a) </w:t>
            </w:r>
            <w:r w:rsidR="0098704F" w:rsidRPr="00AB0CE7">
              <w:rPr>
                <w:rFonts w:ascii="Arial" w:hAnsi="Arial" w:cs="Arial"/>
                <w:sz w:val="16"/>
                <w:szCs w:val="16"/>
              </w:rPr>
              <w:t>Preprečevanje poškodb</w:t>
            </w:r>
            <w:r w:rsidR="007E2E2D" w:rsidRPr="00AB0CE7">
              <w:rPr>
                <w:rFonts w:ascii="Arial" w:hAnsi="Arial" w:cs="Arial"/>
                <w:sz w:val="16"/>
                <w:szCs w:val="16"/>
              </w:rPr>
              <w:t xml:space="preserve"> morskega dna zaradi sidranja </w:t>
            </w:r>
          </w:p>
        </w:tc>
        <w:tc>
          <w:tcPr>
            <w:tcW w:w="4230" w:type="dxa"/>
            <w:tcBorders>
              <w:top w:val="single" w:sz="18" w:space="0" w:color="1F497D" w:themeColor="text2"/>
              <w:bottom w:val="single" w:sz="18" w:space="0" w:color="1F497D" w:themeColor="text2"/>
            </w:tcBorders>
            <w:shd w:val="clear" w:color="auto" w:fill="auto"/>
          </w:tcPr>
          <w:p w14:paraId="5408F473" w14:textId="569869CE" w:rsidR="00605656" w:rsidRPr="00AB0CE7" w:rsidRDefault="007E2E2D" w:rsidP="00CB42BA">
            <w:pPr>
              <w:spacing w:line="260" w:lineRule="exact"/>
              <w:rPr>
                <w:rFonts w:ascii="Arial" w:hAnsi="Arial" w:cs="Arial"/>
                <w:sz w:val="16"/>
                <w:szCs w:val="16"/>
              </w:rPr>
            </w:pPr>
            <w:r w:rsidRPr="00AB0CE7">
              <w:rPr>
                <w:rFonts w:ascii="Arial" w:hAnsi="Arial" w:cs="Arial"/>
                <w:sz w:val="16"/>
                <w:szCs w:val="16"/>
              </w:rPr>
              <w:t>x od 2</w:t>
            </w:r>
          </w:p>
        </w:tc>
        <w:tc>
          <w:tcPr>
            <w:tcW w:w="10347" w:type="dxa"/>
            <w:tcBorders>
              <w:top w:val="single" w:sz="18" w:space="0" w:color="1F497D" w:themeColor="text2"/>
              <w:bottom w:val="single" w:sz="18" w:space="0" w:color="1F497D" w:themeColor="text2"/>
            </w:tcBorders>
            <w:shd w:val="clear" w:color="auto" w:fill="auto"/>
          </w:tcPr>
          <w:p w14:paraId="341D952E" w14:textId="0059E337" w:rsidR="00517C16"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517C16" w:rsidRPr="00AB0CE7">
              <w:rPr>
                <w:rFonts w:ascii="Arial" w:hAnsi="Arial" w:cs="Arial"/>
                <w:sz w:val="16"/>
                <w:szCs w:val="16"/>
              </w:rPr>
              <w:t xml:space="preserve">za deskriptorje kakovosti: biotska </w:t>
            </w:r>
            <w:r w:rsidR="005B4F64" w:rsidRPr="00AB0CE7">
              <w:rPr>
                <w:rFonts w:ascii="Arial" w:hAnsi="Arial" w:cs="Arial"/>
                <w:sz w:val="16"/>
                <w:szCs w:val="16"/>
              </w:rPr>
              <w:t>raznovrstnost</w:t>
            </w:r>
            <w:r w:rsidR="00517C16" w:rsidRPr="00AB0CE7">
              <w:rPr>
                <w:rFonts w:ascii="Arial" w:hAnsi="Arial" w:cs="Arial"/>
                <w:sz w:val="16"/>
                <w:szCs w:val="16"/>
              </w:rPr>
              <w:t xml:space="preserve"> (D1), ribji stalež (D3), funkcionalnost prehranjevalnih spletov (D4), neoporečnost morskega dna (D6), hidrografske razmere (D7)</w:t>
            </w:r>
          </w:p>
          <w:p w14:paraId="7696D0D7" w14:textId="6DF0D73B" w:rsidR="00605656" w:rsidRPr="00AB0CE7" w:rsidRDefault="00517C16"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BA0D69" w:rsidRPr="00AB0CE7" w14:paraId="32A42E8C" w14:textId="77777777" w:rsidTr="00BA0D69">
        <w:tc>
          <w:tcPr>
            <w:tcW w:w="2943" w:type="dxa"/>
            <w:tcBorders>
              <w:top w:val="single" w:sz="18" w:space="0" w:color="1F497D" w:themeColor="text2"/>
              <w:left w:val="nil"/>
              <w:bottom w:val="single" w:sz="12" w:space="0" w:color="4F81BD" w:themeColor="accent1"/>
            </w:tcBorders>
            <w:shd w:val="clear" w:color="auto" w:fill="auto"/>
          </w:tcPr>
          <w:p w14:paraId="1992388F" w14:textId="77777777" w:rsidR="00605656" w:rsidRPr="00AB0CE7" w:rsidRDefault="00605656" w:rsidP="00CB42BA">
            <w:pPr>
              <w:spacing w:line="260" w:lineRule="exact"/>
              <w:rPr>
                <w:rFonts w:ascii="Arial" w:hAnsi="Arial" w:cs="Arial"/>
                <w:sz w:val="16"/>
                <w:szCs w:val="16"/>
              </w:rPr>
            </w:pPr>
          </w:p>
        </w:tc>
        <w:tc>
          <w:tcPr>
            <w:tcW w:w="3567" w:type="dxa"/>
            <w:tcBorders>
              <w:top w:val="single" w:sz="18" w:space="0" w:color="1F497D" w:themeColor="text2"/>
              <w:bottom w:val="single" w:sz="12" w:space="0" w:color="4F81BD" w:themeColor="accent1"/>
            </w:tcBorders>
            <w:shd w:val="clear" w:color="auto" w:fill="auto"/>
          </w:tcPr>
          <w:p w14:paraId="19908F88" w14:textId="367746F1" w:rsidR="00605656" w:rsidRPr="00AB0CE7" w:rsidRDefault="0098704F" w:rsidP="00CB42BA">
            <w:pPr>
              <w:spacing w:line="260" w:lineRule="exact"/>
              <w:rPr>
                <w:rFonts w:ascii="Arial" w:hAnsi="Arial" w:cs="Arial"/>
                <w:sz w:val="16"/>
                <w:szCs w:val="16"/>
              </w:rPr>
            </w:pPr>
            <w:r w:rsidRPr="00AB0CE7">
              <w:rPr>
                <w:rFonts w:ascii="Arial" w:hAnsi="Arial" w:cs="Arial"/>
                <w:sz w:val="16"/>
                <w:szCs w:val="16"/>
              </w:rPr>
              <w:t xml:space="preserve">D1, 3, 4, 6, 7: DU3(2a) </w:t>
            </w:r>
            <w:r w:rsidR="007E2E2D" w:rsidRPr="00AB0CE7">
              <w:rPr>
                <w:rFonts w:ascii="Arial" w:hAnsi="Arial" w:cs="Arial"/>
                <w:sz w:val="16"/>
                <w:szCs w:val="16"/>
              </w:rPr>
              <w:t xml:space="preserve">Preveritev možnosti omejitve </w:t>
            </w:r>
            <w:r w:rsidRPr="00AB0CE7">
              <w:rPr>
                <w:rFonts w:ascii="Arial" w:hAnsi="Arial" w:cs="Arial"/>
                <w:sz w:val="16"/>
                <w:szCs w:val="16"/>
              </w:rPr>
              <w:t>hitrosti plovil – rekreacijskih plovil, in trgovskih ter potniških ladij</w:t>
            </w:r>
          </w:p>
        </w:tc>
        <w:tc>
          <w:tcPr>
            <w:tcW w:w="4230" w:type="dxa"/>
            <w:tcBorders>
              <w:top w:val="single" w:sz="18" w:space="0" w:color="1F497D" w:themeColor="text2"/>
              <w:bottom w:val="single" w:sz="12" w:space="0" w:color="4F81BD" w:themeColor="accent1"/>
            </w:tcBorders>
            <w:shd w:val="clear" w:color="auto" w:fill="auto"/>
          </w:tcPr>
          <w:p w14:paraId="59DF161E" w14:textId="4528A52D" w:rsidR="00605656" w:rsidRPr="00AB0CE7" w:rsidRDefault="007E2E2D" w:rsidP="00CB42BA">
            <w:pPr>
              <w:spacing w:line="260" w:lineRule="exact"/>
              <w:rPr>
                <w:rFonts w:ascii="Arial" w:hAnsi="Arial" w:cs="Arial"/>
                <w:sz w:val="16"/>
                <w:szCs w:val="16"/>
              </w:rPr>
            </w:pPr>
            <w:r w:rsidRPr="00AB0CE7">
              <w:rPr>
                <w:rFonts w:ascii="Arial" w:hAnsi="Arial" w:cs="Arial"/>
                <w:sz w:val="16"/>
                <w:szCs w:val="16"/>
              </w:rPr>
              <w:t>x od 2</w:t>
            </w:r>
          </w:p>
        </w:tc>
        <w:tc>
          <w:tcPr>
            <w:tcW w:w="10347" w:type="dxa"/>
            <w:tcBorders>
              <w:top w:val="single" w:sz="18" w:space="0" w:color="1F497D" w:themeColor="text2"/>
              <w:bottom w:val="single" w:sz="12" w:space="0" w:color="4F81BD" w:themeColor="accent1"/>
            </w:tcBorders>
            <w:shd w:val="clear" w:color="auto" w:fill="auto"/>
          </w:tcPr>
          <w:p w14:paraId="4B7DE440" w14:textId="0FCC499C" w:rsidR="00517C16"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517C16" w:rsidRPr="00AB0CE7">
              <w:rPr>
                <w:rFonts w:ascii="Arial" w:hAnsi="Arial" w:cs="Arial"/>
                <w:sz w:val="16"/>
                <w:szCs w:val="16"/>
              </w:rPr>
              <w:t xml:space="preserve">za deskriptorje kakovosti: biotska </w:t>
            </w:r>
            <w:r w:rsidR="005B4F64" w:rsidRPr="00AB0CE7">
              <w:rPr>
                <w:rFonts w:ascii="Arial" w:hAnsi="Arial" w:cs="Arial"/>
                <w:sz w:val="16"/>
                <w:szCs w:val="16"/>
              </w:rPr>
              <w:t>raznovrstnost</w:t>
            </w:r>
            <w:r w:rsidR="00517C16" w:rsidRPr="00AB0CE7">
              <w:rPr>
                <w:rFonts w:ascii="Arial" w:hAnsi="Arial" w:cs="Arial"/>
                <w:sz w:val="16"/>
                <w:szCs w:val="16"/>
              </w:rPr>
              <w:t xml:space="preserve"> (D1), ribji stalež (D3), funkcionalnost prehranjevalnih spletov (D4), neoporečnost morskega dna (D6), hidrografske razmere (D7)</w:t>
            </w:r>
          </w:p>
          <w:p w14:paraId="5E606233" w14:textId="37AA41CB" w:rsidR="00605656" w:rsidRPr="00AB0CE7" w:rsidRDefault="00517C16"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BA0D69" w:rsidRPr="00AB0CE7" w14:paraId="3F5E4D90" w14:textId="77777777" w:rsidTr="00BA0D69">
        <w:tc>
          <w:tcPr>
            <w:tcW w:w="2943" w:type="dxa"/>
            <w:tcBorders>
              <w:top w:val="single" w:sz="12" w:space="0" w:color="4F81BD" w:themeColor="accent1"/>
              <w:left w:val="nil"/>
              <w:bottom w:val="single" w:sz="12" w:space="0" w:color="4F81BD" w:themeColor="accent1"/>
            </w:tcBorders>
            <w:shd w:val="clear" w:color="auto" w:fill="auto"/>
          </w:tcPr>
          <w:p w14:paraId="568AE0B6" w14:textId="23D39BD1" w:rsidR="0098704F" w:rsidRPr="00AB0CE7" w:rsidRDefault="0098704F" w:rsidP="00CB42BA">
            <w:pPr>
              <w:spacing w:line="260" w:lineRule="exact"/>
              <w:rPr>
                <w:rFonts w:ascii="Arial" w:hAnsi="Arial" w:cs="Arial"/>
                <w:b/>
                <w:i/>
                <w:sz w:val="16"/>
                <w:szCs w:val="16"/>
              </w:rPr>
            </w:pPr>
            <w:r w:rsidRPr="00AB0CE7">
              <w:rPr>
                <w:rFonts w:ascii="Arial" w:hAnsi="Arial" w:cs="Arial"/>
                <w:b/>
                <w:i/>
                <w:sz w:val="16"/>
                <w:szCs w:val="16"/>
              </w:rPr>
              <w:t>Ukrepi za nadzor nad vnosom in prisotnostjo invazivnih in potencialno invazivnih vrst organizmov (D2)</w:t>
            </w:r>
          </w:p>
        </w:tc>
        <w:tc>
          <w:tcPr>
            <w:tcW w:w="3567" w:type="dxa"/>
            <w:tcBorders>
              <w:top w:val="single" w:sz="12" w:space="0" w:color="4F81BD" w:themeColor="accent1"/>
              <w:bottom w:val="single" w:sz="12" w:space="0" w:color="4F81BD" w:themeColor="accent1"/>
            </w:tcBorders>
            <w:shd w:val="clear" w:color="auto" w:fill="auto"/>
          </w:tcPr>
          <w:p w14:paraId="28DB8F8B" w14:textId="77777777" w:rsidR="0098704F" w:rsidRPr="00AB0CE7" w:rsidRDefault="0098704F" w:rsidP="00CB42BA">
            <w:pPr>
              <w:spacing w:line="260" w:lineRule="exact"/>
              <w:rPr>
                <w:rFonts w:ascii="Arial" w:hAnsi="Arial" w:cs="Arial"/>
                <w:b/>
                <w:i/>
                <w:sz w:val="16"/>
                <w:szCs w:val="16"/>
              </w:rPr>
            </w:pPr>
            <w:r w:rsidRPr="00AB0CE7">
              <w:rPr>
                <w:rFonts w:ascii="Arial" w:hAnsi="Arial" w:cs="Arial"/>
                <w:b/>
                <w:i/>
                <w:sz w:val="16"/>
                <w:szCs w:val="16"/>
              </w:rPr>
              <w:t>Ukrep</w:t>
            </w:r>
          </w:p>
        </w:tc>
        <w:tc>
          <w:tcPr>
            <w:tcW w:w="4230" w:type="dxa"/>
            <w:tcBorders>
              <w:top w:val="single" w:sz="12" w:space="0" w:color="4F81BD" w:themeColor="accent1"/>
              <w:bottom w:val="single" w:sz="12" w:space="0" w:color="4F81BD" w:themeColor="accent1"/>
            </w:tcBorders>
            <w:shd w:val="clear" w:color="auto" w:fill="auto"/>
          </w:tcPr>
          <w:p w14:paraId="0A1E90C8" w14:textId="20514B3D" w:rsidR="0098704F" w:rsidRPr="00AB0CE7" w:rsidRDefault="00263D4F" w:rsidP="00CB42BA">
            <w:pPr>
              <w:spacing w:line="260" w:lineRule="exact"/>
              <w:rPr>
                <w:rFonts w:ascii="Arial" w:hAnsi="Arial" w:cs="Arial"/>
                <w:b/>
                <w:i/>
                <w:sz w:val="16"/>
                <w:szCs w:val="16"/>
              </w:rPr>
            </w:pPr>
            <w:r w:rsidRPr="00AB0CE7">
              <w:rPr>
                <w:rFonts w:ascii="Arial" w:hAnsi="Arial" w:cs="Arial"/>
                <w:b/>
                <w:i/>
                <w:sz w:val="16"/>
                <w:szCs w:val="16"/>
              </w:rPr>
              <w:t>Število izvedenih aktivnosti (x) od načrtovanih (*opomba: aktivnosti za izvedbo posameznega ukrepa so navedene v poglavju program ukrepov)</w:t>
            </w:r>
          </w:p>
        </w:tc>
        <w:tc>
          <w:tcPr>
            <w:tcW w:w="10347" w:type="dxa"/>
            <w:tcBorders>
              <w:top w:val="single" w:sz="12" w:space="0" w:color="4F81BD" w:themeColor="accent1"/>
              <w:bottom w:val="single" w:sz="12" w:space="0" w:color="4F81BD" w:themeColor="accent1"/>
            </w:tcBorders>
            <w:shd w:val="clear" w:color="auto" w:fill="auto"/>
          </w:tcPr>
          <w:p w14:paraId="51A4EE7F" w14:textId="2F28949B" w:rsidR="0098704F" w:rsidRPr="00AB0CE7" w:rsidRDefault="00263D4F" w:rsidP="00CB42BA">
            <w:pPr>
              <w:spacing w:line="260" w:lineRule="exact"/>
              <w:rPr>
                <w:rFonts w:ascii="Arial" w:hAnsi="Arial" w:cs="Arial"/>
                <w:b/>
                <w:i/>
                <w:sz w:val="16"/>
                <w:szCs w:val="16"/>
              </w:rPr>
            </w:pPr>
            <w:r w:rsidRPr="00AB0CE7">
              <w:rPr>
                <w:rFonts w:ascii="Arial" w:hAnsi="Arial" w:cs="Arial"/>
                <w:b/>
                <w:i/>
                <w:sz w:val="16"/>
                <w:szCs w:val="16"/>
              </w:rPr>
              <w:t>Delež ali drug primeren »parameter« na podlagi katerega se lahko opredeli prispevek ukrepa k doseganju okoljskih in operativnih ciljev načrta</w:t>
            </w:r>
          </w:p>
        </w:tc>
      </w:tr>
      <w:tr w:rsidR="00BA0D69" w:rsidRPr="00AB0CE7" w14:paraId="46B4AB74" w14:textId="77777777" w:rsidTr="00BA0D69">
        <w:tc>
          <w:tcPr>
            <w:tcW w:w="2943" w:type="dxa"/>
            <w:tcBorders>
              <w:top w:val="single" w:sz="18" w:space="0" w:color="1F497D" w:themeColor="text2"/>
              <w:left w:val="nil"/>
              <w:bottom w:val="single" w:sz="18" w:space="0" w:color="1F497D" w:themeColor="text2"/>
            </w:tcBorders>
            <w:shd w:val="clear" w:color="auto" w:fill="auto"/>
          </w:tcPr>
          <w:p w14:paraId="1FD25579" w14:textId="77777777" w:rsidR="0098704F" w:rsidRPr="00AB0CE7" w:rsidRDefault="0098704F" w:rsidP="00CB42BA">
            <w:pPr>
              <w:spacing w:line="260" w:lineRule="exact"/>
              <w:rPr>
                <w:rFonts w:ascii="Arial" w:hAnsi="Arial" w:cs="Arial"/>
                <w:b/>
                <w:sz w:val="16"/>
                <w:szCs w:val="16"/>
              </w:rPr>
            </w:pPr>
          </w:p>
        </w:tc>
        <w:tc>
          <w:tcPr>
            <w:tcW w:w="3567" w:type="dxa"/>
            <w:tcBorders>
              <w:top w:val="single" w:sz="18" w:space="0" w:color="1F497D" w:themeColor="text2"/>
              <w:bottom w:val="single" w:sz="18" w:space="0" w:color="1F497D" w:themeColor="text2"/>
            </w:tcBorders>
            <w:shd w:val="clear" w:color="auto" w:fill="auto"/>
          </w:tcPr>
          <w:p w14:paraId="6325B35C" w14:textId="3D041223" w:rsidR="0098704F" w:rsidRPr="00AB0CE7" w:rsidRDefault="0098704F" w:rsidP="00CB42BA">
            <w:pPr>
              <w:spacing w:line="260" w:lineRule="exact"/>
              <w:rPr>
                <w:rFonts w:ascii="Arial" w:hAnsi="Arial" w:cs="Arial"/>
                <w:sz w:val="16"/>
                <w:szCs w:val="16"/>
              </w:rPr>
            </w:pPr>
            <w:r w:rsidRPr="00AB0CE7">
              <w:rPr>
                <w:rFonts w:ascii="Arial" w:hAnsi="Arial" w:cs="Arial"/>
                <w:sz w:val="16"/>
                <w:szCs w:val="16"/>
              </w:rPr>
              <w:t>D2: TU2(1b) Preprečevanje in obvladovanje vnosa ter širjenja tujerodnih vrst</w:t>
            </w:r>
          </w:p>
        </w:tc>
        <w:tc>
          <w:tcPr>
            <w:tcW w:w="4230" w:type="dxa"/>
            <w:tcBorders>
              <w:top w:val="single" w:sz="18" w:space="0" w:color="1F497D" w:themeColor="text2"/>
              <w:bottom w:val="single" w:sz="18" w:space="0" w:color="1F497D" w:themeColor="text2"/>
            </w:tcBorders>
            <w:shd w:val="clear" w:color="auto" w:fill="auto"/>
          </w:tcPr>
          <w:p w14:paraId="385EB74D" w14:textId="0EE77F62" w:rsidR="0098704F" w:rsidRPr="00AB0CE7" w:rsidRDefault="009C68A7" w:rsidP="00CB42BA">
            <w:pPr>
              <w:spacing w:line="260" w:lineRule="exact"/>
              <w:rPr>
                <w:rFonts w:ascii="Arial" w:hAnsi="Arial" w:cs="Arial"/>
                <w:sz w:val="16"/>
                <w:szCs w:val="16"/>
              </w:rPr>
            </w:pPr>
            <w:r w:rsidRPr="00AB0CE7">
              <w:rPr>
                <w:rFonts w:ascii="Arial" w:hAnsi="Arial" w:cs="Arial"/>
                <w:sz w:val="16"/>
                <w:szCs w:val="16"/>
              </w:rPr>
              <w:t xml:space="preserve">x od </w:t>
            </w:r>
            <w:r w:rsidR="0098704F" w:rsidRPr="00AB0CE7">
              <w:rPr>
                <w:rFonts w:ascii="Arial" w:hAnsi="Arial" w:cs="Arial"/>
                <w:sz w:val="16"/>
                <w:szCs w:val="16"/>
              </w:rPr>
              <w:t>2</w:t>
            </w:r>
          </w:p>
        </w:tc>
        <w:tc>
          <w:tcPr>
            <w:tcW w:w="10347" w:type="dxa"/>
            <w:tcBorders>
              <w:top w:val="single" w:sz="18" w:space="0" w:color="1F497D" w:themeColor="text2"/>
              <w:bottom w:val="single" w:sz="18" w:space="0" w:color="1F497D" w:themeColor="text2"/>
            </w:tcBorders>
            <w:shd w:val="clear" w:color="auto" w:fill="auto"/>
          </w:tcPr>
          <w:p w14:paraId="7ABE5FEA" w14:textId="38FA5D1A" w:rsidR="003B1677"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3B1677" w:rsidRPr="00AB0CE7">
              <w:rPr>
                <w:rFonts w:ascii="Arial" w:hAnsi="Arial" w:cs="Arial"/>
                <w:sz w:val="16"/>
                <w:szCs w:val="16"/>
              </w:rPr>
              <w:t>za deskriptor kakovosti tujerodne vrste (D2).</w:t>
            </w:r>
          </w:p>
          <w:p w14:paraId="24AAC783" w14:textId="747290E9" w:rsidR="003B1677" w:rsidRPr="00AB0CE7" w:rsidRDefault="003B1677" w:rsidP="00CB42BA">
            <w:pPr>
              <w:spacing w:line="260" w:lineRule="exact"/>
              <w:rPr>
                <w:rFonts w:ascii="Arial" w:hAnsi="Arial" w:cs="Arial"/>
                <w:b/>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BA0D69" w:rsidRPr="00AB0CE7" w14:paraId="11665A86" w14:textId="77777777" w:rsidTr="00BA0D69">
        <w:tc>
          <w:tcPr>
            <w:tcW w:w="2943" w:type="dxa"/>
            <w:tcBorders>
              <w:top w:val="single" w:sz="18" w:space="0" w:color="1F497D" w:themeColor="text2"/>
              <w:left w:val="nil"/>
              <w:bottom w:val="single" w:sz="18" w:space="0" w:color="1F497D" w:themeColor="text2"/>
            </w:tcBorders>
            <w:shd w:val="clear" w:color="auto" w:fill="auto"/>
          </w:tcPr>
          <w:p w14:paraId="1C226A31" w14:textId="77777777" w:rsidR="0098704F" w:rsidRPr="00AB0CE7" w:rsidRDefault="0098704F" w:rsidP="00CB42BA">
            <w:pPr>
              <w:spacing w:line="260" w:lineRule="exact"/>
              <w:rPr>
                <w:rFonts w:ascii="Arial" w:hAnsi="Arial" w:cs="Arial"/>
                <w:sz w:val="16"/>
                <w:szCs w:val="16"/>
              </w:rPr>
            </w:pPr>
          </w:p>
        </w:tc>
        <w:tc>
          <w:tcPr>
            <w:tcW w:w="3567" w:type="dxa"/>
            <w:tcBorders>
              <w:top w:val="single" w:sz="18" w:space="0" w:color="1F497D" w:themeColor="text2"/>
              <w:bottom w:val="single" w:sz="18" w:space="0" w:color="1F497D" w:themeColor="text2"/>
            </w:tcBorders>
            <w:shd w:val="clear" w:color="auto" w:fill="auto"/>
          </w:tcPr>
          <w:p w14:paraId="6F50A69A" w14:textId="7448BB37" w:rsidR="0098704F" w:rsidRPr="00AB0CE7" w:rsidRDefault="0098704F" w:rsidP="00CB42BA">
            <w:pPr>
              <w:spacing w:line="260" w:lineRule="exact"/>
              <w:rPr>
                <w:rFonts w:ascii="Arial" w:hAnsi="Arial" w:cs="Arial"/>
                <w:sz w:val="16"/>
                <w:szCs w:val="16"/>
              </w:rPr>
            </w:pPr>
            <w:r w:rsidRPr="00AB0CE7">
              <w:rPr>
                <w:rFonts w:ascii="Arial" w:hAnsi="Arial" w:cs="Arial"/>
                <w:sz w:val="16"/>
                <w:szCs w:val="16"/>
              </w:rPr>
              <w:t>D2: TU3(1b) Uveljavitev sistema za preprečevanje širjenja tujerodnih vrst na regionalni/globalni ravni</w:t>
            </w:r>
          </w:p>
        </w:tc>
        <w:tc>
          <w:tcPr>
            <w:tcW w:w="4230" w:type="dxa"/>
            <w:tcBorders>
              <w:top w:val="single" w:sz="18" w:space="0" w:color="1F497D" w:themeColor="text2"/>
              <w:bottom w:val="single" w:sz="18" w:space="0" w:color="1F497D" w:themeColor="text2"/>
            </w:tcBorders>
            <w:shd w:val="clear" w:color="auto" w:fill="auto"/>
          </w:tcPr>
          <w:p w14:paraId="041442C2" w14:textId="620E8135" w:rsidR="0098704F" w:rsidRPr="00AB0CE7" w:rsidRDefault="009C68A7" w:rsidP="00CB42BA">
            <w:pPr>
              <w:spacing w:line="260" w:lineRule="exact"/>
              <w:rPr>
                <w:rFonts w:ascii="Arial" w:hAnsi="Arial" w:cs="Arial"/>
                <w:sz w:val="16"/>
                <w:szCs w:val="16"/>
              </w:rPr>
            </w:pPr>
            <w:r w:rsidRPr="00AB0CE7">
              <w:rPr>
                <w:rFonts w:ascii="Arial" w:hAnsi="Arial" w:cs="Arial"/>
                <w:sz w:val="16"/>
                <w:szCs w:val="16"/>
              </w:rPr>
              <w:t xml:space="preserve">x od </w:t>
            </w:r>
            <w:r w:rsidR="0098704F" w:rsidRPr="00AB0CE7">
              <w:rPr>
                <w:rFonts w:ascii="Arial" w:hAnsi="Arial" w:cs="Arial"/>
                <w:sz w:val="16"/>
                <w:szCs w:val="16"/>
              </w:rPr>
              <w:t>1</w:t>
            </w:r>
          </w:p>
        </w:tc>
        <w:tc>
          <w:tcPr>
            <w:tcW w:w="10347" w:type="dxa"/>
            <w:tcBorders>
              <w:top w:val="single" w:sz="18" w:space="0" w:color="1F497D" w:themeColor="text2"/>
              <w:bottom w:val="single" w:sz="18" w:space="0" w:color="1F497D" w:themeColor="text2"/>
            </w:tcBorders>
            <w:shd w:val="clear" w:color="auto" w:fill="auto"/>
          </w:tcPr>
          <w:p w14:paraId="484CA01F" w14:textId="5EEEF64A" w:rsidR="003B1677"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3B1677" w:rsidRPr="00AB0CE7">
              <w:rPr>
                <w:rFonts w:ascii="Arial" w:hAnsi="Arial" w:cs="Arial"/>
                <w:sz w:val="16"/>
                <w:szCs w:val="16"/>
              </w:rPr>
              <w:t>za deskriptor kakovosti tujerodne vrste (D2).</w:t>
            </w:r>
          </w:p>
          <w:p w14:paraId="1851B3AB" w14:textId="3EA78F24" w:rsidR="0098704F" w:rsidRPr="00AB0CE7" w:rsidRDefault="003B1677"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BA0D69" w:rsidRPr="00AB0CE7" w14:paraId="483DEDE4" w14:textId="77777777" w:rsidTr="00BA0D69">
        <w:tc>
          <w:tcPr>
            <w:tcW w:w="2943" w:type="dxa"/>
            <w:tcBorders>
              <w:top w:val="single" w:sz="18" w:space="0" w:color="1F497D" w:themeColor="text2"/>
              <w:left w:val="nil"/>
              <w:bottom w:val="single" w:sz="18" w:space="0" w:color="1F497D" w:themeColor="text2"/>
            </w:tcBorders>
            <w:shd w:val="clear" w:color="auto" w:fill="auto"/>
          </w:tcPr>
          <w:p w14:paraId="1EAB9163" w14:textId="77777777" w:rsidR="0098704F" w:rsidRPr="00AB0CE7" w:rsidRDefault="0098704F" w:rsidP="00CB42BA">
            <w:pPr>
              <w:spacing w:line="260" w:lineRule="exact"/>
              <w:rPr>
                <w:rFonts w:ascii="Arial" w:hAnsi="Arial" w:cs="Arial"/>
                <w:sz w:val="16"/>
                <w:szCs w:val="16"/>
              </w:rPr>
            </w:pPr>
          </w:p>
        </w:tc>
        <w:tc>
          <w:tcPr>
            <w:tcW w:w="3567" w:type="dxa"/>
            <w:tcBorders>
              <w:top w:val="single" w:sz="18" w:space="0" w:color="1F497D" w:themeColor="text2"/>
              <w:bottom w:val="single" w:sz="18" w:space="0" w:color="1F497D" w:themeColor="text2"/>
            </w:tcBorders>
            <w:shd w:val="clear" w:color="auto" w:fill="auto"/>
          </w:tcPr>
          <w:p w14:paraId="36F53A1D" w14:textId="303FF860" w:rsidR="0098704F" w:rsidRPr="00AB0CE7" w:rsidRDefault="0098704F" w:rsidP="00CB42BA">
            <w:pPr>
              <w:spacing w:line="260" w:lineRule="exact"/>
              <w:rPr>
                <w:rFonts w:ascii="Arial" w:hAnsi="Arial" w:cs="Arial"/>
                <w:sz w:val="16"/>
                <w:szCs w:val="16"/>
              </w:rPr>
            </w:pPr>
            <w:r w:rsidRPr="00AB0CE7">
              <w:rPr>
                <w:rFonts w:ascii="Arial" w:hAnsi="Arial" w:cs="Arial"/>
                <w:sz w:val="16"/>
                <w:szCs w:val="16"/>
              </w:rPr>
              <w:t xml:space="preserve">D2: DU1(2a) Zmanjšanje nevarnosti vnosa škodljivih in patogenih organizmov z balastnimi vodami </w:t>
            </w:r>
          </w:p>
        </w:tc>
        <w:tc>
          <w:tcPr>
            <w:tcW w:w="4230" w:type="dxa"/>
            <w:tcBorders>
              <w:top w:val="single" w:sz="18" w:space="0" w:color="1F497D" w:themeColor="text2"/>
              <w:bottom w:val="single" w:sz="18" w:space="0" w:color="1F497D" w:themeColor="text2"/>
            </w:tcBorders>
            <w:shd w:val="clear" w:color="auto" w:fill="auto"/>
          </w:tcPr>
          <w:p w14:paraId="78C33862" w14:textId="617FA758" w:rsidR="0098704F" w:rsidRPr="00AB0CE7" w:rsidRDefault="009C68A7" w:rsidP="00CB42BA">
            <w:pPr>
              <w:spacing w:line="260" w:lineRule="exact"/>
              <w:rPr>
                <w:rFonts w:ascii="Arial" w:hAnsi="Arial" w:cs="Arial"/>
                <w:sz w:val="16"/>
                <w:szCs w:val="16"/>
              </w:rPr>
            </w:pPr>
            <w:r w:rsidRPr="00AB0CE7">
              <w:rPr>
                <w:rFonts w:ascii="Arial" w:hAnsi="Arial" w:cs="Arial"/>
                <w:sz w:val="16"/>
                <w:szCs w:val="16"/>
              </w:rPr>
              <w:t xml:space="preserve">x od </w:t>
            </w:r>
            <w:r w:rsidR="0098704F" w:rsidRPr="00AB0CE7">
              <w:rPr>
                <w:rFonts w:ascii="Arial" w:hAnsi="Arial" w:cs="Arial"/>
                <w:sz w:val="16"/>
                <w:szCs w:val="16"/>
              </w:rPr>
              <w:t>2</w:t>
            </w:r>
          </w:p>
        </w:tc>
        <w:tc>
          <w:tcPr>
            <w:tcW w:w="10347" w:type="dxa"/>
            <w:tcBorders>
              <w:top w:val="single" w:sz="18" w:space="0" w:color="1F497D" w:themeColor="text2"/>
              <w:bottom w:val="single" w:sz="18" w:space="0" w:color="1F497D" w:themeColor="text2"/>
            </w:tcBorders>
            <w:shd w:val="clear" w:color="auto" w:fill="auto"/>
          </w:tcPr>
          <w:p w14:paraId="322762E2" w14:textId="0349F7C2" w:rsidR="003B1677"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3B1677" w:rsidRPr="00AB0CE7">
              <w:rPr>
                <w:rFonts w:ascii="Arial" w:hAnsi="Arial" w:cs="Arial"/>
                <w:sz w:val="16"/>
                <w:szCs w:val="16"/>
              </w:rPr>
              <w:t>za deskriptor kakovosti tujerodne vrste (D2).</w:t>
            </w:r>
          </w:p>
          <w:p w14:paraId="7456FD3C" w14:textId="2C09340C" w:rsidR="0098704F" w:rsidRPr="00AB0CE7" w:rsidRDefault="003B1677"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BA0D69" w:rsidRPr="00AB0CE7" w14:paraId="41AFB2C4" w14:textId="77777777" w:rsidTr="00BA0D69">
        <w:tc>
          <w:tcPr>
            <w:tcW w:w="2943" w:type="dxa"/>
            <w:tcBorders>
              <w:top w:val="single" w:sz="18" w:space="0" w:color="1F497D" w:themeColor="text2"/>
              <w:left w:val="nil"/>
              <w:bottom w:val="single" w:sz="18" w:space="0" w:color="1F497D" w:themeColor="text2"/>
            </w:tcBorders>
            <w:shd w:val="clear" w:color="auto" w:fill="auto"/>
          </w:tcPr>
          <w:p w14:paraId="0ADC30DA" w14:textId="080D7034" w:rsidR="0098704F" w:rsidRPr="00AB0CE7" w:rsidRDefault="0098704F" w:rsidP="00CB42BA">
            <w:pPr>
              <w:spacing w:line="260" w:lineRule="exact"/>
              <w:rPr>
                <w:rFonts w:ascii="Arial" w:hAnsi="Arial" w:cs="Arial"/>
                <w:b/>
                <w:i/>
                <w:sz w:val="16"/>
                <w:szCs w:val="16"/>
              </w:rPr>
            </w:pPr>
            <w:r w:rsidRPr="00AB0CE7">
              <w:rPr>
                <w:rFonts w:ascii="Arial" w:hAnsi="Arial" w:cs="Arial"/>
                <w:b/>
                <w:i/>
                <w:sz w:val="16"/>
                <w:szCs w:val="16"/>
              </w:rPr>
              <w:t>Ukrepi za nadzor in omejevanje obremenjevanja s hranili (D5)</w:t>
            </w:r>
          </w:p>
        </w:tc>
        <w:tc>
          <w:tcPr>
            <w:tcW w:w="3567" w:type="dxa"/>
            <w:tcBorders>
              <w:top w:val="single" w:sz="18" w:space="0" w:color="1F497D" w:themeColor="text2"/>
              <w:bottom w:val="single" w:sz="18" w:space="0" w:color="1F497D" w:themeColor="text2"/>
            </w:tcBorders>
            <w:shd w:val="clear" w:color="auto" w:fill="auto"/>
          </w:tcPr>
          <w:p w14:paraId="3C4AD9B0" w14:textId="0696351D" w:rsidR="0098704F" w:rsidRPr="00AB0CE7" w:rsidRDefault="0098704F" w:rsidP="00CB42BA">
            <w:pPr>
              <w:spacing w:line="260" w:lineRule="exact"/>
              <w:rPr>
                <w:rFonts w:ascii="Arial" w:hAnsi="Arial" w:cs="Arial"/>
                <w:b/>
                <w:i/>
                <w:sz w:val="16"/>
                <w:szCs w:val="16"/>
              </w:rPr>
            </w:pPr>
            <w:r w:rsidRPr="00AB0CE7">
              <w:rPr>
                <w:rFonts w:ascii="Arial" w:hAnsi="Arial" w:cs="Arial"/>
                <w:b/>
                <w:i/>
                <w:sz w:val="16"/>
                <w:szCs w:val="16"/>
              </w:rPr>
              <w:t>Ukrep</w:t>
            </w:r>
          </w:p>
        </w:tc>
        <w:tc>
          <w:tcPr>
            <w:tcW w:w="4230" w:type="dxa"/>
            <w:tcBorders>
              <w:top w:val="single" w:sz="18" w:space="0" w:color="1F497D" w:themeColor="text2"/>
              <w:bottom w:val="single" w:sz="18" w:space="0" w:color="1F497D" w:themeColor="text2"/>
            </w:tcBorders>
            <w:shd w:val="clear" w:color="auto" w:fill="auto"/>
          </w:tcPr>
          <w:p w14:paraId="1E8DFB26" w14:textId="094B1BBA" w:rsidR="0098704F" w:rsidRPr="00AB0CE7" w:rsidRDefault="00263D4F" w:rsidP="00CB42BA">
            <w:pPr>
              <w:spacing w:line="260" w:lineRule="exact"/>
              <w:rPr>
                <w:rFonts w:ascii="Arial" w:hAnsi="Arial" w:cs="Arial"/>
                <w:b/>
                <w:i/>
                <w:sz w:val="16"/>
                <w:szCs w:val="16"/>
              </w:rPr>
            </w:pPr>
            <w:r w:rsidRPr="00AB0CE7">
              <w:rPr>
                <w:rFonts w:ascii="Arial" w:hAnsi="Arial" w:cs="Arial"/>
                <w:b/>
                <w:i/>
                <w:sz w:val="16"/>
                <w:szCs w:val="16"/>
              </w:rPr>
              <w:t>Število izvedenih aktivnosti (x) od načrtovanih (*opomba: aktivnosti za izvedbo posameznega ukrepa so navedene v poglavju program ukrepov)</w:t>
            </w:r>
          </w:p>
        </w:tc>
        <w:tc>
          <w:tcPr>
            <w:tcW w:w="10347" w:type="dxa"/>
            <w:tcBorders>
              <w:top w:val="single" w:sz="18" w:space="0" w:color="1F497D" w:themeColor="text2"/>
              <w:bottom w:val="single" w:sz="18" w:space="0" w:color="1F497D" w:themeColor="text2"/>
            </w:tcBorders>
            <w:shd w:val="clear" w:color="auto" w:fill="auto"/>
          </w:tcPr>
          <w:p w14:paraId="47E89BD9" w14:textId="7E623F20" w:rsidR="0098704F" w:rsidRPr="00AB0CE7" w:rsidRDefault="00263D4F" w:rsidP="00CB42BA">
            <w:pPr>
              <w:spacing w:line="260" w:lineRule="exact"/>
              <w:rPr>
                <w:rFonts w:ascii="Arial" w:hAnsi="Arial" w:cs="Arial"/>
                <w:sz w:val="16"/>
                <w:szCs w:val="16"/>
              </w:rPr>
            </w:pPr>
            <w:r w:rsidRPr="00AB0CE7">
              <w:rPr>
                <w:rFonts w:ascii="Arial" w:hAnsi="Arial" w:cs="Arial"/>
                <w:b/>
                <w:i/>
                <w:sz w:val="16"/>
                <w:szCs w:val="16"/>
              </w:rPr>
              <w:t>Delež ali drug primeren »parameter« na podlagi katerega se lahko opredeli prispevek ukrepa k doseganju okoljskih in operativnih ciljev načrta</w:t>
            </w:r>
          </w:p>
        </w:tc>
      </w:tr>
      <w:tr w:rsidR="00BA0D69" w:rsidRPr="00AB0CE7" w14:paraId="229BD2F4" w14:textId="77777777" w:rsidTr="00BA0D69">
        <w:tc>
          <w:tcPr>
            <w:tcW w:w="2943" w:type="dxa"/>
            <w:tcBorders>
              <w:top w:val="single" w:sz="18" w:space="0" w:color="1F497D" w:themeColor="text2"/>
              <w:left w:val="nil"/>
              <w:bottom w:val="single" w:sz="18" w:space="0" w:color="1F497D" w:themeColor="text2"/>
            </w:tcBorders>
            <w:shd w:val="clear" w:color="auto" w:fill="auto"/>
          </w:tcPr>
          <w:p w14:paraId="0C69E85E" w14:textId="77777777" w:rsidR="0098704F" w:rsidRPr="00AB0CE7" w:rsidRDefault="0098704F" w:rsidP="00CB42BA">
            <w:pPr>
              <w:spacing w:line="260" w:lineRule="exact"/>
              <w:rPr>
                <w:rFonts w:ascii="Arial" w:hAnsi="Arial" w:cs="Arial"/>
                <w:sz w:val="16"/>
                <w:szCs w:val="16"/>
              </w:rPr>
            </w:pPr>
          </w:p>
        </w:tc>
        <w:tc>
          <w:tcPr>
            <w:tcW w:w="3567" w:type="dxa"/>
            <w:tcBorders>
              <w:top w:val="single" w:sz="18" w:space="0" w:color="1F497D" w:themeColor="text2"/>
              <w:bottom w:val="single" w:sz="18" w:space="0" w:color="1F497D" w:themeColor="text2"/>
            </w:tcBorders>
            <w:shd w:val="clear" w:color="auto" w:fill="auto"/>
          </w:tcPr>
          <w:p w14:paraId="5604057C" w14:textId="22E8A879" w:rsidR="0098704F" w:rsidRPr="00AB0CE7" w:rsidRDefault="009C68A7" w:rsidP="00CB42BA">
            <w:pPr>
              <w:spacing w:line="260" w:lineRule="exact"/>
              <w:rPr>
                <w:rFonts w:ascii="Arial" w:hAnsi="Arial" w:cs="Arial"/>
                <w:sz w:val="16"/>
                <w:szCs w:val="16"/>
              </w:rPr>
            </w:pPr>
            <w:r w:rsidRPr="00AB0CE7">
              <w:rPr>
                <w:rFonts w:ascii="Arial" w:hAnsi="Arial" w:cs="Arial"/>
                <w:sz w:val="16"/>
                <w:szCs w:val="16"/>
              </w:rPr>
              <w:t>D5: TU3(1b) Vzpostavitev monitoringa</w:t>
            </w:r>
            <w:r w:rsidR="0098704F" w:rsidRPr="00AB0CE7">
              <w:rPr>
                <w:rFonts w:ascii="Arial" w:hAnsi="Arial" w:cs="Arial"/>
                <w:sz w:val="16"/>
                <w:szCs w:val="16"/>
              </w:rPr>
              <w:t xml:space="preserve"> stanja voda v izlivnem območju</w:t>
            </w:r>
          </w:p>
        </w:tc>
        <w:tc>
          <w:tcPr>
            <w:tcW w:w="4230" w:type="dxa"/>
            <w:tcBorders>
              <w:top w:val="single" w:sz="18" w:space="0" w:color="1F497D" w:themeColor="text2"/>
              <w:bottom w:val="single" w:sz="18" w:space="0" w:color="1F497D" w:themeColor="text2"/>
            </w:tcBorders>
            <w:shd w:val="clear" w:color="auto" w:fill="auto"/>
          </w:tcPr>
          <w:p w14:paraId="73534DBF" w14:textId="5294000D" w:rsidR="0098704F" w:rsidRPr="00AB0CE7" w:rsidRDefault="009C68A7" w:rsidP="00CB42BA">
            <w:pPr>
              <w:spacing w:line="260" w:lineRule="exact"/>
              <w:rPr>
                <w:rFonts w:ascii="Arial" w:hAnsi="Arial" w:cs="Arial"/>
                <w:sz w:val="16"/>
                <w:szCs w:val="16"/>
              </w:rPr>
            </w:pPr>
            <w:r w:rsidRPr="00AB0CE7">
              <w:rPr>
                <w:rFonts w:ascii="Arial" w:hAnsi="Arial" w:cs="Arial"/>
                <w:sz w:val="16"/>
                <w:szCs w:val="16"/>
              </w:rPr>
              <w:t xml:space="preserve">x od </w:t>
            </w:r>
            <w:r w:rsidR="0098704F" w:rsidRPr="00AB0CE7">
              <w:rPr>
                <w:rFonts w:ascii="Arial" w:hAnsi="Arial" w:cs="Arial"/>
                <w:sz w:val="16"/>
                <w:szCs w:val="16"/>
              </w:rPr>
              <w:t>2</w:t>
            </w:r>
          </w:p>
        </w:tc>
        <w:tc>
          <w:tcPr>
            <w:tcW w:w="10347" w:type="dxa"/>
            <w:tcBorders>
              <w:top w:val="single" w:sz="18" w:space="0" w:color="1F497D" w:themeColor="text2"/>
              <w:bottom w:val="single" w:sz="18" w:space="0" w:color="1F497D" w:themeColor="text2"/>
            </w:tcBorders>
            <w:shd w:val="clear" w:color="auto" w:fill="auto"/>
          </w:tcPr>
          <w:p w14:paraId="4B2EBEA4" w14:textId="4BBB46D2" w:rsidR="003B1677"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3B1677" w:rsidRPr="00AB0CE7">
              <w:rPr>
                <w:rFonts w:ascii="Arial" w:hAnsi="Arial" w:cs="Arial"/>
                <w:sz w:val="16"/>
                <w:szCs w:val="16"/>
              </w:rPr>
              <w:t>za deskriptor kakovosti obremenjevanje morskega okolja s hranili (D5).</w:t>
            </w:r>
          </w:p>
          <w:p w14:paraId="5DDA8136" w14:textId="5B547AAF" w:rsidR="0098704F" w:rsidRPr="00AB0CE7" w:rsidRDefault="003B1677"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BA0D69" w:rsidRPr="00AB0CE7" w14:paraId="53B5B1B5" w14:textId="77777777" w:rsidTr="00BA0D69">
        <w:tc>
          <w:tcPr>
            <w:tcW w:w="2943" w:type="dxa"/>
            <w:tcBorders>
              <w:top w:val="single" w:sz="18" w:space="0" w:color="1F497D" w:themeColor="text2"/>
              <w:left w:val="nil"/>
              <w:bottom w:val="single" w:sz="12" w:space="0" w:color="4F81BD" w:themeColor="accent1"/>
            </w:tcBorders>
            <w:shd w:val="clear" w:color="auto" w:fill="auto"/>
          </w:tcPr>
          <w:p w14:paraId="4EF8A86A" w14:textId="77777777" w:rsidR="0098704F" w:rsidRPr="00AB0CE7" w:rsidRDefault="0098704F" w:rsidP="00CB42BA">
            <w:pPr>
              <w:spacing w:line="260" w:lineRule="exact"/>
              <w:rPr>
                <w:rFonts w:ascii="Arial" w:hAnsi="Arial" w:cs="Arial"/>
                <w:sz w:val="16"/>
                <w:szCs w:val="16"/>
              </w:rPr>
            </w:pPr>
          </w:p>
        </w:tc>
        <w:tc>
          <w:tcPr>
            <w:tcW w:w="3567" w:type="dxa"/>
            <w:tcBorders>
              <w:top w:val="single" w:sz="18" w:space="0" w:color="1F497D" w:themeColor="text2"/>
              <w:bottom w:val="single" w:sz="12" w:space="0" w:color="4F81BD" w:themeColor="accent1"/>
            </w:tcBorders>
            <w:shd w:val="clear" w:color="auto" w:fill="auto"/>
          </w:tcPr>
          <w:p w14:paraId="3461D92E" w14:textId="0CE3B2A7" w:rsidR="0098704F" w:rsidRPr="00AB0CE7" w:rsidRDefault="0098704F" w:rsidP="00CB42BA">
            <w:pPr>
              <w:spacing w:line="260" w:lineRule="exact"/>
              <w:rPr>
                <w:rFonts w:ascii="Arial" w:hAnsi="Arial" w:cs="Arial"/>
                <w:sz w:val="16"/>
                <w:szCs w:val="16"/>
              </w:rPr>
            </w:pPr>
            <w:r w:rsidRPr="00AB0CE7">
              <w:rPr>
                <w:rFonts w:ascii="Arial" w:hAnsi="Arial" w:cs="Arial"/>
                <w:sz w:val="16"/>
                <w:szCs w:val="16"/>
              </w:rPr>
              <w:t>D5: TU4(1b) Usmeritev inšpekcijskega nadzora na vodna telesa</w:t>
            </w:r>
          </w:p>
        </w:tc>
        <w:tc>
          <w:tcPr>
            <w:tcW w:w="4230" w:type="dxa"/>
            <w:tcBorders>
              <w:top w:val="single" w:sz="18" w:space="0" w:color="1F497D" w:themeColor="text2"/>
              <w:bottom w:val="single" w:sz="12" w:space="0" w:color="4F81BD" w:themeColor="accent1"/>
            </w:tcBorders>
            <w:shd w:val="clear" w:color="auto" w:fill="auto"/>
          </w:tcPr>
          <w:p w14:paraId="28D5780E" w14:textId="7760DEB7" w:rsidR="0098704F" w:rsidRPr="00AB0CE7" w:rsidRDefault="00D8480C" w:rsidP="00CB42BA">
            <w:pPr>
              <w:spacing w:line="260" w:lineRule="exact"/>
              <w:rPr>
                <w:rFonts w:ascii="Arial" w:hAnsi="Arial" w:cs="Arial"/>
                <w:sz w:val="16"/>
                <w:szCs w:val="16"/>
              </w:rPr>
            </w:pPr>
            <w:r w:rsidRPr="00AB0CE7">
              <w:rPr>
                <w:rFonts w:ascii="Arial" w:hAnsi="Arial" w:cs="Arial"/>
                <w:sz w:val="16"/>
                <w:szCs w:val="16"/>
              </w:rPr>
              <w:t xml:space="preserve">* opomba: </w:t>
            </w:r>
            <w:r w:rsidR="0098704F" w:rsidRPr="00AB0CE7">
              <w:rPr>
                <w:rFonts w:ascii="Arial" w:hAnsi="Arial" w:cs="Arial"/>
                <w:sz w:val="16"/>
                <w:szCs w:val="16"/>
              </w:rPr>
              <w:t>kazalnik v Načrtu upravljanja voda 2016-2021</w:t>
            </w:r>
          </w:p>
        </w:tc>
        <w:tc>
          <w:tcPr>
            <w:tcW w:w="10347" w:type="dxa"/>
            <w:tcBorders>
              <w:top w:val="single" w:sz="18" w:space="0" w:color="1F497D" w:themeColor="text2"/>
              <w:bottom w:val="single" w:sz="12" w:space="0" w:color="4F81BD" w:themeColor="accent1"/>
            </w:tcBorders>
            <w:shd w:val="clear" w:color="auto" w:fill="auto"/>
          </w:tcPr>
          <w:p w14:paraId="4FA86133" w14:textId="7F88953F" w:rsidR="003B1677"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3B1677" w:rsidRPr="00AB0CE7">
              <w:rPr>
                <w:rFonts w:ascii="Arial" w:hAnsi="Arial" w:cs="Arial"/>
                <w:sz w:val="16"/>
                <w:szCs w:val="16"/>
              </w:rPr>
              <w:t>za deskriptor kakovosti obremenjevanje morskega okolja s hranili (D5).</w:t>
            </w:r>
          </w:p>
          <w:p w14:paraId="206B695C" w14:textId="09A5BB5F" w:rsidR="0098704F" w:rsidRPr="00AB0CE7" w:rsidRDefault="003B1677"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BA0D69" w:rsidRPr="00AB0CE7" w14:paraId="079373AB" w14:textId="77777777" w:rsidTr="00BA0D69">
        <w:tc>
          <w:tcPr>
            <w:tcW w:w="2943" w:type="dxa"/>
            <w:tcBorders>
              <w:top w:val="single" w:sz="12" w:space="0" w:color="4F81BD" w:themeColor="accent1"/>
              <w:left w:val="nil"/>
              <w:bottom w:val="single" w:sz="12" w:space="0" w:color="4F81BD" w:themeColor="accent1"/>
            </w:tcBorders>
            <w:shd w:val="clear" w:color="auto" w:fill="auto"/>
          </w:tcPr>
          <w:p w14:paraId="1335FA18" w14:textId="3700C2DB" w:rsidR="0098704F" w:rsidRPr="00AB0CE7" w:rsidRDefault="00687AEC" w:rsidP="00CB42BA">
            <w:pPr>
              <w:spacing w:line="260" w:lineRule="exact"/>
              <w:rPr>
                <w:rFonts w:ascii="Arial" w:hAnsi="Arial" w:cs="Arial"/>
                <w:b/>
                <w:i/>
                <w:sz w:val="16"/>
                <w:szCs w:val="16"/>
              </w:rPr>
            </w:pPr>
            <w:r w:rsidRPr="00AB0CE7">
              <w:rPr>
                <w:rFonts w:ascii="Arial" w:hAnsi="Arial" w:cs="Arial"/>
                <w:b/>
                <w:i/>
                <w:sz w:val="16"/>
                <w:szCs w:val="16"/>
              </w:rPr>
              <w:t>Ukrepi za zmanjšanje onesnaženja z onesnaževali (D8)</w:t>
            </w:r>
          </w:p>
        </w:tc>
        <w:tc>
          <w:tcPr>
            <w:tcW w:w="3567" w:type="dxa"/>
            <w:tcBorders>
              <w:top w:val="single" w:sz="12" w:space="0" w:color="4F81BD" w:themeColor="accent1"/>
              <w:bottom w:val="single" w:sz="12" w:space="0" w:color="4F81BD" w:themeColor="accent1"/>
            </w:tcBorders>
            <w:shd w:val="clear" w:color="auto" w:fill="auto"/>
          </w:tcPr>
          <w:p w14:paraId="18C83640" w14:textId="77777777" w:rsidR="0098704F" w:rsidRPr="00AB0CE7" w:rsidRDefault="0098704F" w:rsidP="00CB42BA">
            <w:pPr>
              <w:spacing w:line="260" w:lineRule="exact"/>
              <w:rPr>
                <w:rFonts w:ascii="Arial" w:hAnsi="Arial" w:cs="Arial"/>
                <w:b/>
                <w:i/>
                <w:sz w:val="16"/>
                <w:szCs w:val="16"/>
              </w:rPr>
            </w:pPr>
            <w:r w:rsidRPr="00AB0CE7">
              <w:rPr>
                <w:rFonts w:ascii="Arial" w:hAnsi="Arial" w:cs="Arial"/>
                <w:b/>
                <w:i/>
                <w:sz w:val="16"/>
                <w:szCs w:val="16"/>
              </w:rPr>
              <w:t>Ukrep</w:t>
            </w:r>
          </w:p>
        </w:tc>
        <w:tc>
          <w:tcPr>
            <w:tcW w:w="4230" w:type="dxa"/>
            <w:tcBorders>
              <w:top w:val="single" w:sz="12" w:space="0" w:color="4F81BD" w:themeColor="accent1"/>
              <w:bottom w:val="single" w:sz="12" w:space="0" w:color="4F81BD" w:themeColor="accent1"/>
            </w:tcBorders>
            <w:shd w:val="clear" w:color="auto" w:fill="auto"/>
          </w:tcPr>
          <w:p w14:paraId="53D5EC52" w14:textId="62A4D69B" w:rsidR="0098704F" w:rsidRPr="00AB0CE7" w:rsidRDefault="00263D4F" w:rsidP="00CB42BA">
            <w:pPr>
              <w:spacing w:line="260" w:lineRule="exact"/>
              <w:rPr>
                <w:rFonts w:ascii="Arial" w:hAnsi="Arial" w:cs="Arial"/>
                <w:b/>
                <w:i/>
                <w:sz w:val="16"/>
                <w:szCs w:val="16"/>
              </w:rPr>
            </w:pPr>
            <w:r w:rsidRPr="00AB0CE7">
              <w:rPr>
                <w:rFonts w:ascii="Arial" w:hAnsi="Arial" w:cs="Arial"/>
                <w:b/>
                <w:i/>
                <w:sz w:val="16"/>
                <w:szCs w:val="16"/>
              </w:rPr>
              <w:t>Število izvedenih aktivnosti (x) od načrtovanih (*opomba: aktivnosti za izvedbo posameznega ukrepa so navedene v poglavju program ukrepov)</w:t>
            </w:r>
          </w:p>
        </w:tc>
        <w:tc>
          <w:tcPr>
            <w:tcW w:w="10347" w:type="dxa"/>
            <w:tcBorders>
              <w:top w:val="single" w:sz="12" w:space="0" w:color="4F81BD" w:themeColor="accent1"/>
              <w:bottom w:val="single" w:sz="12" w:space="0" w:color="4F81BD" w:themeColor="accent1"/>
            </w:tcBorders>
            <w:shd w:val="clear" w:color="auto" w:fill="auto"/>
          </w:tcPr>
          <w:p w14:paraId="50D7F309" w14:textId="565FBA83" w:rsidR="0098704F" w:rsidRPr="00AB0CE7" w:rsidRDefault="00263D4F" w:rsidP="00CB42BA">
            <w:pPr>
              <w:spacing w:line="260" w:lineRule="exact"/>
              <w:rPr>
                <w:rFonts w:ascii="Arial" w:hAnsi="Arial" w:cs="Arial"/>
                <w:b/>
                <w:i/>
                <w:sz w:val="16"/>
                <w:szCs w:val="16"/>
              </w:rPr>
            </w:pPr>
            <w:r w:rsidRPr="00AB0CE7">
              <w:rPr>
                <w:rFonts w:ascii="Arial" w:hAnsi="Arial" w:cs="Arial"/>
                <w:b/>
                <w:i/>
                <w:sz w:val="16"/>
                <w:szCs w:val="16"/>
              </w:rPr>
              <w:t>Delež ali drug primeren »parameter« na podlagi katerega se lahko opredeli prispevek ukrepa k doseganju okoljskih in operativnih ciljev načrta</w:t>
            </w:r>
          </w:p>
        </w:tc>
      </w:tr>
      <w:tr w:rsidR="00BA0D69" w:rsidRPr="00AB0CE7" w14:paraId="773E16F8" w14:textId="77777777" w:rsidTr="00BA0D69">
        <w:tc>
          <w:tcPr>
            <w:tcW w:w="2943" w:type="dxa"/>
            <w:tcBorders>
              <w:top w:val="single" w:sz="18" w:space="0" w:color="1F497D" w:themeColor="text2"/>
              <w:left w:val="nil"/>
              <w:bottom w:val="single" w:sz="18" w:space="0" w:color="1F497D" w:themeColor="text2"/>
            </w:tcBorders>
            <w:shd w:val="clear" w:color="auto" w:fill="auto"/>
          </w:tcPr>
          <w:p w14:paraId="3EC920F7" w14:textId="77777777" w:rsidR="0098704F" w:rsidRPr="00AB0CE7" w:rsidRDefault="0098704F" w:rsidP="00CB42BA">
            <w:pPr>
              <w:spacing w:line="260" w:lineRule="exact"/>
              <w:rPr>
                <w:rFonts w:ascii="Arial" w:hAnsi="Arial" w:cs="Arial"/>
                <w:b/>
                <w:sz w:val="16"/>
                <w:szCs w:val="16"/>
              </w:rPr>
            </w:pPr>
          </w:p>
        </w:tc>
        <w:tc>
          <w:tcPr>
            <w:tcW w:w="3567" w:type="dxa"/>
            <w:tcBorders>
              <w:top w:val="single" w:sz="18" w:space="0" w:color="1F497D" w:themeColor="text2"/>
              <w:bottom w:val="single" w:sz="18" w:space="0" w:color="1F497D" w:themeColor="text2"/>
            </w:tcBorders>
            <w:shd w:val="clear" w:color="auto" w:fill="auto"/>
          </w:tcPr>
          <w:p w14:paraId="45028643" w14:textId="521FCF4B" w:rsidR="0098704F" w:rsidRPr="00AB0CE7" w:rsidRDefault="00687AEC" w:rsidP="00CB42BA">
            <w:pPr>
              <w:spacing w:line="260" w:lineRule="exact"/>
              <w:rPr>
                <w:rFonts w:ascii="Arial" w:hAnsi="Arial" w:cs="Arial"/>
                <w:sz w:val="16"/>
                <w:szCs w:val="16"/>
              </w:rPr>
            </w:pPr>
            <w:r w:rsidRPr="00AB0CE7">
              <w:rPr>
                <w:rFonts w:ascii="Arial" w:hAnsi="Arial" w:cs="Arial"/>
                <w:sz w:val="16"/>
                <w:szCs w:val="16"/>
              </w:rPr>
              <w:t>D8: TU5(1b) Optimizacija delovanja in opreme obvezne gospodarske službe vzdrževanja vodnih in priobalnih zemljišč</w:t>
            </w:r>
          </w:p>
        </w:tc>
        <w:tc>
          <w:tcPr>
            <w:tcW w:w="4230" w:type="dxa"/>
            <w:tcBorders>
              <w:top w:val="single" w:sz="18" w:space="0" w:color="1F497D" w:themeColor="text2"/>
              <w:bottom w:val="single" w:sz="18" w:space="0" w:color="1F497D" w:themeColor="text2"/>
            </w:tcBorders>
            <w:shd w:val="clear" w:color="auto" w:fill="auto"/>
          </w:tcPr>
          <w:p w14:paraId="0CE58CB6" w14:textId="12D2C140" w:rsidR="0098704F" w:rsidRPr="00AB0CE7" w:rsidRDefault="009C68A7" w:rsidP="00CB42BA">
            <w:pPr>
              <w:spacing w:line="260" w:lineRule="exact"/>
              <w:rPr>
                <w:rFonts w:ascii="Arial" w:hAnsi="Arial" w:cs="Arial"/>
                <w:sz w:val="16"/>
                <w:szCs w:val="16"/>
              </w:rPr>
            </w:pPr>
            <w:r w:rsidRPr="00AB0CE7">
              <w:rPr>
                <w:rFonts w:ascii="Arial" w:hAnsi="Arial" w:cs="Arial"/>
                <w:sz w:val="16"/>
                <w:szCs w:val="16"/>
              </w:rPr>
              <w:t xml:space="preserve">x od </w:t>
            </w:r>
            <w:r w:rsidR="00687AEC" w:rsidRPr="00AB0CE7">
              <w:rPr>
                <w:rFonts w:ascii="Arial" w:hAnsi="Arial" w:cs="Arial"/>
                <w:sz w:val="16"/>
                <w:szCs w:val="16"/>
              </w:rPr>
              <w:t>2</w:t>
            </w:r>
          </w:p>
        </w:tc>
        <w:tc>
          <w:tcPr>
            <w:tcW w:w="10347" w:type="dxa"/>
            <w:tcBorders>
              <w:top w:val="single" w:sz="18" w:space="0" w:color="1F497D" w:themeColor="text2"/>
              <w:bottom w:val="single" w:sz="18" w:space="0" w:color="1F497D" w:themeColor="text2"/>
            </w:tcBorders>
            <w:shd w:val="clear" w:color="auto" w:fill="auto"/>
          </w:tcPr>
          <w:p w14:paraId="3611D6D2" w14:textId="293EEE2C" w:rsidR="003B1677"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3B1677" w:rsidRPr="00AB0CE7">
              <w:rPr>
                <w:rFonts w:ascii="Arial" w:hAnsi="Arial" w:cs="Arial"/>
                <w:sz w:val="16"/>
                <w:szCs w:val="16"/>
              </w:rPr>
              <w:t>za deskriptor kakovosti onesnaženje morskega okolja z onesnaževali (D8).</w:t>
            </w:r>
          </w:p>
          <w:p w14:paraId="5D53E9D2" w14:textId="656B0FAD" w:rsidR="0098704F" w:rsidRPr="00AB0CE7" w:rsidRDefault="003B1677" w:rsidP="00CB42BA">
            <w:pPr>
              <w:spacing w:line="260" w:lineRule="exact"/>
              <w:rPr>
                <w:rFonts w:ascii="Arial" w:hAnsi="Arial" w:cs="Arial"/>
                <w:b/>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BA0D69" w:rsidRPr="00AB0CE7" w14:paraId="51B55DFF" w14:textId="77777777" w:rsidTr="00BA0D69">
        <w:tc>
          <w:tcPr>
            <w:tcW w:w="2943" w:type="dxa"/>
            <w:tcBorders>
              <w:top w:val="single" w:sz="18" w:space="0" w:color="1F497D" w:themeColor="text2"/>
              <w:left w:val="nil"/>
              <w:bottom w:val="single" w:sz="18" w:space="0" w:color="1F497D" w:themeColor="text2"/>
            </w:tcBorders>
            <w:shd w:val="clear" w:color="auto" w:fill="auto"/>
          </w:tcPr>
          <w:p w14:paraId="240427B3" w14:textId="77777777" w:rsidR="0098704F" w:rsidRPr="00AB0CE7" w:rsidRDefault="0098704F" w:rsidP="00CB42BA">
            <w:pPr>
              <w:spacing w:line="260" w:lineRule="exact"/>
              <w:rPr>
                <w:rFonts w:ascii="Arial" w:hAnsi="Arial" w:cs="Arial"/>
                <w:sz w:val="16"/>
                <w:szCs w:val="16"/>
              </w:rPr>
            </w:pPr>
          </w:p>
        </w:tc>
        <w:tc>
          <w:tcPr>
            <w:tcW w:w="3567" w:type="dxa"/>
            <w:tcBorders>
              <w:top w:val="single" w:sz="18" w:space="0" w:color="1F497D" w:themeColor="text2"/>
              <w:bottom w:val="single" w:sz="18" w:space="0" w:color="1F497D" w:themeColor="text2"/>
            </w:tcBorders>
            <w:shd w:val="clear" w:color="auto" w:fill="auto"/>
          </w:tcPr>
          <w:p w14:paraId="4E73BE64" w14:textId="13090BFF" w:rsidR="0098704F" w:rsidRPr="00AB0CE7" w:rsidRDefault="009C68A7" w:rsidP="00CB42BA">
            <w:pPr>
              <w:spacing w:line="260" w:lineRule="exact"/>
              <w:rPr>
                <w:rFonts w:ascii="Arial" w:hAnsi="Arial" w:cs="Arial"/>
                <w:sz w:val="16"/>
                <w:szCs w:val="16"/>
              </w:rPr>
            </w:pPr>
            <w:r w:rsidRPr="00AB0CE7">
              <w:rPr>
                <w:rFonts w:ascii="Arial" w:hAnsi="Arial" w:cs="Arial"/>
                <w:sz w:val="16"/>
                <w:szCs w:val="16"/>
              </w:rPr>
              <w:t>D8: TU6</w:t>
            </w:r>
            <w:r w:rsidR="00687AEC" w:rsidRPr="00AB0CE7">
              <w:rPr>
                <w:rFonts w:ascii="Arial" w:hAnsi="Arial" w:cs="Arial"/>
                <w:sz w:val="16"/>
                <w:szCs w:val="16"/>
              </w:rPr>
              <w:t>(1b) Revizija načrta zaščite in reševanja ob nesrečah na morju</w:t>
            </w:r>
          </w:p>
        </w:tc>
        <w:tc>
          <w:tcPr>
            <w:tcW w:w="4230" w:type="dxa"/>
            <w:tcBorders>
              <w:top w:val="single" w:sz="18" w:space="0" w:color="1F497D" w:themeColor="text2"/>
              <w:bottom w:val="single" w:sz="18" w:space="0" w:color="1F497D" w:themeColor="text2"/>
            </w:tcBorders>
            <w:shd w:val="clear" w:color="auto" w:fill="auto"/>
          </w:tcPr>
          <w:p w14:paraId="495BDD4A" w14:textId="3A4C7583" w:rsidR="0098704F" w:rsidRPr="00AB0CE7" w:rsidRDefault="009C68A7" w:rsidP="00CB42BA">
            <w:pPr>
              <w:spacing w:line="260" w:lineRule="exact"/>
              <w:rPr>
                <w:rFonts w:ascii="Arial" w:hAnsi="Arial" w:cs="Arial"/>
                <w:sz w:val="16"/>
                <w:szCs w:val="16"/>
              </w:rPr>
            </w:pPr>
            <w:r w:rsidRPr="00AB0CE7">
              <w:rPr>
                <w:rFonts w:ascii="Arial" w:hAnsi="Arial" w:cs="Arial"/>
                <w:sz w:val="16"/>
                <w:szCs w:val="16"/>
              </w:rPr>
              <w:t xml:space="preserve">x od </w:t>
            </w:r>
            <w:r w:rsidR="00687AEC" w:rsidRPr="00AB0CE7">
              <w:rPr>
                <w:rFonts w:ascii="Arial" w:hAnsi="Arial" w:cs="Arial"/>
                <w:sz w:val="16"/>
                <w:szCs w:val="16"/>
              </w:rPr>
              <w:t>2</w:t>
            </w:r>
          </w:p>
        </w:tc>
        <w:tc>
          <w:tcPr>
            <w:tcW w:w="10347" w:type="dxa"/>
            <w:tcBorders>
              <w:top w:val="single" w:sz="18" w:space="0" w:color="1F497D" w:themeColor="text2"/>
              <w:bottom w:val="single" w:sz="18" w:space="0" w:color="1F497D" w:themeColor="text2"/>
            </w:tcBorders>
            <w:shd w:val="clear" w:color="auto" w:fill="auto"/>
          </w:tcPr>
          <w:p w14:paraId="55402555" w14:textId="3B8F18F1" w:rsidR="003B1677"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3B1677" w:rsidRPr="00AB0CE7">
              <w:rPr>
                <w:rFonts w:ascii="Arial" w:hAnsi="Arial" w:cs="Arial"/>
                <w:sz w:val="16"/>
                <w:szCs w:val="16"/>
              </w:rPr>
              <w:t>za deskriptor kakovosti onesnaženje morskega okolja z onesnaževali (D8).</w:t>
            </w:r>
          </w:p>
          <w:p w14:paraId="64454D5A" w14:textId="18E52338" w:rsidR="0098704F" w:rsidRPr="00AB0CE7" w:rsidRDefault="003B1677"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BA0D69" w:rsidRPr="00AB0CE7" w14:paraId="31B72420" w14:textId="77777777" w:rsidTr="00BA0D69">
        <w:tc>
          <w:tcPr>
            <w:tcW w:w="2943" w:type="dxa"/>
            <w:tcBorders>
              <w:top w:val="single" w:sz="18" w:space="0" w:color="1F497D" w:themeColor="text2"/>
              <w:left w:val="nil"/>
              <w:bottom w:val="single" w:sz="18" w:space="0" w:color="1F497D" w:themeColor="text2"/>
            </w:tcBorders>
            <w:shd w:val="clear" w:color="auto" w:fill="auto"/>
          </w:tcPr>
          <w:p w14:paraId="42208598" w14:textId="77777777" w:rsidR="0098704F" w:rsidRPr="00AB0CE7" w:rsidRDefault="0098704F" w:rsidP="00CB42BA">
            <w:pPr>
              <w:spacing w:line="260" w:lineRule="exact"/>
              <w:rPr>
                <w:rFonts w:ascii="Arial" w:hAnsi="Arial" w:cs="Arial"/>
                <w:sz w:val="16"/>
                <w:szCs w:val="16"/>
              </w:rPr>
            </w:pPr>
          </w:p>
        </w:tc>
        <w:tc>
          <w:tcPr>
            <w:tcW w:w="3567" w:type="dxa"/>
            <w:tcBorders>
              <w:top w:val="single" w:sz="18" w:space="0" w:color="1F497D" w:themeColor="text2"/>
              <w:bottom w:val="single" w:sz="18" w:space="0" w:color="1F497D" w:themeColor="text2"/>
            </w:tcBorders>
            <w:shd w:val="clear" w:color="auto" w:fill="auto"/>
          </w:tcPr>
          <w:p w14:paraId="74B1E29F" w14:textId="1ECE2F0E" w:rsidR="0098704F" w:rsidRPr="00AB0CE7" w:rsidRDefault="00687AEC" w:rsidP="00CB42BA">
            <w:pPr>
              <w:spacing w:line="260" w:lineRule="exact"/>
              <w:rPr>
                <w:rFonts w:ascii="Arial" w:hAnsi="Arial" w:cs="Arial"/>
                <w:sz w:val="16"/>
                <w:szCs w:val="16"/>
              </w:rPr>
            </w:pPr>
            <w:r w:rsidRPr="00AB0CE7">
              <w:rPr>
                <w:rFonts w:ascii="Arial" w:hAnsi="Arial" w:cs="Arial"/>
                <w:sz w:val="16"/>
                <w:szCs w:val="16"/>
              </w:rPr>
              <w:t xml:space="preserve">D8: DU1(2a) Priprava predloga ukrepov za reševanje problemov v kakovosti morja zaradi </w:t>
            </w:r>
            <w:r w:rsidRPr="00AB0CE7">
              <w:rPr>
                <w:rFonts w:ascii="Arial" w:hAnsi="Arial" w:cs="Arial"/>
                <w:sz w:val="16"/>
                <w:szCs w:val="16"/>
              </w:rPr>
              <w:lastRenderedPageBreak/>
              <w:t>prisotnosti tributilkositrovih spojin (TBT)</w:t>
            </w:r>
          </w:p>
        </w:tc>
        <w:tc>
          <w:tcPr>
            <w:tcW w:w="4230" w:type="dxa"/>
            <w:tcBorders>
              <w:top w:val="single" w:sz="18" w:space="0" w:color="1F497D" w:themeColor="text2"/>
              <w:bottom w:val="single" w:sz="18" w:space="0" w:color="1F497D" w:themeColor="text2"/>
            </w:tcBorders>
            <w:shd w:val="clear" w:color="auto" w:fill="auto"/>
          </w:tcPr>
          <w:p w14:paraId="674FD5C3" w14:textId="39DD68A7" w:rsidR="0098704F" w:rsidRPr="00AB0CE7" w:rsidRDefault="009C68A7" w:rsidP="00CB42BA">
            <w:pPr>
              <w:spacing w:line="260" w:lineRule="exact"/>
              <w:rPr>
                <w:rFonts w:ascii="Arial" w:hAnsi="Arial" w:cs="Arial"/>
                <w:sz w:val="16"/>
                <w:szCs w:val="16"/>
              </w:rPr>
            </w:pPr>
            <w:r w:rsidRPr="00AB0CE7">
              <w:rPr>
                <w:rFonts w:ascii="Arial" w:hAnsi="Arial" w:cs="Arial"/>
                <w:sz w:val="16"/>
                <w:szCs w:val="16"/>
              </w:rPr>
              <w:lastRenderedPageBreak/>
              <w:t>x od 2</w:t>
            </w:r>
          </w:p>
        </w:tc>
        <w:tc>
          <w:tcPr>
            <w:tcW w:w="10347" w:type="dxa"/>
            <w:tcBorders>
              <w:top w:val="single" w:sz="18" w:space="0" w:color="1F497D" w:themeColor="text2"/>
              <w:bottom w:val="single" w:sz="18" w:space="0" w:color="1F497D" w:themeColor="text2"/>
            </w:tcBorders>
            <w:shd w:val="clear" w:color="auto" w:fill="auto"/>
          </w:tcPr>
          <w:p w14:paraId="48A18A99" w14:textId="77777777" w:rsidR="0098704F" w:rsidRPr="00AB0CE7" w:rsidRDefault="00687AEC" w:rsidP="00CB42BA">
            <w:pPr>
              <w:spacing w:line="260" w:lineRule="exact"/>
              <w:rPr>
                <w:rFonts w:ascii="Arial" w:hAnsi="Arial" w:cs="Arial"/>
                <w:sz w:val="16"/>
                <w:szCs w:val="16"/>
              </w:rPr>
            </w:pPr>
            <w:r w:rsidRPr="00AB0CE7">
              <w:rPr>
                <w:rFonts w:ascii="Arial" w:hAnsi="Arial" w:cs="Arial"/>
                <w:sz w:val="16"/>
                <w:szCs w:val="16"/>
              </w:rPr>
              <w:t>člen 15, in 14</w:t>
            </w:r>
          </w:p>
          <w:p w14:paraId="784EEE23" w14:textId="0E45BC29" w:rsidR="003B1677" w:rsidRPr="00AB0CE7" w:rsidRDefault="00263D4F" w:rsidP="00CB42BA">
            <w:pPr>
              <w:spacing w:line="260" w:lineRule="exact"/>
              <w:rPr>
                <w:rFonts w:ascii="Arial" w:hAnsi="Arial" w:cs="Arial"/>
                <w:sz w:val="16"/>
                <w:szCs w:val="16"/>
              </w:rPr>
            </w:pPr>
            <w:r w:rsidRPr="00AB0CE7">
              <w:rPr>
                <w:rFonts w:ascii="Arial" w:hAnsi="Arial" w:cs="Arial"/>
                <w:sz w:val="16"/>
                <w:szCs w:val="16"/>
              </w:rPr>
              <w:t>Delež ali drug primeren »parameter« na podlagi katerega se lahko opredeli prispevek ukrepa k doseganju okoljskih in operativnih ciljev načrta</w:t>
            </w:r>
            <w:r w:rsidR="003B1677" w:rsidRPr="00AB0CE7">
              <w:rPr>
                <w:rFonts w:ascii="Arial" w:hAnsi="Arial" w:cs="Arial"/>
                <w:sz w:val="16"/>
                <w:szCs w:val="16"/>
              </w:rPr>
              <w:t xml:space="preserve"> </w:t>
            </w:r>
            <w:r w:rsidR="003B1677" w:rsidRPr="00AB0CE7">
              <w:rPr>
                <w:rFonts w:ascii="Arial" w:hAnsi="Arial" w:cs="Arial"/>
                <w:sz w:val="16"/>
                <w:szCs w:val="16"/>
              </w:rPr>
              <w:lastRenderedPageBreak/>
              <w:t>za deskriptor kakovosti onesnaženje morskega okolja z onesnaževali (D8).</w:t>
            </w:r>
          </w:p>
          <w:p w14:paraId="7CC8782C" w14:textId="0712BDC3" w:rsidR="003B1677" w:rsidRPr="00AB0CE7" w:rsidRDefault="003B1677"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BA0D69" w:rsidRPr="00AB0CE7" w14:paraId="60E86C3E" w14:textId="77777777" w:rsidTr="00BA0D69">
        <w:tc>
          <w:tcPr>
            <w:tcW w:w="2943" w:type="dxa"/>
            <w:tcBorders>
              <w:top w:val="single" w:sz="18" w:space="0" w:color="1F497D" w:themeColor="text2"/>
              <w:left w:val="nil"/>
              <w:bottom w:val="single" w:sz="18" w:space="0" w:color="1F497D" w:themeColor="text2"/>
            </w:tcBorders>
            <w:shd w:val="clear" w:color="auto" w:fill="auto"/>
          </w:tcPr>
          <w:p w14:paraId="59F1A814" w14:textId="54A7A626" w:rsidR="0098704F" w:rsidRPr="00AB0CE7" w:rsidRDefault="00687AEC" w:rsidP="00CB42BA">
            <w:pPr>
              <w:spacing w:line="260" w:lineRule="exact"/>
              <w:rPr>
                <w:rFonts w:ascii="Arial" w:hAnsi="Arial" w:cs="Arial"/>
                <w:sz w:val="16"/>
                <w:szCs w:val="16"/>
              </w:rPr>
            </w:pPr>
            <w:r w:rsidRPr="00AB0CE7">
              <w:rPr>
                <w:rFonts w:ascii="Arial" w:hAnsi="Arial" w:cs="Arial"/>
                <w:b/>
                <w:i/>
                <w:sz w:val="16"/>
                <w:szCs w:val="16"/>
              </w:rPr>
              <w:lastRenderedPageBreak/>
              <w:t xml:space="preserve">Ukrepi za </w:t>
            </w:r>
            <w:r w:rsidR="00BA722F" w:rsidRPr="00AB0CE7">
              <w:rPr>
                <w:rFonts w:ascii="Arial" w:hAnsi="Arial" w:cs="Arial"/>
                <w:b/>
                <w:i/>
                <w:sz w:val="16"/>
                <w:szCs w:val="16"/>
              </w:rPr>
              <w:t>nadzor nad onesnaževali v užitnih morskih organizmih</w:t>
            </w:r>
            <w:r w:rsidRPr="00AB0CE7">
              <w:rPr>
                <w:rFonts w:ascii="Arial" w:hAnsi="Arial" w:cs="Arial"/>
                <w:b/>
                <w:i/>
                <w:sz w:val="16"/>
                <w:szCs w:val="16"/>
              </w:rPr>
              <w:t xml:space="preserve"> (D</w:t>
            </w:r>
            <w:r w:rsidR="00BA722F" w:rsidRPr="00AB0CE7">
              <w:rPr>
                <w:rFonts w:ascii="Arial" w:hAnsi="Arial" w:cs="Arial"/>
                <w:b/>
                <w:i/>
                <w:sz w:val="16"/>
                <w:szCs w:val="16"/>
              </w:rPr>
              <w:t>9</w:t>
            </w:r>
            <w:r w:rsidRPr="00AB0CE7">
              <w:rPr>
                <w:rFonts w:ascii="Arial" w:hAnsi="Arial" w:cs="Arial"/>
                <w:b/>
                <w:i/>
                <w:sz w:val="16"/>
                <w:szCs w:val="16"/>
              </w:rPr>
              <w:t>)</w:t>
            </w:r>
          </w:p>
        </w:tc>
        <w:tc>
          <w:tcPr>
            <w:tcW w:w="3567" w:type="dxa"/>
            <w:tcBorders>
              <w:top w:val="single" w:sz="18" w:space="0" w:color="1F497D" w:themeColor="text2"/>
              <w:bottom w:val="single" w:sz="18" w:space="0" w:color="1F497D" w:themeColor="text2"/>
            </w:tcBorders>
            <w:shd w:val="clear" w:color="auto" w:fill="auto"/>
          </w:tcPr>
          <w:p w14:paraId="26C9F9E8" w14:textId="75681F10" w:rsidR="0098704F" w:rsidRPr="00AB0CE7" w:rsidRDefault="00687AEC" w:rsidP="00CB42BA">
            <w:pPr>
              <w:spacing w:line="260" w:lineRule="exact"/>
              <w:rPr>
                <w:rFonts w:ascii="Arial" w:hAnsi="Arial" w:cs="Arial"/>
                <w:sz w:val="16"/>
                <w:szCs w:val="16"/>
              </w:rPr>
            </w:pPr>
            <w:r w:rsidRPr="00AB0CE7">
              <w:rPr>
                <w:rFonts w:ascii="Arial" w:hAnsi="Arial" w:cs="Arial"/>
                <w:b/>
                <w:i/>
                <w:sz w:val="16"/>
                <w:szCs w:val="16"/>
              </w:rPr>
              <w:t>Ukrep</w:t>
            </w:r>
          </w:p>
        </w:tc>
        <w:tc>
          <w:tcPr>
            <w:tcW w:w="4230" w:type="dxa"/>
            <w:tcBorders>
              <w:top w:val="single" w:sz="18" w:space="0" w:color="1F497D" w:themeColor="text2"/>
              <w:bottom w:val="single" w:sz="18" w:space="0" w:color="1F497D" w:themeColor="text2"/>
            </w:tcBorders>
            <w:shd w:val="clear" w:color="auto" w:fill="auto"/>
          </w:tcPr>
          <w:p w14:paraId="2D850FAD" w14:textId="5DBB6A15" w:rsidR="0098704F" w:rsidRPr="00AB0CE7" w:rsidRDefault="00263D4F" w:rsidP="00CB42BA">
            <w:pPr>
              <w:spacing w:line="260" w:lineRule="exact"/>
              <w:rPr>
                <w:rFonts w:ascii="Arial" w:hAnsi="Arial" w:cs="Arial"/>
                <w:sz w:val="16"/>
                <w:szCs w:val="16"/>
              </w:rPr>
            </w:pPr>
            <w:r w:rsidRPr="00AB0CE7">
              <w:rPr>
                <w:rFonts w:ascii="Arial" w:hAnsi="Arial" w:cs="Arial"/>
                <w:b/>
                <w:i/>
                <w:sz w:val="16"/>
                <w:szCs w:val="16"/>
              </w:rPr>
              <w:t>Število izvedenih aktivnosti (x) od načrtovanih (*opomba: aktivnosti za izvedbo posameznega ukrepa so navedene v poglavju program ukrepov)</w:t>
            </w:r>
          </w:p>
        </w:tc>
        <w:tc>
          <w:tcPr>
            <w:tcW w:w="10347" w:type="dxa"/>
            <w:tcBorders>
              <w:top w:val="single" w:sz="18" w:space="0" w:color="1F497D" w:themeColor="text2"/>
              <w:bottom w:val="single" w:sz="18" w:space="0" w:color="1F497D" w:themeColor="text2"/>
            </w:tcBorders>
            <w:shd w:val="clear" w:color="auto" w:fill="auto"/>
          </w:tcPr>
          <w:p w14:paraId="64B723E1" w14:textId="44091321" w:rsidR="0098704F" w:rsidRPr="00AB0CE7" w:rsidRDefault="00263D4F" w:rsidP="00CB42BA">
            <w:pPr>
              <w:spacing w:line="260" w:lineRule="exact"/>
              <w:rPr>
                <w:rFonts w:ascii="Arial" w:hAnsi="Arial" w:cs="Arial"/>
                <w:sz w:val="16"/>
                <w:szCs w:val="16"/>
              </w:rPr>
            </w:pPr>
            <w:r w:rsidRPr="00AB0CE7">
              <w:rPr>
                <w:rFonts w:ascii="Arial" w:hAnsi="Arial" w:cs="Arial"/>
                <w:b/>
                <w:i/>
                <w:sz w:val="16"/>
                <w:szCs w:val="16"/>
              </w:rPr>
              <w:t>Delež ali drug primeren »parameter« na podlagi katerega se lahko opredeli prispevek ukrepa k doseganju okoljskih in operativnih ciljev načrta</w:t>
            </w:r>
          </w:p>
        </w:tc>
      </w:tr>
      <w:tr w:rsidR="00BA0D69" w:rsidRPr="00AB0CE7" w14:paraId="30703D7D" w14:textId="77777777" w:rsidTr="00BA0D69">
        <w:tc>
          <w:tcPr>
            <w:tcW w:w="2943" w:type="dxa"/>
            <w:tcBorders>
              <w:top w:val="single" w:sz="18" w:space="0" w:color="1F497D" w:themeColor="text2"/>
              <w:left w:val="nil"/>
              <w:bottom w:val="single" w:sz="12" w:space="0" w:color="4F81BD" w:themeColor="accent1"/>
            </w:tcBorders>
            <w:shd w:val="clear" w:color="auto" w:fill="auto"/>
          </w:tcPr>
          <w:p w14:paraId="4F8D69E1" w14:textId="77777777" w:rsidR="0098704F" w:rsidRPr="00AB0CE7" w:rsidRDefault="0098704F" w:rsidP="00CB42BA">
            <w:pPr>
              <w:spacing w:line="260" w:lineRule="exact"/>
              <w:rPr>
                <w:rFonts w:ascii="Arial" w:hAnsi="Arial" w:cs="Arial"/>
                <w:sz w:val="16"/>
                <w:szCs w:val="16"/>
              </w:rPr>
            </w:pPr>
          </w:p>
        </w:tc>
        <w:tc>
          <w:tcPr>
            <w:tcW w:w="3567" w:type="dxa"/>
            <w:tcBorders>
              <w:top w:val="single" w:sz="18" w:space="0" w:color="1F497D" w:themeColor="text2"/>
              <w:bottom w:val="single" w:sz="12" w:space="0" w:color="4F81BD" w:themeColor="accent1"/>
            </w:tcBorders>
            <w:shd w:val="clear" w:color="auto" w:fill="auto"/>
          </w:tcPr>
          <w:p w14:paraId="7F23B107" w14:textId="3F6B4F43" w:rsidR="0098704F" w:rsidRPr="00AB0CE7" w:rsidRDefault="003B7C88" w:rsidP="00CB42BA">
            <w:pPr>
              <w:spacing w:line="260" w:lineRule="exact"/>
              <w:rPr>
                <w:rFonts w:ascii="Arial" w:hAnsi="Arial" w:cs="Arial"/>
                <w:sz w:val="16"/>
                <w:szCs w:val="16"/>
              </w:rPr>
            </w:pPr>
            <w:r w:rsidRPr="00AB0CE7">
              <w:rPr>
                <w:rFonts w:ascii="Arial" w:hAnsi="Arial" w:cs="Arial"/>
                <w:sz w:val="16"/>
                <w:szCs w:val="16"/>
              </w:rPr>
              <w:t>D9: TU3(1b) Nadzor nad vsebnostjo onesnaževal v morskih organizmih ulovljenih v slovenskem morju</w:t>
            </w:r>
          </w:p>
        </w:tc>
        <w:tc>
          <w:tcPr>
            <w:tcW w:w="4230" w:type="dxa"/>
            <w:tcBorders>
              <w:top w:val="single" w:sz="18" w:space="0" w:color="1F497D" w:themeColor="text2"/>
              <w:bottom w:val="single" w:sz="12" w:space="0" w:color="4F81BD" w:themeColor="accent1"/>
            </w:tcBorders>
            <w:shd w:val="clear" w:color="auto" w:fill="auto"/>
          </w:tcPr>
          <w:p w14:paraId="174B6703" w14:textId="455D0EA6" w:rsidR="0098704F"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x od </w:t>
            </w:r>
            <w:r w:rsidR="003B7C88" w:rsidRPr="00AB0CE7">
              <w:rPr>
                <w:rFonts w:ascii="Arial" w:hAnsi="Arial" w:cs="Arial"/>
                <w:sz w:val="16"/>
                <w:szCs w:val="16"/>
              </w:rPr>
              <w:t>2</w:t>
            </w:r>
          </w:p>
        </w:tc>
        <w:tc>
          <w:tcPr>
            <w:tcW w:w="10347" w:type="dxa"/>
            <w:tcBorders>
              <w:top w:val="single" w:sz="18" w:space="0" w:color="1F497D" w:themeColor="text2"/>
              <w:bottom w:val="single" w:sz="12" w:space="0" w:color="4F81BD" w:themeColor="accent1"/>
            </w:tcBorders>
            <w:shd w:val="clear" w:color="auto" w:fill="auto"/>
          </w:tcPr>
          <w:p w14:paraId="77BD1C9B" w14:textId="31ECE23B" w:rsidR="003B1677"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3B1677" w:rsidRPr="00AB0CE7">
              <w:rPr>
                <w:rFonts w:ascii="Arial" w:hAnsi="Arial" w:cs="Arial"/>
                <w:sz w:val="16"/>
                <w:szCs w:val="16"/>
              </w:rPr>
              <w:t>za deskriptor kakovosti onesnaževala v morskih organizmih (D9).</w:t>
            </w:r>
          </w:p>
          <w:p w14:paraId="42BB8F2B" w14:textId="2CFF6457" w:rsidR="0098704F" w:rsidRPr="00AB0CE7" w:rsidRDefault="003B1677"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BA0D69" w:rsidRPr="00AB0CE7" w14:paraId="79C9C693" w14:textId="77777777" w:rsidTr="00BA0D69">
        <w:tc>
          <w:tcPr>
            <w:tcW w:w="2943" w:type="dxa"/>
            <w:tcBorders>
              <w:top w:val="single" w:sz="12" w:space="0" w:color="4F81BD" w:themeColor="accent1"/>
              <w:left w:val="nil"/>
              <w:bottom w:val="single" w:sz="12" w:space="0" w:color="4F81BD" w:themeColor="accent1"/>
            </w:tcBorders>
            <w:shd w:val="clear" w:color="auto" w:fill="auto"/>
          </w:tcPr>
          <w:p w14:paraId="689EDD1D" w14:textId="3F6D8539" w:rsidR="00687AEC" w:rsidRPr="00AB0CE7" w:rsidRDefault="003B7C88" w:rsidP="00CB42BA">
            <w:pPr>
              <w:spacing w:line="260" w:lineRule="exact"/>
              <w:rPr>
                <w:rFonts w:ascii="Arial" w:hAnsi="Arial" w:cs="Arial"/>
                <w:b/>
                <w:i/>
                <w:sz w:val="16"/>
                <w:szCs w:val="16"/>
              </w:rPr>
            </w:pPr>
            <w:r w:rsidRPr="00AB0CE7">
              <w:rPr>
                <w:rFonts w:ascii="Arial" w:hAnsi="Arial" w:cs="Arial"/>
                <w:b/>
                <w:i/>
                <w:sz w:val="16"/>
                <w:szCs w:val="16"/>
              </w:rPr>
              <w:t xml:space="preserve">Ukrepi za </w:t>
            </w:r>
            <w:r w:rsidR="00B55E69" w:rsidRPr="00AB0CE7">
              <w:rPr>
                <w:rFonts w:ascii="Arial" w:hAnsi="Arial" w:cs="Arial"/>
                <w:b/>
                <w:i/>
                <w:sz w:val="16"/>
                <w:szCs w:val="16"/>
              </w:rPr>
              <w:t>omejevanje in nadzor nad vnosom morskih odpadkov (D10)</w:t>
            </w:r>
          </w:p>
        </w:tc>
        <w:tc>
          <w:tcPr>
            <w:tcW w:w="3567" w:type="dxa"/>
            <w:tcBorders>
              <w:top w:val="single" w:sz="12" w:space="0" w:color="4F81BD" w:themeColor="accent1"/>
              <w:bottom w:val="single" w:sz="12" w:space="0" w:color="4F81BD" w:themeColor="accent1"/>
            </w:tcBorders>
            <w:shd w:val="clear" w:color="auto" w:fill="auto"/>
          </w:tcPr>
          <w:p w14:paraId="319593CD" w14:textId="679CB060" w:rsidR="00687AEC" w:rsidRPr="00AB0CE7" w:rsidRDefault="00B55E69" w:rsidP="00CB42BA">
            <w:pPr>
              <w:spacing w:line="260" w:lineRule="exact"/>
              <w:rPr>
                <w:rFonts w:ascii="Arial" w:hAnsi="Arial" w:cs="Arial"/>
                <w:b/>
                <w:i/>
                <w:sz w:val="16"/>
                <w:szCs w:val="16"/>
              </w:rPr>
            </w:pPr>
            <w:r w:rsidRPr="00AB0CE7">
              <w:rPr>
                <w:rFonts w:ascii="Arial" w:hAnsi="Arial" w:cs="Arial"/>
                <w:b/>
                <w:i/>
                <w:sz w:val="16"/>
                <w:szCs w:val="16"/>
              </w:rPr>
              <w:t>Ukrep</w:t>
            </w:r>
          </w:p>
        </w:tc>
        <w:tc>
          <w:tcPr>
            <w:tcW w:w="4230" w:type="dxa"/>
            <w:tcBorders>
              <w:top w:val="single" w:sz="12" w:space="0" w:color="4F81BD" w:themeColor="accent1"/>
              <w:bottom w:val="single" w:sz="12" w:space="0" w:color="4F81BD" w:themeColor="accent1"/>
            </w:tcBorders>
            <w:shd w:val="clear" w:color="auto" w:fill="auto"/>
          </w:tcPr>
          <w:p w14:paraId="5253F963" w14:textId="5F555A8B" w:rsidR="00687AEC" w:rsidRPr="00AB0CE7" w:rsidRDefault="00263D4F" w:rsidP="00CB42BA">
            <w:pPr>
              <w:spacing w:line="260" w:lineRule="exact"/>
              <w:rPr>
                <w:rFonts w:ascii="Arial" w:hAnsi="Arial" w:cs="Arial"/>
                <w:b/>
                <w:i/>
                <w:sz w:val="16"/>
                <w:szCs w:val="16"/>
              </w:rPr>
            </w:pPr>
            <w:r w:rsidRPr="00AB0CE7">
              <w:rPr>
                <w:rFonts w:ascii="Arial" w:hAnsi="Arial" w:cs="Arial"/>
                <w:b/>
                <w:i/>
                <w:sz w:val="16"/>
                <w:szCs w:val="16"/>
              </w:rPr>
              <w:t>Število izvedenih aktivnosti (x) od načrtovanih (*opomba: aktivnosti za izvedbo posameznega ukrepa so navedene v poglavju program ukrepov)</w:t>
            </w:r>
          </w:p>
        </w:tc>
        <w:tc>
          <w:tcPr>
            <w:tcW w:w="10347" w:type="dxa"/>
            <w:tcBorders>
              <w:top w:val="single" w:sz="12" w:space="0" w:color="4F81BD" w:themeColor="accent1"/>
              <w:bottom w:val="single" w:sz="12" w:space="0" w:color="4F81BD" w:themeColor="accent1"/>
            </w:tcBorders>
            <w:shd w:val="clear" w:color="auto" w:fill="auto"/>
          </w:tcPr>
          <w:p w14:paraId="7A93239A" w14:textId="07F57055" w:rsidR="00687AEC" w:rsidRPr="00AB0CE7" w:rsidRDefault="00263D4F" w:rsidP="00CB42BA">
            <w:pPr>
              <w:spacing w:line="260" w:lineRule="exact"/>
              <w:rPr>
                <w:rFonts w:ascii="Arial" w:hAnsi="Arial" w:cs="Arial"/>
                <w:b/>
                <w:i/>
                <w:sz w:val="16"/>
                <w:szCs w:val="16"/>
              </w:rPr>
            </w:pPr>
            <w:r w:rsidRPr="00AB0CE7">
              <w:rPr>
                <w:rFonts w:ascii="Arial" w:hAnsi="Arial" w:cs="Arial"/>
                <w:b/>
                <w:i/>
                <w:sz w:val="16"/>
                <w:szCs w:val="16"/>
              </w:rPr>
              <w:t>Delež ali drug primeren »parameter« na podlagi katerega se lahko opredeli prispevek ukrepa k doseganju okoljskih in operativnih ciljev načrta</w:t>
            </w:r>
          </w:p>
        </w:tc>
      </w:tr>
      <w:tr w:rsidR="00BA0D69" w:rsidRPr="00AB0CE7" w14:paraId="5866BC93" w14:textId="77777777" w:rsidTr="00BA0D69">
        <w:tc>
          <w:tcPr>
            <w:tcW w:w="2943" w:type="dxa"/>
            <w:tcBorders>
              <w:top w:val="single" w:sz="18" w:space="0" w:color="1F497D" w:themeColor="text2"/>
              <w:left w:val="nil"/>
              <w:bottom w:val="single" w:sz="18" w:space="0" w:color="1F497D" w:themeColor="text2"/>
            </w:tcBorders>
            <w:shd w:val="clear" w:color="auto" w:fill="auto"/>
          </w:tcPr>
          <w:p w14:paraId="4CD3EA84" w14:textId="77777777" w:rsidR="00687AEC" w:rsidRPr="00AB0CE7" w:rsidRDefault="00687AEC" w:rsidP="00CB42BA">
            <w:pPr>
              <w:spacing w:line="260" w:lineRule="exact"/>
              <w:rPr>
                <w:rFonts w:ascii="Arial" w:hAnsi="Arial" w:cs="Arial"/>
                <w:b/>
                <w:sz w:val="16"/>
                <w:szCs w:val="16"/>
              </w:rPr>
            </w:pPr>
          </w:p>
        </w:tc>
        <w:tc>
          <w:tcPr>
            <w:tcW w:w="3567" w:type="dxa"/>
            <w:tcBorders>
              <w:top w:val="single" w:sz="18" w:space="0" w:color="1F497D" w:themeColor="text2"/>
              <w:bottom w:val="single" w:sz="18" w:space="0" w:color="1F497D" w:themeColor="text2"/>
            </w:tcBorders>
            <w:shd w:val="clear" w:color="auto" w:fill="auto"/>
          </w:tcPr>
          <w:p w14:paraId="78D8A031" w14:textId="138F1781" w:rsidR="00687AEC" w:rsidRPr="00AB0CE7" w:rsidRDefault="00C3524D" w:rsidP="00CB42BA">
            <w:pPr>
              <w:spacing w:line="260" w:lineRule="exact"/>
              <w:rPr>
                <w:rFonts w:ascii="Arial" w:hAnsi="Arial" w:cs="Arial"/>
                <w:sz w:val="16"/>
                <w:szCs w:val="16"/>
              </w:rPr>
            </w:pPr>
            <w:r w:rsidRPr="00AB0CE7">
              <w:rPr>
                <w:rFonts w:ascii="Arial" w:hAnsi="Arial" w:cs="Arial"/>
                <w:sz w:val="16"/>
                <w:szCs w:val="16"/>
              </w:rPr>
              <w:t>D10: TU4(1b) Zmanjševanje vnosa odpadkov v morsko okolje iz kopenskih virov</w:t>
            </w:r>
          </w:p>
        </w:tc>
        <w:tc>
          <w:tcPr>
            <w:tcW w:w="4230" w:type="dxa"/>
            <w:tcBorders>
              <w:top w:val="single" w:sz="18" w:space="0" w:color="1F497D" w:themeColor="text2"/>
              <w:bottom w:val="single" w:sz="18" w:space="0" w:color="1F497D" w:themeColor="text2"/>
            </w:tcBorders>
            <w:shd w:val="clear" w:color="auto" w:fill="auto"/>
          </w:tcPr>
          <w:p w14:paraId="29867AA1" w14:textId="1153AB74" w:rsidR="00687AEC" w:rsidRPr="00AB0CE7" w:rsidRDefault="00263D4F" w:rsidP="00CB42BA">
            <w:pPr>
              <w:spacing w:line="260" w:lineRule="exact"/>
              <w:rPr>
                <w:rFonts w:ascii="Arial" w:hAnsi="Arial" w:cs="Arial"/>
                <w:sz w:val="16"/>
                <w:szCs w:val="16"/>
              </w:rPr>
            </w:pPr>
            <w:r w:rsidRPr="00AB0CE7">
              <w:rPr>
                <w:rFonts w:ascii="Arial" w:hAnsi="Arial" w:cs="Arial"/>
                <w:sz w:val="16"/>
                <w:szCs w:val="16"/>
              </w:rPr>
              <w:t>x od 3</w:t>
            </w:r>
          </w:p>
        </w:tc>
        <w:tc>
          <w:tcPr>
            <w:tcW w:w="10347" w:type="dxa"/>
            <w:tcBorders>
              <w:top w:val="single" w:sz="18" w:space="0" w:color="1F497D" w:themeColor="text2"/>
              <w:bottom w:val="single" w:sz="18" w:space="0" w:color="1F497D" w:themeColor="text2"/>
            </w:tcBorders>
            <w:shd w:val="clear" w:color="auto" w:fill="auto"/>
          </w:tcPr>
          <w:p w14:paraId="5CB92529" w14:textId="5DAE92C1" w:rsidR="003B1677"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3B1677" w:rsidRPr="00AB0CE7">
              <w:rPr>
                <w:rFonts w:ascii="Arial" w:hAnsi="Arial" w:cs="Arial"/>
                <w:sz w:val="16"/>
                <w:szCs w:val="16"/>
              </w:rPr>
              <w:t>za deskriptor kakovosti morski odpadki (D10).</w:t>
            </w:r>
          </w:p>
          <w:p w14:paraId="271B2BA9" w14:textId="45D381A4" w:rsidR="00687AEC" w:rsidRPr="00AB0CE7" w:rsidRDefault="003B1677" w:rsidP="00CB42BA">
            <w:pPr>
              <w:spacing w:line="260" w:lineRule="exact"/>
              <w:rPr>
                <w:rFonts w:ascii="Arial" w:hAnsi="Arial" w:cs="Arial"/>
                <w:b/>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BA0D69" w:rsidRPr="00AB0CE7" w14:paraId="23CE791C" w14:textId="77777777" w:rsidTr="00BA0D69">
        <w:tc>
          <w:tcPr>
            <w:tcW w:w="2943" w:type="dxa"/>
            <w:tcBorders>
              <w:top w:val="single" w:sz="18" w:space="0" w:color="1F497D" w:themeColor="text2"/>
              <w:left w:val="nil"/>
              <w:bottom w:val="single" w:sz="18" w:space="0" w:color="1F497D" w:themeColor="text2"/>
            </w:tcBorders>
            <w:shd w:val="clear" w:color="auto" w:fill="auto"/>
          </w:tcPr>
          <w:p w14:paraId="785D267F" w14:textId="77777777" w:rsidR="00687AEC" w:rsidRPr="00AB0CE7" w:rsidRDefault="00687AEC" w:rsidP="00CB42BA">
            <w:pPr>
              <w:spacing w:line="260" w:lineRule="exact"/>
              <w:rPr>
                <w:rFonts w:ascii="Arial" w:hAnsi="Arial" w:cs="Arial"/>
                <w:sz w:val="16"/>
                <w:szCs w:val="16"/>
              </w:rPr>
            </w:pPr>
          </w:p>
        </w:tc>
        <w:tc>
          <w:tcPr>
            <w:tcW w:w="3567" w:type="dxa"/>
            <w:tcBorders>
              <w:top w:val="single" w:sz="18" w:space="0" w:color="1F497D" w:themeColor="text2"/>
              <w:bottom w:val="single" w:sz="18" w:space="0" w:color="1F497D" w:themeColor="text2"/>
            </w:tcBorders>
            <w:shd w:val="clear" w:color="auto" w:fill="auto"/>
          </w:tcPr>
          <w:p w14:paraId="289AC0D6" w14:textId="022A639E" w:rsidR="00687AEC" w:rsidRPr="00AB0CE7" w:rsidRDefault="00C3524D" w:rsidP="00CB42BA">
            <w:pPr>
              <w:spacing w:line="260" w:lineRule="exact"/>
              <w:rPr>
                <w:rFonts w:ascii="Arial" w:hAnsi="Arial" w:cs="Arial"/>
                <w:sz w:val="16"/>
                <w:szCs w:val="16"/>
              </w:rPr>
            </w:pPr>
            <w:r w:rsidRPr="00AB0CE7">
              <w:rPr>
                <w:rFonts w:ascii="Arial" w:hAnsi="Arial" w:cs="Arial"/>
                <w:sz w:val="16"/>
                <w:szCs w:val="16"/>
              </w:rPr>
              <w:t xml:space="preserve">D10: TU5(1b) Implementacija </w:t>
            </w:r>
            <w:r w:rsidR="005B4F64" w:rsidRPr="00AB0CE7">
              <w:rPr>
                <w:rFonts w:ascii="Arial" w:hAnsi="Arial" w:cs="Arial"/>
                <w:sz w:val="16"/>
                <w:szCs w:val="16"/>
              </w:rPr>
              <w:t>Direktive</w:t>
            </w:r>
            <w:r w:rsidRPr="00AB0CE7">
              <w:rPr>
                <w:rFonts w:ascii="Arial" w:hAnsi="Arial" w:cs="Arial"/>
                <w:sz w:val="16"/>
                <w:szCs w:val="16"/>
              </w:rPr>
              <w:t xml:space="preserve"> 2000/59 v povezavi z MARPOL Aneks V – ravnanje z odpadki z ladij</w:t>
            </w:r>
          </w:p>
        </w:tc>
        <w:tc>
          <w:tcPr>
            <w:tcW w:w="4230" w:type="dxa"/>
            <w:tcBorders>
              <w:top w:val="single" w:sz="18" w:space="0" w:color="1F497D" w:themeColor="text2"/>
              <w:bottom w:val="single" w:sz="18" w:space="0" w:color="1F497D" w:themeColor="text2"/>
            </w:tcBorders>
            <w:shd w:val="clear" w:color="auto" w:fill="auto"/>
          </w:tcPr>
          <w:p w14:paraId="53E49E65" w14:textId="51E53391" w:rsidR="00687AEC"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x od </w:t>
            </w:r>
            <w:r w:rsidR="00C3524D" w:rsidRPr="00AB0CE7">
              <w:rPr>
                <w:rFonts w:ascii="Arial" w:hAnsi="Arial" w:cs="Arial"/>
                <w:sz w:val="16"/>
                <w:szCs w:val="16"/>
              </w:rPr>
              <w:t>1</w:t>
            </w:r>
          </w:p>
        </w:tc>
        <w:tc>
          <w:tcPr>
            <w:tcW w:w="10347" w:type="dxa"/>
            <w:tcBorders>
              <w:top w:val="single" w:sz="18" w:space="0" w:color="1F497D" w:themeColor="text2"/>
              <w:bottom w:val="single" w:sz="18" w:space="0" w:color="1F497D" w:themeColor="text2"/>
            </w:tcBorders>
            <w:shd w:val="clear" w:color="auto" w:fill="auto"/>
          </w:tcPr>
          <w:p w14:paraId="24B529C9" w14:textId="0F619CAC" w:rsidR="003B1677"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3B1677" w:rsidRPr="00AB0CE7">
              <w:rPr>
                <w:rFonts w:ascii="Arial" w:hAnsi="Arial" w:cs="Arial"/>
                <w:sz w:val="16"/>
                <w:szCs w:val="16"/>
              </w:rPr>
              <w:t>za deskriptor kakovosti morski odpadki (D10).</w:t>
            </w:r>
          </w:p>
          <w:p w14:paraId="049D5B91" w14:textId="5510B7A5" w:rsidR="00687AEC" w:rsidRPr="00AB0CE7" w:rsidRDefault="003B1677"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BA0D69" w:rsidRPr="00AB0CE7" w14:paraId="595E5929" w14:textId="77777777" w:rsidTr="00BA0D69">
        <w:tc>
          <w:tcPr>
            <w:tcW w:w="2943" w:type="dxa"/>
            <w:tcBorders>
              <w:top w:val="single" w:sz="18" w:space="0" w:color="1F497D" w:themeColor="text2"/>
              <w:left w:val="nil"/>
              <w:bottom w:val="single" w:sz="18" w:space="0" w:color="1F497D" w:themeColor="text2"/>
            </w:tcBorders>
            <w:shd w:val="clear" w:color="auto" w:fill="auto"/>
          </w:tcPr>
          <w:p w14:paraId="4308D9D3" w14:textId="77777777" w:rsidR="00687AEC" w:rsidRPr="00AB0CE7" w:rsidRDefault="00687AEC" w:rsidP="00CB42BA">
            <w:pPr>
              <w:spacing w:line="260" w:lineRule="exact"/>
              <w:rPr>
                <w:rFonts w:ascii="Arial" w:hAnsi="Arial" w:cs="Arial"/>
                <w:sz w:val="16"/>
                <w:szCs w:val="16"/>
              </w:rPr>
            </w:pPr>
          </w:p>
        </w:tc>
        <w:tc>
          <w:tcPr>
            <w:tcW w:w="3567" w:type="dxa"/>
            <w:tcBorders>
              <w:top w:val="single" w:sz="18" w:space="0" w:color="1F497D" w:themeColor="text2"/>
              <w:bottom w:val="single" w:sz="18" w:space="0" w:color="1F497D" w:themeColor="text2"/>
            </w:tcBorders>
            <w:shd w:val="clear" w:color="auto" w:fill="auto"/>
          </w:tcPr>
          <w:p w14:paraId="45994566" w14:textId="4F1ECB85" w:rsidR="00687AEC" w:rsidRPr="00AB0CE7" w:rsidRDefault="00263D4F" w:rsidP="00CB42BA">
            <w:pPr>
              <w:spacing w:line="260" w:lineRule="exact"/>
              <w:rPr>
                <w:rFonts w:ascii="Arial" w:hAnsi="Arial" w:cs="Arial"/>
                <w:sz w:val="16"/>
                <w:szCs w:val="16"/>
              </w:rPr>
            </w:pPr>
            <w:r w:rsidRPr="00AB0CE7">
              <w:rPr>
                <w:rFonts w:ascii="Arial" w:hAnsi="Arial" w:cs="Arial"/>
                <w:sz w:val="16"/>
                <w:szCs w:val="16"/>
              </w:rPr>
              <w:t>D10: DU1(2a) Vzpostavitev</w:t>
            </w:r>
            <w:r w:rsidR="00C3524D" w:rsidRPr="00AB0CE7">
              <w:rPr>
                <w:rFonts w:ascii="Arial" w:hAnsi="Arial" w:cs="Arial"/>
                <w:sz w:val="16"/>
                <w:szCs w:val="16"/>
              </w:rPr>
              <w:t xml:space="preserve"> sistema zbiranja naključno ujetih odpadkov v ribiških mrežah in zbiranje odpadne ribiške opreme </w:t>
            </w:r>
          </w:p>
        </w:tc>
        <w:tc>
          <w:tcPr>
            <w:tcW w:w="4230" w:type="dxa"/>
            <w:tcBorders>
              <w:top w:val="single" w:sz="18" w:space="0" w:color="1F497D" w:themeColor="text2"/>
              <w:bottom w:val="single" w:sz="18" w:space="0" w:color="1F497D" w:themeColor="text2"/>
            </w:tcBorders>
            <w:shd w:val="clear" w:color="auto" w:fill="auto"/>
          </w:tcPr>
          <w:p w14:paraId="24083A6A" w14:textId="6B727A7D" w:rsidR="00687AEC"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x od </w:t>
            </w:r>
            <w:r w:rsidR="00C3524D" w:rsidRPr="00AB0CE7">
              <w:rPr>
                <w:rFonts w:ascii="Arial" w:hAnsi="Arial" w:cs="Arial"/>
                <w:sz w:val="16"/>
                <w:szCs w:val="16"/>
              </w:rPr>
              <w:t>1</w:t>
            </w:r>
          </w:p>
        </w:tc>
        <w:tc>
          <w:tcPr>
            <w:tcW w:w="10347" w:type="dxa"/>
            <w:tcBorders>
              <w:top w:val="single" w:sz="18" w:space="0" w:color="1F497D" w:themeColor="text2"/>
              <w:bottom w:val="single" w:sz="18" w:space="0" w:color="1F497D" w:themeColor="text2"/>
            </w:tcBorders>
            <w:shd w:val="clear" w:color="auto" w:fill="auto"/>
          </w:tcPr>
          <w:p w14:paraId="2CF25080" w14:textId="3595242E" w:rsidR="003B1677"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3B1677" w:rsidRPr="00AB0CE7">
              <w:rPr>
                <w:rFonts w:ascii="Arial" w:hAnsi="Arial" w:cs="Arial"/>
                <w:sz w:val="16"/>
                <w:szCs w:val="16"/>
              </w:rPr>
              <w:t>za deskriptor kakovosti morski odpadki (D10).</w:t>
            </w:r>
          </w:p>
          <w:p w14:paraId="6AB5BE9C" w14:textId="67070F58" w:rsidR="00687AEC" w:rsidRPr="00AB0CE7" w:rsidRDefault="003B1677"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BA0D69" w:rsidRPr="00AB0CE7" w14:paraId="7876BE5E" w14:textId="77777777" w:rsidTr="00BA0D69">
        <w:tc>
          <w:tcPr>
            <w:tcW w:w="2943" w:type="dxa"/>
            <w:tcBorders>
              <w:top w:val="single" w:sz="18" w:space="0" w:color="1F497D" w:themeColor="text2"/>
              <w:left w:val="nil"/>
              <w:bottom w:val="single" w:sz="18" w:space="0" w:color="1F497D" w:themeColor="text2"/>
            </w:tcBorders>
            <w:shd w:val="clear" w:color="auto" w:fill="auto"/>
          </w:tcPr>
          <w:p w14:paraId="138F68B7" w14:textId="77777777" w:rsidR="00687AEC" w:rsidRPr="00AB0CE7" w:rsidRDefault="00687AEC" w:rsidP="00CB42BA">
            <w:pPr>
              <w:spacing w:line="260" w:lineRule="exact"/>
              <w:rPr>
                <w:rFonts w:ascii="Arial" w:hAnsi="Arial" w:cs="Arial"/>
                <w:sz w:val="16"/>
                <w:szCs w:val="16"/>
              </w:rPr>
            </w:pPr>
          </w:p>
        </w:tc>
        <w:tc>
          <w:tcPr>
            <w:tcW w:w="3567" w:type="dxa"/>
            <w:tcBorders>
              <w:top w:val="single" w:sz="18" w:space="0" w:color="1F497D" w:themeColor="text2"/>
              <w:bottom w:val="single" w:sz="18" w:space="0" w:color="1F497D" w:themeColor="text2"/>
            </w:tcBorders>
            <w:shd w:val="clear" w:color="auto" w:fill="auto"/>
          </w:tcPr>
          <w:p w14:paraId="7FB100C1" w14:textId="2806370C" w:rsidR="00687AEC" w:rsidRPr="00AB0CE7" w:rsidRDefault="00C3524D" w:rsidP="00CB42BA">
            <w:pPr>
              <w:spacing w:line="260" w:lineRule="exact"/>
              <w:rPr>
                <w:rFonts w:ascii="Arial" w:hAnsi="Arial" w:cs="Arial"/>
                <w:sz w:val="16"/>
                <w:szCs w:val="16"/>
              </w:rPr>
            </w:pPr>
            <w:r w:rsidRPr="00AB0CE7">
              <w:rPr>
                <w:rFonts w:ascii="Arial" w:hAnsi="Arial" w:cs="Arial"/>
                <w:sz w:val="16"/>
                <w:szCs w:val="16"/>
              </w:rPr>
              <w:t>D10: DU2(2a) Zmanjšanje vnosa odpadkov (vključno z mikroplastiko) v vode</w:t>
            </w:r>
          </w:p>
        </w:tc>
        <w:tc>
          <w:tcPr>
            <w:tcW w:w="4230" w:type="dxa"/>
            <w:tcBorders>
              <w:top w:val="single" w:sz="18" w:space="0" w:color="1F497D" w:themeColor="text2"/>
              <w:bottom w:val="single" w:sz="18" w:space="0" w:color="1F497D" w:themeColor="text2"/>
            </w:tcBorders>
            <w:shd w:val="clear" w:color="auto" w:fill="auto"/>
          </w:tcPr>
          <w:p w14:paraId="4476E8DE" w14:textId="21D21110" w:rsidR="00687AEC"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x od </w:t>
            </w:r>
            <w:r w:rsidR="00C3524D" w:rsidRPr="00AB0CE7">
              <w:rPr>
                <w:rFonts w:ascii="Arial" w:hAnsi="Arial" w:cs="Arial"/>
                <w:sz w:val="16"/>
                <w:szCs w:val="16"/>
              </w:rPr>
              <w:t>1</w:t>
            </w:r>
          </w:p>
        </w:tc>
        <w:tc>
          <w:tcPr>
            <w:tcW w:w="10347" w:type="dxa"/>
            <w:tcBorders>
              <w:top w:val="single" w:sz="18" w:space="0" w:color="1F497D" w:themeColor="text2"/>
              <w:bottom w:val="single" w:sz="18" w:space="0" w:color="1F497D" w:themeColor="text2"/>
            </w:tcBorders>
            <w:shd w:val="clear" w:color="auto" w:fill="auto"/>
          </w:tcPr>
          <w:p w14:paraId="536ADC14" w14:textId="65E222EA" w:rsidR="003B1677"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3B1677" w:rsidRPr="00AB0CE7">
              <w:rPr>
                <w:rFonts w:ascii="Arial" w:hAnsi="Arial" w:cs="Arial"/>
                <w:sz w:val="16"/>
                <w:szCs w:val="16"/>
              </w:rPr>
              <w:t>za deskriptor kakovosti morski odpadki (D10).</w:t>
            </w:r>
          </w:p>
          <w:p w14:paraId="20D07720" w14:textId="5497BCCB" w:rsidR="00687AEC" w:rsidRPr="00AB0CE7" w:rsidRDefault="003B1677"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BA0D69" w:rsidRPr="00AB0CE7" w14:paraId="54CB26A7" w14:textId="77777777" w:rsidTr="00BA0D69">
        <w:tc>
          <w:tcPr>
            <w:tcW w:w="2943" w:type="dxa"/>
            <w:tcBorders>
              <w:top w:val="single" w:sz="18" w:space="0" w:color="1F497D" w:themeColor="text2"/>
              <w:left w:val="nil"/>
              <w:bottom w:val="single" w:sz="18" w:space="0" w:color="1F497D" w:themeColor="text2"/>
            </w:tcBorders>
            <w:shd w:val="clear" w:color="auto" w:fill="auto"/>
          </w:tcPr>
          <w:p w14:paraId="728DC0A2" w14:textId="77777777" w:rsidR="00C3524D" w:rsidRPr="00AB0CE7" w:rsidRDefault="00C3524D" w:rsidP="00CB42BA">
            <w:pPr>
              <w:spacing w:line="260" w:lineRule="exact"/>
              <w:rPr>
                <w:rFonts w:ascii="Arial" w:hAnsi="Arial" w:cs="Arial"/>
                <w:sz w:val="16"/>
                <w:szCs w:val="16"/>
              </w:rPr>
            </w:pPr>
          </w:p>
        </w:tc>
        <w:tc>
          <w:tcPr>
            <w:tcW w:w="3567" w:type="dxa"/>
            <w:tcBorders>
              <w:top w:val="single" w:sz="18" w:space="0" w:color="1F497D" w:themeColor="text2"/>
              <w:bottom w:val="single" w:sz="18" w:space="0" w:color="1F497D" w:themeColor="text2"/>
            </w:tcBorders>
            <w:shd w:val="clear" w:color="auto" w:fill="auto"/>
          </w:tcPr>
          <w:p w14:paraId="4323F6CB" w14:textId="1096C477" w:rsidR="00C3524D" w:rsidRPr="00AB0CE7" w:rsidRDefault="00C3524D" w:rsidP="00CB42BA">
            <w:pPr>
              <w:spacing w:line="260" w:lineRule="exact"/>
              <w:rPr>
                <w:rFonts w:ascii="Arial" w:hAnsi="Arial" w:cs="Arial"/>
                <w:sz w:val="16"/>
                <w:szCs w:val="16"/>
              </w:rPr>
            </w:pPr>
            <w:r w:rsidRPr="00AB0CE7">
              <w:rPr>
                <w:rFonts w:ascii="Arial" w:hAnsi="Arial" w:cs="Arial"/>
                <w:sz w:val="16"/>
                <w:szCs w:val="16"/>
              </w:rPr>
              <w:t>D10: DU3(2a) Priprava načrta za okoljsko sprejemljivo ravnanje z odpadki iz dejavnosti gojenja školjk in ribogojnic</w:t>
            </w:r>
          </w:p>
        </w:tc>
        <w:tc>
          <w:tcPr>
            <w:tcW w:w="4230" w:type="dxa"/>
            <w:tcBorders>
              <w:top w:val="single" w:sz="18" w:space="0" w:color="1F497D" w:themeColor="text2"/>
              <w:bottom w:val="single" w:sz="18" w:space="0" w:color="1F497D" w:themeColor="text2"/>
            </w:tcBorders>
            <w:shd w:val="clear" w:color="auto" w:fill="auto"/>
          </w:tcPr>
          <w:p w14:paraId="55BFB1F8" w14:textId="12E54BD6" w:rsidR="00C3524D"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x od </w:t>
            </w:r>
            <w:r w:rsidR="00C3524D" w:rsidRPr="00AB0CE7">
              <w:rPr>
                <w:rFonts w:ascii="Arial" w:hAnsi="Arial" w:cs="Arial"/>
                <w:sz w:val="16"/>
                <w:szCs w:val="16"/>
              </w:rPr>
              <w:t>2</w:t>
            </w:r>
          </w:p>
        </w:tc>
        <w:tc>
          <w:tcPr>
            <w:tcW w:w="10347" w:type="dxa"/>
            <w:tcBorders>
              <w:top w:val="single" w:sz="18" w:space="0" w:color="1F497D" w:themeColor="text2"/>
              <w:bottom w:val="single" w:sz="18" w:space="0" w:color="1F497D" w:themeColor="text2"/>
            </w:tcBorders>
            <w:shd w:val="clear" w:color="auto" w:fill="auto"/>
          </w:tcPr>
          <w:p w14:paraId="3FAC37F2" w14:textId="6B3F64BD" w:rsidR="003B1677"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3B1677" w:rsidRPr="00AB0CE7">
              <w:rPr>
                <w:rFonts w:ascii="Arial" w:hAnsi="Arial" w:cs="Arial"/>
                <w:sz w:val="16"/>
                <w:szCs w:val="16"/>
              </w:rPr>
              <w:t>za deskriptor kakovosti morski odpadki (D10).</w:t>
            </w:r>
          </w:p>
          <w:p w14:paraId="361B6A56" w14:textId="4CEB17DA" w:rsidR="00C3524D" w:rsidRPr="00AB0CE7" w:rsidRDefault="003B1677"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BA0D69" w:rsidRPr="00AB0CE7" w14:paraId="2DC3FA38" w14:textId="77777777" w:rsidTr="00BA0D69">
        <w:tc>
          <w:tcPr>
            <w:tcW w:w="2943" w:type="dxa"/>
            <w:tcBorders>
              <w:top w:val="single" w:sz="12" w:space="0" w:color="4F81BD" w:themeColor="accent1"/>
              <w:left w:val="nil"/>
              <w:bottom w:val="single" w:sz="12" w:space="0" w:color="4F81BD" w:themeColor="accent1"/>
            </w:tcBorders>
            <w:shd w:val="clear" w:color="auto" w:fill="auto"/>
          </w:tcPr>
          <w:p w14:paraId="755C0536" w14:textId="53F8F745" w:rsidR="00C3524D" w:rsidRPr="00AB0CE7" w:rsidRDefault="00C3524D" w:rsidP="00CB42BA">
            <w:pPr>
              <w:spacing w:line="260" w:lineRule="exact"/>
              <w:rPr>
                <w:rFonts w:ascii="Arial" w:hAnsi="Arial" w:cs="Arial"/>
                <w:b/>
                <w:i/>
                <w:sz w:val="16"/>
                <w:szCs w:val="16"/>
              </w:rPr>
            </w:pPr>
            <w:r w:rsidRPr="00AB0CE7">
              <w:rPr>
                <w:rFonts w:ascii="Arial" w:hAnsi="Arial" w:cs="Arial"/>
                <w:b/>
                <w:i/>
                <w:sz w:val="16"/>
                <w:szCs w:val="16"/>
              </w:rPr>
              <w:t>Ukrepi za omejevanje in nadzor nad vnosom podvodnega hrupa (D11)</w:t>
            </w:r>
          </w:p>
        </w:tc>
        <w:tc>
          <w:tcPr>
            <w:tcW w:w="3567" w:type="dxa"/>
            <w:tcBorders>
              <w:top w:val="single" w:sz="12" w:space="0" w:color="4F81BD" w:themeColor="accent1"/>
              <w:bottom w:val="single" w:sz="12" w:space="0" w:color="4F81BD" w:themeColor="accent1"/>
            </w:tcBorders>
            <w:shd w:val="clear" w:color="auto" w:fill="auto"/>
          </w:tcPr>
          <w:p w14:paraId="6640CE71" w14:textId="77777777" w:rsidR="00C3524D" w:rsidRPr="00AB0CE7" w:rsidRDefault="00C3524D" w:rsidP="00CB42BA">
            <w:pPr>
              <w:spacing w:line="260" w:lineRule="exact"/>
              <w:rPr>
                <w:rFonts w:ascii="Arial" w:hAnsi="Arial" w:cs="Arial"/>
                <w:b/>
                <w:i/>
                <w:sz w:val="16"/>
                <w:szCs w:val="16"/>
              </w:rPr>
            </w:pPr>
            <w:r w:rsidRPr="00AB0CE7">
              <w:rPr>
                <w:rFonts w:ascii="Arial" w:hAnsi="Arial" w:cs="Arial"/>
                <w:b/>
                <w:i/>
                <w:sz w:val="16"/>
                <w:szCs w:val="16"/>
              </w:rPr>
              <w:t>Ukrep</w:t>
            </w:r>
          </w:p>
        </w:tc>
        <w:tc>
          <w:tcPr>
            <w:tcW w:w="4230" w:type="dxa"/>
            <w:tcBorders>
              <w:top w:val="single" w:sz="12" w:space="0" w:color="4F81BD" w:themeColor="accent1"/>
              <w:bottom w:val="single" w:sz="12" w:space="0" w:color="4F81BD" w:themeColor="accent1"/>
            </w:tcBorders>
            <w:shd w:val="clear" w:color="auto" w:fill="auto"/>
          </w:tcPr>
          <w:p w14:paraId="5F3CBF8F" w14:textId="7BA4FDA2" w:rsidR="00C3524D" w:rsidRPr="00AB0CE7" w:rsidRDefault="00263D4F" w:rsidP="00CB42BA">
            <w:pPr>
              <w:spacing w:line="260" w:lineRule="exact"/>
              <w:rPr>
                <w:rFonts w:ascii="Arial" w:hAnsi="Arial" w:cs="Arial"/>
                <w:b/>
                <w:i/>
                <w:sz w:val="16"/>
                <w:szCs w:val="16"/>
              </w:rPr>
            </w:pPr>
            <w:r w:rsidRPr="00AB0CE7">
              <w:rPr>
                <w:rFonts w:ascii="Arial" w:hAnsi="Arial" w:cs="Arial"/>
                <w:b/>
                <w:i/>
                <w:sz w:val="16"/>
                <w:szCs w:val="16"/>
              </w:rPr>
              <w:t>Število izvedenih aktivnosti (x) od načrtovanih (*opomba: aktivnosti za izvedbo posameznega ukrepa so navedene v poglavju program ukrepov)</w:t>
            </w:r>
          </w:p>
        </w:tc>
        <w:tc>
          <w:tcPr>
            <w:tcW w:w="10347" w:type="dxa"/>
            <w:tcBorders>
              <w:top w:val="single" w:sz="12" w:space="0" w:color="4F81BD" w:themeColor="accent1"/>
              <w:bottom w:val="single" w:sz="12" w:space="0" w:color="4F81BD" w:themeColor="accent1"/>
            </w:tcBorders>
            <w:shd w:val="clear" w:color="auto" w:fill="auto"/>
          </w:tcPr>
          <w:p w14:paraId="388DAA1D" w14:textId="3F068197" w:rsidR="00C3524D" w:rsidRPr="00AB0CE7" w:rsidRDefault="00263D4F" w:rsidP="00CB42BA">
            <w:pPr>
              <w:spacing w:line="260" w:lineRule="exact"/>
              <w:rPr>
                <w:rFonts w:ascii="Arial" w:hAnsi="Arial" w:cs="Arial"/>
                <w:b/>
                <w:i/>
                <w:sz w:val="16"/>
                <w:szCs w:val="16"/>
              </w:rPr>
            </w:pPr>
            <w:r w:rsidRPr="00AB0CE7">
              <w:rPr>
                <w:rFonts w:ascii="Arial" w:hAnsi="Arial" w:cs="Arial"/>
                <w:b/>
                <w:i/>
                <w:sz w:val="16"/>
                <w:szCs w:val="16"/>
              </w:rPr>
              <w:t>Delež ali drug primeren »parameter« na podlagi katerega se lahko opredeli prispevek ukrepa k doseganju okoljskih in operativnih ciljev načrta</w:t>
            </w:r>
          </w:p>
        </w:tc>
      </w:tr>
      <w:tr w:rsidR="00BA0D69" w:rsidRPr="00AB0CE7" w14:paraId="2BA41495" w14:textId="77777777" w:rsidTr="00BA0D69">
        <w:tc>
          <w:tcPr>
            <w:tcW w:w="2943" w:type="dxa"/>
            <w:tcBorders>
              <w:top w:val="single" w:sz="18" w:space="0" w:color="1F497D" w:themeColor="text2"/>
              <w:left w:val="nil"/>
              <w:bottom w:val="single" w:sz="18" w:space="0" w:color="1F497D" w:themeColor="text2"/>
            </w:tcBorders>
            <w:shd w:val="clear" w:color="auto" w:fill="auto"/>
          </w:tcPr>
          <w:p w14:paraId="52630E75" w14:textId="77777777" w:rsidR="00C3524D" w:rsidRPr="00AB0CE7" w:rsidRDefault="00C3524D" w:rsidP="00CB42BA">
            <w:pPr>
              <w:spacing w:line="260" w:lineRule="exact"/>
              <w:rPr>
                <w:rFonts w:ascii="Arial" w:hAnsi="Arial" w:cs="Arial"/>
                <w:b/>
                <w:sz w:val="16"/>
                <w:szCs w:val="16"/>
              </w:rPr>
            </w:pPr>
          </w:p>
        </w:tc>
        <w:tc>
          <w:tcPr>
            <w:tcW w:w="3567" w:type="dxa"/>
            <w:tcBorders>
              <w:top w:val="single" w:sz="18" w:space="0" w:color="1F497D" w:themeColor="text2"/>
              <w:bottom w:val="single" w:sz="18" w:space="0" w:color="1F497D" w:themeColor="text2"/>
            </w:tcBorders>
            <w:shd w:val="clear" w:color="auto" w:fill="auto"/>
          </w:tcPr>
          <w:p w14:paraId="3D2E8FB9" w14:textId="10A72297" w:rsidR="00C3524D" w:rsidRPr="00AB0CE7" w:rsidRDefault="00C3524D" w:rsidP="00CB42BA">
            <w:pPr>
              <w:spacing w:line="260" w:lineRule="exact"/>
              <w:rPr>
                <w:rFonts w:ascii="Arial" w:hAnsi="Arial" w:cs="Arial"/>
                <w:sz w:val="16"/>
                <w:szCs w:val="16"/>
              </w:rPr>
            </w:pPr>
            <w:r w:rsidRPr="00AB0CE7">
              <w:rPr>
                <w:rFonts w:ascii="Arial" w:hAnsi="Arial" w:cs="Arial"/>
                <w:sz w:val="16"/>
                <w:szCs w:val="16"/>
              </w:rPr>
              <w:t>D11: TU2(1b) Zmanjšanje podvodnega hrupa v pristaniščih</w:t>
            </w:r>
          </w:p>
        </w:tc>
        <w:tc>
          <w:tcPr>
            <w:tcW w:w="4230" w:type="dxa"/>
            <w:tcBorders>
              <w:top w:val="single" w:sz="18" w:space="0" w:color="1F497D" w:themeColor="text2"/>
              <w:bottom w:val="single" w:sz="18" w:space="0" w:color="1F497D" w:themeColor="text2"/>
            </w:tcBorders>
            <w:shd w:val="clear" w:color="auto" w:fill="auto"/>
          </w:tcPr>
          <w:p w14:paraId="3E4C714B" w14:textId="019B0CFD" w:rsidR="00C3524D"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x od </w:t>
            </w:r>
            <w:r w:rsidR="00C3524D" w:rsidRPr="00AB0CE7">
              <w:rPr>
                <w:rFonts w:ascii="Arial" w:hAnsi="Arial" w:cs="Arial"/>
                <w:sz w:val="16"/>
                <w:szCs w:val="16"/>
              </w:rPr>
              <w:t>1</w:t>
            </w:r>
          </w:p>
        </w:tc>
        <w:tc>
          <w:tcPr>
            <w:tcW w:w="10347" w:type="dxa"/>
            <w:tcBorders>
              <w:top w:val="single" w:sz="18" w:space="0" w:color="1F497D" w:themeColor="text2"/>
              <w:bottom w:val="single" w:sz="18" w:space="0" w:color="1F497D" w:themeColor="text2"/>
            </w:tcBorders>
            <w:shd w:val="clear" w:color="auto" w:fill="auto"/>
          </w:tcPr>
          <w:p w14:paraId="42B5F6A9" w14:textId="36C8971F" w:rsidR="003B1677"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3B1677" w:rsidRPr="00AB0CE7">
              <w:rPr>
                <w:rFonts w:ascii="Arial" w:hAnsi="Arial" w:cs="Arial"/>
                <w:sz w:val="16"/>
                <w:szCs w:val="16"/>
              </w:rPr>
              <w:t>za deskriptor podvodni hrup (D11).</w:t>
            </w:r>
          </w:p>
          <w:p w14:paraId="15A30FDB" w14:textId="59C48C6E" w:rsidR="00C3524D" w:rsidRPr="00AB0CE7" w:rsidRDefault="003B1677" w:rsidP="00CB42BA">
            <w:pPr>
              <w:spacing w:line="260" w:lineRule="exact"/>
              <w:rPr>
                <w:rFonts w:ascii="Arial" w:hAnsi="Arial" w:cs="Arial"/>
                <w:b/>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BA0D69" w:rsidRPr="00AB0CE7" w14:paraId="4D9EDBB1" w14:textId="77777777" w:rsidTr="00BA0D69">
        <w:tc>
          <w:tcPr>
            <w:tcW w:w="2943" w:type="dxa"/>
            <w:tcBorders>
              <w:top w:val="single" w:sz="18" w:space="0" w:color="1F497D" w:themeColor="text2"/>
              <w:left w:val="nil"/>
              <w:bottom w:val="single" w:sz="18" w:space="0" w:color="1F497D" w:themeColor="text2"/>
            </w:tcBorders>
            <w:shd w:val="clear" w:color="auto" w:fill="auto"/>
          </w:tcPr>
          <w:p w14:paraId="50B671AB" w14:textId="77777777" w:rsidR="00C3524D" w:rsidRPr="00AB0CE7" w:rsidRDefault="00C3524D" w:rsidP="00CB42BA">
            <w:pPr>
              <w:spacing w:line="260" w:lineRule="exact"/>
              <w:rPr>
                <w:rFonts w:ascii="Arial" w:hAnsi="Arial" w:cs="Arial"/>
                <w:sz w:val="16"/>
                <w:szCs w:val="16"/>
              </w:rPr>
            </w:pPr>
          </w:p>
        </w:tc>
        <w:tc>
          <w:tcPr>
            <w:tcW w:w="3567" w:type="dxa"/>
            <w:tcBorders>
              <w:top w:val="single" w:sz="18" w:space="0" w:color="1F497D" w:themeColor="text2"/>
              <w:bottom w:val="single" w:sz="18" w:space="0" w:color="1F497D" w:themeColor="text2"/>
            </w:tcBorders>
            <w:shd w:val="clear" w:color="auto" w:fill="auto"/>
          </w:tcPr>
          <w:p w14:paraId="02338949" w14:textId="503B5B0D" w:rsidR="00C3524D" w:rsidRPr="00AB0CE7" w:rsidRDefault="00C3524D" w:rsidP="00CB42BA">
            <w:pPr>
              <w:spacing w:line="260" w:lineRule="exact"/>
              <w:rPr>
                <w:rFonts w:ascii="Arial" w:hAnsi="Arial" w:cs="Arial"/>
                <w:sz w:val="16"/>
                <w:szCs w:val="16"/>
              </w:rPr>
            </w:pPr>
            <w:r w:rsidRPr="00AB0CE7">
              <w:rPr>
                <w:rFonts w:ascii="Arial" w:hAnsi="Arial" w:cs="Arial"/>
                <w:sz w:val="16"/>
                <w:szCs w:val="16"/>
              </w:rPr>
              <w:t xml:space="preserve">D11: DU1(2a) Uveljavitev ukrepov za </w:t>
            </w:r>
            <w:r w:rsidR="005B4F64" w:rsidRPr="00AB0CE7">
              <w:rPr>
                <w:rFonts w:ascii="Arial" w:hAnsi="Arial" w:cs="Arial"/>
                <w:sz w:val="16"/>
                <w:szCs w:val="16"/>
              </w:rPr>
              <w:t>zmanjšanje</w:t>
            </w:r>
            <w:r w:rsidRPr="00AB0CE7">
              <w:rPr>
                <w:rFonts w:ascii="Arial" w:hAnsi="Arial" w:cs="Arial"/>
                <w:sz w:val="16"/>
                <w:szCs w:val="16"/>
              </w:rPr>
              <w:t xml:space="preserve"> podvodnega hrupa, ki so sprejeti v okviru konvencij </w:t>
            </w:r>
            <w:r w:rsidR="005B4F64" w:rsidRPr="00AB0CE7">
              <w:rPr>
                <w:rFonts w:ascii="Arial" w:hAnsi="Arial" w:cs="Arial"/>
                <w:sz w:val="16"/>
                <w:szCs w:val="16"/>
              </w:rPr>
              <w:t>Mednarodne</w:t>
            </w:r>
            <w:r w:rsidRPr="00AB0CE7">
              <w:rPr>
                <w:rFonts w:ascii="Arial" w:hAnsi="Arial" w:cs="Arial"/>
                <w:sz w:val="16"/>
                <w:szCs w:val="16"/>
              </w:rPr>
              <w:t xml:space="preserve"> pomorske organizacije</w:t>
            </w:r>
          </w:p>
        </w:tc>
        <w:tc>
          <w:tcPr>
            <w:tcW w:w="4230" w:type="dxa"/>
            <w:tcBorders>
              <w:top w:val="single" w:sz="18" w:space="0" w:color="1F497D" w:themeColor="text2"/>
              <w:bottom w:val="single" w:sz="18" w:space="0" w:color="1F497D" w:themeColor="text2"/>
            </w:tcBorders>
            <w:shd w:val="clear" w:color="auto" w:fill="auto"/>
          </w:tcPr>
          <w:p w14:paraId="0E267909" w14:textId="344DFAE3" w:rsidR="00C3524D"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x od </w:t>
            </w:r>
            <w:r w:rsidR="00C3524D" w:rsidRPr="00AB0CE7">
              <w:rPr>
                <w:rFonts w:ascii="Arial" w:hAnsi="Arial" w:cs="Arial"/>
                <w:sz w:val="16"/>
                <w:szCs w:val="16"/>
              </w:rPr>
              <w:t>2</w:t>
            </w:r>
          </w:p>
        </w:tc>
        <w:tc>
          <w:tcPr>
            <w:tcW w:w="10347" w:type="dxa"/>
            <w:tcBorders>
              <w:top w:val="single" w:sz="18" w:space="0" w:color="1F497D" w:themeColor="text2"/>
              <w:bottom w:val="single" w:sz="18" w:space="0" w:color="1F497D" w:themeColor="text2"/>
            </w:tcBorders>
            <w:shd w:val="clear" w:color="auto" w:fill="auto"/>
          </w:tcPr>
          <w:p w14:paraId="6B03D704" w14:textId="4D50A857" w:rsidR="003B1677" w:rsidRPr="00AB0CE7" w:rsidRDefault="00263D4F" w:rsidP="00CB42BA">
            <w:pPr>
              <w:spacing w:line="260" w:lineRule="exact"/>
              <w:rPr>
                <w:rFonts w:ascii="Arial" w:hAnsi="Arial" w:cs="Arial"/>
                <w:sz w:val="16"/>
                <w:szCs w:val="16"/>
              </w:rPr>
            </w:pPr>
            <w:r w:rsidRPr="00AB0CE7">
              <w:rPr>
                <w:rFonts w:ascii="Arial" w:hAnsi="Arial" w:cs="Arial"/>
                <w:sz w:val="16"/>
                <w:szCs w:val="16"/>
              </w:rPr>
              <w:t>Delež ali drug primeren »parameter« na podlagi katerega se lahko opredeli prispevek ukrepa k doseganju okoljskih in operativnih ciljev načrta</w:t>
            </w:r>
            <w:r w:rsidR="003B1677" w:rsidRPr="00AB0CE7">
              <w:rPr>
                <w:rFonts w:ascii="Arial" w:hAnsi="Arial" w:cs="Arial"/>
                <w:sz w:val="16"/>
                <w:szCs w:val="16"/>
              </w:rPr>
              <w:t xml:space="preserve"> za deskriptor kakovosti podvodni hrup (D11).</w:t>
            </w:r>
          </w:p>
          <w:p w14:paraId="74FDF4A2" w14:textId="0D5C9497" w:rsidR="00C3524D" w:rsidRPr="00AB0CE7" w:rsidRDefault="003B1677"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r w:rsidR="00BA0D69" w:rsidRPr="00AB0CE7" w14:paraId="52FED3C1" w14:textId="77777777" w:rsidTr="00BA0D69">
        <w:tc>
          <w:tcPr>
            <w:tcW w:w="2943" w:type="dxa"/>
            <w:tcBorders>
              <w:top w:val="single" w:sz="18" w:space="0" w:color="1F497D" w:themeColor="text2"/>
              <w:left w:val="nil"/>
              <w:bottom w:val="single" w:sz="18" w:space="0" w:color="1F497D" w:themeColor="text2"/>
            </w:tcBorders>
            <w:shd w:val="clear" w:color="auto" w:fill="auto"/>
          </w:tcPr>
          <w:p w14:paraId="625F046B" w14:textId="77777777" w:rsidR="00C3524D" w:rsidRPr="00AB0CE7" w:rsidRDefault="00C3524D" w:rsidP="00CB42BA">
            <w:pPr>
              <w:spacing w:line="260" w:lineRule="exact"/>
              <w:rPr>
                <w:rFonts w:ascii="Arial" w:hAnsi="Arial" w:cs="Arial"/>
                <w:sz w:val="16"/>
                <w:szCs w:val="16"/>
              </w:rPr>
            </w:pPr>
          </w:p>
        </w:tc>
        <w:tc>
          <w:tcPr>
            <w:tcW w:w="3567" w:type="dxa"/>
            <w:tcBorders>
              <w:top w:val="single" w:sz="18" w:space="0" w:color="1F497D" w:themeColor="text2"/>
              <w:bottom w:val="single" w:sz="18" w:space="0" w:color="1F497D" w:themeColor="text2"/>
            </w:tcBorders>
            <w:shd w:val="clear" w:color="auto" w:fill="auto"/>
          </w:tcPr>
          <w:p w14:paraId="72396505" w14:textId="6E03A97D" w:rsidR="00C3524D" w:rsidRPr="00AB0CE7" w:rsidRDefault="00C3524D" w:rsidP="00CB42BA">
            <w:pPr>
              <w:spacing w:line="260" w:lineRule="exact"/>
              <w:rPr>
                <w:rFonts w:ascii="Arial" w:hAnsi="Arial" w:cs="Arial"/>
                <w:sz w:val="16"/>
                <w:szCs w:val="16"/>
              </w:rPr>
            </w:pPr>
            <w:r w:rsidRPr="00AB0CE7">
              <w:rPr>
                <w:rFonts w:ascii="Arial" w:hAnsi="Arial" w:cs="Arial"/>
                <w:sz w:val="16"/>
                <w:szCs w:val="16"/>
              </w:rPr>
              <w:t>D11: DU2(2a) Katalog omilitvenih ukrepov za zmanjšanje emisij impulznega podvodnega hrupa iz občasnih dejavnosti</w:t>
            </w:r>
          </w:p>
        </w:tc>
        <w:tc>
          <w:tcPr>
            <w:tcW w:w="4230" w:type="dxa"/>
            <w:tcBorders>
              <w:top w:val="single" w:sz="18" w:space="0" w:color="1F497D" w:themeColor="text2"/>
              <w:bottom w:val="single" w:sz="18" w:space="0" w:color="1F497D" w:themeColor="text2"/>
            </w:tcBorders>
            <w:shd w:val="clear" w:color="auto" w:fill="auto"/>
          </w:tcPr>
          <w:p w14:paraId="1EE55D17" w14:textId="2E9E9A0D" w:rsidR="00C3524D"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x od </w:t>
            </w:r>
            <w:r w:rsidR="00C3524D" w:rsidRPr="00AB0CE7">
              <w:rPr>
                <w:rFonts w:ascii="Arial" w:hAnsi="Arial" w:cs="Arial"/>
                <w:sz w:val="16"/>
                <w:szCs w:val="16"/>
              </w:rPr>
              <w:t>1</w:t>
            </w:r>
          </w:p>
        </w:tc>
        <w:tc>
          <w:tcPr>
            <w:tcW w:w="10347" w:type="dxa"/>
            <w:tcBorders>
              <w:top w:val="single" w:sz="18" w:space="0" w:color="1F497D" w:themeColor="text2"/>
              <w:bottom w:val="single" w:sz="18" w:space="0" w:color="1F497D" w:themeColor="text2"/>
            </w:tcBorders>
            <w:shd w:val="clear" w:color="auto" w:fill="auto"/>
          </w:tcPr>
          <w:p w14:paraId="33BD1A21" w14:textId="658D2F53" w:rsidR="003B1677" w:rsidRPr="00AB0CE7" w:rsidRDefault="00263D4F" w:rsidP="00CB42BA">
            <w:pPr>
              <w:spacing w:line="260" w:lineRule="exact"/>
              <w:rPr>
                <w:rFonts w:ascii="Arial" w:hAnsi="Arial" w:cs="Arial"/>
                <w:sz w:val="16"/>
                <w:szCs w:val="16"/>
              </w:rPr>
            </w:pPr>
            <w:r w:rsidRPr="00AB0CE7">
              <w:rPr>
                <w:rFonts w:ascii="Arial" w:hAnsi="Arial" w:cs="Arial"/>
                <w:sz w:val="16"/>
                <w:szCs w:val="16"/>
              </w:rPr>
              <w:t xml:space="preserve">Delež ali drug primeren »parameter« na podlagi katerega se lahko opredeli prispevek ukrepa k doseganju okoljskih in operativnih ciljev načrta </w:t>
            </w:r>
            <w:r w:rsidR="003B1677" w:rsidRPr="00AB0CE7">
              <w:rPr>
                <w:rFonts w:ascii="Arial" w:hAnsi="Arial" w:cs="Arial"/>
                <w:sz w:val="16"/>
                <w:szCs w:val="16"/>
              </w:rPr>
              <w:t>za deskriptor kakovosti podvodni hrup (D11).</w:t>
            </w:r>
          </w:p>
          <w:p w14:paraId="603100F6" w14:textId="78A04372" w:rsidR="00C3524D" w:rsidRPr="00AB0CE7" w:rsidRDefault="003B1677" w:rsidP="00CB42BA">
            <w:pPr>
              <w:spacing w:line="260" w:lineRule="exact"/>
              <w:rPr>
                <w:rFonts w:ascii="Arial" w:hAnsi="Arial" w:cs="Arial"/>
                <w:sz w:val="16"/>
                <w:szCs w:val="16"/>
              </w:rPr>
            </w:pPr>
            <w:r w:rsidRPr="00AB0CE7">
              <w:rPr>
                <w:rFonts w:ascii="Arial" w:hAnsi="Arial" w:cs="Arial"/>
                <w:sz w:val="16"/>
                <w:szCs w:val="16"/>
              </w:rPr>
              <w:t xml:space="preserve"> (*opomba: cilji so navedeni v poglavju III Poročilo o določitvi vrst značilnosti dobrega okoljskega stanja morskih voda, okoljskih ciljnih vrednosti in kazalnikov dobrega stanja morskih voda).</w:t>
            </w:r>
          </w:p>
        </w:tc>
      </w:tr>
    </w:tbl>
    <w:p w14:paraId="76B5147F" w14:textId="77777777" w:rsidR="00757103" w:rsidRPr="00CB42BA" w:rsidRDefault="00757103" w:rsidP="00CB42BA">
      <w:pPr>
        <w:spacing w:line="260" w:lineRule="exact"/>
        <w:rPr>
          <w:rFonts w:ascii="Arial" w:hAnsi="Arial" w:cs="Arial"/>
          <w:sz w:val="20"/>
          <w:szCs w:val="20"/>
        </w:rPr>
      </w:pPr>
    </w:p>
    <w:sectPr w:rsidR="00757103" w:rsidRPr="00CB42BA" w:rsidSect="00DB0F5E">
      <w:pgSz w:w="23814" w:h="16839" w:orient="landscape" w:code="8"/>
      <w:pgMar w:top="1418" w:right="1418" w:bottom="1418" w:left="1418" w:header="709" w:footer="3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5B6204" w15:done="0"/>
  <w15:commentEx w15:paraId="06E9901B" w15:done="0"/>
  <w15:commentEx w15:paraId="5140C57B" w15:done="0"/>
  <w15:commentEx w15:paraId="5203AA69" w15:done="0"/>
  <w15:commentEx w15:paraId="68B05246" w15:done="0"/>
  <w15:commentEx w15:paraId="3005143B" w15:done="0"/>
  <w15:commentEx w15:paraId="1657E2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DC8FE" w14:textId="77777777" w:rsidR="00E062EB" w:rsidRDefault="00E062EB" w:rsidP="00643401">
      <w:r>
        <w:separator/>
      </w:r>
    </w:p>
  </w:endnote>
  <w:endnote w:type="continuationSeparator" w:id="0">
    <w:p w14:paraId="5370AA61" w14:textId="77777777" w:rsidR="00E062EB" w:rsidRDefault="00E062EB" w:rsidP="0064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1C3DD" w14:textId="77777777" w:rsidR="002D65EE" w:rsidRPr="0075769B" w:rsidRDefault="002D65EE" w:rsidP="0075769B">
    <w:pPr>
      <w:pStyle w:val="Noga"/>
      <w:pBdr>
        <w:top w:val="single" w:sz="4" w:space="1" w:color="auto"/>
      </w:pBdr>
      <w:rPr>
        <w:rFonts w:asciiTheme="majorHAnsi" w:hAnsiTheme="majorHAnsi" w:cstheme="majorHAnsi"/>
        <w:color w:val="808080" w:themeColor="background1" w:themeShade="80"/>
        <w:sz w:val="16"/>
        <w:szCs w:val="16"/>
      </w:rPr>
    </w:pPr>
    <w:r w:rsidRPr="00F61D48">
      <w:rPr>
        <w:rFonts w:asciiTheme="majorHAnsi" w:hAnsiTheme="majorHAnsi" w:cstheme="majorHAnsi"/>
        <w:color w:val="808080" w:themeColor="background1" w:themeShade="80"/>
        <w:sz w:val="16"/>
        <w:szCs w:val="16"/>
      </w:rPr>
      <w:t>1</w:t>
    </w:r>
    <w:r w:rsidRPr="0075769B">
      <w:rPr>
        <w:rFonts w:asciiTheme="majorHAnsi" w:hAnsiTheme="majorHAnsi" w:cstheme="majorHAnsi"/>
        <w:color w:val="808080" w:themeColor="background1" w:themeShade="80"/>
        <w:sz w:val="16"/>
        <w:szCs w:val="16"/>
      </w:rPr>
      <w:t xml:space="preserve"> Meja med Republiko Slovenijo in Republiko Hrvaško ni dokončno določena</w:t>
    </w:r>
    <w:r>
      <w:rPr>
        <w:rFonts w:asciiTheme="majorHAnsi" w:hAnsiTheme="majorHAnsi" w:cstheme="majorHAnsi"/>
        <w:color w:val="808080" w:themeColor="background1" w:themeShade="80"/>
        <w:sz w:val="16"/>
        <w:szCs w:val="16"/>
      </w:rPr>
      <w:t xml:space="preserve"> </w:t>
    </w:r>
    <w:r w:rsidRPr="00F61D48">
      <w:rPr>
        <w:rFonts w:asciiTheme="majorHAnsi" w:hAnsiTheme="majorHAnsi" w:cstheme="majorHAnsi"/>
        <w:color w:val="808080" w:themeColor="background1" w:themeShade="80"/>
        <w:sz w:val="16"/>
        <w:szCs w:val="16"/>
      </w:rPr>
      <w:t>in je predmet arbitražnega postopka</w:t>
    </w:r>
    <w:r w:rsidRPr="0075769B">
      <w:rPr>
        <w:rFonts w:asciiTheme="majorHAnsi" w:hAnsiTheme="majorHAnsi" w:cstheme="majorHAnsi"/>
        <w:color w:val="808080" w:themeColor="background1" w:themeShade="80"/>
        <w:sz w:val="16"/>
        <w:szCs w:val="16"/>
      </w:rPr>
      <w:t>. Vsebine in prikazi Načrta upravljanja z morskim okoljem v ničemer ne prejudicirajo določitve ali označitve meje.</w:t>
    </w:r>
  </w:p>
  <w:p w14:paraId="08C3C9E2" w14:textId="77777777" w:rsidR="002D65EE" w:rsidRPr="0075769B" w:rsidRDefault="002D65EE" w:rsidP="0075769B">
    <w:pPr>
      <w:pStyle w:val="Noga"/>
      <w:pBdr>
        <w:top w:val="single" w:sz="4" w:space="1" w:color="auto"/>
      </w:pBdr>
      <w:rPr>
        <w:rFonts w:asciiTheme="majorHAnsi" w:hAnsiTheme="majorHAnsi" w:cstheme="majorHAnsi"/>
        <w:color w:val="808080" w:themeColor="background1" w:themeShade="80"/>
        <w:sz w:val="16"/>
        <w:szCs w:val="16"/>
      </w:rPr>
    </w:pPr>
    <w:r w:rsidRPr="0075769B">
      <w:rPr>
        <w:rFonts w:asciiTheme="majorHAnsi" w:hAnsiTheme="majorHAnsi" w:cstheme="majorHAnsi"/>
        <w:color w:val="808080" w:themeColor="background1" w:themeShade="80"/>
        <w:sz w:val="16"/>
        <w:szCs w:val="16"/>
      </w:rPr>
      <w:t xml:space="preserve">2 </w:t>
    </w:r>
    <w:r>
      <w:rPr>
        <w:rFonts w:asciiTheme="majorHAnsi" w:hAnsiTheme="majorHAnsi" w:cstheme="majorHAnsi"/>
        <w:color w:val="808080" w:themeColor="background1" w:themeShade="80"/>
        <w:sz w:val="16"/>
        <w:szCs w:val="16"/>
      </w:rPr>
      <w:t xml:space="preserve"> </w:t>
    </w:r>
    <w:r w:rsidRPr="0075769B">
      <w:rPr>
        <w:rFonts w:asciiTheme="majorHAnsi" w:hAnsiTheme="majorHAnsi" w:cstheme="majorHAnsi"/>
        <w:color w:val="808080" w:themeColor="background1" w:themeShade="80"/>
        <w:sz w:val="16"/>
        <w:szCs w:val="16"/>
      </w:rPr>
      <w:fldChar w:fldCharType="begin"/>
    </w:r>
    <w:r w:rsidRPr="0075769B">
      <w:rPr>
        <w:rFonts w:asciiTheme="majorHAnsi" w:hAnsiTheme="majorHAnsi" w:cstheme="majorHAnsi"/>
        <w:color w:val="808080" w:themeColor="background1" w:themeShade="80"/>
        <w:sz w:val="16"/>
        <w:szCs w:val="16"/>
      </w:rPr>
      <w:instrText xml:space="preserve"> HYPERLINK "http://www.mop.gov.si/si/delovna _podrocja/voda/okvirna_direktiva_o_morski_strategiji</w:instrText>
    </w:r>
  </w:p>
  <w:p w14:paraId="5A249959" w14:textId="77777777" w:rsidR="002D65EE" w:rsidRPr="0075769B" w:rsidRDefault="002D65EE" w:rsidP="0075769B">
    <w:pPr>
      <w:pStyle w:val="Noga"/>
      <w:pBdr>
        <w:top w:val="single" w:sz="4" w:space="1" w:color="auto"/>
      </w:pBdr>
      <w:rPr>
        <w:rStyle w:val="Hiperpovezava"/>
        <w:rFonts w:asciiTheme="majorHAnsi" w:hAnsiTheme="majorHAnsi" w:cstheme="majorHAnsi"/>
        <w:color w:val="808080" w:themeColor="background1" w:themeShade="80"/>
        <w:sz w:val="16"/>
        <w:szCs w:val="16"/>
      </w:rPr>
    </w:pPr>
    <w:r w:rsidRPr="0075769B">
      <w:rPr>
        <w:rFonts w:asciiTheme="majorHAnsi" w:hAnsiTheme="majorHAnsi" w:cstheme="majorHAnsi"/>
        <w:color w:val="808080" w:themeColor="background1" w:themeShade="80"/>
        <w:sz w:val="16"/>
        <w:szCs w:val="16"/>
      </w:rPr>
      <w:instrText xml:space="preserve">3" </w:instrText>
    </w:r>
    <w:r w:rsidRPr="0075769B">
      <w:rPr>
        <w:rFonts w:asciiTheme="majorHAnsi" w:hAnsiTheme="majorHAnsi" w:cstheme="majorHAnsi"/>
        <w:color w:val="808080" w:themeColor="background1" w:themeShade="80"/>
        <w:sz w:val="16"/>
        <w:szCs w:val="16"/>
      </w:rPr>
      <w:fldChar w:fldCharType="separate"/>
    </w:r>
    <w:r w:rsidRPr="0075769B">
      <w:rPr>
        <w:rStyle w:val="Hiperpovezava"/>
        <w:rFonts w:asciiTheme="majorHAnsi" w:hAnsiTheme="majorHAnsi" w:cstheme="majorHAnsi"/>
        <w:color w:val="808080" w:themeColor="background1" w:themeShade="80"/>
        <w:sz w:val="16"/>
        <w:szCs w:val="16"/>
      </w:rPr>
      <w:t>http://www.mop.gov.si/si/delovna _podrocja/voda/okvirna_direktiva_o_morski_strategiji</w:t>
    </w:r>
  </w:p>
  <w:p w14:paraId="491BD8A7" w14:textId="77777777" w:rsidR="002D65EE" w:rsidRDefault="002D65EE" w:rsidP="0075769B">
    <w:pPr>
      <w:pStyle w:val="Noga"/>
      <w:pBdr>
        <w:top w:val="single" w:sz="4" w:space="1" w:color="auto"/>
      </w:pBdr>
    </w:pPr>
    <w:r w:rsidRPr="0075769B">
      <w:rPr>
        <w:rStyle w:val="Hiperpovezava"/>
        <w:rFonts w:asciiTheme="majorHAnsi" w:hAnsiTheme="majorHAnsi" w:cstheme="majorHAnsi"/>
        <w:color w:val="808080" w:themeColor="background1" w:themeShade="80"/>
        <w:sz w:val="16"/>
        <w:szCs w:val="16"/>
      </w:rPr>
      <w:t>3</w:t>
    </w:r>
    <w:r w:rsidRPr="0075769B">
      <w:rPr>
        <w:rFonts w:asciiTheme="majorHAnsi" w:hAnsiTheme="majorHAnsi" w:cstheme="majorHAnsi"/>
        <w:color w:val="808080" w:themeColor="background1" w:themeShade="80"/>
        <w:sz w:val="16"/>
        <w:szCs w:val="16"/>
      </w:rPr>
      <w:fldChar w:fldCharType="end"/>
    </w:r>
    <w:r w:rsidRPr="0075769B">
      <w:rPr>
        <w:rFonts w:asciiTheme="majorHAnsi" w:hAnsiTheme="majorHAnsi" w:cstheme="majorHAnsi"/>
        <w:color w:val="808080" w:themeColor="background1" w:themeShade="80"/>
        <w:sz w:val="16"/>
        <w:szCs w:val="16"/>
      </w:rPr>
      <w:t xml:space="preserve"> </w:t>
    </w:r>
    <w:hyperlink r:id="rId1" w:history="1">
      <w:r w:rsidRPr="0075769B">
        <w:rPr>
          <w:rStyle w:val="Hiperpovezava"/>
          <w:rFonts w:asciiTheme="majorHAnsi" w:hAnsiTheme="majorHAnsi" w:cstheme="majorHAnsi"/>
          <w:color w:val="808080" w:themeColor="background1" w:themeShade="80"/>
          <w:sz w:val="16"/>
          <w:szCs w:val="16"/>
        </w:rPr>
        <w:t>http://evode-arso.gov.si/index9f1c.html?g=node/18</w:t>
      </w:r>
    </w:hyperlink>
    <w:r w:rsidRPr="0075769B">
      <w:rPr>
        <w:rFonts w:asciiTheme="majorHAnsi" w:hAnsiTheme="majorHAnsi" w:cstheme="majorHAnsi"/>
        <w:color w:val="808080" w:themeColor="background1" w:themeShade="80"/>
        <w:sz w:val="16"/>
        <w:szCs w:val="16"/>
      </w:rPr>
      <w:t xml:space="preserve"> </w:t>
    </w:r>
    <w:r w:rsidRPr="004A4424">
      <w:rPr>
        <w:rFonts w:ascii="Arial" w:hAnsi="Arial" w:cs="Arial"/>
      </w:rPr>
      <w:ptab w:relativeTo="margin" w:alignment="right" w:leader="none"/>
    </w:r>
    <w:r w:rsidRPr="004A4424">
      <w:rPr>
        <w:rFonts w:ascii="Arial" w:hAnsi="Arial" w:cs="Arial"/>
      </w:rPr>
      <w:t xml:space="preserve">Stran </w:t>
    </w:r>
    <w:r w:rsidRPr="004A4424">
      <w:rPr>
        <w:rFonts w:ascii="Arial" w:hAnsi="Arial" w:cs="Arial"/>
      </w:rPr>
      <w:fldChar w:fldCharType="begin"/>
    </w:r>
    <w:r w:rsidRPr="004A4424">
      <w:rPr>
        <w:rFonts w:ascii="Arial" w:hAnsi="Arial" w:cs="Arial"/>
      </w:rPr>
      <w:instrText xml:space="preserve"> PAGE   \* MERGEFORMAT </w:instrText>
    </w:r>
    <w:r w:rsidRPr="004A4424">
      <w:rPr>
        <w:rFonts w:ascii="Arial" w:hAnsi="Arial" w:cs="Arial"/>
      </w:rPr>
      <w:fldChar w:fldCharType="separate"/>
    </w:r>
    <w:r>
      <w:rPr>
        <w:rFonts w:ascii="Arial" w:hAnsi="Arial" w:cs="Arial"/>
        <w:noProof/>
      </w:rPr>
      <w:t>4</w:t>
    </w:r>
    <w:r w:rsidRPr="004A4424">
      <w:rPr>
        <w:rFonts w:ascii="Arial" w:hAnsi="Arial" w:cs="Arial"/>
        <w:noProof/>
      </w:rPr>
      <w:fldChar w:fldCharType="end"/>
    </w:r>
    <w:r>
      <w:rPr>
        <w:noProof/>
        <w:lang w:eastAsia="sl-SI"/>
      </w:rPr>
      <mc:AlternateContent>
        <mc:Choice Requires="wpg">
          <w:drawing>
            <wp:anchor distT="0" distB="0" distL="114300" distR="114300" simplePos="0" relativeHeight="251657216" behindDoc="0" locked="0" layoutInCell="0" allowOverlap="1" wp14:anchorId="46EE767F" wp14:editId="4544B543">
              <wp:simplePos x="0" y="0"/>
              <wp:positionH relativeFrom="page">
                <wp:align>center</wp:align>
              </wp:positionH>
              <wp:positionV relativeFrom="page">
                <wp:align>bottom</wp:align>
              </wp:positionV>
              <wp:extent cx="7540625" cy="810260"/>
              <wp:effectExtent l="4445" t="0" r="8255" b="381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0625" cy="810260"/>
                        <a:chOff x="8" y="9"/>
                        <a:chExt cx="15823" cy="1439"/>
                      </a:xfrm>
                    </wpg:grpSpPr>
                    <wps:wsp>
                      <wps:cNvPr id="19" name="AutoShape 5"/>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20" name="Rectangle 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4" o:spid="_x0000_s1026" style="position:absolute;margin-left:0;margin-top:0;width:593.75pt;height:63.8pt;flip:y;z-index:25165721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" o:allowincell="f">
              <v:shapetype id="_x0000_t32" coordsize="21600,21600" o:spt="32" o:oned="t" path="m,l21600,21600e" filled="f">
                <v:path arrowok="t" fillok="f" o:connecttype="none"/>
                <o:lock v:ext="edit" shapetype="t"/>
              </v:shapetype>
              <v:shape id="AutoShape 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GtbwAAADbAAAADwAAAGRycy9kb3ducmV2LnhtbERPXwsBQRB/V77DNsobeyRxLEmUPCic&#10;9+l23B23s9ft4nx7q5S3+fX7O/NlY0rxpNoVlhUM+hEI4tTqgjMFyXnbm4BwHlljaZkUvMnBctFu&#10;zTHW9sVHep58JkIIuxgV5N5XsZQuzcmg69uKOHBXWxv0AdaZ1DW+Qrgp5TCKxtJgwaEhx4rWOaX3&#10;08MouNxudjPQh1G6eWt5LCZ7k+xRqW6nWc1AeGr8X/xz73SYP4XvL+EAufg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DGtbwAAADbAAAADwAAAAAAAAAAAAAAAAChAgAA&#10;ZHJzL2Rvd25yZXYueG1sUEsFBgAAAAAEAAQA+QAAAIoDAAAAAA==&#10;" strokecolor="#31849b [2408]"/>
              <v:rect id="Rectangle 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w10:wrap anchorx="page" anchory="page"/>
            </v:group>
          </w:pict>
        </mc:Fallback>
      </mc:AlternateContent>
    </w:r>
    <w:r>
      <w:rPr>
        <w:noProof/>
        <w:lang w:eastAsia="sl-SI"/>
      </w:rPr>
      <mc:AlternateContent>
        <mc:Choice Requires="wps">
          <w:drawing>
            <wp:anchor distT="0" distB="0" distL="114300" distR="114300" simplePos="0" relativeHeight="251656192" behindDoc="0" locked="0" layoutInCell="1" allowOverlap="1" wp14:anchorId="77EA9DFC" wp14:editId="7EBBB3CB">
              <wp:simplePos x="0" y="0"/>
              <wp:positionH relativeFrom="leftMargin">
                <wp:align>center</wp:align>
              </wp:positionH>
              <wp:positionV relativeFrom="page">
                <wp:align>bottom</wp:align>
              </wp:positionV>
              <wp:extent cx="90805" cy="793750"/>
              <wp:effectExtent l="12065" t="5080" r="11430" b="1079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7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3" o:spid="_x0000_s1026" style="position:absolute;margin-left:0;margin-top:0;width:7.15pt;height:62.5pt;z-index:25165619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" fillcolor="#4bacc6 [3208]" strokecolor="#205867 [1608]">
              <w10:wrap anchorx="margin" anchory="page"/>
            </v:rect>
          </w:pict>
        </mc:Fallback>
      </mc:AlternateContent>
    </w:r>
    <w:r>
      <w:rPr>
        <w:noProof/>
        <w:lang w:eastAsia="sl-SI"/>
      </w:rPr>
      <mc:AlternateContent>
        <mc:Choice Requires="wps">
          <w:drawing>
            <wp:anchor distT="0" distB="0" distL="114300" distR="114300" simplePos="0" relativeHeight="251655168" behindDoc="0" locked="0" layoutInCell="1" allowOverlap="1" wp14:anchorId="01ED7EA4" wp14:editId="0F2011DA">
              <wp:simplePos x="0" y="0"/>
              <wp:positionH relativeFrom="rightMargin">
                <wp:align>center</wp:align>
              </wp:positionH>
              <wp:positionV relativeFrom="page">
                <wp:align>bottom</wp:align>
              </wp:positionV>
              <wp:extent cx="90805" cy="793750"/>
              <wp:effectExtent l="8890" t="5080" r="508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7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 o:spid="_x0000_s1026" style="position:absolute;margin-left:0;margin-top:0;width:7.15pt;height:62.5pt;z-index:25165516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" fillcolor="#4bacc6 [3208]" strokecolor="#205867 [1608]">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34763"/>
      <w:docPartObj>
        <w:docPartGallery w:val="Page Numbers (Bottom of Page)"/>
        <w:docPartUnique/>
      </w:docPartObj>
    </w:sdtPr>
    <w:sdtEndPr>
      <w:rPr>
        <w:rFonts w:ascii="Arial" w:hAnsi="Arial" w:cs="Arial"/>
        <w:sz w:val="16"/>
        <w:szCs w:val="16"/>
      </w:rPr>
    </w:sdtEndPr>
    <w:sdtContent>
      <w:p w14:paraId="37D41920" w14:textId="1FB4F36B" w:rsidR="002D65EE" w:rsidRPr="00CB42BA" w:rsidRDefault="002D65EE">
        <w:pPr>
          <w:pStyle w:val="Noga"/>
          <w:jc w:val="right"/>
          <w:rPr>
            <w:rFonts w:ascii="Arial" w:hAnsi="Arial" w:cs="Arial"/>
            <w:sz w:val="16"/>
            <w:szCs w:val="16"/>
          </w:rPr>
        </w:pPr>
        <w:r w:rsidRPr="00CB42BA">
          <w:rPr>
            <w:rFonts w:ascii="Arial" w:hAnsi="Arial" w:cs="Arial"/>
            <w:sz w:val="16"/>
            <w:szCs w:val="16"/>
          </w:rPr>
          <w:fldChar w:fldCharType="begin"/>
        </w:r>
        <w:r w:rsidRPr="00CB42BA">
          <w:rPr>
            <w:rFonts w:ascii="Arial" w:hAnsi="Arial" w:cs="Arial"/>
            <w:sz w:val="16"/>
            <w:szCs w:val="16"/>
          </w:rPr>
          <w:instrText>PAGE   \* MERGEFORMAT</w:instrText>
        </w:r>
        <w:r w:rsidRPr="00CB42BA">
          <w:rPr>
            <w:rFonts w:ascii="Arial" w:hAnsi="Arial" w:cs="Arial"/>
            <w:sz w:val="16"/>
            <w:szCs w:val="16"/>
          </w:rPr>
          <w:fldChar w:fldCharType="separate"/>
        </w:r>
        <w:r w:rsidR="00AC51C1">
          <w:rPr>
            <w:rFonts w:ascii="Arial" w:hAnsi="Arial" w:cs="Arial"/>
            <w:noProof/>
            <w:sz w:val="16"/>
            <w:szCs w:val="16"/>
          </w:rPr>
          <w:t>75</w:t>
        </w:r>
        <w:r w:rsidRPr="00CB42BA">
          <w:rPr>
            <w:rFonts w:ascii="Arial" w:hAnsi="Arial" w:cs="Arial"/>
            <w:sz w:val="16"/>
            <w:szCs w:val="16"/>
          </w:rPr>
          <w:fldChar w:fldCharType="end"/>
        </w:r>
      </w:p>
    </w:sdtContent>
  </w:sdt>
  <w:p w14:paraId="0B7653A2" w14:textId="1D140D37" w:rsidR="002D65EE" w:rsidRPr="00CB42BA" w:rsidRDefault="002D65EE" w:rsidP="00CB42BA">
    <w:pPr>
      <w:pStyle w:val="Noga"/>
      <w:jc w:val="righ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675741"/>
      <w:docPartObj>
        <w:docPartGallery w:val="Page Numbers (Bottom of Page)"/>
        <w:docPartUnique/>
      </w:docPartObj>
    </w:sdtPr>
    <w:sdtEndPr>
      <w:rPr>
        <w:rFonts w:ascii="Arial" w:hAnsi="Arial" w:cs="Arial"/>
        <w:sz w:val="16"/>
        <w:szCs w:val="16"/>
      </w:rPr>
    </w:sdtEndPr>
    <w:sdtContent>
      <w:p w14:paraId="15B4B28C" w14:textId="3753E2D4" w:rsidR="002D65EE" w:rsidRPr="00CB42BA" w:rsidRDefault="002D65EE">
        <w:pPr>
          <w:pStyle w:val="Noga"/>
          <w:jc w:val="right"/>
          <w:rPr>
            <w:rFonts w:ascii="Arial" w:hAnsi="Arial" w:cs="Arial"/>
            <w:sz w:val="16"/>
            <w:szCs w:val="16"/>
          </w:rPr>
        </w:pPr>
        <w:r w:rsidRPr="00CB42BA">
          <w:rPr>
            <w:rFonts w:ascii="Arial" w:hAnsi="Arial" w:cs="Arial"/>
            <w:sz w:val="16"/>
            <w:szCs w:val="16"/>
          </w:rPr>
          <w:fldChar w:fldCharType="begin"/>
        </w:r>
        <w:r w:rsidRPr="00CB42BA">
          <w:rPr>
            <w:rFonts w:ascii="Arial" w:hAnsi="Arial" w:cs="Arial"/>
            <w:sz w:val="16"/>
            <w:szCs w:val="16"/>
          </w:rPr>
          <w:instrText>PAGE   \* MERGEFORMAT</w:instrText>
        </w:r>
        <w:r w:rsidRPr="00CB42BA">
          <w:rPr>
            <w:rFonts w:ascii="Arial" w:hAnsi="Arial" w:cs="Arial"/>
            <w:sz w:val="16"/>
            <w:szCs w:val="16"/>
          </w:rPr>
          <w:fldChar w:fldCharType="separate"/>
        </w:r>
        <w:r w:rsidR="00AC51C1">
          <w:rPr>
            <w:rFonts w:ascii="Arial" w:hAnsi="Arial" w:cs="Arial"/>
            <w:noProof/>
            <w:sz w:val="16"/>
            <w:szCs w:val="16"/>
          </w:rPr>
          <w:t>82</w:t>
        </w:r>
        <w:r w:rsidRPr="00CB42BA">
          <w:rPr>
            <w:rFonts w:ascii="Arial" w:hAnsi="Arial" w:cs="Arial"/>
            <w:sz w:val="16"/>
            <w:szCs w:val="16"/>
          </w:rPr>
          <w:fldChar w:fldCharType="end"/>
        </w:r>
      </w:p>
    </w:sdtContent>
  </w:sdt>
  <w:p w14:paraId="2E82D906" w14:textId="35F0B38F" w:rsidR="002D65EE" w:rsidRPr="00CB42BA" w:rsidRDefault="002D65EE" w:rsidP="00CB42B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7543F" w14:textId="77777777" w:rsidR="00E062EB" w:rsidRDefault="00E062EB" w:rsidP="00643401">
      <w:r>
        <w:separator/>
      </w:r>
    </w:p>
  </w:footnote>
  <w:footnote w:type="continuationSeparator" w:id="0">
    <w:p w14:paraId="4629B7DE" w14:textId="77777777" w:rsidR="00E062EB" w:rsidRDefault="00E062EB" w:rsidP="00643401">
      <w:r>
        <w:continuationSeparator/>
      </w:r>
    </w:p>
  </w:footnote>
  <w:footnote w:id="1">
    <w:p w14:paraId="7BFD72A0" w14:textId="77777777" w:rsidR="002D65EE" w:rsidRPr="00370164" w:rsidRDefault="002D65EE" w:rsidP="00F42CA5">
      <w:pPr>
        <w:pStyle w:val="Sprotnaopomba-besedilo"/>
        <w:ind w:left="0" w:firstLine="0"/>
        <w:rPr>
          <w:rFonts w:ascii="Arial" w:hAnsi="Arial" w:cs="Arial"/>
          <w:sz w:val="16"/>
          <w:szCs w:val="16"/>
        </w:rPr>
      </w:pPr>
      <w:r>
        <w:rPr>
          <w:rStyle w:val="Sprotnaopomba-sklic"/>
        </w:rPr>
        <w:footnoteRef/>
      </w:r>
      <w:r>
        <w:t xml:space="preserve"> </w:t>
      </w:r>
      <w:r w:rsidRPr="00842B21">
        <w:rPr>
          <w:rFonts w:ascii="Arial" w:hAnsi="Arial" w:cs="Arial"/>
          <w:sz w:val="16"/>
          <w:szCs w:val="16"/>
        </w:rPr>
        <w:t>Stroški temeljnih in dopolnilnih ukrepov so ocenjeni v tekočih cenah, brez DDV. Ocena stroškov je napoved pričakovanih stroškov ob izvajanju posameznega ukrepa, kot je opredeljen v</w:t>
      </w:r>
      <w:r>
        <w:rPr>
          <w:rFonts w:ascii="Arial" w:hAnsi="Arial" w:cs="Arial"/>
          <w:sz w:val="16"/>
          <w:szCs w:val="16"/>
        </w:rPr>
        <w:t xml:space="preserve"> programu</w:t>
      </w:r>
      <w:r w:rsidRPr="00F3200B">
        <w:rPr>
          <w:rFonts w:ascii="Arial" w:hAnsi="Arial" w:cs="Arial"/>
          <w:sz w:val="16"/>
          <w:szCs w:val="16"/>
        </w:rPr>
        <w:t xml:space="preserve"> ukrepov načrta</w:t>
      </w:r>
      <w:r w:rsidRPr="00842B21">
        <w:rPr>
          <w:rFonts w:ascii="Arial" w:hAnsi="Arial" w:cs="Arial"/>
          <w:sz w:val="16"/>
          <w:szCs w:val="16"/>
        </w:rPr>
        <w:t xml:space="preserve"> </w:t>
      </w:r>
      <w:r>
        <w:rPr>
          <w:rFonts w:ascii="Arial" w:hAnsi="Arial" w:cs="Arial"/>
          <w:sz w:val="16"/>
          <w:szCs w:val="16"/>
        </w:rPr>
        <w:t>(</w:t>
      </w:r>
      <w:r w:rsidRPr="00842B21">
        <w:rPr>
          <w:rFonts w:ascii="Arial" w:hAnsi="Arial" w:cs="Arial"/>
          <w:sz w:val="16"/>
          <w:szCs w:val="16"/>
        </w:rPr>
        <w:t>PU NUMO</w:t>
      </w:r>
      <w:r>
        <w:rPr>
          <w:rFonts w:ascii="Arial" w:hAnsi="Arial" w:cs="Arial"/>
          <w:sz w:val="16"/>
          <w:szCs w:val="16"/>
        </w:rPr>
        <w:t>)</w:t>
      </w:r>
      <w:r w:rsidRPr="00842B21">
        <w:rPr>
          <w:rFonts w:ascii="Arial" w:hAnsi="Arial" w:cs="Arial"/>
          <w:sz w:val="16"/>
          <w:szCs w:val="16"/>
        </w:rPr>
        <w:t>. Zaradi nejasnosti ali pomanjkanja podatkov v fazi načrtovanja ukrepov, se lahko dejanski strošek izvajanja ukrepa razlikuje od predhodne ocene. Ocene stroškov posameznega ukrepa so podrobno opisane v poročilu Ekonomske vsebine Programa ukrepov Načrta upravljanja z morskim okoljem 201</w:t>
      </w:r>
      <w:r>
        <w:rPr>
          <w:rFonts w:ascii="Arial" w:hAnsi="Arial" w:cs="Arial"/>
          <w:sz w:val="16"/>
          <w:szCs w:val="16"/>
        </w:rPr>
        <w:t>7</w:t>
      </w:r>
      <w:r w:rsidRPr="00842B21">
        <w:rPr>
          <w:rFonts w:ascii="Arial" w:hAnsi="Arial" w:cs="Arial"/>
          <w:sz w:val="16"/>
          <w:szCs w:val="16"/>
        </w:rPr>
        <w:t>–2021.</w:t>
      </w:r>
    </w:p>
  </w:footnote>
  <w:footnote w:id="2">
    <w:p w14:paraId="5DFB6E14" w14:textId="16E7DD69" w:rsidR="002D65EE" w:rsidRDefault="002D65EE" w:rsidP="00F90BF0">
      <w:pPr>
        <w:pStyle w:val="Sprotnaopomba-besedilo"/>
        <w:ind w:left="0" w:firstLine="0"/>
      </w:pPr>
      <w:r>
        <w:rPr>
          <w:rStyle w:val="Sprotnaopomba-sklic"/>
        </w:rPr>
        <w:footnoteRef/>
      </w:r>
      <w:r>
        <w:t xml:space="preserve"> </w:t>
      </w:r>
      <w:r w:rsidRPr="00842B21">
        <w:rPr>
          <w:rFonts w:ascii="Arial" w:hAnsi="Arial" w:cs="Arial"/>
          <w:sz w:val="16"/>
          <w:szCs w:val="16"/>
        </w:rPr>
        <w:t>Ocena stroškov je napoved pričakovanih stroškov ob izvajanju posameznega ukrepa, kot je opredeljen v PU NUMO. Zaradi nejasnosti ali pomanjkanja podatkov v fazi načrtovanja ukrepov, se lahko dejanski strošek izvajanja ukrepa razlikuje od predhodne ocene. Ocene stroškov posameznega ukrepa so podrobno opisane v poročilu Ekonomske vsebine Programa ukrepov Načrta upravljanja z morskim okoljem 201</w:t>
      </w:r>
      <w:r>
        <w:rPr>
          <w:rFonts w:ascii="Arial" w:hAnsi="Arial" w:cs="Arial"/>
          <w:sz w:val="16"/>
          <w:szCs w:val="16"/>
        </w:rPr>
        <w:t>7</w:t>
      </w:r>
      <w:r w:rsidRPr="00842B21">
        <w:rPr>
          <w:rFonts w:ascii="Arial" w:hAnsi="Arial" w:cs="Arial"/>
          <w:sz w:val="16"/>
          <w:szCs w:val="16"/>
        </w:rPr>
        <w:t>–2021.</w:t>
      </w:r>
    </w:p>
  </w:footnote>
  <w:footnote w:id="3">
    <w:p w14:paraId="67522F95" w14:textId="77777777" w:rsidR="002D65EE" w:rsidRDefault="002D65EE" w:rsidP="00F42CA5">
      <w:pPr>
        <w:pStyle w:val="Sprotnaopomba-besedilo"/>
      </w:pPr>
      <w:r>
        <w:rPr>
          <w:rStyle w:val="Sprotnaopomba-sklic"/>
        </w:rPr>
        <w:footnoteRef/>
      </w:r>
      <w:r>
        <w:t xml:space="preserve"> </w:t>
      </w:r>
      <w:r w:rsidRPr="00AB6C08">
        <w:rPr>
          <w:rFonts w:ascii="Arial" w:hAnsi="Arial" w:cs="Arial"/>
          <w:sz w:val="16"/>
          <w:szCs w:val="16"/>
        </w:rPr>
        <w:t>Zaradi zaokroževanja lahko pride do razlik med ocenami stroškov.</w:t>
      </w:r>
    </w:p>
  </w:footnote>
  <w:footnote w:id="4">
    <w:p w14:paraId="3ECF1ACE" w14:textId="72F7107F" w:rsidR="002D65EE" w:rsidRDefault="002D65EE" w:rsidP="00F90BF0">
      <w:pPr>
        <w:pStyle w:val="Sprotnaopomba-besedilo"/>
        <w:ind w:left="0" w:firstLine="0"/>
      </w:pPr>
      <w:r>
        <w:rPr>
          <w:rStyle w:val="Sprotnaopomba-sklic"/>
        </w:rPr>
        <w:footnoteRef/>
      </w:r>
      <w:r>
        <w:t xml:space="preserve"> </w:t>
      </w:r>
      <w:r w:rsidRPr="00842B21">
        <w:rPr>
          <w:rFonts w:ascii="Arial" w:hAnsi="Arial" w:cs="Arial"/>
          <w:sz w:val="16"/>
          <w:szCs w:val="16"/>
        </w:rPr>
        <w:t>Ocena stroškov je napoved pričakovanih stroškov ob izvajanju posameznega ukrepa, kot je opredeljen v PU NUMO. Zaradi nejasnosti ali pomanjkanja podatkov v fazi načrtovanja ukrepov, se lahko dejanski strošek izvajanja ukrepa razlikuje od predhodne ocene. Ocene stroškov posameznega ukrepa so podrobno opisane v poročilu Ekonomske vsebine Programa ukrepov Načrta upravljanja z morskim okoljem 201</w:t>
      </w:r>
      <w:r>
        <w:rPr>
          <w:rFonts w:ascii="Arial" w:hAnsi="Arial" w:cs="Arial"/>
          <w:sz w:val="16"/>
          <w:szCs w:val="16"/>
        </w:rPr>
        <w:t>7</w:t>
      </w:r>
      <w:r w:rsidRPr="00842B21">
        <w:rPr>
          <w:rFonts w:ascii="Arial" w:hAnsi="Arial" w:cs="Arial"/>
          <w:sz w:val="16"/>
          <w:szCs w:val="16"/>
        </w:rPr>
        <w:t>–2021.</w:t>
      </w:r>
    </w:p>
  </w:footnote>
  <w:footnote w:id="5">
    <w:p w14:paraId="4EAEF8E5" w14:textId="77777777" w:rsidR="002D65EE" w:rsidRDefault="002D65EE" w:rsidP="00F42CA5">
      <w:pPr>
        <w:pStyle w:val="Sprotnaopomba-besedilo"/>
      </w:pPr>
      <w:r>
        <w:rPr>
          <w:rStyle w:val="Sprotnaopomba-sklic"/>
        </w:rPr>
        <w:footnoteRef/>
      </w:r>
      <w:r>
        <w:t xml:space="preserve"> </w:t>
      </w:r>
      <w:r w:rsidRPr="00AB6C08">
        <w:rPr>
          <w:rFonts w:ascii="Arial" w:hAnsi="Arial" w:cs="Arial"/>
          <w:sz w:val="16"/>
          <w:szCs w:val="16"/>
        </w:rPr>
        <w:t>Zaradi zaokroževanja lahko pride do razlik med ocenami stroškov.</w:t>
      </w:r>
    </w:p>
  </w:footnote>
  <w:footnote w:id="6">
    <w:p w14:paraId="2960A988" w14:textId="23F406E1" w:rsidR="002D65EE" w:rsidRDefault="002D65EE" w:rsidP="00CB4184">
      <w:pPr>
        <w:pStyle w:val="Sprotnaopomba-besedilo"/>
        <w:ind w:left="0" w:firstLine="0"/>
      </w:pPr>
      <w:r>
        <w:rPr>
          <w:rStyle w:val="Sprotnaopomba-sklic"/>
        </w:rPr>
        <w:footnoteRef/>
      </w:r>
      <w:r>
        <w:t xml:space="preserve"> </w:t>
      </w:r>
      <w:r w:rsidRPr="00842B21">
        <w:rPr>
          <w:rFonts w:ascii="Arial" w:hAnsi="Arial" w:cs="Arial"/>
          <w:sz w:val="16"/>
          <w:szCs w:val="16"/>
        </w:rPr>
        <w:t>Ocena stroškov je napoved pričakovanih stroškov ob izvajanju posameznega ukrepa, kot je opredeljen v PU NUMO. Zaradi nejasnosti ali pomanjkanja podatkov v fazi načrtovanja ukrepov, se lahko dejanski strošek izvajanja ukrepa razlikuje od predhodne ocene. Ocene stroškov posameznega ukrepa so podrobno opisane v poročilu Ekonomske vsebine Programa ukrepov Načrta upravljanja z morskim okoljem 201</w:t>
      </w:r>
      <w:r>
        <w:rPr>
          <w:rFonts w:ascii="Arial" w:hAnsi="Arial" w:cs="Arial"/>
          <w:sz w:val="16"/>
          <w:szCs w:val="16"/>
        </w:rPr>
        <w:t>7</w:t>
      </w:r>
      <w:r w:rsidRPr="00842B21">
        <w:rPr>
          <w:rFonts w:ascii="Arial" w:hAnsi="Arial" w:cs="Arial"/>
          <w:sz w:val="16"/>
          <w:szCs w:val="16"/>
        </w:rPr>
        <w:t>–2021.</w:t>
      </w:r>
    </w:p>
  </w:footnote>
  <w:footnote w:id="7">
    <w:p w14:paraId="34E3D65A" w14:textId="77777777" w:rsidR="002D65EE" w:rsidRDefault="002D65EE" w:rsidP="00F42CA5">
      <w:pPr>
        <w:pStyle w:val="Sprotnaopomba-besedilo"/>
      </w:pPr>
      <w:r>
        <w:rPr>
          <w:rStyle w:val="Sprotnaopomba-sklic"/>
        </w:rPr>
        <w:footnoteRef/>
      </w:r>
      <w:r>
        <w:t xml:space="preserve"> </w:t>
      </w:r>
      <w:r w:rsidRPr="00AB6C08">
        <w:rPr>
          <w:rFonts w:ascii="Arial" w:hAnsi="Arial" w:cs="Arial"/>
          <w:sz w:val="16"/>
          <w:szCs w:val="16"/>
        </w:rPr>
        <w:t>Zaradi zaokroževanja lahko pride do razlik med ocenami stroškov.</w:t>
      </w:r>
    </w:p>
  </w:footnote>
  <w:footnote w:id="8">
    <w:p w14:paraId="541613C2" w14:textId="53985076" w:rsidR="002D65EE" w:rsidRPr="00407180" w:rsidRDefault="002D65EE" w:rsidP="00CB4184">
      <w:pPr>
        <w:pStyle w:val="Sprotnaopomba-besedilo"/>
        <w:ind w:left="0" w:firstLine="0"/>
        <w:rPr>
          <w:rFonts w:ascii="Arial" w:eastAsia="PMingLiU" w:hAnsi="Arial" w:cs="Arial"/>
          <w:sz w:val="16"/>
          <w:szCs w:val="16"/>
        </w:rPr>
      </w:pPr>
      <w:r>
        <w:rPr>
          <w:rStyle w:val="Sprotnaopomba-sklic"/>
        </w:rPr>
        <w:footnoteRef/>
      </w:r>
      <w:r>
        <w:t xml:space="preserve"> </w:t>
      </w:r>
      <w:r w:rsidRPr="00407180">
        <w:rPr>
          <w:rFonts w:ascii="Arial" w:eastAsia="PMingLiU" w:hAnsi="Arial" w:cs="Arial"/>
          <w:sz w:val="16"/>
          <w:szCs w:val="16"/>
        </w:rPr>
        <w:t>V Program ukrepov upravljanja voda so vključeni ukrepi za izvedbo ciljev, opredeljenih v Načrtu upravljanja voda na vodnem območju Dona</w:t>
      </w:r>
      <w:r>
        <w:rPr>
          <w:rFonts w:ascii="Arial" w:eastAsia="PMingLiU" w:hAnsi="Arial" w:cs="Arial"/>
          <w:sz w:val="16"/>
          <w:szCs w:val="16"/>
        </w:rPr>
        <w:t>ve za obdobje 2016–</w:t>
      </w:r>
      <w:r w:rsidRPr="00407180">
        <w:rPr>
          <w:rFonts w:ascii="Arial" w:eastAsia="PMingLiU" w:hAnsi="Arial" w:cs="Arial"/>
          <w:sz w:val="16"/>
          <w:szCs w:val="16"/>
        </w:rPr>
        <w:t xml:space="preserve">2021 in Načrtu upravljanja voda na vodnem območju Jadranskega morja za obdobje </w:t>
      </w:r>
      <w:r>
        <w:rPr>
          <w:rFonts w:ascii="Arial" w:eastAsia="PMingLiU" w:hAnsi="Arial" w:cs="Arial"/>
          <w:sz w:val="16"/>
          <w:szCs w:val="16"/>
        </w:rPr>
        <w:br/>
      </w:r>
      <w:r w:rsidRPr="00407180">
        <w:rPr>
          <w:rFonts w:ascii="Arial" w:eastAsia="PMingLiU" w:hAnsi="Arial" w:cs="Arial"/>
          <w:sz w:val="16"/>
          <w:szCs w:val="16"/>
        </w:rPr>
        <w:t>2016</w:t>
      </w:r>
      <w:r>
        <w:rPr>
          <w:rFonts w:ascii="Arial" w:eastAsia="PMingLiU" w:hAnsi="Arial" w:cs="Arial"/>
          <w:sz w:val="16"/>
          <w:szCs w:val="16"/>
        </w:rPr>
        <w:t>–</w:t>
      </w:r>
      <w:r w:rsidRPr="00407180">
        <w:rPr>
          <w:rFonts w:ascii="Arial" w:eastAsia="PMingLiU" w:hAnsi="Arial" w:cs="Arial"/>
          <w:sz w:val="16"/>
          <w:szCs w:val="16"/>
        </w:rPr>
        <w:t>2021</w:t>
      </w:r>
      <w:r>
        <w:rPr>
          <w:rFonts w:ascii="Arial" w:eastAsia="PMingLiU" w:hAnsi="Arial" w:cs="Arial"/>
          <w:sz w:val="16"/>
          <w:szCs w:val="16"/>
        </w:rPr>
        <w:t>.</w:t>
      </w:r>
    </w:p>
  </w:footnote>
  <w:footnote w:id="9">
    <w:p w14:paraId="4F64DC49" w14:textId="77777777" w:rsidR="002D65EE" w:rsidRDefault="002D65EE" w:rsidP="00BB0028">
      <w:pPr>
        <w:pStyle w:val="Sprotnaopomba-besedilo"/>
      </w:pPr>
      <w:r>
        <w:rPr>
          <w:rStyle w:val="Sprotnaopomba-sklic"/>
        </w:rPr>
        <w:footnoteRef/>
      </w:r>
      <w:r>
        <w:t xml:space="preserve"> </w:t>
      </w:r>
      <w:r w:rsidRPr="00AB6C08">
        <w:rPr>
          <w:rFonts w:ascii="Arial" w:hAnsi="Arial" w:cs="Arial"/>
          <w:sz w:val="16"/>
          <w:szCs w:val="16"/>
        </w:rPr>
        <w:t>Zaradi zaokroževanja lahko pride do razlik med ocenami stroškov.</w:t>
      </w:r>
    </w:p>
  </w:footnote>
  <w:footnote w:id="10">
    <w:p w14:paraId="47466D87" w14:textId="77777777" w:rsidR="002D65EE" w:rsidRDefault="002D65EE" w:rsidP="00BB0028">
      <w:pPr>
        <w:pStyle w:val="Sprotnaopomba-besedilo"/>
      </w:pPr>
      <w:r>
        <w:rPr>
          <w:rStyle w:val="Sprotnaopomba-sklic"/>
        </w:rPr>
        <w:footnoteRef/>
      </w:r>
      <w:r>
        <w:t xml:space="preserve"> </w:t>
      </w:r>
      <w:r w:rsidRPr="00AB6C08">
        <w:rPr>
          <w:rFonts w:ascii="Arial" w:hAnsi="Arial" w:cs="Arial"/>
          <w:sz w:val="16"/>
          <w:szCs w:val="16"/>
        </w:rPr>
        <w:t>Zaradi zaokroževanja lahko pride do razlik med ocenami stroškov.</w:t>
      </w:r>
    </w:p>
  </w:footnote>
  <w:footnote w:id="11">
    <w:p w14:paraId="2FAE8FFF" w14:textId="38AAAAEC" w:rsidR="002D65EE" w:rsidRDefault="002D65EE" w:rsidP="00BB0028">
      <w:pPr>
        <w:pStyle w:val="Sprotnaopomba-besedilo"/>
        <w:ind w:left="0" w:firstLine="0"/>
      </w:pPr>
      <w:r>
        <w:rPr>
          <w:rStyle w:val="Sprotnaopomba-sklic"/>
        </w:rPr>
        <w:footnoteRef/>
      </w:r>
      <w:r>
        <w:t xml:space="preserve"> </w:t>
      </w:r>
      <w:r w:rsidRPr="00407180">
        <w:rPr>
          <w:rFonts w:ascii="Arial" w:eastAsia="PMingLiU" w:hAnsi="Arial" w:cs="Arial"/>
          <w:sz w:val="16"/>
          <w:szCs w:val="16"/>
        </w:rPr>
        <w:t>V Program ukrepov upravljanja voda so vključeni ukrepi za izvedbo ciljev, opredeljenih v Načrtu upravljanja voda na vodnem območju Donave za obdobje 2016</w:t>
      </w:r>
      <w:r>
        <w:rPr>
          <w:rFonts w:ascii="Arial" w:eastAsia="PMingLiU" w:hAnsi="Arial" w:cs="Arial"/>
          <w:sz w:val="16"/>
          <w:szCs w:val="16"/>
        </w:rPr>
        <w:t>–</w:t>
      </w:r>
      <w:r w:rsidRPr="00407180">
        <w:rPr>
          <w:rFonts w:ascii="Arial" w:eastAsia="PMingLiU" w:hAnsi="Arial" w:cs="Arial"/>
          <w:sz w:val="16"/>
          <w:szCs w:val="16"/>
        </w:rPr>
        <w:t xml:space="preserve">2021 in Načrtu upravljanja voda na vodnem območju Jadranskega morja za obdobje </w:t>
      </w:r>
      <w:r>
        <w:rPr>
          <w:rFonts w:ascii="Arial" w:eastAsia="PMingLiU" w:hAnsi="Arial" w:cs="Arial"/>
          <w:sz w:val="16"/>
          <w:szCs w:val="16"/>
        </w:rPr>
        <w:br/>
      </w:r>
      <w:r w:rsidRPr="00407180">
        <w:rPr>
          <w:rFonts w:ascii="Arial" w:eastAsia="PMingLiU" w:hAnsi="Arial" w:cs="Arial"/>
          <w:sz w:val="16"/>
          <w:szCs w:val="16"/>
        </w:rPr>
        <w:t>2016</w:t>
      </w:r>
      <w:r>
        <w:rPr>
          <w:rFonts w:ascii="Arial" w:eastAsia="PMingLiU" w:hAnsi="Arial" w:cs="Arial"/>
          <w:sz w:val="16"/>
          <w:szCs w:val="16"/>
        </w:rPr>
        <w:t>–</w:t>
      </w:r>
      <w:r w:rsidRPr="00407180">
        <w:rPr>
          <w:rFonts w:ascii="Arial" w:eastAsia="PMingLiU" w:hAnsi="Arial" w:cs="Arial"/>
          <w:sz w:val="16"/>
          <w:szCs w:val="16"/>
        </w:rPr>
        <w:t>2021</w:t>
      </w:r>
      <w:r>
        <w:rPr>
          <w:rFonts w:ascii="Arial" w:eastAsia="PMingLiU" w:hAnsi="Arial" w:cs="Arial"/>
          <w:sz w:val="16"/>
          <w:szCs w:val="16"/>
        </w:rPr>
        <w:t>.</w:t>
      </w:r>
    </w:p>
  </w:footnote>
  <w:footnote w:id="12">
    <w:p w14:paraId="6A9BC359" w14:textId="2C6F24C5" w:rsidR="002D65EE" w:rsidRPr="001A4DD5" w:rsidRDefault="002D65EE" w:rsidP="00BB0028">
      <w:pPr>
        <w:pStyle w:val="Sprotnaopomba-besedilo"/>
        <w:ind w:left="0" w:firstLine="0"/>
        <w:rPr>
          <w:rFonts w:ascii="Arial" w:hAnsi="Arial" w:cs="Arial"/>
          <w:sz w:val="16"/>
          <w:szCs w:val="16"/>
        </w:rPr>
      </w:pPr>
      <w:r w:rsidRPr="001A4DD5">
        <w:rPr>
          <w:rStyle w:val="Sprotnaopomba-sklic"/>
          <w:rFonts w:ascii="Arial" w:hAnsi="Arial" w:cs="Arial"/>
          <w:sz w:val="16"/>
          <w:szCs w:val="16"/>
        </w:rPr>
        <w:footnoteRef/>
      </w:r>
      <w:r w:rsidRPr="001A4DD5">
        <w:rPr>
          <w:rFonts w:ascii="Arial" w:hAnsi="Arial" w:cs="Arial"/>
          <w:sz w:val="16"/>
          <w:szCs w:val="16"/>
        </w:rPr>
        <w:t xml:space="preserve"> Skladno z Direktivo o morski strategiji okoljskih ciljev ni potrebno doseči v primerih, ko bi bili stroški ukrepov nesorazmerni. Pri tem je treba upoštevati tveganje za morsko okolje in zagotoviti, da ne pride do nadaljnjega poslabšanja. Nesorazmernost stroškov pomeni, da so stroški ukrepov nesorazmerno visoki v primerjavi z njihovimi koristmi. Eden izmed elementov utemeljevanja izjem zaradi nesorazmernosti stroškov je lahko tudi presoja zmožnosti plačila predlaganih ukrepov.</w:t>
      </w:r>
    </w:p>
  </w:footnote>
  <w:footnote w:id="13">
    <w:p w14:paraId="43F34214" w14:textId="77777777" w:rsidR="002D65EE" w:rsidRDefault="002D65EE" w:rsidP="00BB0028">
      <w:pPr>
        <w:pStyle w:val="Sprotnaopomba-besedilo"/>
      </w:pPr>
      <w:r>
        <w:rPr>
          <w:rStyle w:val="Sprotnaopomba-sklic"/>
        </w:rPr>
        <w:footnoteRef/>
      </w:r>
      <w:r>
        <w:t xml:space="preserve"> </w:t>
      </w:r>
      <w:r w:rsidRPr="00AB6C08">
        <w:rPr>
          <w:rFonts w:ascii="Arial" w:hAnsi="Arial" w:cs="Arial"/>
          <w:sz w:val="16"/>
          <w:szCs w:val="16"/>
        </w:rPr>
        <w:t>Zaradi zaokroževanja lahko pride do razlik med ocenami stroškov.</w:t>
      </w:r>
    </w:p>
  </w:footnote>
  <w:footnote w:id="14">
    <w:p w14:paraId="323108E5" w14:textId="77777777" w:rsidR="002D65EE" w:rsidRDefault="002D65EE" w:rsidP="00BB0028">
      <w:pPr>
        <w:pStyle w:val="Sprotnaopomba-besedilo"/>
      </w:pPr>
      <w:r>
        <w:rPr>
          <w:rStyle w:val="Sprotnaopomba-sklic"/>
        </w:rPr>
        <w:footnoteRef/>
      </w:r>
      <w:r>
        <w:t xml:space="preserve"> </w:t>
      </w:r>
      <w:r w:rsidRPr="00AB6C08">
        <w:rPr>
          <w:rFonts w:ascii="Arial" w:hAnsi="Arial" w:cs="Arial"/>
          <w:sz w:val="16"/>
          <w:szCs w:val="16"/>
        </w:rPr>
        <w:t>Zaradi zaokroževanja lahko pride do razlik med ocenami stroškov.</w:t>
      </w:r>
    </w:p>
  </w:footnote>
  <w:footnote w:id="15">
    <w:p w14:paraId="1D694B87" w14:textId="77777777" w:rsidR="002D65EE" w:rsidRDefault="002D65EE" w:rsidP="004C3B73">
      <w:pPr>
        <w:pStyle w:val="Sprotnaopomba-besedilo"/>
      </w:pPr>
      <w:r>
        <w:rPr>
          <w:rStyle w:val="Sprotnaopomba-sklic"/>
        </w:rPr>
        <w:footnoteRef/>
      </w:r>
      <w:r>
        <w:t xml:space="preserve"> </w:t>
      </w:r>
      <w:r w:rsidRPr="00AB6C08">
        <w:rPr>
          <w:rFonts w:ascii="Arial" w:hAnsi="Arial" w:cs="Arial"/>
          <w:sz w:val="16"/>
          <w:szCs w:val="16"/>
        </w:rPr>
        <w:t>Zaradi zaokroževanja lahko pride do razlik med ocenami stroškov.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DC58BEC2"/>
    <w:name w:val="WW8Num11"/>
    <w:lvl w:ilvl="0">
      <w:start w:val="1"/>
      <w:numFmt w:val="decimal"/>
      <w:lvlText w:val="%1."/>
      <w:lvlJc w:val="left"/>
      <w:pPr>
        <w:tabs>
          <w:tab w:val="num" w:pos="0"/>
        </w:tabs>
        <w:ind w:left="720" w:hanging="360"/>
      </w:pPr>
      <w:rPr>
        <w:b/>
        <w:strike w:val="0"/>
      </w:rPr>
    </w:lvl>
  </w:abstractNum>
  <w:abstractNum w:abstractNumId="1">
    <w:nsid w:val="006F4550"/>
    <w:multiLevelType w:val="hybridMultilevel"/>
    <w:tmpl w:val="4D9EFEB0"/>
    <w:lvl w:ilvl="0" w:tplc="A4B2A8A4">
      <w:start w:val="201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1181BC4"/>
    <w:multiLevelType w:val="hybridMultilevel"/>
    <w:tmpl w:val="23F4962E"/>
    <w:lvl w:ilvl="0" w:tplc="F8D22CEE">
      <w:numFmt w:val="bullet"/>
      <w:lvlText w:val=""/>
      <w:lvlJc w:val="left"/>
      <w:pPr>
        <w:ind w:left="720" w:hanging="360"/>
      </w:pPr>
      <w:rPr>
        <w:rFonts w:ascii="Symbol" w:eastAsiaTheme="minorHAnsi" w:hAnsi="Symbol" w:cs="Arial" w:hint="default"/>
        <w:color w:val="000000" w:themeColor="text1"/>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3A033F8"/>
    <w:multiLevelType w:val="hybridMultilevel"/>
    <w:tmpl w:val="BE58C3F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40E4096"/>
    <w:multiLevelType w:val="hybridMultilevel"/>
    <w:tmpl w:val="46B27110"/>
    <w:lvl w:ilvl="0" w:tplc="8A28A62A">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81D6935"/>
    <w:multiLevelType w:val="multilevel"/>
    <w:tmpl w:val="019E89B6"/>
    <w:styleLink w:val="Bulleted1"/>
    <w:lvl w:ilvl="0">
      <w:numFmt w:val="bullet"/>
      <w:lvlText w:val="-"/>
      <w:lvlJc w:val="left"/>
      <w:pPr>
        <w:tabs>
          <w:tab w:val="num" w:pos="340"/>
        </w:tabs>
        <w:ind w:left="340" w:hanging="34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DCE4407"/>
    <w:multiLevelType w:val="hybridMultilevel"/>
    <w:tmpl w:val="7A78DC40"/>
    <w:lvl w:ilvl="0" w:tplc="9D7E5CB2">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18576968"/>
    <w:multiLevelType w:val="hybridMultilevel"/>
    <w:tmpl w:val="3176DE68"/>
    <w:lvl w:ilvl="0" w:tplc="A4B2A8A4">
      <w:start w:val="201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AFB4C78"/>
    <w:multiLevelType w:val="hybridMultilevel"/>
    <w:tmpl w:val="B6EAD0CA"/>
    <w:lvl w:ilvl="0" w:tplc="A0F69CAE">
      <w:start w:val="1"/>
      <w:numFmt w:val="bullet"/>
      <w:lvlText w:val="–"/>
      <w:lvlJc w:val="left"/>
      <w:pPr>
        <w:ind w:left="774" w:hanging="360"/>
      </w:pPr>
      <w:rPr>
        <w:rFonts w:ascii="Times New Roman" w:hAnsi="Times New Roman" w:cs="Times New Roman"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9">
    <w:nsid w:val="253D59D1"/>
    <w:multiLevelType w:val="hybridMultilevel"/>
    <w:tmpl w:val="ED56A8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5AE399B"/>
    <w:multiLevelType w:val="hybridMultilevel"/>
    <w:tmpl w:val="BF04A4A6"/>
    <w:lvl w:ilvl="0" w:tplc="6B983F6E">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8341C8C"/>
    <w:multiLevelType w:val="hybridMultilevel"/>
    <w:tmpl w:val="9BF4568C"/>
    <w:lvl w:ilvl="0" w:tplc="B34E3D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6F23CF"/>
    <w:multiLevelType w:val="hybridMultilevel"/>
    <w:tmpl w:val="D5D4B3E0"/>
    <w:lvl w:ilvl="0" w:tplc="F6E43EF6">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FB97D2F"/>
    <w:multiLevelType w:val="hybridMultilevel"/>
    <w:tmpl w:val="D9BA5D3C"/>
    <w:lvl w:ilvl="0" w:tplc="E63C4044">
      <w:start w:val="100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3B139ED"/>
    <w:multiLevelType w:val="hybridMultilevel"/>
    <w:tmpl w:val="DB5E30B8"/>
    <w:lvl w:ilvl="0" w:tplc="7C4A813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54D1684"/>
    <w:multiLevelType w:val="hybridMultilevel"/>
    <w:tmpl w:val="EC369C0E"/>
    <w:lvl w:ilvl="0" w:tplc="786AE58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6A92920"/>
    <w:multiLevelType w:val="hybridMultilevel"/>
    <w:tmpl w:val="F8300ECE"/>
    <w:lvl w:ilvl="0" w:tplc="2982B540">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D28568F"/>
    <w:multiLevelType w:val="hybridMultilevel"/>
    <w:tmpl w:val="38BE5E94"/>
    <w:lvl w:ilvl="0" w:tplc="9372E972">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3641466"/>
    <w:multiLevelType w:val="hybridMultilevel"/>
    <w:tmpl w:val="AEFEB2BC"/>
    <w:lvl w:ilvl="0" w:tplc="E1980BEC">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39A3824"/>
    <w:multiLevelType w:val="hybridMultilevel"/>
    <w:tmpl w:val="72746E34"/>
    <w:lvl w:ilvl="0" w:tplc="FA96E298">
      <w:start w:val="4"/>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6493103"/>
    <w:multiLevelType w:val="multilevel"/>
    <w:tmpl w:val="017C4E1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7AB337A"/>
    <w:multiLevelType w:val="hybridMultilevel"/>
    <w:tmpl w:val="6C009710"/>
    <w:lvl w:ilvl="0" w:tplc="50FE96B6">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E9D2778"/>
    <w:multiLevelType w:val="hybridMultilevel"/>
    <w:tmpl w:val="3D0C6A90"/>
    <w:lvl w:ilvl="0" w:tplc="627A4EEC">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0CA171F"/>
    <w:multiLevelType w:val="multilevel"/>
    <w:tmpl w:val="90BACFBA"/>
    <w:lvl w:ilvl="0">
      <w:start w:val="1"/>
      <w:numFmt w:val="upperRoman"/>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color w:val="auto"/>
      </w:rPr>
    </w:lvl>
    <w:lvl w:ilvl="2">
      <w:start w:val="1"/>
      <w:numFmt w:val="decimal"/>
      <w:pStyle w:val="Naslov3"/>
      <w:lvlText w:val="%1.%2.%3"/>
      <w:lvlJc w:val="left"/>
      <w:pPr>
        <w:ind w:left="1146" w:hanging="720"/>
      </w:pPr>
      <w:rPr>
        <w:rFonts w:hint="default"/>
      </w:rPr>
    </w:lvl>
    <w:lvl w:ilvl="3">
      <w:start w:val="1"/>
      <w:numFmt w:val="decimal"/>
      <w:pStyle w:val="Naslov4"/>
      <w:lvlText w:val="%1.%2.%3.%4"/>
      <w:lvlJc w:val="left"/>
      <w:pPr>
        <w:ind w:left="864" w:hanging="864"/>
      </w:pPr>
      <w:rPr>
        <w:rFonts w:hint="default"/>
        <w:b w:val="0"/>
        <w:u w:val="single"/>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4">
    <w:nsid w:val="532205BC"/>
    <w:multiLevelType w:val="hybridMultilevel"/>
    <w:tmpl w:val="532E859C"/>
    <w:lvl w:ilvl="0" w:tplc="02C81036">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7E81E6E"/>
    <w:multiLevelType w:val="hybridMultilevel"/>
    <w:tmpl w:val="E96670A8"/>
    <w:lvl w:ilvl="0" w:tplc="BBF8D09E">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6">
    <w:nsid w:val="5F9A5BF9"/>
    <w:multiLevelType w:val="hybridMultilevel"/>
    <w:tmpl w:val="43C6760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7AB6423"/>
    <w:multiLevelType w:val="hybridMultilevel"/>
    <w:tmpl w:val="256275A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16570C2"/>
    <w:multiLevelType w:val="hybridMultilevel"/>
    <w:tmpl w:val="EA72C8DC"/>
    <w:lvl w:ilvl="0" w:tplc="CE38DA72">
      <w:start w:val="5"/>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5A50A1C"/>
    <w:multiLevelType w:val="hybridMultilevel"/>
    <w:tmpl w:val="F710E348"/>
    <w:lvl w:ilvl="0" w:tplc="786AE58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CDA1CE5"/>
    <w:multiLevelType w:val="hybridMultilevel"/>
    <w:tmpl w:val="A03EE08E"/>
    <w:lvl w:ilvl="0" w:tplc="D39CAC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F8C65BE"/>
    <w:multiLevelType w:val="hybridMultilevel"/>
    <w:tmpl w:val="BCBCF2BC"/>
    <w:lvl w:ilvl="0" w:tplc="2F202EEE">
      <w:start w:val="4"/>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3"/>
  </w:num>
  <w:num w:numId="4">
    <w:abstractNumId w:val="17"/>
  </w:num>
  <w:num w:numId="5">
    <w:abstractNumId w:val="20"/>
  </w:num>
  <w:num w:numId="6">
    <w:abstractNumId w:val="22"/>
  </w:num>
  <w:num w:numId="7">
    <w:abstractNumId w:val="19"/>
  </w:num>
  <w:num w:numId="8">
    <w:abstractNumId w:val="24"/>
  </w:num>
  <w:num w:numId="9">
    <w:abstractNumId w:val="14"/>
  </w:num>
  <w:num w:numId="10">
    <w:abstractNumId w:val="12"/>
  </w:num>
  <w:num w:numId="11">
    <w:abstractNumId w:val="2"/>
  </w:num>
  <w:num w:numId="12">
    <w:abstractNumId w:val="18"/>
  </w:num>
  <w:num w:numId="13">
    <w:abstractNumId w:val="28"/>
  </w:num>
  <w:num w:numId="14">
    <w:abstractNumId w:val="30"/>
  </w:num>
  <w:num w:numId="15">
    <w:abstractNumId w:val="31"/>
  </w:num>
  <w:num w:numId="16">
    <w:abstractNumId w:val="10"/>
  </w:num>
  <w:num w:numId="17">
    <w:abstractNumId w:val="6"/>
  </w:num>
  <w:num w:numId="18">
    <w:abstractNumId w:val="29"/>
  </w:num>
  <w:num w:numId="19">
    <w:abstractNumId w:val="11"/>
  </w:num>
  <w:num w:numId="20">
    <w:abstractNumId w:val="15"/>
  </w:num>
  <w:num w:numId="21">
    <w:abstractNumId w:val="23"/>
  </w:num>
  <w:num w:numId="22">
    <w:abstractNumId w:val="3"/>
  </w:num>
  <w:num w:numId="23">
    <w:abstractNumId w:val="8"/>
  </w:num>
  <w:num w:numId="24">
    <w:abstractNumId w:val="5"/>
  </w:num>
  <w:num w:numId="25">
    <w:abstractNumId w:val="7"/>
  </w:num>
  <w:num w:numId="26">
    <w:abstractNumId w:val="26"/>
  </w:num>
  <w:num w:numId="27">
    <w:abstractNumId w:val="27"/>
  </w:num>
  <w:num w:numId="28">
    <w:abstractNumId w:val="16"/>
  </w:num>
  <w:num w:numId="29">
    <w:abstractNumId w:val="4"/>
  </w:num>
  <w:num w:numId="30">
    <w:abstractNumId w:val="25"/>
  </w:num>
  <w:num w:numId="31">
    <w:abstractNumId w:val="9"/>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Kirn">
    <w15:presenceInfo w15:providerId="None" w15:userId="Tina Ki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0A"/>
    <w:rsid w:val="000006F3"/>
    <w:rsid w:val="00002647"/>
    <w:rsid w:val="00010069"/>
    <w:rsid w:val="00010231"/>
    <w:rsid w:val="000106AF"/>
    <w:rsid w:val="00010B39"/>
    <w:rsid w:val="00010FF9"/>
    <w:rsid w:val="00011041"/>
    <w:rsid w:val="000112A6"/>
    <w:rsid w:val="00012338"/>
    <w:rsid w:val="00012C38"/>
    <w:rsid w:val="00013F9E"/>
    <w:rsid w:val="000144AA"/>
    <w:rsid w:val="000147B5"/>
    <w:rsid w:val="00015254"/>
    <w:rsid w:val="00015DA3"/>
    <w:rsid w:val="000164A0"/>
    <w:rsid w:val="00016EA2"/>
    <w:rsid w:val="000202AB"/>
    <w:rsid w:val="000223BF"/>
    <w:rsid w:val="00023073"/>
    <w:rsid w:val="00023196"/>
    <w:rsid w:val="0002484B"/>
    <w:rsid w:val="00024D3D"/>
    <w:rsid w:val="0002551A"/>
    <w:rsid w:val="000261B4"/>
    <w:rsid w:val="00026E8D"/>
    <w:rsid w:val="00027BA3"/>
    <w:rsid w:val="00032EFF"/>
    <w:rsid w:val="00033741"/>
    <w:rsid w:val="000340B2"/>
    <w:rsid w:val="000344D1"/>
    <w:rsid w:val="00034804"/>
    <w:rsid w:val="00034C39"/>
    <w:rsid w:val="000365CF"/>
    <w:rsid w:val="00040139"/>
    <w:rsid w:val="000405A3"/>
    <w:rsid w:val="000407BD"/>
    <w:rsid w:val="000408A3"/>
    <w:rsid w:val="000415C5"/>
    <w:rsid w:val="00042607"/>
    <w:rsid w:val="00042BDE"/>
    <w:rsid w:val="00043251"/>
    <w:rsid w:val="00043EDE"/>
    <w:rsid w:val="00044273"/>
    <w:rsid w:val="000478B7"/>
    <w:rsid w:val="00050CA0"/>
    <w:rsid w:val="0005254F"/>
    <w:rsid w:val="00053719"/>
    <w:rsid w:val="00054480"/>
    <w:rsid w:val="00054608"/>
    <w:rsid w:val="000554A1"/>
    <w:rsid w:val="00056A86"/>
    <w:rsid w:val="00056C37"/>
    <w:rsid w:val="0005713A"/>
    <w:rsid w:val="00057167"/>
    <w:rsid w:val="0005751B"/>
    <w:rsid w:val="000602B4"/>
    <w:rsid w:val="000621BE"/>
    <w:rsid w:val="00062239"/>
    <w:rsid w:val="000622D4"/>
    <w:rsid w:val="00062568"/>
    <w:rsid w:val="00062A4D"/>
    <w:rsid w:val="000639CE"/>
    <w:rsid w:val="00063BC5"/>
    <w:rsid w:val="00065589"/>
    <w:rsid w:val="000658A3"/>
    <w:rsid w:val="00065D0A"/>
    <w:rsid w:val="0006739D"/>
    <w:rsid w:val="00070251"/>
    <w:rsid w:val="00071D15"/>
    <w:rsid w:val="0007481B"/>
    <w:rsid w:val="00074C65"/>
    <w:rsid w:val="00074E6A"/>
    <w:rsid w:val="000751F2"/>
    <w:rsid w:val="0007589B"/>
    <w:rsid w:val="0008016C"/>
    <w:rsid w:val="00080D92"/>
    <w:rsid w:val="00081BAF"/>
    <w:rsid w:val="00084AEA"/>
    <w:rsid w:val="000855A4"/>
    <w:rsid w:val="00086578"/>
    <w:rsid w:val="00086629"/>
    <w:rsid w:val="00087A48"/>
    <w:rsid w:val="000904DC"/>
    <w:rsid w:val="00090C6E"/>
    <w:rsid w:val="0009501F"/>
    <w:rsid w:val="00096E21"/>
    <w:rsid w:val="000971D4"/>
    <w:rsid w:val="00097B9E"/>
    <w:rsid w:val="000A0171"/>
    <w:rsid w:val="000A225A"/>
    <w:rsid w:val="000A30AC"/>
    <w:rsid w:val="000A346E"/>
    <w:rsid w:val="000A3C1C"/>
    <w:rsid w:val="000A5857"/>
    <w:rsid w:val="000A5E19"/>
    <w:rsid w:val="000A5F43"/>
    <w:rsid w:val="000A6087"/>
    <w:rsid w:val="000A657B"/>
    <w:rsid w:val="000A66CC"/>
    <w:rsid w:val="000A6E93"/>
    <w:rsid w:val="000B04D3"/>
    <w:rsid w:val="000B1424"/>
    <w:rsid w:val="000B1ACE"/>
    <w:rsid w:val="000B1F3D"/>
    <w:rsid w:val="000B2158"/>
    <w:rsid w:val="000B2A25"/>
    <w:rsid w:val="000B2B2C"/>
    <w:rsid w:val="000B3922"/>
    <w:rsid w:val="000B3A4C"/>
    <w:rsid w:val="000B3CDC"/>
    <w:rsid w:val="000B46FE"/>
    <w:rsid w:val="000B5C47"/>
    <w:rsid w:val="000B66A5"/>
    <w:rsid w:val="000B6977"/>
    <w:rsid w:val="000B7B41"/>
    <w:rsid w:val="000C23F3"/>
    <w:rsid w:val="000C28D8"/>
    <w:rsid w:val="000C3EC6"/>
    <w:rsid w:val="000C479D"/>
    <w:rsid w:val="000C53B9"/>
    <w:rsid w:val="000C71E0"/>
    <w:rsid w:val="000D0593"/>
    <w:rsid w:val="000D0CF5"/>
    <w:rsid w:val="000D17DF"/>
    <w:rsid w:val="000D2166"/>
    <w:rsid w:val="000D27DD"/>
    <w:rsid w:val="000D7339"/>
    <w:rsid w:val="000D760E"/>
    <w:rsid w:val="000D78BF"/>
    <w:rsid w:val="000E013F"/>
    <w:rsid w:val="000E0A62"/>
    <w:rsid w:val="000E0B89"/>
    <w:rsid w:val="000E135D"/>
    <w:rsid w:val="000E1790"/>
    <w:rsid w:val="000E1F58"/>
    <w:rsid w:val="000E305C"/>
    <w:rsid w:val="000E3181"/>
    <w:rsid w:val="000E326F"/>
    <w:rsid w:val="000E3762"/>
    <w:rsid w:val="000E3CB4"/>
    <w:rsid w:val="000E4CB4"/>
    <w:rsid w:val="000E653A"/>
    <w:rsid w:val="000E69F8"/>
    <w:rsid w:val="000E7B2A"/>
    <w:rsid w:val="000F0065"/>
    <w:rsid w:val="000F09DE"/>
    <w:rsid w:val="000F28BF"/>
    <w:rsid w:val="000F3508"/>
    <w:rsid w:val="000F3730"/>
    <w:rsid w:val="000F3A5F"/>
    <w:rsid w:val="000F43F6"/>
    <w:rsid w:val="000F4EE9"/>
    <w:rsid w:val="000F59A1"/>
    <w:rsid w:val="000F77D7"/>
    <w:rsid w:val="0010072E"/>
    <w:rsid w:val="00100F40"/>
    <w:rsid w:val="0010117F"/>
    <w:rsid w:val="001013C5"/>
    <w:rsid w:val="00102482"/>
    <w:rsid w:val="00103111"/>
    <w:rsid w:val="00103A7F"/>
    <w:rsid w:val="00104988"/>
    <w:rsid w:val="00104D64"/>
    <w:rsid w:val="00105333"/>
    <w:rsid w:val="00106774"/>
    <w:rsid w:val="00107DD9"/>
    <w:rsid w:val="0011016F"/>
    <w:rsid w:val="0011046A"/>
    <w:rsid w:val="00111073"/>
    <w:rsid w:val="00112695"/>
    <w:rsid w:val="0011402A"/>
    <w:rsid w:val="00115611"/>
    <w:rsid w:val="00115EA8"/>
    <w:rsid w:val="00116D21"/>
    <w:rsid w:val="00117D0E"/>
    <w:rsid w:val="00121EAD"/>
    <w:rsid w:val="0012262F"/>
    <w:rsid w:val="001227A2"/>
    <w:rsid w:val="00123834"/>
    <w:rsid w:val="00123D2D"/>
    <w:rsid w:val="0012531F"/>
    <w:rsid w:val="00126C22"/>
    <w:rsid w:val="00127937"/>
    <w:rsid w:val="0013161E"/>
    <w:rsid w:val="00131AC9"/>
    <w:rsid w:val="00132065"/>
    <w:rsid w:val="001337DE"/>
    <w:rsid w:val="00133F4E"/>
    <w:rsid w:val="001347B2"/>
    <w:rsid w:val="00134CA6"/>
    <w:rsid w:val="00134D3E"/>
    <w:rsid w:val="00134E04"/>
    <w:rsid w:val="00136F40"/>
    <w:rsid w:val="00137045"/>
    <w:rsid w:val="001374B3"/>
    <w:rsid w:val="001379E0"/>
    <w:rsid w:val="00140D67"/>
    <w:rsid w:val="0014154B"/>
    <w:rsid w:val="00141FC2"/>
    <w:rsid w:val="00144467"/>
    <w:rsid w:val="001445CB"/>
    <w:rsid w:val="00144B28"/>
    <w:rsid w:val="00147233"/>
    <w:rsid w:val="00147785"/>
    <w:rsid w:val="00147C4B"/>
    <w:rsid w:val="00150D14"/>
    <w:rsid w:val="001511B1"/>
    <w:rsid w:val="001512AC"/>
    <w:rsid w:val="00152441"/>
    <w:rsid w:val="00152C48"/>
    <w:rsid w:val="00152D7B"/>
    <w:rsid w:val="00152DA5"/>
    <w:rsid w:val="00153449"/>
    <w:rsid w:val="00154516"/>
    <w:rsid w:val="001550E3"/>
    <w:rsid w:val="001558C5"/>
    <w:rsid w:val="00155AE2"/>
    <w:rsid w:val="001566BD"/>
    <w:rsid w:val="0015741C"/>
    <w:rsid w:val="00157615"/>
    <w:rsid w:val="00160D1B"/>
    <w:rsid w:val="00161C99"/>
    <w:rsid w:val="00162B5E"/>
    <w:rsid w:val="00164C74"/>
    <w:rsid w:val="0016558A"/>
    <w:rsid w:val="00165EA5"/>
    <w:rsid w:val="0016717A"/>
    <w:rsid w:val="00170776"/>
    <w:rsid w:val="00170BF2"/>
    <w:rsid w:val="00170F8A"/>
    <w:rsid w:val="0017172B"/>
    <w:rsid w:val="00171FBC"/>
    <w:rsid w:val="00172806"/>
    <w:rsid w:val="0017399B"/>
    <w:rsid w:val="00174388"/>
    <w:rsid w:val="0017491D"/>
    <w:rsid w:val="001755FD"/>
    <w:rsid w:val="0017606B"/>
    <w:rsid w:val="0017689E"/>
    <w:rsid w:val="00181351"/>
    <w:rsid w:val="00182024"/>
    <w:rsid w:val="00182D61"/>
    <w:rsid w:val="001848C4"/>
    <w:rsid w:val="00185083"/>
    <w:rsid w:val="00185234"/>
    <w:rsid w:val="00185CAD"/>
    <w:rsid w:val="00186AA0"/>
    <w:rsid w:val="00186C0E"/>
    <w:rsid w:val="00186FAF"/>
    <w:rsid w:val="00186FC9"/>
    <w:rsid w:val="00187225"/>
    <w:rsid w:val="00187B6D"/>
    <w:rsid w:val="00187BB3"/>
    <w:rsid w:val="00190410"/>
    <w:rsid w:val="00191994"/>
    <w:rsid w:val="00192072"/>
    <w:rsid w:val="0019271A"/>
    <w:rsid w:val="0019279B"/>
    <w:rsid w:val="00193DBD"/>
    <w:rsid w:val="00194BCC"/>
    <w:rsid w:val="00195F06"/>
    <w:rsid w:val="00196202"/>
    <w:rsid w:val="001971A2"/>
    <w:rsid w:val="001972FE"/>
    <w:rsid w:val="00197413"/>
    <w:rsid w:val="00197828"/>
    <w:rsid w:val="001A0555"/>
    <w:rsid w:val="001A11C0"/>
    <w:rsid w:val="001A1FAA"/>
    <w:rsid w:val="001A2189"/>
    <w:rsid w:val="001A242A"/>
    <w:rsid w:val="001A2BC7"/>
    <w:rsid w:val="001A3055"/>
    <w:rsid w:val="001A3090"/>
    <w:rsid w:val="001A322A"/>
    <w:rsid w:val="001A33E5"/>
    <w:rsid w:val="001A3875"/>
    <w:rsid w:val="001A3B80"/>
    <w:rsid w:val="001A3F25"/>
    <w:rsid w:val="001A4048"/>
    <w:rsid w:val="001A45BB"/>
    <w:rsid w:val="001A4E19"/>
    <w:rsid w:val="001A5ED5"/>
    <w:rsid w:val="001A6C75"/>
    <w:rsid w:val="001A79D9"/>
    <w:rsid w:val="001A7C35"/>
    <w:rsid w:val="001B068F"/>
    <w:rsid w:val="001B0865"/>
    <w:rsid w:val="001B0DCE"/>
    <w:rsid w:val="001B2606"/>
    <w:rsid w:val="001B2B95"/>
    <w:rsid w:val="001B2CF0"/>
    <w:rsid w:val="001B2FAE"/>
    <w:rsid w:val="001B3108"/>
    <w:rsid w:val="001B320D"/>
    <w:rsid w:val="001B6107"/>
    <w:rsid w:val="001B6272"/>
    <w:rsid w:val="001B6654"/>
    <w:rsid w:val="001B7C5F"/>
    <w:rsid w:val="001C0894"/>
    <w:rsid w:val="001C0BF9"/>
    <w:rsid w:val="001C1F5D"/>
    <w:rsid w:val="001C20A0"/>
    <w:rsid w:val="001C2A9B"/>
    <w:rsid w:val="001C4A1C"/>
    <w:rsid w:val="001C4CAA"/>
    <w:rsid w:val="001C6AE4"/>
    <w:rsid w:val="001C7ADD"/>
    <w:rsid w:val="001D2958"/>
    <w:rsid w:val="001D4ADD"/>
    <w:rsid w:val="001D5F45"/>
    <w:rsid w:val="001D6495"/>
    <w:rsid w:val="001D6DD8"/>
    <w:rsid w:val="001D72E5"/>
    <w:rsid w:val="001E1A4F"/>
    <w:rsid w:val="001E3CC3"/>
    <w:rsid w:val="001E3CFE"/>
    <w:rsid w:val="001E4173"/>
    <w:rsid w:val="001E5328"/>
    <w:rsid w:val="001E6118"/>
    <w:rsid w:val="001E6CFA"/>
    <w:rsid w:val="001E6EA1"/>
    <w:rsid w:val="001F0A5D"/>
    <w:rsid w:val="001F1C73"/>
    <w:rsid w:val="001F1D29"/>
    <w:rsid w:val="001F3852"/>
    <w:rsid w:val="001F3D9B"/>
    <w:rsid w:val="001F71C1"/>
    <w:rsid w:val="001F7457"/>
    <w:rsid w:val="001F7B34"/>
    <w:rsid w:val="00200091"/>
    <w:rsid w:val="00200150"/>
    <w:rsid w:val="002002A8"/>
    <w:rsid w:val="00203A2C"/>
    <w:rsid w:val="0020447E"/>
    <w:rsid w:val="00204EB8"/>
    <w:rsid w:val="002052D7"/>
    <w:rsid w:val="00205F67"/>
    <w:rsid w:val="002069CF"/>
    <w:rsid w:val="00207729"/>
    <w:rsid w:val="00207BEB"/>
    <w:rsid w:val="002102DE"/>
    <w:rsid w:val="0021186B"/>
    <w:rsid w:val="00213BF7"/>
    <w:rsid w:val="00214E75"/>
    <w:rsid w:val="00215567"/>
    <w:rsid w:val="0021561E"/>
    <w:rsid w:val="0021567C"/>
    <w:rsid w:val="0021608C"/>
    <w:rsid w:val="002162AD"/>
    <w:rsid w:val="0021650D"/>
    <w:rsid w:val="002173D9"/>
    <w:rsid w:val="00217EC6"/>
    <w:rsid w:val="00220BF8"/>
    <w:rsid w:val="00220E9F"/>
    <w:rsid w:val="00222413"/>
    <w:rsid w:val="0022244C"/>
    <w:rsid w:val="002229DD"/>
    <w:rsid w:val="00222AE7"/>
    <w:rsid w:val="00222E6C"/>
    <w:rsid w:val="00222EEA"/>
    <w:rsid w:val="00223013"/>
    <w:rsid w:val="002242A8"/>
    <w:rsid w:val="00224AAB"/>
    <w:rsid w:val="00226454"/>
    <w:rsid w:val="0022645E"/>
    <w:rsid w:val="00226C6F"/>
    <w:rsid w:val="00226DF1"/>
    <w:rsid w:val="00226E63"/>
    <w:rsid w:val="00227289"/>
    <w:rsid w:val="0022771F"/>
    <w:rsid w:val="002278A4"/>
    <w:rsid w:val="00231472"/>
    <w:rsid w:val="0023185D"/>
    <w:rsid w:val="00233D7A"/>
    <w:rsid w:val="0023592B"/>
    <w:rsid w:val="00235CDC"/>
    <w:rsid w:val="00235DD4"/>
    <w:rsid w:val="00235FA8"/>
    <w:rsid w:val="00237684"/>
    <w:rsid w:val="00237DBB"/>
    <w:rsid w:val="00243793"/>
    <w:rsid w:val="002445BD"/>
    <w:rsid w:val="00244650"/>
    <w:rsid w:val="00246119"/>
    <w:rsid w:val="0024650E"/>
    <w:rsid w:val="002465CB"/>
    <w:rsid w:val="00246AE0"/>
    <w:rsid w:val="00246D76"/>
    <w:rsid w:val="0024729A"/>
    <w:rsid w:val="00247786"/>
    <w:rsid w:val="00250397"/>
    <w:rsid w:val="00250F2E"/>
    <w:rsid w:val="00251047"/>
    <w:rsid w:val="002513F8"/>
    <w:rsid w:val="002523AB"/>
    <w:rsid w:val="00252D77"/>
    <w:rsid w:val="002532E8"/>
    <w:rsid w:val="00254582"/>
    <w:rsid w:val="002546C0"/>
    <w:rsid w:val="00256613"/>
    <w:rsid w:val="00257620"/>
    <w:rsid w:val="00257AD7"/>
    <w:rsid w:val="00257E50"/>
    <w:rsid w:val="00257ECB"/>
    <w:rsid w:val="00260DB0"/>
    <w:rsid w:val="00260DCA"/>
    <w:rsid w:val="00261AE4"/>
    <w:rsid w:val="00262B51"/>
    <w:rsid w:val="00262C25"/>
    <w:rsid w:val="00263D4F"/>
    <w:rsid w:val="002646E5"/>
    <w:rsid w:val="00264C50"/>
    <w:rsid w:val="00266943"/>
    <w:rsid w:val="00267EE6"/>
    <w:rsid w:val="0027044E"/>
    <w:rsid w:val="00270667"/>
    <w:rsid w:val="00270E38"/>
    <w:rsid w:val="00271A14"/>
    <w:rsid w:val="00273314"/>
    <w:rsid w:val="00273610"/>
    <w:rsid w:val="00273B38"/>
    <w:rsid w:val="00273E88"/>
    <w:rsid w:val="00275624"/>
    <w:rsid w:val="00275BF9"/>
    <w:rsid w:val="00275D23"/>
    <w:rsid w:val="00276F3C"/>
    <w:rsid w:val="0027786A"/>
    <w:rsid w:val="00280203"/>
    <w:rsid w:val="0028052B"/>
    <w:rsid w:val="002815BB"/>
    <w:rsid w:val="002829A3"/>
    <w:rsid w:val="00282F6E"/>
    <w:rsid w:val="0028303B"/>
    <w:rsid w:val="002838DA"/>
    <w:rsid w:val="00283903"/>
    <w:rsid w:val="00283B5E"/>
    <w:rsid w:val="00285241"/>
    <w:rsid w:val="002854CD"/>
    <w:rsid w:val="002860AC"/>
    <w:rsid w:val="00286483"/>
    <w:rsid w:val="0028737F"/>
    <w:rsid w:val="00292DF2"/>
    <w:rsid w:val="00293B0D"/>
    <w:rsid w:val="00294599"/>
    <w:rsid w:val="00294942"/>
    <w:rsid w:val="002969FA"/>
    <w:rsid w:val="002974FC"/>
    <w:rsid w:val="0029766F"/>
    <w:rsid w:val="00297EEB"/>
    <w:rsid w:val="002A0442"/>
    <w:rsid w:val="002A0514"/>
    <w:rsid w:val="002A0CFF"/>
    <w:rsid w:val="002A0E2B"/>
    <w:rsid w:val="002A14C8"/>
    <w:rsid w:val="002A28B1"/>
    <w:rsid w:val="002A3475"/>
    <w:rsid w:val="002A4A5D"/>
    <w:rsid w:val="002A4EF3"/>
    <w:rsid w:val="002A5203"/>
    <w:rsid w:val="002A5548"/>
    <w:rsid w:val="002A63FD"/>
    <w:rsid w:val="002A65F9"/>
    <w:rsid w:val="002A6F8D"/>
    <w:rsid w:val="002A7502"/>
    <w:rsid w:val="002A750F"/>
    <w:rsid w:val="002B037E"/>
    <w:rsid w:val="002B0920"/>
    <w:rsid w:val="002B09C8"/>
    <w:rsid w:val="002B0CC4"/>
    <w:rsid w:val="002B1676"/>
    <w:rsid w:val="002B3473"/>
    <w:rsid w:val="002B3923"/>
    <w:rsid w:val="002B3A7C"/>
    <w:rsid w:val="002B48B2"/>
    <w:rsid w:val="002B5299"/>
    <w:rsid w:val="002B5A2E"/>
    <w:rsid w:val="002B61DD"/>
    <w:rsid w:val="002B6C5F"/>
    <w:rsid w:val="002B7A1C"/>
    <w:rsid w:val="002C090A"/>
    <w:rsid w:val="002C18BF"/>
    <w:rsid w:val="002C1DC1"/>
    <w:rsid w:val="002C1F36"/>
    <w:rsid w:val="002C24F4"/>
    <w:rsid w:val="002C2B51"/>
    <w:rsid w:val="002C3A9D"/>
    <w:rsid w:val="002C3CC6"/>
    <w:rsid w:val="002C3EB7"/>
    <w:rsid w:val="002C45C1"/>
    <w:rsid w:val="002C54A2"/>
    <w:rsid w:val="002C582A"/>
    <w:rsid w:val="002C72E6"/>
    <w:rsid w:val="002C7366"/>
    <w:rsid w:val="002D10CB"/>
    <w:rsid w:val="002D238F"/>
    <w:rsid w:val="002D370A"/>
    <w:rsid w:val="002D4040"/>
    <w:rsid w:val="002D5B25"/>
    <w:rsid w:val="002D6548"/>
    <w:rsid w:val="002D65EE"/>
    <w:rsid w:val="002D6B33"/>
    <w:rsid w:val="002D74D6"/>
    <w:rsid w:val="002D7ADB"/>
    <w:rsid w:val="002E0B65"/>
    <w:rsid w:val="002E0C4D"/>
    <w:rsid w:val="002E1A12"/>
    <w:rsid w:val="002E2023"/>
    <w:rsid w:val="002E2E65"/>
    <w:rsid w:val="002E39E9"/>
    <w:rsid w:val="002E52CA"/>
    <w:rsid w:val="002E6914"/>
    <w:rsid w:val="002E6F6D"/>
    <w:rsid w:val="002E702A"/>
    <w:rsid w:val="002E7303"/>
    <w:rsid w:val="002F0587"/>
    <w:rsid w:val="002F099E"/>
    <w:rsid w:val="002F0A30"/>
    <w:rsid w:val="002F191A"/>
    <w:rsid w:val="002F231F"/>
    <w:rsid w:val="002F29A9"/>
    <w:rsid w:val="002F32DB"/>
    <w:rsid w:val="002F4670"/>
    <w:rsid w:val="002F5F85"/>
    <w:rsid w:val="002F791E"/>
    <w:rsid w:val="003002C7"/>
    <w:rsid w:val="00300567"/>
    <w:rsid w:val="00302BF6"/>
    <w:rsid w:val="00302CE3"/>
    <w:rsid w:val="00302F17"/>
    <w:rsid w:val="00303106"/>
    <w:rsid w:val="003034CB"/>
    <w:rsid w:val="00304746"/>
    <w:rsid w:val="003122F0"/>
    <w:rsid w:val="00312477"/>
    <w:rsid w:val="00313BB1"/>
    <w:rsid w:val="00314628"/>
    <w:rsid w:val="00314ADC"/>
    <w:rsid w:val="00316881"/>
    <w:rsid w:val="00317093"/>
    <w:rsid w:val="003174AB"/>
    <w:rsid w:val="0031771A"/>
    <w:rsid w:val="0032002D"/>
    <w:rsid w:val="003206BC"/>
    <w:rsid w:val="00321056"/>
    <w:rsid w:val="00321C11"/>
    <w:rsid w:val="00322B3D"/>
    <w:rsid w:val="00323E52"/>
    <w:rsid w:val="003240F5"/>
    <w:rsid w:val="00324205"/>
    <w:rsid w:val="00324D2B"/>
    <w:rsid w:val="003251E2"/>
    <w:rsid w:val="00325FED"/>
    <w:rsid w:val="00326205"/>
    <w:rsid w:val="003266E5"/>
    <w:rsid w:val="00326EE6"/>
    <w:rsid w:val="00331156"/>
    <w:rsid w:val="003311E8"/>
    <w:rsid w:val="003314B5"/>
    <w:rsid w:val="00331F98"/>
    <w:rsid w:val="00332464"/>
    <w:rsid w:val="003330DD"/>
    <w:rsid w:val="00333EA5"/>
    <w:rsid w:val="00335ADF"/>
    <w:rsid w:val="003365B9"/>
    <w:rsid w:val="0033673E"/>
    <w:rsid w:val="00336FF2"/>
    <w:rsid w:val="003371C4"/>
    <w:rsid w:val="00337C48"/>
    <w:rsid w:val="003403A6"/>
    <w:rsid w:val="0034063B"/>
    <w:rsid w:val="00340780"/>
    <w:rsid w:val="00340B98"/>
    <w:rsid w:val="00340E02"/>
    <w:rsid w:val="00341D99"/>
    <w:rsid w:val="00341E9F"/>
    <w:rsid w:val="00342538"/>
    <w:rsid w:val="00342BC0"/>
    <w:rsid w:val="00345169"/>
    <w:rsid w:val="00345FE3"/>
    <w:rsid w:val="003461AC"/>
    <w:rsid w:val="003475B6"/>
    <w:rsid w:val="00347DFB"/>
    <w:rsid w:val="003501E7"/>
    <w:rsid w:val="00351A1F"/>
    <w:rsid w:val="00352290"/>
    <w:rsid w:val="00352936"/>
    <w:rsid w:val="00352A33"/>
    <w:rsid w:val="00352B25"/>
    <w:rsid w:val="0035435D"/>
    <w:rsid w:val="00355277"/>
    <w:rsid w:val="00355CD1"/>
    <w:rsid w:val="003561E0"/>
    <w:rsid w:val="00356B7F"/>
    <w:rsid w:val="00356B8E"/>
    <w:rsid w:val="00357791"/>
    <w:rsid w:val="00357EC0"/>
    <w:rsid w:val="00360AAA"/>
    <w:rsid w:val="00361533"/>
    <w:rsid w:val="003639F7"/>
    <w:rsid w:val="00364249"/>
    <w:rsid w:val="003654CE"/>
    <w:rsid w:val="003671AA"/>
    <w:rsid w:val="0036780A"/>
    <w:rsid w:val="00370164"/>
    <w:rsid w:val="0037021F"/>
    <w:rsid w:val="00370ABB"/>
    <w:rsid w:val="003719D6"/>
    <w:rsid w:val="00372DE3"/>
    <w:rsid w:val="00373080"/>
    <w:rsid w:val="0037493F"/>
    <w:rsid w:val="0037533A"/>
    <w:rsid w:val="00375E6A"/>
    <w:rsid w:val="00376810"/>
    <w:rsid w:val="00376CA1"/>
    <w:rsid w:val="00377571"/>
    <w:rsid w:val="003803EC"/>
    <w:rsid w:val="00380448"/>
    <w:rsid w:val="003804BC"/>
    <w:rsid w:val="003809B2"/>
    <w:rsid w:val="00381086"/>
    <w:rsid w:val="00381D43"/>
    <w:rsid w:val="00382158"/>
    <w:rsid w:val="003841F3"/>
    <w:rsid w:val="0038449B"/>
    <w:rsid w:val="00384ABA"/>
    <w:rsid w:val="00384D29"/>
    <w:rsid w:val="00384DA8"/>
    <w:rsid w:val="003864C6"/>
    <w:rsid w:val="0038691F"/>
    <w:rsid w:val="00386F0A"/>
    <w:rsid w:val="00387B9C"/>
    <w:rsid w:val="00390442"/>
    <w:rsid w:val="003907C2"/>
    <w:rsid w:val="003908F7"/>
    <w:rsid w:val="00391F96"/>
    <w:rsid w:val="00392CCE"/>
    <w:rsid w:val="00393E60"/>
    <w:rsid w:val="00393FED"/>
    <w:rsid w:val="0039673C"/>
    <w:rsid w:val="00396794"/>
    <w:rsid w:val="00397167"/>
    <w:rsid w:val="003974B5"/>
    <w:rsid w:val="003A0FE3"/>
    <w:rsid w:val="003A1FF8"/>
    <w:rsid w:val="003A3488"/>
    <w:rsid w:val="003A3BA7"/>
    <w:rsid w:val="003A54F7"/>
    <w:rsid w:val="003A5D15"/>
    <w:rsid w:val="003B1094"/>
    <w:rsid w:val="003B10C4"/>
    <w:rsid w:val="003B1677"/>
    <w:rsid w:val="003B3D57"/>
    <w:rsid w:val="003B40F1"/>
    <w:rsid w:val="003B4C2B"/>
    <w:rsid w:val="003B53DB"/>
    <w:rsid w:val="003B55E0"/>
    <w:rsid w:val="003B5ABE"/>
    <w:rsid w:val="003B7766"/>
    <w:rsid w:val="003B7C88"/>
    <w:rsid w:val="003C13D0"/>
    <w:rsid w:val="003C15DC"/>
    <w:rsid w:val="003C4202"/>
    <w:rsid w:val="003C683E"/>
    <w:rsid w:val="003C6C29"/>
    <w:rsid w:val="003C7B82"/>
    <w:rsid w:val="003D0308"/>
    <w:rsid w:val="003D0641"/>
    <w:rsid w:val="003D09DF"/>
    <w:rsid w:val="003D29A3"/>
    <w:rsid w:val="003D31B6"/>
    <w:rsid w:val="003D3CA9"/>
    <w:rsid w:val="003D3ECB"/>
    <w:rsid w:val="003D4254"/>
    <w:rsid w:val="003D4A15"/>
    <w:rsid w:val="003D5C4E"/>
    <w:rsid w:val="003D5F40"/>
    <w:rsid w:val="003D60E9"/>
    <w:rsid w:val="003D6A1B"/>
    <w:rsid w:val="003E1F74"/>
    <w:rsid w:val="003E2470"/>
    <w:rsid w:val="003E31E1"/>
    <w:rsid w:val="003E4098"/>
    <w:rsid w:val="003E4996"/>
    <w:rsid w:val="003E527C"/>
    <w:rsid w:val="003E54CF"/>
    <w:rsid w:val="003E6119"/>
    <w:rsid w:val="003E74D8"/>
    <w:rsid w:val="003E7A41"/>
    <w:rsid w:val="003F0684"/>
    <w:rsid w:val="003F0814"/>
    <w:rsid w:val="003F13CC"/>
    <w:rsid w:val="003F14C2"/>
    <w:rsid w:val="003F2574"/>
    <w:rsid w:val="003F2B44"/>
    <w:rsid w:val="003F2B77"/>
    <w:rsid w:val="003F2CC7"/>
    <w:rsid w:val="003F2DEC"/>
    <w:rsid w:val="003F58DC"/>
    <w:rsid w:val="003F5ADA"/>
    <w:rsid w:val="003F5FEC"/>
    <w:rsid w:val="003F65B8"/>
    <w:rsid w:val="003F697D"/>
    <w:rsid w:val="003F73D1"/>
    <w:rsid w:val="003F76D0"/>
    <w:rsid w:val="00400465"/>
    <w:rsid w:val="00400591"/>
    <w:rsid w:val="004009A1"/>
    <w:rsid w:val="004017FA"/>
    <w:rsid w:val="0040218E"/>
    <w:rsid w:val="00402759"/>
    <w:rsid w:val="004029CF"/>
    <w:rsid w:val="00402B6B"/>
    <w:rsid w:val="00403284"/>
    <w:rsid w:val="0040436A"/>
    <w:rsid w:val="004047F2"/>
    <w:rsid w:val="00405047"/>
    <w:rsid w:val="004055D7"/>
    <w:rsid w:val="00407AD5"/>
    <w:rsid w:val="00407F06"/>
    <w:rsid w:val="004104CC"/>
    <w:rsid w:val="00412935"/>
    <w:rsid w:val="00412E9E"/>
    <w:rsid w:val="004139F0"/>
    <w:rsid w:val="00413B2C"/>
    <w:rsid w:val="0041429B"/>
    <w:rsid w:val="00415364"/>
    <w:rsid w:val="00416360"/>
    <w:rsid w:val="004224CA"/>
    <w:rsid w:val="0042418D"/>
    <w:rsid w:val="00424A41"/>
    <w:rsid w:val="00424F54"/>
    <w:rsid w:val="00427543"/>
    <w:rsid w:val="004330F5"/>
    <w:rsid w:val="0043339C"/>
    <w:rsid w:val="00434021"/>
    <w:rsid w:val="00434DB3"/>
    <w:rsid w:val="00436688"/>
    <w:rsid w:val="00436DB3"/>
    <w:rsid w:val="00436F06"/>
    <w:rsid w:val="0044016B"/>
    <w:rsid w:val="004406D4"/>
    <w:rsid w:val="00440B60"/>
    <w:rsid w:val="00440E1F"/>
    <w:rsid w:val="00441E32"/>
    <w:rsid w:val="00443F71"/>
    <w:rsid w:val="0044669F"/>
    <w:rsid w:val="00446E54"/>
    <w:rsid w:val="0045046E"/>
    <w:rsid w:val="00451382"/>
    <w:rsid w:val="004518BE"/>
    <w:rsid w:val="00451EF1"/>
    <w:rsid w:val="004522A5"/>
    <w:rsid w:val="004526F1"/>
    <w:rsid w:val="00452A72"/>
    <w:rsid w:val="004533D4"/>
    <w:rsid w:val="00453D12"/>
    <w:rsid w:val="00453F08"/>
    <w:rsid w:val="00454B43"/>
    <w:rsid w:val="00457265"/>
    <w:rsid w:val="00460B9B"/>
    <w:rsid w:val="004611D7"/>
    <w:rsid w:val="00461228"/>
    <w:rsid w:val="00462796"/>
    <w:rsid w:val="00462A55"/>
    <w:rsid w:val="00462E8E"/>
    <w:rsid w:val="00463330"/>
    <w:rsid w:val="00463420"/>
    <w:rsid w:val="00463B73"/>
    <w:rsid w:val="004644B3"/>
    <w:rsid w:val="0046575C"/>
    <w:rsid w:val="00467FCD"/>
    <w:rsid w:val="004700D1"/>
    <w:rsid w:val="00470FC6"/>
    <w:rsid w:val="00471B10"/>
    <w:rsid w:val="004720A4"/>
    <w:rsid w:val="004727BC"/>
    <w:rsid w:val="00472F95"/>
    <w:rsid w:val="00475C2F"/>
    <w:rsid w:val="00476D3A"/>
    <w:rsid w:val="004771FE"/>
    <w:rsid w:val="0047726F"/>
    <w:rsid w:val="00477E2A"/>
    <w:rsid w:val="004801BE"/>
    <w:rsid w:val="00481513"/>
    <w:rsid w:val="0048221D"/>
    <w:rsid w:val="00483972"/>
    <w:rsid w:val="00483B87"/>
    <w:rsid w:val="00484C39"/>
    <w:rsid w:val="0048617F"/>
    <w:rsid w:val="0049330B"/>
    <w:rsid w:val="004945AF"/>
    <w:rsid w:val="00494DED"/>
    <w:rsid w:val="004963B4"/>
    <w:rsid w:val="00496D89"/>
    <w:rsid w:val="004A051B"/>
    <w:rsid w:val="004A0834"/>
    <w:rsid w:val="004A3CEC"/>
    <w:rsid w:val="004A4424"/>
    <w:rsid w:val="004A5038"/>
    <w:rsid w:val="004A6C0A"/>
    <w:rsid w:val="004A6E6A"/>
    <w:rsid w:val="004B0945"/>
    <w:rsid w:val="004B09DF"/>
    <w:rsid w:val="004B17EE"/>
    <w:rsid w:val="004B1E6E"/>
    <w:rsid w:val="004B200D"/>
    <w:rsid w:val="004B3A65"/>
    <w:rsid w:val="004B4528"/>
    <w:rsid w:val="004B4FF1"/>
    <w:rsid w:val="004B51EF"/>
    <w:rsid w:val="004B6357"/>
    <w:rsid w:val="004B6FA2"/>
    <w:rsid w:val="004B7CB9"/>
    <w:rsid w:val="004C0C9A"/>
    <w:rsid w:val="004C1B88"/>
    <w:rsid w:val="004C2722"/>
    <w:rsid w:val="004C273C"/>
    <w:rsid w:val="004C3B73"/>
    <w:rsid w:val="004C4086"/>
    <w:rsid w:val="004C45A0"/>
    <w:rsid w:val="004C4D8A"/>
    <w:rsid w:val="004C4FD7"/>
    <w:rsid w:val="004D0C10"/>
    <w:rsid w:val="004D1AD8"/>
    <w:rsid w:val="004D1F3A"/>
    <w:rsid w:val="004D2919"/>
    <w:rsid w:val="004D2E19"/>
    <w:rsid w:val="004D3C00"/>
    <w:rsid w:val="004D49E7"/>
    <w:rsid w:val="004D4A57"/>
    <w:rsid w:val="004D5066"/>
    <w:rsid w:val="004D5195"/>
    <w:rsid w:val="004D5CBD"/>
    <w:rsid w:val="004D602B"/>
    <w:rsid w:val="004D61DC"/>
    <w:rsid w:val="004D6AE5"/>
    <w:rsid w:val="004E0316"/>
    <w:rsid w:val="004E0DE9"/>
    <w:rsid w:val="004E1692"/>
    <w:rsid w:val="004E223A"/>
    <w:rsid w:val="004E2698"/>
    <w:rsid w:val="004E36E3"/>
    <w:rsid w:val="004E4110"/>
    <w:rsid w:val="004E483C"/>
    <w:rsid w:val="004E4E70"/>
    <w:rsid w:val="004E4FE4"/>
    <w:rsid w:val="004E5068"/>
    <w:rsid w:val="004E5331"/>
    <w:rsid w:val="004E7C4C"/>
    <w:rsid w:val="004F0489"/>
    <w:rsid w:val="004F0B56"/>
    <w:rsid w:val="004F0C05"/>
    <w:rsid w:val="004F0CFD"/>
    <w:rsid w:val="004F3027"/>
    <w:rsid w:val="004F3E5B"/>
    <w:rsid w:val="004F3FFC"/>
    <w:rsid w:val="004F4D0B"/>
    <w:rsid w:val="004F52A2"/>
    <w:rsid w:val="004F547D"/>
    <w:rsid w:val="004F5E80"/>
    <w:rsid w:val="004F6053"/>
    <w:rsid w:val="004F62E9"/>
    <w:rsid w:val="004F64A1"/>
    <w:rsid w:val="004F64E7"/>
    <w:rsid w:val="004F6C23"/>
    <w:rsid w:val="004F6D20"/>
    <w:rsid w:val="0050035F"/>
    <w:rsid w:val="00500EC4"/>
    <w:rsid w:val="005019CA"/>
    <w:rsid w:val="005028C2"/>
    <w:rsid w:val="00503574"/>
    <w:rsid w:val="00504FA0"/>
    <w:rsid w:val="00505271"/>
    <w:rsid w:val="00506B19"/>
    <w:rsid w:val="005076A6"/>
    <w:rsid w:val="0050794E"/>
    <w:rsid w:val="00510D38"/>
    <w:rsid w:val="005112E8"/>
    <w:rsid w:val="005119A9"/>
    <w:rsid w:val="00512E15"/>
    <w:rsid w:val="00515351"/>
    <w:rsid w:val="005158F9"/>
    <w:rsid w:val="00515F04"/>
    <w:rsid w:val="00516626"/>
    <w:rsid w:val="0051716D"/>
    <w:rsid w:val="00517C16"/>
    <w:rsid w:val="00517D65"/>
    <w:rsid w:val="0052019D"/>
    <w:rsid w:val="00520762"/>
    <w:rsid w:val="00521A99"/>
    <w:rsid w:val="00523221"/>
    <w:rsid w:val="00523710"/>
    <w:rsid w:val="0052386D"/>
    <w:rsid w:val="00523B72"/>
    <w:rsid w:val="00524074"/>
    <w:rsid w:val="00524647"/>
    <w:rsid w:val="00524BCF"/>
    <w:rsid w:val="005256BE"/>
    <w:rsid w:val="00525E96"/>
    <w:rsid w:val="00525EDC"/>
    <w:rsid w:val="00526AC5"/>
    <w:rsid w:val="00526E3B"/>
    <w:rsid w:val="005272CA"/>
    <w:rsid w:val="00530011"/>
    <w:rsid w:val="005311D1"/>
    <w:rsid w:val="00531399"/>
    <w:rsid w:val="005319EF"/>
    <w:rsid w:val="00531FA2"/>
    <w:rsid w:val="005328D4"/>
    <w:rsid w:val="00532C2E"/>
    <w:rsid w:val="00533157"/>
    <w:rsid w:val="00533944"/>
    <w:rsid w:val="00533C9F"/>
    <w:rsid w:val="00533E4E"/>
    <w:rsid w:val="0053463D"/>
    <w:rsid w:val="005346FA"/>
    <w:rsid w:val="005347EC"/>
    <w:rsid w:val="00534985"/>
    <w:rsid w:val="00534D1C"/>
    <w:rsid w:val="00535D7F"/>
    <w:rsid w:val="005364B1"/>
    <w:rsid w:val="00536A94"/>
    <w:rsid w:val="00540898"/>
    <w:rsid w:val="00540977"/>
    <w:rsid w:val="00540BB1"/>
    <w:rsid w:val="00541618"/>
    <w:rsid w:val="00541C2C"/>
    <w:rsid w:val="00542084"/>
    <w:rsid w:val="00542CAE"/>
    <w:rsid w:val="00543276"/>
    <w:rsid w:val="005436CC"/>
    <w:rsid w:val="00543B45"/>
    <w:rsid w:val="00543F62"/>
    <w:rsid w:val="00544933"/>
    <w:rsid w:val="00545399"/>
    <w:rsid w:val="005458A9"/>
    <w:rsid w:val="00545CFB"/>
    <w:rsid w:val="005476DB"/>
    <w:rsid w:val="00550121"/>
    <w:rsid w:val="005518A7"/>
    <w:rsid w:val="00552650"/>
    <w:rsid w:val="00552FED"/>
    <w:rsid w:val="005531DD"/>
    <w:rsid w:val="00553BB9"/>
    <w:rsid w:val="0055447B"/>
    <w:rsid w:val="005544AC"/>
    <w:rsid w:val="005557A2"/>
    <w:rsid w:val="00556FAB"/>
    <w:rsid w:val="00557942"/>
    <w:rsid w:val="00557FCF"/>
    <w:rsid w:val="005600E9"/>
    <w:rsid w:val="00560752"/>
    <w:rsid w:val="0056109B"/>
    <w:rsid w:val="00562ED1"/>
    <w:rsid w:val="005641C8"/>
    <w:rsid w:val="00564318"/>
    <w:rsid w:val="0056543A"/>
    <w:rsid w:val="005655C8"/>
    <w:rsid w:val="00565F6D"/>
    <w:rsid w:val="005666D7"/>
    <w:rsid w:val="005701BA"/>
    <w:rsid w:val="005706F7"/>
    <w:rsid w:val="005710C9"/>
    <w:rsid w:val="00571E54"/>
    <w:rsid w:val="005720A6"/>
    <w:rsid w:val="0057342F"/>
    <w:rsid w:val="00574052"/>
    <w:rsid w:val="00574B29"/>
    <w:rsid w:val="00574C46"/>
    <w:rsid w:val="00574CB5"/>
    <w:rsid w:val="00575056"/>
    <w:rsid w:val="005805C5"/>
    <w:rsid w:val="005806AA"/>
    <w:rsid w:val="00580A06"/>
    <w:rsid w:val="00580B78"/>
    <w:rsid w:val="00580D5A"/>
    <w:rsid w:val="005818BD"/>
    <w:rsid w:val="00582281"/>
    <w:rsid w:val="00583D13"/>
    <w:rsid w:val="005840E5"/>
    <w:rsid w:val="00585AB7"/>
    <w:rsid w:val="00585BFE"/>
    <w:rsid w:val="005860A8"/>
    <w:rsid w:val="00586455"/>
    <w:rsid w:val="00587867"/>
    <w:rsid w:val="00587A7F"/>
    <w:rsid w:val="00591748"/>
    <w:rsid w:val="00591F1C"/>
    <w:rsid w:val="00592CB4"/>
    <w:rsid w:val="005943F3"/>
    <w:rsid w:val="00594BA7"/>
    <w:rsid w:val="005952D3"/>
    <w:rsid w:val="00595A0D"/>
    <w:rsid w:val="00595C4D"/>
    <w:rsid w:val="0059636E"/>
    <w:rsid w:val="005977EE"/>
    <w:rsid w:val="00597C56"/>
    <w:rsid w:val="005A3EDC"/>
    <w:rsid w:val="005A51F9"/>
    <w:rsid w:val="005A59B7"/>
    <w:rsid w:val="005A6850"/>
    <w:rsid w:val="005A762B"/>
    <w:rsid w:val="005B0613"/>
    <w:rsid w:val="005B07F1"/>
    <w:rsid w:val="005B0BFB"/>
    <w:rsid w:val="005B1395"/>
    <w:rsid w:val="005B1A95"/>
    <w:rsid w:val="005B1C73"/>
    <w:rsid w:val="005B3033"/>
    <w:rsid w:val="005B36EA"/>
    <w:rsid w:val="005B3F9F"/>
    <w:rsid w:val="005B46C5"/>
    <w:rsid w:val="005B46ED"/>
    <w:rsid w:val="005B4F64"/>
    <w:rsid w:val="005B518A"/>
    <w:rsid w:val="005B5239"/>
    <w:rsid w:val="005B52CC"/>
    <w:rsid w:val="005B5654"/>
    <w:rsid w:val="005B5CE4"/>
    <w:rsid w:val="005B5D4D"/>
    <w:rsid w:val="005B73DF"/>
    <w:rsid w:val="005C07EF"/>
    <w:rsid w:val="005C0869"/>
    <w:rsid w:val="005C1D00"/>
    <w:rsid w:val="005C2B91"/>
    <w:rsid w:val="005C2D52"/>
    <w:rsid w:val="005C2D7E"/>
    <w:rsid w:val="005C3000"/>
    <w:rsid w:val="005C316A"/>
    <w:rsid w:val="005C3374"/>
    <w:rsid w:val="005C3DDA"/>
    <w:rsid w:val="005C4BC5"/>
    <w:rsid w:val="005C4D8E"/>
    <w:rsid w:val="005C55A8"/>
    <w:rsid w:val="005C60AF"/>
    <w:rsid w:val="005C6C9E"/>
    <w:rsid w:val="005C6D3E"/>
    <w:rsid w:val="005C700A"/>
    <w:rsid w:val="005C748D"/>
    <w:rsid w:val="005C7C16"/>
    <w:rsid w:val="005D1433"/>
    <w:rsid w:val="005D18B1"/>
    <w:rsid w:val="005D1D37"/>
    <w:rsid w:val="005D30D8"/>
    <w:rsid w:val="005D3CC5"/>
    <w:rsid w:val="005D3DE8"/>
    <w:rsid w:val="005D43E7"/>
    <w:rsid w:val="005D47D3"/>
    <w:rsid w:val="005D4E9C"/>
    <w:rsid w:val="005D58D7"/>
    <w:rsid w:val="005D5B87"/>
    <w:rsid w:val="005D605C"/>
    <w:rsid w:val="005D62DF"/>
    <w:rsid w:val="005E092E"/>
    <w:rsid w:val="005E153F"/>
    <w:rsid w:val="005E2129"/>
    <w:rsid w:val="005E3C3E"/>
    <w:rsid w:val="005E435D"/>
    <w:rsid w:val="005E5409"/>
    <w:rsid w:val="005E5484"/>
    <w:rsid w:val="005E5512"/>
    <w:rsid w:val="005E59A4"/>
    <w:rsid w:val="005E5DF1"/>
    <w:rsid w:val="005E6D6C"/>
    <w:rsid w:val="005E6E51"/>
    <w:rsid w:val="005E7457"/>
    <w:rsid w:val="005E7DAE"/>
    <w:rsid w:val="005E7E31"/>
    <w:rsid w:val="005F0226"/>
    <w:rsid w:val="005F0B41"/>
    <w:rsid w:val="005F0DD7"/>
    <w:rsid w:val="005F12AC"/>
    <w:rsid w:val="005F1AF8"/>
    <w:rsid w:val="005F1FF6"/>
    <w:rsid w:val="005F2572"/>
    <w:rsid w:val="005F2D25"/>
    <w:rsid w:val="005F2F87"/>
    <w:rsid w:val="005F32BB"/>
    <w:rsid w:val="005F3901"/>
    <w:rsid w:val="005F3C18"/>
    <w:rsid w:val="005F56D1"/>
    <w:rsid w:val="005F57AD"/>
    <w:rsid w:val="005F5B82"/>
    <w:rsid w:val="005F73BF"/>
    <w:rsid w:val="005F7452"/>
    <w:rsid w:val="005F7FBA"/>
    <w:rsid w:val="006013B9"/>
    <w:rsid w:val="006015F4"/>
    <w:rsid w:val="006018E9"/>
    <w:rsid w:val="0060219A"/>
    <w:rsid w:val="00602582"/>
    <w:rsid w:val="0060278E"/>
    <w:rsid w:val="00602B72"/>
    <w:rsid w:val="00602CAF"/>
    <w:rsid w:val="00602EF9"/>
    <w:rsid w:val="00603A36"/>
    <w:rsid w:val="00603ACC"/>
    <w:rsid w:val="00604155"/>
    <w:rsid w:val="00604B0B"/>
    <w:rsid w:val="00604FB9"/>
    <w:rsid w:val="00605656"/>
    <w:rsid w:val="00606219"/>
    <w:rsid w:val="006063B5"/>
    <w:rsid w:val="00607141"/>
    <w:rsid w:val="00607CBD"/>
    <w:rsid w:val="006106F8"/>
    <w:rsid w:val="00610ED9"/>
    <w:rsid w:val="00612660"/>
    <w:rsid w:val="00614EBC"/>
    <w:rsid w:val="00615348"/>
    <w:rsid w:val="006164DB"/>
    <w:rsid w:val="0062030C"/>
    <w:rsid w:val="00620FA3"/>
    <w:rsid w:val="0062182C"/>
    <w:rsid w:val="00622C48"/>
    <w:rsid w:val="006242A8"/>
    <w:rsid w:val="006246E0"/>
    <w:rsid w:val="00624EC7"/>
    <w:rsid w:val="00626247"/>
    <w:rsid w:val="0062682C"/>
    <w:rsid w:val="00626898"/>
    <w:rsid w:val="0062772E"/>
    <w:rsid w:val="00627F1F"/>
    <w:rsid w:val="0063036F"/>
    <w:rsid w:val="00632898"/>
    <w:rsid w:val="0063640F"/>
    <w:rsid w:val="00636B9C"/>
    <w:rsid w:val="006408B7"/>
    <w:rsid w:val="00641B85"/>
    <w:rsid w:val="006420CF"/>
    <w:rsid w:val="00642414"/>
    <w:rsid w:val="00642DF4"/>
    <w:rsid w:val="00643401"/>
    <w:rsid w:val="00643970"/>
    <w:rsid w:val="00644C99"/>
    <w:rsid w:val="00644FB2"/>
    <w:rsid w:val="00646AF9"/>
    <w:rsid w:val="00646EFB"/>
    <w:rsid w:val="00647615"/>
    <w:rsid w:val="00647617"/>
    <w:rsid w:val="00650E5D"/>
    <w:rsid w:val="006517DC"/>
    <w:rsid w:val="0065237B"/>
    <w:rsid w:val="00652A1A"/>
    <w:rsid w:val="006531EA"/>
    <w:rsid w:val="00653F3F"/>
    <w:rsid w:val="006541AE"/>
    <w:rsid w:val="006549F6"/>
    <w:rsid w:val="0065620C"/>
    <w:rsid w:val="00656BE8"/>
    <w:rsid w:val="0066125B"/>
    <w:rsid w:val="00661482"/>
    <w:rsid w:val="006622AF"/>
    <w:rsid w:val="00662661"/>
    <w:rsid w:val="006628F7"/>
    <w:rsid w:val="00663F46"/>
    <w:rsid w:val="00664B5B"/>
    <w:rsid w:val="006660F0"/>
    <w:rsid w:val="00666379"/>
    <w:rsid w:val="00666DBB"/>
    <w:rsid w:val="00667062"/>
    <w:rsid w:val="00670C20"/>
    <w:rsid w:val="00670E39"/>
    <w:rsid w:val="00670FDF"/>
    <w:rsid w:val="00671479"/>
    <w:rsid w:val="0067183A"/>
    <w:rsid w:val="00671D56"/>
    <w:rsid w:val="00671EE6"/>
    <w:rsid w:val="006749D5"/>
    <w:rsid w:val="00675CBD"/>
    <w:rsid w:val="00677FB5"/>
    <w:rsid w:val="006802F7"/>
    <w:rsid w:val="00680FD0"/>
    <w:rsid w:val="00681F23"/>
    <w:rsid w:val="00682106"/>
    <w:rsid w:val="00684A39"/>
    <w:rsid w:val="00684C8D"/>
    <w:rsid w:val="0068500E"/>
    <w:rsid w:val="00685802"/>
    <w:rsid w:val="00685E20"/>
    <w:rsid w:val="00687AEC"/>
    <w:rsid w:val="00690B69"/>
    <w:rsid w:val="00690BE7"/>
    <w:rsid w:val="00691D41"/>
    <w:rsid w:val="00694975"/>
    <w:rsid w:val="00695B51"/>
    <w:rsid w:val="00695F50"/>
    <w:rsid w:val="00696CBB"/>
    <w:rsid w:val="00697479"/>
    <w:rsid w:val="00697ED8"/>
    <w:rsid w:val="00697F5E"/>
    <w:rsid w:val="006A0564"/>
    <w:rsid w:val="006A0B91"/>
    <w:rsid w:val="006A1755"/>
    <w:rsid w:val="006A1CA2"/>
    <w:rsid w:val="006A3716"/>
    <w:rsid w:val="006A39C6"/>
    <w:rsid w:val="006A4070"/>
    <w:rsid w:val="006A60C2"/>
    <w:rsid w:val="006A6337"/>
    <w:rsid w:val="006A6FDF"/>
    <w:rsid w:val="006A7FCD"/>
    <w:rsid w:val="006B04D9"/>
    <w:rsid w:val="006B1DF2"/>
    <w:rsid w:val="006B1E16"/>
    <w:rsid w:val="006B2031"/>
    <w:rsid w:val="006B3397"/>
    <w:rsid w:val="006B35CE"/>
    <w:rsid w:val="006B3D28"/>
    <w:rsid w:val="006B400E"/>
    <w:rsid w:val="006B4551"/>
    <w:rsid w:val="006B45A4"/>
    <w:rsid w:val="006B51AA"/>
    <w:rsid w:val="006B603E"/>
    <w:rsid w:val="006B74AD"/>
    <w:rsid w:val="006B7932"/>
    <w:rsid w:val="006B7B06"/>
    <w:rsid w:val="006B7DC0"/>
    <w:rsid w:val="006C07CC"/>
    <w:rsid w:val="006C0BFC"/>
    <w:rsid w:val="006C0EF0"/>
    <w:rsid w:val="006C32B4"/>
    <w:rsid w:val="006C3E0E"/>
    <w:rsid w:val="006C4BDF"/>
    <w:rsid w:val="006C7E0B"/>
    <w:rsid w:val="006D0329"/>
    <w:rsid w:val="006D0380"/>
    <w:rsid w:val="006D04B3"/>
    <w:rsid w:val="006D10AE"/>
    <w:rsid w:val="006D18AD"/>
    <w:rsid w:val="006D26A3"/>
    <w:rsid w:val="006D26BB"/>
    <w:rsid w:val="006D2F87"/>
    <w:rsid w:val="006D35C2"/>
    <w:rsid w:val="006D3DD4"/>
    <w:rsid w:val="006D5AFB"/>
    <w:rsid w:val="006D681F"/>
    <w:rsid w:val="006D69F1"/>
    <w:rsid w:val="006E07CA"/>
    <w:rsid w:val="006E09D1"/>
    <w:rsid w:val="006E0FA6"/>
    <w:rsid w:val="006E1274"/>
    <w:rsid w:val="006E2331"/>
    <w:rsid w:val="006E28D4"/>
    <w:rsid w:val="006E2B80"/>
    <w:rsid w:val="006E39E0"/>
    <w:rsid w:val="006E5A04"/>
    <w:rsid w:val="006E683C"/>
    <w:rsid w:val="006E7475"/>
    <w:rsid w:val="006E7852"/>
    <w:rsid w:val="006F04F9"/>
    <w:rsid w:val="006F09F8"/>
    <w:rsid w:val="006F3768"/>
    <w:rsid w:val="006F3EB0"/>
    <w:rsid w:val="006F40FD"/>
    <w:rsid w:val="006F4F0D"/>
    <w:rsid w:val="006F4F98"/>
    <w:rsid w:val="006F559D"/>
    <w:rsid w:val="006F6023"/>
    <w:rsid w:val="006F7691"/>
    <w:rsid w:val="00700D47"/>
    <w:rsid w:val="00701C55"/>
    <w:rsid w:val="007021A8"/>
    <w:rsid w:val="00702A49"/>
    <w:rsid w:val="007037B7"/>
    <w:rsid w:val="00703DB5"/>
    <w:rsid w:val="0070440C"/>
    <w:rsid w:val="00704E6F"/>
    <w:rsid w:val="007051A7"/>
    <w:rsid w:val="00706E29"/>
    <w:rsid w:val="00707220"/>
    <w:rsid w:val="007076E9"/>
    <w:rsid w:val="00707B87"/>
    <w:rsid w:val="007105CD"/>
    <w:rsid w:val="007109D4"/>
    <w:rsid w:val="00710A9F"/>
    <w:rsid w:val="00710DC6"/>
    <w:rsid w:val="0071108E"/>
    <w:rsid w:val="007116EF"/>
    <w:rsid w:val="00711914"/>
    <w:rsid w:val="007121B2"/>
    <w:rsid w:val="007129A0"/>
    <w:rsid w:val="007138B5"/>
    <w:rsid w:val="0071404A"/>
    <w:rsid w:val="00714C5C"/>
    <w:rsid w:val="0071519C"/>
    <w:rsid w:val="00715DB0"/>
    <w:rsid w:val="00715F6F"/>
    <w:rsid w:val="00716C37"/>
    <w:rsid w:val="00717B5E"/>
    <w:rsid w:val="00717E1F"/>
    <w:rsid w:val="00717F66"/>
    <w:rsid w:val="00720374"/>
    <w:rsid w:val="0072058A"/>
    <w:rsid w:val="00720C93"/>
    <w:rsid w:val="00720F69"/>
    <w:rsid w:val="00721058"/>
    <w:rsid w:val="007216A7"/>
    <w:rsid w:val="00721B8E"/>
    <w:rsid w:val="00721E52"/>
    <w:rsid w:val="00721F69"/>
    <w:rsid w:val="00721F7C"/>
    <w:rsid w:val="00723127"/>
    <w:rsid w:val="00723F96"/>
    <w:rsid w:val="007240DD"/>
    <w:rsid w:val="007241E0"/>
    <w:rsid w:val="007242A1"/>
    <w:rsid w:val="00725CEA"/>
    <w:rsid w:val="00726AC8"/>
    <w:rsid w:val="00727C8F"/>
    <w:rsid w:val="00730587"/>
    <w:rsid w:val="00733353"/>
    <w:rsid w:val="007337C4"/>
    <w:rsid w:val="007340F4"/>
    <w:rsid w:val="00734A69"/>
    <w:rsid w:val="00735EA6"/>
    <w:rsid w:val="00737157"/>
    <w:rsid w:val="0074018A"/>
    <w:rsid w:val="0074054E"/>
    <w:rsid w:val="007408BC"/>
    <w:rsid w:val="007409B6"/>
    <w:rsid w:val="00740FC3"/>
    <w:rsid w:val="00741E56"/>
    <w:rsid w:val="00742B16"/>
    <w:rsid w:val="00742C0D"/>
    <w:rsid w:val="0074314B"/>
    <w:rsid w:val="00750097"/>
    <w:rsid w:val="00750FB1"/>
    <w:rsid w:val="00751286"/>
    <w:rsid w:val="007512EC"/>
    <w:rsid w:val="00751673"/>
    <w:rsid w:val="00751DF0"/>
    <w:rsid w:val="00752657"/>
    <w:rsid w:val="0075402D"/>
    <w:rsid w:val="00754B94"/>
    <w:rsid w:val="00754E3D"/>
    <w:rsid w:val="00755AD0"/>
    <w:rsid w:val="0075697D"/>
    <w:rsid w:val="00757103"/>
    <w:rsid w:val="0075769B"/>
    <w:rsid w:val="007576AC"/>
    <w:rsid w:val="00757AA2"/>
    <w:rsid w:val="007606C6"/>
    <w:rsid w:val="0076186C"/>
    <w:rsid w:val="00761B94"/>
    <w:rsid w:val="00762B32"/>
    <w:rsid w:val="00762C2F"/>
    <w:rsid w:val="00763BD8"/>
    <w:rsid w:val="007644C1"/>
    <w:rsid w:val="00764912"/>
    <w:rsid w:val="00765301"/>
    <w:rsid w:val="0076586A"/>
    <w:rsid w:val="0076696F"/>
    <w:rsid w:val="00766997"/>
    <w:rsid w:val="0076707B"/>
    <w:rsid w:val="00767131"/>
    <w:rsid w:val="00767518"/>
    <w:rsid w:val="007704AE"/>
    <w:rsid w:val="00773AF8"/>
    <w:rsid w:val="00773BA1"/>
    <w:rsid w:val="00775815"/>
    <w:rsid w:val="00777766"/>
    <w:rsid w:val="0078025F"/>
    <w:rsid w:val="00780320"/>
    <w:rsid w:val="007809C8"/>
    <w:rsid w:val="00780A33"/>
    <w:rsid w:val="00780EB6"/>
    <w:rsid w:val="007818CB"/>
    <w:rsid w:val="00781E60"/>
    <w:rsid w:val="00782B5C"/>
    <w:rsid w:val="00782C22"/>
    <w:rsid w:val="007838A8"/>
    <w:rsid w:val="0078499B"/>
    <w:rsid w:val="00784BB4"/>
    <w:rsid w:val="00784DB2"/>
    <w:rsid w:val="00784EFC"/>
    <w:rsid w:val="0078513F"/>
    <w:rsid w:val="00785150"/>
    <w:rsid w:val="00787F1D"/>
    <w:rsid w:val="007905C1"/>
    <w:rsid w:val="007915C0"/>
    <w:rsid w:val="007915F5"/>
    <w:rsid w:val="007929EA"/>
    <w:rsid w:val="00793598"/>
    <w:rsid w:val="00794483"/>
    <w:rsid w:val="007944C3"/>
    <w:rsid w:val="00794B21"/>
    <w:rsid w:val="007956C2"/>
    <w:rsid w:val="007966DF"/>
    <w:rsid w:val="00796AD3"/>
    <w:rsid w:val="00796D76"/>
    <w:rsid w:val="007974A8"/>
    <w:rsid w:val="007A0313"/>
    <w:rsid w:val="007A0350"/>
    <w:rsid w:val="007A1653"/>
    <w:rsid w:val="007A1BBE"/>
    <w:rsid w:val="007A2E31"/>
    <w:rsid w:val="007A335E"/>
    <w:rsid w:val="007A4817"/>
    <w:rsid w:val="007A5904"/>
    <w:rsid w:val="007A5DC7"/>
    <w:rsid w:val="007A62E8"/>
    <w:rsid w:val="007A65DB"/>
    <w:rsid w:val="007A6870"/>
    <w:rsid w:val="007A7649"/>
    <w:rsid w:val="007A7D96"/>
    <w:rsid w:val="007B1275"/>
    <w:rsid w:val="007B1DAB"/>
    <w:rsid w:val="007B25DC"/>
    <w:rsid w:val="007B3352"/>
    <w:rsid w:val="007B3A3E"/>
    <w:rsid w:val="007B3D96"/>
    <w:rsid w:val="007B4745"/>
    <w:rsid w:val="007B5676"/>
    <w:rsid w:val="007B585D"/>
    <w:rsid w:val="007B59EB"/>
    <w:rsid w:val="007B6111"/>
    <w:rsid w:val="007B637A"/>
    <w:rsid w:val="007B7B32"/>
    <w:rsid w:val="007C108C"/>
    <w:rsid w:val="007C12D8"/>
    <w:rsid w:val="007C1537"/>
    <w:rsid w:val="007C1A32"/>
    <w:rsid w:val="007C1A5D"/>
    <w:rsid w:val="007C2A5E"/>
    <w:rsid w:val="007C2A86"/>
    <w:rsid w:val="007C41CA"/>
    <w:rsid w:val="007C63A0"/>
    <w:rsid w:val="007C66B6"/>
    <w:rsid w:val="007C6CD2"/>
    <w:rsid w:val="007C7513"/>
    <w:rsid w:val="007C78FE"/>
    <w:rsid w:val="007D0660"/>
    <w:rsid w:val="007D069A"/>
    <w:rsid w:val="007D0EF9"/>
    <w:rsid w:val="007D17FD"/>
    <w:rsid w:val="007D26B4"/>
    <w:rsid w:val="007D2ADB"/>
    <w:rsid w:val="007D38A2"/>
    <w:rsid w:val="007D3D5F"/>
    <w:rsid w:val="007D3E00"/>
    <w:rsid w:val="007D433E"/>
    <w:rsid w:val="007D449E"/>
    <w:rsid w:val="007D7408"/>
    <w:rsid w:val="007D7504"/>
    <w:rsid w:val="007E0D1B"/>
    <w:rsid w:val="007E170E"/>
    <w:rsid w:val="007E2011"/>
    <w:rsid w:val="007E29BE"/>
    <w:rsid w:val="007E2E2D"/>
    <w:rsid w:val="007E3556"/>
    <w:rsid w:val="007E37F5"/>
    <w:rsid w:val="007E57EF"/>
    <w:rsid w:val="007E5CD4"/>
    <w:rsid w:val="007E61B0"/>
    <w:rsid w:val="007E71C4"/>
    <w:rsid w:val="007F06EC"/>
    <w:rsid w:val="007F0754"/>
    <w:rsid w:val="007F206D"/>
    <w:rsid w:val="007F26AC"/>
    <w:rsid w:val="007F3A18"/>
    <w:rsid w:val="007F45B0"/>
    <w:rsid w:val="007F4773"/>
    <w:rsid w:val="007F506C"/>
    <w:rsid w:val="007F50BC"/>
    <w:rsid w:val="007F51A0"/>
    <w:rsid w:val="007F6094"/>
    <w:rsid w:val="007F7216"/>
    <w:rsid w:val="007F7796"/>
    <w:rsid w:val="00800674"/>
    <w:rsid w:val="00800ECB"/>
    <w:rsid w:val="00801F98"/>
    <w:rsid w:val="00802400"/>
    <w:rsid w:val="00804FB6"/>
    <w:rsid w:val="00805313"/>
    <w:rsid w:val="00807A59"/>
    <w:rsid w:val="00807B91"/>
    <w:rsid w:val="0081085E"/>
    <w:rsid w:val="00811325"/>
    <w:rsid w:val="00812A22"/>
    <w:rsid w:val="00813978"/>
    <w:rsid w:val="00813FEA"/>
    <w:rsid w:val="0081481A"/>
    <w:rsid w:val="00814D4F"/>
    <w:rsid w:val="008154EA"/>
    <w:rsid w:val="00815B1B"/>
    <w:rsid w:val="008165C3"/>
    <w:rsid w:val="00816CCE"/>
    <w:rsid w:val="0081711D"/>
    <w:rsid w:val="00817589"/>
    <w:rsid w:val="0082011E"/>
    <w:rsid w:val="0082067A"/>
    <w:rsid w:val="0082204A"/>
    <w:rsid w:val="0082230A"/>
    <w:rsid w:val="00822697"/>
    <w:rsid w:val="00823FAC"/>
    <w:rsid w:val="0082422C"/>
    <w:rsid w:val="00824504"/>
    <w:rsid w:val="00826968"/>
    <w:rsid w:val="00826EAE"/>
    <w:rsid w:val="00827B94"/>
    <w:rsid w:val="00831968"/>
    <w:rsid w:val="00832E28"/>
    <w:rsid w:val="00833821"/>
    <w:rsid w:val="00835058"/>
    <w:rsid w:val="008369EE"/>
    <w:rsid w:val="00836B19"/>
    <w:rsid w:val="00836F85"/>
    <w:rsid w:val="00837751"/>
    <w:rsid w:val="0084057A"/>
    <w:rsid w:val="008405BA"/>
    <w:rsid w:val="00841CF0"/>
    <w:rsid w:val="0084300F"/>
    <w:rsid w:val="00843277"/>
    <w:rsid w:val="008444B0"/>
    <w:rsid w:val="008444B9"/>
    <w:rsid w:val="00844E59"/>
    <w:rsid w:val="008454F7"/>
    <w:rsid w:val="00846CE1"/>
    <w:rsid w:val="008472A0"/>
    <w:rsid w:val="008477BA"/>
    <w:rsid w:val="00847871"/>
    <w:rsid w:val="008479EB"/>
    <w:rsid w:val="00851461"/>
    <w:rsid w:val="00851CF2"/>
    <w:rsid w:val="008521A1"/>
    <w:rsid w:val="0085401B"/>
    <w:rsid w:val="00854FF5"/>
    <w:rsid w:val="00856ED3"/>
    <w:rsid w:val="00860A72"/>
    <w:rsid w:val="00860FEB"/>
    <w:rsid w:val="008617E7"/>
    <w:rsid w:val="00861CD1"/>
    <w:rsid w:val="00861D8B"/>
    <w:rsid w:val="008628DF"/>
    <w:rsid w:val="00863053"/>
    <w:rsid w:val="00863E67"/>
    <w:rsid w:val="00865A0B"/>
    <w:rsid w:val="00867C14"/>
    <w:rsid w:val="0087219F"/>
    <w:rsid w:val="0087291F"/>
    <w:rsid w:val="008732EC"/>
    <w:rsid w:val="00874245"/>
    <w:rsid w:val="008748AB"/>
    <w:rsid w:val="008752A7"/>
    <w:rsid w:val="008754CD"/>
    <w:rsid w:val="00875D08"/>
    <w:rsid w:val="008763F6"/>
    <w:rsid w:val="00876C1D"/>
    <w:rsid w:val="008770FA"/>
    <w:rsid w:val="00877610"/>
    <w:rsid w:val="008803C4"/>
    <w:rsid w:val="00881304"/>
    <w:rsid w:val="00881477"/>
    <w:rsid w:val="0088174D"/>
    <w:rsid w:val="008818AD"/>
    <w:rsid w:val="00882369"/>
    <w:rsid w:val="00882CE2"/>
    <w:rsid w:val="00883487"/>
    <w:rsid w:val="00884239"/>
    <w:rsid w:val="0088447C"/>
    <w:rsid w:val="00884945"/>
    <w:rsid w:val="00885745"/>
    <w:rsid w:val="008858B2"/>
    <w:rsid w:val="00886499"/>
    <w:rsid w:val="008874BD"/>
    <w:rsid w:val="0089016F"/>
    <w:rsid w:val="0089021E"/>
    <w:rsid w:val="00895218"/>
    <w:rsid w:val="00896985"/>
    <w:rsid w:val="00896D38"/>
    <w:rsid w:val="008977E3"/>
    <w:rsid w:val="008A16E8"/>
    <w:rsid w:val="008A22DE"/>
    <w:rsid w:val="008A2865"/>
    <w:rsid w:val="008A2FBE"/>
    <w:rsid w:val="008A39CE"/>
    <w:rsid w:val="008A41BB"/>
    <w:rsid w:val="008A4315"/>
    <w:rsid w:val="008A4872"/>
    <w:rsid w:val="008A4AD7"/>
    <w:rsid w:val="008A4E5E"/>
    <w:rsid w:val="008A5252"/>
    <w:rsid w:val="008A53E9"/>
    <w:rsid w:val="008A58F3"/>
    <w:rsid w:val="008A5ADC"/>
    <w:rsid w:val="008A611C"/>
    <w:rsid w:val="008A6795"/>
    <w:rsid w:val="008A7494"/>
    <w:rsid w:val="008B16A0"/>
    <w:rsid w:val="008B17B1"/>
    <w:rsid w:val="008B286A"/>
    <w:rsid w:val="008B3364"/>
    <w:rsid w:val="008B349E"/>
    <w:rsid w:val="008B3D4E"/>
    <w:rsid w:val="008B5D41"/>
    <w:rsid w:val="008B66AB"/>
    <w:rsid w:val="008B790E"/>
    <w:rsid w:val="008C0391"/>
    <w:rsid w:val="008C14B5"/>
    <w:rsid w:val="008C28FE"/>
    <w:rsid w:val="008C2C35"/>
    <w:rsid w:val="008C56D1"/>
    <w:rsid w:val="008C5FFE"/>
    <w:rsid w:val="008C7231"/>
    <w:rsid w:val="008D178E"/>
    <w:rsid w:val="008D1901"/>
    <w:rsid w:val="008D31E9"/>
    <w:rsid w:val="008D46A2"/>
    <w:rsid w:val="008E0DEA"/>
    <w:rsid w:val="008E0E08"/>
    <w:rsid w:val="008E3A86"/>
    <w:rsid w:val="008E3BF3"/>
    <w:rsid w:val="008E47CC"/>
    <w:rsid w:val="008E4D82"/>
    <w:rsid w:val="008E6023"/>
    <w:rsid w:val="008E73C3"/>
    <w:rsid w:val="008F0132"/>
    <w:rsid w:val="008F0412"/>
    <w:rsid w:val="008F1F46"/>
    <w:rsid w:val="008F2135"/>
    <w:rsid w:val="008F27B0"/>
    <w:rsid w:val="008F3A98"/>
    <w:rsid w:val="008F3FB3"/>
    <w:rsid w:val="008F4677"/>
    <w:rsid w:val="008F4B05"/>
    <w:rsid w:val="008F4F4C"/>
    <w:rsid w:val="008F535B"/>
    <w:rsid w:val="008F7D35"/>
    <w:rsid w:val="008F7E1B"/>
    <w:rsid w:val="0090093C"/>
    <w:rsid w:val="00900F61"/>
    <w:rsid w:val="009019DF"/>
    <w:rsid w:val="00901CCB"/>
    <w:rsid w:val="00901EAE"/>
    <w:rsid w:val="00902E20"/>
    <w:rsid w:val="00902EA2"/>
    <w:rsid w:val="00903354"/>
    <w:rsid w:val="00904B7B"/>
    <w:rsid w:val="00904E0A"/>
    <w:rsid w:val="00905419"/>
    <w:rsid w:val="00906BA0"/>
    <w:rsid w:val="00912636"/>
    <w:rsid w:val="00913137"/>
    <w:rsid w:val="009135B9"/>
    <w:rsid w:val="009141BF"/>
    <w:rsid w:val="00914660"/>
    <w:rsid w:val="0091472B"/>
    <w:rsid w:val="0091474F"/>
    <w:rsid w:val="00914E56"/>
    <w:rsid w:val="0091516D"/>
    <w:rsid w:val="009153E2"/>
    <w:rsid w:val="00915B8E"/>
    <w:rsid w:val="009164B8"/>
    <w:rsid w:val="00916814"/>
    <w:rsid w:val="00917B40"/>
    <w:rsid w:val="00922006"/>
    <w:rsid w:val="0092249A"/>
    <w:rsid w:val="009240AD"/>
    <w:rsid w:val="00924470"/>
    <w:rsid w:val="00925171"/>
    <w:rsid w:val="00925365"/>
    <w:rsid w:val="00925F40"/>
    <w:rsid w:val="00926BED"/>
    <w:rsid w:val="009273FB"/>
    <w:rsid w:val="00927703"/>
    <w:rsid w:val="009315B8"/>
    <w:rsid w:val="009322CE"/>
    <w:rsid w:val="009333CC"/>
    <w:rsid w:val="00933BDE"/>
    <w:rsid w:val="00935FED"/>
    <w:rsid w:val="00936442"/>
    <w:rsid w:val="009374F1"/>
    <w:rsid w:val="00937F3D"/>
    <w:rsid w:val="00940A07"/>
    <w:rsid w:val="00940CE4"/>
    <w:rsid w:val="0094138E"/>
    <w:rsid w:val="00944300"/>
    <w:rsid w:val="0094594C"/>
    <w:rsid w:val="00947C1D"/>
    <w:rsid w:val="00947CC6"/>
    <w:rsid w:val="0095015B"/>
    <w:rsid w:val="00950336"/>
    <w:rsid w:val="0095138F"/>
    <w:rsid w:val="00951621"/>
    <w:rsid w:val="00951E82"/>
    <w:rsid w:val="00953E3B"/>
    <w:rsid w:val="00954824"/>
    <w:rsid w:val="00955499"/>
    <w:rsid w:val="009574EE"/>
    <w:rsid w:val="00957E6E"/>
    <w:rsid w:val="009607EA"/>
    <w:rsid w:val="00960E40"/>
    <w:rsid w:val="00962115"/>
    <w:rsid w:val="00962253"/>
    <w:rsid w:val="00962491"/>
    <w:rsid w:val="00963E4B"/>
    <w:rsid w:val="00963EBE"/>
    <w:rsid w:val="009654AF"/>
    <w:rsid w:val="00967F0A"/>
    <w:rsid w:val="00970DA1"/>
    <w:rsid w:val="009714F5"/>
    <w:rsid w:val="00971712"/>
    <w:rsid w:val="00972F9E"/>
    <w:rsid w:val="00972FFA"/>
    <w:rsid w:val="00973F74"/>
    <w:rsid w:val="00974702"/>
    <w:rsid w:val="00975A48"/>
    <w:rsid w:val="00976E03"/>
    <w:rsid w:val="009802E7"/>
    <w:rsid w:val="009802FF"/>
    <w:rsid w:val="009803D4"/>
    <w:rsid w:val="00982447"/>
    <w:rsid w:val="009831C7"/>
    <w:rsid w:val="009833D8"/>
    <w:rsid w:val="00983C06"/>
    <w:rsid w:val="00983D46"/>
    <w:rsid w:val="009840BE"/>
    <w:rsid w:val="00984123"/>
    <w:rsid w:val="009848FA"/>
    <w:rsid w:val="00984AA6"/>
    <w:rsid w:val="00985B82"/>
    <w:rsid w:val="0098704F"/>
    <w:rsid w:val="0098765C"/>
    <w:rsid w:val="009912D7"/>
    <w:rsid w:val="00991547"/>
    <w:rsid w:val="009918F4"/>
    <w:rsid w:val="00993DAF"/>
    <w:rsid w:val="00996102"/>
    <w:rsid w:val="00996B8D"/>
    <w:rsid w:val="00997564"/>
    <w:rsid w:val="00997780"/>
    <w:rsid w:val="00997BA5"/>
    <w:rsid w:val="00997BF9"/>
    <w:rsid w:val="009A13C9"/>
    <w:rsid w:val="009A3717"/>
    <w:rsid w:val="009A3746"/>
    <w:rsid w:val="009A3A9C"/>
    <w:rsid w:val="009A4466"/>
    <w:rsid w:val="009A5732"/>
    <w:rsid w:val="009A6233"/>
    <w:rsid w:val="009B0855"/>
    <w:rsid w:val="009B18D0"/>
    <w:rsid w:val="009B279E"/>
    <w:rsid w:val="009B34AD"/>
    <w:rsid w:val="009B3697"/>
    <w:rsid w:val="009B395A"/>
    <w:rsid w:val="009B443E"/>
    <w:rsid w:val="009B507E"/>
    <w:rsid w:val="009C044E"/>
    <w:rsid w:val="009C0CD4"/>
    <w:rsid w:val="009C0D46"/>
    <w:rsid w:val="009C0D74"/>
    <w:rsid w:val="009C14B0"/>
    <w:rsid w:val="009C2371"/>
    <w:rsid w:val="009C2FAB"/>
    <w:rsid w:val="009C336B"/>
    <w:rsid w:val="009C3B9D"/>
    <w:rsid w:val="009C4EE5"/>
    <w:rsid w:val="009C5CFC"/>
    <w:rsid w:val="009C61D0"/>
    <w:rsid w:val="009C6635"/>
    <w:rsid w:val="009C68A7"/>
    <w:rsid w:val="009D15EA"/>
    <w:rsid w:val="009D18BD"/>
    <w:rsid w:val="009D1A3F"/>
    <w:rsid w:val="009D1BF6"/>
    <w:rsid w:val="009D25A6"/>
    <w:rsid w:val="009D2A87"/>
    <w:rsid w:val="009D30D5"/>
    <w:rsid w:val="009D3296"/>
    <w:rsid w:val="009D3469"/>
    <w:rsid w:val="009D3B70"/>
    <w:rsid w:val="009D4BB8"/>
    <w:rsid w:val="009D4D81"/>
    <w:rsid w:val="009D53AE"/>
    <w:rsid w:val="009D6C9A"/>
    <w:rsid w:val="009D6E99"/>
    <w:rsid w:val="009D7BA2"/>
    <w:rsid w:val="009D7BDE"/>
    <w:rsid w:val="009E0A4E"/>
    <w:rsid w:val="009E1414"/>
    <w:rsid w:val="009E1A7C"/>
    <w:rsid w:val="009E2918"/>
    <w:rsid w:val="009E3534"/>
    <w:rsid w:val="009E3585"/>
    <w:rsid w:val="009E35B2"/>
    <w:rsid w:val="009E3DA8"/>
    <w:rsid w:val="009E4BF0"/>
    <w:rsid w:val="009E58A7"/>
    <w:rsid w:val="009F1B0F"/>
    <w:rsid w:val="009F1D6A"/>
    <w:rsid w:val="009F201E"/>
    <w:rsid w:val="009F3603"/>
    <w:rsid w:val="009F3C9E"/>
    <w:rsid w:val="009F55DD"/>
    <w:rsid w:val="009F5813"/>
    <w:rsid w:val="009F5863"/>
    <w:rsid w:val="009F5919"/>
    <w:rsid w:val="009F5D76"/>
    <w:rsid w:val="009F61A5"/>
    <w:rsid w:val="009F62F3"/>
    <w:rsid w:val="009F6AE0"/>
    <w:rsid w:val="009F761F"/>
    <w:rsid w:val="00A0035F"/>
    <w:rsid w:val="00A00624"/>
    <w:rsid w:val="00A0109C"/>
    <w:rsid w:val="00A0152A"/>
    <w:rsid w:val="00A029C7"/>
    <w:rsid w:val="00A02E17"/>
    <w:rsid w:val="00A02ED4"/>
    <w:rsid w:val="00A030C2"/>
    <w:rsid w:val="00A0347C"/>
    <w:rsid w:val="00A04239"/>
    <w:rsid w:val="00A04820"/>
    <w:rsid w:val="00A04F3D"/>
    <w:rsid w:val="00A051B3"/>
    <w:rsid w:val="00A05230"/>
    <w:rsid w:val="00A0603E"/>
    <w:rsid w:val="00A067F2"/>
    <w:rsid w:val="00A06BA7"/>
    <w:rsid w:val="00A100E4"/>
    <w:rsid w:val="00A10574"/>
    <w:rsid w:val="00A11461"/>
    <w:rsid w:val="00A125E5"/>
    <w:rsid w:val="00A13044"/>
    <w:rsid w:val="00A137C5"/>
    <w:rsid w:val="00A139FE"/>
    <w:rsid w:val="00A14A5F"/>
    <w:rsid w:val="00A14CAB"/>
    <w:rsid w:val="00A1510D"/>
    <w:rsid w:val="00A1641C"/>
    <w:rsid w:val="00A1758E"/>
    <w:rsid w:val="00A17FED"/>
    <w:rsid w:val="00A20D1D"/>
    <w:rsid w:val="00A23028"/>
    <w:rsid w:val="00A2335A"/>
    <w:rsid w:val="00A24677"/>
    <w:rsid w:val="00A24EF2"/>
    <w:rsid w:val="00A25013"/>
    <w:rsid w:val="00A257A1"/>
    <w:rsid w:val="00A25924"/>
    <w:rsid w:val="00A25DC9"/>
    <w:rsid w:val="00A2601B"/>
    <w:rsid w:val="00A278BA"/>
    <w:rsid w:val="00A30285"/>
    <w:rsid w:val="00A3311A"/>
    <w:rsid w:val="00A3449F"/>
    <w:rsid w:val="00A36001"/>
    <w:rsid w:val="00A36357"/>
    <w:rsid w:val="00A37067"/>
    <w:rsid w:val="00A374BD"/>
    <w:rsid w:val="00A40436"/>
    <w:rsid w:val="00A407AA"/>
    <w:rsid w:val="00A412CE"/>
    <w:rsid w:val="00A41D00"/>
    <w:rsid w:val="00A4241B"/>
    <w:rsid w:val="00A42790"/>
    <w:rsid w:val="00A42A72"/>
    <w:rsid w:val="00A43386"/>
    <w:rsid w:val="00A43C90"/>
    <w:rsid w:val="00A43DAE"/>
    <w:rsid w:val="00A445D1"/>
    <w:rsid w:val="00A45FD1"/>
    <w:rsid w:val="00A4622D"/>
    <w:rsid w:val="00A463E2"/>
    <w:rsid w:val="00A46C81"/>
    <w:rsid w:val="00A47977"/>
    <w:rsid w:val="00A5123D"/>
    <w:rsid w:val="00A52662"/>
    <w:rsid w:val="00A52F8B"/>
    <w:rsid w:val="00A53E11"/>
    <w:rsid w:val="00A53F25"/>
    <w:rsid w:val="00A53FE2"/>
    <w:rsid w:val="00A5448A"/>
    <w:rsid w:val="00A54828"/>
    <w:rsid w:val="00A54A78"/>
    <w:rsid w:val="00A5724C"/>
    <w:rsid w:val="00A57E7C"/>
    <w:rsid w:val="00A60087"/>
    <w:rsid w:val="00A602F9"/>
    <w:rsid w:val="00A60A62"/>
    <w:rsid w:val="00A610E6"/>
    <w:rsid w:val="00A617E3"/>
    <w:rsid w:val="00A61DC6"/>
    <w:rsid w:val="00A62C7E"/>
    <w:rsid w:val="00A63116"/>
    <w:rsid w:val="00A63D5D"/>
    <w:rsid w:val="00A64478"/>
    <w:rsid w:val="00A65099"/>
    <w:rsid w:val="00A65BCF"/>
    <w:rsid w:val="00A66684"/>
    <w:rsid w:val="00A66966"/>
    <w:rsid w:val="00A675D1"/>
    <w:rsid w:val="00A67B70"/>
    <w:rsid w:val="00A7020C"/>
    <w:rsid w:val="00A7104F"/>
    <w:rsid w:val="00A719EA"/>
    <w:rsid w:val="00A71CD2"/>
    <w:rsid w:val="00A72F55"/>
    <w:rsid w:val="00A733E7"/>
    <w:rsid w:val="00A73936"/>
    <w:rsid w:val="00A73A4E"/>
    <w:rsid w:val="00A73AFA"/>
    <w:rsid w:val="00A73CA9"/>
    <w:rsid w:val="00A749F6"/>
    <w:rsid w:val="00A76D51"/>
    <w:rsid w:val="00A76D77"/>
    <w:rsid w:val="00A77A6C"/>
    <w:rsid w:val="00A80E35"/>
    <w:rsid w:val="00A80F8B"/>
    <w:rsid w:val="00A81106"/>
    <w:rsid w:val="00A81686"/>
    <w:rsid w:val="00A81827"/>
    <w:rsid w:val="00A82474"/>
    <w:rsid w:val="00A82C87"/>
    <w:rsid w:val="00A832EA"/>
    <w:rsid w:val="00A833AA"/>
    <w:rsid w:val="00A84C23"/>
    <w:rsid w:val="00A852C6"/>
    <w:rsid w:val="00A861FE"/>
    <w:rsid w:val="00A8662E"/>
    <w:rsid w:val="00A86D74"/>
    <w:rsid w:val="00A86E4C"/>
    <w:rsid w:val="00A87697"/>
    <w:rsid w:val="00A91F2D"/>
    <w:rsid w:val="00A92B70"/>
    <w:rsid w:val="00A94497"/>
    <w:rsid w:val="00A94E39"/>
    <w:rsid w:val="00A96830"/>
    <w:rsid w:val="00A97B5E"/>
    <w:rsid w:val="00AA01D2"/>
    <w:rsid w:val="00AA022C"/>
    <w:rsid w:val="00AA1C9C"/>
    <w:rsid w:val="00AA2272"/>
    <w:rsid w:val="00AA2726"/>
    <w:rsid w:val="00AA2B7C"/>
    <w:rsid w:val="00AA3E11"/>
    <w:rsid w:val="00AA5414"/>
    <w:rsid w:val="00AA65A9"/>
    <w:rsid w:val="00AA68FF"/>
    <w:rsid w:val="00AA6974"/>
    <w:rsid w:val="00AA714D"/>
    <w:rsid w:val="00AA7C59"/>
    <w:rsid w:val="00AA7E38"/>
    <w:rsid w:val="00AB02DC"/>
    <w:rsid w:val="00AB0CE7"/>
    <w:rsid w:val="00AB0DF8"/>
    <w:rsid w:val="00AB0F76"/>
    <w:rsid w:val="00AB1173"/>
    <w:rsid w:val="00AB1FC4"/>
    <w:rsid w:val="00AB3789"/>
    <w:rsid w:val="00AB3EB3"/>
    <w:rsid w:val="00AB46C8"/>
    <w:rsid w:val="00AB470A"/>
    <w:rsid w:val="00AB516B"/>
    <w:rsid w:val="00AB5E5E"/>
    <w:rsid w:val="00AB6325"/>
    <w:rsid w:val="00AB6E47"/>
    <w:rsid w:val="00AB7409"/>
    <w:rsid w:val="00AB74C1"/>
    <w:rsid w:val="00AC06AF"/>
    <w:rsid w:val="00AC1DBF"/>
    <w:rsid w:val="00AC2C9C"/>
    <w:rsid w:val="00AC3022"/>
    <w:rsid w:val="00AC4D61"/>
    <w:rsid w:val="00AC4E5A"/>
    <w:rsid w:val="00AC51C1"/>
    <w:rsid w:val="00AC69AC"/>
    <w:rsid w:val="00AC7222"/>
    <w:rsid w:val="00AD00FD"/>
    <w:rsid w:val="00AD0DD4"/>
    <w:rsid w:val="00AD11F1"/>
    <w:rsid w:val="00AD1AC6"/>
    <w:rsid w:val="00AD1DE8"/>
    <w:rsid w:val="00AD20D2"/>
    <w:rsid w:val="00AD22C2"/>
    <w:rsid w:val="00AD2BCB"/>
    <w:rsid w:val="00AD2E40"/>
    <w:rsid w:val="00AD3C29"/>
    <w:rsid w:val="00AD5674"/>
    <w:rsid w:val="00AE0AB1"/>
    <w:rsid w:val="00AE0DF4"/>
    <w:rsid w:val="00AE2400"/>
    <w:rsid w:val="00AE44EB"/>
    <w:rsid w:val="00AE47D4"/>
    <w:rsid w:val="00AE4E50"/>
    <w:rsid w:val="00AE5669"/>
    <w:rsid w:val="00AE5D1B"/>
    <w:rsid w:val="00AE652A"/>
    <w:rsid w:val="00AE6ACC"/>
    <w:rsid w:val="00AE74EC"/>
    <w:rsid w:val="00AF1259"/>
    <w:rsid w:val="00AF13EC"/>
    <w:rsid w:val="00AF370E"/>
    <w:rsid w:val="00AF38E2"/>
    <w:rsid w:val="00AF4106"/>
    <w:rsid w:val="00AF48E2"/>
    <w:rsid w:val="00AF563E"/>
    <w:rsid w:val="00AF5B90"/>
    <w:rsid w:val="00AF5C6B"/>
    <w:rsid w:val="00AF6879"/>
    <w:rsid w:val="00AF6E07"/>
    <w:rsid w:val="00AF6E18"/>
    <w:rsid w:val="00AF7635"/>
    <w:rsid w:val="00B00F5B"/>
    <w:rsid w:val="00B0100F"/>
    <w:rsid w:val="00B01E41"/>
    <w:rsid w:val="00B02208"/>
    <w:rsid w:val="00B03D7B"/>
    <w:rsid w:val="00B042E5"/>
    <w:rsid w:val="00B04650"/>
    <w:rsid w:val="00B04E98"/>
    <w:rsid w:val="00B05B1C"/>
    <w:rsid w:val="00B064D2"/>
    <w:rsid w:val="00B06712"/>
    <w:rsid w:val="00B06CDC"/>
    <w:rsid w:val="00B074E0"/>
    <w:rsid w:val="00B0773C"/>
    <w:rsid w:val="00B07C7D"/>
    <w:rsid w:val="00B07FCF"/>
    <w:rsid w:val="00B10803"/>
    <w:rsid w:val="00B12D2C"/>
    <w:rsid w:val="00B170FF"/>
    <w:rsid w:val="00B17A2C"/>
    <w:rsid w:val="00B22A60"/>
    <w:rsid w:val="00B22B62"/>
    <w:rsid w:val="00B23E71"/>
    <w:rsid w:val="00B24585"/>
    <w:rsid w:val="00B24A68"/>
    <w:rsid w:val="00B24D42"/>
    <w:rsid w:val="00B25D0F"/>
    <w:rsid w:val="00B26AE2"/>
    <w:rsid w:val="00B26E45"/>
    <w:rsid w:val="00B300DF"/>
    <w:rsid w:val="00B308A8"/>
    <w:rsid w:val="00B30F8F"/>
    <w:rsid w:val="00B310CB"/>
    <w:rsid w:val="00B319B4"/>
    <w:rsid w:val="00B31A9F"/>
    <w:rsid w:val="00B32400"/>
    <w:rsid w:val="00B32F98"/>
    <w:rsid w:val="00B33562"/>
    <w:rsid w:val="00B3424D"/>
    <w:rsid w:val="00B34851"/>
    <w:rsid w:val="00B34BF0"/>
    <w:rsid w:val="00B34FEE"/>
    <w:rsid w:val="00B359C5"/>
    <w:rsid w:val="00B359D7"/>
    <w:rsid w:val="00B36A04"/>
    <w:rsid w:val="00B36D14"/>
    <w:rsid w:val="00B37823"/>
    <w:rsid w:val="00B37B9F"/>
    <w:rsid w:val="00B40FD2"/>
    <w:rsid w:val="00B414BA"/>
    <w:rsid w:val="00B41EE7"/>
    <w:rsid w:val="00B422B8"/>
    <w:rsid w:val="00B426D2"/>
    <w:rsid w:val="00B42CFB"/>
    <w:rsid w:val="00B446A7"/>
    <w:rsid w:val="00B44CAD"/>
    <w:rsid w:val="00B454A8"/>
    <w:rsid w:val="00B45D6F"/>
    <w:rsid w:val="00B5210D"/>
    <w:rsid w:val="00B5225E"/>
    <w:rsid w:val="00B5258F"/>
    <w:rsid w:val="00B54378"/>
    <w:rsid w:val="00B5452D"/>
    <w:rsid w:val="00B55DF0"/>
    <w:rsid w:val="00B55E69"/>
    <w:rsid w:val="00B56290"/>
    <w:rsid w:val="00B5790C"/>
    <w:rsid w:val="00B57949"/>
    <w:rsid w:val="00B61AA6"/>
    <w:rsid w:val="00B61F92"/>
    <w:rsid w:val="00B62BE6"/>
    <w:rsid w:val="00B645BE"/>
    <w:rsid w:val="00B66FB1"/>
    <w:rsid w:val="00B6728F"/>
    <w:rsid w:val="00B70856"/>
    <w:rsid w:val="00B70D9D"/>
    <w:rsid w:val="00B72AB5"/>
    <w:rsid w:val="00B7326A"/>
    <w:rsid w:val="00B73D22"/>
    <w:rsid w:val="00B74451"/>
    <w:rsid w:val="00B75939"/>
    <w:rsid w:val="00B76633"/>
    <w:rsid w:val="00B76ABB"/>
    <w:rsid w:val="00B76DC1"/>
    <w:rsid w:val="00B7700E"/>
    <w:rsid w:val="00B77A19"/>
    <w:rsid w:val="00B80A81"/>
    <w:rsid w:val="00B80ED8"/>
    <w:rsid w:val="00B83F09"/>
    <w:rsid w:val="00B85A5E"/>
    <w:rsid w:val="00B85AA2"/>
    <w:rsid w:val="00B85CB2"/>
    <w:rsid w:val="00B862F0"/>
    <w:rsid w:val="00B870EE"/>
    <w:rsid w:val="00B87C62"/>
    <w:rsid w:val="00B87D95"/>
    <w:rsid w:val="00B9038C"/>
    <w:rsid w:val="00B9038F"/>
    <w:rsid w:val="00B907D5"/>
    <w:rsid w:val="00B917FF"/>
    <w:rsid w:val="00B92242"/>
    <w:rsid w:val="00B923C2"/>
    <w:rsid w:val="00B938CD"/>
    <w:rsid w:val="00B93D41"/>
    <w:rsid w:val="00B94EFA"/>
    <w:rsid w:val="00B95982"/>
    <w:rsid w:val="00B95D3A"/>
    <w:rsid w:val="00B96A76"/>
    <w:rsid w:val="00B97A4A"/>
    <w:rsid w:val="00BA0D69"/>
    <w:rsid w:val="00BA1107"/>
    <w:rsid w:val="00BA24FF"/>
    <w:rsid w:val="00BA2539"/>
    <w:rsid w:val="00BA2CDD"/>
    <w:rsid w:val="00BA37F8"/>
    <w:rsid w:val="00BA4184"/>
    <w:rsid w:val="00BA4336"/>
    <w:rsid w:val="00BA722F"/>
    <w:rsid w:val="00BA724E"/>
    <w:rsid w:val="00BB0028"/>
    <w:rsid w:val="00BB009A"/>
    <w:rsid w:val="00BB09CD"/>
    <w:rsid w:val="00BB0DEF"/>
    <w:rsid w:val="00BB1CDA"/>
    <w:rsid w:val="00BB1D57"/>
    <w:rsid w:val="00BB25F0"/>
    <w:rsid w:val="00BB33EF"/>
    <w:rsid w:val="00BB3F9F"/>
    <w:rsid w:val="00BB58BF"/>
    <w:rsid w:val="00BB59A3"/>
    <w:rsid w:val="00BB6DA5"/>
    <w:rsid w:val="00BB7002"/>
    <w:rsid w:val="00BB7449"/>
    <w:rsid w:val="00BB7F98"/>
    <w:rsid w:val="00BC0114"/>
    <w:rsid w:val="00BC01D5"/>
    <w:rsid w:val="00BC09CF"/>
    <w:rsid w:val="00BC17C1"/>
    <w:rsid w:val="00BC1AF2"/>
    <w:rsid w:val="00BC2855"/>
    <w:rsid w:val="00BC2BFF"/>
    <w:rsid w:val="00BC33A6"/>
    <w:rsid w:val="00BC5379"/>
    <w:rsid w:val="00BC5D6D"/>
    <w:rsid w:val="00BD1EE2"/>
    <w:rsid w:val="00BD25B2"/>
    <w:rsid w:val="00BD261A"/>
    <w:rsid w:val="00BD288D"/>
    <w:rsid w:val="00BD2F34"/>
    <w:rsid w:val="00BD308D"/>
    <w:rsid w:val="00BD45B9"/>
    <w:rsid w:val="00BD4613"/>
    <w:rsid w:val="00BD4806"/>
    <w:rsid w:val="00BD5209"/>
    <w:rsid w:val="00BD53EA"/>
    <w:rsid w:val="00BD5740"/>
    <w:rsid w:val="00BD68ED"/>
    <w:rsid w:val="00BD734C"/>
    <w:rsid w:val="00BD78E6"/>
    <w:rsid w:val="00BE0F33"/>
    <w:rsid w:val="00BE1829"/>
    <w:rsid w:val="00BE24EC"/>
    <w:rsid w:val="00BE301E"/>
    <w:rsid w:val="00BE4C1B"/>
    <w:rsid w:val="00BE4EB2"/>
    <w:rsid w:val="00BE6042"/>
    <w:rsid w:val="00BE7026"/>
    <w:rsid w:val="00BE7373"/>
    <w:rsid w:val="00BF03E5"/>
    <w:rsid w:val="00BF10E5"/>
    <w:rsid w:val="00BF13C8"/>
    <w:rsid w:val="00BF1876"/>
    <w:rsid w:val="00BF192A"/>
    <w:rsid w:val="00BF37F5"/>
    <w:rsid w:val="00BF3F12"/>
    <w:rsid w:val="00BF3F66"/>
    <w:rsid w:val="00BF475F"/>
    <w:rsid w:val="00BF4DF4"/>
    <w:rsid w:val="00BF52B2"/>
    <w:rsid w:val="00BF54A8"/>
    <w:rsid w:val="00BF5B56"/>
    <w:rsid w:val="00BF5E07"/>
    <w:rsid w:val="00BF5F13"/>
    <w:rsid w:val="00BF6626"/>
    <w:rsid w:val="00BF77BB"/>
    <w:rsid w:val="00C0033D"/>
    <w:rsid w:val="00C005A2"/>
    <w:rsid w:val="00C00A42"/>
    <w:rsid w:val="00C00E40"/>
    <w:rsid w:val="00C05279"/>
    <w:rsid w:val="00C05B86"/>
    <w:rsid w:val="00C05F71"/>
    <w:rsid w:val="00C0604F"/>
    <w:rsid w:val="00C06070"/>
    <w:rsid w:val="00C06513"/>
    <w:rsid w:val="00C0671D"/>
    <w:rsid w:val="00C06ED6"/>
    <w:rsid w:val="00C0731B"/>
    <w:rsid w:val="00C075F4"/>
    <w:rsid w:val="00C0770C"/>
    <w:rsid w:val="00C07FD2"/>
    <w:rsid w:val="00C07FE7"/>
    <w:rsid w:val="00C10A62"/>
    <w:rsid w:val="00C11910"/>
    <w:rsid w:val="00C12D30"/>
    <w:rsid w:val="00C1331B"/>
    <w:rsid w:val="00C13DFB"/>
    <w:rsid w:val="00C146D7"/>
    <w:rsid w:val="00C14770"/>
    <w:rsid w:val="00C14DC9"/>
    <w:rsid w:val="00C15DFD"/>
    <w:rsid w:val="00C16A6F"/>
    <w:rsid w:val="00C16AA8"/>
    <w:rsid w:val="00C20544"/>
    <w:rsid w:val="00C20DB2"/>
    <w:rsid w:val="00C2103F"/>
    <w:rsid w:val="00C21867"/>
    <w:rsid w:val="00C219B4"/>
    <w:rsid w:val="00C21F5E"/>
    <w:rsid w:val="00C2240C"/>
    <w:rsid w:val="00C236AF"/>
    <w:rsid w:val="00C23EB8"/>
    <w:rsid w:val="00C24853"/>
    <w:rsid w:val="00C24F4F"/>
    <w:rsid w:val="00C25ADC"/>
    <w:rsid w:val="00C25B50"/>
    <w:rsid w:val="00C25C64"/>
    <w:rsid w:val="00C25FBF"/>
    <w:rsid w:val="00C26D90"/>
    <w:rsid w:val="00C2763C"/>
    <w:rsid w:val="00C306E2"/>
    <w:rsid w:val="00C3075C"/>
    <w:rsid w:val="00C31157"/>
    <w:rsid w:val="00C3155B"/>
    <w:rsid w:val="00C3175F"/>
    <w:rsid w:val="00C31AFA"/>
    <w:rsid w:val="00C31E8F"/>
    <w:rsid w:val="00C32AD4"/>
    <w:rsid w:val="00C3524D"/>
    <w:rsid w:val="00C37A12"/>
    <w:rsid w:val="00C400D8"/>
    <w:rsid w:val="00C42BD1"/>
    <w:rsid w:val="00C4335A"/>
    <w:rsid w:val="00C437D5"/>
    <w:rsid w:val="00C463AF"/>
    <w:rsid w:val="00C46477"/>
    <w:rsid w:val="00C46A70"/>
    <w:rsid w:val="00C51485"/>
    <w:rsid w:val="00C51B2B"/>
    <w:rsid w:val="00C51DEA"/>
    <w:rsid w:val="00C52FF0"/>
    <w:rsid w:val="00C53C12"/>
    <w:rsid w:val="00C56572"/>
    <w:rsid w:val="00C56B93"/>
    <w:rsid w:val="00C5700C"/>
    <w:rsid w:val="00C57792"/>
    <w:rsid w:val="00C602BC"/>
    <w:rsid w:val="00C6041B"/>
    <w:rsid w:val="00C6050A"/>
    <w:rsid w:val="00C608E3"/>
    <w:rsid w:val="00C60F93"/>
    <w:rsid w:val="00C61166"/>
    <w:rsid w:val="00C61F45"/>
    <w:rsid w:val="00C62DD0"/>
    <w:rsid w:val="00C6311A"/>
    <w:rsid w:val="00C6338B"/>
    <w:rsid w:val="00C63420"/>
    <w:rsid w:val="00C63AD8"/>
    <w:rsid w:val="00C6468D"/>
    <w:rsid w:val="00C65520"/>
    <w:rsid w:val="00C65D5F"/>
    <w:rsid w:val="00C661F0"/>
    <w:rsid w:val="00C664A1"/>
    <w:rsid w:val="00C6692D"/>
    <w:rsid w:val="00C67EAA"/>
    <w:rsid w:val="00C703DA"/>
    <w:rsid w:val="00C71193"/>
    <w:rsid w:val="00C7138E"/>
    <w:rsid w:val="00C7149F"/>
    <w:rsid w:val="00C71538"/>
    <w:rsid w:val="00C71D5F"/>
    <w:rsid w:val="00C73568"/>
    <w:rsid w:val="00C745CC"/>
    <w:rsid w:val="00C74633"/>
    <w:rsid w:val="00C74CF4"/>
    <w:rsid w:val="00C75227"/>
    <w:rsid w:val="00C756BA"/>
    <w:rsid w:val="00C80ADC"/>
    <w:rsid w:val="00C81873"/>
    <w:rsid w:val="00C81E77"/>
    <w:rsid w:val="00C82536"/>
    <w:rsid w:val="00C82830"/>
    <w:rsid w:val="00C82F41"/>
    <w:rsid w:val="00C82F82"/>
    <w:rsid w:val="00C83D39"/>
    <w:rsid w:val="00C84494"/>
    <w:rsid w:val="00C84DF2"/>
    <w:rsid w:val="00C85BE2"/>
    <w:rsid w:val="00C85C08"/>
    <w:rsid w:val="00C860CE"/>
    <w:rsid w:val="00C90113"/>
    <w:rsid w:val="00C908D5"/>
    <w:rsid w:val="00C91403"/>
    <w:rsid w:val="00C91BAA"/>
    <w:rsid w:val="00C91CA0"/>
    <w:rsid w:val="00C91CCC"/>
    <w:rsid w:val="00C9200F"/>
    <w:rsid w:val="00C923F1"/>
    <w:rsid w:val="00C93153"/>
    <w:rsid w:val="00C939B9"/>
    <w:rsid w:val="00C93E1B"/>
    <w:rsid w:val="00C94196"/>
    <w:rsid w:val="00C946DF"/>
    <w:rsid w:val="00C95213"/>
    <w:rsid w:val="00C95FCF"/>
    <w:rsid w:val="00C96F5B"/>
    <w:rsid w:val="00C97C7B"/>
    <w:rsid w:val="00CA0E8B"/>
    <w:rsid w:val="00CA1A15"/>
    <w:rsid w:val="00CA2371"/>
    <w:rsid w:val="00CA23DD"/>
    <w:rsid w:val="00CA2557"/>
    <w:rsid w:val="00CA2AD2"/>
    <w:rsid w:val="00CA391E"/>
    <w:rsid w:val="00CA3ED4"/>
    <w:rsid w:val="00CA441F"/>
    <w:rsid w:val="00CA54AE"/>
    <w:rsid w:val="00CA5689"/>
    <w:rsid w:val="00CA5AE2"/>
    <w:rsid w:val="00CA6301"/>
    <w:rsid w:val="00CA66BF"/>
    <w:rsid w:val="00CA7337"/>
    <w:rsid w:val="00CA7C8C"/>
    <w:rsid w:val="00CB0E6F"/>
    <w:rsid w:val="00CB0EF1"/>
    <w:rsid w:val="00CB298F"/>
    <w:rsid w:val="00CB3BC7"/>
    <w:rsid w:val="00CB4184"/>
    <w:rsid w:val="00CB42BA"/>
    <w:rsid w:val="00CB5319"/>
    <w:rsid w:val="00CB60A7"/>
    <w:rsid w:val="00CB67DD"/>
    <w:rsid w:val="00CB7659"/>
    <w:rsid w:val="00CB7B6A"/>
    <w:rsid w:val="00CC1051"/>
    <w:rsid w:val="00CC1D03"/>
    <w:rsid w:val="00CC3BD2"/>
    <w:rsid w:val="00CC3E71"/>
    <w:rsid w:val="00CC4B47"/>
    <w:rsid w:val="00CC6A52"/>
    <w:rsid w:val="00CD00EC"/>
    <w:rsid w:val="00CD025E"/>
    <w:rsid w:val="00CD0A42"/>
    <w:rsid w:val="00CD1B70"/>
    <w:rsid w:val="00CD3069"/>
    <w:rsid w:val="00CD4A0E"/>
    <w:rsid w:val="00CD4C27"/>
    <w:rsid w:val="00CD542D"/>
    <w:rsid w:val="00CD5E0F"/>
    <w:rsid w:val="00CD7169"/>
    <w:rsid w:val="00CD72C7"/>
    <w:rsid w:val="00CD7D5C"/>
    <w:rsid w:val="00CD7F9B"/>
    <w:rsid w:val="00CE0A94"/>
    <w:rsid w:val="00CE179E"/>
    <w:rsid w:val="00CE2C9E"/>
    <w:rsid w:val="00CE2D74"/>
    <w:rsid w:val="00CE3C07"/>
    <w:rsid w:val="00CE40F3"/>
    <w:rsid w:val="00CE4731"/>
    <w:rsid w:val="00CE6A13"/>
    <w:rsid w:val="00CF3772"/>
    <w:rsid w:val="00CF3896"/>
    <w:rsid w:val="00CF3DCE"/>
    <w:rsid w:val="00CF4731"/>
    <w:rsid w:val="00CF5F39"/>
    <w:rsid w:val="00CF7110"/>
    <w:rsid w:val="00D002B5"/>
    <w:rsid w:val="00D00D84"/>
    <w:rsid w:val="00D013C2"/>
    <w:rsid w:val="00D017DA"/>
    <w:rsid w:val="00D01AB0"/>
    <w:rsid w:val="00D0335C"/>
    <w:rsid w:val="00D0403A"/>
    <w:rsid w:val="00D0483D"/>
    <w:rsid w:val="00D05D9C"/>
    <w:rsid w:val="00D12470"/>
    <w:rsid w:val="00D12522"/>
    <w:rsid w:val="00D12FE4"/>
    <w:rsid w:val="00D13289"/>
    <w:rsid w:val="00D16014"/>
    <w:rsid w:val="00D1662A"/>
    <w:rsid w:val="00D177B8"/>
    <w:rsid w:val="00D17DE3"/>
    <w:rsid w:val="00D20065"/>
    <w:rsid w:val="00D20EF2"/>
    <w:rsid w:val="00D21222"/>
    <w:rsid w:val="00D216AD"/>
    <w:rsid w:val="00D21FD2"/>
    <w:rsid w:val="00D22BCB"/>
    <w:rsid w:val="00D23FC9"/>
    <w:rsid w:val="00D24419"/>
    <w:rsid w:val="00D246C0"/>
    <w:rsid w:val="00D2554E"/>
    <w:rsid w:val="00D25F56"/>
    <w:rsid w:val="00D2627F"/>
    <w:rsid w:val="00D26E53"/>
    <w:rsid w:val="00D26EC1"/>
    <w:rsid w:val="00D273E5"/>
    <w:rsid w:val="00D3096D"/>
    <w:rsid w:val="00D30BB2"/>
    <w:rsid w:val="00D30DE2"/>
    <w:rsid w:val="00D30E6B"/>
    <w:rsid w:val="00D33CFD"/>
    <w:rsid w:val="00D34DB7"/>
    <w:rsid w:val="00D354DC"/>
    <w:rsid w:val="00D36067"/>
    <w:rsid w:val="00D36748"/>
    <w:rsid w:val="00D37920"/>
    <w:rsid w:val="00D37EAD"/>
    <w:rsid w:val="00D4026A"/>
    <w:rsid w:val="00D409CC"/>
    <w:rsid w:val="00D4168B"/>
    <w:rsid w:val="00D42161"/>
    <w:rsid w:val="00D42348"/>
    <w:rsid w:val="00D43315"/>
    <w:rsid w:val="00D43890"/>
    <w:rsid w:val="00D43E51"/>
    <w:rsid w:val="00D4487D"/>
    <w:rsid w:val="00D45064"/>
    <w:rsid w:val="00D45356"/>
    <w:rsid w:val="00D4537C"/>
    <w:rsid w:val="00D45A10"/>
    <w:rsid w:val="00D45A2C"/>
    <w:rsid w:val="00D46731"/>
    <w:rsid w:val="00D47ED5"/>
    <w:rsid w:val="00D5011D"/>
    <w:rsid w:val="00D5143A"/>
    <w:rsid w:val="00D5149C"/>
    <w:rsid w:val="00D53332"/>
    <w:rsid w:val="00D533CC"/>
    <w:rsid w:val="00D537F1"/>
    <w:rsid w:val="00D54D37"/>
    <w:rsid w:val="00D551E6"/>
    <w:rsid w:val="00D554D2"/>
    <w:rsid w:val="00D55837"/>
    <w:rsid w:val="00D5635C"/>
    <w:rsid w:val="00D5680C"/>
    <w:rsid w:val="00D56A3F"/>
    <w:rsid w:val="00D57413"/>
    <w:rsid w:val="00D57736"/>
    <w:rsid w:val="00D60759"/>
    <w:rsid w:val="00D62E92"/>
    <w:rsid w:val="00D633DC"/>
    <w:rsid w:val="00D6355F"/>
    <w:rsid w:val="00D66683"/>
    <w:rsid w:val="00D67DF6"/>
    <w:rsid w:val="00D7074C"/>
    <w:rsid w:val="00D70781"/>
    <w:rsid w:val="00D71774"/>
    <w:rsid w:val="00D7186E"/>
    <w:rsid w:val="00D71AC4"/>
    <w:rsid w:val="00D71E65"/>
    <w:rsid w:val="00D7272F"/>
    <w:rsid w:val="00D72831"/>
    <w:rsid w:val="00D73533"/>
    <w:rsid w:val="00D74B6A"/>
    <w:rsid w:val="00D74E2D"/>
    <w:rsid w:val="00D76F77"/>
    <w:rsid w:val="00D773E0"/>
    <w:rsid w:val="00D77BDB"/>
    <w:rsid w:val="00D80F63"/>
    <w:rsid w:val="00D8167A"/>
    <w:rsid w:val="00D81BBC"/>
    <w:rsid w:val="00D82F4B"/>
    <w:rsid w:val="00D83DAF"/>
    <w:rsid w:val="00D8480C"/>
    <w:rsid w:val="00D848DD"/>
    <w:rsid w:val="00D84D18"/>
    <w:rsid w:val="00D85407"/>
    <w:rsid w:val="00D858A3"/>
    <w:rsid w:val="00D868F3"/>
    <w:rsid w:val="00D87ACE"/>
    <w:rsid w:val="00D90E53"/>
    <w:rsid w:val="00D9110A"/>
    <w:rsid w:val="00D91F55"/>
    <w:rsid w:val="00D922E5"/>
    <w:rsid w:val="00D9248D"/>
    <w:rsid w:val="00D92C93"/>
    <w:rsid w:val="00D931FF"/>
    <w:rsid w:val="00D93C4A"/>
    <w:rsid w:val="00D93C4D"/>
    <w:rsid w:val="00D93F82"/>
    <w:rsid w:val="00D958F3"/>
    <w:rsid w:val="00D97093"/>
    <w:rsid w:val="00D978E4"/>
    <w:rsid w:val="00D97AE3"/>
    <w:rsid w:val="00D97E40"/>
    <w:rsid w:val="00DA303E"/>
    <w:rsid w:val="00DA3FCC"/>
    <w:rsid w:val="00DA479D"/>
    <w:rsid w:val="00DA56EB"/>
    <w:rsid w:val="00DA683A"/>
    <w:rsid w:val="00DA6952"/>
    <w:rsid w:val="00DA730C"/>
    <w:rsid w:val="00DB02FF"/>
    <w:rsid w:val="00DB0A7F"/>
    <w:rsid w:val="00DB0F5E"/>
    <w:rsid w:val="00DB1ED7"/>
    <w:rsid w:val="00DB3F8C"/>
    <w:rsid w:val="00DB4221"/>
    <w:rsid w:val="00DB444D"/>
    <w:rsid w:val="00DB4897"/>
    <w:rsid w:val="00DB4C70"/>
    <w:rsid w:val="00DB50FB"/>
    <w:rsid w:val="00DB61D8"/>
    <w:rsid w:val="00DB7544"/>
    <w:rsid w:val="00DB7C41"/>
    <w:rsid w:val="00DC0316"/>
    <w:rsid w:val="00DC1020"/>
    <w:rsid w:val="00DC1255"/>
    <w:rsid w:val="00DC3A41"/>
    <w:rsid w:val="00DC4ADC"/>
    <w:rsid w:val="00DC5A8B"/>
    <w:rsid w:val="00DC5CBF"/>
    <w:rsid w:val="00DD0256"/>
    <w:rsid w:val="00DD05EC"/>
    <w:rsid w:val="00DD0B11"/>
    <w:rsid w:val="00DD0EEC"/>
    <w:rsid w:val="00DD21BD"/>
    <w:rsid w:val="00DD24FD"/>
    <w:rsid w:val="00DD3775"/>
    <w:rsid w:val="00DD4456"/>
    <w:rsid w:val="00DD4B6C"/>
    <w:rsid w:val="00DD59A0"/>
    <w:rsid w:val="00DD5E5B"/>
    <w:rsid w:val="00DD5EA5"/>
    <w:rsid w:val="00DD7317"/>
    <w:rsid w:val="00DD7853"/>
    <w:rsid w:val="00DE04A0"/>
    <w:rsid w:val="00DE0D35"/>
    <w:rsid w:val="00DE0D3F"/>
    <w:rsid w:val="00DE119E"/>
    <w:rsid w:val="00DE11D2"/>
    <w:rsid w:val="00DE3238"/>
    <w:rsid w:val="00DE3304"/>
    <w:rsid w:val="00DE4874"/>
    <w:rsid w:val="00DE5584"/>
    <w:rsid w:val="00DE5ECD"/>
    <w:rsid w:val="00DE655A"/>
    <w:rsid w:val="00DE6592"/>
    <w:rsid w:val="00DE704E"/>
    <w:rsid w:val="00DE7484"/>
    <w:rsid w:val="00DE7DB3"/>
    <w:rsid w:val="00DE7E55"/>
    <w:rsid w:val="00DF0CA4"/>
    <w:rsid w:val="00DF0E4A"/>
    <w:rsid w:val="00DF15E5"/>
    <w:rsid w:val="00DF2D5E"/>
    <w:rsid w:val="00DF40CC"/>
    <w:rsid w:val="00DF450D"/>
    <w:rsid w:val="00DF4BCA"/>
    <w:rsid w:val="00DF53B4"/>
    <w:rsid w:val="00DF57C6"/>
    <w:rsid w:val="00DF5B2B"/>
    <w:rsid w:val="00DF5CFF"/>
    <w:rsid w:val="00DF5D50"/>
    <w:rsid w:val="00DF633C"/>
    <w:rsid w:val="00DF6956"/>
    <w:rsid w:val="00DF772F"/>
    <w:rsid w:val="00DF7D13"/>
    <w:rsid w:val="00E003B1"/>
    <w:rsid w:val="00E00D1F"/>
    <w:rsid w:val="00E00FC9"/>
    <w:rsid w:val="00E01F3B"/>
    <w:rsid w:val="00E044E1"/>
    <w:rsid w:val="00E04745"/>
    <w:rsid w:val="00E049DF"/>
    <w:rsid w:val="00E062EB"/>
    <w:rsid w:val="00E06C04"/>
    <w:rsid w:val="00E06FB6"/>
    <w:rsid w:val="00E07015"/>
    <w:rsid w:val="00E079DE"/>
    <w:rsid w:val="00E1008B"/>
    <w:rsid w:val="00E106B2"/>
    <w:rsid w:val="00E12D89"/>
    <w:rsid w:val="00E13448"/>
    <w:rsid w:val="00E13CA3"/>
    <w:rsid w:val="00E140D5"/>
    <w:rsid w:val="00E15C3B"/>
    <w:rsid w:val="00E16252"/>
    <w:rsid w:val="00E16B43"/>
    <w:rsid w:val="00E174B5"/>
    <w:rsid w:val="00E17A40"/>
    <w:rsid w:val="00E230FA"/>
    <w:rsid w:val="00E23CCD"/>
    <w:rsid w:val="00E23FB5"/>
    <w:rsid w:val="00E25A7A"/>
    <w:rsid w:val="00E262F5"/>
    <w:rsid w:val="00E27486"/>
    <w:rsid w:val="00E27B1A"/>
    <w:rsid w:val="00E27FD3"/>
    <w:rsid w:val="00E30825"/>
    <w:rsid w:val="00E30D85"/>
    <w:rsid w:val="00E31C26"/>
    <w:rsid w:val="00E33766"/>
    <w:rsid w:val="00E33DD6"/>
    <w:rsid w:val="00E3436D"/>
    <w:rsid w:val="00E3486C"/>
    <w:rsid w:val="00E3495C"/>
    <w:rsid w:val="00E34A49"/>
    <w:rsid w:val="00E34CD8"/>
    <w:rsid w:val="00E35B8E"/>
    <w:rsid w:val="00E35D53"/>
    <w:rsid w:val="00E3617D"/>
    <w:rsid w:val="00E3674B"/>
    <w:rsid w:val="00E36B93"/>
    <w:rsid w:val="00E36EA0"/>
    <w:rsid w:val="00E36FD1"/>
    <w:rsid w:val="00E4028E"/>
    <w:rsid w:val="00E40A05"/>
    <w:rsid w:val="00E416B0"/>
    <w:rsid w:val="00E419D7"/>
    <w:rsid w:val="00E42671"/>
    <w:rsid w:val="00E42740"/>
    <w:rsid w:val="00E44A74"/>
    <w:rsid w:val="00E45697"/>
    <w:rsid w:val="00E461D9"/>
    <w:rsid w:val="00E4622A"/>
    <w:rsid w:val="00E46EE9"/>
    <w:rsid w:val="00E4753D"/>
    <w:rsid w:val="00E50D23"/>
    <w:rsid w:val="00E51964"/>
    <w:rsid w:val="00E52420"/>
    <w:rsid w:val="00E54426"/>
    <w:rsid w:val="00E546A4"/>
    <w:rsid w:val="00E54935"/>
    <w:rsid w:val="00E56677"/>
    <w:rsid w:val="00E6014F"/>
    <w:rsid w:val="00E606AC"/>
    <w:rsid w:val="00E60F12"/>
    <w:rsid w:val="00E612A0"/>
    <w:rsid w:val="00E62CD2"/>
    <w:rsid w:val="00E6359D"/>
    <w:rsid w:val="00E63747"/>
    <w:rsid w:val="00E63C38"/>
    <w:rsid w:val="00E64D4F"/>
    <w:rsid w:val="00E64F12"/>
    <w:rsid w:val="00E65556"/>
    <w:rsid w:val="00E6647A"/>
    <w:rsid w:val="00E67CE3"/>
    <w:rsid w:val="00E719E9"/>
    <w:rsid w:val="00E7250D"/>
    <w:rsid w:val="00E727B0"/>
    <w:rsid w:val="00E72950"/>
    <w:rsid w:val="00E7494B"/>
    <w:rsid w:val="00E75144"/>
    <w:rsid w:val="00E75CA2"/>
    <w:rsid w:val="00E75D12"/>
    <w:rsid w:val="00E766B6"/>
    <w:rsid w:val="00E80A72"/>
    <w:rsid w:val="00E80B97"/>
    <w:rsid w:val="00E80EAA"/>
    <w:rsid w:val="00E81196"/>
    <w:rsid w:val="00E8216A"/>
    <w:rsid w:val="00E83014"/>
    <w:rsid w:val="00E83AA6"/>
    <w:rsid w:val="00E83F6D"/>
    <w:rsid w:val="00E84187"/>
    <w:rsid w:val="00E844A3"/>
    <w:rsid w:val="00E845D8"/>
    <w:rsid w:val="00E85E1B"/>
    <w:rsid w:val="00E85E9A"/>
    <w:rsid w:val="00E87A47"/>
    <w:rsid w:val="00E90D9D"/>
    <w:rsid w:val="00E90FD4"/>
    <w:rsid w:val="00E91148"/>
    <w:rsid w:val="00E9162A"/>
    <w:rsid w:val="00E91A37"/>
    <w:rsid w:val="00E91B88"/>
    <w:rsid w:val="00E91C98"/>
    <w:rsid w:val="00E92BC2"/>
    <w:rsid w:val="00E939E7"/>
    <w:rsid w:val="00E94505"/>
    <w:rsid w:val="00E9469C"/>
    <w:rsid w:val="00E957E2"/>
    <w:rsid w:val="00E97794"/>
    <w:rsid w:val="00EA01B8"/>
    <w:rsid w:val="00EA0B06"/>
    <w:rsid w:val="00EA0BFC"/>
    <w:rsid w:val="00EA30DD"/>
    <w:rsid w:val="00EA314F"/>
    <w:rsid w:val="00EA3412"/>
    <w:rsid w:val="00EA5404"/>
    <w:rsid w:val="00EA720F"/>
    <w:rsid w:val="00EB1606"/>
    <w:rsid w:val="00EB1634"/>
    <w:rsid w:val="00EB1CFE"/>
    <w:rsid w:val="00EB2686"/>
    <w:rsid w:val="00EB29E1"/>
    <w:rsid w:val="00EB2B25"/>
    <w:rsid w:val="00EB34A2"/>
    <w:rsid w:val="00EB457F"/>
    <w:rsid w:val="00EB4F48"/>
    <w:rsid w:val="00EB56F2"/>
    <w:rsid w:val="00EB5771"/>
    <w:rsid w:val="00EB67E9"/>
    <w:rsid w:val="00EB680E"/>
    <w:rsid w:val="00EB7CE2"/>
    <w:rsid w:val="00EC13C1"/>
    <w:rsid w:val="00EC2986"/>
    <w:rsid w:val="00EC4206"/>
    <w:rsid w:val="00EC442B"/>
    <w:rsid w:val="00EC465B"/>
    <w:rsid w:val="00EC527F"/>
    <w:rsid w:val="00EC5376"/>
    <w:rsid w:val="00EC6B1F"/>
    <w:rsid w:val="00EC6CB6"/>
    <w:rsid w:val="00EC76FD"/>
    <w:rsid w:val="00EC7A6E"/>
    <w:rsid w:val="00ED0824"/>
    <w:rsid w:val="00ED0F16"/>
    <w:rsid w:val="00ED13E3"/>
    <w:rsid w:val="00ED1924"/>
    <w:rsid w:val="00ED2B6A"/>
    <w:rsid w:val="00ED3289"/>
    <w:rsid w:val="00ED41B8"/>
    <w:rsid w:val="00ED44CF"/>
    <w:rsid w:val="00ED4879"/>
    <w:rsid w:val="00ED5991"/>
    <w:rsid w:val="00ED709A"/>
    <w:rsid w:val="00ED719A"/>
    <w:rsid w:val="00ED7F0D"/>
    <w:rsid w:val="00EE0243"/>
    <w:rsid w:val="00EE0A2D"/>
    <w:rsid w:val="00EE1D52"/>
    <w:rsid w:val="00EE1DC9"/>
    <w:rsid w:val="00EE279E"/>
    <w:rsid w:val="00EE3E86"/>
    <w:rsid w:val="00EE46D9"/>
    <w:rsid w:val="00EE4DDA"/>
    <w:rsid w:val="00EE6B34"/>
    <w:rsid w:val="00EE6BC8"/>
    <w:rsid w:val="00EE6F81"/>
    <w:rsid w:val="00EE72CC"/>
    <w:rsid w:val="00EF0147"/>
    <w:rsid w:val="00EF0422"/>
    <w:rsid w:val="00EF0424"/>
    <w:rsid w:val="00EF1360"/>
    <w:rsid w:val="00EF1603"/>
    <w:rsid w:val="00EF1639"/>
    <w:rsid w:val="00EF203D"/>
    <w:rsid w:val="00EF2F65"/>
    <w:rsid w:val="00EF366A"/>
    <w:rsid w:val="00EF418D"/>
    <w:rsid w:val="00EF4A8C"/>
    <w:rsid w:val="00EF5114"/>
    <w:rsid w:val="00EF5315"/>
    <w:rsid w:val="00F000AA"/>
    <w:rsid w:val="00F004B4"/>
    <w:rsid w:val="00F013F2"/>
    <w:rsid w:val="00F014FA"/>
    <w:rsid w:val="00F01587"/>
    <w:rsid w:val="00F028D6"/>
    <w:rsid w:val="00F030A7"/>
    <w:rsid w:val="00F05EC5"/>
    <w:rsid w:val="00F06215"/>
    <w:rsid w:val="00F0737B"/>
    <w:rsid w:val="00F07828"/>
    <w:rsid w:val="00F07E51"/>
    <w:rsid w:val="00F1042B"/>
    <w:rsid w:val="00F104F6"/>
    <w:rsid w:val="00F10A11"/>
    <w:rsid w:val="00F1168E"/>
    <w:rsid w:val="00F11735"/>
    <w:rsid w:val="00F11DF9"/>
    <w:rsid w:val="00F12556"/>
    <w:rsid w:val="00F13854"/>
    <w:rsid w:val="00F13D50"/>
    <w:rsid w:val="00F14BD1"/>
    <w:rsid w:val="00F1598E"/>
    <w:rsid w:val="00F1605E"/>
    <w:rsid w:val="00F161D7"/>
    <w:rsid w:val="00F16CE3"/>
    <w:rsid w:val="00F17D74"/>
    <w:rsid w:val="00F20425"/>
    <w:rsid w:val="00F21546"/>
    <w:rsid w:val="00F21EDC"/>
    <w:rsid w:val="00F22157"/>
    <w:rsid w:val="00F2231D"/>
    <w:rsid w:val="00F2237E"/>
    <w:rsid w:val="00F22B29"/>
    <w:rsid w:val="00F22F40"/>
    <w:rsid w:val="00F234A5"/>
    <w:rsid w:val="00F234CA"/>
    <w:rsid w:val="00F23D0D"/>
    <w:rsid w:val="00F24E4C"/>
    <w:rsid w:val="00F262F2"/>
    <w:rsid w:val="00F26988"/>
    <w:rsid w:val="00F30753"/>
    <w:rsid w:val="00F31C49"/>
    <w:rsid w:val="00F33475"/>
    <w:rsid w:val="00F348AF"/>
    <w:rsid w:val="00F34D4F"/>
    <w:rsid w:val="00F3507D"/>
    <w:rsid w:val="00F36451"/>
    <w:rsid w:val="00F3685D"/>
    <w:rsid w:val="00F378A7"/>
    <w:rsid w:val="00F40832"/>
    <w:rsid w:val="00F4120E"/>
    <w:rsid w:val="00F42CA5"/>
    <w:rsid w:val="00F4323F"/>
    <w:rsid w:val="00F44D8C"/>
    <w:rsid w:val="00F45125"/>
    <w:rsid w:val="00F46279"/>
    <w:rsid w:val="00F46549"/>
    <w:rsid w:val="00F46725"/>
    <w:rsid w:val="00F527E5"/>
    <w:rsid w:val="00F53D37"/>
    <w:rsid w:val="00F54A04"/>
    <w:rsid w:val="00F568C2"/>
    <w:rsid w:val="00F5750A"/>
    <w:rsid w:val="00F5759A"/>
    <w:rsid w:val="00F575A1"/>
    <w:rsid w:val="00F609C1"/>
    <w:rsid w:val="00F60C21"/>
    <w:rsid w:val="00F61B28"/>
    <w:rsid w:val="00F61BA8"/>
    <w:rsid w:val="00F61D48"/>
    <w:rsid w:val="00F62811"/>
    <w:rsid w:val="00F633D0"/>
    <w:rsid w:val="00F63F10"/>
    <w:rsid w:val="00F6498A"/>
    <w:rsid w:val="00F6520A"/>
    <w:rsid w:val="00F65A42"/>
    <w:rsid w:val="00F65D6A"/>
    <w:rsid w:val="00F65DAA"/>
    <w:rsid w:val="00F6689A"/>
    <w:rsid w:val="00F67287"/>
    <w:rsid w:val="00F70C81"/>
    <w:rsid w:val="00F70FB7"/>
    <w:rsid w:val="00F71F7D"/>
    <w:rsid w:val="00F72F25"/>
    <w:rsid w:val="00F73663"/>
    <w:rsid w:val="00F739C2"/>
    <w:rsid w:val="00F73BAF"/>
    <w:rsid w:val="00F74C83"/>
    <w:rsid w:val="00F753E5"/>
    <w:rsid w:val="00F7556A"/>
    <w:rsid w:val="00F755FF"/>
    <w:rsid w:val="00F75D8A"/>
    <w:rsid w:val="00F7615B"/>
    <w:rsid w:val="00F76675"/>
    <w:rsid w:val="00F76981"/>
    <w:rsid w:val="00F76A36"/>
    <w:rsid w:val="00F76A6E"/>
    <w:rsid w:val="00F770F9"/>
    <w:rsid w:val="00F778C5"/>
    <w:rsid w:val="00F77CB7"/>
    <w:rsid w:val="00F80DA1"/>
    <w:rsid w:val="00F81174"/>
    <w:rsid w:val="00F812BC"/>
    <w:rsid w:val="00F81515"/>
    <w:rsid w:val="00F82D55"/>
    <w:rsid w:val="00F83CCC"/>
    <w:rsid w:val="00F84823"/>
    <w:rsid w:val="00F84DC0"/>
    <w:rsid w:val="00F859E9"/>
    <w:rsid w:val="00F861D7"/>
    <w:rsid w:val="00F879A3"/>
    <w:rsid w:val="00F87A7E"/>
    <w:rsid w:val="00F90BF0"/>
    <w:rsid w:val="00F9166E"/>
    <w:rsid w:val="00F91E8B"/>
    <w:rsid w:val="00F91FD5"/>
    <w:rsid w:val="00F9202E"/>
    <w:rsid w:val="00F9347B"/>
    <w:rsid w:val="00F934CE"/>
    <w:rsid w:val="00F935C4"/>
    <w:rsid w:val="00F944CC"/>
    <w:rsid w:val="00F94792"/>
    <w:rsid w:val="00F94971"/>
    <w:rsid w:val="00F950CB"/>
    <w:rsid w:val="00F95874"/>
    <w:rsid w:val="00F96C5F"/>
    <w:rsid w:val="00F974E4"/>
    <w:rsid w:val="00FA03C6"/>
    <w:rsid w:val="00FA06B4"/>
    <w:rsid w:val="00FA1D48"/>
    <w:rsid w:val="00FA30C9"/>
    <w:rsid w:val="00FA322B"/>
    <w:rsid w:val="00FA4034"/>
    <w:rsid w:val="00FA444E"/>
    <w:rsid w:val="00FA4BEA"/>
    <w:rsid w:val="00FA50D8"/>
    <w:rsid w:val="00FA5E64"/>
    <w:rsid w:val="00FB0924"/>
    <w:rsid w:val="00FB09F4"/>
    <w:rsid w:val="00FB13DA"/>
    <w:rsid w:val="00FB1D2F"/>
    <w:rsid w:val="00FB200C"/>
    <w:rsid w:val="00FB2726"/>
    <w:rsid w:val="00FB2C08"/>
    <w:rsid w:val="00FB30ED"/>
    <w:rsid w:val="00FB37C9"/>
    <w:rsid w:val="00FB3E97"/>
    <w:rsid w:val="00FB4B8E"/>
    <w:rsid w:val="00FB6295"/>
    <w:rsid w:val="00FB6462"/>
    <w:rsid w:val="00FB7756"/>
    <w:rsid w:val="00FB7768"/>
    <w:rsid w:val="00FB78D7"/>
    <w:rsid w:val="00FC0152"/>
    <w:rsid w:val="00FC0C6F"/>
    <w:rsid w:val="00FC0E9B"/>
    <w:rsid w:val="00FC0EA9"/>
    <w:rsid w:val="00FC19A3"/>
    <w:rsid w:val="00FC28D8"/>
    <w:rsid w:val="00FC3687"/>
    <w:rsid w:val="00FC408A"/>
    <w:rsid w:val="00FC4786"/>
    <w:rsid w:val="00FC4EFD"/>
    <w:rsid w:val="00FC5783"/>
    <w:rsid w:val="00FC5CB5"/>
    <w:rsid w:val="00FC7CB7"/>
    <w:rsid w:val="00FD0135"/>
    <w:rsid w:val="00FD053E"/>
    <w:rsid w:val="00FD05B7"/>
    <w:rsid w:val="00FD0CAF"/>
    <w:rsid w:val="00FD1299"/>
    <w:rsid w:val="00FD2749"/>
    <w:rsid w:val="00FD2F97"/>
    <w:rsid w:val="00FD3160"/>
    <w:rsid w:val="00FD4413"/>
    <w:rsid w:val="00FD480E"/>
    <w:rsid w:val="00FD4C09"/>
    <w:rsid w:val="00FD5553"/>
    <w:rsid w:val="00FD6619"/>
    <w:rsid w:val="00FD6969"/>
    <w:rsid w:val="00FD705B"/>
    <w:rsid w:val="00FE0223"/>
    <w:rsid w:val="00FE02C9"/>
    <w:rsid w:val="00FE0925"/>
    <w:rsid w:val="00FE0C4D"/>
    <w:rsid w:val="00FE0D39"/>
    <w:rsid w:val="00FE13CC"/>
    <w:rsid w:val="00FE15C3"/>
    <w:rsid w:val="00FE1A73"/>
    <w:rsid w:val="00FE2A4D"/>
    <w:rsid w:val="00FE3D9F"/>
    <w:rsid w:val="00FE412E"/>
    <w:rsid w:val="00FE44F3"/>
    <w:rsid w:val="00FE553B"/>
    <w:rsid w:val="00FE629B"/>
    <w:rsid w:val="00FE6458"/>
    <w:rsid w:val="00FE6818"/>
    <w:rsid w:val="00FE6C1A"/>
    <w:rsid w:val="00FF0639"/>
    <w:rsid w:val="00FF1042"/>
    <w:rsid w:val="00FF2292"/>
    <w:rsid w:val="00FF3113"/>
    <w:rsid w:val="00FF3602"/>
    <w:rsid w:val="00FF3727"/>
    <w:rsid w:val="00FF39CD"/>
    <w:rsid w:val="00FF3C7D"/>
    <w:rsid w:val="00FF50B0"/>
    <w:rsid w:val="00FF5728"/>
    <w:rsid w:val="00FF69F3"/>
    <w:rsid w:val="00FF6C73"/>
    <w:rsid w:val="00FF7383"/>
    <w:rsid w:val="00FF7D0C"/>
    <w:rsid w:val="00FF7F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E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465B"/>
  </w:style>
  <w:style w:type="paragraph" w:styleId="Naslov1">
    <w:name w:val="heading 1"/>
    <w:basedOn w:val="Navaden"/>
    <w:next w:val="Navaden"/>
    <w:link w:val="Naslov1Znak"/>
    <w:autoRedefine/>
    <w:qFormat/>
    <w:rsid w:val="00FB09F4"/>
    <w:pPr>
      <w:keepNext/>
      <w:keepLines/>
      <w:numPr>
        <w:numId w:val="21"/>
      </w:numPr>
      <w:pBdr>
        <w:top w:val="single" w:sz="4" w:space="1" w:color="auto"/>
        <w:left w:val="single" w:sz="4" w:space="4" w:color="auto"/>
        <w:bottom w:val="single" w:sz="4" w:space="1" w:color="auto"/>
        <w:right w:val="single" w:sz="4" w:space="4" w:color="auto"/>
      </w:pBdr>
      <w:spacing w:line="260" w:lineRule="exact"/>
      <w:ind w:left="426" w:hanging="426"/>
      <w:jc w:val="both"/>
      <w:outlineLvl w:val="0"/>
    </w:pPr>
    <w:rPr>
      <w:rFonts w:ascii="Arial" w:eastAsia="Times New Roman" w:hAnsi="Arial" w:cs="Arial"/>
      <w:b/>
      <w:bCs/>
      <w:caps/>
      <w:kern w:val="32"/>
      <w:szCs w:val="20"/>
      <w:shd w:val="clear" w:color="auto" w:fill="92CDDC" w:themeFill="accent5" w:themeFillTint="99"/>
      <w:lang w:eastAsia="sl-SI"/>
    </w:rPr>
  </w:style>
  <w:style w:type="paragraph" w:styleId="Naslov2">
    <w:name w:val="heading 2"/>
    <w:basedOn w:val="Navaden"/>
    <w:next w:val="Navaden"/>
    <w:link w:val="Naslov2Znak"/>
    <w:autoRedefine/>
    <w:qFormat/>
    <w:rsid w:val="00812A22"/>
    <w:pPr>
      <w:keepNext/>
      <w:numPr>
        <w:ilvl w:val="1"/>
        <w:numId w:val="21"/>
      </w:numPr>
      <w:pBdr>
        <w:top w:val="single" w:sz="4" w:space="1" w:color="auto"/>
        <w:left w:val="single" w:sz="4" w:space="4" w:color="auto"/>
        <w:bottom w:val="single" w:sz="4" w:space="1" w:color="auto"/>
        <w:right w:val="single" w:sz="4" w:space="4" w:color="auto"/>
      </w:pBdr>
      <w:spacing w:line="260" w:lineRule="exact"/>
      <w:ind w:left="709" w:hanging="709"/>
      <w:jc w:val="both"/>
      <w:outlineLvl w:val="1"/>
    </w:pPr>
    <w:rPr>
      <w:rFonts w:ascii="Arial" w:eastAsia="Times New Roman" w:hAnsi="Arial" w:cs="Arial"/>
      <w:b/>
      <w:bCs/>
      <w:iCs/>
      <w:sz w:val="20"/>
      <w:szCs w:val="20"/>
      <w:lang w:eastAsia="sl-SI"/>
    </w:rPr>
  </w:style>
  <w:style w:type="paragraph" w:styleId="Naslov3">
    <w:name w:val="heading 3"/>
    <w:basedOn w:val="Navaden"/>
    <w:next w:val="Navaden"/>
    <w:link w:val="Naslov3Znak"/>
    <w:qFormat/>
    <w:rsid w:val="0050794E"/>
    <w:pPr>
      <w:keepNext/>
      <w:numPr>
        <w:ilvl w:val="2"/>
        <w:numId w:val="21"/>
      </w:numPr>
      <w:pBdr>
        <w:top w:val="single" w:sz="4" w:space="1" w:color="auto"/>
        <w:left w:val="single" w:sz="4" w:space="4" w:color="auto"/>
        <w:bottom w:val="single" w:sz="4" w:space="1" w:color="auto"/>
        <w:right w:val="single" w:sz="4" w:space="4" w:color="auto"/>
      </w:pBdr>
      <w:tabs>
        <w:tab w:val="center" w:pos="907"/>
      </w:tabs>
      <w:spacing w:before="240" w:after="60"/>
      <w:jc w:val="both"/>
      <w:outlineLvl w:val="2"/>
    </w:pPr>
    <w:rPr>
      <w:rFonts w:ascii="Arial" w:eastAsia="Times New Roman" w:hAnsi="Arial" w:cs="Tahoma"/>
      <w:bCs/>
      <w:szCs w:val="26"/>
      <w:lang w:eastAsia="sl-SI"/>
    </w:rPr>
  </w:style>
  <w:style w:type="paragraph" w:styleId="Naslov4">
    <w:name w:val="heading 4"/>
    <w:basedOn w:val="Navaden"/>
    <w:next w:val="Navaden"/>
    <w:link w:val="Naslov4Znak"/>
    <w:qFormat/>
    <w:rsid w:val="0050794E"/>
    <w:pPr>
      <w:keepNext/>
      <w:numPr>
        <w:ilvl w:val="3"/>
        <w:numId w:val="21"/>
      </w:numPr>
      <w:tabs>
        <w:tab w:val="center" w:pos="964"/>
      </w:tabs>
      <w:spacing w:before="240" w:after="60"/>
      <w:outlineLvl w:val="3"/>
    </w:pPr>
    <w:rPr>
      <w:rFonts w:ascii="Arial" w:eastAsia="Times New Roman" w:hAnsi="Arial" w:cs="Times New Roman"/>
      <w:bCs/>
      <w:szCs w:val="28"/>
      <w:u w:val="single"/>
      <w:lang w:eastAsia="sl-SI"/>
    </w:rPr>
  </w:style>
  <w:style w:type="paragraph" w:styleId="Naslov5">
    <w:name w:val="heading 5"/>
    <w:basedOn w:val="Navaden"/>
    <w:next w:val="Navaden"/>
    <w:link w:val="Naslov5Znak"/>
    <w:unhideWhenUsed/>
    <w:qFormat/>
    <w:rsid w:val="002A4EF3"/>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qFormat/>
    <w:rsid w:val="00D43315"/>
    <w:pPr>
      <w:numPr>
        <w:ilvl w:val="5"/>
        <w:numId w:val="21"/>
      </w:numPr>
      <w:spacing w:before="240" w:after="60"/>
      <w:jc w:val="both"/>
      <w:outlineLvl w:val="5"/>
    </w:pPr>
    <w:rPr>
      <w:rFonts w:ascii="Tahoma" w:eastAsia="Times New Roman" w:hAnsi="Tahoma" w:cs="Times New Roman"/>
      <w:bCs/>
      <w:lang w:eastAsia="sl-SI"/>
    </w:rPr>
  </w:style>
  <w:style w:type="paragraph" w:styleId="Naslov7">
    <w:name w:val="heading 7"/>
    <w:basedOn w:val="Navaden"/>
    <w:next w:val="Navaden"/>
    <w:link w:val="Naslov7Znak"/>
    <w:qFormat/>
    <w:rsid w:val="00D43315"/>
    <w:pPr>
      <w:numPr>
        <w:ilvl w:val="6"/>
        <w:numId w:val="21"/>
      </w:numPr>
      <w:spacing w:before="240" w:after="60"/>
      <w:jc w:val="both"/>
      <w:outlineLvl w:val="6"/>
    </w:pPr>
    <w:rPr>
      <w:rFonts w:ascii="Tahoma" w:eastAsia="Times New Roman" w:hAnsi="Tahoma" w:cs="Times New Roman"/>
      <w:szCs w:val="24"/>
      <w:lang w:eastAsia="sl-SI"/>
    </w:rPr>
  </w:style>
  <w:style w:type="paragraph" w:styleId="Naslov8">
    <w:name w:val="heading 8"/>
    <w:basedOn w:val="Navaden"/>
    <w:next w:val="Navaden"/>
    <w:link w:val="Naslov8Znak"/>
    <w:qFormat/>
    <w:rsid w:val="00D43315"/>
    <w:pPr>
      <w:numPr>
        <w:ilvl w:val="7"/>
        <w:numId w:val="21"/>
      </w:numPr>
      <w:spacing w:before="240" w:after="60"/>
      <w:jc w:val="both"/>
      <w:outlineLvl w:val="7"/>
    </w:pPr>
    <w:rPr>
      <w:rFonts w:ascii="Tahoma" w:eastAsia="Times New Roman" w:hAnsi="Tahoma" w:cs="Times New Roman"/>
      <w:i/>
      <w:iCs/>
      <w:szCs w:val="24"/>
      <w:lang w:eastAsia="sl-SI"/>
    </w:rPr>
  </w:style>
  <w:style w:type="paragraph" w:styleId="Naslov9">
    <w:name w:val="heading 9"/>
    <w:basedOn w:val="Navaden"/>
    <w:next w:val="Navaden"/>
    <w:link w:val="Naslov9Znak"/>
    <w:qFormat/>
    <w:rsid w:val="00D43315"/>
    <w:pPr>
      <w:numPr>
        <w:ilvl w:val="8"/>
        <w:numId w:val="21"/>
      </w:numPr>
      <w:spacing w:before="240" w:after="60"/>
      <w:jc w:val="both"/>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2A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99"/>
    <w:qFormat/>
    <w:rsid w:val="00226454"/>
    <w:pPr>
      <w:ind w:left="720"/>
      <w:contextualSpacing/>
    </w:pPr>
  </w:style>
  <w:style w:type="character" w:styleId="Pripombasklic">
    <w:name w:val="annotation reference"/>
    <w:basedOn w:val="Privzetapisavaodstavka"/>
    <w:uiPriority w:val="99"/>
    <w:unhideWhenUsed/>
    <w:rsid w:val="00F575A1"/>
    <w:rPr>
      <w:sz w:val="16"/>
      <w:szCs w:val="16"/>
    </w:rPr>
  </w:style>
  <w:style w:type="paragraph" w:styleId="Pripombabesedilo">
    <w:name w:val="annotation text"/>
    <w:basedOn w:val="Navaden"/>
    <w:link w:val="PripombabesediloZnak"/>
    <w:uiPriority w:val="99"/>
    <w:unhideWhenUsed/>
    <w:rsid w:val="00F575A1"/>
    <w:rPr>
      <w:sz w:val="20"/>
      <w:szCs w:val="20"/>
    </w:rPr>
  </w:style>
  <w:style w:type="character" w:customStyle="1" w:styleId="PripombabesediloZnak">
    <w:name w:val="Pripomba – besedilo Znak"/>
    <w:basedOn w:val="Privzetapisavaodstavka"/>
    <w:link w:val="Pripombabesedilo"/>
    <w:uiPriority w:val="99"/>
    <w:rsid w:val="00F575A1"/>
    <w:rPr>
      <w:sz w:val="20"/>
      <w:szCs w:val="20"/>
    </w:rPr>
  </w:style>
  <w:style w:type="paragraph" w:styleId="Besedilooblaka">
    <w:name w:val="Balloon Text"/>
    <w:basedOn w:val="Navaden"/>
    <w:link w:val="BesedilooblakaZnak"/>
    <w:semiHidden/>
    <w:unhideWhenUsed/>
    <w:rsid w:val="00F575A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575A1"/>
    <w:rPr>
      <w:rFonts w:ascii="Tahoma" w:hAnsi="Tahoma" w:cs="Tahoma"/>
      <w:sz w:val="16"/>
      <w:szCs w:val="16"/>
    </w:rPr>
  </w:style>
  <w:style w:type="paragraph" w:styleId="Glava">
    <w:name w:val="header"/>
    <w:basedOn w:val="Navaden"/>
    <w:link w:val="GlavaZnak"/>
    <w:unhideWhenUsed/>
    <w:rsid w:val="00643401"/>
    <w:pPr>
      <w:tabs>
        <w:tab w:val="center" w:pos="4536"/>
        <w:tab w:val="right" w:pos="9072"/>
      </w:tabs>
    </w:pPr>
  </w:style>
  <w:style w:type="character" w:customStyle="1" w:styleId="GlavaZnak">
    <w:name w:val="Glava Znak"/>
    <w:basedOn w:val="Privzetapisavaodstavka"/>
    <w:link w:val="Glava"/>
    <w:uiPriority w:val="99"/>
    <w:rsid w:val="00643401"/>
  </w:style>
  <w:style w:type="paragraph" w:styleId="Noga">
    <w:name w:val="footer"/>
    <w:basedOn w:val="Navaden"/>
    <w:link w:val="NogaZnak"/>
    <w:uiPriority w:val="99"/>
    <w:unhideWhenUsed/>
    <w:rsid w:val="00643401"/>
    <w:pPr>
      <w:tabs>
        <w:tab w:val="center" w:pos="4536"/>
        <w:tab w:val="right" w:pos="9072"/>
      </w:tabs>
    </w:pPr>
  </w:style>
  <w:style w:type="character" w:customStyle="1" w:styleId="NogaZnak">
    <w:name w:val="Noga Znak"/>
    <w:basedOn w:val="Privzetapisavaodstavka"/>
    <w:link w:val="Noga"/>
    <w:uiPriority w:val="99"/>
    <w:rsid w:val="00643401"/>
  </w:style>
  <w:style w:type="character" w:customStyle="1" w:styleId="apple-converted-space">
    <w:name w:val="apple-converted-space"/>
    <w:basedOn w:val="Privzetapisavaodstavka"/>
    <w:rsid w:val="00BB25F0"/>
  </w:style>
  <w:style w:type="paragraph" w:styleId="Navadensplet">
    <w:name w:val="Normal (Web)"/>
    <w:basedOn w:val="Navaden"/>
    <w:link w:val="NavadenspletZnak"/>
    <w:uiPriority w:val="99"/>
    <w:unhideWhenUsed/>
    <w:rsid w:val="00C146D7"/>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Default">
    <w:name w:val="Default"/>
    <w:rsid w:val="00BB7449"/>
    <w:pPr>
      <w:autoSpaceDE w:val="0"/>
      <w:autoSpaceDN w:val="0"/>
      <w:adjustRightInd w:val="0"/>
    </w:pPr>
    <w:rPr>
      <w:rFonts w:ascii="Tahoma" w:hAnsi="Tahoma" w:cs="Tahoma"/>
      <w:color w:val="000000"/>
      <w:sz w:val="24"/>
      <w:szCs w:val="24"/>
    </w:rPr>
  </w:style>
  <w:style w:type="character" w:styleId="Hiperpovezava">
    <w:name w:val="Hyperlink"/>
    <w:basedOn w:val="Privzetapisavaodstavka"/>
    <w:uiPriority w:val="99"/>
    <w:unhideWhenUsed/>
    <w:rsid w:val="00A86E4C"/>
    <w:rPr>
      <w:color w:val="0000FF" w:themeColor="hyperlink"/>
      <w:u w:val="single"/>
    </w:rPr>
  </w:style>
  <w:style w:type="character" w:customStyle="1" w:styleId="OdstavekseznamaZnak">
    <w:name w:val="Odstavek seznama Znak"/>
    <w:link w:val="Odstavekseznama"/>
    <w:uiPriority w:val="99"/>
    <w:locked/>
    <w:rsid w:val="00A86E4C"/>
  </w:style>
  <w:style w:type="character" w:customStyle="1" w:styleId="fig">
    <w:name w:val="fig"/>
    <w:basedOn w:val="Privzetapisavaodstavka"/>
    <w:rsid w:val="00594BA7"/>
  </w:style>
  <w:style w:type="paragraph" w:styleId="Napis">
    <w:name w:val="caption"/>
    <w:aliases w:val="Znak Znak Znak Znak Znak,Znak Znak Znak, Znak Znak Znak Znak Znak, Znak Znak Znak"/>
    <w:basedOn w:val="Navaden"/>
    <w:next w:val="Navaden"/>
    <w:link w:val="NapisZnak"/>
    <w:unhideWhenUsed/>
    <w:qFormat/>
    <w:rsid w:val="00062239"/>
    <w:pPr>
      <w:spacing w:before="120" w:after="200"/>
    </w:pPr>
    <w:rPr>
      <w:rFonts w:ascii="Arial" w:hAnsi="Arial"/>
      <w:bCs/>
      <w:szCs w:val="18"/>
    </w:rPr>
  </w:style>
  <w:style w:type="character" w:customStyle="1" w:styleId="NavadenspletZnak">
    <w:name w:val="Navaden (splet) Znak"/>
    <w:link w:val="Navadensplet"/>
    <w:rsid w:val="00D43315"/>
    <w:rPr>
      <w:rFonts w:ascii="Times New Roman" w:eastAsia="Times New Roman" w:hAnsi="Times New Roman" w:cs="Times New Roman"/>
      <w:sz w:val="24"/>
      <w:szCs w:val="24"/>
      <w:lang w:eastAsia="sl-SI"/>
    </w:rPr>
  </w:style>
  <w:style w:type="character" w:customStyle="1" w:styleId="NapisZnak">
    <w:name w:val="Napis Znak"/>
    <w:aliases w:val="Znak Znak Znak Znak Znak Znak,Znak Znak Znak Znak, Znak Znak Znak Znak Znak Znak, Znak Znak Znak Znak"/>
    <w:link w:val="Napis"/>
    <w:rsid w:val="00062239"/>
    <w:rPr>
      <w:rFonts w:ascii="Arial" w:hAnsi="Arial"/>
      <w:bCs/>
      <w:szCs w:val="18"/>
    </w:rPr>
  </w:style>
  <w:style w:type="paragraph" w:customStyle="1" w:styleId="Napis1">
    <w:name w:val="Napis1"/>
    <w:basedOn w:val="Navaden"/>
    <w:next w:val="Navaden"/>
    <w:rsid w:val="00D43315"/>
    <w:pPr>
      <w:suppressAutoHyphens/>
      <w:jc w:val="both"/>
    </w:pPr>
    <w:rPr>
      <w:rFonts w:ascii="Tahoma" w:eastAsia="Times New Roman" w:hAnsi="Tahoma" w:cs="Times New Roman"/>
      <w:b/>
      <w:bCs/>
      <w:sz w:val="20"/>
      <w:szCs w:val="20"/>
      <w:lang w:eastAsia="ar-SA"/>
    </w:rPr>
  </w:style>
  <w:style w:type="character" w:customStyle="1" w:styleId="Naslov1Znak">
    <w:name w:val="Naslov 1 Znak"/>
    <w:basedOn w:val="Privzetapisavaodstavka"/>
    <w:link w:val="Naslov1"/>
    <w:rsid w:val="00FB09F4"/>
    <w:rPr>
      <w:rFonts w:ascii="Arial" w:eastAsia="Times New Roman" w:hAnsi="Arial" w:cs="Arial"/>
      <w:b/>
      <w:bCs/>
      <w:caps/>
      <w:kern w:val="32"/>
      <w:szCs w:val="20"/>
      <w:lang w:eastAsia="sl-SI"/>
    </w:rPr>
  </w:style>
  <w:style w:type="character" w:customStyle="1" w:styleId="Naslov2Znak">
    <w:name w:val="Naslov 2 Znak"/>
    <w:basedOn w:val="Privzetapisavaodstavka"/>
    <w:link w:val="Naslov2"/>
    <w:rsid w:val="00812A22"/>
    <w:rPr>
      <w:rFonts w:ascii="Arial" w:eastAsia="Times New Roman" w:hAnsi="Arial" w:cs="Arial"/>
      <w:b/>
      <w:bCs/>
      <w:iCs/>
      <w:sz w:val="20"/>
      <w:szCs w:val="20"/>
      <w:lang w:eastAsia="sl-SI"/>
    </w:rPr>
  </w:style>
  <w:style w:type="character" w:customStyle="1" w:styleId="Naslov3Znak">
    <w:name w:val="Naslov 3 Znak"/>
    <w:basedOn w:val="Privzetapisavaodstavka"/>
    <w:link w:val="Naslov3"/>
    <w:rsid w:val="0050794E"/>
    <w:rPr>
      <w:rFonts w:ascii="Arial" w:eastAsia="Times New Roman" w:hAnsi="Arial" w:cs="Tahoma"/>
      <w:bCs/>
      <w:szCs w:val="26"/>
      <w:lang w:eastAsia="sl-SI"/>
    </w:rPr>
  </w:style>
  <w:style w:type="character" w:customStyle="1" w:styleId="Naslov4Znak">
    <w:name w:val="Naslov 4 Znak"/>
    <w:basedOn w:val="Privzetapisavaodstavka"/>
    <w:link w:val="Naslov4"/>
    <w:rsid w:val="0050794E"/>
    <w:rPr>
      <w:rFonts w:ascii="Arial" w:eastAsia="Times New Roman" w:hAnsi="Arial" w:cs="Times New Roman"/>
      <w:bCs/>
      <w:szCs w:val="28"/>
      <w:u w:val="single"/>
      <w:lang w:eastAsia="sl-SI"/>
    </w:rPr>
  </w:style>
  <w:style w:type="character" w:customStyle="1" w:styleId="Naslov6Znak">
    <w:name w:val="Naslov 6 Znak"/>
    <w:basedOn w:val="Privzetapisavaodstavka"/>
    <w:link w:val="Naslov6"/>
    <w:rsid w:val="00D43315"/>
    <w:rPr>
      <w:rFonts w:ascii="Tahoma" w:eastAsia="Times New Roman" w:hAnsi="Tahoma" w:cs="Times New Roman"/>
      <w:bCs/>
      <w:lang w:eastAsia="sl-SI"/>
    </w:rPr>
  </w:style>
  <w:style w:type="character" w:customStyle="1" w:styleId="Naslov7Znak">
    <w:name w:val="Naslov 7 Znak"/>
    <w:basedOn w:val="Privzetapisavaodstavka"/>
    <w:link w:val="Naslov7"/>
    <w:rsid w:val="00D43315"/>
    <w:rPr>
      <w:rFonts w:ascii="Tahoma" w:eastAsia="Times New Roman" w:hAnsi="Tahoma" w:cs="Times New Roman"/>
      <w:szCs w:val="24"/>
      <w:lang w:eastAsia="sl-SI"/>
    </w:rPr>
  </w:style>
  <w:style w:type="character" w:customStyle="1" w:styleId="Naslov8Znak">
    <w:name w:val="Naslov 8 Znak"/>
    <w:basedOn w:val="Privzetapisavaodstavka"/>
    <w:link w:val="Naslov8"/>
    <w:rsid w:val="00D43315"/>
    <w:rPr>
      <w:rFonts w:ascii="Tahoma" w:eastAsia="Times New Roman" w:hAnsi="Tahoma" w:cs="Times New Roman"/>
      <w:i/>
      <w:iCs/>
      <w:szCs w:val="24"/>
      <w:lang w:eastAsia="sl-SI"/>
    </w:rPr>
  </w:style>
  <w:style w:type="character" w:customStyle="1" w:styleId="Naslov9Znak">
    <w:name w:val="Naslov 9 Znak"/>
    <w:basedOn w:val="Privzetapisavaodstavka"/>
    <w:link w:val="Naslov9"/>
    <w:rsid w:val="00D43315"/>
    <w:rPr>
      <w:rFonts w:ascii="Arial" w:eastAsia="Times New Roman" w:hAnsi="Arial" w:cs="Arial"/>
      <w:lang w:eastAsia="sl-SI"/>
    </w:rPr>
  </w:style>
  <w:style w:type="paragraph" w:styleId="Zadevapripombe">
    <w:name w:val="annotation subject"/>
    <w:basedOn w:val="Pripombabesedilo"/>
    <w:next w:val="Pripombabesedilo"/>
    <w:link w:val="ZadevapripombeZnak"/>
    <w:uiPriority w:val="99"/>
    <w:semiHidden/>
    <w:unhideWhenUsed/>
    <w:rsid w:val="00D43315"/>
    <w:rPr>
      <w:b/>
      <w:bCs/>
    </w:rPr>
  </w:style>
  <w:style w:type="character" w:customStyle="1" w:styleId="ZadevapripombeZnak">
    <w:name w:val="Zadeva pripombe Znak"/>
    <w:basedOn w:val="PripombabesediloZnak"/>
    <w:link w:val="Zadevapripombe"/>
    <w:uiPriority w:val="99"/>
    <w:semiHidden/>
    <w:rsid w:val="00D43315"/>
    <w:rPr>
      <w:b/>
      <w:bCs/>
      <w:sz w:val="20"/>
      <w:szCs w:val="20"/>
    </w:rPr>
  </w:style>
  <w:style w:type="paragraph" w:customStyle="1" w:styleId="BesediloAriel11obojestransko">
    <w:name w:val="Besedilo Ariel 11 obojestransko"/>
    <w:basedOn w:val="Navaden"/>
    <w:rsid w:val="00D43315"/>
    <w:pPr>
      <w:jc w:val="both"/>
    </w:pPr>
    <w:rPr>
      <w:rFonts w:ascii="Arial" w:eastAsia="Times New Roman" w:hAnsi="Arial" w:cs="Times New Roman"/>
      <w:szCs w:val="24"/>
    </w:rPr>
  </w:style>
  <w:style w:type="paragraph" w:styleId="Kazalovsebine1">
    <w:name w:val="toc 1"/>
    <w:basedOn w:val="Navaden"/>
    <w:next w:val="Navaden"/>
    <w:autoRedefine/>
    <w:uiPriority w:val="39"/>
    <w:qFormat/>
    <w:rsid w:val="00DA303E"/>
    <w:pPr>
      <w:tabs>
        <w:tab w:val="left" w:pos="440"/>
        <w:tab w:val="right" w:leader="dot" w:pos="9061"/>
      </w:tabs>
      <w:spacing w:before="120" w:after="120"/>
      <w:jc w:val="both"/>
    </w:pPr>
    <w:rPr>
      <w:rFonts w:ascii="Arial" w:eastAsia="Times New Roman" w:hAnsi="Arial" w:cs="Times New Roman"/>
      <w:bCs/>
      <w:caps/>
      <w:szCs w:val="20"/>
    </w:rPr>
  </w:style>
  <w:style w:type="paragraph" w:customStyle="1" w:styleId="Imepreglednicealislike">
    <w:name w:val="Ime preglednice ali slike"/>
    <w:basedOn w:val="Napis"/>
    <w:link w:val="ImepreglednicealislikeCharChar"/>
    <w:rsid w:val="00D43315"/>
    <w:pPr>
      <w:spacing w:after="0"/>
      <w:jc w:val="both"/>
    </w:pPr>
    <w:rPr>
      <w:rFonts w:ascii="Tahoma" w:eastAsia="Times New Roman" w:hAnsi="Tahoma" w:cs="Times New Roman"/>
      <w:b/>
      <w:bCs w:val="0"/>
      <w:sz w:val="20"/>
      <w:szCs w:val="20"/>
      <w:lang w:eastAsia="sl-SI"/>
    </w:rPr>
  </w:style>
  <w:style w:type="character" w:customStyle="1" w:styleId="ImepreglednicealislikeCharChar">
    <w:name w:val="Ime preglednice ali slike Char Char"/>
    <w:basedOn w:val="Privzetapisavaodstavka"/>
    <w:link w:val="Imepreglednicealislike"/>
    <w:uiPriority w:val="99"/>
    <w:rsid w:val="00D43315"/>
    <w:rPr>
      <w:rFonts w:ascii="Tahoma" w:eastAsia="Times New Roman" w:hAnsi="Tahoma" w:cs="Times New Roman"/>
      <w:sz w:val="20"/>
      <w:szCs w:val="20"/>
      <w:lang w:eastAsia="sl-SI"/>
    </w:rPr>
  </w:style>
  <w:style w:type="character" w:styleId="Sprotnaopomba-sklic">
    <w:name w:val="footnote reference"/>
    <w:aliases w:val="SUPERS,stylish,BVI fnr,Footnote symbol, BVI fnr,Footnote Refernece,callout,16 Point,Superscript 6 Point,Odwołanie przypisu,Footnote Reference Number,Footnote Reference Superscript,Times 10 Point,Exposant 3 Point,Ref,de nota al pie"/>
    <w:uiPriority w:val="99"/>
    <w:qFormat/>
    <w:rsid w:val="00D43315"/>
    <w:rPr>
      <w:vertAlign w:val="superscript"/>
    </w:rPr>
  </w:style>
  <w:style w:type="paragraph" w:styleId="Sprotnaopomba-besedilo">
    <w:name w:val="footnote text"/>
    <w:aliases w:val="Footnote,Char5,Char,Char1 Char Char,Char1 Char,Footnote Text Char Char Char Char,Footnote Text Char Char Char Char Char Char Char,Footnote Text Char Char,Footnote Text Char Char Char Char Char Char,ft,Footnote text,stile 1,o"/>
    <w:basedOn w:val="Navaden"/>
    <w:link w:val="Sprotnaopomba-besediloZnak"/>
    <w:qFormat/>
    <w:rsid w:val="00D43315"/>
    <w:pPr>
      <w:suppressAutoHyphens/>
      <w:ind w:left="720" w:hanging="720"/>
      <w:jc w:val="both"/>
    </w:pPr>
    <w:rPr>
      <w:rFonts w:ascii="Times New Roman" w:eastAsia="Times New Roman" w:hAnsi="Times New Roman" w:cs="Times New Roman"/>
      <w:sz w:val="20"/>
      <w:szCs w:val="20"/>
      <w:lang w:eastAsia="ar-SA"/>
    </w:rPr>
  </w:style>
  <w:style w:type="character" w:customStyle="1" w:styleId="Sprotnaopomba-besediloZnak">
    <w:name w:val="Sprotna opomba - besedilo Znak"/>
    <w:aliases w:val="Footnote Znak,Char5 Znak,Char Znak,Char1 Char Char Znak,Char1 Char Znak,Footnote Text Char Char Char Char Znak,Footnote Text Char Char Char Char Char Char Char Znak,Footnote Text Char Char Znak,ft Znak,Footnote text Znak"/>
    <w:basedOn w:val="Privzetapisavaodstavka"/>
    <w:link w:val="Sprotnaopomba-besedilo"/>
    <w:rsid w:val="00D43315"/>
    <w:rPr>
      <w:rFonts w:ascii="Times New Roman" w:eastAsia="Times New Roman" w:hAnsi="Times New Roman" w:cs="Times New Roman"/>
      <w:sz w:val="20"/>
      <w:szCs w:val="20"/>
      <w:lang w:eastAsia="ar-SA"/>
    </w:rPr>
  </w:style>
  <w:style w:type="character" w:customStyle="1" w:styleId="Znakisprotnihopomb">
    <w:name w:val="Znaki sprotnih opomb"/>
    <w:rsid w:val="00D43315"/>
    <w:rPr>
      <w:vertAlign w:val="superscript"/>
    </w:rPr>
  </w:style>
  <w:style w:type="character" w:customStyle="1" w:styleId="hps">
    <w:name w:val="hps"/>
    <w:uiPriority w:val="99"/>
    <w:rsid w:val="00D43315"/>
  </w:style>
  <w:style w:type="paragraph" w:styleId="Brezrazmikov">
    <w:name w:val="No Spacing"/>
    <w:link w:val="BrezrazmikovZnak"/>
    <w:uiPriority w:val="1"/>
    <w:qFormat/>
    <w:rsid w:val="00D43315"/>
    <w:rPr>
      <w:rFonts w:eastAsiaTheme="minorEastAsia"/>
    </w:rPr>
  </w:style>
  <w:style w:type="character" w:customStyle="1" w:styleId="BrezrazmikovZnak">
    <w:name w:val="Brez razmikov Znak"/>
    <w:basedOn w:val="Privzetapisavaodstavka"/>
    <w:link w:val="Brezrazmikov"/>
    <w:uiPriority w:val="1"/>
    <w:rsid w:val="00D43315"/>
    <w:rPr>
      <w:rFonts w:eastAsiaTheme="minorEastAsia"/>
    </w:rPr>
  </w:style>
  <w:style w:type="paragraph" w:styleId="NaslovTOC">
    <w:name w:val="TOC Heading"/>
    <w:basedOn w:val="Naslov1"/>
    <w:next w:val="Navaden"/>
    <w:uiPriority w:val="39"/>
    <w:unhideWhenUsed/>
    <w:qFormat/>
    <w:rsid w:val="00D43315"/>
    <w:pPr>
      <w:numPr>
        <w:numId w:val="0"/>
      </w:numPr>
      <w:jc w:val="left"/>
      <w:outlineLvl w:val="9"/>
    </w:pPr>
    <w:rPr>
      <w:rFonts w:asciiTheme="majorHAnsi" w:eastAsiaTheme="majorEastAsia" w:hAnsiTheme="majorHAnsi" w:cstheme="majorBidi"/>
      <w:b w:val="0"/>
      <w:color w:val="365F91" w:themeColor="accent1" w:themeShade="BF"/>
      <w:kern w:val="0"/>
      <w:sz w:val="28"/>
      <w:szCs w:val="28"/>
    </w:rPr>
  </w:style>
  <w:style w:type="paragraph" w:styleId="Kazalovsebine2">
    <w:name w:val="toc 2"/>
    <w:basedOn w:val="Navaden"/>
    <w:next w:val="Navaden"/>
    <w:autoRedefine/>
    <w:uiPriority w:val="39"/>
    <w:unhideWhenUsed/>
    <w:qFormat/>
    <w:rsid w:val="00150D14"/>
    <w:pPr>
      <w:spacing w:after="100"/>
      <w:ind w:left="220"/>
    </w:pPr>
    <w:rPr>
      <w:rFonts w:ascii="Arial" w:hAnsi="Arial"/>
    </w:rPr>
  </w:style>
  <w:style w:type="paragraph" w:styleId="Kazalovsebine3">
    <w:name w:val="toc 3"/>
    <w:basedOn w:val="Navaden"/>
    <w:next w:val="Navaden"/>
    <w:autoRedefine/>
    <w:uiPriority w:val="39"/>
    <w:unhideWhenUsed/>
    <w:qFormat/>
    <w:rsid w:val="00D43315"/>
    <w:pPr>
      <w:spacing w:after="100"/>
      <w:ind w:left="440"/>
    </w:pPr>
  </w:style>
  <w:style w:type="paragraph" w:styleId="Revizija">
    <w:name w:val="Revision"/>
    <w:hidden/>
    <w:uiPriority w:val="99"/>
    <w:semiHidden/>
    <w:rsid w:val="00D43315"/>
  </w:style>
  <w:style w:type="paragraph" w:customStyle="1" w:styleId="Slog1">
    <w:name w:val="Slog1"/>
    <w:basedOn w:val="Navaden"/>
    <w:link w:val="Slog1Znak"/>
    <w:qFormat/>
    <w:rsid w:val="00341D99"/>
    <w:pPr>
      <w:pBdr>
        <w:top w:val="single" w:sz="4" w:space="1" w:color="auto"/>
        <w:left w:val="single" w:sz="4" w:space="4" w:color="auto"/>
        <w:bottom w:val="single" w:sz="4" w:space="1" w:color="auto"/>
        <w:right w:val="single" w:sz="4" w:space="4" w:color="auto"/>
      </w:pBdr>
      <w:shd w:val="clear" w:color="auto" w:fill="92CDDC" w:themeFill="accent5" w:themeFillTint="99"/>
      <w:jc w:val="both"/>
    </w:pPr>
    <w:rPr>
      <w:rFonts w:ascii="Arial" w:hAnsi="Arial" w:cs="Arial"/>
      <w:b/>
    </w:rPr>
  </w:style>
  <w:style w:type="character" w:customStyle="1" w:styleId="Slog1Znak">
    <w:name w:val="Slog1 Znak"/>
    <w:basedOn w:val="Privzetapisavaodstavka"/>
    <w:link w:val="Slog1"/>
    <w:rsid w:val="00341D99"/>
    <w:rPr>
      <w:rFonts w:ascii="Arial" w:hAnsi="Arial" w:cs="Arial"/>
      <w:b/>
      <w:shd w:val="clear" w:color="auto" w:fill="92CDDC" w:themeFill="accent5" w:themeFillTint="99"/>
    </w:rPr>
  </w:style>
  <w:style w:type="character" w:customStyle="1" w:styleId="Naslov5Znak">
    <w:name w:val="Naslov 5 Znak"/>
    <w:basedOn w:val="Privzetapisavaodstavka"/>
    <w:link w:val="Naslov5"/>
    <w:rsid w:val="002A4EF3"/>
    <w:rPr>
      <w:rFonts w:asciiTheme="majorHAnsi" w:eastAsiaTheme="majorEastAsia" w:hAnsiTheme="majorHAnsi" w:cstheme="majorBidi"/>
      <w:color w:val="243F60" w:themeColor="accent1" w:themeShade="7F"/>
    </w:rPr>
  </w:style>
  <w:style w:type="paragraph" w:styleId="Kazaloslik">
    <w:name w:val="table of figures"/>
    <w:basedOn w:val="Navaden"/>
    <w:next w:val="Navaden"/>
    <w:uiPriority w:val="99"/>
    <w:unhideWhenUsed/>
    <w:rsid w:val="004A4424"/>
  </w:style>
  <w:style w:type="paragraph" w:customStyle="1" w:styleId="text1">
    <w:name w:val="text1"/>
    <w:basedOn w:val="Navaden"/>
    <w:rsid w:val="00E3486C"/>
    <w:pPr>
      <w:widowControl w:val="0"/>
      <w:tabs>
        <w:tab w:val="left" w:pos="284"/>
        <w:tab w:val="left" w:pos="567"/>
      </w:tabs>
      <w:spacing w:after="40"/>
      <w:jc w:val="both"/>
    </w:pPr>
    <w:rPr>
      <w:rFonts w:ascii="Arial" w:eastAsia="Times New Roman" w:hAnsi="Arial" w:cs="Times New Roman"/>
      <w:snapToGrid w:val="0"/>
      <w:szCs w:val="20"/>
      <w:lang w:val="en-US" w:eastAsia="sl-SI"/>
    </w:rPr>
  </w:style>
  <w:style w:type="paragraph" w:customStyle="1" w:styleId="Navaden1">
    <w:name w:val="Navaden1"/>
    <w:rsid w:val="00E3486C"/>
    <w:pPr>
      <w:widowControl w:val="0"/>
    </w:pPr>
    <w:rPr>
      <w:rFonts w:ascii="Times New Roman" w:eastAsia="Times New Roman" w:hAnsi="Times New Roman" w:cs="Times New Roman"/>
      <w:sz w:val="24"/>
      <w:szCs w:val="20"/>
      <w:lang w:val="en-GB" w:eastAsia="sl-SI"/>
    </w:rPr>
  </w:style>
  <w:style w:type="paragraph" w:customStyle="1" w:styleId="11">
    <w:name w:val="1.1"/>
    <w:basedOn w:val="Navaden"/>
    <w:next w:val="Navaden"/>
    <w:rsid w:val="00E3486C"/>
    <w:pPr>
      <w:keepNext/>
      <w:widowControl w:val="0"/>
      <w:spacing w:before="120" w:after="120"/>
    </w:pPr>
    <w:rPr>
      <w:rFonts w:ascii="Arial" w:eastAsia="Times New Roman" w:hAnsi="Arial" w:cs="Times New Roman"/>
      <w:b/>
      <w:smallCaps/>
      <w:szCs w:val="20"/>
      <w:lang w:val="en-GB" w:eastAsia="sl-SI"/>
    </w:rPr>
  </w:style>
  <w:style w:type="paragraph" w:customStyle="1" w:styleId="BodyText21">
    <w:name w:val="Body Text 21"/>
    <w:basedOn w:val="Navaden"/>
    <w:rsid w:val="00E3486C"/>
    <w:pPr>
      <w:widowControl w:val="0"/>
    </w:pPr>
    <w:rPr>
      <w:rFonts w:ascii="Arial" w:eastAsia="Times New Roman" w:hAnsi="Arial" w:cs="Times New Roman"/>
      <w:b/>
      <w:sz w:val="32"/>
      <w:szCs w:val="20"/>
      <w:lang w:eastAsia="sl-SI"/>
    </w:rPr>
  </w:style>
  <w:style w:type="paragraph" w:customStyle="1" w:styleId="BodyText22">
    <w:name w:val="Body Text 22"/>
    <w:basedOn w:val="Navaden"/>
    <w:rsid w:val="00E3486C"/>
    <w:pPr>
      <w:jc w:val="both"/>
    </w:pPr>
    <w:rPr>
      <w:rFonts w:ascii="Arial" w:eastAsia="Times New Roman" w:hAnsi="Arial" w:cs="Times New Roman"/>
      <w:szCs w:val="20"/>
      <w:lang w:eastAsia="sl-SI"/>
    </w:rPr>
  </w:style>
  <w:style w:type="paragraph" w:customStyle="1" w:styleId="111">
    <w:name w:val="1.1.1"/>
    <w:basedOn w:val="Navaden"/>
    <w:next w:val="Navaden"/>
    <w:rsid w:val="00E3486C"/>
    <w:pPr>
      <w:keepNext/>
      <w:widowControl w:val="0"/>
      <w:spacing w:before="120" w:after="120"/>
      <w:jc w:val="both"/>
    </w:pPr>
    <w:rPr>
      <w:rFonts w:ascii="Arial" w:eastAsia="Times New Roman" w:hAnsi="Arial" w:cs="Times New Roman"/>
      <w:b/>
      <w:szCs w:val="20"/>
      <w:lang w:val="en-GB" w:eastAsia="sl-SI"/>
    </w:rPr>
  </w:style>
  <w:style w:type="paragraph" w:styleId="Telobesedila2">
    <w:name w:val="Body Text 2"/>
    <w:basedOn w:val="Navaden"/>
    <w:link w:val="Telobesedila2Znak"/>
    <w:rsid w:val="00E3486C"/>
    <w:pPr>
      <w:jc w:val="both"/>
    </w:pPr>
    <w:rPr>
      <w:rFonts w:ascii="Arial" w:eastAsia="Times New Roman" w:hAnsi="Arial" w:cs="Times New Roman"/>
      <w:color w:val="000000"/>
      <w:szCs w:val="24"/>
      <w:lang w:eastAsia="sl-SI"/>
    </w:rPr>
  </w:style>
  <w:style w:type="character" w:customStyle="1" w:styleId="Telobesedila2Znak">
    <w:name w:val="Telo besedila 2 Znak"/>
    <w:basedOn w:val="Privzetapisavaodstavka"/>
    <w:link w:val="Telobesedila2"/>
    <w:rsid w:val="00E3486C"/>
    <w:rPr>
      <w:rFonts w:ascii="Arial" w:eastAsia="Times New Roman" w:hAnsi="Arial" w:cs="Times New Roman"/>
      <w:color w:val="000000"/>
      <w:szCs w:val="24"/>
      <w:lang w:eastAsia="sl-SI"/>
    </w:rPr>
  </w:style>
  <w:style w:type="paragraph" w:styleId="Telobesedila-zamik">
    <w:name w:val="Body Text Indent"/>
    <w:basedOn w:val="Navaden"/>
    <w:link w:val="Telobesedila-zamikZnak"/>
    <w:rsid w:val="00E3486C"/>
    <w:pPr>
      <w:ind w:left="705"/>
    </w:pPr>
    <w:rPr>
      <w:rFonts w:ascii="Arial" w:eastAsia="Times New Roman" w:hAnsi="Arial" w:cs="Times New Roman"/>
      <w:smallCaps/>
      <w:szCs w:val="20"/>
      <w:lang w:eastAsia="sl-SI"/>
    </w:rPr>
  </w:style>
  <w:style w:type="character" w:customStyle="1" w:styleId="Telobesedila-zamikZnak">
    <w:name w:val="Telo besedila - zamik Znak"/>
    <w:basedOn w:val="Privzetapisavaodstavka"/>
    <w:link w:val="Telobesedila-zamik"/>
    <w:rsid w:val="00E3486C"/>
    <w:rPr>
      <w:rFonts w:ascii="Arial" w:eastAsia="Times New Roman" w:hAnsi="Arial" w:cs="Times New Roman"/>
      <w:smallCaps/>
      <w:szCs w:val="20"/>
      <w:lang w:eastAsia="sl-SI"/>
    </w:rPr>
  </w:style>
  <w:style w:type="paragraph" w:styleId="Telobesedila">
    <w:name w:val="Body Text"/>
    <w:basedOn w:val="Navaden"/>
    <w:link w:val="TelobesedilaZnak"/>
    <w:rsid w:val="00E3486C"/>
    <w:rPr>
      <w:rFonts w:ascii="Arial" w:eastAsia="Times New Roman" w:hAnsi="Arial" w:cs="Times New Roman"/>
      <w:color w:val="FF0000"/>
      <w:szCs w:val="20"/>
      <w:lang w:eastAsia="sl-SI"/>
    </w:rPr>
  </w:style>
  <w:style w:type="character" w:customStyle="1" w:styleId="TelobesedilaZnak">
    <w:name w:val="Telo besedila Znak"/>
    <w:basedOn w:val="Privzetapisavaodstavka"/>
    <w:link w:val="Telobesedila"/>
    <w:rsid w:val="00E3486C"/>
    <w:rPr>
      <w:rFonts w:ascii="Arial" w:eastAsia="Times New Roman" w:hAnsi="Arial" w:cs="Times New Roman"/>
      <w:color w:val="FF0000"/>
      <w:szCs w:val="20"/>
      <w:lang w:eastAsia="sl-SI"/>
    </w:rPr>
  </w:style>
  <w:style w:type="paragraph" w:styleId="Telobesedila3">
    <w:name w:val="Body Text 3"/>
    <w:basedOn w:val="Navaden"/>
    <w:link w:val="Telobesedila3Znak"/>
    <w:rsid w:val="00E3486C"/>
    <w:pPr>
      <w:widowControl w:val="0"/>
    </w:pPr>
    <w:rPr>
      <w:rFonts w:ascii="Arial" w:eastAsia="Times New Roman" w:hAnsi="Arial" w:cs="Times New Roman"/>
      <w:snapToGrid w:val="0"/>
      <w:color w:val="000000"/>
      <w:szCs w:val="20"/>
      <w:lang w:eastAsia="sl-SI"/>
    </w:rPr>
  </w:style>
  <w:style w:type="character" w:customStyle="1" w:styleId="Telobesedila3Znak">
    <w:name w:val="Telo besedila 3 Znak"/>
    <w:basedOn w:val="Privzetapisavaodstavka"/>
    <w:link w:val="Telobesedila3"/>
    <w:rsid w:val="00E3486C"/>
    <w:rPr>
      <w:rFonts w:ascii="Arial" w:eastAsia="Times New Roman" w:hAnsi="Arial" w:cs="Times New Roman"/>
      <w:snapToGrid w:val="0"/>
      <w:color w:val="000000"/>
      <w:szCs w:val="20"/>
      <w:lang w:eastAsia="sl-SI"/>
    </w:rPr>
  </w:style>
  <w:style w:type="character" w:styleId="tevilkastrani">
    <w:name w:val="page number"/>
    <w:basedOn w:val="Privzetapisavaodstavka"/>
    <w:rsid w:val="00E3486C"/>
  </w:style>
  <w:style w:type="paragraph" w:styleId="Kazalovsebine4">
    <w:name w:val="toc 4"/>
    <w:basedOn w:val="Navaden"/>
    <w:next w:val="Navaden"/>
    <w:autoRedefine/>
    <w:uiPriority w:val="39"/>
    <w:rsid w:val="00E3486C"/>
    <w:pPr>
      <w:ind w:left="720"/>
    </w:pPr>
    <w:rPr>
      <w:rFonts w:ascii="Arial" w:eastAsia="Times New Roman" w:hAnsi="Arial" w:cs="Times New Roman"/>
      <w:szCs w:val="24"/>
      <w:lang w:eastAsia="sl-SI"/>
    </w:rPr>
  </w:style>
  <w:style w:type="paragraph" w:styleId="Kazalovsebine5">
    <w:name w:val="toc 5"/>
    <w:basedOn w:val="Navaden"/>
    <w:next w:val="Navaden"/>
    <w:autoRedefine/>
    <w:uiPriority w:val="39"/>
    <w:rsid w:val="00E3486C"/>
    <w:pPr>
      <w:ind w:left="960"/>
    </w:pPr>
    <w:rPr>
      <w:rFonts w:ascii="Arial" w:eastAsia="Times New Roman" w:hAnsi="Arial" w:cs="Times New Roman"/>
      <w:szCs w:val="24"/>
      <w:lang w:eastAsia="sl-SI"/>
    </w:rPr>
  </w:style>
  <w:style w:type="paragraph" w:styleId="Kazalovsebine6">
    <w:name w:val="toc 6"/>
    <w:basedOn w:val="Navaden"/>
    <w:next w:val="Navaden"/>
    <w:autoRedefine/>
    <w:uiPriority w:val="39"/>
    <w:rsid w:val="00E3486C"/>
    <w:pPr>
      <w:ind w:left="1200"/>
    </w:pPr>
    <w:rPr>
      <w:rFonts w:ascii="Arial" w:eastAsia="Times New Roman" w:hAnsi="Arial" w:cs="Times New Roman"/>
      <w:szCs w:val="24"/>
      <w:lang w:eastAsia="sl-SI"/>
    </w:rPr>
  </w:style>
  <w:style w:type="paragraph" w:styleId="Kazalovsebine7">
    <w:name w:val="toc 7"/>
    <w:basedOn w:val="Navaden"/>
    <w:next w:val="Navaden"/>
    <w:autoRedefine/>
    <w:uiPriority w:val="39"/>
    <w:rsid w:val="00E3486C"/>
    <w:pPr>
      <w:ind w:left="1440"/>
    </w:pPr>
    <w:rPr>
      <w:rFonts w:ascii="Arial" w:eastAsia="Times New Roman" w:hAnsi="Arial" w:cs="Times New Roman"/>
      <w:szCs w:val="24"/>
      <w:lang w:eastAsia="sl-SI"/>
    </w:rPr>
  </w:style>
  <w:style w:type="paragraph" w:styleId="Kazalovsebine8">
    <w:name w:val="toc 8"/>
    <w:basedOn w:val="Navaden"/>
    <w:next w:val="Navaden"/>
    <w:autoRedefine/>
    <w:uiPriority w:val="39"/>
    <w:rsid w:val="00E3486C"/>
    <w:pPr>
      <w:ind w:left="1680"/>
    </w:pPr>
    <w:rPr>
      <w:rFonts w:ascii="Arial" w:eastAsia="Times New Roman" w:hAnsi="Arial" w:cs="Times New Roman"/>
      <w:szCs w:val="24"/>
      <w:lang w:eastAsia="sl-SI"/>
    </w:rPr>
  </w:style>
  <w:style w:type="paragraph" w:styleId="Kazalovsebine9">
    <w:name w:val="toc 9"/>
    <w:basedOn w:val="Navaden"/>
    <w:next w:val="Navaden"/>
    <w:autoRedefine/>
    <w:uiPriority w:val="39"/>
    <w:rsid w:val="00E3486C"/>
    <w:pPr>
      <w:ind w:left="1920"/>
    </w:pPr>
    <w:rPr>
      <w:rFonts w:ascii="Arial" w:eastAsia="Times New Roman" w:hAnsi="Arial" w:cs="Times New Roman"/>
      <w:szCs w:val="24"/>
      <w:lang w:eastAsia="sl-SI"/>
    </w:rPr>
  </w:style>
  <w:style w:type="numbering" w:customStyle="1" w:styleId="Bulleted1">
    <w:name w:val="Bulleted 1"/>
    <w:basedOn w:val="Brezseznama"/>
    <w:rsid w:val="00E3486C"/>
    <w:pPr>
      <w:numPr>
        <w:numId w:val="24"/>
      </w:numPr>
    </w:pPr>
  </w:style>
  <w:style w:type="paragraph" w:customStyle="1" w:styleId="smernice-telobesedila">
    <w:name w:val="smernice - telo besedila"/>
    <w:basedOn w:val="BodyText21"/>
    <w:link w:val="smernice-telobesedilaZnak"/>
    <w:rsid w:val="00E3486C"/>
    <w:pPr>
      <w:widowControl/>
      <w:jc w:val="both"/>
    </w:pPr>
    <w:rPr>
      <w:rFonts w:ascii="Times New Roman" w:hAnsi="Times New Roman"/>
      <w:b w:val="0"/>
      <w:sz w:val="22"/>
    </w:rPr>
  </w:style>
  <w:style w:type="character" w:customStyle="1" w:styleId="smernice-telobesedilaZnak">
    <w:name w:val="smernice - telo besedila Znak"/>
    <w:link w:val="smernice-telobesedila"/>
    <w:rsid w:val="00E3486C"/>
    <w:rPr>
      <w:rFonts w:ascii="Times New Roman" w:eastAsia="Times New Roman" w:hAnsi="Times New Roman" w:cs="Times New Roman"/>
      <w:szCs w:val="20"/>
      <w:lang w:eastAsia="sl-SI"/>
    </w:rPr>
  </w:style>
  <w:style w:type="character" w:styleId="Krepko">
    <w:name w:val="Strong"/>
    <w:qFormat/>
    <w:rsid w:val="00E3486C"/>
    <w:rPr>
      <w:b/>
      <w:bCs/>
    </w:rPr>
  </w:style>
  <w:style w:type="character" w:styleId="Poudarek">
    <w:name w:val="Emphasis"/>
    <w:basedOn w:val="Privzetapisavaodstavka"/>
    <w:qFormat/>
    <w:rsid w:val="00E3486C"/>
    <w:rPr>
      <w:b/>
      <w:bCs/>
      <w:i w:val="0"/>
      <w:iCs w:val="0"/>
    </w:rPr>
  </w:style>
  <w:style w:type="character" w:customStyle="1" w:styleId="st1">
    <w:name w:val="st1"/>
    <w:basedOn w:val="Privzetapisavaodstavka"/>
    <w:rsid w:val="00E3486C"/>
  </w:style>
  <w:style w:type="paragraph" w:customStyle="1" w:styleId="Odstavekseznama1">
    <w:name w:val="Odstavek seznama1"/>
    <w:basedOn w:val="Navaden"/>
    <w:rsid w:val="00CB7659"/>
    <w:pPr>
      <w:suppressAutoHyphens/>
      <w:spacing w:after="200" w:line="276" w:lineRule="auto"/>
      <w:ind w:left="720"/>
    </w:pPr>
    <w:rPr>
      <w:rFonts w:ascii="Calibri" w:eastAsia="Times New Roman" w:hAnsi="Calibri" w:cs="Arial"/>
      <w:lang w:val="en-US" w:eastAsia="ar-SA"/>
    </w:rPr>
  </w:style>
  <w:style w:type="character" w:styleId="SledenaHiperpovezava">
    <w:name w:val="FollowedHyperlink"/>
    <w:basedOn w:val="Privzetapisavaodstavka"/>
    <w:uiPriority w:val="99"/>
    <w:semiHidden/>
    <w:unhideWhenUsed/>
    <w:rsid w:val="000A0171"/>
    <w:rPr>
      <w:color w:val="800080" w:themeColor="followedHyperlink"/>
      <w:u w:val="single"/>
    </w:rPr>
  </w:style>
  <w:style w:type="character" w:customStyle="1" w:styleId="xbe">
    <w:name w:val="_xbe"/>
    <w:basedOn w:val="Privzetapisavaodstavka"/>
    <w:rsid w:val="00B7326A"/>
  </w:style>
  <w:style w:type="character" w:customStyle="1" w:styleId="FontStyle197">
    <w:name w:val="Font Style197"/>
    <w:basedOn w:val="Privzetapisavaodstavka"/>
    <w:uiPriority w:val="99"/>
    <w:rsid w:val="002162AD"/>
    <w:rPr>
      <w:rFonts w:ascii="Arial" w:hAnsi="Arial" w:cs="Arial"/>
      <w:sz w:val="18"/>
      <w:szCs w:val="18"/>
    </w:rPr>
  </w:style>
  <w:style w:type="paragraph" w:customStyle="1" w:styleId="Style117">
    <w:name w:val="Style117"/>
    <w:basedOn w:val="Navaden"/>
    <w:uiPriority w:val="99"/>
    <w:rsid w:val="007C1537"/>
    <w:pPr>
      <w:widowControl w:val="0"/>
      <w:autoSpaceDE w:val="0"/>
      <w:autoSpaceDN w:val="0"/>
      <w:adjustRightInd w:val="0"/>
      <w:spacing w:line="240" w:lineRule="exact"/>
    </w:pPr>
    <w:rPr>
      <w:rFonts w:ascii="Arial" w:eastAsiaTheme="minorEastAsia" w:hAnsi="Arial" w:cs="Arial"/>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465B"/>
  </w:style>
  <w:style w:type="paragraph" w:styleId="Naslov1">
    <w:name w:val="heading 1"/>
    <w:basedOn w:val="Navaden"/>
    <w:next w:val="Navaden"/>
    <w:link w:val="Naslov1Znak"/>
    <w:autoRedefine/>
    <w:qFormat/>
    <w:rsid w:val="00FB09F4"/>
    <w:pPr>
      <w:keepNext/>
      <w:keepLines/>
      <w:numPr>
        <w:numId w:val="21"/>
      </w:numPr>
      <w:pBdr>
        <w:top w:val="single" w:sz="4" w:space="1" w:color="auto"/>
        <w:left w:val="single" w:sz="4" w:space="4" w:color="auto"/>
        <w:bottom w:val="single" w:sz="4" w:space="1" w:color="auto"/>
        <w:right w:val="single" w:sz="4" w:space="4" w:color="auto"/>
      </w:pBdr>
      <w:spacing w:line="260" w:lineRule="exact"/>
      <w:ind w:left="426" w:hanging="426"/>
      <w:jc w:val="both"/>
      <w:outlineLvl w:val="0"/>
    </w:pPr>
    <w:rPr>
      <w:rFonts w:ascii="Arial" w:eastAsia="Times New Roman" w:hAnsi="Arial" w:cs="Arial"/>
      <w:b/>
      <w:bCs/>
      <w:caps/>
      <w:kern w:val="32"/>
      <w:szCs w:val="20"/>
      <w:shd w:val="clear" w:color="auto" w:fill="92CDDC" w:themeFill="accent5" w:themeFillTint="99"/>
      <w:lang w:eastAsia="sl-SI"/>
    </w:rPr>
  </w:style>
  <w:style w:type="paragraph" w:styleId="Naslov2">
    <w:name w:val="heading 2"/>
    <w:basedOn w:val="Navaden"/>
    <w:next w:val="Navaden"/>
    <w:link w:val="Naslov2Znak"/>
    <w:autoRedefine/>
    <w:qFormat/>
    <w:rsid w:val="00812A22"/>
    <w:pPr>
      <w:keepNext/>
      <w:numPr>
        <w:ilvl w:val="1"/>
        <w:numId w:val="21"/>
      </w:numPr>
      <w:pBdr>
        <w:top w:val="single" w:sz="4" w:space="1" w:color="auto"/>
        <w:left w:val="single" w:sz="4" w:space="4" w:color="auto"/>
        <w:bottom w:val="single" w:sz="4" w:space="1" w:color="auto"/>
        <w:right w:val="single" w:sz="4" w:space="4" w:color="auto"/>
      </w:pBdr>
      <w:spacing w:line="260" w:lineRule="exact"/>
      <w:ind w:left="709" w:hanging="709"/>
      <w:jc w:val="both"/>
      <w:outlineLvl w:val="1"/>
    </w:pPr>
    <w:rPr>
      <w:rFonts w:ascii="Arial" w:eastAsia="Times New Roman" w:hAnsi="Arial" w:cs="Arial"/>
      <w:b/>
      <w:bCs/>
      <w:iCs/>
      <w:sz w:val="20"/>
      <w:szCs w:val="20"/>
      <w:lang w:eastAsia="sl-SI"/>
    </w:rPr>
  </w:style>
  <w:style w:type="paragraph" w:styleId="Naslov3">
    <w:name w:val="heading 3"/>
    <w:basedOn w:val="Navaden"/>
    <w:next w:val="Navaden"/>
    <w:link w:val="Naslov3Znak"/>
    <w:qFormat/>
    <w:rsid w:val="0050794E"/>
    <w:pPr>
      <w:keepNext/>
      <w:numPr>
        <w:ilvl w:val="2"/>
        <w:numId w:val="21"/>
      </w:numPr>
      <w:pBdr>
        <w:top w:val="single" w:sz="4" w:space="1" w:color="auto"/>
        <w:left w:val="single" w:sz="4" w:space="4" w:color="auto"/>
        <w:bottom w:val="single" w:sz="4" w:space="1" w:color="auto"/>
        <w:right w:val="single" w:sz="4" w:space="4" w:color="auto"/>
      </w:pBdr>
      <w:tabs>
        <w:tab w:val="center" w:pos="907"/>
      </w:tabs>
      <w:spacing w:before="240" w:after="60"/>
      <w:jc w:val="both"/>
      <w:outlineLvl w:val="2"/>
    </w:pPr>
    <w:rPr>
      <w:rFonts w:ascii="Arial" w:eastAsia="Times New Roman" w:hAnsi="Arial" w:cs="Tahoma"/>
      <w:bCs/>
      <w:szCs w:val="26"/>
      <w:lang w:eastAsia="sl-SI"/>
    </w:rPr>
  </w:style>
  <w:style w:type="paragraph" w:styleId="Naslov4">
    <w:name w:val="heading 4"/>
    <w:basedOn w:val="Navaden"/>
    <w:next w:val="Navaden"/>
    <w:link w:val="Naslov4Znak"/>
    <w:qFormat/>
    <w:rsid w:val="0050794E"/>
    <w:pPr>
      <w:keepNext/>
      <w:numPr>
        <w:ilvl w:val="3"/>
        <w:numId w:val="21"/>
      </w:numPr>
      <w:tabs>
        <w:tab w:val="center" w:pos="964"/>
      </w:tabs>
      <w:spacing w:before="240" w:after="60"/>
      <w:outlineLvl w:val="3"/>
    </w:pPr>
    <w:rPr>
      <w:rFonts w:ascii="Arial" w:eastAsia="Times New Roman" w:hAnsi="Arial" w:cs="Times New Roman"/>
      <w:bCs/>
      <w:szCs w:val="28"/>
      <w:u w:val="single"/>
      <w:lang w:eastAsia="sl-SI"/>
    </w:rPr>
  </w:style>
  <w:style w:type="paragraph" w:styleId="Naslov5">
    <w:name w:val="heading 5"/>
    <w:basedOn w:val="Navaden"/>
    <w:next w:val="Navaden"/>
    <w:link w:val="Naslov5Znak"/>
    <w:unhideWhenUsed/>
    <w:qFormat/>
    <w:rsid w:val="002A4EF3"/>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qFormat/>
    <w:rsid w:val="00D43315"/>
    <w:pPr>
      <w:numPr>
        <w:ilvl w:val="5"/>
        <w:numId w:val="21"/>
      </w:numPr>
      <w:spacing w:before="240" w:after="60"/>
      <w:jc w:val="both"/>
      <w:outlineLvl w:val="5"/>
    </w:pPr>
    <w:rPr>
      <w:rFonts w:ascii="Tahoma" w:eastAsia="Times New Roman" w:hAnsi="Tahoma" w:cs="Times New Roman"/>
      <w:bCs/>
      <w:lang w:eastAsia="sl-SI"/>
    </w:rPr>
  </w:style>
  <w:style w:type="paragraph" w:styleId="Naslov7">
    <w:name w:val="heading 7"/>
    <w:basedOn w:val="Navaden"/>
    <w:next w:val="Navaden"/>
    <w:link w:val="Naslov7Znak"/>
    <w:qFormat/>
    <w:rsid w:val="00D43315"/>
    <w:pPr>
      <w:numPr>
        <w:ilvl w:val="6"/>
        <w:numId w:val="21"/>
      </w:numPr>
      <w:spacing w:before="240" w:after="60"/>
      <w:jc w:val="both"/>
      <w:outlineLvl w:val="6"/>
    </w:pPr>
    <w:rPr>
      <w:rFonts w:ascii="Tahoma" w:eastAsia="Times New Roman" w:hAnsi="Tahoma" w:cs="Times New Roman"/>
      <w:szCs w:val="24"/>
      <w:lang w:eastAsia="sl-SI"/>
    </w:rPr>
  </w:style>
  <w:style w:type="paragraph" w:styleId="Naslov8">
    <w:name w:val="heading 8"/>
    <w:basedOn w:val="Navaden"/>
    <w:next w:val="Navaden"/>
    <w:link w:val="Naslov8Znak"/>
    <w:qFormat/>
    <w:rsid w:val="00D43315"/>
    <w:pPr>
      <w:numPr>
        <w:ilvl w:val="7"/>
        <w:numId w:val="21"/>
      </w:numPr>
      <w:spacing w:before="240" w:after="60"/>
      <w:jc w:val="both"/>
      <w:outlineLvl w:val="7"/>
    </w:pPr>
    <w:rPr>
      <w:rFonts w:ascii="Tahoma" w:eastAsia="Times New Roman" w:hAnsi="Tahoma" w:cs="Times New Roman"/>
      <w:i/>
      <w:iCs/>
      <w:szCs w:val="24"/>
      <w:lang w:eastAsia="sl-SI"/>
    </w:rPr>
  </w:style>
  <w:style w:type="paragraph" w:styleId="Naslov9">
    <w:name w:val="heading 9"/>
    <w:basedOn w:val="Navaden"/>
    <w:next w:val="Navaden"/>
    <w:link w:val="Naslov9Znak"/>
    <w:qFormat/>
    <w:rsid w:val="00D43315"/>
    <w:pPr>
      <w:numPr>
        <w:ilvl w:val="8"/>
        <w:numId w:val="21"/>
      </w:numPr>
      <w:spacing w:before="240" w:after="60"/>
      <w:jc w:val="both"/>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2A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99"/>
    <w:qFormat/>
    <w:rsid w:val="00226454"/>
    <w:pPr>
      <w:ind w:left="720"/>
      <w:contextualSpacing/>
    </w:pPr>
  </w:style>
  <w:style w:type="character" w:styleId="Pripombasklic">
    <w:name w:val="annotation reference"/>
    <w:basedOn w:val="Privzetapisavaodstavka"/>
    <w:uiPriority w:val="99"/>
    <w:unhideWhenUsed/>
    <w:rsid w:val="00F575A1"/>
    <w:rPr>
      <w:sz w:val="16"/>
      <w:szCs w:val="16"/>
    </w:rPr>
  </w:style>
  <w:style w:type="paragraph" w:styleId="Pripombabesedilo">
    <w:name w:val="annotation text"/>
    <w:basedOn w:val="Navaden"/>
    <w:link w:val="PripombabesediloZnak"/>
    <w:uiPriority w:val="99"/>
    <w:unhideWhenUsed/>
    <w:rsid w:val="00F575A1"/>
    <w:rPr>
      <w:sz w:val="20"/>
      <w:szCs w:val="20"/>
    </w:rPr>
  </w:style>
  <w:style w:type="character" w:customStyle="1" w:styleId="PripombabesediloZnak">
    <w:name w:val="Pripomba – besedilo Znak"/>
    <w:basedOn w:val="Privzetapisavaodstavka"/>
    <w:link w:val="Pripombabesedilo"/>
    <w:uiPriority w:val="99"/>
    <w:rsid w:val="00F575A1"/>
    <w:rPr>
      <w:sz w:val="20"/>
      <w:szCs w:val="20"/>
    </w:rPr>
  </w:style>
  <w:style w:type="paragraph" w:styleId="Besedilooblaka">
    <w:name w:val="Balloon Text"/>
    <w:basedOn w:val="Navaden"/>
    <w:link w:val="BesedilooblakaZnak"/>
    <w:semiHidden/>
    <w:unhideWhenUsed/>
    <w:rsid w:val="00F575A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575A1"/>
    <w:rPr>
      <w:rFonts w:ascii="Tahoma" w:hAnsi="Tahoma" w:cs="Tahoma"/>
      <w:sz w:val="16"/>
      <w:szCs w:val="16"/>
    </w:rPr>
  </w:style>
  <w:style w:type="paragraph" w:styleId="Glava">
    <w:name w:val="header"/>
    <w:basedOn w:val="Navaden"/>
    <w:link w:val="GlavaZnak"/>
    <w:unhideWhenUsed/>
    <w:rsid w:val="00643401"/>
    <w:pPr>
      <w:tabs>
        <w:tab w:val="center" w:pos="4536"/>
        <w:tab w:val="right" w:pos="9072"/>
      </w:tabs>
    </w:pPr>
  </w:style>
  <w:style w:type="character" w:customStyle="1" w:styleId="GlavaZnak">
    <w:name w:val="Glava Znak"/>
    <w:basedOn w:val="Privzetapisavaodstavka"/>
    <w:link w:val="Glava"/>
    <w:uiPriority w:val="99"/>
    <w:rsid w:val="00643401"/>
  </w:style>
  <w:style w:type="paragraph" w:styleId="Noga">
    <w:name w:val="footer"/>
    <w:basedOn w:val="Navaden"/>
    <w:link w:val="NogaZnak"/>
    <w:uiPriority w:val="99"/>
    <w:unhideWhenUsed/>
    <w:rsid w:val="00643401"/>
    <w:pPr>
      <w:tabs>
        <w:tab w:val="center" w:pos="4536"/>
        <w:tab w:val="right" w:pos="9072"/>
      </w:tabs>
    </w:pPr>
  </w:style>
  <w:style w:type="character" w:customStyle="1" w:styleId="NogaZnak">
    <w:name w:val="Noga Znak"/>
    <w:basedOn w:val="Privzetapisavaodstavka"/>
    <w:link w:val="Noga"/>
    <w:uiPriority w:val="99"/>
    <w:rsid w:val="00643401"/>
  </w:style>
  <w:style w:type="character" w:customStyle="1" w:styleId="apple-converted-space">
    <w:name w:val="apple-converted-space"/>
    <w:basedOn w:val="Privzetapisavaodstavka"/>
    <w:rsid w:val="00BB25F0"/>
  </w:style>
  <w:style w:type="paragraph" w:styleId="Navadensplet">
    <w:name w:val="Normal (Web)"/>
    <w:basedOn w:val="Navaden"/>
    <w:link w:val="NavadenspletZnak"/>
    <w:uiPriority w:val="99"/>
    <w:unhideWhenUsed/>
    <w:rsid w:val="00C146D7"/>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Default">
    <w:name w:val="Default"/>
    <w:rsid w:val="00BB7449"/>
    <w:pPr>
      <w:autoSpaceDE w:val="0"/>
      <w:autoSpaceDN w:val="0"/>
      <w:adjustRightInd w:val="0"/>
    </w:pPr>
    <w:rPr>
      <w:rFonts w:ascii="Tahoma" w:hAnsi="Tahoma" w:cs="Tahoma"/>
      <w:color w:val="000000"/>
      <w:sz w:val="24"/>
      <w:szCs w:val="24"/>
    </w:rPr>
  </w:style>
  <w:style w:type="character" w:styleId="Hiperpovezava">
    <w:name w:val="Hyperlink"/>
    <w:basedOn w:val="Privzetapisavaodstavka"/>
    <w:uiPriority w:val="99"/>
    <w:unhideWhenUsed/>
    <w:rsid w:val="00A86E4C"/>
    <w:rPr>
      <w:color w:val="0000FF" w:themeColor="hyperlink"/>
      <w:u w:val="single"/>
    </w:rPr>
  </w:style>
  <w:style w:type="character" w:customStyle="1" w:styleId="OdstavekseznamaZnak">
    <w:name w:val="Odstavek seznama Znak"/>
    <w:link w:val="Odstavekseznama"/>
    <w:uiPriority w:val="99"/>
    <w:locked/>
    <w:rsid w:val="00A86E4C"/>
  </w:style>
  <w:style w:type="character" w:customStyle="1" w:styleId="fig">
    <w:name w:val="fig"/>
    <w:basedOn w:val="Privzetapisavaodstavka"/>
    <w:rsid w:val="00594BA7"/>
  </w:style>
  <w:style w:type="paragraph" w:styleId="Napis">
    <w:name w:val="caption"/>
    <w:aliases w:val="Znak Znak Znak Znak Znak,Znak Znak Znak, Znak Znak Znak Znak Znak, Znak Znak Znak"/>
    <w:basedOn w:val="Navaden"/>
    <w:next w:val="Navaden"/>
    <w:link w:val="NapisZnak"/>
    <w:unhideWhenUsed/>
    <w:qFormat/>
    <w:rsid w:val="00062239"/>
    <w:pPr>
      <w:spacing w:before="120" w:after="200"/>
    </w:pPr>
    <w:rPr>
      <w:rFonts w:ascii="Arial" w:hAnsi="Arial"/>
      <w:bCs/>
      <w:szCs w:val="18"/>
    </w:rPr>
  </w:style>
  <w:style w:type="character" w:customStyle="1" w:styleId="NavadenspletZnak">
    <w:name w:val="Navaden (splet) Znak"/>
    <w:link w:val="Navadensplet"/>
    <w:rsid w:val="00D43315"/>
    <w:rPr>
      <w:rFonts w:ascii="Times New Roman" w:eastAsia="Times New Roman" w:hAnsi="Times New Roman" w:cs="Times New Roman"/>
      <w:sz w:val="24"/>
      <w:szCs w:val="24"/>
      <w:lang w:eastAsia="sl-SI"/>
    </w:rPr>
  </w:style>
  <w:style w:type="character" w:customStyle="1" w:styleId="NapisZnak">
    <w:name w:val="Napis Znak"/>
    <w:aliases w:val="Znak Znak Znak Znak Znak Znak,Znak Znak Znak Znak, Znak Znak Znak Znak Znak Znak, Znak Znak Znak Znak"/>
    <w:link w:val="Napis"/>
    <w:rsid w:val="00062239"/>
    <w:rPr>
      <w:rFonts w:ascii="Arial" w:hAnsi="Arial"/>
      <w:bCs/>
      <w:szCs w:val="18"/>
    </w:rPr>
  </w:style>
  <w:style w:type="paragraph" w:customStyle="1" w:styleId="Napis1">
    <w:name w:val="Napis1"/>
    <w:basedOn w:val="Navaden"/>
    <w:next w:val="Navaden"/>
    <w:rsid w:val="00D43315"/>
    <w:pPr>
      <w:suppressAutoHyphens/>
      <w:jc w:val="both"/>
    </w:pPr>
    <w:rPr>
      <w:rFonts w:ascii="Tahoma" w:eastAsia="Times New Roman" w:hAnsi="Tahoma" w:cs="Times New Roman"/>
      <w:b/>
      <w:bCs/>
      <w:sz w:val="20"/>
      <w:szCs w:val="20"/>
      <w:lang w:eastAsia="ar-SA"/>
    </w:rPr>
  </w:style>
  <w:style w:type="character" w:customStyle="1" w:styleId="Naslov1Znak">
    <w:name w:val="Naslov 1 Znak"/>
    <w:basedOn w:val="Privzetapisavaodstavka"/>
    <w:link w:val="Naslov1"/>
    <w:rsid w:val="00FB09F4"/>
    <w:rPr>
      <w:rFonts w:ascii="Arial" w:eastAsia="Times New Roman" w:hAnsi="Arial" w:cs="Arial"/>
      <w:b/>
      <w:bCs/>
      <w:caps/>
      <w:kern w:val="32"/>
      <w:szCs w:val="20"/>
      <w:lang w:eastAsia="sl-SI"/>
    </w:rPr>
  </w:style>
  <w:style w:type="character" w:customStyle="1" w:styleId="Naslov2Znak">
    <w:name w:val="Naslov 2 Znak"/>
    <w:basedOn w:val="Privzetapisavaodstavka"/>
    <w:link w:val="Naslov2"/>
    <w:rsid w:val="00812A22"/>
    <w:rPr>
      <w:rFonts w:ascii="Arial" w:eastAsia="Times New Roman" w:hAnsi="Arial" w:cs="Arial"/>
      <w:b/>
      <w:bCs/>
      <w:iCs/>
      <w:sz w:val="20"/>
      <w:szCs w:val="20"/>
      <w:lang w:eastAsia="sl-SI"/>
    </w:rPr>
  </w:style>
  <w:style w:type="character" w:customStyle="1" w:styleId="Naslov3Znak">
    <w:name w:val="Naslov 3 Znak"/>
    <w:basedOn w:val="Privzetapisavaodstavka"/>
    <w:link w:val="Naslov3"/>
    <w:rsid w:val="0050794E"/>
    <w:rPr>
      <w:rFonts w:ascii="Arial" w:eastAsia="Times New Roman" w:hAnsi="Arial" w:cs="Tahoma"/>
      <w:bCs/>
      <w:szCs w:val="26"/>
      <w:lang w:eastAsia="sl-SI"/>
    </w:rPr>
  </w:style>
  <w:style w:type="character" w:customStyle="1" w:styleId="Naslov4Znak">
    <w:name w:val="Naslov 4 Znak"/>
    <w:basedOn w:val="Privzetapisavaodstavka"/>
    <w:link w:val="Naslov4"/>
    <w:rsid w:val="0050794E"/>
    <w:rPr>
      <w:rFonts w:ascii="Arial" w:eastAsia="Times New Roman" w:hAnsi="Arial" w:cs="Times New Roman"/>
      <w:bCs/>
      <w:szCs w:val="28"/>
      <w:u w:val="single"/>
      <w:lang w:eastAsia="sl-SI"/>
    </w:rPr>
  </w:style>
  <w:style w:type="character" w:customStyle="1" w:styleId="Naslov6Znak">
    <w:name w:val="Naslov 6 Znak"/>
    <w:basedOn w:val="Privzetapisavaodstavka"/>
    <w:link w:val="Naslov6"/>
    <w:rsid w:val="00D43315"/>
    <w:rPr>
      <w:rFonts w:ascii="Tahoma" w:eastAsia="Times New Roman" w:hAnsi="Tahoma" w:cs="Times New Roman"/>
      <w:bCs/>
      <w:lang w:eastAsia="sl-SI"/>
    </w:rPr>
  </w:style>
  <w:style w:type="character" w:customStyle="1" w:styleId="Naslov7Znak">
    <w:name w:val="Naslov 7 Znak"/>
    <w:basedOn w:val="Privzetapisavaodstavka"/>
    <w:link w:val="Naslov7"/>
    <w:rsid w:val="00D43315"/>
    <w:rPr>
      <w:rFonts w:ascii="Tahoma" w:eastAsia="Times New Roman" w:hAnsi="Tahoma" w:cs="Times New Roman"/>
      <w:szCs w:val="24"/>
      <w:lang w:eastAsia="sl-SI"/>
    </w:rPr>
  </w:style>
  <w:style w:type="character" w:customStyle="1" w:styleId="Naslov8Znak">
    <w:name w:val="Naslov 8 Znak"/>
    <w:basedOn w:val="Privzetapisavaodstavka"/>
    <w:link w:val="Naslov8"/>
    <w:rsid w:val="00D43315"/>
    <w:rPr>
      <w:rFonts w:ascii="Tahoma" w:eastAsia="Times New Roman" w:hAnsi="Tahoma" w:cs="Times New Roman"/>
      <w:i/>
      <w:iCs/>
      <w:szCs w:val="24"/>
      <w:lang w:eastAsia="sl-SI"/>
    </w:rPr>
  </w:style>
  <w:style w:type="character" w:customStyle="1" w:styleId="Naslov9Znak">
    <w:name w:val="Naslov 9 Znak"/>
    <w:basedOn w:val="Privzetapisavaodstavka"/>
    <w:link w:val="Naslov9"/>
    <w:rsid w:val="00D43315"/>
    <w:rPr>
      <w:rFonts w:ascii="Arial" w:eastAsia="Times New Roman" w:hAnsi="Arial" w:cs="Arial"/>
      <w:lang w:eastAsia="sl-SI"/>
    </w:rPr>
  </w:style>
  <w:style w:type="paragraph" w:styleId="Zadevapripombe">
    <w:name w:val="annotation subject"/>
    <w:basedOn w:val="Pripombabesedilo"/>
    <w:next w:val="Pripombabesedilo"/>
    <w:link w:val="ZadevapripombeZnak"/>
    <w:uiPriority w:val="99"/>
    <w:semiHidden/>
    <w:unhideWhenUsed/>
    <w:rsid w:val="00D43315"/>
    <w:rPr>
      <w:b/>
      <w:bCs/>
    </w:rPr>
  </w:style>
  <w:style w:type="character" w:customStyle="1" w:styleId="ZadevapripombeZnak">
    <w:name w:val="Zadeva pripombe Znak"/>
    <w:basedOn w:val="PripombabesediloZnak"/>
    <w:link w:val="Zadevapripombe"/>
    <w:uiPriority w:val="99"/>
    <w:semiHidden/>
    <w:rsid w:val="00D43315"/>
    <w:rPr>
      <w:b/>
      <w:bCs/>
      <w:sz w:val="20"/>
      <w:szCs w:val="20"/>
    </w:rPr>
  </w:style>
  <w:style w:type="paragraph" w:customStyle="1" w:styleId="BesediloAriel11obojestransko">
    <w:name w:val="Besedilo Ariel 11 obojestransko"/>
    <w:basedOn w:val="Navaden"/>
    <w:rsid w:val="00D43315"/>
    <w:pPr>
      <w:jc w:val="both"/>
    </w:pPr>
    <w:rPr>
      <w:rFonts w:ascii="Arial" w:eastAsia="Times New Roman" w:hAnsi="Arial" w:cs="Times New Roman"/>
      <w:szCs w:val="24"/>
    </w:rPr>
  </w:style>
  <w:style w:type="paragraph" w:styleId="Kazalovsebine1">
    <w:name w:val="toc 1"/>
    <w:basedOn w:val="Navaden"/>
    <w:next w:val="Navaden"/>
    <w:autoRedefine/>
    <w:uiPriority w:val="39"/>
    <w:qFormat/>
    <w:rsid w:val="00DA303E"/>
    <w:pPr>
      <w:tabs>
        <w:tab w:val="left" w:pos="440"/>
        <w:tab w:val="right" w:leader="dot" w:pos="9061"/>
      </w:tabs>
      <w:spacing w:before="120" w:after="120"/>
      <w:jc w:val="both"/>
    </w:pPr>
    <w:rPr>
      <w:rFonts w:ascii="Arial" w:eastAsia="Times New Roman" w:hAnsi="Arial" w:cs="Times New Roman"/>
      <w:bCs/>
      <w:caps/>
      <w:szCs w:val="20"/>
    </w:rPr>
  </w:style>
  <w:style w:type="paragraph" w:customStyle="1" w:styleId="Imepreglednicealislike">
    <w:name w:val="Ime preglednice ali slike"/>
    <w:basedOn w:val="Napis"/>
    <w:link w:val="ImepreglednicealislikeCharChar"/>
    <w:rsid w:val="00D43315"/>
    <w:pPr>
      <w:spacing w:after="0"/>
      <w:jc w:val="both"/>
    </w:pPr>
    <w:rPr>
      <w:rFonts w:ascii="Tahoma" w:eastAsia="Times New Roman" w:hAnsi="Tahoma" w:cs="Times New Roman"/>
      <w:b/>
      <w:bCs w:val="0"/>
      <w:sz w:val="20"/>
      <w:szCs w:val="20"/>
      <w:lang w:eastAsia="sl-SI"/>
    </w:rPr>
  </w:style>
  <w:style w:type="character" w:customStyle="1" w:styleId="ImepreglednicealislikeCharChar">
    <w:name w:val="Ime preglednice ali slike Char Char"/>
    <w:basedOn w:val="Privzetapisavaodstavka"/>
    <w:link w:val="Imepreglednicealislike"/>
    <w:uiPriority w:val="99"/>
    <w:rsid w:val="00D43315"/>
    <w:rPr>
      <w:rFonts w:ascii="Tahoma" w:eastAsia="Times New Roman" w:hAnsi="Tahoma" w:cs="Times New Roman"/>
      <w:sz w:val="20"/>
      <w:szCs w:val="20"/>
      <w:lang w:eastAsia="sl-SI"/>
    </w:rPr>
  </w:style>
  <w:style w:type="character" w:styleId="Sprotnaopomba-sklic">
    <w:name w:val="footnote reference"/>
    <w:aliases w:val="SUPERS,stylish,BVI fnr,Footnote symbol, BVI fnr,Footnote Refernece,callout,16 Point,Superscript 6 Point,Odwołanie przypisu,Footnote Reference Number,Footnote Reference Superscript,Times 10 Point,Exposant 3 Point,Ref,de nota al pie"/>
    <w:uiPriority w:val="99"/>
    <w:qFormat/>
    <w:rsid w:val="00D43315"/>
    <w:rPr>
      <w:vertAlign w:val="superscript"/>
    </w:rPr>
  </w:style>
  <w:style w:type="paragraph" w:styleId="Sprotnaopomba-besedilo">
    <w:name w:val="footnote text"/>
    <w:aliases w:val="Footnote,Char5,Char,Char1 Char Char,Char1 Char,Footnote Text Char Char Char Char,Footnote Text Char Char Char Char Char Char Char,Footnote Text Char Char,Footnote Text Char Char Char Char Char Char,ft,Footnote text,stile 1,o"/>
    <w:basedOn w:val="Navaden"/>
    <w:link w:val="Sprotnaopomba-besediloZnak"/>
    <w:qFormat/>
    <w:rsid w:val="00D43315"/>
    <w:pPr>
      <w:suppressAutoHyphens/>
      <w:ind w:left="720" w:hanging="720"/>
      <w:jc w:val="both"/>
    </w:pPr>
    <w:rPr>
      <w:rFonts w:ascii="Times New Roman" w:eastAsia="Times New Roman" w:hAnsi="Times New Roman" w:cs="Times New Roman"/>
      <w:sz w:val="20"/>
      <w:szCs w:val="20"/>
      <w:lang w:eastAsia="ar-SA"/>
    </w:rPr>
  </w:style>
  <w:style w:type="character" w:customStyle="1" w:styleId="Sprotnaopomba-besediloZnak">
    <w:name w:val="Sprotna opomba - besedilo Znak"/>
    <w:aliases w:val="Footnote Znak,Char5 Znak,Char Znak,Char1 Char Char Znak,Char1 Char Znak,Footnote Text Char Char Char Char Znak,Footnote Text Char Char Char Char Char Char Char Znak,Footnote Text Char Char Znak,ft Znak,Footnote text Znak"/>
    <w:basedOn w:val="Privzetapisavaodstavka"/>
    <w:link w:val="Sprotnaopomba-besedilo"/>
    <w:rsid w:val="00D43315"/>
    <w:rPr>
      <w:rFonts w:ascii="Times New Roman" w:eastAsia="Times New Roman" w:hAnsi="Times New Roman" w:cs="Times New Roman"/>
      <w:sz w:val="20"/>
      <w:szCs w:val="20"/>
      <w:lang w:eastAsia="ar-SA"/>
    </w:rPr>
  </w:style>
  <w:style w:type="character" w:customStyle="1" w:styleId="Znakisprotnihopomb">
    <w:name w:val="Znaki sprotnih opomb"/>
    <w:rsid w:val="00D43315"/>
    <w:rPr>
      <w:vertAlign w:val="superscript"/>
    </w:rPr>
  </w:style>
  <w:style w:type="character" w:customStyle="1" w:styleId="hps">
    <w:name w:val="hps"/>
    <w:uiPriority w:val="99"/>
    <w:rsid w:val="00D43315"/>
  </w:style>
  <w:style w:type="paragraph" w:styleId="Brezrazmikov">
    <w:name w:val="No Spacing"/>
    <w:link w:val="BrezrazmikovZnak"/>
    <w:uiPriority w:val="1"/>
    <w:qFormat/>
    <w:rsid w:val="00D43315"/>
    <w:rPr>
      <w:rFonts w:eastAsiaTheme="minorEastAsia"/>
    </w:rPr>
  </w:style>
  <w:style w:type="character" w:customStyle="1" w:styleId="BrezrazmikovZnak">
    <w:name w:val="Brez razmikov Znak"/>
    <w:basedOn w:val="Privzetapisavaodstavka"/>
    <w:link w:val="Brezrazmikov"/>
    <w:uiPriority w:val="1"/>
    <w:rsid w:val="00D43315"/>
    <w:rPr>
      <w:rFonts w:eastAsiaTheme="minorEastAsia"/>
    </w:rPr>
  </w:style>
  <w:style w:type="paragraph" w:styleId="NaslovTOC">
    <w:name w:val="TOC Heading"/>
    <w:basedOn w:val="Naslov1"/>
    <w:next w:val="Navaden"/>
    <w:uiPriority w:val="39"/>
    <w:unhideWhenUsed/>
    <w:qFormat/>
    <w:rsid w:val="00D43315"/>
    <w:pPr>
      <w:numPr>
        <w:numId w:val="0"/>
      </w:numPr>
      <w:jc w:val="left"/>
      <w:outlineLvl w:val="9"/>
    </w:pPr>
    <w:rPr>
      <w:rFonts w:asciiTheme="majorHAnsi" w:eastAsiaTheme="majorEastAsia" w:hAnsiTheme="majorHAnsi" w:cstheme="majorBidi"/>
      <w:b w:val="0"/>
      <w:color w:val="365F91" w:themeColor="accent1" w:themeShade="BF"/>
      <w:kern w:val="0"/>
      <w:sz w:val="28"/>
      <w:szCs w:val="28"/>
    </w:rPr>
  </w:style>
  <w:style w:type="paragraph" w:styleId="Kazalovsebine2">
    <w:name w:val="toc 2"/>
    <w:basedOn w:val="Navaden"/>
    <w:next w:val="Navaden"/>
    <w:autoRedefine/>
    <w:uiPriority w:val="39"/>
    <w:unhideWhenUsed/>
    <w:qFormat/>
    <w:rsid w:val="00150D14"/>
    <w:pPr>
      <w:spacing w:after="100"/>
      <w:ind w:left="220"/>
    </w:pPr>
    <w:rPr>
      <w:rFonts w:ascii="Arial" w:hAnsi="Arial"/>
    </w:rPr>
  </w:style>
  <w:style w:type="paragraph" w:styleId="Kazalovsebine3">
    <w:name w:val="toc 3"/>
    <w:basedOn w:val="Navaden"/>
    <w:next w:val="Navaden"/>
    <w:autoRedefine/>
    <w:uiPriority w:val="39"/>
    <w:unhideWhenUsed/>
    <w:qFormat/>
    <w:rsid w:val="00D43315"/>
    <w:pPr>
      <w:spacing w:after="100"/>
      <w:ind w:left="440"/>
    </w:pPr>
  </w:style>
  <w:style w:type="paragraph" w:styleId="Revizija">
    <w:name w:val="Revision"/>
    <w:hidden/>
    <w:uiPriority w:val="99"/>
    <w:semiHidden/>
    <w:rsid w:val="00D43315"/>
  </w:style>
  <w:style w:type="paragraph" w:customStyle="1" w:styleId="Slog1">
    <w:name w:val="Slog1"/>
    <w:basedOn w:val="Navaden"/>
    <w:link w:val="Slog1Znak"/>
    <w:qFormat/>
    <w:rsid w:val="00341D99"/>
    <w:pPr>
      <w:pBdr>
        <w:top w:val="single" w:sz="4" w:space="1" w:color="auto"/>
        <w:left w:val="single" w:sz="4" w:space="4" w:color="auto"/>
        <w:bottom w:val="single" w:sz="4" w:space="1" w:color="auto"/>
        <w:right w:val="single" w:sz="4" w:space="4" w:color="auto"/>
      </w:pBdr>
      <w:shd w:val="clear" w:color="auto" w:fill="92CDDC" w:themeFill="accent5" w:themeFillTint="99"/>
      <w:jc w:val="both"/>
    </w:pPr>
    <w:rPr>
      <w:rFonts w:ascii="Arial" w:hAnsi="Arial" w:cs="Arial"/>
      <w:b/>
    </w:rPr>
  </w:style>
  <w:style w:type="character" w:customStyle="1" w:styleId="Slog1Znak">
    <w:name w:val="Slog1 Znak"/>
    <w:basedOn w:val="Privzetapisavaodstavka"/>
    <w:link w:val="Slog1"/>
    <w:rsid w:val="00341D99"/>
    <w:rPr>
      <w:rFonts w:ascii="Arial" w:hAnsi="Arial" w:cs="Arial"/>
      <w:b/>
      <w:shd w:val="clear" w:color="auto" w:fill="92CDDC" w:themeFill="accent5" w:themeFillTint="99"/>
    </w:rPr>
  </w:style>
  <w:style w:type="character" w:customStyle="1" w:styleId="Naslov5Znak">
    <w:name w:val="Naslov 5 Znak"/>
    <w:basedOn w:val="Privzetapisavaodstavka"/>
    <w:link w:val="Naslov5"/>
    <w:rsid w:val="002A4EF3"/>
    <w:rPr>
      <w:rFonts w:asciiTheme="majorHAnsi" w:eastAsiaTheme="majorEastAsia" w:hAnsiTheme="majorHAnsi" w:cstheme="majorBidi"/>
      <w:color w:val="243F60" w:themeColor="accent1" w:themeShade="7F"/>
    </w:rPr>
  </w:style>
  <w:style w:type="paragraph" w:styleId="Kazaloslik">
    <w:name w:val="table of figures"/>
    <w:basedOn w:val="Navaden"/>
    <w:next w:val="Navaden"/>
    <w:uiPriority w:val="99"/>
    <w:unhideWhenUsed/>
    <w:rsid w:val="004A4424"/>
  </w:style>
  <w:style w:type="paragraph" w:customStyle="1" w:styleId="text1">
    <w:name w:val="text1"/>
    <w:basedOn w:val="Navaden"/>
    <w:rsid w:val="00E3486C"/>
    <w:pPr>
      <w:widowControl w:val="0"/>
      <w:tabs>
        <w:tab w:val="left" w:pos="284"/>
        <w:tab w:val="left" w:pos="567"/>
      </w:tabs>
      <w:spacing w:after="40"/>
      <w:jc w:val="both"/>
    </w:pPr>
    <w:rPr>
      <w:rFonts w:ascii="Arial" w:eastAsia="Times New Roman" w:hAnsi="Arial" w:cs="Times New Roman"/>
      <w:snapToGrid w:val="0"/>
      <w:szCs w:val="20"/>
      <w:lang w:val="en-US" w:eastAsia="sl-SI"/>
    </w:rPr>
  </w:style>
  <w:style w:type="paragraph" w:customStyle="1" w:styleId="Navaden1">
    <w:name w:val="Navaden1"/>
    <w:rsid w:val="00E3486C"/>
    <w:pPr>
      <w:widowControl w:val="0"/>
    </w:pPr>
    <w:rPr>
      <w:rFonts w:ascii="Times New Roman" w:eastAsia="Times New Roman" w:hAnsi="Times New Roman" w:cs="Times New Roman"/>
      <w:sz w:val="24"/>
      <w:szCs w:val="20"/>
      <w:lang w:val="en-GB" w:eastAsia="sl-SI"/>
    </w:rPr>
  </w:style>
  <w:style w:type="paragraph" w:customStyle="1" w:styleId="11">
    <w:name w:val="1.1"/>
    <w:basedOn w:val="Navaden"/>
    <w:next w:val="Navaden"/>
    <w:rsid w:val="00E3486C"/>
    <w:pPr>
      <w:keepNext/>
      <w:widowControl w:val="0"/>
      <w:spacing w:before="120" w:after="120"/>
    </w:pPr>
    <w:rPr>
      <w:rFonts w:ascii="Arial" w:eastAsia="Times New Roman" w:hAnsi="Arial" w:cs="Times New Roman"/>
      <w:b/>
      <w:smallCaps/>
      <w:szCs w:val="20"/>
      <w:lang w:val="en-GB" w:eastAsia="sl-SI"/>
    </w:rPr>
  </w:style>
  <w:style w:type="paragraph" w:customStyle="1" w:styleId="BodyText21">
    <w:name w:val="Body Text 21"/>
    <w:basedOn w:val="Navaden"/>
    <w:rsid w:val="00E3486C"/>
    <w:pPr>
      <w:widowControl w:val="0"/>
    </w:pPr>
    <w:rPr>
      <w:rFonts w:ascii="Arial" w:eastAsia="Times New Roman" w:hAnsi="Arial" w:cs="Times New Roman"/>
      <w:b/>
      <w:sz w:val="32"/>
      <w:szCs w:val="20"/>
      <w:lang w:eastAsia="sl-SI"/>
    </w:rPr>
  </w:style>
  <w:style w:type="paragraph" w:customStyle="1" w:styleId="BodyText22">
    <w:name w:val="Body Text 22"/>
    <w:basedOn w:val="Navaden"/>
    <w:rsid w:val="00E3486C"/>
    <w:pPr>
      <w:jc w:val="both"/>
    </w:pPr>
    <w:rPr>
      <w:rFonts w:ascii="Arial" w:eastAsia="Times New Roman" w:hAnsi="Arial" w:cs="Times New Roman"/>
      <w:szCs w:val="20"/>
      <w:lang w:eastAsia="sl-SI"/>
    </w:rPr>
  </w:style>
  <w:style w:type="paragraph" w:customStyle="1" w:styleId="111">
    <w:name w:val="1.1.1"/>
    <w:basedOn w:val="Navaden"/>
    <w:next w:val="Navaden"/>
    <w:rsid w:val="00E3486C"/>
    <w:pPr>
      <w:keepNext/>
      <w:widowControl w:val="0"/>
      <w:spacing w:before="120" w:after="120"/>
      <w:jc w:val="both"/>
    </w:pPr>
    <w:rPr>
      <w:rFonts w:ascii="Arial" w:eastAsia="Times New Roman" w:hAnsi="Arial" w:cs="Times New Roman"/>
      <w:b/>
      <w:szCs w:val="20"/>
      <w:lang w:val="en-GB" w:eastAsia="sl-SI"/>
    </w:rPr>
  </w:style>
  <w:style w:type="paragraph" w:styleId="Telobesedila2">
    <w:name w:val="Body Text 2"/>
    <w:basedOn w:val="Navaden"/>
    <w:link w:val="Telobesedila2Znak"/>
    <w:rsid w:val="00E3486C"/>
    <w:pPr>
      <w:jc w:val="both"/>
    </w:pPr>
    <w:rPr>
      <w:rFonts w:ascii="Arial" w:eastAsia="Times New Roman" w:hAnsi="Arial" w:cs="Times New Roman"/>
      <w:color w:val="000000"/>
      <w:szCs w:val="24"/>
      <w:lang w:eastAsia="sl-SI"/>
    </w:rPr>
  </w:style>
  <w:style w:type="character" w:customStyle="1" w:styleId="Telobesedila2Znak">
    <w:name w:val="Telo besedila 2 Znak"/>
    <w:basedOn w:val="Privzetapisavaodstavka"/>
    <w:link w:val="Telobesedila2"/>
    <w:rsid w:val="00E3486C"/>
    <w:rPr>
      <w:rFonts w:ascii="Arial" w:eastAsia="Times New Roman" w:hAnsi="Arial" w:cs="Times New Roman"/>
      <w:color w:val="000000"/>
      <w:szCs w:val="24"/>
      <w:lang w:eastAsia="sl-SI"/>
    </w:rPr>
  </w:style>
  <w:style w:type="paragraph" w:styleId="Telobesedila-zamik">
    <w:name w:val="Body Text Indent"/>
    <w:basedOn w:val="Navaden"/>
    <w:link w:val="Telobesedila-zamikZnak"/>
    <w:rsid w:val="00E3486C"/>
    <w:pPr>
      <w:ind w:left="705"/>
    </w:pPr>
    <w:rPr>
      <w:rFonts w:ascii="Arial" w:eastAsia="Times New Roman" w:hAnsi="Arial" w:cs="Times New Roman"/>
      <w:smallCaps/>
      <w:szCs w:val="20"/>
      <w:lang w:eastAsia="sl-SI"/>
    </w:rPr>
  </w:style>
  <w:style w:type="character" w:customStyle="1" w:styleId="Telobesedila-zamikZnak">
    <w:name w:val="Telo besedila - zamik Znak"/>
    <w:basedOn w:val="Privzetapisavaodstavka"/>
    <w:link w:val="Telobesedila-zamik"/>
    <w:rsid w:val="00E3486C"/>
    <w:rPr>
      <w:rFonts w:ascii="Arial" w:eastAsia="Times New Roman" w:hAnsi="Arial" w:cs="Times New Roman"/>
      <w:smallCaps/>
      <w:szCs w:val="20"/>
      <w:lang w:eastAsia="sl-SI"/>
    </w:rPr>
  </w:style>
  <w:style w:type="paragraph" w:styleId="Telobesedila">
    <w:name w:val="Body Text"/>
    <w:basedOn w:val="Navaden"/>
    <w:link w:val="TelobesedilaZnak"/>
    <w:rsid w:val="00E3486C"/>
    <w:rPr>
      <w:rFonts w:ascii="Arial" w:eastAsia="Times New Roman" w:hAnsi="Arial" w:cs="Times New Roman"/>
      <w:color w:val="FF0000"/>
      <w:szCs w:val="20"/>
      <w:lang w:eastAsia="sl-SI"/>
    </w:rPr>
  </w:style>
  <w:style w:type="character" w:customStyle="1" w:styleId="TelobesedilaZnak">
    <w:name w:val="Telo besedila Znak"/>
    <w:basedOn w:val="Privzetapisavaodstavka"/>
    <w:link w:val="Telobesedila"/>
    <w:rsid w:val="00E3486C"/>
    <w:rPr>
      <w:rFonts w:ascii="Arial" w:eastAsia="Times New Roman" w:hAnsi="Arial" w:cs="Times New Roman"/>
      <w:color w:val="FF0000"/>
      <w:szCs w:val="20"/>
      <w:lang w:eastAsia="sl-SI"/>
    </w:rPr>
  </w:style>
  <w:style w:type="paragraph" w:styleId="Telobesedila3">
    <w:name w:val="Body Text 3"/>
    <w:basedOn w:val="Navaden"/>
    <w:link w:val="Telobesedila3Znak"/>
    <w:rsid w:val="00E3486C"/>
    <w:pPr>
      <w:widowControl w:val="0"/>
    </w:pPr>
    <w:rPr>
      <w:rFonts w:ascii="Arial" w:eastAsia="Times New Roman" w:hAnsi="Arial" w:cs="Times New Roman"/>
      <w:snapToGrid w:val="0"/>
      <w:color w:val="000000"/>
      <w:szCs w:val="20"/>
      <w:lang w:eastAsia="sl-SI"/>
    </w:rPr>
  </w:style>
  <w:style w:type="character" w:customStyle="1" w:styleId="Telobesedila3Znak">
    <w:name w:val="Telo besedila 3 Znak"/>
    <w:basedOn w:val="Privzetapisavaodstavka"/>
    <w:link w:val="Telobesedila3"/>
    <w:rsid w:val="00E3486C"/>
    <w:rPr>
      <w:rFonts w:ascii="Arial" w:eastAsia="Times New Roman" w:hAnsi="Arial" w:cs="Times New Roman"/>
      <w:snapToGrid w:val="0"/>
      <w:color w:val="000000"/>
      <w:szCs w:val="20"/>
      <w:lang w:eastAsia="sl-SI"/>
    </w:rPr>
  </w:style>
  <w:style w:type="character" w:styleId="tevilkastrani">
    <w:name w:val="page number"/>
    <w:basedOn w:val="Privzetapisavaodstavka"/>
    <w:rsid w:val="00E3486C"/>
  </w:style>
  <w:style w:type="paragraph" w:styleId="Kazalovsebine4">
    <w:name w:val="toc 4"/>
    <w:basedOn w:val="Navaden"/>
    <w:next w:val="Navaden"/>
    <w:autoRedefine/>
    <w:uiPriority w:val="39"/>
    <w:rsid w:val="00E3486C"/>
    <w:pPr>
      <w:ind w:left="720"/>
    </w:pPr>
    <w:rPr>
      <w:rFonts w:ascii="Arial" w:eastAsia="Times New Roman" w:hAnsi="Arial" w:cs="Times New Roman"/>
      <w:szCs w:val="24"/>
      <w:lang w:eastAsia="sl-SI"/>
    </w:rPr>
  </w:style>
  <w:style w:type="paragraph" w:styleId="Kazalovsebine5">
    <w:name w:val="toc 5"/>
    <w:basedOn w:val="Navaden"/>
    <w:next w:val="Navaden"/>
    <w:autoRedefine/>
    <w:uiPriority w:val="39"/>
    <w:rsid w:val="00E3486C"/>
    <w:pPr>
      <w:ind w:left="960"/>
    </w:pPr>
    <w:rPr>
      <w:rFonts w:ascii="Arial" w:eastAsia="Times New Roman" w:hAnsi="Arial" w:cs="Times New Roman"/>
      <w:szCs w:val="24"/>
      <w:lang w:eastAsia="sl-SI"/>
    </w:rPr>
  </w:style>
  <w:style w:type="paragraph" w:styleId="Kazalovsebine6">
    <w:name w:val="toc 6"/>
    <w:basedOn w:val="Navaden"/>
    <w:next w:val="Navaden"/>
    <w:autoRedefine/>
    <w:uiPriority w:val="39"/>
    <w:rsid w:val="00E3486C"/>
    <w:pPr>
      <w:ind w:left="1200"/>
    </w:pPr>
    <w:rPr>
      <w:rFonts w:ascii="Arial" w:eastAsia="Times New Roman" w:hAnsi="Arial" w:cs="Times New Roman"/>
      <w:szCs w:val="24"/>
      <w:lang w:eastAsia="sl-SI"/>
    </w:rPr>
  </w:style>
  <w:style w:type="paragraph" w:styleId="Kazalovsebine7">
    <w:name w:val="toc 7"/>
    <w:basedOn w:val="Navaden"/>
    <w:next w:val="Navaden"/>
    <w:autoRedefine/>
    <w:uiPriority w:val="39"/>
    <w:rsid w:val="00E3486C"/>
    <w:pPr>
      <w:ind w:left="1440"/>
    </w:pPr>
    <w:rPr>
      <w:rFonts w:ascii="Arial" w:eastAsia="Times New Roman" w:hAnsi="Arial" w:cs="Times New Roman"/>
      <w:szCs w:val="24"/>
      <w:lang w:eastAsia="sl-SI"/>
    </w:rPr>
  </w:style>
  <w:style w:type="paragraph" w:styleId="Kazalovsebine8">
    <w:name w:val="toc 8"/>
    <w:basedOn w:val="Navaden"/>
    <w:next w:val="Navaden"/>
    <w:autoRedefine/>
    <w:uiPriority w:val="39"/>
    <w:rsid w:val="00E3486C"/>
    <w:pPr>
      <w:ind w:left="1680"/>
    </w:pPr>
    <w:rPr>
      <w:rFonts w:ascii="Arial" w:eastAsia="Times New Roman" w:hAnsi="Arial" w:cs="Times New Roman"/>
      <w:szCs w:val="24"/>
      <w:lang w:eastAsia="sl-SI"/>
    </w:rPr>
  </w:style>
  <w:style w:type="paragraph" w:styleId="Kazalovsebine9">
    <w:name w:val="toc 9"/>
    <w:basedOn w:val="Navaden"/>
    <w:next w:val="Navaden"/>
    <w:autoRedefine/>
    <w:uiPriority w:val="39"/>
    <w:rsid w:val="00E3486C"/>
    <w:pPr>
      <w:ind w:left="1920"/>
    </w:pPr>
    <w:rPr>
      <w:rFonts w:ascii="Arial" w:eastAsia="Times New Roman" w:hAnsi="Arial" w:cs="Times New Roman"/>
      <w:szCs w:val="24"/>
      <w:lang w:eastAsia="sl-SI"/>
    </w:rPr>
  </w:style>
  <w:style w:type="numbering" w:customStyle="1" w:styleId="Bulleted1">
    <w:name w:val="Bulleted 1"/>
    <w:basedOn w:val="Brezseznama"/>
    <w:rsid w:val="00E3486C"/>
    <w:pPr>
      <w:numPr>
        <w:numId w:val="24"/>
      </w:numPr>
    </w:pPr>
  </w:style>
  <w:style w:type="paragraph" w:customStyle="1" w:styleId="smernice-telobesedila">
    <w:name w:val="smernice - telo besedila"/>
    <w:basedOn w:val="BodyText21"/>
    <w:link w:val="smernice-telobesedilaZnak"/>
    <w:rsid w:val="00E3486C"/>
    <w:pPr>
      <w:widowControl/>
      <w:jc w:val="both"/>
    </w:pPr>
    <w:rPr>
      <w:rFonts w:ascii="Times New Roman" w:hAnsi="Times New Roman"/>
      <w:b w:val="0"/>
      <w:sz w:val="22"/>
    </w:rPr>
  </w:style>
  <w:style w:type="character" w:customStyle="1" w:styleId="smernice-telobesedilaZnak">
    <w:name w:val="smernice - telo besedila Znak"/>
    <w:link w:val="smernice-telobesedila"/>
    <w:rsid w:val="00E3486C"/>
    <w:rPr>
      <w:rFonts w:ascii="Times New Roman" w:eastAsia="Times New Roman" w:hAnsi="Times New Roman" w:cs="Times New Roman"/>
      <w:szCs w:val="20"/>
      <w:lang w:eastAsia="sl-SI"/>
    </w:rPr>
  </w:style>
  <w:style w:type="character" w:styleId="Krepko">
    <w:name w:val="Strong"/>
    <w:qFormat/>
    <w:rsid w:val="00E3486C"/>
    <w:rPr>
      <w:b/>
      <w:bCs/>
    </w:rPr>
  </w:style>
  <w:style w:type="character" w:styleId="Poudarek">
    <w:name w:val="Emphasis"/>
    <w:basedOn w:val="Privzetapisavaodstavka"/>
    <w:qFormat/>
    <w:rsid w:val="00E3486C"/>
    <w:rPr>
      <w:b/>
      <w:bCs/>
      <w:i w:val="0"/>
      <w:iCs w:val="0"/>
    </w:rPr>
  </w:style>
  <w:style w:type="character" w:customStyle="1" w:styleId="st1">
    <w:name w:val="st1"/>
    <w:basedOn w:val="Privzetapisavaodstavka"/>
    <w:rsid w:val="00E3486C"/>
  </w:style>
  <w:style w:type="paragraph" w:customStyle="1" w:styleId="Odstavekseznama1">
    <w:name w:val="Odstavek seznama1"/>
    <w:basedOn w:val="Navaden"/>
    <w:rsid w:val="00CB7659"/>
    <w:pPr>
      <w:suppressAutoHyphens/>
      <w:spacing w:after="200" w:line="276" w:lineRule="auto"/>
      <w:ind w:left="720"/>
    </w:pPr>
    <w:rPr>
      <w:rFonts w:ascii="Calibri" w:eastAsia="Times New Roman" w:hAnsi="Calibri" w:cs="Arial"/>
      <w:lang w:val="en-US" w:eastAsia="ar-SA"/>
    </w:rPr>
  </w:style>
  <w:style w:type="character" w:styleId="SledenaHiperpovezava">
    <w:name w:val="FollowedHyperlink"/>
    <w:basedOn w:val="Privzetapisavaodstavka"/>
    <w:uiPriority w:val="99"/>
    <w:semiHidden/>
    <w:unhideWhenUsed/>
    <w:rsid w:val="000A0171"/>
    <w:rPr>
      <w:color w:val="800080" w:themeColor="followedHyperlink"/>
      <w:u w:val="single"/>
    </w:rPr>
  </w:style>
  <w:style w:type="character" w:customStyle="1" w:styleId="xbe">
    <w:name w:val="_xbe"/>
    <w:basedOn w:val="Privzetapisavaodstavka"/>
    <w:rsid w:val="00B7326A"/>
  </w:style>
  <w:style w:type="character" w:customStyle="1" w:styleId="FontStyle197">
    <w:name w:val="Font Style197"/>
    <w:basedOn w:val="Privzetapisavaodstavka"/>
    <w:uiPriority w:val="99"/>
    <w:rsid w:val="002162AD"/>
    <w:rPr>
      <w:rFonts w:ascii="Arial" w:hAnsi="Arial" w:cs="Arial"/>
      <w:sz w:val="18"/>
      <w:szCs w:val="18"/>
    </w:rPr>
  </w:style>
  <w:style w:type="paragraph" w:customStyle="1" w:styleId="Style117">
    <w:name w:val="Style117"/>
    <w:basedOn w:val="Navaden"/>
    <w:uiPriority w:val="99"/>
    <w:rsid w:val="007C1537"/>
    <w:pPr>
      <w:widowControl w:val="0"/>
      <w:autoSpaceDE w:val="0"/>
      <w:autoSpaceDN w:val="0"/>
      <w:adjustRightInd w:val="0"/>
      <w:spacing w:line="240" w:lineRule="exact"/>
    </w:pPr>
    <w:rPr>
      <w:rFonts w:ascii="Arial" w:eastAsiaTheme="minorEastAsia" w:hAnsi="Arial" w:cs="Arial"/>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3347">
      <w:bodyDiv w:val="1"/>
      <w:marLeft w:val="0"/>
      <w:marRight w:val="0"/>
      <w:marTop w:val="0"/>
      <w:marBottom w:val="0"/>
      <w:divBdr>
        <w:top w:val="none" w:sz="0" w:space="0" w:color="auto"/>
        <w:left w:val="none" w:sz="0" w:space="0" w:color="auto"/>
        <w:bottom w:val="none" w:sz="0" w:space="0" w:color="auto"/>
        <w:right w:val="none" w:sz="0" w:space="0" w:color="auto"/>
      </w:divBdr>
    </w:div>
    <w:div w:id="82727589">
      <w:bodyDiv w:val="1"/>
      <w:marLeft w:val="0"/>
      <w:marRight w:val="0"/>
      <w:marTop w:val="0"/>
      <w:marBottom w:val="0"/>
      <w:divBdr>
        <w:top w:val="none" w:sz="0" w:space="0" w:color="auto"/>
        <w:left w:val="none" w:sz="0" w:space="0" w:color="auto"/>
        <w:bottom w:val="none" w:sz="0" w:space="0" w:color="auto"/>
        <w:right w:val="none" w:sz="0" w:space="0" w:color="auto"/>
      </w:divBdr>
    </w:div>
    <w:div w:id="173109507">
      <w:bodyDiv w:val="1"/>
      <w:marLeft w:val="0"/>
      <w:marRight w:val="0"/>
      <w:marTop w:val="0"/>
      <w:marBottom w:val="0"/>
      <w:divBdr>
        <w:top w:val="none" w:sz="0" w:space="0" w:color="auto"/>
        <w:left w:val="none" w:sz="0" w:space="0" w:color="auto"/>
        <w:bottom w:val="none" w:sz="0" w:space="0" w:color="auto"/>
        <w:right w:val="none" w:sz="0" w:space="0" w:color="auto"/>
      </w:divBdr>
    </w:div>
    <w:div w:id="235169503">
      <w:bodyDiv w:val="1"/>
      <w:marLeft w:val="0"/>
      <w:marRight w:val="0"/>
      <w:marTop w:val="0"/>
      <w:marBottom w:val="0"/>
      <w:divBdr>
        <w:top w:val="none" w:sz="0" w:space="0" w:color="auto"/>
        <w:left w:val="none" w:sz="0" w:space="0" w:color="auto"/>
        <w:bottom w:val="none" w:sz="0" w:space="0" w:color="auto"/>
        <w:right w:val="none" w:sz="0" w:space="0" w:color="auto"/>
      </w:divBdr>
    </w:div>
    <w:div w:id="262031781">
      <w:bodyDiv w:val="1"/>
      <w:marLeft w:val="0"/>
      <w:marRight w:val="0"/>
      <w:marTop w:val="0"/>
      <w:marBottom w:val="0"/>
      <w:divBdr>
        <w:top w:val="none" w:sz="0" w:space="0" w:color="auto"/>
        <w:left w:val="none" w:sz="0" w:space="0" w:color="auto"/>
        <w:bottom w:val="none" w:sz="0" w:space="0" w:color="auto"/>
        <w:right w:val="none" w:sz="0" w:space="0" w:color="auto"/>
      </w:divBdr>
    </w:div>
    <w:div w:id="572853978">
      <w:bodyDiv w:val="1"/>
      <w:marLeft w:val="0"/>
      <w:marRight w:val="0"/>
      <w:marTop w:val="0"/>
      <w:marBottom w:val="0"/>
      <w:divBdr>
        <w:top w:val="none" w:sz="0" w:space="0" w:color="auto"/>
        <w:left w:val="none" w:sz="0" w:space="0" w:color="auto"/>
        <w:bottom w:val="none" w:sz="0" w:space="0" w:color="auto"/>
        <w:right w:val="none" w:sz="0" w:space="0" w:color="auto"/>
      </w:divBdr>
    </w:div>
    <w:div w:id="968509641">
      <w:bodyDiv w:val="1"/>
      <w:marLeft w:val="0"/>
      <w:marRight w:val="0"/>
      <w:marTop w:val="0"/>
      <w:marBottom w:val="0"/>
      <w:divBdr>
        <w:top w:val="none" w:sz="0" w:space="0" w:color="auto"/>
        <w:left w:val="none" w:sz="0" w:space="0" w:color="auto"/>
        <w:bottom w:val="none" w:sz="0" w:space="0" w:color="auto"/>
        <w:right w:val="none" w:sz="0" w:space="0" w:color="auto"/>
      </w:divBdr>
    </w:div>
    <w:div w:id="1093430645">
      <w:bodyDiv w:val="1"/>
      <w:marLeft w:val="0"/>
      <w:marRight w:val="0"/>
      <w:marTop w:val="0"/>
      <w:marBottom w:val="0"/>
      <w:divBdr>
        <w:top w:val="none" w:sz="0" w:space="0" w:color="auto"/>
        <w:left w:val="none" w:sz="0" w:space="0" w:color="auto"/>
        <w:bottom w:val="none" w:sz="0" w:space="0" w:color="auto"/>
        <w:right w:val="none" w:sz="0" w:space="0" w:color="auto"/>
      </w:divBdr>
    </w:div>
    <w:div w:id="1182203974">
      <w:bodyDiv w:val="1"/>
      <w:marLeft w:val="0"/>
      <w:marRight w:val="0"/>
      <w:marTop w:val="0"/>
      <w:marBottom w:val="0"/>
      <w:divBdr>
        <w:top w:val="none" w:sz="0" w:space="0" w:color="auto"/>
        <w:left w:val="none" w:sz="0" w:space="0" w:color="auto"/>
        <w:bottom w:val="none" w:sz="0" w:space="0" w:color="auto"/>
        <w:right w:val="none" w:sz="0" w:space="0" w:color="auto"/>
      </w:divBdr>
    </w:div>
    <w:div w:id="1656685966">
      <w:bodyDiv w:val="1"/>
      <w:marLeft w:val="0"/>
      <w:marRight w:val="0"/>
      <w:marTop w:val="0"/>
      <w:marBottom w:val="0"/>
      <w:divBdr>
        <w:top w:val="none" w:sz="0" w:space="0" w:color="auto"/>
        <w:left w:val="none" w:sz="0" w:space="0" w:color="auto"/>
        <w:bottom w:val="none" w:sz="0" w:space="0" w:color="auto"/>
        <w:right w:val="none" w:sz="0" w:space="0" w:color="auto"/>
      </w:divBdr>
    </w:div>
    <w:div w:id="1701126225">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06-01-2856" TargetMode="External"/><Relationship Id="rId299" Type="http://schemas.openxmlformats.org/officeDocument/2006/relationships/hyperlink" Target="http://www.uradni-list.si/1/objava.jsp?sop=2004-01-2236" TargetMode="External"/><Relationship Id="rId21" Type="http://schemas.openxmlformats.org/officeDocument/2006/relationships/hyperlink" Target="http://www.zvd.si" TargetMode="External"/><Relationship Id="rId63" Type="http://schemas.openxmlformats.org/officeDocument/2006/relationships/hyperlink" Target="http://www.uradni-list.si/1/objava.jsp?sop=2015-01-4085" TargetMode="External"/><Relationship Id="rId159" Type="http://schemas.openxmlformats.org/officeDocument/2006/relationships/hyperlink" Target="http://www.uradni-list.si/1/objava.jsp?sop=2015-01-4085" TargetMode="External"/><Relationship Id="rId324" Type="http://schemas.openxmlformats.org/officeDocument/2006/relationships/hyperlink" Target="http://www.uradni-list.si/1/objava.jsp?sop=2009-01-4888" TargetMode="External"/><Relationship Id="rId366" Type="http://schemas.openxmlformats.org/officeDocument/2006/relationships/hyperlink" Target="http://www.uradni-list.si/1/objava.jsp?sop=2006-01-1682" TargetMode="External"/><Relationship Id="rId170" Type="http://schemas.openxmlformats.org/officeDocument/2006/relationships/hyperlink" Target="http://www.uradni-list.si/1/objava.jsp?sop=2002-01-3237" TargetMode="External"/><Relationship Id="rId226" Type="http://schemas.openxmlformats.org/officeDocument/2006/relationships/hyperlink" Target="http://www.uradni-list.si/1/objava.jsp?sop=2011-01-3086" TargetMode="External"/><Relationship Id="rId268" Type="http://schemas.openxmlformats.org/officeDocument/2006/relationships/hyperlink" Target="http://www.uradni-list.si/1/objava.jsp?sop=2007-01-1761" TargetMode="External"/><Relationship Id="rId32" Type="http://schemas.openxmlformats.org/officeDocument/2006/relationships/hyperlink" Target="http://www.uradni-list.si/1/objava.jsp?sop=2008-01-3026" TargetMode="External"/><Relationship Id="rId74" Type="http://schemas.openxmlformats.org/officeDocument/2006/relationships/hyperlink" Target="http://www.uradni-list.si/1/objava.jsp?sop=2007-01-6414" TargetMode="External"/><Relationship Id="rId128" Type="http://schemas.openxmlformats.org/officeDocument/2006/relationships/hyperlink" Target="http://www.uradni-list.si/1/objava.jsp?sop=2016-01-1264" TargetMode="External"/><Relationship Id="rId335" Type="http://schemas.openxmlformats.org/officeDocument/2006/relationships/hyperlink" Target="http://www.uradni-list.si/1/objava.jsp?sop=2008-01-2417" TargetMode="External"/><Relationship Id="rId377" Type="http://schemas.openxmlformats.org/officeDocument/2006/relationships/hyperlink" Target="http://www.uradni-list.si/1/objava.jsp?sop=2015-01-2359" TargetMode="External"/><Relationship Id="rId5" Type="http://schemas.microsoft.com/office/2007/relationships/stylesWithEffects" Target="stylesWithEffects.xml"/><Relationship Id="rId181" Type="http://schemas.openxmlformats.org/officeDocument/2006/relationships/hyperlink" Target="http://www.uradni-list.si/1/objava.jsp?sop=2010-01-0254" TargetMode="External"/><Relationship Id="rId237" Type="http://schemas.openxmlformats.org/officeDocument/2006/relationships/hyperlink" Target="http://www.uradni-list.si/1/objava.jsp?sop=2006-01-1682" TargetMode="External"/><Relationship Id="rId402" Type="http://schemas.openxmlformats.org/officeDocument/2006/relationships/hyperlink" Target="http://www.uradni-list.si/1/objava.jsp?sop=2009-01-4890" TargetMode="External"/><Relationship Id="rId279" Type="http://schemas.openxmlformats.org/officeDocument/2006/relationships/hyperlink" Target="http://www.uradni-list.si/1/objava.jsp?sop=2003-01-4831" TargetMode="External"/><Relationship Id="rId43" Type="http://schemas.openxmlformats.org/officeDocument/2006/relationships/hyperlink" Target="http://www.uradni-list.si/1/objava.jsp?sop=2002-01-3237" TargetMode="External"/><Relationship Id="rId139" Type="http://schemas.openxmlformats.org/officeDocument/2006/relationships/hyperlink" Target="http://www.uradni-list.si/1/objava.jsp?sop=2002-01-3237" TargetMode="External"/><Relationship Id="rId290" Type="http://schemas.openxmlformats.org/officeDocument/2006/relationships/hyperlink" Target="http://www.uradni-list.si/1/objava.jsp?sop=2008-01-2417" TargetMode="External"/><Relationship Id="rId304" Type="http://schemas.openxmlformats.org/officeDocument/2006/relationships/hyperlink" Target="http://www.uradni-list.si/1/objava.jsp?sop=2006-01-1682" TargetMode="External"/><Relationship Id="rId346" Type="http://schemas.openxmlformats.org/officeDocument/2006/relationships/hyperlink" Target="http://www.uradni-list.si/1/objava.jsp?sop=2009-01-4888" TargetMode="External"/><Relationship Id="rId388" Type="http://schemas.openxmlformats.org/officeDocument/2006/relationships/hyperlink" Target="http://www.uradni-list.si/1/objava.jsp?sop=2012-01-2011" TargetMode="External"/><Relationship Id="rId85" Type="http://schemas.openxmlformats.org/officeDocument/2006/relationships/hyperlink" Target="http://www.uradni-list.si/1/objava.jsp?sop=2002-01-3237" TargetMode="External"/><Relationship Id="rId150" Type="http://schemas.openxmlformats.org/officeDocument/2006/relationships/hyperlink" Target="http://www.uradni-list.si/1/objava.jsp?sop=2007-01-1761" TargetMode="External"/><Relationship Id="rId192" Type="http://schemas.openxmlformats.org/officeDocument/2006/relationships/hyperlink" Target="http://www.uradni-list.si/1/objava.jsp?sop=2012-01-2011" TargetMode="External"/><Relationship Id="rId206" Type="http://schemas.openxmlformats.org/officeDocument/2006/relationships/hyperlink" Target="http://www.uradni-list.si/1/objava.jsp?sop=2012-01-2011" TargetMode="External"/><Relationship Id="rId413" Type="http://schemas.openxmlformats.org/officeDocument/2006/relationships/hyperlink" Target="http://www.uradni-list.si/1/objava.jsp?sop=2012-01-2418" TargetMode="External"/><Relationship Id="rId248" Type="http://schemas.openxmlformats.org/officeDocument/2006/relationships/hyperlink" Target="http://www.uradni-list.si/1/objava.jsp?sop=2015-01-2359" TargetMode="External"/><Relationship Id="rId269" Type="http://schemas.openxmlformats.org/officeDocument/2006/relationships/hyperlink" Target="http://www.uradni-list.si/1/objava.jsp?sop=2008-01-2416" TargetMode="External"/><Relationship Id="rId12" Type="http://schemas.openxmlformats.org/officeDocument/2006/relationships/hyperlink" Target="http://www.mop.gov.si" TargetMode="External"/><Relationship Id="rId33" Type="http://schemas.openxmlformats.org/officeDocument/2006/relationships/hyperlink" Target="http://www.uradni-list.si/1/objava.jsp?sop=2009-01-4888" TargetMode="External"/><Relationship Id="rId108" Type="http://schemas.openxmlformats.org/officeDocument/2006/relationships/hyperlink" Target="http://www.uradni-list.si/1/objava.jsp?sop=2004-01-0064" TargetMode="External"/><Relationship Id="rId129" Type="http://schemas.openxmlformats.org/officeDocument/2006/relationships/hyperlink" Target="http://www.uradni-list.si/1/objava.jsp?sop=2004-01-4233" TargetMode="External"/><Relationship Id="rId280" Type="http://schemas.openxmlformats.org/officeDocument/2006/relationships/hyperlink" Target="http://www.uradni-list.si/1/objava.jsp?sop=2004-01-2236" TargetMode="External"/><Relationship Id="rId315" Type="http://schemas.openxmlformats.org/officeDocument/2006/relationships/hyperlink" Target="http://www.uradni-list.si/1/objava.jsp?sop=2015-01-2359" TargetMode="External"/><Relationship Id="rId336" Type="http://schemas.openxmlformats.org/officeDocument/2006/relationships/hyperlink" Target="http://www.uradni-list.si/1/objava.jsp?sop=2012-01-2418" TargetMode="External"/><Relationship Id="rId357" Type="http://schemas.openxmlformats.org/officeDocument/2006/relationships/hyperlink" Target="http://www.uradni-list.si/1/objava.jsp?sop=2014-01-1619" TargetMode="External"/><Relationship Id="rId54" Type="http://schemas.openxmlformats.org/officeDocument/2006/relationships/hyperlink" Target="http://www.uradni-list.si/1/objava.jsp?sop=2007-01-1761" TargetMode="External"/><Relationship Id="rId75" Type="http://schemas.openxmlformats.org/officeDocument/2006/relationships/hyperlink" Target="http://www.uradni-list.si/1/objava.jsp?sop=2009-01-4889" TargetMode="External"/><Relationship Id="rId96" Type="http://schemas.openxmlformats.org/officeDocument/2006/relationships/hyperlink" Target="http://www.uradni-list.si/1/objava.jsp?sop=2007-01-1761" TargetMode="External"/><Relationship Id="rId140" Type="http://schemas.openxmlformats.org/officeDocument/2006/relationships/hyperlink" Target="http://www.uradni-list.si/1/objava.jsp?sop=2004-01-0064" TargetMode="External"/><Relationship Id="rId161" Type="http://schemas.openxmlformats.org/officeDocument/2006/relationships/hyperlink" Target="http://www.uradni-list.si/1/objava.jsp?sop=2004-01-4233" TargetMode="External"/><Relationship Id="rId182" Type="http://schemas.openxmlformats.org/officeDocument/2006/relationships/hyperlink" Target="http://www.uradni-list.si/1/objava.jsp?sop=2014-01-1918" TargetMode="External"/><Relationship Id="rId217" Type="http://schemas.openxmlformats.org/officeDocument/2006/relationships/hyperlink" Target="http://www.uradni-list.si/1/objava.jsp?sop=2008-01-3026" TargetMode="External"/><Relationship Id="rId378" Type="http://schemas.openxmlformats.org/officeDocument/2006/relationships/hyperlink" Target="http://www.uradni-list.si/1/objava.jsp?sop=2015-01-4085" TargetMode="External"/><Relationship Id="rId399" Type="http://schemas.openxmlformats.org/officeDocument/2006/relationships/hyperlink" Target="http://www.uradni-list.si/1/objava.jsp?sop=2008-01-2416" TargetMode="External"/><Relationship Id="rId403" Type="http://schemas.openxmlformats.org/officeDocument/2006/relationships/hyperlink" Target="http://www.uradni-list.si/1/objava.jsp?sop=2012-01-2011" TargetMode="External"/><Relationship Id="rId6" Type="http://schemas.openxmlformats.org/officeDocument/2006/relationships/settings" Target="settings.xml"/><Relationship Id="rId238" Type="http://schemas.openxmlformats.org/officeDocument/2006/relationships/hyperlink" Target="http://www.uradni-list.si/1/objava.jsp?sop=2006-01-2089" TargetMode="External"/><Relationship Id="rId259" Type="http://schemas.openxmlformats.org/officeDocument/2006/relationships/hyperlink" Target="http://www.uradni-list.si/1/objava.jsp?sop=2012-01-2011" TargetMode="External"/><Relationship Id="rId424" Type="http://schemas.openxmlformats.org/officeDocument/2006/relationships/hyperlink" Target="http://www.mop.gov.si/si/delovna_podrocja/voda/okvirna_direktiva_o_morski_strategiji/" TargetMode="External"/><Relationship Id="rId23" Type="http://schemas.openxmlformats.org/officeDocument/2006/relationships/hyperlink" Target="http://evode.arso.gov.si/index9f1c.html?q=node/18" TargetMode="External"/><Relationship Id="rId119" Type="http://schemas.openxmlformats.org/officeDocument/2006/relationships/hyperlink" Target="http://www.uradni-list.si/1/objava.jsp?sop=2008-01-2416" TargetMode="External"/><Relationship Id="rId270" Type="http://schemas.openxmlformats.org/officeDocument/2006/relationships/hyperlink" Target="http://www.uradni-list.si/1/objava.jsp?sop=2008-01-3026" TargetMode="External"/><Relationship Id="rId291" Type="http://schemas.openxmlformats.org/officeDocument/2006/relationships/hyperlink" Target="http://www.uradni-list.si/1/objava.jsp?sop=2012-01-2418" TargetMode="External"/><Relationship Id="rId305" Type="http://schemas.openxmlformats.org/officeDocument/2006/relationships/hyperlink" Target="http://www.uradni-list.si/1/objava.jsp?sop=2006-01-2089" TargetMode="External"/><Relationship Id="rId326" Type="http://schemas.openxmlformats.org/officeDocument/2006/relationships/hyperlink" Target="http://www.uradni-list.si/1/objava.jsp?sop=2012-01-2011" TargetMode="External"/><Relationship Id="rId347" Type="http://schemas.openxmlformats.org/officeDocument/2006/relationships/hyperlink" Target="http://www.uradni-list.si/1/objava.jsp?sop=2009-01-4890" TargetMode="External"/><Relationship Id="rId44" Type="http://schemas.openxmlformats.org/officeDocument/2006/relationships/hyperlink" Target="http://www.uradni-list.si/1/objava.jsp?sop=2004-01-0064" TargetMode="External"/><Relationship Id="rId65" Type="http://schemas.openxmlformats.org/officeDocument/2006/relationships/hyperlink" Target="http://www.uradni-list.si/1/objava.jsp?sop=2004-01-4233" TargetMode="External"/><Relationship Id="rId86" Type="http://schemas.openxmlformats.org/officeDocument/2006/relationships/hyperlink" Target="http://www.uradni-list.si/1/objava.jsp?sop=2004-01-0064" TargetMode="External"/><Relationship Id="rId130" Type="http://schemas.openxmlformats.org/officeDocument/2006/relationships/hyperlink" Target="http://www.uradni-list.si/1/objava.jsp?sop=2006-01-2567" TargetMode="External"/><Relationship Id="rId151" Type="http://schemas.openxmlformats.org/officeDocument/2006/relationships/hyperlink" Target="http://www.uradni-list.si/1/objava.jsp?sop=2008-01-2416" TargetMode="External"/><Relationship Id="rId368" Type="http://schemas.openxmlformats.org/officeDocument/2006/relationships/hyperlink" Target="http://www.uradni-list.si/1/objava.jsp?sop=2006-01-2856" TargetMode="External"/><Relationship Id="rId389" Type="http://schemas.openxmlformats.org/officeDocument/2006/relationships/hyperlink" Target="http://www.uradni-list.si/1/objava.jsp?sop=2012-01-2415" TargetMode="External"/><Relationship Id="rId172" Type="http://schemas.openxmlformats.org/officeDocument/2006/relationships/hyperlink" Target="http://www.uradni-list.si/1/objava.jsp?sop=2004-01-1694" TargetMode="External"/><Relationship Id="rId193" Type="http://schemas.openxmlformats.org/officeDocument/2006/relationships/hyperlink" Target="http://www.uradni-list.si/1/objava.jsp?sop=2012-01-2415" TargetMode="External"/><Relationship Id="rId207" Type="http://schemas.openxmlformats.org/officeDocument/2006/relationships/hyperlink" Target="http://www.uradni-list.si/1/objava.jsp?sop=2012-01-2415" TargetMode="External"/><Relationship Id="rId228" Type="http://schemas.openxmlformats.org/officeDocument/2006/relationships/hyperlink" Target="http://www.uradni-list.si/1/objava.jsp?sop=2016-01-1075" TargetMode="External"/><Relationship Id="rId249" Type="http://schemas.openxmlformats.org/officeDocument/2006/relationships/hyperlink" Target="http://www.uradni-list.si/1/objava.jsp?sop=2015-01-4085" TargetMode="External"/><Relationship Id="rId414" Type="http://schemas.openxmlformats.org/officeDocument/2006/relationships/hyperlink" Target="http://www.uradni-list.si/1/objava.jsp?sop=2013-01-3602" TargetMode="External"/><Relationship Id="rId13" Type="http://schemas.openxmlformats.org/officeDocument/2006/relationships/hyperlink" Target="file:///C:\Users\Uporabnik\AppData\Local\Microsoft\Windows\Temporary%20Internet%20Files\Content.Outlook\M6J2O6FW\gp.drsv@gov.si" TargetMode="External"/><Relationship Id="rId109" Type="http://schemas.openxmlformats.org/officeDocument/2006/relationships/hyperlink" Target="http://www.uradni-list.si/1/objava.jsp?sop=2004-01-1694" TargetMode="External"/><Relationship Id="rId260" Type="http://schemas.openxmlformats.org/officeDocument/2006/relationships/hyperlink" Target="http://www.uradni-list.si/1/objava.jsp?sop=2012-01-2415" TargetMode="External"/><Relationship Id="rId281" Type="http://schemas.openxmlformats.org/officeDocument/2006/relationships/hyperlink" Target="http://www.uradni-list.si/1/objava.jsp?sop=2006-01-2569" TargetMode="External"/><Relationship Id="rId316" Type="http://schemas.openxmlformats.org/officeDocument/2006/relationships/hyperlink" Target="http://www.uradni-list.si/1/objava.jsp?sop=2015-01-4085" TargetMode="External"/><Relationship Id="rId337" Type="http://schemas.openxmlformats.org/officeDocument/2006/relationships/hyperlink" Target="http://www.uradni-list.si/1/objava.jsp?sop=2013-01-3602" TargetMode="External"/><Relationship Id="rId34" Type="http://schemas.openxmlformats.org/officeDocument/2006/relationships/hyperlink" Target="http://www.uradni-list.si/1/objava.jsp?sop=2009-01-4890" TargetMode="External"/><Relationship Id="rId55" Type="http://schemas.openxmlformats.org/officeDocument/2006/relationships/hyperlink" Target="http://www.uradni-list.si/1/objava.jsp?sop=2008-01-2416" TargetMode="External"/><Relationship Id="rId76" Type="http://schemas.openxmlformats.org/officeDocument/2006/relationships/hyperlink" Target="http://www.uradni-list.si/1/objava.jsp?sop=2010-01-3351" TargetMode="External"/><Relationship Id="rId97" Type="http://schemas.openxmlformats.org/officeDocument/2006/relationships/hyperlink" Target="http://www.uradni-list.si/1/objava.jsp?sop=2008-01-2416" TargetMode="External"/><Relationship Id="rId120" Type="http://schemas.openxmlformats.org/officeDocument/2006/relationships/hyperlink" Target="http://www.uradni-list.si/1/objava.jsp?sop=2008-01-3026" TargetMode="External"/><Relationship Id="rId141" Type="http://schemas.openxmlformats.org/officeDocument/2006/relationships/hyperlink" Target="http://www.uradni-list.si/1/objava.jsp?sop=2004-01-1694" TargetMode="External"/><Relationship Id="rId358" Type="http://schemas.openxmlformats.org/officeDocument/2006/relationships/hyperlink" Target="http://www.uradni-list.si/1/objava.jsp?sop=2002-01-3237" TargetMode="External"/><Relationship Id="rId379" Type="http://schemas.openxmlformats.org/officeDocument/2006/relationships/hyperlink" Target="http://www.uradni-list.si/1/objava.jsp?sop=2016-01-1264" TargetMode="External"/><Relationship Id="rId7" Type="http://schemas.openxmlformats.org/officeDocument/2006/relationships/webSettings" Target="webSettings.xml"/><Relationship Id="rId162" Type="http://schemas.openxmlformats.org/officeDocument/2006/relationships/hyperlink" Target="http://www.uradni-list.si/1/objava.jsp?sop=2006-01-2567" TargetMode="External"/><Relationship Id="rId183" Type="http://schemas.openxmlformats.org/officeDocument/2006/relationships/hyperlink" Target="http://www.uradni-list.si/1/objava.jsp?sop=2006-01-2568" TargetMode="External"/><Relationship Id="rId218" Type="http://schemas.openxmlformats.org/officeDocument/2006/relationships/hyperlink" Target="http://www.uradni-list.si/1/objava.jsp?sop=2009-01-4888" TargetMode="External"/><Relationship Id="rId239" Type="http://schemas.openxmlformats.org/officeDocument/2006/relationships/hyperlink" Target="http://www.uradni-list.si/1/objava.jsp?sop=2006-01-2856" TargetMode="External"/><Relationship Id="rId390" Type="http://schemas.openxmlformats.org/officeDocument/2006/relationships/hyperlink" Target="http://www.uradni-list.si/1/objava.jsp?sop=2013-01-3337" TargetMode="External"/><Relationship Id="rId404" Type="http://schemas.openxmlformats.org/officeDocument/2006/relationships/hyperlink" Target="http://www.uradni-list.si/1/objava.jsp?sop=2012-01-2415" TargetMode="External"/><Relationship Id="rId425" Type="http://schemas.openxmlformats.org/officeDocument/2006/relationships/hyperlink" Target="http://www.mop.gov.si/si/delovna_podrocja/voda/okvirna_direktiva_o_morski_strategiji/" TargetMode="External"/><Relationship Id="rId250" Type="http://schemas.openxmlformats.org/officeDocument/2006/relationships/hyperlink" Target="http://www.uradni-list.si/1/objava.jsp?sop=2016-01-1264" TargetMode="External"/><Relationship Id="rId271" Type="http://schemas.openxmlformats.org/officeDocument/2006/relationships/hyperlink" Target="http://www.uradni-list.si/1/objava.jsp?sop=2009-01-4888" TargetMode="External"/><Relationship Id="rId292" Type="http://schemas.openxmlformats.org/officeDocument/2006/relationships/hyperlink" Target="http://www.uradni-list.si/1/objava.jsp?sop=2013-01-3602" TargetMode="External"/><Relationship Id="rId306" Type="http://schemas.openxmlformats.org/officeDocument/2006/relationships/hyperlink" Target="http://www.uradni-list.si/1/objava.jsp?sop=2006-01-2856" TargetMode="External"/><Relationship Id="rId24" Type="http://schemas.openxmlformats.org/officeDocument/2006/relationships/hyperlink" Target="http://www.mop.gov.si/si/delovna_podrocja/voda/okvirna_direktiva_o_morski_strategiji/zacetna_presoja_stanja_morskega_okolja_dolocitev_dobrega_stanja_morskega_okolja_ciljnih_vrednosti)_in_kazalnikov/" TargetMode="External"/><Relationship Id="rId45" Type="http://schemas.openxmlformats.org/officeDocument/2006/relationships/hyperlink" Target="http://www.uradni-list.si/1/objava.jsp?sop=2004-01-1694" TargetMode="External"/><Relationship Id="rId66" Type="http://schemas.openxmlformats.org/officeDocument/2006/relationships/hyperlink" Target="http://www.uradni-list.si/1/objava.jsp?sop=2006-01-2567" TargetMode="External"/><Relationship Id="rId87" Type="http://schemas.openxmlformats.org/officeDocument/2006/relationships/hyperlink" Target="http://www.uradni-list.si/1/objava.jsp?sop=2004-01-1694" TargetMode="External"/><Relationship Id="rId110" Type="http://schemas.openxmlformats.org/officeDocument/2006/relationships/hyperlink" Target="http://www.uradni-list.si/1/objava.jsp?sop=2008-01-2417" TargetMode="External"/><Relationship Id="rId131" Type="http://schemas.openxmlformats.org/officeDocument/2006/relationships/hyperlink" Target="http://www.uradni-list.si/1/objava.jsp?sop=2010-01-0254" TargetMode="External"/><Relationship Id="rId327" Type="http://schemas.openxmlformats.org/officeDocument/2006/relationships/hyperlink" Target="http://www.uradni-list.si/1/objava.jsp?sop=2012-01-2415" TargetMode="External"/><Relationship Id="rId348" Type="http://schemas.openxmlformats.org/officeDocument/2006/relationships/hyperlink" Target="http://www.uradni-list.si/1/objava.jsp?sop=2012-01-2011" TargetMode="External"/><Relationship Id="rId369" Type="http://schemas.openxmlformats.org/officeDocument/2006/relationships/hyperlink" Target="http://www.uradni-list.si/1/objava.jsp?sop=2007-01-1761" TargetMode="External"/><Relationship Id="rId152" Type="http://schemas.openxmlformats.org/officeDocument/2006/relationships/hyperlink" Target="http://www.uradni-list.si/1/objava.jsp?sop=2008-01-3026" TargetMode="External"/><Relationship Id="rId173" Type="http://schemas.openxmlformats.org/officeDocument/2006/relationships/hyperlink" Target="http://www.uradni-list.si/1/objava.jsp?sop=2008-01-2417" TargetMode="External"/><Relationship Id="rId194" Type="http://schemas.openxmlformats.org/officeDocument/2006/relationships/hyperlink" Target="http://www.uradni-list.si/1/objava.jsp?sop=2013-01-3337" TargetMode="External"/><Relationship Id="rId208" Type="http://schemas.openxmlformats.org/officeDocument/2006/relationships/hyperlink" Target="http://www.uradni-list.si/1/objava.jsp?sop=2013-01-3337" TargetMode="External"/><Relationship Id="rId229" Type="http://schemas.openxmlformats.org/officeDocument/2006/relationships/hyperlink" Target="http://www.uradni-list.si/1/objava.jsp?sop=2002-01-3237" TargetMode="External"/><Relationship Id="rId380" Type="http://schemas.openxmlformats.org/officeDocument/2006/relationships/hyperlink" Target="http://www.uradni-list.si/1/objava.jsp?sop=2006-01-1682" TargetMode="External"/><Relationship Id="rId415" Type="http://schemas.openxmlformats.org/officeDocument/2006/relationships/hyperlink" Target="http://www.uradni-list.si/1/objava.jsp?sop=2014-01-1618" TargetMode="External"/><Relationship Id="rId240" Type="http://schemas.openxmlformats.org/officeDocument/2006/relationships/hyperlink" Target="http://www.uradni-list.si/1/objava.jsp?sop=2007-01-1761" TargetMode="External"/><Relationship Id="rId261" Type="http://schemas.openxmlformats.org/officeDocument/2006/relationships/hyperlink" Target="http://www.uradni-list.si/1/objava.jsp?sop=2013-01-3337" TargetMode="External"/><Relationship Id="rId14" Type="http://schemas.openxmlformats.org/officeDocument/2006/relationships/hyperlink" Target="file:///D:\DRSV\NUMO\gp.drsv@gov.si" TargetMode="External"/><Relationship Id="rId35" Type="http://schemas.openxmlformats.org/officeDocument/2006/relationships/hyperlink" Target="http://www.uradni-list.si/1/objava.jsp?sop=2012-01-2011" TargetMode="External"/><Relationship Id="rId56" Type="http://schemas.openxmlformats.org/officeDocument/2006/relationships/hyperlink" Target="http://www.uradni-list.si/1/objava.jsp?sop=2008-01-3026" TargetMode="External"/><Relationship Id="rId77" Type="http://schemas.openxmlformats.org/officeDocument/2006/relationships/hyperlink" Target="http://www.uradni-list.si/1/objava.jsp?sop=2011-01-0827" TargetMode="External"/><Relationship Id="rId100" Type="http://schemas.openxmlformats.org/officeDocument/2006/relationships/hyperlink" Target="http://www.uradni-list.si/1/objava.jsp?sop=2009-01-4890" TargetMode="External"/><Relationship Id="rId282" Type="http://schemas.openxmlformats.org/officeDocument/2006/relationships/hyperlink" Target="http://www.uradni-list.si/1/objava.jsp?sop=2008-01-0490" TargetMode="External"/><Relationship Id="rId317" Type="http://schemas.openxmlformats.org/officeDocument/2006/relationships/hyperlink" Target="http://www.uradni-list.si/1/objava.jsp?sop=2016-01-1264" TargetMode="External"/><Relationship Id="rId338" Type="http://schemas.openxmlformats.org/officeDocument/2006/relationships/hyperlink" Target="http://www.uradni-list.si/1/objava.jsp?sop=2014-01-1618" TargetMode="External"/><Relationship Id="rId359" Type="http://schemas.openxmlformats.org/officeDocument/2006/relationships/hyperlink" Target="http://www.uradni-list.si/1/objava.jsp?sop=2004-01-0064" TargetMode="External"/><Relationship Id="rId8" Type="http://schemas.openxmlformats.org/officeDocument/2006/relationships/footnotes" Target="footnotes.xml"/><Relationship Id="rId98" Type="http://schemas.openxmlformats.org/officeDocument/2006/relationships/hyperlink" Target="http://www.uradni-list.si/1/objava.jsp?sop=2008-01-3026" TargetMode="External"/><Relationship Id="rId121" Type="http://schemas.openxmlformats.org/officeDocument/2006/relationships/hyperlink" Target="http://www.uradni-list.si/1/objava.jsp?sop=2009-01-4888" TargetMode="External"/><Relationship Id="rId142" Type="http://schemas.openxmlformats.org/officeDocument/2006/relationships/hyperlink" Target="http://www.uradni-list.si/1/objava.jsp?sop=2008-01-2417" TargetMode="External"/><Relationship Id="rId163" Type="http://schemas.openxmlformats.org/officeDocument/2006/relationships/hyperlink" Target="http://www.uradni-list.si/1/objava.jsp?sop=2010-01-0254" TargetMode="External"/><Relationship Id="rId184" Type="http://schemas.openxmlformats.org/officeDocument/2006/relationships/hyperlink" Target="http://www.uradni-list.si/1/objava.jsp?sop=2006-01-1682" TargetMode="External"/><Relationship Id="rId219" Type="http://schemas.openxmlformats.org/officeDocument/2006/relationships/hyperlink" Target="http://www.uradni-list.si/1/objava.jsp?sop=2009-01-4890" TargetMode="External"/><Relationship Id="rId370" Type="http://schemas.openxmlformats.org/officeDocument/2006/relationships/hyperlink" Target="http://www.uradni-list.si/1/objava.jsp?sop=2008-01-2416" TargetMode="External"/><Relationship Id="rId391" Type="http://schemas.openxmlformats.org/officeDocument/2006/relationships/hyperlink" Target="http://www.uradni-list.si/1/objava.jsp?sop=2015-01-2359" TargetMode="External"/><Relationship Id="rId405" Type="http://schemas.openxmlformats.org/officeDocument/2006/relationships/hyperlink" Target="http://www.uradni-list.si/1/objava.jsp?sop=2013-01-3337" TargetMode="External"/><Relationship Id="rId426" Type="http://schemas.openxmlformats.org/officeDocument/2006/relationships/hyperlink" Target="http://www.mop.gov.si/si/delovna_podrocja/voda/okvirna_direktiva_o_morski_strategiji/" TargetMode="External"/><Relationship Id="rId230" Type="http://schemas.openxmlformats.org/officeDocument/2006/relationships/hyperlink" Target="http://www.uradni-list.si/1/objava.jsp?sop=2004-01-0064" TargetMode="External"/><Relationship Id="rId251" Type="http://schemas.openxmlformats.org/officeDocument/2006/relationships/hyperlink" Target="http://www.uradni-list.si/1/objava.jsp?sop=2006-01-1682" TargetMode="External"/><Relationship Id="rId25" Type="http://schemas.openxmlformats.org/officeDocument/2006/relationships/hyperlink" Target="http://evode.arso.gov.si/index9f1c.html?q=node/18" TargetMode="External"/><Relationship Id="rId46" Type="http://schemas.openxmlformats.org/officeDocument/2006/relationships/hyperlink" Target="http://www.uradni-list.si/1/objava.jsp?sop=2008-01-2417" TargetMode="External"/><Relationship Id="rId67" Type="http://schemas.openxmlformats.org/officeDocument/2006/relationships/hyperlink" Target="http://www.uradni-list.si/1/objava.jsp?sop=2010-01-0254" TargetMode="External"/><Relationship Id="rId272" Type="http://schemas.openxmlformats.org/officeDocument/2006/relationships/hyperlink" Target="http://www.uradni-list.si/1/objava.jsp?sop=2009-01-4890" TargetMode="External"/><Relationship Id="rId293" Type="http://schemas.openxmlformats.org/officeDocument/2006/relationships/hyperlink" Target="http://www.uradni-list.si/1/objava.jsp?sop=2014-01-1618" TargetMode="External"/><Relationship Id="rId307" Type="http://schemas.openxmlformats.org/officeDocument/2006/relationships/hyperlink" Target="http://www.uradni-list.si/1/objava.jsp?sop=2007-01-1761" TargetMode="External"/><Relationship Id="rId328" Type="http://schemas.openxmlformats.org/officeDocument/2006/relationships/hyperlink" Target="http://www.uradni-list.si/1/objava.jsp?sop=2013-01-3337" TargetMode="External"/><Relationship Id="rId349" Type="http://schemas.openxmlformats.org/officeDocument/2006/relationships/hyperlink" Target="http://www.uradni-list.si/1/objava.jsp?sop=2012-01-2415" TargetMode="External"/><Relationship Id="rId88" Type="http://schemas.openxmlformats.org/officeDocument/2006/relationships/hyperlink" Target="http://www.uradni-list.si/1/objava.jsp?sop=2008-01-2417" TargetMode="External"/><Relationship Id="rId111" Type="http://schemas.openxmlformats.org/officeDocument/2006/relationships/hyperlink" Target="http://www.uradni-list.si/1/objava.jsp?sop=2012-01-2418" TargetMode="External"/><Relationship Id="rId132" Type="http://schemas.openxmlformats.org/officeDocument/2006/relationships/hyperlink" Target="http://www.uradni-list.si/1/objava.jsp?sop=2014-01-1918" TargetMode="External"/><Relationship Id="rId153" Type="http://schemas.openxmlformats.org/officeDocument/2006/relationships/hyperlink" Target="http://www.uradni-list.si/1/objava.jsp?sop=2009-01-4888" TargetMode="External"/><Relationship Id="rId174" Type="http://schemas.openxmlformats.org/officeDocument/2006/relationships/hyperlink" Target="http://www.uradni-list.si/1/objava.jsp?sop=2012-01-2418" TargetMode="External"/><Relationship Id="rId195" Type="http://schemas.openxmlformats.org/officeDocument/2006/relationships/hyperlink" Target="http://www.uradni-list.si/1/objava.jsp?sop=2015-01-2359" TargetMode="External"/><Relationship Id="rId209" Type="http://schemas.openxmlformats.org/officeDocument/2006/relationships/hyperlink" Target="http://www.uradni-list.si/1/objava.jsp?sop=2015-01-2359" TargetMode="External"/><Relationship Id="rId360" Type="http://schemas.openxmlformats.org/officeDocument/2006/relationships/hyperlink" Target="http://www.uradni-list.si/1/objava.jsp?sop=2004-01-1694" TargetMode="External"/><Relationship Id="rId381" Type="http://schemas.openxmlformats.org/officeDocument/2006/relationships/hyperlink" Target="http://www.uradni-list.si/1/objava.jsp?sop=2006-01-2089" TargetMode="External"/><Relationship Id="rId416" Type="http://schemas.openxmlformats.org/officeDocument/2006/relationships/hyperlink" Target="http://www.uradni-list.si/1/objava.jsp?sop=2015-01-2360" TargetMode="External"/><Relationship Id="rId220" Type="http://schemas.openxmlformats.org/officeDocument/2006/relationships/hyperlink" Target="http://www.uradni-list.si/1/objava.jsp?sop=2012-01-2011" TargetMode="External"/><Relationship Id="rId241" Type="http://schemas.openxmlformats.org/officeDocument/2006/relationships/hyperlink" Target="http://www.uradni-list.si/1/objava.jsp?sop=2008-01-2416" TargetMode="External"/><Relationship Id="rId15" Type="http://schemas.openxmlformats.org/officeDocument/2006/relationships/hyperlink" Target="mailto:info@izvrs.si" TargetMode="External"/><Relationship Id="rId36" Type="http://schemas.openxmlformats.org/officeDocument/2006/relationships/hyperlink" Target="http://www.uradni-list.si/1/objava.jsp?sop=2012-01-2415" TargetMode="External"/><Relationship Id="rId57" Type="http://schemas.openxmlformats.org/officeDocument/2006/relationships/hyperlink" Target="http://www.uradni-list.si/1/objava.jsp?sop=2009-01-4888" TargetMode="External"/><Relationship Id="rId262" Type="http://schemas.openxmlformats.org/officeDocument/2006/relationships/hyperlink" Target="http://www.uradni-list.si/1/objava.jsp?sop=2015-01-2359" TargetMode="External"/><Relationship Id="rId283" Type="http://schemas.openxmlformats.org/officeDocument/2006/relationships/hyperlink" Target="http://www.uradni-list.si/1/objava.jsp?sop=2011-01-0326" TargetMode="External"/><Relationship Id="rId318" Type="http://schemas.openxmlformats.org/officeDocument/2006/relationships/hyperlink" Target="http://www.uradni-list.si/1/objava.jsp?sop=2006-01-1682" TargetMode="External"/><Relationship Id="rId339" Type="http://schemas.openxmlformats.org/officeDocument/2006/relationships/hyperlink" Target="http://www.uradni-list.si/1/objava.jsp?sop=2015-01-2360" TargetMode="External"/><Relationship Id="rId78" Type="http://schemas.openxmlformats.org/officeDocument/2006/relationships/hyperlink" Target="http://www.uradni-list.si/1/objava.jsp?sop=2012-01-2412" TargetMode="External"/><Relationship Id="rId99" Type="http://schemas.openxmlformats.org/officeDocument/2006/relationships/hyperlink" Target="http://www.uradni-list.si/1/objava.jsp?sop=2009-01-4888" TargetMode="External"/><Relationship Id="rId101" Type="http://schemas.openxmlformats.org/officeDocument/2006/relationships/hyperlink" Target="http://www.uradni-list.si/1/objava.jsp?sop=2012-01-2011" TargetMode="External"/><Relationship Id="rId122" Type="http://schemas.openxmlformats.org/officeDocument/2006/relationships/hyperlink" Target="http://www.uradni-list.si/1/objava.jsp?sop=2009-01-4890" TargetMode="External"/><Relationship Id="rId143" Type="http://schemas.openxmlformats.org/officeDocument/2006/relationships/hyperlink" Target="http://www.uradni-list.si/1/objava.jsp?sop=2012-01-2418" TargetMode="External"/><Relationship Id="rId164" Type="http://schemas.openxmlformats.org/officeDocument/2006/relationships/hyperlink" Target="http://www.uradni-list.si/1/objava.jsp?sop=2014-01-1918" TargetMode="External"/><Relationship Id="rId185" Type="http://schemas.openxmlformats.org/officeDocument/2006/relationships/hyperlink" Target="http://www.uradni-list.si/1/objava.jsp?sop=2006-01-2089" TargetMode="External"/><Relationship Id="rId350" Type="http://schemas.openxmlformats.org/officeDocument/2006/relationships/hyperlink" Target="http://www.uradni-list.si/1/objava.jsp?sop=2013-01-3337" TargetMode="External"/><Relationship Id="rId371" Type="http://schemas.openxmlformats.org/officeDocument/2006/relationships/hyperlink" Target="http://www.uradni-list.si/1/objava.jsp?sop=2008-01-3026" TargetMode="External"/><Relationship Id="rId406" Type="http://schemas.openxmlformats.org/officeDocument/2006/relationships/hyperlink" Target="http://www.uradni-list.si/1/objava.jsp?sop=2015-01-2359" TargetMode="External"/><Relationship Id="rId9" Type="http://schemas.openxmlformats.org/officeDocument/2006/relationships/endnotes" Target="endnotes.xml"/><Relationship Id="rId210" Type="http://schemas.openxmlformats.org/officeDocument/2006/relationships/hyperlink" Target="http://www.uradni-list.si/1/objava.jsp?sop=2015-01-4085" TargetMode="External"/><Relationship Id="rId392" Type="http://schemas.openxmlformats.org/officeDocument/2006/relationships/hyperlink" Target="http://www.uradni-list.si/1/objava.jsp?sop=2015-01-4085" TargetMode="External"/><Relationship Id="rId427" Type="http://schemas.openxmlformats.org/officeDocument/2006/relationships/hyperlink" Target="http://www.mop.gov.si/si/delovna_podrocja/voda/okvirna_direktiva_o_morski_strategiji/" TargetMode="External"/><Relationship Id="rId26" Type="http://schemas.openxmlformats.org/officeDocument/2006/relationships/footer" Target="footer2.xml"/><Relationship Id="rId231" Type="http://schemas.openxmlformats.org/officeDocument/2006/relationships/hyperlink" Target="http://www.uradni-list.si/1/objava.jsp?sop=2004-01-1694" TargetMode="External"/><Relationship Id="rId252" Type="http://schemas.openxmlformats.org/officeDocument/2006/relationships/hyperlink" Target="http://www.uradni-list.si/1/objava.jsp?sop=2006-01-2089" TargetMode="External"/><Relationship Id="rId273" Type="http://schemas.openxmlformats.org/officeDocument/2006/relationships/hyperlink" Target="http://www.uradni-list.si/1/objava.jsp?sop=2012-01-2011" TargetMode="External"/><Relationship Id="rId294" Type="http://schemas.openxmlformats.org/officeDocument/2006/relationships/hyperlink" Target="http://www.uradni-list.si/1/objava.jsp?sop=2015-01-2360" TargetMode="External"/><Relationship Id="rId308" Type="http://schemas.openxmlformats.org/officeDocument/2006/relationships/hyperlink" Target="http://www.uradni-list.si/1/objava.jsp?sop=2008-01-2416" TargetMode="External"/><Relationship Id="rId329" Type="http://schemas.openxmlformats.org/officeDocument/2006/relationships/hyperlink" Target="http://www.uradni-list.si/1/objava.jsp?sop=2015-01-2359" TargetMode="External"/><Relationship Id="rId47" Type="http://schemas.openxmlformats.org/officeDocument/2006/relationships/hyperlink" Target="http://www.uradni-list.si/1/objava.jsp?sop=2012-01-2418" TargetMode="External"/><Relationship Id="rId68" Type="http://schemas.openxmlformats.org/officeDocument/2006/relationships/hyperlink" Target="http://www.uradni-list.si/1/objava.jsp?sop=2014-01-1918" TargetMode="External"/><Relationship Id="rId89" Type="http://schemas.openxmlformats.org/officeDocument/2006/relationships/hyperlink" Target="http://www.uradni-list.si/1/objava.jsp?sop=2012-01-2418" TargetMode="External"/><Relationship Id="rId112" Type="http://schemas.openxmlformats.org/officeDocument/2006/relationships/hyperlink" Target="http://www.uradni-list.si/1/objava.jsp?sop=2013-01-3602" TargetMode="External"/><Relationship Id="rId133" Type="http://schemas.openxmlformats.org/officeDocument/2006/relationships/hyperlink" Target="http://www.uradni-list.si/1/objava.jsp?sop=2008-01-0485" TargetMode="External"/><Relationship Id="rId154" Type="http://schemas.openxmlformats.org/officeDocument/2006/relationships/hyperlink" Target="http://www.uradni-list.si/1/objava.jsp?sop=2009-01-4890" TargetMode="External"/><Relationship Id="rId175" Type="http://schemas.openxmlformats.org/officeDocument/2006/relationships/hyperlink" Target="http://www.uradni-list.si/1/objava.jsp?sop=2013-01-3602" TargetMode="External"/><Relationship Id="rId340" Type="http://schemas.openxmlformats.org/officeDocument/2006/relationships/hyperlink" Target="http://www.uradni-list.si/1/objava.jsp?sop=2006-01-1682" TargetMode="External"/><Relationship Id="rId361" Type="http://schemas.openxmlformats.org/officeDocument/2006/relationships/hyperlink" Target="http://www.uradni-list.si/1/objava.jsp?sop=2008-01-2417" TargetMode="External"/><Relationship Id="rId196" Type="http://schemas.openxmlformats.org/officeDocument/2006/relationships/hyperlink" Target="http://www.uradni-list.si/1/objava.jsp?sop=2015-01-4085" TargetMode="External"/><Relationship Id="rId200" Type="http://schemas.openxmlformats.org/officeDocument/2006/relationships/hyperlink" Target="http://www.uradni-list.si/1/objava.jsp?sop=2006-01-2856" TargetMode="External"/><Relationship Id="rId382" Type="http://schemas.openxmlformats.org/officeDocument/2006/relationships/hyperlink" Target="http://www.uradni-list.si/1/objava.jsp?sop=2006-01-2856" TargetMode="External"/><Relationship Id="rId417" Type="http://schemas.openxmlformats.org/officeDocument/2006/relationships/hyperlink" Target="http://www.uradni-list.si/1/objava.jsp?sop=2011-01-4404" TargetMode="External"/><Relationship Id="rId16" Type="http://schemas.openxmlformats.org/officeDocument/2006/relationships/hyperlink" Target="http://www.izvrs.si" TargetMode="External"/><Relationship Id="rId221" Type="http://schemas.openxmlformats.org/officeDocument/2006/relationships/hyperlink" Target="http://www.uradni-list.si/1/objava.jsp?sop=2012-01-2415" TargetMode="External"/><Relationship Id="rId242" Type="http://schemas.openxmlformats.org/officeDocument/2006/relationships/hyperlink" Target="http://www.uradni-list.si/1/objava.jsp?sop=2008-01-3026" TargetMode="External"/><Relationship Id="rId263" Type="http://schemas.openxmlformats.org/officeDocument/2006/relationships/hyperlink" Target="http://www.uradni-list.si/1/objava.jsp?sop=2015-01-4085" TargetMode="External"/><Relationship Id="rId284" Type="http://schemas.openxmlformats.org/officeDocument/2006/relationships/hyperlink" Target="http://www.uradni-list.si/1/objava.jsp?sop=2012-01-3287" TargetMode="External"/><Relationship Id="rId319" Type="http://schemas.openxmlformats.org/officeDocument/2006/relationships/hyperlink" Target="http://www.uradni-list.si/1/objava.jsp?sop=2006-01-2089" TargetMode="External"/><Relationship Id="rId37" Type="http://schemas.openxmlformats.org/officeDocument/2006/relationships/hyperlink" Target="http://www.uradni-list.si/1/objava.jsp?sop=2013-01-3337" TargetMode="External"/><Relationship Id="rId58" Type="http://schemas.openxmlformats.org/officeDocument/2006/relationships/hyperlink" Target="http://www.uradni-list.si/1/objava.jsp?sop=2009-01-4890" TargetMode="External"/><Relationship Id="rId79" Type="http://schemas.openxmlformats.org/officeDocument/2006/relationships/hyperlink" Target="http://www.uradni-list.si/1/objava.jsp?sop=2013-01-3676" TargetMode="External"/><Relationship Id="rId102" Type="http://schemas.openxmlformats.org/officeDocument/2006/relationships/hyperlink" Target="http://www.uradni-list.si/1/objava.jsp?sop=2012-01-2415" TargetMode="External"/><Relationship Id="rId123" Type="http://schemas.openxmlformats.org/officeDocument/2006/relationships/hyperlink" Target="http://www.uradni-list.si/1/objava.jsp?sop=2012-01-2011" TargetMode="External"/><Relationship Id="rId144" Type="http://schemas.openxmlformats.org/officeDocument/2006/relationships/hyperlink" Target="http://www.uradni-list.si/1/objava.jsp?sop=2013-01-3602" TargetMode="External"/><Relationship Id="rId330" Type="http://schemas.openxmlformats.org/officeDocument/2006/relationships/hyperlink" Target="http://www.uradni-list.si/1/objava.jsp?sop=2015-01-4085" TargetMode="External"/><Relationship Id="rId90" Type="http://schemas.openxmlformats.org/officeDocument/2006/relationships/hyperlink" Target="http://www.uradni-list.si/1/objava.jsp?sop=2013-01-3602" TargetMode="External"/><Relationship Id="rId165" Type="http://schemas.openxmlformats.org/officeDocument/2006/relationships/hyperlink" Target="http://www.uradni-list.si/1/objava.jsp?sop=2016-01-2603" TargetMode="External"/><Relationship Id="rId186" Type="http://schemas.openxmlformats.org/officeDocument/2006/relationships/hyperlink" Target="http://www.uradni-list.si/1/objava.jsp?sop=2006-01-2856" TargetMode="External"/><Relationship Id="rId351" Type="http://schemas.openxmlformats.org/officeDocument/2006/relationships/hyperlink" Target="http://www.uradni-list.si/1/objava.jsp?sop=2015-01-2359" TargetMode="External"/><Relationship Id="rId372" Type="http://schemas.openxmlformats.org/officeDocument/2006/relationships/hyperlink" Target="http://www.uradni-list.si/1/objava.jsp?sop=2009-01-4888" TargetMode="External"/><Relationship Id="rId393" Type="http://schemas.openxmlformats.org/officeDocument/2006/relationships/hyperlink" Target="http://www.uradni-list.si/1/objava.jsp?sop=2016-01-1264" TargetMode="External"/><Relationship Id="rId407" Type="http://schemas.openxmlformats.org/officeDocument/2006/relationships/hyperlink" Target="http://www.uradni-list.si/1/objava.jsp?sop=2015-01-4085" TargetMode="External"/><Relationship Id="rId428" Type="http://schemas.openxmlformats.org/officeDocument/2006/relationships/hyperlink" Target="http://www.mop.gov.si/si/delovna_podrocja/voda/okvirna_direktiva_o_morski_strategiji/" TargetMode="External"/><Relationship Id="rId449" Type="http://schemas.microsoft.com/office/2011/relationships/people" Target="people.xml"/><Relationship Id="rId211" Type="http://schemas.openxmlformats.org/officeDocument/2006/relationships/hyperlink" Target="http://www.uradni-list.si/1/objava.jsp?sop=2016-01-1264" TargetMode="External"/><Relationship Id="rId232" Type="http://schemas.openxmlformats.org/officeDocument/2006/relationships/hyperlink" Target="http://www.uradni-list.si/1/objava.jsp?sop=2008-01-2417" TargetMode="External"/><Relationship Id="rId253" Type="http://schemas.openxmlformats.org/officeDocument/2006/relationships/hyperlink" Target="http://www.uradni-list.si/1/objava.jsp?sop=2006-01-2856" TargetMode="External"/><Relationship Id="rId274" Type="http://schemas.openxmlformats.org/officeDocument/2006/relationships/hyperlink" Target="http://www.uradni-list.si/1/objava.jsp?sop=2012-01-2415" TargetMode="External"/><Relationship Id="rId295" Type="http://schemas.openxmlformats.org/officeDocument/2006/relationships/hyperlink" Target="http://www.uradni-list.si/1/objava.jsp?sop=2016-01-2603" TargetMode="External"/><Relationship Id="rId309" Type="http://schemas.openxmlformats.org/officeDocument/2006/relationships/hyperlink" Target="http://www.uradni-list.si/1/objava.jsp?sop=2008-01-3026" TargetMode="External"/><Relationship Id="rId27" Type="http://schemas.openxmlformats.org/officeDocument/2006/relationships/hyperlink" Target="http://www.uradni-list.si/1/objava.jsp?sop=2006-01-1682" TargetMode="External"/><Relationship Id="rId48" Type="http://schemas.openxmlformats.org/officeDocument/2006/relationships/hyperlink" Target="http://www.uradni-list.si/1/objava.jsp?sop=2013-01-3602" TargetMode="External"/><Relationship Id="rId69" Type="http://schemas.openxmlformats.org/officeDocument/2006/relationships/hyperlink" Target="http://www.uradni-list.si/1/objava.jsp?sop=2004-01-4398" TargetMode="External"/><Relationship Id="rId113" Type="http://schemas.openxmlformats.org/officeDocument/2006/relationships/hyperlink" Target="http://www.uradni-list.si/1/objava.jsp?sop=2014-01-1618" TargetMode="External"/><Relationship Id="rId134" Type="http://schemas.openxmlformats.org/officeDocument/2006/relationships/hyperlink" Target="http://www.uradni-list.si/1/objava.jsp?sop=2008-01-5551" TargetMode="External"/><Relationship Id="rId320" Type="http://schemas.openxmlformats.org/officeDocument/2006/relationships/hyperlink" Target="http://www.uradni-list.si/1/objava.jsp?sop=2006-01-2856" TargetMode="External"/><Relationship Id="rId80" Type="http://schemas.openxmlformats.org/officeDocument/2006/relationships/hyperlink" Target="http://www.uradni-list.si/1/objava.jsp?sop=2013-01-4027" TargetMode="External"/><Relationship Id="rId155" Type="http://schemas.openxmlformats.org/officeDocument/2006/relationships/hyperlink" Target="http://www.uradni-list.si/1/objava.jsp?sop=2012-01-2011" TargetMode="External"/><Relationship Id="rId176" Type="http://schemas.openxmlformats.org/officeDocument/2006/relationships/hyperlink" Target="http://www.uradni-list.si/1/objava.jsp?sop=2014-01-1618" TargetMode="External"/><Relationship Id="rId197" Type="http://schemas.openxmlformats.org/officeDocument/2006/relationships/hyperlink" Target="http://www.uradni-list.si/1/objava.jsp?sop=2016-01-1264" TargetMode="External"/><Relationship Id="rId341" Type="http://schemas.openxmlformats.org/officeDocument/2006/relationships/hyperlink" Target="http://www.uradni-list.si/1/objava.jsp?sop=2006-01-2089" TargetMode="External"/><Relationship Id="rId362" Type="http://schemas.openxmlformats.org/officeDocument/2006/relationships/hyperlink" Target="http://www.uradni-list.si/1/objava.jsp?sop=2012-01-2418" TargetMode="External"/><Relationship Id="rId383" Type="http://schemas.openxmlformats.org/officeDocument/2006/relationships/hyperlink" Target="http://www.uradni-list.si/1/objava.jsp?sop=2007-01-1761" TargetMode="External"/><Relationship Id="rId418" Type="http://schemas.openxmlformats.org/officeDocument/2006/relationships/hyperlink" Target="http://www.uradni-list.si/1/objava.jsp?sop=2012-01-0730" TargetMode="External"/><Relationship Id="rId201" Type="http://schemas.openxmlformats.org/officeDocument/2006/relationships/hyperlink" Target="http://www.uradni-list.si/1/objava.jsp?sop=2007-01-1761" TargetMode="External"/><Relationship Id="rId222" Type="http://schemas.openxmlformats.org/officeDocument/2006/relationships/hyperlink" Target="http://www.uradni-list.si/1/objava.jsp?sop=2013-01-3337" TargetMode="External"/><Relationship Id="rId243" Type="http://schemas.openxmlformats.org/officeDocument/2006/relationships/hyperlink" Target="http://www.uradni-list.si/1/objava.jsp?sop=2009-01-4888" TargetMode="External"/><Relationship Id="rId264" Type="http://schemas.openxmlformats.org/officeDocument/2006/relationships/hyperlink" Target="http://www.uradni-list.si/1/objava.jsp?sop=2016-01-1264" TargetMode="External"/><Relationship Id="rId285" Type="http://schemas.openxmlformats.org/officeDocument/2006/relationships/hyperlink" Target="http://www.uradni-list.si/1/objava.jsp?sop=2012-01-3287" TargetMode="External"/><Relationship Id="rId450" Type="http://schemas.microsoft.com/office/2011/relationships/commentsExtended" Target="commentsExtended.xml"/><Relationship Id="rId17" Type="http://schemas.openxmlformats.org/officeDocument/2006/relationships/hyperlink" Target="http://www.nib.si" TargetMode="External"/><Relationship Id="rId38" Type="http://schemas.openxmlformats.org/officeDocument/2006/relationships/hyperlink" Target="http://www.uradni-list.si/1/objava.jsp?sop=2015-01-2359" TargetMode="External"/><Relationship Id="rId59" Type="http://schemas.openxmlformats.org/officeDocument/2006/relationships/hyperlink" Target="http://www.uradni-list.si/1/objava.jsp?sop=2012-01-2011" TargetMode="External"/><Relationship Id="rId103" Type="http://schemas.openxmlformats.org/officeDocument/2006/relationships/hyperlink" Target="http://www.uradni-list.si/1/objava.jsp?sop=2013-01-3337" TargetMode="External"/><Relationship Id="rId124" Type="http://schemas.openxmlformats.org/officeDocument/2006/relationships/hyperlink" Target="http://www.uradni-list.si/1/objava.jsp?sop=2012-01-2415" TargetMode="External"/><Relationship Id="rId310" Type="http://schemas.openxmlformats.org/officeDocument/2006/relationships/hyperlink" Target="http://www.uradni-list.si/1/objava.jsp?sop=2009-01-4888" TargetMode="External"/><Relationship Id="rId70" Type="http://schemas.openxmlformats.org/officeDocument/2006/relationships/hyperlink" Target="http://www.uradni-list.si/1/objava.jsp?sop=2005-21-0004" TargetMode="External"/><Relationship Id="rId91" Type="http://schemas.openxmlformats.org/officeDocument/2006/relationships/hyperlink" Target="http://www.uradni-list.si/1/objava.jsp?sop=2014-01-1618" TargetMode="External"/><Relationship Id="rId145" Type="http://schemas.openxmlformats.org/officeDocument/2006/relationships/hyperlink" Target="http://www.uradni-list.si/1/objava.jsp?sop=2014-01-1618" TargetMode="External"/><Relationship Id="rId166" Type="http://schemas.openxmlformats.org/officeDocument/2006/relationships/hyperlink" Target="http://www.uradni-list.si/1/objava.jsp?sop=2004-01-4233" TargetMode="External"/><Relationship Id="rId187" Type="http://schemas.openxmlformats.org/officeDocument/2006/relationships/hyperlink" Target="http://www.uradni-list.si/1/objava.jsp?sop=2007-01-1761" TargetMode="External"/><Relationship Id="rId331" Type="http://schemas.openxmlformats.org/officeDocument/2006/relationships/hyperlink" Target="http://www.uradni-list.si/1/objava.jsp?sop=2016-01-1264" TargetMode="External"/><Relationship Id="rId352" Type="http://schemas.openxmlformats.org/officeDocument/2006/relationships/hyperlink" Target="http://www.uradni-list.si/1/objava.jsp?sop=2015-01-4085" TargetMode="External"/><Relationship Id="rId373" Type="http://schemas.openxmlformats.org/officeDocument/2006/relationships/hyperlink" Target="http://www.uradni-list.si/1/objava.jsp?sop=2009-01-4890" TargetMode="External"/><Relationship Id="rId394" Type="http://schemas.openxmlformats.org/officeDocument/2006/relationships/hyperlink" Target="http://www.uradni-list.si/1/objava.jsp?sop=2016-01-2603" TargetMode="External"/><Relationship Id="rId408" Type="http://schemas.openxmlformats.org/officeDocument/2006/relationships/hyperlink" Target="http://www.uradni-list.si/1/objava.jsp?sop=2016-01-1264" TargetMode="External"/><Relationship Id="rId429" Type="http://schemas.openxmlformats.org/officeDocument/2006/relationships/hyperlink" Target="http://zivetizmorjem.si/" TargetMode="External"/><Relationship Id="rId1" Type="http://schemas.openxmlformats.org/officeDocument/2006/relationships/customXml" Target="../customXml/item1.xml"/><Relationship Id="rId212" Type="http://schemas.openxmlformats.org/officeDocument/2006/relationships/hyperlink" Target="http://www.uradni-list.si/1/objava.jsp?sop=2006-01-1682" TargetMode="External"/><Relationship Id="rId233" Type="http://schemas.openxmlformats.org/officeDocument/2006/relationships/hyperlink" Target="http://www.uradni-list.si/1/objava.jsp?sop=2012-01-2418" TargetMode="External"/><Relationship Id="rId254" Type="http://schemas.openxmlformats.org/officeDocument/2006/relationships/hyperlink" Target="http://www.uradni-list.si/1/objava.jsp?sop=2007-01-1761" TargetMode="External"/><Relationship Id="rId28" Type="http://schemas.openxmlformats.org/officeDocument/2006/relationships/hyperlink" Target="http://www.uradni-list.si/1/objava.jsp?sop=2006-01-2089" TargetMode="External"/><Relationship Id="rId49" Type="http://schemas.openxmlformats.org/officeDocument/2006/relationships/hyperlink" Target="http://www.uradni-list.si/1/objava.jsp?sop=2014-01-1618" TargetMode="External"/><Relationship Id="rId114" Type="http://schemas.openxmlformats.org/officeDocument/2006/relationships/hyperlink" Target="http://www.uradni-list.si/1/objava.jsp?sop=2015-01-2360" TargetMode="External"/><Relationship Id="rId275" Type="http://schemas.openxmlformats.org/officeDocument/2006/relationships/hyperlink" Target="http://www.uradni-list.si/1/objava.jsp?sop=2013-01-3337" TargetMode="External"/><Relationship Id="rId296" Type="http://schemas.openxmlformats.org/officeDocument/2006/relationships/hyperlink" Target="http://www.uradni-list.si/1/objava.jsp?sop=2006-02-0120" TargetMode="External"/><Relationship Id="rId300" Type="http://schemas.openxmlformats.org/officeDocument/2006/relationships/hyperlink" Target="http://www.uradni-list.si/1/objava.jsp?sop=2006-01-2569" TargetMode="External"/><Relationship Id="rId60" Type="http://schemas.openxmlformats.org/officeDocument/2006/relationships/hyperlink" Target="http://www.uradni-list.si/1/objava.jsp?sop=2012-01-2415" TargetMode="External"/><Relationship Id="rId81" Type="http://schemas.openxmlformats.org/officeDocument/2006/relationships/hyperlink" Target="http://www.uradni-list.si/1/objava.jsp?sop=2015-01-0708" TargetMode="External"/><Relationship Id="rId135" Type="http://schemas.openxmlformats.org/officeDocument/2006/relationships/hyperlink" Target="http://www.uradni-list.si/1/objava.jsp?sop=2011-01-0278" TargetMode="External"/><Relationship Id="rId156" Type="http://schemas.openxmlformats.org/officeDocument/2006/relationships/hyperlink" Target="http://www.uradni-list.si/1/objava.jsp?sop=2012-01-2415" TargetMode="External"/><Relationship Id="rId177" Type="http://schemas.openxmlformats.org/officeDocument/2006/relationships/hyperlink" Target="http://www.uradni-list.si/1/objava.jsp?sop=2015-01-2360" TargetMode="External"/><Relationship Id="rId198" Type="http://schemas.openxmlformats.org/officeDocument/2006/relationships/hyperlink" Target="http://www.uradni-list.si/1/objava.jsp?sop=2006-01-1682" TargetMode="External"/><Relationship Id="rId321" Type="http://schemas.openxmlformats.org/officeDocument/2006/relationships/hyperlink" Target="http://www.uradni-list.si/1/objava.jsp?sop=2007-01-1761" TargetMode="External"/><Relationship Id="rId342" Type="http://schemas.openxmlformats.org/officeDocument/2006/relationships/hyperlink" Target="http://www.uradni-list.si/1/objava.jsp?sop=2006-01-2856" TargetMode="External"/><Relationship Id="rId363" Type="http://schemas.openxmlformats.org/officeDocument/2006/relationships/hyperlink" Target="http://www.uradni-list.si/1/objava.jsp?sop=2013-01-3602" TargetMode="External"/><Relationship Id="rId384" Type="http://schemas.openxmlformats.org/officeDocument/2006/relationships/hyperlink" Target="http://www.uradni-list.si/1/objava.jsp?sop=2008-01-2416" TargetMode="External"/><Relationship Id="rId419" Type="http://schemas.openxmlformats.org/officeDocument/2006/relationships/hyperlink" Target="http://www.uradni-list.si/1/objava.jsp?sop=2012-01-1000" TargetMode="External"/><Relationship Id="rId202" Type="http://schemas.openxmlformats.org/officeDocument/2006/relationships/hyperlink" Target="http://www.uradni-list.si/1/objava.jsp?sop=2008-01-2416" TargetMode="External"/><Relationship Id="rId223" Type="http://schemas.openxmlformats.org/officeDocument/2006/relationships/hyperlink" Target="http://www.uradni-list.si/1/objava.jsp?sop=2015-01-2359" TargetMode="External"/><Relationship Id="rId244" Type="http://schemas.openxmlformats.org/officeDocument/2006/relationships/hyperlink" Target="http://www.uradni-list.si/1/objava.jsp?sop=2009-01-4890" TargetMode="External"/><Relationship Id="rId430" Type="http://schemas.openxmlformats.org/officeDocument/2006/relationships/footer" Target="footer3.xml"/><Relationship Id="rId18" Type="http://schemas.openxmlformats.org/officeDocument/2006/relationships/hyperlink" Target="mailto:info@zzrs.si" TargetMode="External"/><Relationship Id="rId39" Type="http://schemas.openxmlformats.org/officeDocument/2006/relationships/hyperlink" Target="http://www.uradni-list.si/1/objava.jsp?sop=2015-01-4085" TargetMode="External"/><Relationship Id="rId265" Type="http://schemas.openxmlformats.org/officeDocument/2006/relationships/hyperlink" Target="http://www.uradni-list.si/1/objava.jsp?sop=2006-01-1682" TargetMode="External"/><Relationship Id="rId286" Type="http://schemas.openxmlformats.org/officeDocument/2006/relationships/hyperlink" Target="http://www.uradni-list.si/1/objava.jsp?sop=2012-01-3287" TargetMode="External"/><Relationship Id="rId50" Type="http://schemas.openxmlformats.org/officeDocument/2006/relationships/hyperlink" Target="http://www.uradni-list.si/1/objava.jsp?sop=2015-01-2360" TargetMode="External"/><Relationship Id="rId104" Type="http://schemas.openxmlformats.org/officeDocument/2006/relationships/hyperlink" Target="http://www.uradni-list.si/1/objava.jsp?sop=2015-01-2359" TargetMode="External"/><Relationship Id="rId125" Type="http://schemas.openxmlformats.org/officeDocument/2006/relationships/hyperlink" Target="http://www.uradni-list.si/1/objava.jsp?sop=2013-01-3337" TargetMode="External"/><Relationship Id="rId146" Type="http://schemas.openxmlformats.org/officeDocument/2006/relationships/hyperlink" Target="http://www.uradni-list.si/1/objava.jsp?sop=2015-01-2360" TargetMode="External"/><Relationship Id="rId167" Type="http://schemas.openxmlformats.org/officeDocument/2006/relationships/hyperlink" Target="http://www.uradni-list.si/1/objava.jsp?sop=2006-01-2567" TargetMode="External"/><Relationship Id="rId188" Type="http://schemas.openxmlformats.org/officeDocument/2006/relationships/hyperlink" Target="http://www.uradni-list.si/1/objava.jsp?sop=2008-01-2416" TargetMode="External"/><Relationship Id="rId311" Type="http://schemas.openxmlformats.org/officeDocument/2006/relationships/hyperlink" Target="http://www.uradni-list.si/1/objava.jsp?sop=2009-01-4890" TargetMode="External"/><Relationship Id="rId332" Type="http://schemas.openxmlformats.org/officeDocument/2006/relationships/hyperlink" Target="http://www.uradni-list.si/1/objava.jsp?sop=2002-01-3237" TargetMode="External"/><Relationship Id="rId353" Type="http://schemas.openxmlformats.org/officeDocument/2006/relationships/hyperlink" Target="http://www.uradni-list.si/1/objava.jsp?sop=2016-01-1264" TargetMode="External"/><Relationship Id="rId374" Type="http://schemas.openxmlformats.org/officeDocument/2006/relationships/hyperlink" Target="http://www.uradni-list.si/1/objava.jsp?sop=2012-01-2011" TargetMode="External"/><Relationship Id="rId395" Type="http://schemas.openxmlformats.org/officeDocument/2006/relationships/hyperlink" Target="http://www.uradni-list.si/1/objava.jsp?sop=2006-01-1682" TargetMode="External"/><Relationship Id="rId409" Type="http://schemas.openxmlformats.org/officeDocument/2006/relationships/hyperlink" Target="http://www.uradni-list.si/1/objava.jsp?sop=2002-01-3237" TargetMode="External"/><Relationship Id="rId71" Type="http://schemas.openxmlformats.org/officeDocument/2006/relationships/hyperlink" Target="http://www.uradni-list.si/1/objava.jsp?sop=2005-01-3952" TargetMode="External"/><Relationship Id="rId92" Type="http://schemas.openxmlformats.org/officeDocument/2006/relationships/hyperlink" Target="http://www.uradni-list.si/1/objava.jsp?sop=2015-01-2360" TargetMode="External"/><Relationship Id="rId213" Type="http://schemas.openxmlformats.org/officeDocument/2006/relationships/hyperlink" Target="http://www.uradni-list.si/1/objava.jsp?sop=2006-01-2089" TargetMode="External"/><Relationship Id="rId234" Type="http://schemas.openxmlformats.org/officeDocument/2006/relationships/hyperlink" Target="http://www.uradni-list.si/1/objava.jsp?sop=2013-01-3602" TargetMode="External"/><Relationship Id="rId420" Type="http://schemas.openxmlformats.org/officeDocument/2006/relationships/hyperlink" Target="http://www.uradni-list.si/1/objava.jsp?sop=2012-01-2583" TargetMode="External"/><Relationship Id="rId2" Type="http://schemas.openxmlformats.org/officeDocument/2006/relationships/customXml" Target="../customXml/item2.xml"/><Relationship Id="rId29" Type="http://schemas.openxmlformats.org/officeDocument/2006/relationships/hyperlink" Target="http://www.uradni-list.si/1/objava.jsp?sop=2006-01-2856" TargetMode="External"/><Relationship Id="rId255" Type="http://schemas.openxmlformats.org/officeDocument/2006/relationships/hyperlink" Target="http://www.uradni-list.si/1/objava.jsp?sop=2008-01-2416" TargetMode="External"/><Relationship Id="rId276" Type="http://schemas.openxmlformats.org/officeDocument/2006/relationships/hyperlink" Target="http://www.uradni-list.si/1/objava.jsp?sop=2015-01-2359" TargetMode="External"/><Relationship Id="rId297" Type="http://schemas.openxmlformats.org/officeDocument/2006/relationships/hyperlink" Target="http://www.uradni-list.si/1/objava.jsp?sop=2008-01-0843" TargetMode="External"/><Relationship Id="rId40" Type="http://schemas.openxmlformats.org/officeDocument/2006/relationships/hyperlink" Target="http://www.uradni-list.si/1/objava.jsp?sop=2016-01-1264" TargetMode="External"/><Relationship Id="rId115" Type="http://schemas.openxmlformats.org/officeDocument/2006/relationships/hyperlink" Target="http://www.uradni-list.si/1/objava.jsp?sop=2006-01-1682" TargetMode="External"/><Relationship Id="rId136" Type="http://schemas.openxmlformats.org/officeDocument/2006/relationships/hyperlink" Target="http://www.uradni-list.si/1/objava.jsp?sop=2012-01-3529" TargetMode="External"/><Relationship Id="rId157" Type="http://schemas.openxmlformats.org/officeDocument/2006/relationships/hyperlink" Target="http://www.uradni-list.si/1/objava.jsp?sop=2013-01-3337" TargetMode="External"/><Relationship Id="rId178" Type="http://schemas.openxmlformats.org/officeDocument/2006/relationships/hyperlink" Target="http://www.uradni-list.si/1/objava.jsp?sop=2008-01-2762" TargetMode="External"/><Relationship Id="rId301" Type="http://schemas.openxmlformats.org/officeDocument/2006/relationships/hyperlink" Target="http://www.uradni-list.si/1/objava.jsp?sop=2008-01-0490" TargetMode="External"/><Relationship Id="rId322" Type="http://schemas.openxmlformats.org/officeDocument/2006/relationships/hyperlink" Target="http://www.uradni-list.si/1/objava.jsp?sop=2008-01-2416" TargetMode="External"/><Relationship Id="rId343" Type="http://schemas.openxmlformats.org/officeDocument/2006/relationships/hyperlink" Target="http://www.uradni-list.si/1/objava.jsp?sop=2007-01-1761" TargetMode="External"/><Relationship Id="rId364" Type="http://schemas.openxmlformats.org/officeDocument/2006/relationships/hyperlink" Target="http://www.uradni-list.si/1/objava.jsp?sop=2014-01-1618" TargetMode="External"/><Relationship Id="rId61" Type="http://schemas.openxmlformats.org/officeDocument/2006/relationships/hyperlink" Target="http://www.uradni-list.si/1/objava.jsp?sop=2013-01-3337" TargetMode="External"/><Relationship Id="rId82" Type="http://schemas.openxmlformats.org/officeDocument/2006/relationships/hyperlink" Target="http://www.uradni-list.si/1/objava.jsp?sop=2016-01-2603" TargetMode="External"/><Relationship Id="rId199" Type="http://schemas.openxmlformats.org/officeDocument/2006/relationships/hyperlink" Target="http://www.uradni-list.si/1/objava.jsp?sop=2006-01-2089" TargetMode="External"/><Relationship Id="rId203" Type="http://schemas.openxmlformats.org/officeDocument/2006/relationships/hyperlink" Target="http://www.uradni-list.si/1/objava.jsp?sop=2008-01-3026" TargetMode="External"/><Relationship Id="rId385" Type="http://schemas.openxmlformats.org/officeDocument/2006/relationships/hyperlink" Target="http://www.uradni-list.si/1/objava.jsp?sop=2008-01-3026" TargetMode="External"/><Relationship Id="rId19" Type="http://schemas.openxmlformats.org/officeDocument/2006/relationships/hyperlink" Target="http://www.zzrs.si" TargetMode="External"/><Relationship Id="rId224" Type="http://schemas.openxmlformats.org/officeDocument/2006/relationships/hyperlink" Target="http://www.uradni-list.si/1/objava.jsp?sop=2015-01-4085" TargetMode="External"/><Relationship Id="rId245" Type="http://schemas.openxmlformats.org/officeDocument/2006/relationships/hyperlink" Target="http://www.uradni-list.si/1/objava.jsp?sop=2012-01-2011" TargetMode="External"/><Relationship Id="rId266" Type="http://schemas.openxmlformats.org/officeDocument/2006/relationships/hyperlink" Target="http://www.uradni-list.si/1/objava.jsp?sop=2006-01-2089" TargetMode="External"/><Relationship Id="rId287" Type="http://schemas.openxmlformats.org/officeDocument/2006/relationships/hyperlink" Target="http://www.uradni-list.si/1/objava.jsp?sop=2002-01-3237" TargetMode="External"/><Relationship Id="rId410" Type="http://schemas.openxmlformats.org/officeDocument/2006/relationships/hyperlink" Target="http://www.uradni-list.si/1/objava.jsp?sop=2004-01-0064" TargetMode="External"/><Relationship Id="rId431" Type="http://schemas.openxmlformats.org/officeDocument/2006/relationships/fontTable" Target="fontTable.xml"/><Relationship Id="rId30" Type="http://schemas.openxmlformats.org/officeDocument/2006/relationships/hyperlink" Target="http://www.uradni-list.si/1/objava.jsp?sop=2007-01-1761" TargetMode="External"/><Relationship Id="rId105" Type="http://schemas.openxmlformats.org/officeDocument/2006/relationships/hyperlink" Target="http://www.uradni-list.si/1/objava.jsp?sop=2015-01-4085" TargetMode="External"/><Relationship Id="rId126" Type="http://schemas.openxmlformats.org/officeDocument/2006/relationships/hyperlink" Target="http://www.uradni-list.si/1/objava.jsp?sop=2015-01-2359" TargetMode="External"/><Relationship Id="rId147" Type="http://schemas.openxmlformats.org/officeDocument/2006/relationships/hyperlink" Target="http://www.uradni-list.si/1/objava.jsp?sop=2006-01-1682" TargetMode="External"/><Relationship Id="rId168" Type="http://schemas.openxmlformats.org/officeDocument/2006/relationships/hyperlink" Target="http://www.uradni-list.si/1/objava.jsp?sop=2010-01-0254" TargetMode="External"/><Relationship Id="rId312" Type="http://schemas.openxmlformats.org/officeDocument/2006/relationships/hyperlink" Target="http://www.uradni-list.si/1/objava.jsp?sop=2012-01-2011" TargetMode="External"/><Relationship Id="rId333" Type="http://schemas.openxmlformats.org/officeDocument/2006/relationships/hyperlink" Target="http://www.uradni-list.si/1/objava.jsp?sop=2004-01-0064" TargetMode="External"/><Relationship Id="rId354" Type="http://schemas.openxmlformats.org/officeDocument/2006/relationships/hyperlink" Target="http://www.uradni-list.si/1/objava.jsp?sop=2005-01-4018" TargetMode="External"/><Relationship Id="rId51" Type="http://schemas.openxmlformats.org/officeDocument/2006/relationships/hyperlink" Target="http://www.uradni-list.si/1/objava.jsp?sop=2006-01-1682" TargetMode="External"/><Relationship Id="rId72" Type="http://schemas.openxmlformats.org/officeDocument/2006/relationships/hyperlink" Target="http://www.uradni-list.si/1/objava.jsp?sop=2005-01-4018" TargetMode="External"/><Relationship Id="rId93" Type="http://schemas.openxmlformats.org/officeDocument/2006/relationships/hyperlink" Target="http://www.uradni-list.si/1/objava.jsp?sop=2006-01-1682" TargetMode="External"/><Relationship Id="rId189" Type="http://schemas.openxmlformats.org/officeDocument/2006/relationships/hyperlink" Target="http://www.uradni-list.si/1/objava.jsp?sop=2008-01-3026" TargetMode="External"/><Relationship Id="rId375" Type="http://schemas.openxmlformats.org/officeDocument/2006/relationships/hyperlink" Target="http://www.uradni-list.si/1/objava.jsp?sop=2012-01-2415" TargetMode="External"/><Relationship Id="rId396" Type="http://schemas.openxmlformats.org/officeDocument/2006/relationships/hyperlink" Target="http://www.uradni-list.si/1/objava.jsp?sop=2006-01-2089" TargetMode="External"/><Relationship Id="rId3" Type="http://schemas.openxmlformats.org/officeDocument/2006/relationships/numbering" Target="numbering.xml"/><Relationship Id="rId214" Type="http://schemas.openxmlformats.org/officeDocument/2006/relationships/hyperlink" Target="http://www.uradni-list.si/1/objava.jsp?sop=2006-01-2856" TargetMode="External"/><Relationship Id="rId235" Type="http://schemas.openxmlformats.org/officeDocument/2006/relationships/hyperlink" Target="http://www.uradni-list.si/1/objava.jsp?sop=2014-01-1618" TargetMode="External"/><Relationship Id="rId256" Type="http://schemas.openxmlformats.org/officeDocument/2006/relationships/hyperlink" Target="http://www.uradni-list.si/1/objava.jsp?sop=2008-01-3026" TargetMode="External"/><Relationship Id="rId277" Type="http://schemas.openxmlformats.org/officeDocument/2006/relationships/hyperlink" Target="http://www.uradni-list.si/1/objava.jsp?sop=2015-01-4085" TargetMode="External"/><Relationship Id="rId298" Type="http://schemas.openxmlformats.org/officeDocument/2006/relationships/hyperlink" Target="http://www.uradni-list.si/1/objava.jsp?sop=2003-01-4831" TargetMode="External"/><Relationship Id="rId400" Type="http://schemas.openxmlformats.org/officeDocument/2006/relationships/hyperlink" Target="http://www.uradni-list.si/1/objava.jsp?sop=2008-01-3026" TargetMode="External"/><Relationship Id="rId421" Type="http://schemas.openxmlformats.org/officeDocument/2006/relationships/hyperlink" Target="http://www.uradni-list.si/1/objava.jsp?sop=2013-01-0035" TargetMode="External"/><Relationship Id="rId116" Type="http://schemas.openxmlformats.org/officeDocument/2006/relationships/hyperlink" Target="http://www.uradni-list.si/1/objava.jsp?sop=2006-01-2089" TargetMode="External"/><Relationship Id="rId137" Type="http://schemas.openxmlformats.org/officeDocument/2006/relationships/hyperlink" Target="http://www.uradni-list.si/1/objava.jsp?sop=2013-01-4131" TargetMode="External"/><Relationship Id="rId158" Type="http://schemas.openxmlformats.org/officeDocument/2006/relationships/hyperlink" Target="http://www.uradni-list.si/1/objava.jsp?sop=2015-01-2359" TargetMode="External"/><Relationship Id="rId302" Type="http://schemas.openxmlformats.org/officeDocument/2006/relationships/hyperlink" Target="http://www.uradni-list.si/1/objava.jsp?sop=2011-01-0326" TargetMode="External"/><Relationship Id="rId323" Type="http://schemas.openxmlformats.org/officeDocument/2006/relationships/hyperlink" Target="http://www.uradni-list.si/1/objava.jsp?sop=2008-01-3026" TargetMode="External"/><Relationship Id="rId344" Type="http://schemas.openxmlformats.org/officeDocument/2006/relationships/hyperlink" Target="http://www.uradni-list.si/1/objava.jsp?sop=2008-01-2416" TargetMode="External"/><Relationship Id="rId20" Type="http://schemas.openxmlformats.org/officeDocument/2006/relationships/hyperlink" Target="mailto:info@zvd.si" TargetMode="External"/><Relationship Id="rId41" Type="http://schemas.openxmlformats.org/officeDocument/2006/relationships/hyperlink" Target="http://www.uradni-list.si/1/objava.jsp?sop=2007-01-2353" TargetMode="External"/><Relationship Id="rId62" Type="http://schemas.openxmlformats.org/officeDocument/2006/relationships/hyperlink" Target="http://www.uradni-list.si/1/objava.jsp?sop=2015-01-2359" TargetMode="External"/><Relationship Id="rId83" Type="http://schemas.openxmlformats.org/officeDocument/2006/relationships/hyperlink" Target="http://www.uradni-list.si/1/objava.jsp?sop=2006-01-4904" TargetMode="External"/><Relationship Id="rId179" Type="http://schemas.openxmlformats.org/officeDocument/2006/relationships/hyperlink" Target="http://www.uradni-list.si/1/objava.jsp?sop=2004-01-4233" TargetMode="External"/><Relationship Id="rId365" Type="http://schemas.openxmlformats.org/officeDocument/2006/relationships/hyperlink" Target="http://www.uradni-list.si/1/objava.jsp?sop=2015-01-2360" TargetMode="External"/><Relationship Id="rId386" Type="http://schemas.openxmlformats.org/officeDocument/2006/relationships/hyperlink" Target="http://www.uradni-list.si/1/objava.jsp?sop=2009-01-4888" TargetMode="External"/><Relationship Id="rId190" Type="http://schemas.openxmlformats.org/officeDocument/2006/relationships/hyperlink" Target="http://www.uradni-list.si/1/objava.jsp?sop=2009-01-4888" TargetMode="External"/><Relationship Id="rId204" Type="http://schemas.openxmlformats.org/officeDocument/2006/relationships/hyperlink" Target="http://www.uradni-list.si/1/objava.jsp?sop=2009-01-4888" TargetMode="External"/><Relationship Id="rId225" Type="http://schemas.openxmlformats.org/officeDocument/2006/relationships/hyperlink" Target="http://www.uradni-list.si/1/objava.jsp?sop=2016-01-1264" TargetMode="External"/><Relationship Id="rId246" Type="http://schemas.openxmlformats.org/officeDocument/2006/relationships/hyperlink" Target="http://www.uradni-list.si/1/objava.jsp?sop=2012-01-2415" TargetMode="External"/><Relationship Id="rId267" Type="http://schemas.openxmlformats.org/officeDocument/2006/relationships/hyperlink" Target="http://www.uradni-list.si/1/objava.jsp?sop=2006-01-2856" TargetMode="External"/><Relationship Id="rId288" Type="http://schemas.openxmlformats.org/officeDocument/2006/relationships/hyperlink" Target="http://www.uradni-list.si/1/objava.jsp?sop=2004-01-0064" TargetMode="External"/><Relationship Id="rId411" Type="http://schemas.openxmlformats.org/officeDocument/2006/relationships/hyperlink" Target="http://www.uradni-list.si/1/objava.jsp?sop=2004-01-1694" TargetMode="External"/><Relationship Id="rId432" Type="http://schemas.openxmlformats.org/officeDocument/2006/relationships/theme" Target="theme/theme1.xml"/><Relationship Id="rId106" Type="http://schemas.openxmlformats.org/officeDocument/2006/relationships/hyperlink" Target="http://www.uradni-list.si/1/objava.jsp?sop=2016-01-1264" TargetMode="External"/><Relationship Id="rId127" Type="http://schemas.openxmlformats.org/officeDocument/2006/relationships/hyperlink" Target="http://www.uradni-list.si/1/objava.jsp?sop=2015-01-4085" TargetMode="External"/><Relationship Id="rId313" Type="http://schemas.openxmlformats.org/officeDocument/2006/relationships/hyperlink" Target="http://www.uradni-list.si/1/objava.jsp?sop=2012-01-2415" TargetMode="External"/><Relationship Id="rId10" Type="http://schemas.openxmlformats.org/officeDocument/2006/relationships/footer" Target="footer1.xml"/><Relationship Id="rId31" Type="http://schemas.openxmlformats.org/officeDocument/2006/relationships/hyperlink" Target="http://www.uradni-list.si/1/objava.jsp?sop=2008-01-2416" TargetMode="External"/><Relationship Id="rId52" Type="http://schemas.openxmlformats.org/officeDocument/2006/relationships/hyperlink" Target="http://www.uradni-list.si/1/objava.jsp?sop=2006-01-2089" TargetMode="External"/><Relationship Id="rId73" Type="http://schemas.openxmlformats.org/officeDocument/2006/relationships/hyperlink" Target="http://www.uradni-list.si/1/objava.jsp?sop=2005-01-4890" TargetMode="External"/><Relationship Id="rId94" Type="http://schemas.openxmlformats.org/officeDocument/2006/relationships/hyperlink" Target="http://www.uradni-list.si/1/objava.jsp?sop=2006-01-2089" TargetMode="External"/><Relationship Id="rId148" Type="http://schemas.openxmlformats.org/officeDocument/2006/relationships/hyperlink" Target="http://www.uradni-list.si/1/objava.jsp?sop=2006-01-2089" TargetMode="External"/><Relationship Id="rId169" Type="http://schemas.openxmlformats.org/officeDocument/2006/relationships/hyperlink" Target="http://www.uradni-list.si/1/objava.jsp?sop=2014-01-1918" TargetMode="External"/><Relationship Id="rId334" Type="http://schemas.openxmlformats.org/officeDocument/2006/relationships/hyperlink" Target="http://www.uradni-list.si/1/objava.jsp?sop=2004-01-1694" TargetMode="External"/><Relationship Id="rId355" Type="http://schemas.openxmlformats.org/officeDocument/2006/relationships/hyperlink" Target="http://www.uradni-list.si/1/objava.jsp?sop=2012-01-3528" TargetMode="External"/><Relationship Id="rId376" Type="http://schemas.openxmlformats.org/officeDocument/2006/relationships/hyperlink" Target="http://www.uradni-list.si/1/objava.jsp?sop=2013-01-3337" TargetMode="External"/><Relationship Id="rId397" Type="http://schemas.openxmlformats.org/officeDocument/2006/relationships/hyperlink" Target="http://www.uradni-list.si/1/objava.jsp?sop=2006-01-2856" TargetMode="External"/><Relationship Id="rId4" Type="http://schemas.openxmlformats.org/officeDocument/2006/relationships/styles" Target="styles.xml"/><Relationship Id="rId180" Type="http://schemas.openxmlformats.org/officeDocument/2006/relationships/hyperlink" Target="http://www.uradni-list.si/1/objava.jsp?sop=2006-01-2567" TargetMode="External"/><Relationship Id="rId215" Type="http://schemas.openxmlformats.org/officeDocument/2006/relationships/hyperlink" Target="http://www.uradni-list.si/1/objava.jsp?sop=2007-01-1761" TargetMode="External"/><Relationship Id="rId236" Type="http://schemas.openxmlformats.org/officeDocument/2006/relationships/hyperlink" Target="http://www.uradni-list.si/1/objava.jsp?sop=2015-01-2360" TargetMode="External"/><Relationship Id="rId257" Type="http://schemas.openxmlformats.org/officeDocument/2006/relationships/hyperlink" Target="http://www.uradni-list.si/1/objava.jsp?sop=2009-01-4888" TargetMode="External"/><Relationship Id="rId278" Type="http://schemas.openxmlformats.org/officeDocument/2006/relationships/hyperlink" Target="http://www.uradni-list.si/1/objava.jsp?sop=2016-01-1264" TargetMode="External"/><Relationship Id="rId401" Type="http://schemas.openxmlformats.org/officeDocument/2006/relationships/hyperlink" Target="http://www.uradni-list.si/1/objava.jsp?sop=2009-01-4888" TargetMode="External"/><Relationship Id="rId422" Type="http://schemas.openxmlformats.org/officeDocument/2006/relationships/hyperlink" Target="http://www.uradni-list.si/1/objava.jsp?sop=2014-01-3639" TargetMode="External"/><Relationship Id="rId303" Type="http://schemas.openxmlformats.org/officeDocument/2006/relationships/hyperlink" Target="http://www.uradni-list.si/1/objava.jsp?sop=2012-01-3287" TargetMode="External"/><Relationship Id="rId42" Type="http://schemas.openxmlformats.org/officeDocument/2006/relationships/hyperlink" Target="http://www.uradni-list.si/1/objava.jsp?sop=2014-01-1619" TargetMode="External"/><Relationship Id="rId84" Type="http://schemas.openxmlformats.org/officeDocument/2006/relationships/hyperlink" Target="http://www.uradni-list.si/1/objava.jsp?sop=2015-01-2977" TargetMode="External"/><Relationship Id="rId138" Type="http://schemas.openxmlformats.org/officeDocument/2006/relationships/hyperlink" Target="http://www.uradni-list.si/1/objava.jsp?sop=2016-01-1367" TargetMode="External"/><Relationship Id="rId345" Type="http://schemas.openxmlformats.org/officeDocument/2006/relationships/hyperlink" Target="http://www.uradni-list.si/1/objava.jsp?sop=2008-01-3026" TargetMode="External"/><Relationship Id="rId387" Type="http://schemas.openxmlformats.org/officeDocument/2006/relationships/hyperlink" Target="http://www.uradni-list.si/1/objava.jsp?sop=2009-01-4890" TargetMode="External"/><Relationship Id="rId191" Type="http://schemas.openxmlformats.org/officeDocument/2006/relationships/hyperlink" Target="http://www.uradni-list.si/1/objava.jsp?sop=2009-01-4890" TargetMode="External"/><Relationship Id="rId205" Type="http://schemas.openxmlformats.org/officeDocument/2006/relationships/hyperlink" Target="http://www.uradni-list.si/1/objava.jsp?sop=2009-01-4890" TargetMode="External"/><Relationship Id="rId247" Type="http://schemas.openxmlformats.org/officeDocument/2006/relationships/hyperlink" Target="http://www.uradni-list.si/1/objava.jsp?sop=2013-01-3337" TargetMode="External"/><Relationship Id="rId412" Type="http://schemas.openxmlformats.org/officeDocument/2006/relationships/hyperlink" Target="http://www.uradni-list.si/1/objava.jsp?sop=2008-01-2417" TargetMode="External"/><Relationship Id="rId107" Type="http://schemas.openxmlformats.org/officeDocument/2006/relationships/hyperlink" Target="http://www.uradni-list.si/1/objava.jsp?sop=2002-01-3237" TargetMode="External"/><Relationship Id="rId289" Type="http://schemas.openxmlformats.org/officeDocument/2006/relationships/hyperlink" Target="http://www.uradni-list.si/1/objava.jsp?sop=2004-01-1694" TargetMode="External"/><Relationship Id="rId11" Type="http://schemas.openxmlformats.org/officeDocument/2006/relationships/hyperlink" Target="mailto:gp.mop@gov.si" TargetMode="External"/><Relationship Id="rId53" Type="http://schemas.openxmlformats.org/officeDocument/2006/relationships/hyperlink" Target="http://www.uradni-list.si/1/objava.jsp?sop=2006-01-2856" TargetMode="External"/><Relationship Id="rId149" Type="http://schemas.openxmlformats.org/officeDocument/2006/relationships/hyperlink" Target="http://www.uradni-list.si/1/objava.jsp?sop=2006-01-2856" TargetMode="External"/><Relationship Id="rId314" Type="http://schemas.openxmlformats.org/officeDocument/2006/relationships/hyperlink" Target="http://www.uradni-list.si/1/objava.jsp?sop=2013-01-3337" TargetMode="External"/><Relationship Id="rId356" Type="http://schemas.openxmlformats.org/officeDocument/2006/relationships/hyperlink" Target="http://www.uradni-list.si/1/objava.jsp?sop=2013-01-0848" TargetMode="External"/><Relationship Id="rId398" Type="http://schemas.openxmlformats.org/officeDocument/2006/relationships/hyperlink" Target="http://www.uradni-list.si/1/objava.jsp?sop=2007-01-1761" TargetMode="External"/><Relationship Id="rId95" Type="http://schemas.openxmlformats.org/officeDocument/2006/relationships/hyperlink" Target="http://www.uradni-list.si/1/objava.jsp?sop=2006-01-2856" TargetMode="External"/><Relationship Id="rId160" Type="http://schemas.openxmlformats.org/officeDocument/2006/relationships/hyperlink" Target="http://www.uradni-list.si/1/objava.jsp?sop=2016-01-1264" TargetMode="External"/><Relationship Id="rId216" Type="http://schemas.openxmlformats.org/officeDocument/2006/relationships/hyperlink" Target="http://www.uradni-list.si/1/objava.jsp?sop=2008-01-2416" TargetMode="External"/><Relationship Id="rId423" Type="http://schemas.openxmlformats.org/officeDocument/2006/relationships/hyperlink" Target="http://www.uradni-list.si/1/objava.jsp?sop=2015-01-3570" TargetMode="External"/><Relationship Id="rId258" Type="http://schemas.openxmlformats.org/officeDocument/2006/relationships/hyperlink" Target="http://www.uradni-list.si/1/objava.jsp?sop=2009-01-4890" TargetMode="External"/><Relationship Id="rId22" Type="http://schemas.openxmlformats.org/officeDocument/2006/relationships/hyperlink" Target="http://www.mop.gov.si/si/delovna_podrocja/voda/okvirna_direktiva_o_morski_strategiji/zacetna_presoja_stanja_morskega_okolja_dolocitev_dobrega_stanja_morskega_okolja_ciljnih_vrednosti)_in_kazalnikov/" TargetMode="External"/><Relationship Id="rId64" Type="http://schemas.openxmlformats.org/officeDocument/2006/relationships/hyperlink" Target="http://www.uradni-list.si/1/objava.jsp?sop=2016-01-1264" TargetMode="External"/><Relationship Id="rId118" Type="http://schemas.openxmlformats.org/officeDocument/2006/relationships/hyperlink" Target="http://www.uradni-list.si/1/objava.jsp?sop=2007-01-1761" TargetMode="External"/><Relationship Id="rId325" Type="http://schemas.openxmlformats.org/officeDocument/2006/relationships/hyperlink" Target="http://www.uradni-list.si/1/objava.jsp?sop=2009-01-4890" TargetMode="External"/><Relationship Id="rId367" Type="http://schemas.openxmlformats.org/officeDocument/2006/relationships/hyperlink" Target="http://www.uradni-list.si/1/objava.jsp?sop=2006-01-2089" TargetMode="External"/><Relationship Id="rId171" Type="http://schemas.openxmlformats.org/officeDocument/2006/relationships/hyperlink" Target="http://www.uradni-list.si/1/objava.jsp?sop=2004-01-0064" TargetMode="External"/><Relationship Id="rId227" Type="http://schemas.openxmlformats.org/officeDocument/2006/relationships/hyperlink" Target="http://www.uradni-list.si/1/objava.jsp?sop=2012-01-246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vode-arso.gov.si/index9f1c.html?g=node/1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2D2E4F-2F34-4ED6-B694-1894B872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98</Pages>
  <Words>57424</Words>
  <Characters>327317</Characters>
  <Application>Microsoft Office Word</Application>
  <DocSecurity>0</DocSecurity>
  <Lines>2727</Lines>
  <Paragraphs>767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Načrt upravljanja z morskim okoljem</vt:lpstr>
      <vt:lpstr>Načrt upravljanja z morskim okoljem</vt:lpstr>
    </vt:vector>
  </TitlesOfParts>
  <Company>/</Company>
  <LinksUpToDate>false</LinksUpToDate>
  <CharactersWithSpaces>383974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Načrt upravljanja z morskim okoljem</dc:title>
  <dc:subject>2016-2021</dc:subject>
  <dc:creator>Barbara.Breznik</dc:creator>
  <cp:lastModifiedBy> </cp:lastModifiedBy>
  <cp:revision>7</cp:revision>
  <cp:lastPrinted>2017-07-20T10:45:00Z</cp:lastPrinted>
  <dcterms:created xsi:type="dcterms:W3CDTF">2017-07-26T13:06:00Z</dcterms:created>
  <dcterms:modified xsi:type="dcterms:W3CDTF">2017-07-26T17:01:00Z</dcterms:modified>
</cp:coreProperties>
</file>