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6B" w:rsidRPr="00F60789" w:rsidRDefault="00154A6B" w:rsidP="0023232C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60789">
        <w:rPr>
          <w:rFonts w:ascii="Tahoma" w:hAnsi="Tahoma" w:cs="Tahoma"/>
          <w:sz w:val="20"/>
          <w:szCs w:val="20"/>
        </w:rPr>
        <w:t xml:space="preserve">Na podlagi </w:t>
      </w:r>
      <w:r w:rsidR="00063386" w:rsidRPr="00F60789">
        <w:rPr>
          <w:rFonts w:ascii="Tahoma" w:hAnsi="Tahoma" w:cs="Tahoma"/>
          <w:sz w:val="20"/>
          <w:szCs w:val="20"/>
        </w:rPr>
        <w:t xml:space="preserve">devetega odstavka </w:t>
      </w:r>
      <w:r w:rsidRPr="00F60789">
        <w:rPr>
          <w:rFonts w:ascii="Tahoma" w:hAnsi="Tahoma" w:cs="Tahoma"/>
          <w:sz w:val="20"/>
          <w:szCs w:val="20"/>
        </w:rPr>
        <w:t xml:space="preserve">4. člena </w:t>
      </w:r>
      <w:r w:rsidR="00063386" w:rsidRPr="00F60789">
        <w:rPr>
          <w:rFonts w:ascii="Tahoma" w:hAnsi="Tahoma" w:cs="Tahoma"/>
          <w:sz w:val="20"/>
          <w:szCs w:val="20"/>
        </w:rPr>
        <w:t>Zakon</w:t>
      </w:r>
      <w:r w:rsidR="009F731E" w:rsidRPr="00F60789">
        <w:rPr>
          <w:rFonts w:ascii="Tahoma" w:hAnsi="Tahoma" w:cs="Tahoma"/>
          <w:sz w:val="20"/>
          <w:szCs w:val="20"/>
        </w:rPr>
        <w:t>a</w:t>
      </w:r>
      <w:r w:rsidR="00063386" w:rsidRPr="00F60789">
        <w:rPr>
          <w:rFonts w:ascii="Tahoma" w:hAnsi="Tahoma" w:cs="Tahoma"/>
          <w:sz w:val="20"/>
          <w:szCs w:val="20"/>
        </w:rPr>
        <w:t xml:space="preserve"> o zavarovanju in financiranju mednarodnih gospodarskih poslov (Uradni list RS, št. 2/04</w:t>
      </w:r>
      <w:r w:rsidR="00131448">
        <w:rPr>
          <w:rFonts w:ascii="Tahoma" w:hAnsi="Tahoma" w:cs="Tahoma"/>
          <w:sz w:val="20"/>
          <w:szCs w:val="20"/>
        </w:rPr>
        <w:t xml:space="preserve">, </w:t>
      </w:r>
      <w:r w:rsidR="00063386" w:rsidRPr="00F60789">
        <w:rPr>
          <w:rFonts w:ascii="Tahoma" w:hAnsi="Tahoma" w:cs="Tahoma"/>
          <w:sz w:val="20"/>
          <w:szCs w:val="20"/>
        </w:rPr>
        <w:t>56/08</w:t>
      </w:r>
      <w:r w:rsidR="00131448">
        <w:rPr>
          <w:rFonts w:ascii="Tahoma" w:hAnsi="Tahoma" w:cs="Tahoma"/>
          <w:sz w:val="20"/>
          <w:szCs w:val="20"/>
        </w:rPr>
        <w:t xml:space="preserve"> in ……..</w:t>
      </w:r>
      <w:r w:rsidR="002B3726" w:rsidRPr="00F60789">
        <w:rPr>
          <w:rFonts w:ascii="Tahoma" w:hAnsi="Tahoma" w:cs="Tahoma"/>
          <w:sz w:val="20"/>
          <w:szCs w:val="20"/>
        </w:rPr>
        <w:t xml:space="preserve"> </w:t>
      </w:r>
      <w:r w:rsidR="00063386" w:rsidRPr="00F60789">
        <w:rPr>
          <w:rFonts w:ascii="Tahoma" w:hAnsi="Tahoma" w:cs="Tahoma"/>
          <w:sz w:val="20"/>
          <w:szCs w:val="20"/>
        </w:rPr>
        <w:t>-</w:t>
      </w:r>
      <w:r w:rsidR="002B3726" w:rsidRPr="00F60789">
        <w:rPr>
          <w:rFonts w:ascii="Tahoma" w:hAnsi="Tahoma" w:cs="Tahoma"/>
          <w:sz w:val="20"/>
          <w:szCs w:val="20"/>
        </w:rPr>
        <w:t xml:space="preserve"> </w:t>
      </w:r>
      <w:r w:rsidR="002953FC" w:rsidRPr="00F60789">
        <w:rPr>
          <w:rFonts w:ascii="Tahoma" w:hAnsi="Tahoma" w:cs="Tahoma"/>
          <w:sz w:val="20"/>
          <w:szCs w:val="20"/>
        </w:rPr>
        <w:t>ZZFMGP</w:t>
      </w:r>
      <w:r w:rsidR="00063386" w:rsidRPr="00F60789">
        <w:rPr>
          <w:rFonts w:ascii="Tahoma" w:hAnsi="Tahoma" w:cs="Tahoma"/>
          <w:sz w:val="20"/>
          <w:szCs w:val="20"/>
        </w:rPr>
        <w:t xml:space="preserve">) </w:t>
      </w:r>
      <w:r w:rsidRPr="00F60789">
        <w:rPr>
          <w:rFonts w:ascii="Tahoma" w:hAnsi="Tahoma" w:cs="Tahoma"/>
          <w:sz w:val="20"/>
          <w:szCs w:val="20"/>
        </w:rPr>
        <w:t>izdaja minister</w:t>
      </w:r>
      <w:r w:rsidR="006551B8" w:rsidRPr="00F60789">
        <w:rPr>
          <w:rFonts w:ascii="Tahoma" w:hAnsi="Tahoma" w:cs="Tahoma"/>
          <w:sz w:val="20"/>
          <w:szCs w:val="20"/>
        </w:rPr>
        <w:t>, pristojen</w:t>
      </w:r>
      <w:r w:rsidRPr="00F60789">
        <w:rPr>
          <w:rFonts w:ascii="Tahoma" w:hAnsi="Tahoma" w:cs="Tahoma"/>
          <w:sz w:val="20"/>
          <w:szCs w:val="20"/>
        </w:rPr>
        <w:t xml:space="preserve"> za finance</w:t>
      </w:r>
    </w:p>
    <w:p w:rsidR="00D73FBD" w:rsidRPr="00F60789" w:rsidRDefault="00D73FBD" w:rsidP="0023232C">
      <w:pPr>
        <w:pStyle w:val="NormalWeb"/>
        <w:spacing w:after="0"/>
        <w:ind w:firstLine="240"/>
        <w:rPr>
          <w:rFonts w:ascii="Tahoma" w:hAnsi="Tahoma" w:cs="Tahoma"/>
          <w:sz w:val="20"/>
          <w:szCs w:val="20"/>
        </w:rPr>
      </w:pPr>
    </w:p>
    <w:p w:rsidR="00953AFF" w:rsidRPr="00F60789" w:rsidRDefault="00953AFF" w:rsidP="0023232C">
      <w:pPr>
        <w:pStyle w:val="NormalWeb"/>
        <w:spacing w:after="0"/>
        <w:ind w:firstLine="240"/>
        <w:rPr>
          <w:rFonts w:ascii="Tahoma" w:hAnsi="Tahoma" w:cs="Tahoma"/>
          <w:sz w:val="20"/>
          <w:szCs w:val="20"/>
        </w:rPr>
      </w:pPr>
    </w:p>
    <w:p w:rsidR="0041126B" w:rsidRPr="00F60789" w:rsidRDefault="0041126B" w:rsidP="0023232C">
      <w:pPr>
        <w:pStyle w:val="NormalWeb"/>
        <w:spacing w:after="0"/>
        <w:ind w:firstLine="240"/>
        <w:rPr>
          <w:rFonts w:ascii="Tahoma" w:hAnsi="Tahoma" w:cs="Tahoma"/>
          <w:sz w:val="20"/>
          <w:szCs w:val="20"/>
        </w:rPr>
      </w:pPr>
    </w:p>
    <w:p w:rsidR="00154A6B" w:rsidRPr="00F60789" w:rsidRDefault="00154A6B" w:rsidP="0023232C">
      <w:pPr>
        <w:pStyle w:val="esegmentt"/>
        <w:spacing w:after="0"/>
        <w:rPr>
          <w:rFonts w:ascii="Tahoma" w:hAnsi="Tahoma" w:cs="Tahoma"/>
          <w:color w:val="auto"/>
          <w:sz w:val="24"/>
          <w:szCs w:val="24"/>
        </w:rPr>
      </w:pPr>
      <w:r w:rsidRPr="00F60789">
        <w:rPr>
          <w:rFonts w:ascii="Tahoma" w:hAnsi="Tahoma" w:cs="Tahoma"/>
          <w:color w:val="auto"/>
          <w:sz w:val="24"/>
          <w:szCs w:val="24"/>
        </w:rPr>
        <w:t>P R A V I L N I K</w:t>
      </w:r>
      <w:r w:rsidRPr="00F60789">
        <w:rPr>
          <w:rFonts w:ascii="Tahoma" w:hAnsi="Tahoma" w:cs="Tahoma"/>
          <w:color w:val="auto"/>
          <w:sz w:val="24"/>
          <w:szCs w:val="24"/>
        </w:rPr>
        <w:br/>
        <w:t xml:space="preserve">o </w:t>
      </w:r>
      <w:r w:rsidR="002B3726" w:rsidRPr="00F60789">
        <w:rPr>
          <w:rFonts w:ascii="Tahoma" w:hAnsi="Tahoma" w:cs="Tahoma"/>
          <w:color w:val="auto"/>
          <w:sz w:val="24"/>
          <w:szCs w:val="24"/>
        </w:rPr>
        <w:t>sreds</w:t>
      </w:r>
      <w:r w:rsidR="009F7DC8" w:rsidRPr="00F60789">
        <w:rPr>
          <w:rFonts w:ascii="Tahoma" w:hAnsi="Tahoma" w:cs="Tahoma"/>
          <w:color w:val="auto"/>
          <w:sz w:val="24"/>
          <w:szCs w:val="24"/>
        </w:rPr>
        <w:t>tvih</w:t>
      </w:r>
      <w:r w:rsidR="002B3726" w:rsidRPr="00F60789">
        <w:rPr>
          <w:rFonts w:ascii="Tahoma" w:hAnsi="Tahoma" w:cs="Tahoma"/>
          <w:color w:val="auto"/>
          <w:sz w:val="24"/>
          <w:szCs w:val="24"/>
        </w:rPr>
        <w:t xml:space="preserve"> varnostnih rezerv</w:t>
      </w:r>
    </w:p>
    <w:p w:rsidR="0016453D" w:rsidRPr="00F60789" w:rsidRDefault="0016453D" w:rsidP="0023232C">
      <w:pPr>
        <w:pStyle w:val="esegmentt"/>
        <w:spacing w:after="0"/>
        <w:jc w:val="left"/>
        <w:rPr>
          <w:rFonts w:ascii="Tahoma" w:hAnsi="Tahoma" w:cs="Tahoma"/>
          <w:sz w:val="20"/>
          <w:szCs w:val="20"/>
        </w:rPr>
      </w:pPr>
    </w:p>
    <w:p w:rsidR="00953AFF" w:rsidRPr="00F60789" w:rsidRDefault="00953AFF" w:rsidP="0023232C">
      <w:pPr>
        <w:pStyle w:val="esegmentt"/>
        <w:spacing w:after="0"/>
        <w:jc w:val="left"/>
        <w:rPr>
          <w:rFonts w:ascii="Tahoma" w:hAnsi="Tahoma" w:cs="Tahoma"/>
          <w:sz w:val="20"/>
          <w:szCs w:val="20"/>
        </w:rPr>
      </w:pPr>
    </w:p>
    <w:p w:rsidR="0041126B" w:rsidRPr="00F60789" w:rsidRDefault="0041126B" w:rsidP="0023232C">
      <w:pPr>
        <w:pStyle w:val="esegmentt"/>
        <w:spacing w:after="0"/>
        <w:jc w:val="left"/>
        <w:rPr>
          <w:rFonts w:ascii="Tahoma" w:hAnsi="Tahoma" w:cs="Tahoma"/>
          <w:sz w:val="20"/>
          <w:szCs w:val="20"/>
        </w:rPr>
      </w:pPr>
    </w:p>
    <w:p w:rsidR="00154A6B" w:rsidRPr="00F60789" w:rsidRDefault="00154A6B" w:rsidP="0023232C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I. SPLOŠNA DOLOČBA</w:t>
      </w:r>
    </w:p>
    <w:p w:rsidR="00953AFF" w:rsidRPr="00F60789" w:rsidRDefault="00953AFF" w:rsidP="00953AFF">
      <w:pPr>
        <w:pStyle w:val="esegmenth4"/>
        <w:spacing w:after="0"/>
        <w:jc w:val="left"/>
        <w:rPr>
          <w:rFonts w:ascii="Tahoma" w:hAnsi="Tahoma" w:cs="Tahoma"/>
          <w:sz w:val="20"/>
          <w:szCs w:val="20"/>
        </w:rPr>
      </w:pPr>
    </w:p>
    <w:p w:rsidR="00154A6B" w:rsidRPr="00F60789" w:rsidRDefault="00154A6B" w:rsidP="0023232C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1. člen</w:t>
      </w:r>
    </w:p>
    <w:p w:rsidR="008D499B" w:rsidRPr="00F60789" w:rsidRDefault="008D499B" w:rsidP="00D173D1">
      <w:pPr>
        <w:pStyle w:val="Style1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>(</w:t>
      </w:r>
      <w:r w:rsidR="00953AFF" w:rsidRPr="00F60789">
        <w:rPr>
          <w:rFonts w:ascii="Tahoma" w:hAnsi="Tahoma" w:cs="Tahoma"/>
          <w:sz w:val="20"/>
        </w:rPr>
        <w:t>v</w:t>
      </w:r>
      <w:r w:rsidRPr="00F60789">
        <w:rPr>
          <w:rFonts w:ascii="Tahoma" w:hAnsi="Tahoma" w:cs="Tahoma"/>
          <w:sz w:val="20"/>
        </w:rPr>
        <w:t>sebina pravilnika)</w:t>
      </w:r>
    </w:p>
    <w:p w:rsidR="008D499B" w:rsidRPr="00F60789" w:rsidRDefault="008D499B" w:rsidP="0023232C">
      <w:pPr>
        <w:pStyle w:val="esegmenth4"/>
        <w:spacing w:after="0"/>
        <w:rPr>
          <w:rFonts w:ascii="Tahoma" w:hAnsi="Tahoma" w:cs="Tahoma"/>
          <w:sz w:val="20"/>
          <w:szCs w:val="20"/>
        </w:rPr>
      </w:pPr>
    </w:p>
    <w:p w:rsidR="00154A6B" w:rsidRPr="00F60789" w:rsidRDefault="00154A6B" w:rsidP="006A5C0E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 xml:space="preserve">Ta pravilnik ureja </w:t>
      </w:r>
      <w:r w:rsidR="00D73FBD" w:rsidRPr="00F60789">
        <w:rPr>
          <w:rFonts w:ascii="Tahoma" w:hAnsi="Tahoma" w:cs="Tahoma"/>
          <w:sz w:val="20"/>
          <w:lang w:eastAsia="sl-SI"/>
        </w:rPr>
        <w:t xml:space="preserve"> načrtovanje </w:t>
      </w:r>
      <w:r w:rsidR="006B76F3">
        <w:rPr>
          <w:rFonts w:ascii="Tahoma" w:hAnsi="Tahoma" w:cs="Tahoma"/>
          <w:sz w:val="20"/>
          <w:lang w:eastAsia="sl-SI"/>
        </w:rPr>
        <w:t xml:space="preserve">in poročanje o </w:t>
      </w:r>
      <w:r w:rsidR="00D73FBD" w:rsidRPr="00F60789">
        <w:rPr>
          <w:rFonts w:ascii="Tahoma" w:hAnsi="Tahoma" w:cs="Tahoma"/>
          <w:sz w:val="20"/>
          <w:lang w:eastAsia="sl-SI"/>
        </w:rPr>
        <w:t>po</w:t>
      </w:r>
      <w:r w:rsidR="000431CA" w:rsidRPr="00F60789">
        <w:rPr>
          <w:rFonts w:ascii="Tahoma" w:hAnsi="Tahoma" w:cs="Tahoma"/>
          <w:sz w:val="20"/>
          <w:lang w:eastAsia="sl-SI"/>
        </w:rPr>
        <w:t>trebn</w:t>
      </w:r>
      <w:r w:rsidR="006B76F3">
        <w:rPr>
          <w:rFonts w:ascii="Tahoma" w:hAnsi="Tahoma" w:cs="Tahoma"/>
          <w:sz w:val="20"/>
          <w:lang w:eastAsia="sl-SI"/>
        </w:rPr>
        <w:t>i</w:t>
      </w:r>
      <w:r w:rsidR="000431CA" w:rsidRPr="00F60789">
        <w:rPr>
          <w:rFonts w:ascii="Tahoma" w:hAnsi="Tahoma" w:cs="Tahoma"/>
          <w:sz w:val="20"/>
          <w:lang w:eastAsia="sl-SI"/>
        </w:rPr>
        <w:t xml:space="preserve"> višin</w:t>
      </w:r>
      <w:r w:rsidR="006B76F3">
        <w:rPr>
          <w:rFonts w:ascii="Tahoma" w:hAnsi="Tahoma" w:cs="Tahoma"/>
          <w:sz w:val="20"/>
          <w:lang w:eastAsia="sl-SI"/>
        </w:rPr>
        <w:t>i</w:t>
      </w:r>
      <w:r w:rsidR="000431CA" w:rsidRPr="00F60789">
        <w:rPr>
          <w:rFonts w:ascii="Tahoma" w:hAnsi="Tahoma" w:cs="Tahoma"/>
          <w:sz w:val="20"/>
          <w:lang w:eastAsia="sl-SI"/>
        </w:rPr>
        <w:t xml:space="preserve"> varnostnih rezerv</w:t>
      </w:r>
      <w:r w:rsidR="006B76F3">
        <w:rPr>
          <w:rFonts w:ascii="Tahoma" w:hAnsi="Tahoma" w:cs="Tahoma"/>
          <w:sz w:val="20"/>
          <w:lang w:eastAsia="sl-SI"/>
        </w:rPr>
        <w:t xml:space="preserve">, vplačila  </w:t>
      </w:r>
      <w:r w:rsidR="00D73FBD" w:rsidRPr="00F60789">
        <w:rPr>
          <w:rFonts w:ascii="Tahoma" w:hAnsi="Tahoma" w:cs="Tahoma"/>
          <w:sz w:val="20"/>
          <w:lang w:eastAsia="sl-SI"/>
        </w:rPr>
        <w:t xml:space="preserve"> ter </w:t>
      </w:r>
      <w:r w:rsidR="006B76F3">
        <w:rPr>
          <w:rFonts w:ascii="Tahoma" w:hAnsi="Tahoma" w:cs="Tahoma"/>
          <w:sz w:val="20"/>
          <w:lang w:eastAsia="sl-SI"/>
        </w:rPr>
        <w:t>vračila</w:t>
      </w:r>
      <w:r w:rsidR="00D73FBD" w:rsidRPr="00F60789">
        <w:rPr>
          <w:rFonts w:ascii="Tahoma" w:hAnsi="Tahoma" w:cs="Tahoma"/>
          <w:sz w:val="20"/>
          <w:lang w:eastAsia="sl-SI"/>
        </w:rPr>
        <w:t xml:space="preserve"> sredstev varnostnih rezerv</w:t>
      </w:r>
      <w:r w:rsidR="002953FC" w:rsidRPr="00F60789">
        <w:rPr>
          <w:rFonts w:ascii="Tahoma" w:hAnsi="Tahoma" w:cs="Tahoma"/>
          <w:sz w:val="20"/>
          <w:lang w:eastAsia="sl-SI"/>
        </w:rPr>
        <w:t xml:space="preserve"> </w:t>
      </w:r>
      <w:r w:rsidR="00D73FBD" w:rsidRPr="00F60789">
        <w:rPr>
          <w:rFonts w:ascii="Tahoma" w:hAnsi="Tahoma" w:cs="Tahoma"/>
          <w:sz w:val="20"/>
          <w:lang w:eastAsia="sl-SI"/>
        </w:rPr>
        <w:t xml:space="preserve"> SID - Slovenski izvozni in razvojni banki, d. d.</w:t>
      </w:r>
      <w:r w:rsidR="006551B8" w:rsidRPr="00F60789">
        <w:rPr>
          <w:rFonts w:ascii="Tahoma" w:hAnsi="Tahoma" w:cs="Tahoma"/>
          <w:sz w:val="20"/>
          <w:lang w:eastAsia="sl-SI"/>
        </w:rPr>
        <w:t>, Ljubljana</w:t>
      </w:r>
      <w:r w:rsidR="00D73FBD" w:rsidRPr="00F60789">
        <w:rPr>
          <w:rFonts w:ascii="Tahoma" w:hAnsi="Tahoma" w:cs="Tahoma"/>
          <w:sz w:val="20"/>
          <w:lang w:eastAsia="sl-SI"/>
        </w:rPr>
        <w:t xml:space="preserve"> (v nadaljnjem besedilu: SID banka)</w:t>
      </w:r>
      <w:r w:rsidR="006B76F3">
        <w:rPr>
          <w:rFonts w:ascii="Tahoma" w:hAnsi="Tahoma" w:cs="Tahoma"/>
          <w:sz w:val="20"/>
          <w:lang w:eastAsia="sl-SI"/>
        </w:rPr>
        <w:t>.</w:t>
      </w:r>
      <w:r w:rsidR="00D73FBD" w:rsidRPr="00F60789">
        <w:rPr>
          <w:rFonts w:ascii="Tahoma" w:hAnsi="Tahoma" w:cs="Tahoma"/>
          <w:sz w:val="20"/>
          <w:lang w:eastAsia="sl-SI"/>
        </w:rPr>
        <w:t xml:space="preserve"> </w:t>
      </w:r>
    </w:p>
    <w:p w:rsidR="00D73FBD" w:rsidRPr="00F60789" w:rsidRDefault="00D73FBD" w:rsidP="006A5C0E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:rsidR="0023232C" w:rsidRPr="00F60789" w:rsidRDefault="0023232C" w:rsidP="006A5C0E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:rsidR="00154A6B" w:rsidRPr="00F60789" w:rsidRDefault="000431CA" w:rsidP="00953AFF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II.   </w:t>
      </w:r>
      <w:r w:rsidR="009F7DC8" w:rsidRPr="00F60789">
        <w:rPr>
          <w:rFonts w:ascii="Tahoma" w:hAnsi="Tahoma" w:cs="Tahoma"/>
          <w:sz w:val="20"/>
          <w:szCs w:val="20"/>
        </w:rPr>
        <w:t>OCENA</w:t>
      </w:r>
      <w:r w:rsidR="00FF23B8" w:rsidRPr="00F60789">
        <w:rPr>
          <w:rFonts w:ascii="Tahoma" w:hAnsi="Tahoma" w:cs="Tahoma"/>
          <w:sz w:val="20"/>
          <w:szCs w:val="20"/>
        </w:rPr>
        <w:t>, NAČRTOVANJE IN POROČANJE O</w:t>
      </w:r>
      <w:r w:rsidR="009F7DC8" w:rsidRPr="00F60789">
        <w:rPr>
          <w:rFonts w:ascii="Tahoma" w:hAnsi="Tahoma" w:cs="Tahoma"/>
          <w:sz w:val="20"/>
          <w:szCs w:val="20"/>
        </w:rPr>
        <w:t xml:space="preserve"> </w:t>
      </w:r>
      <w:r w:rsidRPr="00F60789">
        <w:rPr>
          <w:rFonts w:ascii="Tahoma" w:hAnsi="Tahoma" w:cs="Tahoma"/>
          <w:sz w:val="20"/>
          <w:szCs w:val="20"/>
        </w:rPr>
        <w:t>POTREBN</w:t>
      </w:r>
      <w:r w:rsidR="00FF23B8" w:rsidRPr="00F60789">
        <w:rPr>
          <w:rFonts w:ascii="Tahoma" w:hAnsi="Tahoma" w:cs="Tahoma"/>
          <w:sz w:val="20"/>
          <w:szCs w:val="20"/>
        </w:rPr>
        <w:t>I</w:t>
      </w:r>
      <w:r w:rsidRPr="00F60789">
        <w:rPr>
          <w:rFonts w:ascii="Tahoma" w:hAnsi="Tahoma" w:cs="Tahoma"/>
          <w:sz w:val="20"/>
          <w:szCs w:val="20"/>
        </w:rPr>
        <w:t xml:space="preserve"> VIŠIN</w:t>
      </w:r>
      <w:r w:rsidR="00FF23B8" w:rsidRPr="00F60789">
        <w:rPr>
          <w:rFonts w:ascii="Tahoma" w:hAnsi="Tahoma" w:cs="Tahoma"/>
          <w:sz w:val="20"/>
          <w:szCs w:val="20"/>
        </w:rPr>
        <w:t>I</w:t>
      </w:r>
      <w:r w:rsidRPr="00F60789">
        <w:rPr>
          <w:rFonts w:ascii="Tahoma" w:hAnsi="Tahoma" w:cs="Tahoma"/>
          <w:sz w:val="20"/>
          <w:szCs w:val="20"/>
        </w:rPr>
        <w:t xml:space="preserve"> VARNOSTNIH REZERV</w:t>
      </w:r>
    </w:p>
    <w:p w:rsidR="0023232C" w:rsidRPr="00F60789" w:rsidRDefault="0023232C" w:rsidP="0023232C">
      <w:pPr>
        <w:pStyle w:val="esegmenth4"/>
        <w:spacing w:after="0"/>
        <w:rPr>
          <w:rFonts w:ascii="Tahoma" w:hAnsi="Tahoma" w:cs="Tahoma"/>
          <w:sz w:val="20"/>
          <w:szCs w:val="20"/>
        </w:rPr>
      </w:pPr>
    </w:p>
    <w:p w:rsidR="00154A6B" w:rsidRPr="00F60789" w:rsidRDefault="00154A6B" w:rsidP="0023232C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2. člen</w:t>
      </w:r>
    </w:p>
    <w:p w:rsidR="0023232C" w:rsidRPr="00F60789" w:rsidRDefault="0023232C" w:rsidP="0023232C">
      <w:pPr>
        <w:pStyle w:val="NormalWeb"/>
        <w:spacing w:after="0"/>
        <w:jc w:val="center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(podlage za izračun varnostnih rezerv)</w:t>
      </w:r>
    </w:p>
    <w:p w:rsidR="00953AFF" w:rsidRPr="00F60789" w:rsidRDefault="00953AFF" w:rsidP="0023232C">
      <w:pPr>
        <w:pStyle w:val="NormalWeb"/>
        <w:spacing w:after="0"/>
        <w:jc w:val="center"/>
        <w:rPr>
          <w:rFonts w:ascii="Tahoma" w:hAnsi="Tahoma" w:cs="Tahoma"/>
          <w:sz w:val="20"/>
          <w:szCs w:val="20"/>
        </w:rPr>
      </w:pPr>
    </w:p>
    <w:p w:rsidR="00E554A1" w:rsidRPr="00F60789" w:rsidRDefault="006908C5" w:rsidP="0023232C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Potrebna višina varnostnih rezerv se izračunava oziroma določa na podlagi</w:t>
      </w:r>
      <w:r w:rsidR="00E554A1" w:rsidRPr="00F60789">
        <w:rPr>
          <w:rFonts w:ascii="Tahoma" w:hAnsi="Tahoma" w:cs="Tahoma"/>
          <w:sz w:val="20"/>
          <w:szCs w:val="20"/>
        </w:rPr>
        <w:t>:</w:t>
      </w:r>
    </w:p>
    <w:p w:rsidR="00B768FF" w:rsidRPr="00F60789" w:rsidRDefault="00B768FF" w:rsidP="00B768FF">
      <w:pPr>
        <w:pStyle w:val="NormalWeb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tvegane vrednosti iz </w:t>
      </w:r>
      <w:r w:rsidR="00A2514D" w:rsidRPr="00F60789">
        <w:rPr>
          <w:rFonts w:ascii="Tahoma" w:hAnsi="Tahoma" w:cs="Tahoma"/>
          <w:sz w:val="20"/>
          <w:szCs w:val="20"/>
        </w:rPr>
        <w:t>obstoječega zavarovalnega portfelja</w:t>
      </w:r>
      <w:r w:rsidR="000627D6" w:rsidRPr="00F60789">
        <w:rPr>
          <w:rFonts w:ascii="Tahoma" w:hAnsi="Tahoma" w:cs="Tahoma"/>
          <w:sz w:val="20"/>
          <w:szCs w:val="20"/>
        </w:rPr>
        <w:t xml:space="preserve"> in poslov v </w:t>
      </w:r>
      <w:r w:rsidR="0062055B" w:rsidRPr="00F60789">
        <w:rPr>
          <w:rFonts w:ascii="Tahoma" w:hAnsi="Tahoma" w:cs="Tahoma"/>
          <w:sz w:val="20"/>
          <w:szCs w:val="20"/>
        </w:rPr>
        <w:t>obravnavi</w:t>
      </w:r>
      <w:r w:rsidR="006551B8" w:rsidRPr="00F60789">
        <w:rPr>
          <w:rFonts w:ascii="Tahoma" w:hAnsi="Tahoma" w:cs="Tahoma"/>
          <w:sz w:val="20"/>
          <w:szCs w:val="20"/>
        </w:rPr>
        <w:t xml:space="preserve"> </w:t>
      </w:r>
      <w:r w:rsidRPr="00F60789">
        <w:rPr>
          <w:rFonts w:ascii="Tahoma" w:hAnsi="Tahoma" w:cs="Tahoma"/>
          <w:sz w:val="20"/>
          <w:szCs w:val="20"/>
        </w:rPr>
        <w:t xml:space="preserve">izračunane </w:t>
      </w:r>
      <w:r w:rsidR="00A2514D" w:rsidRPr="00F60789">
        <w:rPr>
          <w:rFonts w:ascii="Tahoma" w:hAnsi="Tahoma" w:cs="Tahoma"/>
          <w:sz w:val="20"/>
          <w:szCs w:val="20"/>
        </w:rPr>
        <w:t xml:space="preserve">z  </w:t>
      </w:r>
      <w:proofErr w:type="spellStart"/>
      <w:r w:rsidR="006908C5" w:rsidRPr="00F60789">
        <w:rPr>
          <w:rFonts w:ascii="Tahoma" w:hAnsi="Tahoma" w:cs="Tahoma"/>
          <w:sz w:val="20"/>
          <w:szCs w:val="20"/>
        </w:rPr>
        <w:t>VaR</w:t>
      </w:r>
      <w:proofErr w:type="spellEnd"/>
      <w:r w:rsidR="006908C5" w:rsidRPr="00F60789">
        <w:rPr>
          <w:rFonts w:ascii="Tahoma" w:hAnsi="Tahoma" w:cs="Tahoma"/>
          <w:sz w:val="20"/>
          <w:szCs w:val="20"/>
        </w:rPr>
        <w:t xml:space="preserve"> model</w:t>
      </w:r>
      <w:r w:rsidRPr="00F60789">
        <w:rPr>
          <w:rFonts w:ascii="Tahoma" w:hAnsi="Tahoma" w:cs="Tahoma"/>
          <w:sz w:val="20"/>
          <w:szCs w:val="20"/>
        </w:rPr>
        <w:t>om</w:t>
      </w:r>
      <w:r w:rsidR="006551B8" w:rsidRPr="00F60789">
        <w:rPr>
          <w:rFonts w:ascii="Tahoma" w:hAnsi="Tahoma" w:cs="Tahoma"/>
          <w:sz w:val="20"/>
          <w:szCs w:val="20"/>
        </w:rPr>
        <w:t xml:space="preserve"> in</w:t>
      </w:r>
    </w:p>
    <w:p w:rsidR="006A5C0E" w:rsidRPr="00F60789" w:rsidRDefault="006908C5" w:rsidP="006551B8">
      <w:pPr>
        <w:pStyle w:val="NormalWeb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potencialnih </w:t>
      </w:r>
      <w:r w:rsidR="00B22CC4" w:rsidRPr="00F60789">
        <w:rPr>
          <w:rFonts w:ascii="Tahoma" w:hAnsi="Tahoma" w:cs="Tahoma"/>
          <w:sz w:val="20"/>
          <w:szCs w:val="20"/>
        </w:rPr>
        <w:t>škod in</w:t>
      </w:r>
      <w:r w:rsidR="00580CC1" w:rsidRPr="00F60789">
        <w:rPr>
          <w:rFonts w:ascii="Tahoma" w:hAnsi="Tahoma" w:cs="Tahoma"/>
          <w:sz w:val="20"/>
          <w:szCs w:val="20"/>
        </w:rPr>
        <w:t xml:space="preserve"> </w:t>
      </w:r>
      <w:r w:rsidRPr="00F60789">
        <w:rPr>
          <w:rFonts w:ascii="Tahoma" w:hAnsi="Tahoma" w:cs="Tahoma"/>
          <w:sz w:val="20"/>
          <w:szCs w:val="20"/>
        </w:rPr>
        <w:t>škod</w:t>
      </w:r>
      <w:r w:rsidR="005F0B80" w:rsidRPr="00F60789">
        <w:rPr>
          <w:rFonts w:ascii="Tahoma" w:hAnsi="Tahoma" w:cs="Tahoma"/>
          <w:sz w:val="20"/>
          <w:szCs w:val="20"/>
        </w:rPr>
        <w:t xml:space="preserve"> v obravnavi</w:t>
      </w:r>
      <w:r w:rsidR="006551B8" w:rsidRPr="00F60789">
        <w:rPr>
          <w:rFonts w:ascii="Tahoma" w:hAnsi="Tahoma" w:cs="Tahoma"/>
          <w:sz w:val="20"/>
          <w:szCs w:val="20"/>
        </w:rPr>
        <w:t>.</w:t>
      </w:r>
    </w:p>
    <w:p w:rsidR="006A5C0E" w:rsidRPr="00F60789" w:rsidRDefault="006A5C0E" w:rsidP="0023232C">
      <w:pPr>
        <w:pStyle w:val="NormalWeb"/>
        <w:spacing w:after="0"/>
        <w:ind w:firstLine="240"/>
        <w:jc w:val="both"/>
        <w:rPr>
          <w:rFonts w:ascii="Tahoma" w:hAnsi="Tahoma" w:cs="Tahoma"/>
          <w:sz w:val="20"/>
          <w:szCs w:val="20"/>
        </w:rPr>
      </w:pPr>
    </w:p>
    <w:p w:rsidR="006908C5" w:rsidRPr="00F60789" w:rsidRDefault="006A5C0E" w:rsidP="0023232C">
      <w:pPr>
        <w:pStyle w:val="NormalWeb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60789">
        <w:rPr>
          <w:rFonts w:ascii="Tahoma" w:hAnsi="Tahoma" w:cs="Tahoma"/>
          <w:b/>
          <w:sz w:val="20"/>
          <w:szCs w:val="20"/>
        </w:rPr>
        <w:t>3. člen</w:t>
      </w:r>
    </w:p>
    <w:p w:rsidR="00953AFF" w:rsidRPr="00F60789" w:rsidRDefault="00953AFF" w:rsidP="0023232C">
      <w:pPr>
        <w:pStyle w:val="NormalWeb"/>
        <w:spacing w:after="0"/>
        <w:jc w:val="center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(</w:t>
      </w:r>
      <w:proofErr w:type="spellStart"/>
      <w:r w:rsidRPr="00F60789">
        <w:rPr>
          <w:rFonts w:ascii="Tahoma" w:hAnsi="Tahoma" w:cs="Tahoma"/>
          <w:sz w:val="20"/>
          <w:szCs w:val="20"/>
        </w:rPr>
        <w:t>VaR</w:t>
      </w:r>
      <w:proofErr w:type="spellEnd"/>
      <w:r w:rsidRPr="00F60789">
        <w:rPr>
          <w:rFonts w:ascii="Tahoma" w:hAnsi="Tahoma" w:cs="Tahoma"/>
          <w:sz w:val="20"/>
          <w:szCs w:val="20"/>
        </w:rPr>
        <w:t xml:space="preserve"> model)</w:t>
      </w:r>
    </w:p>
    <w:p w:rsidR="00953AFF" w:rsidRPr="00F60789" w:rsidRDefault="00953AFF" w:rsidP="0023232C">
      <w:pPr>
        <w:pStyle w:val="NormalWeb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551B8" w:rsidRPr="00F60789" w:rsidRDefault="006551B8" w:rsidP="006551B8">
      <w:pPr>
        <w:pStyle w:val="NormalWeb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60789">
        <w:rPr>
          <w:rFonts w:ascii="Tahoma" w:hAnsi="Tahoma" w:cs="Tahoma"/>
          <w:sz w:val="20"/>
          <w:szCs w:val="20"/>
        </w:rPr>
        <w:t>VaR</w:t>
      </w:r>
      <w:proofErr w:type="spellEnd"/>
      <w:r w:rsidRPr="00F60789">
        <w:rPr>
          <w:rFonts w:ascii="Tahoma" w:hAnsi="Tahoma" w:cs="Tahoma"/>
          <w:sz w:val="20"/>
          <w:szCs w:val="20"/>
        </w:rPr>
        <w:t xml:space="preserve"> model je statistični model za izračun tvegane vrednosti oziroma </w:t>
      </w:r>
      <w:proofErr w:type="spellStart"/>
      <w:r w:rsidRPr="00F60789">
        <w:rPr>
          <w:rFonts w:ascii="Tahoma" w:hAnsi="Tahoma" w:cs="Tahoma"/>
          <w:sz w:val="20"/>
          <w:szCs w:val="20"/>
        </w:rPr>
        <w:t>VaR</w:t>
      </w:r>
      <w:proofErr w:type="spellEnd"/>
      <w:r w:rsidRPr="00F60789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F60789">
        <w:rPr>
          <w:rFonts w:ascii="Tahoma" w:hAnsi="Tahoma" w:cs="Tahoma"/>
          <w:sz w:val="20"/>
          <w:szCs w:val="20"/>
        </w:rPr>
        <w:t>Value</w:t>
      </w:r>
      <w:proofErr w:type="spellEnd"/>
      <w:r w:rsidRPr="00F60789">
        <w:rPr>
          <w:rFonts w:ascii="Tahoma" w:hAnsi="Tahoma" w:cs="Tahoma"/>
          <w:sz w:val="20"/>
          <w:szCs w:val="20"/>
        </w:rPr>
        <w:t xml:space="preserve"> at </w:t>
      </w:r>
      <w:proofErr w:type="spellStart"/>
      <w:r w:rsidRPr="00F60789">
        <w:rPr>
          <w:rFonts w:ascii="Tahoma" w:hAnsi="Tahoma" w:cs="Tahoma"/>
          <w:sz w:val="20"/>
          <w:szCs w:val="20"/>
        </w:rPr>
        <w:t>Risk</w:t>
      </w:r>
      <w:proofErr w:type="spellEnd"/>
      <w:r w:rsidRPr="00F60789">
        <w:rPr>
          <w:rFonts w:ascii="Tahoma" w:hAnsi="Tahoma" w:cs="Tahoma"/>
          <w:sz w:val="20"/>
          <w:szCs w:val="20"/>
        </w:rPr>
        <w:t>), ki poda potencialno izgubo portfelja zavarovanj brez upoštevanja potencialnih škod in škod v obravnavi v časovnem obdobju enega leta ob 95-odstotni stopnji zaupanja.</w:t>
      </w:r>
      <w:r w:rsidRPr="00F6078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60789">
        <w:rPr>
          <w:rFonts w:ascii="Tahoma" w:hAnsi="Tahoma" w:cs="Tahoma"/>
          <w:color w:val="000000"/>
          <w:sz w:val="20"/>
          <w:szCs w:val="20"/>
        </w:rPr>
        <w:t>VaR</w:t>
      </w:r>
      <w:proofErr w:type="spellEnd"/>
      <w:r w:rsidRPr="00F60789">
        <w:rPr>
          <w:rFonts w:ascii="Tahoma" w:hAnsi="Tahoma" w:cs="Tahoma"/>
          <w:color w:val="000000"/>
          <w:sz w:val="20"/>
          <w:szCs w:val="20"/>
        </w:rPr>
        <w:t xml:space="preserve"> model je zasnovan na podla</w:t>
      </w:r>
      <w:r w:rsidR="00205872" w:rsidRPr="00F60789">
        <w:rPr>
          <w:rFonts w:ascii="Tahoma" w:hAnsi="Tahoma" w:cs="Tahoma"/>
          <w:color w:val="000000"/>
          <w:sz w:val="20"/>
          <w:szCs w:val="20"/>
        </w:rPr>
        <w:t xml:space="preserve">gi metode </w:t>
      </w:r>
      <w:r w:rsidR="00CA77BB" w:rsidRPr="00F60789">
        <w:rPr>
          <w:rFonts w:ascii="Tahoma" w:hAnsi="Tahoma" w:cs="Tahoma"/>
          <w:color w:val="000000"/>
          <w:sz w:val="20"/>
          <w:szCs w:val="20"/>
        </w:rPr>
        <w:t>''</w:t>
      </w:r>
      <w:proofErr w:type="spellStart"/>
      <w:r w:rsidR="00205872" w:rsidRPr="00F60789">
        <w:rPr>
          <w:rFonts w:ascii="Tahoma" w:hAnsi="Tahoma" w:cs="Tahoma"/>
          <w:color w:val="000000"/>
          <w:sz w:val="20"/>
          <w:szCs w:val="20"/>
        </w:rPr>
        <w:t>Monte</w:t>
      </w:r>
      <w:proofErr w:type="spellEnd"/>
      <w:r w:rsidR="00205872" w:rsidRPr="00F6078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05872" w:rsidRPr="00F60789">
        <w:rPr>
          <w:rFonts w:ascii="Tahoma" w:hAnsi="Tahoma" w:cs="Tahoma"/>
          <w:color w:val="000000"/>
          <w:sz w:val="20"/>
          <w:szCs w:val="20"/>
        </w:rPr>
        <w:t>Carlo</w:t>
      </w:r>
      <w:proofErr w:type="spellEnd"/>
      <w:r w:rsidR="00CA77BB" w:rsidRPr="00F60789">
        <w:rPr>
          <w:rFonts w:ascii="Tahoma" w:hAnsi="Tahoma" w:cs="Tahoma"/>
          <w:color w:val="000000"/>
          <w:sz w:val="20"/>
          <w:szCs w:val="20"/>
        </w:rPr>
        <w:t>''</w:t>
      </w:r>
      <w:r w:rsidR="00205872" w:rsidRPr="00F60789">
        <w:rPr>
          <w:rFonts w:ascii="Tahoma" w:hAnsi="Tahoma" w:cs="Tahoma"/>
          <w:color w:val="000000"/>
          <w:sz w:val="20"/>
          <w:szCs w:val="20"/>
        </w:rPr>
        <w:t xml:space="preserve"> simulacije</w:t>
      </w:r>
      <w:r w:rsidRPr="00F60789">
        <w:rPr>
          <w:rFonts w:ascii="Tahoma" w:hAnsi="Tahoma" w:cs="Tahoma"/>
          <w:color w:val="000000"/>
          <w:sz w:val="20"/>
          <w:szCs w:val="20"/>
        </w:rPr>
        <w:t xml:space="preserve"> z najmanj 10.000 ponovitvami.</w:t>
      </w:r>
      <w:r w:rsidRPr="00F607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60789">
        <w:rPr>
          <w:rFonts w:ascii="Tahoma" w:hAnsi="Tahoma" w:cs="Tahoma"/>
          <w:sz w:val="20"/>
          <w:szCs w:val="20"/>
        </w:rPr>
        <w:t>VaR</w:t>
      </w:r>
      <w:proofErr w:type="spellEnd"/>
      <w:r w:rsidRPr="00F60789">
        <w:rPr>
          <w:rFonts w:ascii="Tahoma" w:hAnsi="Tahoma" w:cs="Tahoma"/>
          <w:sz w:val="20"/>
          <w:szCs w:val="20"/>
        </w:rPr>
        <w:t xml:space="preserve"> model v izračunu upošteva</w:t>
      </w:r>
      <w:r w:rsidRPr="00F60789">
        <w:rPr>
          <w:rFonts w:ascii="Tahoma" w:hAnsi="Tahoma" w:cs="Tahoma"/>
          <w:color w:val="000000"/>
          <w:sz w:val="20"/>
          <w:szCs w:val="20"/>
        </w:rPr>
        <w:t xml:space="preserve"> bonitetno oceno dolžnika za komercialne rizike in bonitetne ocene države za nekomercialne rizike, s pripadajočimi verjetnostmi neplačila.</w:t>
      </w:r>
    </w:p>
    <w:p w:rsidR="006551B8" w:rsidRPr="00F60789" w:rsidRDefault="006551B8" w:rsidP="006551B8">
      <w:pPr>
        <w:pStyle w:val="NormalWeb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551B8" w:rsidRPr="00F60789" w:rsidRDefault="006551B8" w:rsidP="006551B8">
      <w:pPr>
        <w:pStyle w:val="NormalWeb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F60789">
        <w:rPr>
          <w:rFonts w:ascii="Tahoma" w:hAnsi="Tahoma" w:cs="Tahoma"/>
          <w:color w:val="000000"/>
          <w:sz w:val="20"/>
          <w:szCs w:val="20"/>
        </w:rPr>
        <w:t xml:space="preserve">Potencialna izguba portfelja zavarovanj se z </w:t>
      </w:r>
      <w:proofErr w:type="spellStart"/>
      <w:r w:rsidRPr="00F60789">
        <w:rPr>
          <w:rFonts w:ascii="Tahoma" w:hAnsi="Tahoma" w:cs="Tahoma"/>
          <w:color w:val="000000"/>
          <w:sz w:val="20"/>
          <w:szCs w:val="20"/>
        </w:rPr>
        <w:t>VaR</w:t>
      </w:r>
      <w:proofErr w:type="spellEnd"/>
      <w:r w:rsidRPr="00F60789">
        <w:rPr>
          <w:rFonts w:ascii="Tahoma" w:hAnsi="Tahoma" w:cs="Tahoma"/>
          <w:color w:val="000000"/>
          <w:sz w:val="20"/>
          <w:szCs w:val="20"/>
        </w:rPr>
        <w:t xml:space="preserve"> modelom izračunava četrtletno. </w:t>
      </w:r>
    </w:p>
    <w:p w:rsidR="0023232C" w:rsidRPr="00F60789" w:rsidRDefault="003816C9" w:rsidP="0023232C">
      <w:pPr>
        <w:pStyle w:val="NormalWeb"/>
        <w:spacing w:after="0"/>
        <w:ind w:firstLine="24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44C12" w:rsidRPr="00F60789" w:rsidRDefault="00644C12" w:rsidP="00644C12">
      <w:pPr>
        <w:pStyle w:val="NormalWeb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60789">
        <w:rPr>
          <w:rFonts w:ascii="Tahoma" w:hAnsi="Tahoma" w:cs="Tahoma"/>
          <w:b/>
          <w:sz w:val="20"/>
          <w:szCs w:val="20"/>
        </w:rPr>
        <w:t>4. člen</w:t>
      </w:r>
    </w:p>
    <w:p w:rsidR="00644C12" w:rsidRPr="00F60789" w:rsidRDefault="00644C12" w:rsidP="00644C12">
      <w:pPr>
        <w:pStyle w:val="NormalWeb"/>
        <w:spacing w:after="0"/>
        <w:jc w:val="center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(posli v obravnavi)</w:t>
      </w:r>
    </w:p>
    <w:p w:rsidR="00644C12" w:rsidRPr="00F60789" w:rsidRDefault="00644C12" w:rsidP="00644C12">
      <w:pPr>
        <w:pStyle w:val="NormalWeb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44C12" w:rsidRPr="00F60789" w:rsidRDefault="00644C12" w:rsidP="00644C12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Posli v obravnavi so posli za katere:</w:t>
      </w:r>
    </w:p>
    <w:p w:rsidR="00644C12" w:rsidRPr="00F60789" w:rsidRDefault="00644C12" w:rsidP="00644C12">
      <w:pPr>
        <w:pStyle w:val="NormalWeb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je izkazan pisni interes potencialnih zavarovancev ali drugih udeležencev posla za sklenitev zavarovalne pogodbe,</w:t>
      </w:r>
    </w:p>
    <w:p w:rsidR="00644C12" w:rsidRPr="00F60789" w:rsidRDefault="00644C12" w:rsidP="00644C12">
      <w:pPr>
        <w:pStyle w:val="NormalWeb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je interesentu posredovana pisna indikativna in </w:t>
      </w:r>
      <w:proofErr w:type="spellStart"/>
      <w:r w:rsidRPr="00F60789">
        <w:rPr>
          <w:rFonts w:ascii="Tahoma" w:hAnsi="Tahoma" w:cs="Tahoma"/>
          <w:sz w:val="20"/>
          <w:szCs w:val="20"/>
        </w:rPr>
        <w:t>nezavezujoča</w:t>
      </w:r>
      <w:proofErr w:type="spellEnd"/>
      <w:r w:rsidRPr="00F60789">
        <w:rPr>
          <w:rFonts w:ascii="Tahoma" w:hAnsi="Tahoma" w:cs="Tahoma"/>
          <w:sz w:val="20"/>
          <w:szCs w:val="20"/>
        </w:rPr>
        <w:t xml:space="preserve"> informacija o pogojih in/ali ceni zavarovanja izvoznega posla, ki naj bi bil predmet zavarovanja in</w:t>
      </w:r>
    </w:p>
    <w:p w:rsidR="00644C12" w:rsidRPr="00F60789" w:rsidRDefault="00644C12" w:rsidP="00644C12">
      <w:pPr>
        <w:pStyle w:val="NormalWeb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so znani podatki, ki so potrebni za izračun tvegane vrednosti po </w:t>
      </w:r>
      <w:proofErr w:type="spellStart"/>
      <w:r w:rsidRPr="00F60789">
        <w:rPr>
          <w:rFonts w:ascii="Tahoma" w:hAnsi="Tahoma" w:cs="Tahoma"/>
          <w:sz w:val="20"/>
          <w:szCs w:val="20"/>
        </w:rPr>
        <w:t>VaR</w:t>
      </w:r>
      <w:proofErr w:type="spellEnd"/>
      <w:r w:rsidRPr="00F60789">
        <w:rPr>
          <w:rFonts w:ascii="Tahoma" w:hAnsi="Tahoma" w:cs="Tahoma"/>
          <w:sz w:val="20"/>
          <w:szCs w:val="20"/>
        </w:rPr>
        <w:t xml:space="preserve"> modelu.</w:t>
      </w:r>
    </w:p>
    <w:p w:rsidR="00644C12" w:rsidRPr="00F60789" w:rsidRDefault="00644C12" w:rsidP="0023232C">
      <w:pPr>
        <w:pStyle w:val="NormalWeb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1126B" w:rsidRPr="00F60789" w:rsidRDefault="0041126B" w:rsidP="0023232C">
      <w:pPr>
        <w:pStyle w:val="NormalWeb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1126B" w:rsidRPr="00F60789" w:rsidRDefault="0041126B" w:rsidP="0023232C">
      <w:pPr>
        <w:pStyle w:val="NormalWeb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17CC8" w:rsidRPr="00F60789" w:rsidRDefault="00644C12" w:rsidP="0023232C">
      <w:pPr>
        <w:pStyle w:val="NormalWeb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60789">
        <w:rPr>
          <w:rFonts w:ascii="Tahoma" w:hAnsi="Tahoma" w:cs="Tahoma"/>
          <w:b/>
          <w:sz w:val="20"/>
          <w:szCs w:val="20"/>
        </w:rPr>
        <w:lastRenderedPageBreak/>
        <w:t>5</w:t>
      </w:r>
      <w:r w:rsidR="00A17CC8" w:rsidRPr="00F60789">
        <w:rPr>
          <w:rFonts w:ascii="Tahoma" w:hAnsi="Tahoma" w:cs="Tahoma"/>
          <w:b/>
          <w:sz w:val="20"/>
          <w:szCs w:val="20"/>
        </w:rPr>
        <w:t>. člen</w:t>
      </w:r>
    </w:p>
    <w:p w:rsidR="00953AFF" w:rsidRPr="00F60789" w:rsidRDefault="00953AFF" w:rsidP="00953AFF">
      <w:pPr>
        <w:pStyle w:val="NormalWeb"/>
        <w:spacing w:after="0"/>
        <w:jc w:val="center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(potencialne škode</w:t>
      </w:r>
      <w:r w:rsidR="00FA731E" w:rsidRPr="00F60789">
        <w:rPr>
          <w:rFonts w:ascii="Tahoma" w:hAnsi="Tahoma" w:cs="Tahoma"/>
          <w:sz w:val="20"/>
          <w:szCs w:val="20"/>
        </w:rPr>
        <w:t xml:space="preserve"> in škode v obravnavi</w:t>
      </w:r>
      <w:r w:rsidRPr="00F60789">
        <w:rPr>
          <w:rFonts w:ascii="Tahoma" w:hAnsi="Tahoma" w:cs="Tahoma"/>
          <w:sz w:val="20"/>
          <w:szCs w:val="20"/>
        </w:rPr>
        <w:t>)</w:t>
      </w:r>
    </w:p>
    <w:p w:rsidR="00953AFF" w:rsidRPr="00F60789" w:rsidRDefault="00953AFF" w:rsidP="0023232C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FA731E" w:rsidRPr="00F60789" w:rsidRDefault="00A17CC8" w:rsidP="00FA731E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Potencialne škode so potencialne obveznosti izplačila zavarovalnine, ki jih kot take evidentira </w:t>
      </w:r>
      <w:r w:rsidR="009F7DC8" w:rsidRPr="00F60789">
        <w:rPr>
          <w:rFonts w:ascii="Tahoma" w:hAnsi="Tahoma" w:cs="Tahoma"/>
          <w:sz w:val="20"/>
          <w:szCs w:val="20"/>
        </w:rPr>
        <w:t>SID banka</w:t>
      </w:r>
      <w:r w:rsidRPr="00F60789">
        <w:rPr>
          <w:rFonts w:ascii="Tahoma" w:hAnsi="Tahoma" w:cs="Tahoma"/>
          <w:sz w:val="20"/>
          <w:szCs w:val="20"/>
        </w:rPr>
        <w:t xml:space="preserve"> na podlagi informacij o nastopu </w:t>
      </w:r>
      <w:r w:rsidR="00580CC1" w:rsidRPr="00F60789">
        <w:rPr>
          <w:rFonts w:ascii="Tahoma" w:hAnsi="Tahoma" w:cs="Tahoma"/>
          <w:sz w:val="20"/>
          <w:szCs w:val="20"/>
        </w:rPr>
        <w:t>zavarovanih komercialnih ali nekomercialnih rizikov (dogodkov)</w:t>
      </w:r>
      <w:r w:rsidR="001D2769" w:rsidRPr="00F60789">
        <w:rPr>
          <w:rFonts w:ascii="Tahoma" w:hAnsi="Tahoma" w:cs="Tahoma"/>
          <w:sz w:val="20"/>
          <w:szCs w:val="20"/>
        </w:rPr>
        <w:t xml:space="preserve">, </w:t>
      </w:r>
      <w:r w:rsidR="004C20F6" w:rsidRPr="00F60789">
        <w:rPr>
          <w:rFonts w:ascii="Tahoma" w:hAnsi="Tahoma" w:cs="Tahoma"/>
          <w:sz w:val="20"/>
          <w:szCs w:val="20"/>
        </w:rPr>
        <w:t xml:space="preserve">ki </w:t>
      </w:r>
      <w:r w:rsidR="00B22CC4" w:rsidRPr="00F60789">
        <w:rPr>
          <w:rFonts w:ascii="Tahoma" w:hAnsi="Tahoma" w:cs="Tahoma"/>
          <w:sz w:val="20"/>
          <w:szCs w:val="20"/>
        </w:rPr>
        <w:t xml:space="preserve">za zavarovanca lahko pomenijo nastanek škode.  </w:t>
      </w:r>
      <w:r w:rsidR="004C20F6" w:rsidRPr="00F60789">
        <w:rPr>
          <w:rFonts w:ascii="Tahoma" w:hAnsi="Tahoma" w:cs="Tahoma"/>
          <w:sz w:val="20"/>
          <w:szCs w:val="20"/>
        </w:rPr>
        <w:t xml:space="preserve"> </w:t>
      </w:r>
    </w:p>
    <w:p w:rsidR="00FA731E" w:rsidRPr="00F60789" w:rsidRDefault="00FA731E" w:rsidP="00FA731E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FA731E" w:rsidRPr="00F60789" w:rsidRDefault="005F0B80" w:rsidP="00FA731E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Škod</w:t>
      </w:r>
      <w:r w:rsidR="00C1141D" w:rsidRPr="00F60789">
        <w:rPr>
          <w:rFonts w:ascii="Tahoma" w:hAnsi="Tahoma" w:cs="Tahoma"/>
          <w:sz w:val="20"/>
          <w:szCs w:val="20"/>
        </w:rPr>
        <w:t>e</w:t>
      </w:r>
      <w:r w:rsidRPr="00F60789">
        <w:rPr>
          <w:rFonts w:ascii="Tahoma" w:hAnsi="Tahoma" w:cs="Tahoma"/>
          <w:sz w:val="20"/>
          <w:szCs w:val="20"/>
        </w:rPr>
        <w:t xml:space="preserve"> v obravnavi</w:t>
      </w:r>
      <w:r w:rsidR="00FA731E" w:rsidRPr="00F60789">
        <w:rPr>
          <w:rFonts w:ascii="Tahoma" w:hAnsi="Tahoma" w:cs="Tahoma"/>
          <w:sz w:val="20"/>
          <w:szCs w:val="20"/>
        </w:rPr>
        <w:t xml:space="preserve"> </w:t>
      </w:r>
      <w:r w:rsidR="008A2ECE" w:rsidRPr="00F60789">
        <w:rPr>
          <w:rFonts w:ascii="Tahoma" w:hAnsi="Tahoma" w:cs="Tahoma"/>
          <w:sz w:val="20"/>
          <w:szCs w:val="20"/>
        </w:rPr>
        <w:t>so</w:t>
      </w:r>
      <w:r w:rsidR="00C1141D" w:rsidRPr="00F60789">
        <w:rPr>
          <w:rFonts w:ascii="Tahoma" w:hAnsi="Tahoma" w:cs="Tahoma"/>
          <w:sz w:val="20"/>
          <w:szCs w:val="20"/>
        </w:rPr>
        <w:t xml:space="preserve"> škode</w:t>
      </w:r>
      <w:r w:rsidR="008A2ECE" w:rsidRPr="00F60789">
        <w:rPr>
          <w:rFonts w:ascii="Tahoma" w:hAnsi="Tahoma" w:cs="Tahoma"/>
          <w:sz w:val="20"/>
          <w:szCs w:val="20"/>
        </w:rPr>
        <w:t>,</w:t>
      </w:r>
      <w:r w:rsidR="00C1141D" w:rsidRPr="00F60789">
        <w:rPr>
          <w:rFonts w:ascii="Tahoma" w:hAnsi="Tahoma" w:cs="Tahoma"/>
          <w:sz w:val="20"/>
          <w:szCs w:val="20"/>
        </w:rPr>
        <w:t xml:space="preserve"> za katere </w:t>
      </w:r>
      <w:r w:rsidR="005C6CD6" w:rsidRPr="00F60789">
        <w:rPr>
          <w:rFonts w:ascii="Tahoma" w:hAnsi="Tahoma" w:cs="Tahoma"/>
          <w:sz w:val="20"/>
          <w:szCs w:val="20"/>
        </w:rPr>
        <w:t>je zavarovanec vložil</w:t>
      </w:r>
      <w:r w:rsidR="00FA731E" w:rsidRPr="00F60789">
        <w:rPr>
          <w:rFonts w:ascii="Tahoma" w:hAnsi="Tahoma" w:cs="Tahoma"/>
          <w:sz w:val="20"/>
          <w:szCs w:val="20"/>
        </w:rPr>
        <w:t xml:space="preserve"> zahtev</w:t>
      </w:r>
      <w:r w:rsidR="005C6CD6" w:rsidRPr="00F60789">
        <w:rPr>
          <w:rFonts w:ascii="Tahoma" w:hAnsi="Tahoma" w:cs="Tahoma"/>
          <w:sz w:val="20"/>
          <w:szCs w:val="20"/>
        </w:rPr>
        <w:t>ek</w:t>
      </w:r>
      <w:r w:rsidR="00FA731E" w:rsidRPr="00F60789">
        <w:rPr>
          <w:rFonts w:ascii="Tahoma" w:hAnsi="Tahoma" w:cs="Tahoma"/>
          <w:sz w:val="20"/>
          <w:szCs w:val="20"/>
        </w:rPr>
        <w:t xml:space="preserve"> za izplačilo zavarovalnine</w:t>
      </w:r>
      <w:r w:rsidR="00C1141D" w:rsidRPr="00F60789">
        <w:rPr>
          <w:rFonts w:ascii="Tahoma" w:hAnsi="Tahoma" w:cs="Tahoma"/>
          <w:sz w:val="20"/>
          <w:szCs w:val="20"/>
        </w:rPr>
        <w:t>.</w:t>
      </w:r>
    </w:p>
    <w:p w:rsidR="00953AFF" w:rsidRPr="00F60789" w:rsidRDefault="00953AFF" w:rsidP="0023232C">
      <w:pPr>
        <w:pStyle w:val="esegmenth4"/>
        <w:spacing w:after="0"/>
        <w:jc w:val="left"/>
        <w:rPr>
          <w:rFonts w:ascii="Tahoma" w:hAnsi="Tahoma" w:cs="Tahoma"/>
          <w:sz w:val="20"/>
          <w:szCs w:val="20"/>
        </w:rPr>
      </w:pPr>
    </w:p>
    <w:p w:rsidR="00154A6B" w:rsidRPr="00F60789" w:rsidRDefault="00DA6645" w:rsidP="00953AFF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6</w:t>
      </w:r>
      <w:r w:rsidR="00154A6B" w:rsidRPr="00F60789">
        <w:rPr>
          <w:rFonts w:ascii="Tahoma" w:hAnsi="Tahoma" w:cs="Tahoma"/>
          <w:sz w:val="20"/>
          <w:szCs w:val="20"/>
        </w:rPr>
        <w:t>. člen</w:t>
      </w:r>
    </w:p>
    <w:p w:rsidR="00953AFF" w:rsidRPr="00F60789" w:rsidRDefault="00A15C8D" w:rsidP="00953AFF">
      <w:pPr>
        <w:pStyle w:val="esegmenth4"/>
        <w:spacing w:after="0"/>
        <w:rPr>
          <w:rFonts w:ascii="Tahoma" w:hAnsi="Tahoma" w:cs="Tahoma"/>
          <w:b w:val="0"/>
          <w:sz w:val="20"/>
          <w:szCs w:val="20"/>
        </w:rPr>
      </w:pPr>
      <w:r w:rsidRPr="00F60789">
        <w:rPr>
          <w:rFonts w:ascii="Tahoma" w:hAnsi="Tahoma" w:cs="Tahoma"/>
          <w:b w:val="0"/>
          <w:sz w:val="20"/>
          <w:szCs w:val="20"/>
        </w:rPr>
        <w:t>(</w:t>
      </w:r>
      <w:r w:rsidR="00DA6645" w:rsidRPr="00F60789">
        <w:rPr>
          <w:rFonts w:ascii="Tahoma" w:hAnsi="Tahoma" w:cs="Tahoma"/>
          <w:b w:val="0"/>
          <w:sz w:val="20"/>
          <w:szCs w:val="20"/>
        </w:rPr>
        <w:t>načrtovanje</w:t>
      </w:r>
      <w:r w:rsidR="00FF23B8" w:rsidRPr="00F60789">
        <w:rPr>
          <w:rFonts w:ascii="Tahoma" w:hAnsi="Tahoma" w:cs="Tahoma"/>
          <w:b w:val="0"/>
          <w:sz w:val="20"/>
          <w:szCs w:val="20"/>
        </w:rPr>
        <w:t xml:space="preserve"> potrebne višine</w:t>
      </w:r>
      <w:r w:rsidR="00DA6645" w:rsidRPr="00F60789">
        <w:rPr>
          <w:rFonts w:ascii="Tahoma" w:hAnsi="Tahoma" w:cs="Tahoma"/>
          <w:b w:val="0"/>
          <w:sz w:val="20"/>
          <w:szCs w:val="20"/>
        </w:rPr>
        <w:t xml:space="preserve"> varnostnih rezerv)</w:t>
      </w:r>
    </w:p>
    <w:p w:rsidR="00953AFF" w:rsidRPr="00F60789" w:rsidRDefault="00953AFF" w:rsidP="00953AFF">
      <w:pPr>
        <w:pStyle w:val="esegmenth4"/>
        <w:spacing w:after="0"/>
        <w:rPr>
          <w:rFonts w:ascii="Tahoma" w:hAnsi="Tahoma" w:cs="Tahoma"/>
          <w:sz w:val="20"/>
          <w:szCs w:val="20"/>
        </w:rPr>
      </w:pPr>
    </w:p>
    <w:p w:rsidR="000826B9" w:rsidRPr="00F60789" w:rsidRDefault="00EA5E5A" w:rsidP="00790A7B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Potrebna višina varnostnih rezerv se načrtuje za obdobje prihodnjih dveh </w:t>
      </w:r>
      <w:r w:rsidR="00B154EE" w:rsidRPr="00F60789">
        <w:rPr>
          <w:rFonts w:ascii="Tahoma" w:hAnsi="Tahoma" w:cs="Tahoma"/>
          <w:sz w:val="20"/>
          <w:szCs w:val="20"/>
        </w:rPr>
        <w:t xml:space="preserve">koledarskih </w:t>
      </w:r>
      <w:r w:rsidR="000826B9" w:rsidRPr="00F60789">
        <w:rPr>
          <w:rFonts w:ascii="Tahoma" w:hAnsi="Tahoma" w:cs="Tahoma"/>
          <w:sz w:val="20"/>
          <w:szCs w:val="20"/>
        </w:rPr>
        <w:t xml:space="preserve">let do </w:t>
      </w:r>
      <w:r w:rsidR="00205872" w:rsidRPr="00F60789">
        <w:rPr>
          <w:rFonts w:ascii="Tahoma" w:hAnsi="Tahoma" w:cs="Tahoma"/>
          <w:sz w:val="20"/>
          <w:szCs w:val="20"/>
        </w:rPr>
        <w:t xml:space="preserve">dne </w:t>
      </w:r>
      <w:r w:rsidR="000826B9" w:rsidRPr="00F60789">
        <w:rPr>
          <w:rFonts w:ascii="Tahoma" w:hAnsi="Tahoma" w:cs="Tahoma"/>
          <w:sz w:val="20"/>
          <w:szCs w:val="20"/>
        </w:rPr>
        <w:t>30.</w:t>
      </w:r>
      <w:r w:rsidR="003B3F89" w:rsidRPr="00F60789">
        <w:rPr>
          <w:rFonts w:ascii="Tahoma" w:hAnsi="Tahoma" w:cs="Tahoma"/>
          <w:sz w:val="20"/>
          <w:szCs w:val="20"/>
        </w:rPr>
        <w:t>06</w:t>
      </w:r>
      <w:r w:rsidR="008A2ECE" w:rsidRPr="00F60789">
        <w:rPr>
          <w:rFonts w:ascii="Tahoma" w:hAnsi="Tahoma" w:cs="Tahoma"/>
          <w:sz w:val="20"/>
          <w:szCs w:val="20"/>
        </w:rPr>
        <w:t>.</w:t>
      </w:r>
      <w:r w:rsidRPr="00F60789">
        <w:rPr>
          <w:rFonts w:ascii="Tahoma" w:hAnsi="Tahoma" w:cs="Tahoma"/>
          <w:sz w:val="20"/>
          <w:szCs w:val="20"/>
        </w:rPr>
        <w:t xml:space="preserve"> tekočega leta</w:t>
      </w:r>
      <w:r w:rsidR="00C85458" w:rsidRPr="00F60789">
        <w:rPr>
          <w:rFonts w:ascii="Tahoma" w:hAnsi="Tahoma" w:cs="Tahoma"/>
          <w:sz w:val="20"/>
          <w:szCs w:val="20"/>
        </w:rPr>
        <w:t xml:space="preserve"> </w:t>
      </w:r>
      <w:r w:rsidR="00645F29" w:rsidRPr="00F60789">
        <w:rPr>
          <w:rFonts w:ascii="Tahoma" w:hAnsi="Tahoma" w:cs="Tahoma"/>
          <w:sz w:val="20"/>
          <w:szCs w:val="20"/>
        </w:rPr>
        <w:t>na osnovi</w:t>
      </w:r>
      <w:r w:rsidR="000826B9" w:rsidRPr="00F60789">
        <w:rPr>
          <w:rFonts w:ascii="Tahoma" w:hAnsi="Tahoma" w:cs="Tahoma"/>
          <w:sz w:val="20"/>
          <w:szCs w:val="20"/>
        </w:rPr>
        <w:t>:</w:t>
      </w:r>
    </w:p>
    <w:p w:rsidR="00DD35BF" w:rsidRPr="00F60789" w:rsidRDefault="00645F29" w:rsidP="00790A7B">
      <w:pPr>
        <w:pStyle w:val="Normal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tvegane vrednosti iz </w:t>
      </w:r>
      <w:r w:rsidR="00DD35BF" w:rsidRPr="00F60789">
        <w:rPr>
          <w:rFonts w:ascii="Tahoma" w:hAnsi="Tahoma" w:cs="Tahoma"/>
          <w:sz w:val="20"/>
          <w:szCs w:val="20"/>
        </w:rPr>
        <w:t xml:space="preserve">stanja </w:t>
      </w:r>
      <w:r w:rsidR="000826B9" w:rsidRPr="00F60789">
        <w:rPr>
          <w:rFonts w:ascii="Tahoma" w:hAnsi="Tahoma" w:cs="Tahoma"/>
          <w:sz w:val="20"/>
          <w:szCs w:val="20"/>
        </w:rPr>
        <w:t xml:space="preserve">obstoječega portfelja na dan </w:t>
      </w:r>
      <w:r w:rsidR="00D46ECE" w:rsidRPr="00F60789">
        <w:rPr>
          <w:rFonts w:ascii="Tahoma" w:hAnsi="Tahoma" w:cs="Tahoma"/>
          <w:sz w:val="20"/>
          <w:szCs w:val="20"/>
        </w:rPr>
        <w:t>31.03</w:t>
      </w:r>
      <w:r w:rsidR="00DA1557" w:rsidRPr="00F60789">
        <w:rPr>
          <w:rFonts w:ascii="Tahoma" w:hAnsi="Tahoma" w:cs="Tahoma"/>
          <w:sz w:val="20"/>
          <w:szCs w:val="20"/>
        </w:rPr>
        <w:t>.</w:t>
      </w:r>
      <w:r w:rsidR="00DD35BF" w:rsidRPr="00F60789">
        <w:rPr>
          <w:rFonts w:ascii="Tahoma" w:hAnsi="Tahoma" w:cs="Tahoma"/>
          <w:sz w:val="20"/>
          <w:szCs w:val="20"/>
        </w:rPr>
        <w:t xml:space="preserve"> </w:t>
      </w:r>
      <w:r w:rsidR="00552D59" w:rsidRPr="00F60789">
        <w:rPr>
          <w:rFonts w:ascii="Tahoma" w:hAnsi="Tahoma" w:cs="Tahoma"/>
          <w:sz w:val="20"/>
          <w:szCs w:val="20"/>
        </w:rPr>
        <w:t xml:space="preserve">tekočega </w:t>
      </w:r>
      <w:r w:rsidR="00DD35BF" w:rsidRPr="00F60789">
        <w:rPr>
          <w:rFonts w:ascii="Tahoma" w:hAnsi="Tahoma" w:cs="Tahoma"/>
          <w:sz w:val="20"/>
          <w:szCs w:val="20"/>
        </w:rPr>
        <w:t>leta</w:t>
      </w:r>
      <w:r w:rsidR="00872F00" w:rsidRPr="00F60789">
        <w:rPr>
          <w:rFonts w:ascii="Tahoma" w:hAnsi="Tahoma" w:cs="Tahoma"/>
          <w:sz w:val="20"/>
          <w:szCs w:val="20"/>
        </w:rPr>
        <w:t xml:space="preserve"> </w:t>
      </w:r>
      <w:r w:rsidRPr="00F60789">
        <w:rPr>
          <w:rFonts w:ascii="Tahoma" w:hAnsi="Tahoma" w:cs="Tahoma"/>
          <w:sz w:val="20"/>
          <w:szCs w:val="20"/>
        </w:rPr>
        <w:t xml:space="preserve">ter </w:t>
      </w:r>
      <w:r w:rsidR="0056437A" w:rsidRPr="00F60789">
        <w:rPr>
          <w:rFonts w:ascii="Tahoma" w:hAnsi="Tahoma" w:cs="Tahoma"/>
          <w:sz w:val="20"/>
          <w:szCs w:val="20"/>
        </w:rPr>
        <w:t xml:space="preserve">letnega povprečja </w:t>
      </w:r>
      <w:r w:rsidR="0062055B" w:rsidRPr="00F60789">
        <w:rPr>
          <w:rFonts w:ascii="Tahoma" w:hAnsi="Tahoma" w:cs="Tahoma"/>
          <w:sz w:val="20"/>
          <w:szCs w:val="20"/>
        </w:rPr>
        <w:t>poslov v obravnavi</w:t>
      </w:r>
      <w:r w:rsidR="0056437A" w:rsidRPr="00F60789">
        <w:rPr>
          <w:rFonts w:ascii="Tahoma" w:hAnsi="Tahoma" w:cs="Tahoma"/>
          <w:sz w:val="20"/>
          <w:szCs w:val="20"/>
        </w:rPr>
        <w:t xml:space="preserve"> v zadnjih treh letih po stanju </w:t>
      </w:r>
      <w:r w:rsidR="00205872" w:rsidRPr="00F60789">
        <w:rPr>
          <w:rFonts w:ascii="Tahoma" w:hAnsi="Tahoma" w:cs="Tahoma"/>
          <w:sz w:val="20"/>
          <w:szCs w:val="20"/>
        </w:rPr>
        <w:t xml:space="preserve">na dan </w:t>
      </w:r>
      <w:r w:rsidR="00D46ECE" w:rsidRPr="00F60789">
        <w:rPr>
          <w:rFonts w:ascii="Tahoma" w:hAnsi="Tahoma" w:cs="Tahoma"/>
          <w:sz w:val="20"/>
          <w:szCs w:val="20"/>
        </w:rPr>
        <w:t>31</w:t>
      </w:r>
      <w:r w:rsidR="0056437A" w:rsidRPr="00F60789">
        <w:rPr>
          <w:rFonts w:ascii="Tahoma" w:hAnsi="Tahoma" w:cs="Tahoma"/>
          <w:sz w:val="20"/>
          <w:szCs w:val="20"/>
        </w:rPr>
        <w:t>.0</w:t>
      </w:r>
      <w:r w:rsidR="00D46ECE" w:rsidRPr="00F60789">
        <w:rPr>
          <w:rFonts w:ascii="Tahoma" w:hAnsi="Tahoma" w:cs="Tahoma"/>
          <w:sz w:val="20"/>
          <w:szCs w:val="20"/>
        </w:rPr>
        <w:t>3</w:t>
      </w:r>
      <w:r w:rsidR="0056437A" w:rsidRPr="00F60789">
        <w:rPr>
          <w:rFonts w:ascii="Tahoma" w:hAnsi="Tahoma" w:cs="Tahoma"/>
          <w:sz w:val="20"/>
          <w:szCs w:val="20"/>
        </w:rPr>
        <w:t>.</w:t>
      </w:r>
      <w:r w:rsidR="00205872" w:rsidRPr="00F60789">
        <w:rPr>
          <w:rFonts w:ascii="Tahoma" w:hAnsi="Tahoma" w:cs="Tahoma"/>
          <w:sz w:val="20"/>
          <w:szCs w:val="20"/>
        </w:rPr>
        <w:t xml:space="preserve">, </w:t>
      </w:r>
      <w:r w:rsidR="00872F00" w:rsidRPr="00F60789">
        <w:rPr>
          <w:rFonts w:ascii="Tahoma" w:hAnsi="Tahoma" w:cs="Tahoma"/>
          <w:sz w:val="20"/>
          <w:szCs w:val="20"/>
        </w:rPr>
        <w:t xml:space="preserve">ob upoštevanju izračuna </w:t>
      </w:r>
      <w:r w:rsidR="0056437A" w:rsidRPr="00F60789">
        <w:rPr>
          <w:rFonts w:ascii="Tahoma" w:hAnsi="Tahoma" w:cs="Tahoma"/>
          <w:sz w:val="20"/>
          <w:szCs w:val="20"/>
        </w:rPr>
        <w:t>iz</w:t>
      </w:r>
      <w:r w:rsidR="00872F00" w:rsidRPr="00F60789">
        <w:rPr>
          <w:rFonts w:ascii="Tahoma" w:hAnsi="Tahoma" w:cs="Tahoma"/>
          <w:sz w:val="20"/>
          <w:szCs w:val="20"/>
        </w:rPr>
        <w:t xml:space="preserve"> 3</w:t>
      </w:r>
      <w:r w:rsidR="000826B9" w:rsidRPr="00F60789">
        <w:rPr>
          <w:rFonts w:ascii="Tahoma" w:hAnsi="Tahoma" w:cs="Tahoma"/>
          <w:sz w:val="20"/>
          <w:szCs w:val="20"/>
        </w:rPr>
        <w:t>. člen</w:t>
      </w:r>
      <w:r w:rsidR="0056437A" w:rsidRPr="00F60789">
        <w:rPr>
          <w:rFonts w:ascii="Tahoma" w:hAnsi="Tahoma" w:cs="Tahoma"/>
          <w:sz w:val="20"/>
          <w:szCs w:val="20"/>
        </w:rPr>
        <w:t>a</w:t>
      </w:r>
      <w:r w:rsidR="000826B9" w:rsidRPr="00F60789">
        <w:rPr>
          <w:rFonts w:ascii="Tahoma" w:hAnsi="Tahoma" w:cs="Tahoma"/>
          <w:sz w:val="20"/>
          <w:szCs w:val="20"/>
        </w:rPr>
        <w:t xml:space="preserve"> tega pravilnika,</w:t>
      </w:r>
    </w:p>
    <w:p w:rsidR="000826B9" w:rsidRPr="00F60789" w:rsidRDefault="00C85458" w:rsidP="00790A7B">
      <w:pPr>
        <w:pStyle w:val="Normal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letnega povprečja potencialnih škod</w:t>
      </w:r>
      <w:r w:rsidR="004C6447" w:rsidRPr="00F60789">
        <w:rPr>
          <w:rFonts w:ascii="Tahoma" w:hAnsi="Tahoma" w:cs="Tahoma"/>
          <w:sz w:val="20"/>
          <w:szCs w:val="20"/>
        </w:rPr>
        <w:t xml:space="preserve"> in škod v obravnavi</w:t>
      </w:r>
      <w:r w:rsidRPr="00F60789">
        <w:rPr>
          <w:rFonts w:ascii="Tahoma" w:hAnsi="Tahoma" w:cs="Tahoma"/>
          <w:sz w:val="20"/>
          <w:szCs w:val="20"/>
        </w:rPr>
        <w:t xml:space="preserve"> v zadnjih treh letih po stanju </w:t>
      </w:r>
      <w:r w:rsidR="00205872" w:rsidRPr="00F60789">
        <w:rPr>
          <w:rFonts w:ascii="Tahoma" w:hAnsi="Tahoma" w:cs="Tahoma"/>
          <w:sz w:val="20"/>
          <w:szCs w:val="20"/>
        </w:rPr>
        <w:t xml:space="preserve">na dan </w:t>
      </w:r>
      <w:r w:rsidR="00BF5002" w:rsidRPr="00F60789">
        <w:rPr>
          <w:rFonts w:ascii="Tahoma" w:hAnsi="Tahoma" w:cs="Tahoma"/>
          <w:sz w:val="20"/>
          <w:szCs w:val="20"/>
        </w:rPr>
        <w:t>31</w:t>
      </w:r>
      <w:r w:rsidRPr="00F60789">
        <w:rPr>
          <w:rFonts w:ascii="Tahoma" w:hAnsi="Tahoma" w:cs="Tahoma"/>
          <w:sz w:val="20"/>
          <w:szCs w:val="20"/>
        </w:rPr>
        <w:t>.</w:t>
      </w:r>
      <w:r w:rsidR="00205872" w:rsidRPr="00F60789">
        <w:rPr>
          <w:rFonts w:ascii="Tahoma" w:hAnsi="Tahoma" w:cs="Tahoma"/>
          <w:sz w:val="20"/>
          <w:szCs w:val="20"/>
        </w:rPr>
        <w:t>0</w:t>
      </w:r>
      <w:r w:rsidR="00BF5002" w:rsidRPr="00F60789">
        <w:rPr>
          <w:rFonts w:ascii="Tahoma" w:hAnsi="Tahoma" w:cs="Tahoma"/>
          <w:sz w:val="20"/>
          <w:szCs w:val="20"/>
        </w:rPr>
        <w:t>3</w:t>
      </w:r>
      <w:r w:rsidRPr="00F60789">
        <w:rPr>
          <w:rFonts w:ascii="Tahoma" w:hAnsi="Tahoma" w:cs="Tahoma"/>
          <w:sz w:val="20"/>
          <w:szCs w:val="20"/>
        </w:rPr>
        <w:t xml:space="preserve">. ter </w:t>
      </w:r>
    </w:p>
    <w:p w:rsidR="00995CB0" w:rsidRDefault="00BF5002" w:rsidP="00995CB0">
      <w:pPr>
        <w:pStyle w:val="Normal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napovedi gibanja vrednosti</w:t>
      </w:r>
      <w:r w:rsidR="00995CB0" w:rsidRPr="00F60789">
        <w:rPr>
          <w:rFonts w:ascii="Tahoma" w:hAnsi="Tahoma" w:cs="Tahoma"/>
          <w:sz w:val="20"/>
          <w:szCs w:val="20"/>
        </w:rPr>
        <w:t xml:space="preserve"> slovenskega izvoza blaga in storitev po zadnjih razpoložljivih podatkih Urada</w:t>
      </w:r>
      <w:r w:rsidR="0002085A" w:rsidRPr="00F60789">
        <w:rPr>
          <w:rFonts w:ascii="Tahoma" w:hAnsi="Tahoma" w:cs="Tahoma"/>
          <w:sz w:val="20"/>
          <w:szCs w:val="20"/>
        </w:rPr>
        <w:t xml:space="preserve"> RS</w:t>
      </w:r>
      <w:r w:rsidR="00995CB0" w:rsidRPr="00F60789">
        <w:rPr>
          <w:rFonts w:ascii="Tahoma" w:hAnsi="Tahoma" w:cs="Tahoma"/>
          <w:sz w:val="20"/>
          <w:szCs w:val="20"/>
        </w:rPr>
        <w:t xml:space="preserve"> za makroekonomske analize in razvoj.</w:t>
      </w:r>
    </w:p>
    <w:p w:rsidR="00C449FC" w:rsidRDefault="00C449FC" w:rsidP="00C449FC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C449FC" w:rsidRDefault="00C449FC" w:rsidP="00C449FC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zahtevo Ministrstva za finance se potrebna višina varnostnih rezerv načrtuje tudi na drug datum, pri čemer </w:t>
      </w:r>
      <w:r w:rsidRPr="00F60789">
        <w:rPr>
          <w:rFonts w:ascii="Tahoma" w:hAnsi="Tahoma" w:cs="Tahoma"/>
          <w:sz w:val="20"/>
          <w:szCs w:val="20"/>
        </w:rPr>
        <w:t xml:space="preserve">obdobje </w:t>
      </w:r>
      <w:r>
        <w:rPr>
          <w:rFonts w:ascii="Tahoma" w:hAnsi="Tahoma" w:cs="Tahoma"/>
          <w:sz w:val="20"/>
          <w:szCs w:val="20"/>
        </w:rPr>
        <w:t xml:space="preserve">načrtovanja ne more biti daljše od </w:t>
      </w:r>
      <w:r w:rsidRPr="00F60789">
        <w:rPr>
          <w:rFonts w:ascii="Tahoma" w:hAnsi="Tahoma" w:cs="Tahoma"/>
          <w:sz w:val="20"/>
          <w:szCs w:val="20"/>
        </w:rPr>
        <w:t>dveh koledarskih let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C449FC" w:rsidRPr="00F60789" w:rsidRDefault="00C449FC" w:rsidP="00C449FC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05872" w:rsidRPr="00F60789" w:rsidRDefault="00205872" w:rsidP="00EE51E6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DA1557" w:rsidRPr="00F60789" w:rsidRDefault="00DA1557" w:rsidP="00DA1557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7. člen</w:t>
      </w:r>
    </w:p>
    <w:p w:rsidR="00D46ECE" w:rsidRPr="00F60789" w:rsidRDefault="00D46ECE" w:rsidP="00D46ECE">
      <w:pPr>
        <w:pStyle w:val="esegmenth4"/>
        <w:spacing w:after="0"/>
        <w:rPr>
          <w:rFonts w:ascii="Tahoma" w:hAnsi="Tahoma" w:cs="Tahoma"/>
          <w:b w:val="0"/>
          <w:sz w:val="20"/>
          <w:szCs w:val="20"/>
        </w:rPr>
      </w:pPr>
      <w:r w:rsidRPr="00F60789">
        <w:rPr>
          <w:rFonts w:ascii="Tahoma" w:hAnsi="Tahoma" w:cs="Tahoma"/>
          <w:b w:val="0"/>
          <w:sz w:val="20"/>
          <w:szCs w:val="20"/>
        </w:rPr>
        <w:t>(določanja potrebnih varnostnih rezerv</w:t>
      </w:r>
      <w:r w:rsidR="0001243F" w:rsidRPr="00F60789">
        <w:rPr>
          <w:rFonts w:ascii="Tahoma" w:hAnsi="Tahoma" w:cs="Tahoma"/>
          <w:b w:val="0"/>
          <w:sz w:val="20"/>
          <w:szCs w:val="20"/>
        </w:rPr>
        <w:t xml:space="preserve"> v tekočem letu</w:t>
      </w:r>
      <w:r w:rsidRPr="00F60789">
        <w:rPr>
          <w:rFonts w:ascii="Tahoma" w:hAnsi="Tahoma" w:cs="Tahoma"/>
          <w:b w:val="0"/>
          <w:sz w:val="20"/>
          <w:szCs w:val="20"/>
        </w:rPr>
        <w:t>)</w:t>
      </w:r>
    </w:p>
    <w:p w:rsidR="00DA1557" w:rsidRPr="00F60789" w:rsidRDefault="00DA1557" w:rsidP="00EA5E5A">
      <w:pPr>
        <w:pStyle w:val="NormalWeb"/>
        <w:spacing w:after="0"/>
        <w:rPr>
          <w:rFonts w:ascii="Tahoma" w:hAnsi="Tahoma" w:cs="Tahoma"/>
          <w:sz w:val="20"/>
          <w:szCs w:val="20"/>
        </w:rPr>
      </w:pPr>
    </w:p>
    <w:p w:rsidR="00D56DE3" w:rsidRPr="00F60789" w:rsidRDefault="00E83CE5" w:rsidP="00EA5E5A">
      <w:pPr>
        <w:pStyle w:val="NormalWeb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V tekočem letu se potrebna višina varnostnih rezerv določa na stanje </w:t>
      </w:r>
      <w:r w:rsidR="006F1486" w:rsidRPr="00F60789">
        <w:rPr>
          <w:rFonts w:ascii="Tahoma" w:hAnsi="Tahoma" w:cs="Tahoma"/>
          <w:sz w:val="20"/>
          <w:szCs w:val="20"/>
        </w:rPr>
        <w:t xml:space="preserve">na dan </w:t>
      </w:r>
      <w:r w:rsidRPr="00F60789">
        <w:rPr>
          <w:rFonts w:ascii="Tahoma" w:hAnsi="Tahoma" w:cs="Tahoma"/>
          <w:sz w:val="20"/>
          <w:szCs w:val="20"/>
        </w:rPr>
        <w:t>31.12. preteklega leta</w:t>
      </w:r>
      <w:r w:rsidR="00E2015D" w:rsidRPr="00F60789">
        <w:rPr>
          <w:rFonts w:ascii="Tahoma" w:hAnsi="Tahoma" w:cs="Tahoma"/>
          <w:sz w:val="20"/>
          <w:szCs w:val="20"/>
        </w:rPr>
        <w:t xml:space="preserve"> ter na stanje</w:t>
      </w:r>
      <w:r w:rsidRPr="00F60789">
        <w:rPr>
          <w:rFonts w:ascii="Tahoma" w:hAnsi="Tahoma" w:cs="Tahoma"/>
          <w:sz w:val="20"/>
          <w:szCs w:val="20"/>
        </w:rPr>
        <w:t xml:space="preserve"> </w:t>
      </w:r>
      <w:r w:rsidR="006F1486" w:rsidRPr="00F60789">
        <w:rPr>
          <w:rFonts w:ascii="Tahoma" w:hAnsi="Tahoma" w:cs="Tahoma"/>
          <w:sz w:val="20"/>
          <w:szCs w:val="20"/>
        </w:rPr>
        <w:t xml:space="preserve">dne </w:t>
      </w:r>
      <w:r w:rsidRPr="00F60789">
        <w:rPr>
          <w:rFonts w:ascii="Tahoma" w:hAnsi="Tahoma" w:cs="Tahoma"/>
          <w:sz w:val="20"/>
          <w:szCs w:val="20"/>
        </w:rPr>
        <w:t>31.03., 30.06. in 30.09. tekočega leta na osnovi:</w:t>
      </w:r>
    </w:p>
    <w:p w:rsidR="00E83CE5" w:rsidRPr="00F60789" w:rsidRDefault="0062055B" w:rsidP="00E83CE5">
      <w:pPr>
        <w:pStyle w:val="NormalWeb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tvegane vrednosti iz obstoječega zavarovalnega portfelja in poslov v obrav</w:t>
      </w:r>
      <w:r w:rsidR="004A00B8" w:rsidRPr="00F60789">
        <w:rPr>
          <w:rFonts w:ascii="Tahoma" w:hAnsi="Tahoma" w:cs="Tahoma"/>
          <w:sz w:val="20"/>
          <w:szCs w:val="20"/>
        </w:rPr>
        <w:t xml:space="preserve">navi </w:t>
      </w:r>
      <w:r w:rsidR="006540FA" w:rsidRPr="00F60789">
        <w:rPr>
          <w:rFonts w:ascii="Tahoma" w:hAnsi="Tahoma" w:cs="Tahoma"/>
          <w:sz w:val="20"/>
          <w:szCs w:val="20"/>
        </w:rPr>
        <w:t>ter</w:t>
      </w:r>
    </w:p>
    <w:p w:rsidR="0041126B" w:rsidRPr="00F60789" w:rsidRDefault="0041126B" w:rsidP="00E83CE5">
      <w:pPr>
        <w:pStyle w:val="NormalWeb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stanja potencialnih škod in škod v obravnavi.</w:t>
      </w:r>
    </w:p>
    <w:p w:rsidR="006F1486" w:rsidRPr="00F60789" w:rsidRDefault="006F1486" w:rsidP="00A918A5">
      <w:pPr>
        <w:pStyle w:val="esegmenth4"/>
        <w:spacing w:after="0"/>
        <w:rPr>
          <w:rFonts w:ascii="Tahoma" w:hAnsi="Tahoma" w:cs="Tahoma"/>
          <w:sz w:val="20"/>
          <w:szCs w:val="20"/>
        </w:rPr>
      </w:pPr>
    </w:p>
    <w:p w:rsidR="009343A0" w:rsidRPr="00F60789" w:rsidRDefault="009343A0" w:rsidP="009343A0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8. člen</w:t>
      </w:r>
    </w:p>
    <w:p w:rsidR="0001243F" w:rsidRPr="00F60789" w:rsidRDefault="0001243F" w:rsidP="0001243F">
      <w:pPr>
        <w:pStyle w:val="esegmenth4"/>
        <w:spacing w:after="0"/>
        <w:rPr>
          <w:rFonts w:ascii="Tahoma" w:hAnsi="Tahoma" w:cs="Tahoma"/>
          <w:b w:val="0"/>
          <w:sz w:val="20"/>
          <w:szCs w:val="20"/>
        </w:rPr>
      </w:pPr>
      <w:r w:rsidRPr="00F60789">
        <w:rPr>
          <w:rFonts w:ascii="Tahoma" w:hAnsi="Tahoma" w:cs="Tahoma"/>
          <w:b w:val="0"/>
          <w:sz w:val="20"/>
          <w:szCs w:val="20"/>
        </w:rPr>
        <w:t>(poročanje o potrebnih sredstvih varnostnih rezerv v tekočem letu)</w:t>
      </w:r>
    </w:p>
    <w:p w:rsidR="00A918A5" w:rsidRPr="00F60789" w:rsidRDefault="00A918A5" w:rsidP="00A918A5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A918A5" w:rsidRPr="00F60789" w:rsidRDefault="00A918A5" w:rsidP="00B42D17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SID banka mora do </w:t>
      </w:r>
      <w:r w:rsidR="00E2015D" w:rsidRPr="00F60789">
        <w:rPr>
          <w:rFonts w:ascii="Tahoma" w:hAnsi="Tahoma" w:cs="Tahoma"/>
          <w:sz w:val="20"/>
          <w:szCs w:val="20"/>
        </w:rPr>
        <w:t xml:space="preserve">dne </w:t>
      </w:r>
      <w:r w:rsidR="00143FBF" w:rsidRPr="00F60789">
        <w:rPr>
          <w:rFonts w:ascii="Tahoma" w:hAnsi="Tahoma" w:cs="Tahoma"/>
          <w:sz w:val="20"/>
          <w:szCs w:val="20"/>
        </w:rPr>
        <w:t>28</w:t>
      </w:r>
      <w:r w:rsidRPr="00F60789">
        <w:rPr>
          <w:rFonts w:ascii="Tahoma" w:hAnsi="Tahoma" w:cs="Tahoma"/>
          <w:sz w:val="20"/>
          <w:szCs w:val="20"/>
        </w:rPr>
        <w:t>.0</w:t>
      </w:r>
      <w:r w:rsidR="00143FBF" w:rsidRPr="00F60789">
        <w:rPr>
          <w:rFonts w:ascii="Tahoma" w:hAnsi="Tahoma" w:cs="Tahoma"/>
          <w:sz w:val="20"/>
          <w:szCs w:val="20"/>
        </w:rPr>
        <w:t>2</w:t>
      </w:r>
      <w:r w:rsidRPr="00F60789">
        <w:rPr>
          <w:rFonts w:ascii="Tahoma" w:hAnsi="Tahoma" w:cs="Tahoma"/>
          <w:sz w:val="20"/>
          <w:szCs w:val="20"/>
        </w:rPr>
        <w:t>., 3</w:t>
      </w:r>
      <w:r w:rsidR="00143FBF" w:rsidRPr="00F60789">
        <w:rPr>
          <w:rFonts w:ascii="Tahoma" w:hAnsi="Tahoma" w:cs="Tahoma"/>
          <w:sz w:val="20"/>
          <w:szCs w:val="20"/>
        </w:rPr>
        <w:t>1</w:t>
      </w:r>
      <w:r w:rsidRPr="00F60789">
        <w:rPr>
          <w:rFonts w:ascii="Tahoma" w:hAnsi="Tahoma" w:cs="Tahoma"/>
          <w:sz w:val="20"/>
          <w:szCs w:val="20"/>
        </w:rPr>
        <w:t>.0</w:t>
      </w:r>
      <w:r w:rsidR="00143FBF" w:rsidRPr="00F60789">
        <w:rPr>
          <w:rFonts w:ascii="Tahoma" w:hAnsi="Tahoma" w:cs="Tahoma"/>
          <w:sz w:val="20"/>
          <w:szCs w:val="20"/>
        </w:rPr>
        <w:t>5</w:t>
      </w:r>
      <w:r w:rsidRPr="00F60789">
        <w:rPr>
          <w:rFonts w:ascii="Tahoma" w:hAnsi="Tahoma" w:cs="Tahoma"/>
          <w:sz w:val="20"/>
          <w:szCs w:val="20"/>
        </w:rPr>
        <w:t>., 31.0</w:t>
      </w:r>
      <w:r w:rsidR="00143FBF" w:rsidRPr="00F60789">
        <w:rPr>
          <w:rFonts w:ascii="Tahoma" w:hAnsi="Tahoma" w:cs="Tahoma"/>
          <w:sz w:val="20"/>
          <w:szCs w:val="20"/>
        </w:rPr>
        <w:t>8</w:t>
      </w:r>
      <w:r w:rsidRPr="00F60789">
        <w:rPr>
          <w:rFonts w:ascii="Tahoma" w:hAnsi="Tahoma" w:cs="Tahoma"/>
          <w:sz w:val="20"/>
          <w:szCs w:val="20"/>
        </w:rPr>
        <w:t>. in 30.1</w:t>
      </w:r>
      <w:r w:rsidR="00143FBF" w:rsidRPr="00F60789">
        <w:rPr>
          <w:rFonts w:ascii="Tahoma" w:hAnsi="Tahoma" w:cs="Tahoma"/>
          <w:sz w:val="20"/>
          <w:szCs w:val="20"/>
        </w:rPr>
        <w:t>1</w:t>
      </w:r>
      <w:r w:rsidRPr="00F60789">
        <w:rPr>
          <w:rFonts w:ascii="Tahoma" w:hAnsi="Tahoma" w:cs="Tahoma"/>
          <w:sz w:val="20"/>
          <w:szCs w:val="20"/>
        </w:rPr>
        <w:t xml:space="preserve">. Ministrstvu za finance predložiti poročilo o </w:t>
      </w:r>
      <w:r w:rsidR="00143FBF" w:rsidRPr="00F60789">
        <w:rPr>
          <w:rFonts w:ascii="Tahoma" w:hAnsi="Tahoma" w:cs="Tahoma"/>
          <w:sz w:val="20"/>
          <w:szCs w:val="20"/>
        </w:rPr>
        <w:t xml:space="preserve">oceni </w:t>
      </w:r>
      <w:r w:rsidRPr="00F60789">
        <w:rPr>
          <w:rFonts w:ascii="Tahoma" w:hAnsi="Tahoma" w:cs="Tahoma"/>
          <w:sz w:val="20"/>
          <w:szCs w:val="20"/>
        </w:rPr>
        <w:t>potrebnih var</w:t>
      </w:r>
      <w:r w:rsidR="002B2E63" w:rsidRPr="00F60789">
        <w:rPr>
          <w:rFonts w:ascii="Tahoma" w:hAnsi="Tahoma" w:cs="Tahoma"/>
          <w:sz w:val="20"/>
          <w:szCs w:val="20"/>
        </w:rPr>
        <w:t>nostnih rezerv v tekočem letu, ki je sestavni del zahtevka za vplačilo v varnostne rezerve oziroma obvestila o zadostni višini obstoječih varnostnih rezerv.</w:t>
      </w:r>
    </w:p>
    <w:p w:rsidR="006F1486" w:rsidRPr="00F60789" w:rsidRDefault="006F1486" w:rsidP="00B42D17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A918A5" w:rsidRPr="00F60789" w:rsidRDefault="00A918A5" w:rsidP="00B42D17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637AC0" w:rsidRPr="00F60789" w:rsidRDefault="0001243F" w:rsidP="00637AC0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II</w:t>
      </w:r>
      <w:r w:rsidR="00A918A5" w:rsidRPr="00F60789">
        <w:rPr>
          <w:rFonts w:ascii="Tahoma" w:hAnsi="Tahoma" w:cs="Tahoma"/>
          <w:sz w:val="20"/>
          <w:szCs w:val="20"/>
        </w:rPr>
        <w:t>I</w:t>
      </w:r>
      <w:r w:rsidR="00637AC0" w:rsidRPr="00F60789">
        <w:rPr>
          <w:rFonts w:ascii="Tahoma" w:hAnsi="Tahoma" w:cs="Tahoma"/>
          <w:sz w:val="20"/>
          <w:szCs w:val="20"/>
        </w:rPr>
        <w:t>. VPLAČILA V SREDSTVA VARNOSTNIH REZERV</w:t>
      </w:r>
    </w:p>
    <w:p w:rsidR="006F1486" w:rsidRPr="00F60789" w:rsidRDefault="006F1486" w:rsidP="00637AC0">
      <w:pPr>
        <w:pStyle w:val="esegmenth4"/>
        <w:spacing w:after="0"/>
        <w:rPr>
          <w:rFonts w:ascii="Tahoma" w:hAnsi="Tahoma" w:cs="Tahoma"/>
          <w:sz w:val="20"/>
          <w:szCs w:val="20"/>
        </w:rPr>
      </w:pPr>
    </w:p>
    <w:p w:rsidR="009343A0" w:rsidRPr="00F60789" w:rsidRDefault="009343A0" w:rsidP="009343A0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9. člen</w:t>
      </w:r>
    </w:p>
    <w:p w:rsidR="00012B4A" w:rsidRPr="00F60789" w:rsidRDefault="00012B4A" w:rsidP="009343A0">
      <w:pPr>
        <w:pStyle w:val="esegmenth4"/>
        <w:spacing w:after="0"/>
        <w:rPr>
          <w:rFonts w:ascii="Tahoma" w:hAnsi="Tahoma" w:cs="Tahoma"/>
          <w:b w:val="0"/>
          <w:sz w:val="20"/>
          <w:szCs w:val="20"/>
        </w:rPr>
      </w:pPr>
      <w:r w:rsidRPr="00F60789">
        <w:rPr>
          <w:rFonts w:ascii="Tahoma" w:hAnsi="Tahoma" w:cs="Tahoma"/>
          <w:b w:val="0"/>
          <w:sz w:val="20"/>
          <w:szCs w:val="20"/>
        </w:rPr>
        <w:t>(zahtevek za vplačilo v sredstva varnostnih rezerv)</w:t>
      </w:r>
    </w:p>
    <w:p w:rsidR="00A918A5" w:rsidRPr="00F60789" w:rsidRDefault="00A918A5" w:rsidP="00B42D17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E2015D" w:rsidRPr="00F60789" w:rsidRDefault="00637AC0" w:rsidP="00B42D17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V primeru</w:t>
      </w:r>
      <w:r w:rsidR="00D567C9" w:rsidRPr="00F60789">
        <w:rPr>
          <w:rFonts w:ascii="Tahoma" w:hAnsi="Tahoma" w:cs="Tahoma"/>
          <w:sz w:val="20"/>
          <w:szCs w:val="20"/>
        </w:rPr>
        <w:t>, da</w:t>
      </w:r>
      <w:r w:rsidR="00AB760A" w:rsidRPr="00F60789">
        <w:rPr>
          <w:rFonts w:ascii="Tahoma" w:hAnsi="Tahoma" w:cs="Tahoma"/>
          <w:sz w:val="20"/>
          <w:szCs w:val="20"/>
        </w:rPr>
        <w:t xml:space="preserve"> </w:t>
      </w:r>
      <w:r w:rsidR="00143FBF" w:rsidRPr="00F60789">
        <w:rPr>
          <w:rFonts w:ascii="Tahoma" w:hAnsi="Tahoma" w:cs="Tahoma"/>
          <w:sz w:val="20"/>
          <w:szCs w:val="20"/>
        </w:rPr>
        <w:t>ocena potrebnih varnostnih rezerv</w:t>
      </w:r>
      <w:r w:rsidR="00AB760A" w:rsidRPr="00F60789">
        <w:rPr>
          <w:rFonts w:ascii="Tahoma" w:hAnsi="Tahoma" w:cs="Tahoma"/>
          <w:sz w:val="20"/>
          <w:szCs w:val="20"/>
        </w:rPr>
        <w:t xml:space="preserve"> presega</w:t>
      </w:r>
      <w:r w:rsidR="00143FBF" w:rsidRPr="00F60789">
        <w:rPr>
          <w:rFonts w:ascii="Tahoma" w:hAnsi="Tahoma" w:cs="Tahoma"/>
          <w:sz w:val="20"/>
          <w:szCs w:val="20"/>
        </w:rPr>
        <w:t xml:space="preserve"> </w:t>
      </w:r>
      <w:r w:rsidR="00AB760A" w:rsidRPr="00F60789">
        <w:rPr>
          <w:rFonts w:ascii="Tahoma" w:hAnsi="Tahoma" w:cs="Tahoma"/>
          <w:sz w:val="20"/>
          <w:szCs w:val="20"/>
        </w:rPr>
        <w:t>stanje obstoječih varnostnih rezerv</w:t>
      </w:r>
      <w:r w:rsidR="00D567C9" w:rsidRPr="00F60789">
        <w:rPr>
          <w:rFonts w:ascii="Tahoma" w:hAnsi="Tahoma" w:cs="Tahoma"/>
          <w:sz w:val="20"/>
          <w:szCs w:val="20"/>
        </w:rPr>
        <w:t xml:space="preserve"> </w:t>
      </w:r>
      <w:r w:rsidR="00143FBF" w:rsidRPr="00F60789">
        <w:rPr>
          <w:rFonts w:ascii="Tahoma" w:hAnsi="Tahoma" w:cs="Tahoma"/>
          <w:sz w:val="20"/>
          <w:szCs w:val="20"/>
        </w:rPr>
        <w:t xml:space="preserve">za več kot 10 mio </w:t>
      </w:r>
      <w:r w:rsidR="00E2015D" w:rsidRPr="00F60789">
        <w:rPr>
          <w:rFonts w:ascii="Tahoma" w:hAnsi="Tahoma" w:cs="Tahoma"/>
          <w:sz w:val="20"/>
          <w:szCs w:val="20"/>
        </w:rPr>
        <w:t>EUR</w:t>
      </w:r>
      <w:r w:rsidR="00143FBF" w:rsidRPr="00F60789">
        <w:rPr>
          <w:rFonts w:ascii="Tahoma" w:hAnsi="Tahoma" w:cs="Tahoma"/>
          <w:sz w:val="20"/>
          <w:szCs w:val="20"/>
        </w:rPr>
        <w:t xml:space="preserve"> ali 10% </w:t>
      </w:r>
      <w:r w:rsidR="006F1486" w:rsidRPr="00F60789">
        <w:rPr>
          <w:rFonts w:ascii="Tahoma" w:hAnsi="Tahoma" w:cs="Tahoma"/>
          <w:sz w:val="20"/>
          <w:szCs w:val="20"/>
        </w:rPr>
        <w:t>obstoječih varnostnih rezerv,</w:t>
      </w:r>
      <w:r w:rsidR="00E2015D" w:rsidRPr="00F60789">
        <w:rPr>
          <w:rFonts w:ascii="Tahoma" w:hAnsi="Tahoma" w:cs="Tahoma"/>
          <w:sz w:val="20"/>
          <w:szCs w:val="20"/>
        </w:rPr>
        <w:t xml:space="preserve"> kar je manj, </w:t>
      </w:r>
      <w:r w:rsidR="00D567C9" w:rsidRPr="00F60789">
        <w:rPr>
          <w:rFonts w:ascii="Tahoma" w:hAnsi="Tahoma" w:cs="Tahoma"/>
          <w:sz w:val="20"/>
          <w:szCs w:val="20"/>
        </w:rPr>
        <w:t>SID bank</w:t>
      </w:r>
      <w:r w:rsidRPr="00F60789">
        <w:rPr>
          <w:rFonts w:ascii="Tahoma" w:hAnsi="Tahoma" w:cs="Tahoma"/>
          <w:sz w:val="20"/>
          <w:szCs w:val="20"/>
        </w:rPr>
        <w:t>a</w:t>
      </w:r>
      <w:r w:rsidR="00D567C9" w:rsidRPr="00F60789">
        <w:rPr>
          <w:rFonts w:ascii="Tahoma" w:hAnsi="Tahoma" w:cs="Tahoma"/>
          <w:sz w:val="20"/>
          <w:szCs w:val="20"/>
        </w:rPr>
        <w:t xml:space="preserve"> do </w:t>
      </w:r>
      <w:r w:rsidR="00E2015D" w:rsidRPr="00F60789">
        <w:rPr>
          <w:rFonts w:ascii="Tahoma" w:hAnsi="Tahoma" w:cs="Tahoma"/>
          <w:sz w:val="20"/>
          <w:szCs w:val="20"/>
        </w:rPr>
        <w:t xml:space="preserve">dne </w:t>
      </w:r>
      <w:r w:rsidR="00143FBF" w:rsidRPr="00F60789">
        <w:rPr>
          <w:rFonts w:ascii="Tahoma" w:hAnsi="Tahoma" w:cs="Tahoma"/>
          <w:sz w:val="20"/>
          <w:szCs w:val="20"/>
        </w:rPr>
        <w:t>28</w:t>
      </w:r>
      <w:r w:rsidR="00D567C9" w:rsidRPr="00F60789">
        <w:rPr>
          <w:rFonts w:ascii="Tahoma" w:hAnsi="Tahoma" w:cs="Tahoma"/>
          <w:sz w:val="20"/>
          <w:szCs w:val="20"/>
        </w:rPr>
        <w:t>.0</w:t>
      </w:r>
      <w:r w:rsidR="00143FBF" w:rsidRPr="00F60789">
        <w:rPr>
          <w:rFonts w:ascii="Tahoma" w:hAnsi="Tahoma" w:cs="Tahoma"/>
          <w:sz w:val="20"/>
          <w:szCs w:val="20"/>
        </w:rPr>
        <w:t>2</w:t>
      </w:r>
      <w:r w:rsidR="00D567C9" w:rsidRPr="00F60789">
        <w:rPr>
          <w:rFonts w:ascii="Tahoma" w:hAnsi="Tahoma" w:cs="Tahoma"/>
          <w:sz w:val="20"/>
          <w:szCs w:val="20"/>
        </w:rPr>
        <w:t>., 3</w:t>
      </w:r>
      <w:r w:rsidR="00143FBF" w:rsidRPr="00F60789">
        <w:rPr>
          <w:rFonts w:ascii="Tahoma" w:hAnsi="Tahoma" w:cs="Tahoma"/>
          <w:sz w:val="20"/>
          <w:szCs w:val="20"/>
        </w:rPr>
        <w:t>1.05</w:t>
      </w:r>
      <w:r w:rsidR="00D567C9" w:rsidRPr="00F60789">
        <w:rPr>
          <w:rFonts w:ascii="Tahoma" w:hAnsi="Tahoma" w:cs="Tahoma"/>
          <w:sz w:val="20"/>
          <w:szCs w:val="20"/>
        </w:rPr>
        <w:t>., 31.0</w:t>
      </w:r>
      <w:r w:rsidR="00143FBF" w:rsidRPr="00F60789">
        <w:rPr>
          <w:rFonts w:ascii="Tahoma" w:hAnsi="Tahoma" w:cs="Tahoma"/>
          <w:sz w:val="20"/>
          <w:szCs w:val="20"/>
        </w:rPr>
        <w:t>8</w:t>
      </w:r>
      <w:r w:rsidR="00D567C9" w:rsidRPr="00F60789">
        <w:rPr>
          <w:rFonts w:ascii="Tahoma" w:hAnsi="Tahoma" w:cs="Tahoma"/>
          <w:sz w:val="20"/>
          <w:szCs w:val="20"/>
        </w:rPr>
        <w:t>. in 30.1</w:t>
      </w:r>
      <w:r w:rsidR="00143FBF" w:rsidRPr="00F60789">
        <w:rPr>
          <w:rFonts w:ascii="Tahoma" w:hAnsi="Tahoma" w:cs="Tahoma"/>
          <w:sz w:val="20"/>
          <w:szCs w:val="20"/>
        </w:rPr>
        <w:t>1</w:t>
      </w:r>
      <w:r w:rsidR="00D567C9" w:rsidRPr="00F60789">
        <w:rPr>
          <w:rFonts w:ascii="Tahoma" w:hAnsi="Tahoma" w:cs="Tahoma"/>
          <w:sz w:val="20"/>
          <w:szCs w:val="20"/>
        </w:rPr>
        <w:t>. na Ministrstv</w:t>
      </w:r>
      <w:r w:rsidR="00E2015D" w:rsidRPr="00F60789">
        <w:rPr>
          <w:rFonts w:ascii="Tahoma" w:hAnsi="Tahoma" w:cs="Tahoma"/>
          <w:sz w:val="20"/>
          <w:szCs w:val="20"/>
        </w:rPr>
        <w:t>o</w:t>
      </w:r>
      <w:r w:rsidR="00D567C9" w:rsidRPr="00F60789">
        <w:rPr>
          <w:rFonts w:ascii="Tahoma" w:hAnsi="Tahoma" w:cs="Tahoma"/>
          <w:sz w:val="20"/>
          <w:szCs w:val="20"/>
        </w:rPr>
        <w:t xml:space="preserve"> za finance vloži zahtevek za vplačilo v varnostn</w:t>
      </w:r>
      <w:r w:rsidRPr="00F60789">
        <w:rPr>
          <w:rFonts w:ascii="Tahoma" w:hAnsi="Tahoma" w:cs="Tahoma"/>
          <w:sz w:val="20"/>
          <w:szCs w:val="20"/>
        </w:rPr>
        <w:t>e</w:t>
      </w:r>
      <w:r w:rsidR="00D567C9" w:rsidRPr="00F60789">
        <w:rPr>
          <w:rFonts w:ascii="Tahoma" w:hAnsi="Tahoma" w:cs="Tahoma"/>
          <w:sz w:val="20"/>
          <w:szCs w:val="20"/>
        </w:rPr>
        <w:t xml:space="preserve"> rezerv</w:t>
      </w:r>
      <w:r w:rsidRPr="00F60789">
        <w:rPr>
          <w:rFonts w:ascii="Tahoma" w:hAnsi="Tahoma" w:cs="Tahoma"/>
          <w:sz w:val="20"/>
          <w:szCs w:val="20"/>
        </w:rPr>
        <w:t>e</w:t>
      </w:r>
      <w:r w:rsidR="00E2015D" w:rsidRPr="00F60789">
        <w:rPr>
          <w:rFonts w:ascii="Tahoma" w:hAnsi="Tahoma" w:cs="Tahoma"/>
          <w:sz w:val="20"/>
          <w:szCs w:val="20"/>
        </w:rPr>
        <w:t>.</w:t>
      </w:r>
    </w:p>
    <w:p w:rsidR="00E2015D" w:rsidRPr="00F60789" w:rsidRDefault="00E2015D" w:rsidP="00B42D17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D07241" w:rsidRPr="00F60789" w:rsidRDefault="00D07241" w:rsidP="00637AC0">
      <w:pPr>
        <w:pStyle w:val="NormalWeb"/>
        <w:spacing w:after="0"/>
        <w:rPr>
          <w:rFonts w:ascii="Tahoma" w:hAnsi="Tahoma" w:cs="Tahoma"/>
          <w:sz w:val="20"/>
          <w:szCs w:val="20"/>
        </w:rPr>
      </w:pPr>
    </w:p>
    <w:p w:rsidR="00154A6B" w:rsidRPr="00F60789" w:rsidRDefault="0001243F" w:rsidP="00C916F2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I</w:t>
      </w:r>
      <w:r w:rsidR="00C916F2" w:rsidRPr="00F60789">
        <w:rPr>
          <w:rFonts w:ascii="Tahoma" w:hAnsi="Tahoma" w:cs="Tahoma"/>
          <w:sz w:val="20"/>
          <w:szCs w:val="20"/>
        </w:rPr>
        <w:t xml:space="preserve">V. </w:t>
      </w:r>
      <w:r w:rsidR="006B76F3">
        <w:rPr>
          <w:rFonts w:ascii="Tahoma" w:hAnsi="Tahoma" w:cs="Tahoma"/>
          <w:sz w:val="20"/>
          <w:szCs w:val="20"/>
        </w:rPr>
        <w:t>VRAČIL</w:t>
      </w:r>
      <w:r w:rsidR="00353B47">
        <w:rPr>
          <w:rFonts w:ascii="Tahoma" w:hAnsi="Tahoma" w:cs="Tahoma"/>
          <w:sz w:val="20"/>
          <w:szCs w:val="20"/>
        </w:rPr>
        <w:t>O</w:t>
      </w:r>
      <w:r w:rsidR="00C916F2" w:rsidRPr="00F60789">
        <w:rPr>
          <w:rFonts w:ascii="Tahoma" w:hAnsi="Tahoma" w:cs="Tahoma"/>
          <w:sz w:val="20"/>
          <w:szCs w:val="20"/>
        </w:rPr>
        <w:t xml:space="preserve"> SREDSTEV VARNOSTNIH REZERV</w:t>
      </w:r>
    </w:p>
    <w:p w:rsidR="00C916F2" w:rsidRPr="00F60789" w:rsidRDefault="00C916F2" w:rsidP="00C916F2">
      <w:pPr>
        <w:pStyle w:val="esegmenth4"/>
        <w:spacing w:after="0"/>
        <w:rPr>
          <w:rFonts w:ascii="Tahoma" w:hAnsi="Tahoma" w:cs="Tahoma"/>
          <w:sz w:val="20"/>
          <w:szCs w:val="20"/>
        </w:rPr>
      </w:pPr>
    </w:p>
    <w:p w:rsidR="00154A6B" w:rsidRPr="00F60789" w:rsidRDefault="009343A0" w:rsidP="00C916F2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10</w:t>
      </w:r>
      <w:r w:rsidR="00154A6B" w:rsidRPr="00F60789">
        <w:rPr>
          <w:rFonts w:ascii="Tahoma" w:hAnsi="Tahoma" w:cs="Tahoma"/>
          <w:sz w:val="20"/>
          <w:szCs w:val="20"/>
        </w:rPr>
        <w:t xml:space="preserve">. </w:t>
      </w:r>
      <w:r w:rsidR="00C916F2" w:rsidRPr="00F60789">
        <w:rPr>
          <w:rFonts w:ascii="Tahoma" w:hAnsi="Tahoma" w:cs="Tahoma"/>
          <w:sz w:val="20"/>
          <w:szCs w:val="20"/>
        </w:rPr>
        <w:t>č</w:t>
      </w:r>
      <w:r w:rsidR="00154A6B" w:rsidRPr="00F60789">
        <w:rPr>
          <w:rFonts w:ascii="Tahoma" w:hAnsi="Tahoma" w:cs="Tahoma"/>
          <w:sz w:val="20"/>
          <w:szCs w:val="20"/>
        </w:rPr>
        <w:t>len</w:t>
      </w:r>
    </w:p>
    <w:p w:rsidR="00C916F2" w:rsidRPr="00F60789" w:rsidRDefault="00BE41DF" w:rsidP="00C916F2">
      <w:pPr>
        <w:pStyle w:val="esegmenth4"/>
        <w:spacing w:after="0"/>
        <w:rPr>
          <w:rFonts w:ascii="Tahoma" w:hAnsi="Tahoma" w:cs="Tahoma"/>
          <w:b w:val="0"/>
          <w:sz w:val="20"/>
          <w:szCs w:val="20"/>
        </w:rPr>
      </w:pPr>
      <w:r w:rsidRPr="00F60789">
        <w:rPr>
          <w:rFonts w:ascii="Tahoma" w:hAnsi="Tahoma" w:cs="Tahoma"/>
          <w:b w:val="0"/>
          <w:sz w:val="20"/>
          <w:szCs w:val="20"/>
        </w:rPr>
        <w:t>(</w:t>
      </w:r>
      <w:r w:rsidR="00F02594" w:rsidRPr="00F60789">
        <w:rPr>
          <w:rFonts w:ascii="Tahoma" w:hAnsi="Tahoma" w:cs="Tahoma"/>
          <w:b w:val="0"/>
          <w:sz w:val="20"/>
          <w:szCs w:val="20"/>
        </w:rPr>
        <w:t>vračilo sredstev varnostnih rezerv)</w:t>
      </w:r>
    </w:p>
    <w:p w:rsidR="00A9563C" w:rsidRPr="00F60789" w:rsidRDefault="00A9563C" w:rsidP="00C916F2">
      <w:pPr>
        <w:pStyle w:val="esegmenth4"/>
        <w:spacing w:after="0"/>
        <w:rPr>
          <w:rFonts w:ascii="Tahoma" w:hAnsi="Tahoma" w:cs="Tahoma"/>
          <w:sz w:val="20"/>
          <w:szCs w:val="20"/>
        </w:rPr>
      </w:pPr>
    </w:p>
    <w:p w:rsidR="009343A0" w:rsidRPr="00F60789" w:rsidRDefault="00872F00" w:rsidP="00F02594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lastRenderedPageBreak/>
        <w:t>Če</w:t>
      </w:r>
      <w:r w:rsidR="00A9563C" w:rsidRPr="00F60789">
        <w:rPr>
          <w:rFonts w:ascii="Tahoma" w:hAnsi="Tahoma" w:cs="Tahoma"/>
          <w:sz w:val="20"/>
          <w:szCs w:val="20"/>
        </w:rPr>
        <w:t xml:space="preserve"> je </w:t>
      </w:r>
      <w:r w:rsidR="007C48D8" w:rsidRPr="00F60789">
        <w:rPr>
          <w:rFonts w:ascii="Tahoma" w:hAnsi="Tahoma" w:cs="Tahoma"/>
          <w:sz w:val="20"/>
          <w:szCs w:val="20"/>
        </w:rPr>
        <w:t>Ministrstvo za finance</w:t>
      </w:r>
      <w:r w:rsidR="00A9563C" w:rsidRPr="00F60789">
        <w:rPr>
          <w:rFonts w:ascii="Tahoma" w:hAnsi="Tahoma" w:cs="Tahoma"/>
          <w:sz w:val="20"/>
          <w:szCs w:val="20"/>
        </w:rPr>
        <w:t xml:space="preserve"> zagotovil</w:t>
      </w:r>
      <w:r w:rsidR="007C48D8" w:rsidRPr="00F60789">
        <w:rPr>
          <w:rFonts w:ascii="Tahoma" w:hAnsi="Tahoma" w:cs="Tahoma"/>
          <w:sz w:val="20"/>
          <w:szCs w:val="20"/>
        </w:rPr>
        <w:t>o</w:t>
      </w:r>
      <w:r w:rsidR="00A9563C" w:rsidRPr="00F60789">
        <w:rPr>
          <w:rFonts w:ascii="Tahoma" w:hAnsi="Tahoma" w:cs="Tahoma"/>
          <w:sz w:val="20"/>
          <w:szCs w:val="20"/>
        </w:rPr>
        <w:t xml:space="preserve"> povečanje varnostnih rezerv zaradi poslov v </w:t>
      </w:r>
      <w:r w:rsidR="00D567C9" w:rsidRPr="00F60789">
        <w:rPr>
          <w:rFonts w:ascii="Tahoma" w:hAnsi="Tahoma" w:cs="Tahoma"/>
          <w:sz w:val="20"/>
          <w:szCs w:val="20"/>
        </w:rPr>
        <w:t>obravnavi</w:t>
      </w:r>
      <w:r w:rsidR="00A9563C" w:rsidRPr="00F60789">
        <w:rPr>
          <w:rFonts w:ascii="Tahoma" w:hAnsi="Tahoma" w:cs="Tahoma"/>
          <w:sz w:val="20"/>
          <w:szCs w:val="20"/>
        </w:rPr>
        <w:t xml:space="preserve"> </w:t>
      </w:r>
      <w:r w:rsidRPr="00F60789">
        <w:rPr>
          <w:rFonts w:ascii="Tahoma" w:hAnsi="Tahoma" w:cs="Tahoma"/>
          <w:sz w:val="20"/>
          <w:szCs w:val="20"/>
        </w:rPr>
        <w:t xml:space="preserve">in se ti posli niso opravili, hkrati pa se ob izračunu po </w:t>
      </w:r>
      <w:r w:rsidR="00834A93" w:rsidRPr="00F60789">
        <w:rPr>
          <w:rFonts w:ascii="Tahoma" w:hAnsi="Tahoma" w:cs="Tahoma"/>
          <w:sz w:val="20"/>
          <w:szCs w:val="20"/>
        </w:rPr>
        <w:t>7.</w:t>
      </w:r>
      <w:r w:rsidRPr="00F60789">
        <w:rPr>
          <w:rFonts w:ascii="Tahoma" w:hAnsi="Tahoma" w:cs="Tahoma"/>
          <w:sz w:val="20"/>
          <w:szCs w:val="20"/>
        </w:rPr>
        <w:t xml:space="preserve"> členu tega </w:t>
      </w:r>
      <w:r w:rsidR="00012B4A" w:rsidRPr="00F60789">
        <w:rPr>
          <w:rFonts w:ascii="Tahoma" w:hAnsi="Tahoma" w:cs="Tahoma"/>
          <w:sz w:val="20"/>
          <w:szCs w:val="20"/>
        </w:rPr>
        <w:t xml:space="preserve">pravilnika </w:t>
      </w:r>
      <w:r w:rsidRPr="00F60789">
        <w:rPr>
          <w:rFonts w:ascii="Tahoma" w:hAnsi="Tahoma" w:cs="Tahoma"/>
          <w:sz w:val="20"/>
          <w:szCs w:val="20"/>
        </w:rPr>
        <w:t>ugotovi, da obstoje</w:t>
      </w:r>
      <w:r w:rsidR="00F02594" w:rsidRPr="00F60789">
        <w:rPr>
          <w:rFonts w:ascii="Tahoma" w:hAnsi="Tahoma" w:cs="Tahoma"/>
          <w:sz w:val="20"/>
          <w:szCs w:val="20"/>
        </w:rPr>
        <w:t xml:space="preserve">če varnostne rezerve presegajo </w:t>
      </w:r>
      <w:r w:rsidRPr="00F60789">
        <w:rPr>
          <w:rFonts w:ascii="Tahoma" w:hAnsi="Tahoma" w:cs="Tahoma"/>
          <w:sz w:val="20"/>
          <w:szCs w:val="20"/>
        </w:rPr>
        <w:t xml:space="preserve">potrebno višino varnostnih rezerv </w:t>
      </w:r>
      <w:r w:rsidR="00BE41DF" w:rsidRPr="00F60789">
        <w:rPr>
          <w:rFonts w:ascii="Tahoma" w:hAnsi="Tahoma" w:cs="Tahoma"/>
          <w:sz w:val="20"/>
          <w:szCs w:val="20"/>
        </w:rPr>
        <w:t xml:space="preserve">in hkrati načrtovano višino potrebnih varnostnih rezerv za leto, ki sledi tekočemu letu, se presežek </w:t>
      </w:r>
      <w:r w:rsidR="00F02594" w:rsidRPr="00F60789">
        <w:rPr>
          <w:rFonts w:ascii="Tahoma" w:hAnsi="Tahoma" w:cs="Tahoma"/>
          <w:sz w:val="20"/>
          <w:szCs w:val="20"/>
        </w:rPr>
        <w:t xml:space="preserve">na zahtevo ministra, pristojnega za finance, </w:t>
      </w:r>
      <w:r w:rsidR="00BE41DF" w:rsidRPr="00F60789">
        <w:rPr>
          <w:rFonts w:ascii="Tahoma" w:hAnsi="Tahoma" w:cs="Tahoma"/>
          <w:sz w:val="20"/>
          <w:szCs w:val="20"/>
        </w:rPr>
        <w:t xml:space="preserve">nakaže v proračun v 30 dneh ali v daljšem roku, ki ga odobri minister, pristojen za finance, v primeru, da bi ta daljši rok bil primernejši glede na </w:t>
      </w:r>
      <w:r w:rsidR="00F02594" w:rsidRPr="00F60789">
        <w:rPr>
          <w:rFonts w:ascii="Tahoma" w:hAnsi="Tahoma" w:cs="Tahoma"/>
          <w:sz w:val="20"/>
          <w:szCs w:val="20"/>
        </w:rPr>
        <w:t xml:space="preserve">obstoječe </w:t>
      </w:r>
      <w:r w:rsidR="00BE41DF" w:rsidRPr="00F60789">
        <w:rPr>
          <w:rFonts w:ascii="Tahoma" w:hAnsi="Tahoma" w:cs="Tahoma"/>
          <w:sz w:val="20"/>
          <w:szCs w:val="20"/>
        </w:rPr>
        <w:t xml:space="preserve">naložbe sredstev varnostnih rezerv.  </w:t>
      </w:r>
    </w:p>
    <w:p w:rsidR="00D07241" w:rsidRPr="00F60789" w:rsidRDefault="00D07241" w:rsidP="00F02594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</w:p>
    <w:p w:rsidR="009343A0" w:rsidRPr="00F60789" w:rsidRDefault="009343A0" w:rsidP="00F02594">
      <w:pPr>
        <w:pStyle w:val="NormalWeb"/>
        <w:spacing w:after="0"/>
        <w:jc w:val="both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Vračilo varnostnih rezerv </w:t>
      </w:r>
      <w:r w:rsidR="00D07241" w:rsidRPr="00F60789">
        <w:rPr>
          <w:rFonts w:ascii="Tahoma" w:hAnsi="Tahoma" w:cs="Tahoma"/>
          <w:sz w:val="20"/>
          <w:szCs w:val="20"/>
        </w:rPr>
        <w:t xml:space="preserve">se izvede </w:t>
      </w:r>
      <w:r w:rsidRPr="00F60789">
        <w:rPr>
          <w:rFonts w:ascii="Tahoma" w:hAnsi="Tahoma" w:cs="Tahoma"/>
          <w:sz w:val="20"/>
          <w:szCs w:val="20"/>
        </w:rPr>
        <w:t xml:space="preserve">na letni ravni do </w:t>
      </w:r>
      <w:r w:rsidR="007C48D8" w:rsidRPr="00F60789">
        <w:rPr>
          <w:rFonts w:ascii="Tahoma" w:hAnsi="Tahoma" w:cs="Tahoma"/>
          <w:sz w:val="20"/>
          <w:szCs w:val="20"/>
        </w:rPr>
        <w:t xml:space="preserve">dne </w:t>
      </w:r>
      <w:r w:rsidR="00D07241" w:rsidRPr="00F60789">
        <w:rPr>
          <w:rFonts w:ascii="Tahoma" w:hAnsi="Tahoma" w:cs="Tahoma"/>
          <w:sz w:val="20"/>
          <w:szCs w:val="20"/>
        </w:rPr>
        <w:t>28</w:t>
      </w:r>
      <w:r w:rsidRPr="00F60789">
        <w:rPr>
          <w:rFonts w:ascii="Tahoma" w:hAnsi="Tahoma" w:cs="Tahoma"/>
          <w:sz w:val="20"/>
          <w:szCs w:val="20"/>
        </w:rPr>
        <w:t>.0</w:t>
      </w:r>
      <w:r w:rsidR="00D07241" w:rsidRPr="00F60789">
        <w:rPr>
          <w:rFonts w:ascii="Tahoma" w:hAnsi="Tahoma" w:cs="Tahoma"/>
          <w:sz w:val="20"/>
          <w:szCs w:val="20"/>
        </w:rPr>
        <w:t>2</w:t>
      </w:r>
      <w:r w:rsidRPr="00F60789">
        <w:rPr>
          <w:rFonts w:ascii="Tahoma" w:hAnsi="Tahoma" w:cs="Tahoma"/>
          <w:sz w:val="20"/>
          <w:szCs w:val="20"/>
        </w:rPr>
        <w:t>. tekočega leta na osnovi ne</w:t>
      </w:r>
      <w:r w:rsidR="0033787A" w:rsidRPr="00F60789">
        <w:rPr>
          <w:rFonts w:ascii="Tahoma" w:hAnsi="Tahoma" w:cs="Tahoma"/>
          <w:sz w:val="20"/>
          <w:szCs w:val="20"/>
        </w:rPr>
        <w:t>opravljenih</w:t>
      </w:r>
      <w:r w:rsidRPr="00F60789">
        <w:rPr>
          <w:rFonts w:ascii="Tahoma" w:hAnsi="Tahoma" w:cs="Tahoma"/>
          <w:sz w:val="20"/>
          <w:szCs w:val="20"/>
        </w:rPr>
        <w:t xml:space="preserve"> poslov v obravnavi v obdobju </w:t>
      </w:r>
      <w:r w:rsidR="007C48D8" w:rsidRPr="00F60789">
        <w:rPr>
          <w:rFonts w:ascii="Tahoma" w:hAnsi="Tahoma" w:cs="Tahoma"/>
          <w:sz w:val="20"/>
          <w:szCs w:val="20"/>
        </w:rPr>
        <w:t xml:space="preserve">od dne </w:t>
      </w:r>
      <w:r w:rsidR="006F1486" w:rsidRPr="00F60789">
        <w:rPr>
          <w:rFonts w:ascii="Tahoma" w:hAnsi="Tahoma" w:cs="Tahoma"/>
          <w:sz w:val="20"/>
          <w:szCs w:val="20"/>
        </w:rPr>
        <w:t>0</w:t>
      </w:r>
      <w:r w:rsidRPr="00F60789">
        <w:rPr>
          <w:rFonts w:ascii="Tahoma" w:hAnsi="Tahoma" w:cs="Tahoma"/>
          <w:sz w:val="20"/>
          <w:szCs w:val="20"/>
        </w:rPr>
        <w:t>1.</w:t>
      </w:r>
      <w:r w:rsidR="006F1486" w:rsidRPr="00F60789">
        <w:rPr>
          <w:rFonts w:ascii="Tahoma" w:hAnsi="Tahoma" w:cs="Tahoma"/>
          <w:sz w:val="20"/>
          <w:szCs w:val="20"/>
        </w:rPr>
        <w:t>0</w:t>
      </w:r>
      <w:r w:rsidR="007C48D8" w:rsidRPr="00F60789">
        <w:rPr>
          <w:rFonts w:ascii="Tahoma" w:hAnsi="Tahoma" w:cs="Tahoma"/>
          <w:sz w:val="20"/>
          <w:szCs w:val="20"/>
        </w:rPr>
        <w:t>1</w:t>
      </w:r>
      <w:r w:rsidRPr="00F60789">
        <w:rPr>
          <w:rFonts w:ascii="Tahoma" w:hAnsi="Tahoma" w:cs="Tahoma"/>
          <w:sz w:val="20"/>
          <w:szCs w:val="20"/>
        </w:rPr>
        <w:t xml:space="preserve">. do </w:t>
      </w:r>
      <w:r w:rsidR="007C48D8" w:rsidRPr="00F60789">
        <w:rPr>
          <w:rFonts w:ascii="Tahoma" w:hAnsi="Tahoma" w:cs="Tahoma"/>
          <w:sz w:val="20"/>
          <w:szCs w:val="20"/>
        </w:rPr>
        <w:t xml:space="preserve">dne </w:t>
      </w:r>
      <w:r w:rsidRPr="00F60789">
        <w:rPr>
          <w:rFonts w:ascii="Tahoma" w:hAnsi="Tahoma" w:cs="Tahoma"/>
          <w:sz w:val="20"/>
          <w:szCs w:val="20"/>
        </w:rPr>
        <w:t>31.12. preteklega leta upoštevajoč vplačila v varnostne rezerve kot določeno v 9. členu tega pravilnika.</w:t>
      </w:r>
    </w:p>
    <w:p w:rsidR="00C916F2" w:rsidRPr="00F60789" w:rsidRDefault="00C916F2" w:rsidP="009343A0">
      <w:pPr>
        <w:pStyle w:val="NormalWeb"/>
        <w:spacing w:after="0"/>
        <w:jc w:val="both"/>
        <w:rPr>
          <w:rFonts w:ascii="Tahoma" w:hAnsi="Tahoma" w:cs="Tahoma"/>
        </w:rPr>
      </w:pPr>
    </w:p>
    <w:p w:rsidR="00C916F2" w:rsidRPr="00F60789" w:rsidRDefault="00C916F2" w:rsidP="0023232C">
      <w:pPr>
        <w:pStyle w:val="esegmenth4"/>
        <w:spacing w:after="0"/>
        <w:jc w:val="left"/>
        <w:rPr>
          <w:rFonts w:ascii="Tahoma" w:hAnsi="Tahoma" w:cs="Tahoma"/>
          <w:sz w:val="20"/>
          <w:szCs w:val="20"/>
        </w:rPr>
      </w:pPr>
    </w:p>
    <w:p w:rsidR="00154A6B" w:rsidRPr="00F60789" w:rsidRDefault="008D499B" w:rsidP="00C916F2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 xml:space="preserve">V. </w:t>
      </w:r>
      <w:r w:rsidR="00594A49" w:rsidRPr="00F60789">
        <w:rPr>
          <w:rFonts w:ascii="Tahoma" w:hAnsi="Tahoma" w:cs="Tahoma"/>
          <w:sz w:val="20"/>
          <w:szCs w:val="20"/>
        </w:rPr>
        <w:t xml:space="preserve">PREHODNA IN </w:t>
      </w:r>
      <w:r w:rsidRPr="00F60789">
        <w:rPr>
          <w:rFonts w:ascii="Tahoma" w:hAnsi="Tahoma" w:cs="Tahoma"/>
          <w:sz w:val="20"/>
          <w:szCs w:val="20"/>
        </w:rPr>
        <w:t>KONČNA DOLOČBA</w:t>
      </w:r>
    </w:p>
    <w:p w:rsidR="00C916F2" w:rsidRPr="00F60789" w:rsidRDefault="00C916F2" w:rsidP="0023232C">
      <w:pPr>
        <w:pStyle w:val="esegmenth4"/>
        <w:spacing w:after="0"/>
        <w:jc w:val="left"/>
        <w:rPr>
          <w:rFonts w:ascii="Tahoma" w:hAnsi="Tahoma" w:cs="Tahoma"/>
          <w:sz w:val="20"/>
          <w:szCs w:val="20"/>
        </w:rPr>
      </w:pPr>
    </w:p>
    <w:p w:rsidR="00594A49" w:rsidRPr="00F60789" w:rsidRDefault="009343A0" w:rsidP="00594A49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11</w:t>
      </w:r>
      <w:r w:rsidR="00594A49" w:rsidRPr="00F60789">
        <w:rPr>
          <w:rFonts w:ascii="Tahoma" w:hAnsi="Tahoma" w:cs="Tahoma"/>
          <w:sz w:val="20"/>
          <w:szCs w:val="20"/>
        </w:rPr>
        <w:t>. člen</w:t>
      </w:r>
    </w:p>
    <w:p w:rsidR="00594A49" w:rsidRPr="00F60789" w:rsidRDefault="00594A49" w:rsidP="00D173D1">
      <w:pPr>
        <w:pStyle w:val="Style1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>(prehodno obdobje)</w:t>
      </w:r>
    </w:p>
    <w:p w:rsidR="00594A49" w:rsidRPr="00F60789" w:rsidRDefault="00594A49" w:rsidP="00594A49">
      <w:pPr>
        <w:rPr>
          <w:rFonts w:ascii="Tahoma" w:hAnsi="Tahoma" w:cs="Tahoma"/>
          <w:sz w:val="20"/>
        </w:rPr>
      </w:pPr>
    </w:p>
    <w:p w:rsidR="00BE2771" w:rsidRPr="00F60789" w:rsidRDefault="00594A49" w:rsidP="00A15C8D">
      <w:pPr>
        <w:spacing w:line="240" w:lineRule="atLeast"/>
        <w:jc w:val="both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>Načrtovanje potrebn</w:t>
      </w:r>
      <w:r w:rsidR="00DA6645" w:rsidRPr="00F60789">
        <w:rPr>
          <w:rFonts w:ascii="Tahoma" w:hAnsi="Tahoma" w:cs="Tahoma"/>
          <w:sz w:val="20"/>
        </w:rPr>
        <w:t xml:space="preserve">e višine varnostnih rezerv po </w:t>
      </w:r>
      <w:r w:rsidR="00711074" w:rsidRPr="00F60789">
        <w:rPr>
          <w:rFonts w:ascii="Tahoma" w:hAnsi="Tahoma" w:cs="Tahoma"/>
          <w:sz w:val="20"/>
        </w:rPr>
        <w:t>6</w:t>
      </w:r>
      <w:r w:rsidRPr="00F60789">
        <w:rPr>
          <w:rFonts w:ascii="Tahoma" w:hAnsi="Tahoma" w:cs="Tahoma"/>
          <w:sz w:val="20"/>
        </w:rPr>
        <w:t xml:space="preserve">. členu se </w:t>
      </w:r>
      <w:r w:rsidR="00A15C8D" w:rsidRPr="00F60789">
        <w:rPr>
          <w:rFonts w:ascii="Tahoma" w:hAnsi="Tahoma" w:cs="Tahoma"/>
          <w:sz w:val="20"/>
        </w:rPr>
        <w:t xml:space="preserve">v celoti </w:t>
      </w:r>
      <w:r w:rsidRPr="00F60789">
        <w:rPr>
          <w:rFonts w:ascii="Tahoma" w:hAnsi="Tahoma" w:cs="Tahoma"/>
          <w:sz w:val="20"/>
        </w:rPr>
        <w:t xml:space="preserve">prvič izvede </w:t>
      </w:r>
      <w:r w:rsidR="00BE2771" w:rsidRPr="00F60789">
        <w:rPr>
          <w:rFonts w:ascii="Tahoma" w:hAnsi="Tahoma" w:cs="Tahoma"/>
          <w:sz w:val="20"/>
        </w:rPr>
        <w:t xml:space="preserve">v letu 2018 za leto 2019 in 2020. </w:t>
      </w:r>
    </w:p>
    <w:p w:rsidR="00BE2771" w:rsidRPr="00F60789" w:rsidRDefault="00BE2771" w:rsidP="00A15C8D">
      <w:pPr>
        <w:spacing w:line="240" w:lineRule="atLeast"/>
        <w:jc w:val="both"/>
        <w:rPr>
          <w:rFonts w:ascii="Tahoma" w:hAnsi="Tahoma" w:cs="Tahoma"/>
          <w:sz w:val="20"/>
        </w:rPr>
      </w:pPr>
    </w:p>
    <w:p w:rsidR="00594A49" w:rsidRPr="00F60789" w:rsidRDefault="00BE2771" w:rsidP="00A15C8D">
      <w:pPr>
        <w:spacing w:line="240" w:lineRule="atLeast"/>
        <w:jc w:val="both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>Pri načrtovanju potrebne višine varnostnih rezerv se</w:t>
      </w:r>
      <w:r w:rsidR="00DA6645" w:rsidRPr="00F60789">
        <w:rPr>
          <w:rFonts w:ascii="Tahoma" w:hAnsi="Tahoma" w:cs="Tahoma"/>
          <w:sz w:val="20"/>
        </w:rPr>
        <w:t xml:space="preserve"> v obdobju </w:t>
      </w:r>
      <w:r w:rsidR="00D173D1" w:rsidRPr="00F60789">
        <w:rPr>
          <w:rFonts w:ascii="Tahoma" w:hAnsi="Tahoma" w:cs="Tahoma"/>
          <w:sz w:val="20"/>
        </w:rPr>
        <w:t xml:space="preserve">do leta 2018 </w:t>
      </w:r>
      <w:r w:rsidR="00DA6645" w:rsidRPr="00F60789">
        <w:rPr>
          <w:rFonts w:ascii="Tahoma" w:hAnsi="Tahoma" w:cs="Tahoma"/>
          <w:sz w:val="20"/>
        </w:rPr>
        <w:t xml:space="preserve">upošteva </w:t>
      </w:r>
      <w:r w:rsidR="001879B5" w:rsidRPr="00F60789">
        <w:rPr>
          <w:rFonts w:ascii="Tahoma" w:hAnsi="Tahoma" w:cs="Tahoma"/>
          <w:sz w:val="20"/>
        </w:rPr>
        <w:t>6</w:t>
      </w:r>
      <w:r w:rsidRPr="00F60789">
        <w:rPr>
          <w:rFonts w:ascii="Tahoma" w:hAnsi="Tahoma" w:cs="Tahoma"/>
          <w:sz w:val="20"/>
        </w:rPr>
        <w:t>. člen tega pravilnika raz</w:t>
      </w:r>
      <w:r w:rsidR="00DA6645" w:rsidRPr="00F60789">
        <w:rPr>
          <w:rFonts w:ascii="Tahoma" w:hAnsi="Tahoma" w:cs="Tahoma"/>
          <w:sz w:val="20"/>
        </w:rPr>
        <w:t xml:space="preserve">en za podatke </w:t>
      </w:r>
      <w:r w:rsidR="009828EC" w:rsidRPr="00F60789">
        <w:rPr>
          <w:rFonts w:ascii="Tahoma" w:hAnsi="Tahoma" w:cs="Tahoma"/>
          <w:sz w:val="20"/>
        </w:rPr>
        <w:t>o poslih v obravnavi in potencialnih škodah</w:t>
      </w:r>
      <w:r w:rsidR="00F60789" w:rsidRPr="00F60789">
        <w:rPr>
          <w:rFonts w:ascii="Tahoma" w:hAnsi="Tahoma" w:cs="Tahoma"/>
          <w:sz w:val="20"/>
        </w:rPr>
        <w:t xml:space="preserve">. </w:t>
      </w:r>
      <w:r w:rsidR="00DC1CF2" w:rsidRPr="00F60789">
        <w:rPr>
          <w:rFonts w:ascii="Tahoma" w:hAnsi="Tahoma" w:cs="Tahoma"/>
          <w:sz w:val="20"/>
        </w:rPr>
        <w:t>Za podatke o poslih v obravnavi in potencialnih škodah, ki jih je SID banka evidentirala do uveljavitve tega pravilnika, se uporabljaj</w:t>
      </w:r>
      <w:r w:rsidR="00E4714D" w:rsidRPr="00F60789">
        <w:rPr>
          <w:rFonts w:ascii="Tahoma" w:hAnsi="Tahoma" w:cs="Tahoma"/>
          <w:sz w:val="20"/>
        </w:rPr>
        <w:t>o obstoječi podatki SID banke.</w:t>
      </w:r>
      <w:r w:rsidRPr="00F60789">
        <w:rPr>
          <w:rFonts w:ascii="Tahoma" w:hAnsi="Tahoma" w:cs="Tahoma"/>
          <w:sz w:val="20"/>
        </w:rPr>
        <w:t xml:space="preserve"> </w:t>
      </w:r>
      <w:r w:rsidR="00A15C8D" w:rsidRPr="00F60789">
        <w:rPr>
          <w:rFonts w:ascii="Tahoma" w:hAnsi="Tahoma" w:cs="Tahoma"/>
          <w:sz w:val="20"/>
        </w:rPr>
        <w:t xml:space="preserve">  </w:t>
      </w:r>
    </w:p>
    <w:p w:rsidR="00594A49" w:rsidRPr="00F60789" w:rsidRDefault="00594A49" w:rsidP="0023232C">
      <w:pPr>
        <w:pStyle w:val="esegmenth4"/>
        <w:spacing w:after="0"/>
        <w:jc w:val="left"/>
        <w:rPr>
          <w:rFonts w:ascii="Tahoma" w:hAnsi="Tahoma" w:cs="Tahoma"/>
          <w:sz w:val="20"/>
          <w:szCs w:val="20"/>
        </w:rPr>
      </w:pPr>
    </w:p>
    <w:p w:rsidR="00154A6B" w:rsidRPr="00F60789" w:rsidRDefault="009343A0" w:rsidP="00C916F2">
      <w:pPr>
        <w:pStyle w:val="esegmenth4"/>
        <w:spacing w:after="0"/>
        <w:rPr>
          <w:rFonts w:ascii="Tahoma" w:hAnsi="Tahoma" w:cs="Tahoma"/>
          <w:sz w:val="20"/>
          <w:szCs w:val="20"/>
        </w:rPr>
      </w:pPr>
      <w:r w:rsidRPr="00F60789">
        <w:rPr>
          <w:rFonts w:ascii="Tahoma" w:hAnsi="Tahoma" w:cs="Tahoma"/>
          <w:sz w:val="20"/>
          <w:szCs w:val="20"/>
        </w:rPr>
        <w:t>12</w:t>
      </w:r>
      <w:r w:rsidR="00154A6B" w:rsidRPr="00F60789">
        <w:rPr>
          <w:rFonts w:ascii="Tahoma" w:hAnsi="Tahoma" w:cs="Tahoma"/>
          <w:sz w:val="20"/>
          <w:szCs w:val="20"/>
        </w:rPr>
        <w:t>. člen</w:t>
      </w:r>
    </w:p>
    <w:p w:rsidR="005662F4" w:rsidRPr="00F60789" w:rsidRDefault="00C916F2" w:rsidP="00D173D1">
      <w:pPr>
        <w:pStyle w:val="Style1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>(z</w:t>
      </w:r>
      <w:r w:rsidR="005662F4" w:rsidRPr="00F60789">
        <w:rPr>
          <w:rFonts w:ascii="Tahoma" w:hAnsi="Tahoma" w:cs="Tahoma"/>
          <w:sz w:val="20"/>
        </w:rPr>
        <w:t>ačetek veljavnosti)</w:t>
      </w:r>
    </w:p>
    <w:p w:rsidR="005662F4" w:rsidRPr="00F60789" w:rsidRDefault="005662F4" w:rsidP="005662F4">
      <w:pPr>
        <w:rPr>
          <w:rFonts w:ascii="Tahoma" w:hAnsi="Tahoma" w:cs="Tahoma"/>
          <w:sz w:val="20"/>
        </w:rPr>
      </w:pPr>
    </w:p>
    <w:p w:rsidR="005662F4" w:rsidRPr="00F60789" w:rsidRDefault="005662F4" w:rsidP="005662F4">
      <w:pPr>
        <w:spacing w:line="240" w:lineRule="atLeast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>Ta pravilnik začne veljati naslednji dan po podpisu ministra</w:t>
      </w:r>
      <w:r w:rsidR="007C48D8" w:rsidRPr="00F60789">
        <w:rPr>
          <w:rFonts w:ascii="Tahoma" w:hAnsi="Tahoma" w:cs="Tahoma"/>
          <w:sz w:val="20"/>
        </w:rPr>
        <w:t>, pristojnega za finance</w:t>
      </w:r>
      <w:r w:rsidRPr="00F60789">
        <w:rPr>
          <w:rFonts w:ascii="Tahoma" w:hAnsi="Tahoma" w:cs="Tahoma"/>
          <w:sz w:val="20"/>
        </w:rPr>
        <w:t xml:space="preserve">. </w:t>
      </w:r>
    </w:p>
    <w:p w:rsidR="005662F4" w:rsidRPr="00F60789" w:rsidRDefault="005662F4" w:rsidP="00534639">
      <w:pPr>
        <w:ind w:firstLine="720"/>
        <w:rPr>
          <w:rFonts w:ascii="Tahoma" w:hAnsi="Tahoma" w:cs="Tahoma"/>
          <w:sz w:val="20"/>
        </w:rPr>
      </w:pPr>
    </w:p>
    <w:p w:rsidR="005662F4" w:rsidRPr="00F60789" w:rsidRDefault="005662F4" w:rsidP="005662F4">
      <w:pPr>
        <w:rPr>
          <w:rFonts w:ascii="Tahoma" w:hAnsi="Tahoma" w:cs="Tahoma"/>
          <w:sz w:val="20"/>
        </w:rPr>
      </w:pPr>
    </w:p>
    <w:p w:rsidR="0041126B" w:rsidRPr="00F60789" w:rsidRDefault="0041126B" w:rsidP="005662F4">
      <w:pPr>
        <w:rPr>
          <w:rFonts w:ascii="Tahoma" w:hAnsi="Tahoma" w:cs="Tahoma"/>
          <w:sz w:val="20"/>
        </w:rPr>
      </w:pPr>
    </w:p>
    <w:p w:rsidR="005662F4" w:rsidRPr="00F60789" w:rsidRDefault="005662F4" w:rsidP="005662F4">
      <w:pPr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 xml:space="preserve">Številka: </w:t>
      </w:r>
      <w:r w:rsidR="008D499B" w:rsidRPr="00F60789">
        <w:rPr>
          <w:rFonts w:ascii="Tahoma" w:hAnsi="Tahoma" w:cs="Tahoma"/>
          <w:sz w:val="20"/>
        </w:rPr>
        <w:t xml:space="preserve"> </w:t>
      </w:r>
    </w:p>
    <w:p w:rsidR="005662F4" w:rsidRPr="00F60789" w:rsidRDefault="005662F4" w:rsidP="005662F4">
      <w:pPr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 xml:space="preserve">Datum: </w:t>
      </w:r>
    </w:p>
    <w:p w:rsidR="0041126B" w:rsidRPr="00F60789" w:rsidRDefault="0041126B" w:rsidP="005662F4">
      <w:pPr>
        <w:rPr>
          <w:rFonts w:ascii="Tahoma" w:hAnsi="Tahoma" w:cs="Tahoma"/>
          <w:sz w:val="20"/>
        </w:rPr>
      </w:pPr>
    </w:p>
    <w:p w:rsidR="0041126B" w:rsidRPr="00F60789" w:rsidRDefault="0041126B" w:rsidP="005662F4">
      <w:pPr>
        <w:rPr>
          <w:rFonts w:ascii="Tahoma" w:hAnsi="Tahoma" w:cs="Tahoma"/>
          <w:sz w:val="20"/>
        </w:rPr>
      </w:pPr>
    </w:p>
    <w:p w:rsidR="0041126B" w:rsidRPr="00F60789" w:rsidRDefault="0041126B" w:rsidP="005662F4">
      <w:pPr>
        <w:rPr>
          <w:rFonts w:ascii="Tahoma" w:hAnsi="Tahoma" w:cs="Tahoma"/>
          <w:sz w:val="20"/>
        </w:rPr>
      </w:pPr>
    </w:p>
    <w:p w:rsidR="0041126B" w:rsidRPr="00F60789" w:rsidRDefault="0041126B" w:rsidP="005662F4">
      <w:pPr>
        <w:rPr>
          <w:rFonts w:ascii="Tahoma" w:hAnsi="Tahoma" w:cs="Tahoma"/>
          <w:sz w:val="20"/>
        </w:rPr>
      </w:pPr>
    </w:p>
    <w:p w:rsidR="005662F4" w:rsidRPr="00F60789" w:rsidRDefault="005662F4" w:rsidP="005662F4">
      <w:pPr>
        <w:ind w:left="3545" w:firstLine="709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 xml:space="preserve">          </w:t>
      </w:r>
      <w:r w:rsidRPr="00F60789">
        <w:rPr>
          <w:rFonts w:ascii="Tahoma" w:hAnsi="Tahoma" w:cs="Tahoma"/>
          <w:sz w:val="20"/>
        </w:rPr>
        <w:tab/>
        <w:t xml:space="preserve">   dr. Dušan Mramor</w:t>
      </w:r>
    </w:p>
    <w:p w:rsidR="005662F4" w:rsidRPr="00F60789" w:rsidRDefault="005662F4" w:rsidP="005662F4">
      <w:pPr>
        <w:tabs>
          <w:tab w:val="left" w:pos="5670"/>
        </w:tabs>
        <w:jc w:val="center"/>
        <w:rPr>
          <w:rFonts w:ascii="Tahoma" w:hAnsi="Tahoma" w:cs="Tahoma"/>
          <w:sz w:val="20"/>
        </w:rPr>
      </w:pPr>
      <w:r w:rsidRPr="00F60789">
        <w:rPr>
          <w:rFonts w:ascii="Tahoma" w:hAnsi="Tahoma" w:cs="Tahoma"/>
          <w:sz w:val="20"/>
        </w:rPr>
        <w:t xml:space="preserve">                                         </w:t>
      </w:r>
      <w:r w:rsidR="008D499B" w:rsidRPr="00F60789">
        <w:rPr>
          <w:rFonts w:ascii="Tahoma" w:hAnsi="Tahoma" w:cs="Tahoma"/>
          <w:sz w:val="20"/>
        </w:rPr>
        <w:t xml:space="preserve">        </w:t>
      </w:r>
      <w:r w:rsidRPr="00F60789">
        <w:rPr>
          <w:rFonts w:ascii="Tahoma" w:hAnsi="Tahoma" w:cs="Tahoma"/>
          <w:sz w:val="20"/>
        </w:rPr>
        <w:t xml:space="preserve"> minister</w:t>
      </w:r>
    </w:p>
    <w:p w:rsidR="00A9563C" w:rsidRPr="00F60789" w:rsidRDefault="00A9563C" w:rsidP="005662F4">
      <w:pPr>
        <w:tabs>
          <w:tab w:val="left" w:pos="5670"/>
        </w:tabs>
        <w:jc w:val="center"/>
        <w:rPr>
          <w:rFonts w:ascii="Tahoma" w:hAnsi="Tahoma" w:cs="Tahoma"/>
          <w:iCs/>
          <w:sz w:val="20"/>
        </w:rPr>
      </w:pPr>
    </w:p>
    <w:p w:rsidR="00DA6645" w:rsidRPr="00F60789" w:rsidRDefault="00DA6645" w:rsidP="006A5C0E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0"/>
        </w:rPr>
      </w:pPr>
    </w:p>
    <w:sectPr w:rsidR="00DA6645" w:rsidRPr="00F60789" w:rsidSect="0076627B">
      <w:headerReference w:type="default" r:id="rId9"/>
      <w:footerReference w:type="default" r:id="rId10"/>
      <w:pgSz w:w="11907" w:h="16840"/>
      <w:pgMar w:top="1440" w:right="141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F7" w:rsidRDefault="00255AF7">
      <w:r>
        <w:separator/>
      </w:r>
    </w:p>
  </w:endnote>
  <w:endnote w:type="continuationSeparator" w:id="0">
    <w:p w:rsidR="00255AF7" w:rsidRDefault="0025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45169"/>
      <w:docPartObj>
        <w:docPartGallery w:val="Page Numbers (Bottom of Page)"/>
        <w:docPartUnique/>
      </w:docPartObj>
    </w:sdtPr>
    <w:sdtEndPr/>
    <w:sdtContent>
      <w:p w:rsidR="0041126B" w:rsidRDefault="001A01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26B" w:rsidRPr="001C2FD4" w:rsidRDefault="0041126B" w:rsidP="00654D64">
    <w:pPr>
      <w:pStyle w:val="Footer"/>
      <w:jc w:val="center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F7" w:rsidRDefault="00255AF7">
      <w:r>
        <w:separator/>
      </w:r>
    </w:p>
  </w:footnote>
  <w:footnote w:type="continuationSeparator" w:id="0">
    <w:p w:rsidR="00255AF7" w:rsidRDefault="0025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6B" w:rsidRPr="00B74B84" w:rsidRDefault="0041126B">
    <w:pPr>
      <w:pStyle w:val="Header"/>
      <w:rPr>
        <w:b/>
        <w:sz w:val="24"/>
        <w:szCs w:val="24"/>
      </w:rPr>
    </w:pPr>
    <w:r>
      <w:tab/>
    </w:r>
    <w:r>
      <w:tab/>
    </w:r>
    <w:r w:rsidRPr="00B74B84">
      <w:rPr>
        <w:b/>
        <w:sz w:val="24"/>
        <w:szCs w:val="24"/>
      </w:rPr>
      <w:t>OSNUTEK</w:t>
    </w:r>
  </w:p>
  <w:p w:rsidR="0041126B" w:rsidRDefault="00411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010"/>
    <w:multiLevelType w:val="hybridMultilevel"/>
    <w:tmpl w:val="39B06A82"/>
    <w:lvl w:ilvl="0" w:tplc="4E9AE072">
      <w:start w:val="5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8AD7F1A"/>
    <w:multiLevelType w:val="hybridMultilevel"/>
    <w:tmpl w:val="68528ED8"/>
    <w:lvl w:ilvl="0" w:tplc="6BB80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669E"/>
    <w:multiLevelType w:val="hybridMultilevel"/>
    <w:tmpl w:val="A524CFAE"/>
    <w:lvl w:ilvl="0" w:tplc="6BB80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2283"/>
    <w:multiLevelType w:val="hybridMultilevel"/>
    <w:tmpl w:val="70AE1CF6"/>
    <w:lvl w:ilvl="0" w:tplc="6BB80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71331"/>
    <w:multiLevelType w:val="hybridMultilevel"/>
    <w:tmpl w:val="68528ED8"/>
    <w:lvl w:ilvl="0" w:tplc="6BB80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86"/>
    <w:rsid w:val="0001243F"/>
    <w:rsid w:val="00012B4A"/>
    <w:rsid w:val="0001719A"/>
    <w:rsid w:val="0002085A"/>
    <w:rsid w:val="00040506"/>
    <w:rsid w:val="000431CA"/>
    <w:rsid w:val="000627D6"/>
    <w:rsid w:val="00063386"/>
    <w:rsid w:val="00070360"/>
    <w:rsid w:val="000826B9"/>
    <w:rsid w:val="000F04BF"/>
    <w:rsid w:val="000F0865"/>
    <w:rsid w:val="00131448"/>
    <w:rsid w:val="00143FBF"/>
    <w:rsid w:val="00154A6B"/>
    <w:rsid w:val="0016453D"/>
    <w:rsid w:val="00164807"/>
    <w:rsid w:val="00185BB2"/>
    <w:rsid w:val="001879B5"/>
    <w:rsid w:val="001A01E4"/>
    <w:rsid w:val="001C2FD4"/>
    <w:rsid w:val="001D2769"/>
    <w:rsid w:val="001D70C8"/>
    <w:rsid w:val="0020068F"/>
    <w:rsid w:val="00203F63"/>
    <w:rsid w:val="00205872"/>
    <w:rsid w:val="002207B6"/>
    <w:rsid w:val="0023232C"/>
    <w:rsid w:val="00253C93"/>
    <w:rsid w:val="00255AF7"/>
    <w:rsid w:val="002953FC"/>
    <w:rsid w:val="002A25EC"/>
    <w:rsid w:val="002A463D"/>
    <w:rsid w:val="002B2E63"/>
    <w:rsid w:val="002B3726"/>
    <w:rsid w:val="002C07F1"/>
    <w:rsid w:val="0033787A"/>
    <w:rsid w:val="00353B47"/>
    <w:rsid w:val="003816C9"/>
    <w:rsid w:val="003A060C"/>
    <w:rsid w:val="003B3F89"/>
    <w:rsid w:val="003C045F"/>
    <w:rsid w:val="003C2D07"/>
    <w:rsid w:val="003D5EF2"/>
    <w:rsid w:val="003F177A"/>
    <w:rsid w:val="0041126B"/>
    <w:rsid w:val="004549D9"/>
    <w:rsid w:val="004745DA"/>
    <w:rsid w:val="00487E0C"/>
    <w:rsid w:val="004A00B8"/>
    <w:rsid w:val="004C20F6"/>
    <w:rsid w:val="004C6447"/>
    <w:rsid w:val="004C721A"/>
    <w:rsid w:val="004E7EBA"/>
    <w:rsid w:val="00534639"/>
    <w:rsid w:val="00552D59"/>
    <w:rsid w:val="00560B97"/>
    <w:rsid w:val="0056437A"/>
    <w:rsid w:val="005662F4"/>
    <w:rsid w:val="00566A3D"/>
    <w:rsid w:val="00580CC1"/>
    <w:rsid w:val="00594A49"/>
    <w:rsid w:val="005B2E01"/>
    <w:rsid w:val="005C6CD6"/>
    <w:rsid w:val="005E7449"/>
    <w:rsid w:val="005F0B80"/>
    <w:rsid w:val="005F7DEA"/>
    <w:rsid w:val="0062055B"/>
    <w:rsid w:val="00637AC0"/>
    <w:rsid w:val="00644C12"/>
    <w:rsid w:val="00645F29"/>
    <w:rsid w:val="006540FA"/>
    <w:rsid w:val="00654D64"/>
    <w:rsid w:val="006551B8"/>
    <w:rsid w:val="006908C5"/>
    <w:rsid w:val="006A5C0E"/>
    <w:rsid w:val="006B76F3"/>
    <w:rsid w:val="006C1DFF"/>
    <w:rsid w:val="006E1920"/>
    <w:rsid w:val="006F1486"/>
    <w:rsid w:val="00711074"/>
    <w:rsid w:val="0076627B"/>
    <w:rsid w:val="00787C3A"/>
    <w:rsid w:val="00790A7B"/>
    <w:rsid w:val="007C48D8"/>
    <w:rsid w:val="00822919"/>
    <w:rsid w:val="00830252"/>
    <w:rsid w:val="00834A93"/>
    <w:rsid w:val="0084243C"/>
    <w:rsid w:val="00872F00"/>
    <w:rsid w:val="00892AA3"/>
    <w:rsid w:val="008969FA"/>
    <w:rsid w:val="008A2ECE"/>
    <w:rsid w:val="008C0518"/>
    <w:rsid w:val="008C39E2"/>
    <w:rsid w:val="008C6E47"/>
    <w:rsid w:val="008D499B"/>
    <w:rsid w:val="009239FC"/>
    <w:rsid w:val="009262F3"/>
    <w:rsid w:val="009343A0"/>
    <w:rsid w:val="0095018F"/>
    <w:rsid w:val="00953AFF"/>
    <w:rsid w:val="009828EC"/>
    <w:rsid w:val="00995CB0"/>
    <w:rsid w:val="009B7A30"/>
    <w:rsid w:val="009F3E63"/>
    <w:rsid w:val="009F731E"/>
    <w:rsid w:val="009F7DC8"/>
    <w:rsid w:val="00A15C8D"/>
    <w:rsid w:val="00A17CC8"/>
    <w:rsid w:val="00A2514D"/>
    <w:rsid w:val="00A32720"/>
    <w:rsid w:val="00A60FDE"/>
    <w:rsid w:val="00A835DA"/>
    <w:rsid w:val="00A8478A"/>
    <w:rsid w:val="00A918A5"/>
    <w:rsid w:val="00A9563C"/>
    <w:rsid w:val="00AB760A"/>
    <w:rsid w:val="00AC7592"/>
    <w:rsid w:val="00AF2C0D"/>
    <w:rsid w:val="00B0355D"/>
    <w:rsid w:val="00B154EE"/>
    <w:rsid w:val="00B2051B"/>
    <w:rsid w:val="00B22CC4"/>
    <w:rsid w:val="00B42D17"/>
    <w:rsid w:val="00B509CD"/>
    <w:rsid w:val="00B56E0D"/>
    <w:rsid w:val="00B74B84"/>
    <w:rsid w:val="00B768FF"/>
    <w:rsid w:val="00B76C06"/>
    <w:rsid w:val="00B773F0"/>
    <w:rsid w:val="00B83750"/>
    <w:rsid w:val="00BE25FD"/>
    <w:rsid w:val="00BE2771"/>
    <w:rsid w:val="00BE41DF"/>
    <w:rsid w:val="00BE6973"/>
    <w:rsid w:val="00BF5002"/>
    <w:rsid w:val="00C1141D"/>
    <w:rsid w:val="00C20A11"/>
    <w:rsid w:val="00C449FC"/>
    <w:rsid w:val="00C85458"/>
    <w:rsid w:val="00C85F0E"/>
    <w:rsid w:val="00C87EB4"/>
    <w:rsid w:val="00C916F2"/>
    <w:rsid w:val="00CA3D9C"/>
    <w:rsid w:val="00CA585E"/>
    <w:rsid w:val="00CA63A5"/>
    <w:rsid w:val="00CA77BB"/>
    <w:rsid w:val="00CB3B2E"/>
    <w:rsid w:val="00CD5247"/>
    <w:rsid w:val="00D023A7"/>
    <w:rsid w:val="00D07241"/>
    <w:rsid w:val="00D15E39"/>
    <w:rsid w:val="00D173D1"/>
    <w:rsid w:val="00D24763"/>
    <w:rsid w:val="00D46ECE"/>
    <w:rsid w:val="00D567C9"/>
    <w:rsid w:val="00D56DE3"/>
    <w:rsid w:val="00D73FBD"/>
    <w:rsid w:val="00DA1557"/>
    <w:rsid w:val="00DA6645"/>
    <w:rsid w:val="00DC1CF2"/>
    <w:rsid w:val="00DC4548"/>
    <w:rsid w:val="00DD35BF"/>
    <w:rsid w:val="00DD758C"/>
    <w:rsid w:val="00DF1685"/>
    <w:rsid w:val="00DF3483"/>
    <w:rsid w:val="00DF76F6"/>
    <w:rsid w:val="00E2015D"/>
    <w:rsid w:val="00E35463"/>
    <w:rsid w:val="00E4714D"/>
    <w:rsid w:val="00E554A1"/>
    <w:rsid w:val="00E6089A"/>
    <w:rsid w:val="00E83CE5"/>
    <w:rsid w:val="00EA5E5A"/>
    <w:rsid w:val="00EE07CC"/>
    <w:rsid w:val="00EE51E6"/>
    <w:rsid w:val="00F02594"/>
    <w:rsid w:val="00F027AF"/>
    <w:rsid w:val="00F34E60"/>
    <w:rsid w:val="00F60789"/>
    <w:rsid w:val="00F759FC"/>
    <w:rsid w:val="00F863DB"/>
    <w:rsid w:val="00FA731E"/>
    <w:rsid w:val="00FB2760"/>
    <w:rsid w:val="00FD63CD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6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E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E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327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A6B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  <w:lang w:eastAsia="sl-SI"/>
    </w:rPr>
  </w:style>
  <w:style w:type="paragraph" w:customStyle="1" w:styleId="esegmentp1">
    <w:name w:val="esegment_p1"/>
    <w:basedOn w:val="Normal"/>
    <w:rsid w:val="00154A6B"/>
    <w:pPr>
      <w:overflowPunct/>
      <w:autoSpaceDE/>
      <w:autoSpaceDN/>
      <w:adjustRightInd/>
      <w:spacing w:after="210"/>
      <w:jc w:val="center"/>
      <w:textAlignment w:val="auto"/>
    </w:pPr>
    <w:rPr>
      <w:color w:val="333333"/>
      <w:sz w:val="18"/>
      <w:szCs w:val="18"/>
      <w:lang w:eastAsia="sl-SI"/>
    </w:rPr>
  </w:style>
  <w:style w:type="paragraph" w:customStyle="1" w:styleId="esegmenth4">
    <w:name w:val="esegment_h4"/>
    <w:basedOn w:val="Normal"/>
    <w:rsid w:val="00154A6B"/>
    <w:pPr>
      <w:overflowPunct/>
      <w:autoSpaceDE/>
      <w:autoSpaceDN/>
      <w:adjustRightInd/>
      <w:spacing w:after="210"/>
      <w:jc w:val="center"/>
      <w:textAlignment w:val="auto"/>
    </w:pPr>
    <w:rPr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ormal"/>
    <w:rsid w:val="00154A6B"/>
    <w:pPr>
      <w:overflowPunct/>
      <w:autoSpaceDE/>
      <w:autoSpaceDN/>
      <w:adjustRightInd/>
      <w:spacing w:after="210" w:line="360" w:lineRule="atLeast"/>
      <w:jc w:val="center"/>
      <w:textAlignment w:val="auto"/>
    </w:pPr>
    <w:rPr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ormal"/>
    <w:rsid w:val="00154A6B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  <w:lang w:eastAsia="sl-SI"/>
    </w:rPr>
  </w:style>
  <w:style w:type="paragraph" w:customStyle="1" w:styleId="Vrstapredpisa">
    <w:name w:val="Vrsta predpisa"/>
    <w:basedOn w:val="Normal"/>
    <w:link w:val="VrstapredpisaZnak"/>
    <w:rsid w:val="00D73FBD"/>
    <w:pPr>
      <w:suppressAutoHyphens/>
      <w:spacing w:before="360" w:line="220" w:lineRule="exact"/>
      <w:jc w:val="center"/>
    </w:pPr>
    <w:rPr>
      <w:rFonts w:ascii="Arial" w:eastAsia="Calibri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D73FBD"/>
    <w:rPr>
      <w:rFonts w:ascii="Arial" w:eastAsia="Calibri" w:hAnsi="Arial"/>
      <w:b/>
      <w:bCs/>
      <w:color w:val="000000"/>
      <w:spacing w:val="40"/>
    </w:rPr>
  </w:style>
  <w:style w:type="paragraph" w:customStyle="1" w:styleId="Style1">
    <w:name w:val="Style1"/>
    <w:basedOn w:val="Heading1"/>
    <w:autoRedefine/>
    <w:rsid w:val="00D173D1"/>
    <w:pPr>
      <w:keepLines w:val="0"/>
      <w:overflowPunct/>
      <w:autoSpaceDE/>
      <w:autoSpaceDN/>
      <w:adjustRightInd/>
      <w:spacing w:before="0"/>
      <w:jc w:val="center"/>
      <w:textAlignment w:val="auto"/>
    </w:pPr>
    <w:rPr>
      <w:rFonts w:ascii="Arial" w:eastAsia="Times New Roman" w:hAnsi="Arial" w:cs="Arial"/>
      <w:b w:val="0"/>
      <w:bCs w:val="0"/>
      <w:color w:val="auto"/>
      <w:kern w:val="28"/>
      <w:sz w:val="24"/>
      <w:szCs w:val="20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56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D35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63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63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463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2594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62F3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F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4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4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47"/>
    <w:rPr>
      <w:b/>
      <w:bCs/>
      <w:lang w:eastAsia="en-US"/>
    </w:rPr>
  </w:style>
  <w:style w:type="paragraph" w:styleId="Revision">
    <w:name w:val="Revision"/>
    <w:hidden/>
    <w:uiPriority w:val="99"/>
    <w:semiHidden/>
    <w:rsid w:val="00353B4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6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E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E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327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A6B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  <w:lang w:eastAsia="sl-SI"/>
    </w:rPr>
  </w:style>
  <w:style w:type="paragraph" w:customStyle="1" w:styleId="esegmentp1">
    <w:name w:val="esegment_p1"/>
    <w:basedOn w:val="Normal"/>
    <w:rsid w:val="00154A6B"/>
    <w:pPr>
      <w:overflowPunct/>
      <w:autoSpaceDE/>
      <w:autoSpaceDN/>
      <w:adjustRightInd/>
      <w:spacing w:after="210"/>
      <w:jc w:val="center"/>
      <w:textAlignment w:val="auto"/>
    </w:pPr>
    <w:rPr>
      <w:color w:val="333333"/>
      <w:sz w:val="18"/>
      <w:szCs w:val="18"/>
      <w:lang w:eastAsia="sl-SI"/>
    </w:rPr>
  </w:style>
  <w:style w:type="paragraph" w:customStyle="1" w:styleId="esegmenth4">
    <w:name w:val="esegment_h4"/>
    <w:basedOn w:val="Normal"/>
    <w:rsid w:val="00154A6B"/>
    <w:pPr>
      <w:overflowPunct/>
      <w:autoSpaceDE/>
      <w:autoSpaceDN/>
      <w:adjustRightInd/>
      <w:spacing w:after="210"/>
      <w:jc w:val="center"/>
      <w:textAlignment w:val="auto"/>
    </w:pPr>
    <w:rPr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ormal"/>
    <w:rsid w:val="00154A6B"/>
    <w:pPr>
      <w:overflowPunct/>
      <w:autoSpaceDE/>
      <w:autoSpaceDN/>
      <w:adjustRightInd/>
      <w:spacing w:after="210" w:line="360" w:lineRule="atLeast"/>
      <w:jc w:val="center"/>
      <w:textAlignment w:val="auto"/>
    </w:pPr>
    <w:rPr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ormal"/>
    <w:rsid w:val="00154A6B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  <w:lang w:eastAsia="sl-SI"/>
    </w:rPr>
  </w:style>
  <w:style w:type="paragraph" w:customStyle="1" w:styleId="Vrstapredpisa">
    <w:name w:val="Vrsta predpisa"/>
    <w:basedOn w:val="Normal"/>
    <w:link w:val="VrstapredpisaZnak"/>
    <w:rsid w:val="00D73FBD"/>
    <w:pPr>
      <w:suppressAutoHyphens/>
      <w:spacing w:before="360" w:line="220" w:lineRule="exact"/>
      <w:jc w:val="center"/>
    </w:pPr>
    <w:rPr>
      <w:rFonts w:ascii="Arial" w:eastAsia="Calibri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D73FBD"/>
    <w:rPr>
      <w:rFonts w:ascii="Arial" w:eastAsia="Calibri" w:hAnsi="Arial"/>
      <w:b/>
      <w:bCs/>
      <w:color w:val="000000"/>
      <w:spacing w:val="40"/>
    </w:rPr>
  </w:style>
  <w:style w:type="paragraph" w:customStyle="1" w:styleId="Style1">
    <w:name w:val="Style1"/>
    <w:basedOn w:val="Heading1"/>
    <w:autoRedefine/>
    <w:rsid w:val="00D173D1"/>
    <w:pPr>
      <w:keepLines w:val="0"/>
      <w:overflowPunct/>
      <w:autoSpaceDE/>
      <w:autoSpaceDN/>
      <w:adjustRightInd/>
      <w:spacing w:before="0"/>
      <w:jc w:val="center"/>
      <w:textAlignment w:val="auto"/>
    </w:pPr>
    <w:rPr>
      <w:rFonts w:ascii="Arial" w:eastAsia="Times New Roman" w:hAnsi="Arial" w:cs="Arial"/>
      <w:b w:val="0"/>
      <w:bCs w:val="0"/>
      <w:color w:val="auto"/>
      <w:kern w:val="28"/>
      <w:sz w:val="24"/>
      <w:szCs w:val="20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56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D35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63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63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463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2594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62F3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F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4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4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47"/>
    <w:rPr>
      <w:b/>
      <w:bCs/>
      <w:lang w:eastAsia="en-US"/>
    </w:rPr>
  </w:style>
  <w:style w:type="paragraph" w:styleId="Revision">
    <w:name w:val="Revision"/>
    <w:hidden/>
    <w:uiPriority w:val="99"/>
    <w:semiHidden/>
    <w:rsid w:val="00353B4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0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8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E71E1-3113-4BFF-BC65-3A5B07BB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- Slovenska izvozna in razvojna banka d.d.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Pecher</dc:creator>
  <cp:lastModifiedBy>IT</cp:lastModifiedBy>
  <cp:revision>2</cp:revision>
  <cp:lastPrinted>2015-07-02T12:05:00Z</cp:lastPrinted>
  <dcterms:created xsi:type="dcterms:W3CDTF">2015-07-29T11:59:00Z</dcterms:created>
  <dcterms:modified xsi:type="dcterms:W3CDTF">2015-07-29T11:59:00Z</dcterms:modified>
</cp:coreProperties>
</file>