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426"/>
        <w:gridCol w:w="633"/>
        <w:gridCol w:w="3540"/>
        <w:gridCol w:w="768"/>
        <w:gridCol w:w="1863"/>
        <w:gridCol w:w="1843"/>
      </w:tblGrid>
      <w:tr w:rsidR="00FA0FE9" w:rsidRPr="00385FC9" w:rsidTr="0091451F">
        <w:trPr>
          <w:gridAfter w:val="3"/>
          <w:wAfter w:w="4474" w:type="dxa"/>
        </w:trPr>
        <w:tc>
          <w:tcPr>
            <w:tcW w:w="4637" w:type="dxa"/>
            <w:gridSpan w:val="4"/>
          </w:tcPr>
          <w:p w:rsidR="00FA0FE9" w:rsidRPr="005F010F" w:rsidRDefault="00FA0FE9" w:rsidP="005F0C28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Številka: </w:t>
            </w:r>
            <w:r w:rsidR="00C65AEF">
              <w:rPr>
                <w:rFonts w:ascii="Tahoma" w:hAnsi="Tahoma" w:cs="Tahoma"/>
                <w:szCs w:val="22"/>
              </w:rPr>
              <w:t>007-501/2017/</w:t>
            </w:r>
            <w:r w:rsidR="003767A4">
              <w:rPr>
                <w:rFonts w:ascii="Tahoma" w:hAnsi="Tahoma" w:cs="Tahoma"/>
                <w:szCs w:val="22"/>
              </w:rPr>
              <w:t>11</w:t>
            </w:r>
            <w:bookmarkStart w:id="0" w:name="_GoBack"/>
            <w:bookmarkEnd w:id="0"/>
          </w:p>
        </w:tc>
      </w:tr>
      <w:tr w:rsidR="00FA0FE9" w:rsidRPr="00385FC9" w:rsidTr="0091451F">
        <w:trPr>
          <w:gridAfter w:val="3"/>
          <w:wAfter w:w="4474" w:type="dxa"/>
        </w:trPr>
        <w:tc>
          <w:tcPr>
            <w:tcW w:w="4637" w:type="dxa"/>
            <w:gridSpan w:val="4"/>
          </w:tcPr>
          <w:p w:rsidR="00FA0FE9" w:rsidRPr="005F010F" w:rsidRDefault="00FA0FE9" w:rsidP="007527DB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Ljubljana, dne </w:t>
            </w:r>
            <w:r w:rsidR="00FE7F7F">
              <w:rPr>
                <w:rFonts w:ascii="Tahoma" w:hAnsi="Tahoma" w:cs="Tahoma"/>
                <w:szCs w:val="22"/>
              </w:rPr>
              <w:t>1</w:t>
            </w:r>
            <w:r w:rsidR="007527DB">
              <w:rPr>
                <w:rFonts w:ascii="Tahoma" w:hAnsi="Tahoma" w:cs="Tahoma"/>
                <w:szCs w:val="22"/>
              </w:rPr>
              <w:t>8</w:t>
            </w:r>
            <w:r w:rsidR="00FE7F7F">
              <w:rPr>
                <w:rFonts w:ascii="Tahoma" w:hAnsi="Tahoma" w:cs="Tahoma"/>
                <w:szCs w:val="22"/>
              </w:rPr>
              <w:t>.</w:t>
            </w:r>
            <w:r w:rsidR="00A701A0">
              <w:rPr>
                <w:rFonts w:ascii="Tahoma" w:hAnsi="Tahoma" w:cs="Tahoma"/>
                <w:szCs w:val="22"/>
              </w:rPr>
              <w:t xml:space="preserve"> </w:t>
            </w:r>
            <w:r w:rsidR="00A61DD6">
              <w:rPr>
                <w:rFonts w:ascii="Tahoma" w:hAnsi="Tahoma" w:cs="Tahoma"/>
                <w:szCs w:val="22"/>
              </w:rPr>
              <w:t>1.</w:t>
            </w:r>
            <w:r w:rsidR="00A701A0">
              <w:rPr>
                <w:rFonts w:ascii="Tahoma" w:hAnsi="Tahoma" w:cs="Tahoma"/>
                <w:szCs w:val="22"/>
              </w:rPr>
              <w:t xml:space="preserve"> </w:t>
            </w:r>
            <w:r w:rsidR="00A61DD6">
              <w:rPr>
                <w:rFonts w:ascii="Tahoma" w:hAnsi="Tahoma" w:cs="Tahoma"/>
                <w:szCs w:val="22"/>
              </w:rPr>
              <w:t>201</w:t>
            </w:r>
            <w:r w:rsidR="005F0C28">
              <w:rPr>
                <w:rFonts w:ascii="Tahoma" w:hAnsi="Tahoma" w:cs="Tahoma"/>
                <w:szCs w:val="22"/>
              </w:rPr>
              <w:t>8</w:t>
            </w:r>
          </w:p>
        </w:tc>
      </w:tr>
      <w:tr w:rsidR="00CD5947" w:rsidRPr="00385FC9" w:rsidTr="00EE58D1">
        <w:trPr>
          <w:gridAfter w:val="3"/>
          <w:wAfter w:w="4474" w:type="dxa"/>
        </w:trPr>
        <w:tc>
          <w:tcPr>
            <w:tcW w:w="4637" w:type="dxa"/>
            <w:gridSpan w:val="4"/>
          </w:tcPr>
          <w:p w:rsidR="00CD5947" w:rsidRPr="00A329EE" w:rsidRDefault="00CD5947" w:rsidP="00B13E6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3D1C79">
              <w:rPr>
                <w:rFonts w:ascii="Tahoma" w:eastAsia="Calibri" w:hAnsi="Tahoma" w:cs="Tahoma"/>
                <w:bCs/>
                <w:sz w:val="22"/>
                <w:szCs w:val="22"/>
              </w:rPr>
              <w:t>EVA</w:t>
            </w:r>
            <w:r w:rsidRPr="003D1C79"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2017-2550-</w:t>
            </w:r>
            <w:r w:rsidR="00BF1C64">
              <w:rPr>
                <w:rFonts w:ascii="Tahoma" w:eastAsia="Calibri" w:hAnsi="Tahoma" w:cs="Tahoma"/>
                <w:color w:val="000000"/>
                <w:sz w:val="22"/>
                <w:szCs w:val="22"/>
              </w:rPr>
              <w:t>010</w:t>
            </w:r>
            <w:r w:rsidR="00B13E63">
              <w:rPr>
                <w:rFonts w:ascii="Tahoma" w:eastAsia="Calibri" w:hAnsi="Tahoma" w:cs="Tahoma"/>
                <w:color w:val="000000"/>
                <w:sz w:val="22"/>
                <w:szCs w:val="22"/>
              </w:rPr>
              <w:t>2</w:t>
            </w:r>
            <w:r w:rsidRPr="00A329E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A0FE9" w:rsidRPr="00385FC9" w:rsidTr="0091451F">
        <w:trPr>
          <w:gridAfter w:val="3"/>
          <w:wAfter w:w="4474" w:type="dxa"/>
        </w:trPr>
        <w:tc>
          <w:tcPr>
            <w:tcW w:w="4637" w:type="dxa"/>
            <w:gridSpan w:val="4"/>
          </w:tcPr>
          <w:p w:rsidR="008C31A5" w:rsidRDefault="00FA0FE9" w:rsidP="008C31A5">
            <w:pPr>
              <w:spacing w:before="360" w:after="360"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5F010F">
              <w:rPr>
                <w:rFonts w:ascii="Tahoma" w:hAnsi="Tahoma" w:cs="Tahoma"/>
                <w:b/>
                <w:sz w:val="22"/>
                <w:szCs w:val="22"/>
              </w:rPr>
              <w:t xml:space="preserve">GENERALNI SEKRETARIAT VLADE </w:t>
            </w:r>
            <w:r w:rsidRPr="007F3733">
              <w:rPr>
                <w:rFonts w:ascii="Tahoma" w:hAnsi="Tahoma" w:cs="Tahoma"/>
                <w:b/>
                <w:sz w:val="22"/>
                <w:szCs w:val="22"/>
              </w:rPr>
              <w:t>REPUBLIKE SLOVENIJE</w:t>
            </w:r>
          </w:p>
          <w:p w:rsidR="00FA0FE9" w:rsidRPr="005F010F" w:rsidRDefault="00802F2C" w:rsidP="008C31A5">
            <w:pPr>
              <w:spacing w:before="360" w:after="360" w:line="240" w:lineRule="atLeast"/>
              <w:rPr>
                <w:rFonts w:ascii="Tahoma" w:hAnsi="Tahoma" w:cs="Tahoma"/>
                <w:color w:val="0000FF"/>
                <w:sz w:val="22"/>
                <w:szCs w:val="22"/>
              </w:rPr>
            </w:pPr>
            <w:hyperlink r:id="rId9" w:history="1">
              <w:r w:rsidR="00FA0FE9" w:rsidRPr="007F3733">
                <w:rPr>
                  <w:rStyle w:val="Hiperpovezava"/>
                  <w:rFonts w:ascii="Tahoma" w:hAnsi="Tahoma" w:cs="Tahoma"/>
                  <w:b/>
                  <w:sz w:val="22"/>
                  <w:szCs w:val="22"/>
                </w:rPr>
                <w:t>Gp.gs@gov.si</w:t>
              </w:r>
            </w:hyperlink>
          </w:p>
        </w:tc>
      </w:tr>
      <w:tr w:rsidR="00FA0FE9" w:rsidRPr="00385FC9" w:rsidTr="0091451F">
        <w:trPr>
          <w:trHeight w:val="144"/>
        </w:trPr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A5" w:rsidRPr="00B13E63" w:rsidRDefault="00FA0FE9" w:rsidP="0018703C">
            <w:pPr>
              <w:shd w:val="clear" w:color="auto" w:fill="FFFFF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13E63">
              <w:rPr>
                <w:rFonts w:ascii="Tahoma" w:hAnsi="Tahoma" w:cs="Tahoma"/>
                <w:b/>
                <w:sz w:val="22"/>
                <w:szCs w:val="22"/>
              </w:rPr>
              <w:t xml:space="preserve">ZADEVA:  </w:t>
            </w:r>
            <w:r w:rsidR="00B13E63" w:rsidRPr="00B13E63">
              <w:rPr>
                <w:rFonts w:ascii="Tahoma" w:hAnsi="Tahoma" w:cs="Tahoma"/>
                <w:b/>
                <w:sz w:val="22"/>
                <w:szCs w:val="22"/>
              </w:rPr>
              <w:t>Uredba o</w:t>
            </w:r>
            <w:r w:rsidR="00B13E63" w:rsidRPr="00B13E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poteku meje naselij ob državni meji z Republiko Hrvaško v skladu z razsodbo arbitražnega </w:t>
            </w:r>
            <w:r w:rsidR="00B13E63" w:rsidRPr="00B13E6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sodišča </w:t>
            </w:r>
            <w:r w:rsidRPr="00B13E63">
              <w:rPr>
                <w:rFonts w:ascii="Tahoma" w:hAnsi="Tahoma" w:cs="Tahoma"/>
                <w:b/>
                <w:sz w:val="22"/>
                <w:szCs w:val="22"/>
              </w:rPr>
              <w:t>– predlog za obravnavo</w:t>
            </w:r>
          </w:p>
        </w:tc>
      </w:tr>
      <w:tr w:rsidR="00FA0FE9" w:rsidRPr="00385FC9" w:rsidTr="0091451F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E9" w:rsidRPr="00385FC9" w:rsidRDefault="00FA0FE9" w:rsidP="0091451F">
            <w:pPr>
              <w:pStyle w:val="Naslov1"/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</w:rPr>
              <w:t>Predlog sklepov vlade:</w:t>
            </w:r>
          </w:p>
        </w:tc>
      </w:tr>
      <w:tr w:rsidR="00FA0FE9" w:rsidRPr="00385FC9" w:rsidTr="0091451F">
        <w:trPr>
          <w:trHeight w:val="144"/>
        </w:trPr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3" w:rsidRPr="0018703C" w:rsidRDefault="00FA0FE9" w:rsidP="005F0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18703C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Na podlagi </w:t>
            </w:r>
            <w:r w:rsidR="0018703C" w:rsidRPr="0018703C">
              <w:rPr>
                <w:rFonts w:ascii="Tahoma" w:hAnsi="Tahoma" w:cs="Tahoma"/>
                <w:sz w:val="22"/>
                <w:szCs w:val="22"/>
              </w:rPr>
              <w:t>7. člena Zakona o evidentiranju državne meje z Republiko Hrvaško (Uradni list RS, št. 69/17)</w:t>
            </w:r>
            <w:r w:rsidRPr="0018703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8703C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je Vlada Republike Slovenije na seji dne </w:t>
            </w:r>
            <w:r w:rsidR="003B3D4E" w:rsidRPr="0018703C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……….</w:t>
            </w:r>
            <w:r w:rsidRPr="0018703C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pod točko … sprejela naslednji</w:t>
            </w:r>
            <w:r w:rsidR="00193154" w:rsidRPr="0018703C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</w:t>
            </w:r>
            <w:r w:rsidR="009412F0" w:rsidRPr="0018703C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sklep:</w:t>
            </w:r>
          </w:p>
          <w:p w:rsidR="005F06D3" w:rsidRPr="0018703C" w:rsidRDefault="005F06D3" w:rsidP="005F0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6299F" w:rsidRPr="00C7282F" w:rsidRDefault="00262791" w:rsidP="00C7282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 w:val="22"/>
              </w:rPr>
            </w:pPr>
            <w:r w:rsidRPr="00C7282F">
              <w:rPr>
                <w:rFonts w:ascii="Tahoma" w:hAnsi="Tahoma" w:cs="Tahoma"/>
                <w:iCs/>
                <w:sz w:val="22"/>
                <w:szCs w:val="22"/>
              </w:rPr>
              <w:t xml:space="preserve">Vlada Republike Slovenije je </w:t>
            </w:r>
            <w:r w:rsidR="00C7282F" w:rsidRPr="00C7282F">
              <w:rPr>
                <w:rFonts w:ascii="Tahoma" w:hAnsi="Tahoma" w:cs="Tahoma"/>
                <w:iCs/>
                <w:sz w:val="22"/>
                <w:szCs w:val="22"/>
              </w:rPr>
              <w:t xml:space="preserve">izdala </w:t>
            </w:r>
            <w:r w:rsidR="00C7282F" w:rsidRPr="00C7282F">
              <w:rPr>
                <w:rFonts w:ascii="Tahoma" w:hAnsi="Tahoma" w:cs="Tahoma"/>
                <w:sz w:val="22"/>
                <w:szCs w:val="22"/>
              </w:rPr>
              <w:t>Uredbo o</w:t>
            </w:r>
            <w:r w:rsidR="00C7282F" w:rsidRPr="00C7282F">
              <w:rPr>
                <w:rFonts w:ascii="Tahoma" w:hAnsi="Tahoma" w:cs="Tahoma"/>
                <w:bCs/>
                <w:sz w:val="22"/>
                <w:szCs w:val="22"/>
              </w:rPr>
              <w:t xml:space="preserve"> poteku meje naselij ob državni meji z Republiko Hrvaško v skladu z razsodbo arbitražnega </w:t>
            </w:r>
            <w:r w:rsidR="00C7282F" w:rsidRPr="00C7282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sodišča </w:t>
            </w:r>
            <w:r w:rsidR="00F6299F" w:rsidRPr="00C7282F">
              <w:rPr>
                <w:rFonts w:cs="Arial"/>
                <w:iCs/>
                <w:sz w:val="22"/>
                <w:szCs w:val="22"/>
              </w:rPr>
              <w:t>in jo objavi v Uradnem listu Republike Slovenije</w:t>
            </w:r>
            <w:r w:rsidR="00F6299F" w:rsidRPr="00C7282F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:rsidR="006B0A1E" w:rsidRDefault="006B0A1E" w:rsidP="008C31A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C1276A" w:rsidRPr="00C7282F" w:rsidRDefault="00C1276A" w:rsidP="008C31A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636E1" w:rsidRPr="0018703C" w:rsidRDefault="00D636E1" w:rsidP="0091451F">
            <w:pPr>
              <w:pStyle w:val="Neotevilenodstavek"/>
              <w:ind w:right="840"/>
              <w:jc w:val="right"/>
              <w:rPr>
                <w:rFonts w:ascii="Tahoma" w:hAnsi="Tahoma" w:cs="Tahoma"/>
                <w:iCs/>
                <w:szCs w:val="22"/>
              </w:rPr>
            </w:pPr>
          </w:p>
          <w:p w:rsidR="00FA0FE9" w:rsidRPr="0018703C" w:rsidRDefault="00FA0FE9" w:rsidP="0091451F">
            <w:pPr>
              <w:pStyle w:val="Neotevilenodstavek"/>
              <w:ind w:right="840"/>
              <w:jc w:val="right"/>
              <w:rPr>
                <w:rFonts w:ascii="Tahoma" w:hAnsi="Tahoma" w:cs="Tahoma"/>
                <w:iCs/>
                <w:szCs w:val="22"/>
              </w:rPr>
            </w:pPr>
            <w:r w:rsidRPr="0018703C">
              <w:rPr>
                <w:rFonts w:ascii="Tahoma" w:hAnsi="Tahoma" w:cs="Tahoma"/>
                <w:iCs/>
                <w:szCs w:val="22"/>
              </w:rPr>
              <w:t xml:space="preserve">Mag. Lilijana KOZLOVIČ </w:t>
            </w:r>
          </w:p>
          <w:p w:rsidR="00FA0FE9" w:rsidRPr="0018703C" w:rsidRDefault="00FA0FE9" w:rsidP="0091451F">
            <w:pPr>
              <w:widowControl w:val="0"/>
              <w:ind w:left="4320"/>
              <w:jc w:val="both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                GENERALNA SEKRETARKA</w:t>
            </w:r>
          </w:p>
          <w:p w:rsidR="008C31A5" w:rsidRDefault="00FA0FE9" w:rsidP="00CD5947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</w:t>
            </w:r>
          </w:p>
          <w:p w:rsidR="00C1276A" w:rsidRDefault="00C1276A" w:rsidP="00CD5947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</w:p>
          <w:p w:rsidR="00FA0FE9" w:rsidRPr="0018703C" w:rsidRDefault="00FA0FE9" w:rsidP="00CD5947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18703C">
              <w:rPr>
                <w:rFonts w:ascii="Tahoma" w:hAnsi="Tahoma" w:cs="Tahoma"/>
                <w:iCs/>
                <w:sz w:val="22"/>
                <w:szCs w:val="22"/>
              </w:rPr>
              <w:t>Sklep prejmejo:</w:t>
            </w:r>
          </w:p>
          <w:p w:rsidR="00FA0FE9" w:rsidRPr="0018703C" w:rsidRDefault="00FA0FE9" w:rsidP="006A72EB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</w:t>
            </w:r>
          </w:p>
          <w:p w:rsidR="00FA0FE9" w:rsidRPr="0018703C" w:rsidRDefault="00FA0FE9" w:rsidP="006A72EB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prostor, Geodetska uprava Republike Slovenije</w:t>
            </w:r>
          </w:p>
          <w:p w:rsidR="00E77721" w:rsidRDefault="00E77721" w:rsidP="006A72EB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18703C">
              <w:rPr>
                <w:rFonts w:ascii="Tahoma" w:hAnsi="Tahoma" w:cs="Tahoma"/>
                <w:sz w:val="22"/>
                <w:szCs w:val="22"/>
              </w:rPr>
              <w:t>Ministrstvo za zunanje zadeve</w:t>
            </w:r>
          </w:p>
          <w:p w:rsidR="00C7282F" w:rsidRPr="0018703C" w:rsidRDefault="00C7282F" w:rsidP="006A72EB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Ministrstvo za javno upravo</w:t>
            </w:r>
          </w:p>
          <w:p w:rsidR="00E77721" w:rsidRPr="0018703C" w:rsidRDefault="00E77721" w:rsidP="006A72EB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18703C">
              <w:rPr>
                <w:rFonts w:ascii="Tahoma" w:hAnsi="Tahoma" w:cs="Tahoma"/>
                <w:sz w:val="22"/>
                <w:szCs w:val="22"/>
              </w:rPr>
              <w:t>Služba Vlade Republike Slovenije za zakonodajo</w:t>
            </w:r>
          </w:p>
          <w:p w:rsidR="00031E2B" w:rsidRPr="00DF2025" w:rsidRDefault="00E77721" w:rsidP="006A72EB">
            <w:pPr>
              <w:pStyle w:val="Odstavekseznama"/>
              <w:numPr>
                <w:ilvl w:val="0"/>
                <w:numId w:val="5"/>
              </w:numPr>
              <w:rPr>
                <w:iCs/>
                <w:sz w:val="22"/>
                <w:szCs w:val="22"/>
              </w:rPr>
            </w:pPr>
            <w:r w:rsidRPr="0018703C">
              <w:rPr>
                <w:rFonts w:ascii="Tahoma" w:hAnsi="Tahoma" w:cs="Tahoma"/>
                <w:color w:val="000000"/>
                <w:sz w:val="22"/>
                <w:szCs w:val="22"/>
              </w:rPr>
              <w:t>Urad Vlade Republike Slovenije za komuniciranje</w:t>
            </w:r>
          </w:p>
          <w:p w:rsidR="00E65AE9" w:rsidRPr="00E65AE9" w:rsidRDefault="00C7282F" w:rsidP="006A72EB">
            <w:pPr>
              <w:pStyle w:val="Odstavekseznama"/>
              <w:numPr>
                <w:ilvl w:val="0"/>
                <w:numId w:val="5"/>
              </w:numPr>
              <w:spacing w:line="280" w:lineRule="exac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DF2025">
              <w:rPr>
                <w:rFonts w:ascii="Tahoma" w:hAnsi="Tahoma" w:cs="Tahoma"/>
                <w:sz w:val="22"/>
                <w:szCs w:val="22"/>
              </w:rPr>
              <w:t>Mestna občina Koper  </w:t>
            </w:r>
          </w:p>
          <w:p w:rsidR="00C7282F" w:rsidRPr="00DF2025" w:rsidRDefault="00C7282F" w:rsidP="006A72EB">
            <w:pPr>
              <w:pStyle w:val="Odstavekseznama"/>
              <w:numPr>
                <w:ilvl w:val="0"/>
                <w:numId w:val="5"/>
              </w:numPr>
              <w:spacing w:line="280" w:lineRule="exact"/>
              <w:rPr>
                <w:rStyle w:val="Hiperpovezava"/>
                <w:rFonts w:ascii="Tahoma" w:hAnsi="Tahoma" w:cs="Tahoma"/>
                <w:sz w:val="22"/>
                <w:szCs w:val="22"/>
                <w:u w:val="none"/>
              </w:rPr>
            </w:pPr>
            <w:r w:rsidRPr="00DF2025">
              <w:rPr>
                <w:rFonts w:ascii="Tahoma" w:hAnsi="Tahoma" w:cs="Tahoma"/>
                <w:sz w:val="22"/>
                <w:szCs w:val="22"/>
              </w:rPr>
              <w:t xml:space="preserve">Občina Piran </w:t>
            </w:r>
          </w:p>
          <w:p w:rsidR="00C7282F" w:rsidRPr="00DF2025" w:rsidRDefault="00C7282F" w:rsidP="006A72EB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Style w:val="Hiperpovezava"/>
                <w:rFonts w:ascii="Tahoma" w:hAnsi="Tahoma" w:cs="Tahoma"/>
                <w:color w:val="auto"/>
                <w:sz w:val="22"/>
                <w:szCs w:val="22"/>
                <w:u w:val="none"/>
              </w:rPr>
            </w:pPr>
            <w:r w:rsidRPr="00DF2025">
              <w:rPr>
                <w:rFonts w:ascii="Tahoma" w:hAnsi="Tahoma" w:cs="Tahoma"/>
                <w:sz w:val="22"/>
                <w:szCs w:val="22"/>
              </w:rPr>
              <w:t xml:space="preserve">Občina Ilirska Bistrica   </w:t>
            </w:r>
          </w:p>
          <w:p w:rsidR="00C7282F" w:rsidRPr="00DF2025" w:rsidRDefault="00C7282F" w:rsidP="006A72EB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Style w:val="Hiperpovezava"/>
                <w:rFonts w:ascii="Tahoma" w:hAnsi="Tahoma" w:cs="Tahoma"/>
                <w:sz w:val="22"/>
                <w:szCs w:val="22"/>
                <w:u w:val="none"/>
              </w:rPr>
            </w:pPr>
            <w:r w:rsidRPr="00DF2025">
              <w:rPr>
                <w:rFonts w:ascii="Tahoma" w:hAnsi="Tahoma" w:cs="Tahoma"/>
                <w:sz w:val="22"/>
                <w:szCs w:val="22"/>
              </w:rPr>
              <w:t xml:space="preserve">Občina Loški Potok  </w:t>
            </w:r>
          </w:p>
          <w:p w:rsidR="00C7282F" w:rsidRPr="00DF2025" w:rsidRDefault="00C7282F" w:rsidP="006A72EB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Style w:val="Hiperpovezava"/>
                <w:rFonts w:ascii="Tahoma" w:hAnsi="Tahoma" w:cs="Tahoma"/>
                <w:sz w:val="22"/>
                <w:szCs w:val="22"/>
                <w:u w:val="none"/>
              </w:rPr>
            </w:pPr>
            <w:r w:rsidRPr="00DF2025">
              <w:rPr>
                <w:rFonts w:ascii="Tahoma" w:hAnsi="Tahoma" w:cs="Tahoma"/>
                <w:sz w:val="22"/>
                <w:szCs w:val="22"/>
              </w:rPr>
              <w:t xml:space="preserve">Občina Metlika  </w:t>
            </w:r>
          </w:p>
          <w:p w:rsidR="00C7282F" w:rsidRPr="00DF2025" w:rsidRDefault="00C7282F" w:rsidP="006A72EB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DF2025">
              <w:rPr>
                <w:rFonts w:ascii="Tahoma" w:hAnsi="Tahoma" w:cs="Tahoma"/>
                <w:sz w:val="22"/>
                <w:szCs w:val="22"/>
              </w:rPr>
              <w:t xml:space="preserve">Občina Brežice  </w:t>
            </w:r>
          </w:p>
          <w:p w:rsidR="00C7282F" w:rsidRPr="00DF2025" w:rsidRDefault="00C7282F" w:rsidP="006A72EB">
            <w:pPr>
              <w:pStyle w:val="Odstavekseznama"/>
              <w:numPr>
                <w:ilvl w:val="0"/>
                <w:numId w:val="5"/>
              </w:numPr>
              <w:rPr>
                <w:iCs/>
                <w:sz w:val="22"/>
                <w:szCs w:val="22"/>
              </w:rPr>
            </w:pPr>
            <w:r w:rsidRPr="00DF2025">
              <w:rPr>
                <w:rFonts w:ascii="Tahoma" w:hAnsi="Tahoma" w:cs="Tahoma"/>
                <w:sz w:val="22"/>
                <w:szCs w:val="22"/>
              </w:rPr>
              <w:t xml:space="preserve">Občina Lendava  </w:t>
            </w:r>
          </w:p>
          <w:p w:rsidR="00ED55E3" w:rsidRPr="0018703C" w:rsidRDefault="00ED55E3" w:rsidP="00ED55E3">
            <w:pPr>
              <w:pStyle w:val="Odstavekseznama"/>
              <w:rPr>
                <w:iCs/>
                <w:sz w:val="22"/>
                <w:szCs w:val="22"/>
              </w:rPr>
            </w:pPr>
          </w:p>
        </w:tc>
      </w:tr>
      <w:tr w:rsidR="00FA0FE9" w:rsidRPr="00385FC9" w:rsidTr="0091451F">
        <w:tc>
          <w:tcPr>
            <w:tcW w:w="9111" w:type="dxa"/>
            <w:gridSpan w:val="7"/>
          </w:tcPr>
          <w:p w:rsidR="007F3733" w:rsidRDefault="00FA0FE9" w:rsidP="00C12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2. Predlog za obravnavo predloga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zakona 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po nujnem ali skrajšanem postopku v državnem zboru z obrazložitvijo razlogov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: </w:t>
            </w:r>
            <w:r w:rsidR="00031E2B"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  <w:p w:rsidR="00C1276A" w:rsidRPr="007D7BB5" w:rsidRDefault="00C1276A" w:rsidP="00C12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</w:p>
        </w:tc>
      </w:tr>
      <w:tr w:rsidR="00FA0FE9" w:rsidRPr="00385FC9" w:rsidTr="0091451F">
        <w:tc>
          <w:tcPr>
            <w:tcW w:w="9111" w:type="dxa"/>
            <w:gridSpan w:val="7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lastRenderedPageBreak/>
              <w:t>3.a Osebe, odgovorne za strokovno pripravo in usklajenost gradiva:</w:t>
            </w:r>
          </w:p>
        </w:tc>
      </w:tr>
      <w:tr w:rsidR="00FA0FE9" w:rsidRPr="006275C0" w:rsidTr="0091451F">
        <w:trPr>
          <w:trHeight w:val="144"/>
        </w:trPr>
        <w:tc>
          <w:tcPr>
            <w:tcW w:w="9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Pr="00A329EE" w:rsidRDefault="00193154" w:rsidP="006A72EB">
            <w:pPr>
              <w:numPr>
                <w:ilvl w:val="0"/>
                <w:numId w:val="4"/>
              </w:numPr>
              <w:tabs>
                <w:tab w:val="left" w:pos="284"/>
              </w:tabs>
              <w:spacing w:line="260" w:lineRule="atLeast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Irena MAJCEN, ministrica, Ministrstvo za okolje in prostor</w:t>
            </w:r>
          </w:p>
          <w:p w:rsidR="00193154" w:rsidRPr="00A329EE" w:rsidRDefault="00193154" w:rsidP="006A72EB">
            <w:pPr>
              <w:numPr>
                <w:ilvl w:val="0"/>
                <w:numId w:val="4"/>
              </w:numPr>
              <w:tabs>
                <w:tab w:val="left" w:pos="284"/>
              </w:tabs>
              <w:spacing w:line="260" w:lineRule="atLeast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Lidija STEBERNAK, državna sekretarka, Ministrstvo za okolje in prostor</w:t>
            </w:r>
          </w:p>
          <w:p w:rsidR="00FA0FE9" w:rsidRPr="006275C0" w:rsidRDefault="00FA0FE9" w:rsidP="006A72EB">
            <w:pPr>
              <w:numPr>
                <w:ilvl w:val="0"/>
                <w:numId w:val="4"/>
              </w:num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Anton K</w:t>
            </w:r>
            <w:r w:rsidR="00193154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UPIC</w:t>
            </w: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generalni direktor, Geodetska uprava Republike Slovenije</w:t>
            </w:r>
          </w:p>
          <w:p w:rsidR="007F3733" w:rsidRPr="006275C0" w:rsidRDefault="00FA0FE9" w:rsidP="006A72EB">
            <w:pPr>
              <w:numPr>
                <w:ilvl w:val="0"/>
                <w:numId w:val="4"/>
              </w:num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Tahoma" w:hAnsi="Tahoma" w:cs="Tahoma"/>
                <w:strike/>
                <w:szCs w:val="22"/>
              </w:rPr>
            </w:pP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Franc R</w:t>
            </w:r>
            <w:r w:rsidR="00193154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AVNIHAR</w:t>
            </w: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, direktor Urada za nepremičnine, Geodetska uprava Republike Slovenije </w:t>
            </w:r>
          </w:p>
        </w:tc>
      </w:tr>
      <w:tr w:rsidR="00FA0FE9" w:rsidRPr="00385FC9" w:rsidTr="0091451F">
        <w:tc>
          <w:tcPr>
            <w:tcW w:w="9111" w:type="dxa"/>
            <w:gridSpan w:val="7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3. b Zunanji strokovnjaki, ki so </w:t>
            </w:r>
            <w:r w:rsidRPr="00385FC9">
              <w:rPr>
                <w:rFonts w:ascii="Tahoma" w:hAnsi="Tahoma" w:cs="Tahoma"/>
                <w:b/>
                <w:sz w:val="22"/>
                <w:szCs w:val="22"/>
              </w:rPr>
              <w:t>sodelovali pri pripravi dela ali celotnega gradiva: /</w:t>
            </w:r>
          </w:p>
        </w:tc>
      </w:tr>
      <w:tr w:rsidR="00FA0FE9" w:rsidRPr="00385FC9" w:rsidTr="0091451F">
        <w:tc>
          <w:tcPr>
            <w:tcW w:w="9111" w:type="dxa"/>
            <w:gridSpan w:val="7"/>
          </w:tcPr>
          <w:p w:rsidR="007F3733" w:rsidRPr="007D7BB5" w:rsidRDefault="00FA0FE9" w:rsidP="004F12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4. Predstavniki vlade, ki bodo sodelovali pri delu državnega zbora: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385FC9" w:rsidTr="0091451F">
        <w:tc>
          <w:tcPr>
            <w:tcW w:w="9111" w:type="dxa"/>
            <w:gridSpan w:val="7"/>
            <w:tcBorders>
              <w:bottom w:val="single" w:sz="4" w:space="0" w:color="auto"/>
            </w:tcBorders>
          </w:tcPr>
          <w:p w:rsidR="00D636E1" w:rsidRPr="007947D7" w:rsidRDefault="00FA0FE9" w:rsidP="00D636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947D7">
              <w:rPr>
                <w:rFonts w:ascii="Tahoma" w:hAnsi="Tahoma" w:cs="Tahoma"/>
                <w:b/>
                <w:sz w:val="22"/>
                <w:szCs w:val="22"/>
              </w:rPr>
              <w:t>5. Kratek povzetek gradiva:</w:t>
            </w:r>
            <w:r w:rsidR="007F3733" w:rsidRPr="007947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E175FD" w:rsidRDefault="00C1230F" w:rsidP="00E175FD">
            <w:pPr>
              <w:shd w:val="clear" w:color="auto" w:fill="FFFFFF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0876">
              <w:rPr>
                <w:rFonts w:ascii="Tahoma" w:hAnsi="Tahoma" w:cs="Tahoma"/>
                <w:sz w:val="22"/>
                <w:szCs w:val="22"/>
              </w:rPr>
              <w:t xml:space="preserve">Zaradi določitve </w:t>
            </w:r>
            <w:r w:rsidRPr="00EB0876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 xml:space="preserve">državne meje z Republiko Hrvaško v skladu z razsodbo arbitražnega sodišča se </w:t>
            </w:r>
            <w:r w:rsidRPr="00EB0876">
              <w:rPr>
                <w:rFonts w:ascii="Tahoma" w:hAnsi="Tahoma" w:cs="Tahoma"/>
                <w:sz w:val="22"/>
                <w:szCs w:val="22"/>
              </w:rPr>
              <w:t xml:space="preserve">potek meje posameznih naselij (obenem tudi potek meje posameznih občin), ki ležijo ob državni meji z Republiko Hrvaško, spremenijo. </w:t>
            </w:r>
          </w:p>
          <w:p w:rsidR="00E175FD" w:rsidRDefault="00E175FD" w:rsidP="00E175FD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8C31A5" w:rsidRPr="007947D7" w:rsidRDefault="00E175FD" w:rsidP="00D01268">
            <w:pPr>
              <w:shd w:val="clear" w:color="auto" w:fill="FFFFFF"/>
              <w:jc w:val="both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CC7888">
              <w:rPr>
                <w:rFonts w:ascii="Tahoma" w:hAnsi="Tahoma" w:cs="Tahoma"/>
                <w:color w:val="000000"/>
                <w:sz w:val="22"/>
                <w:szCs w:val="22"/>
              </w:rPr>
              <w:t xml:space="preserve">Zakon o evidentiranju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državne meje z Republiko Hrvaško – ZEDMRH </w:t>
            </w:r>
            <w:r w:rsidRPr="00CC7888">
              <w:rPr>
                <w:rFonts w:ascii="Tahoma" w:hAnsi="Tahoma" w:cs="Tahoma"/>
                <w:sz w:val="22"/>
                <w:szCs w:val="22"/>
              </w:rPr>
              <w:t xml:space="preserve">(Uradni list RS, št. </w:t>
            </w:r>
            <w:r>
              <w:rPr>
                <w:rFonts w:ascii="Tahoma" w:hAnsi="Tahoma" w:cs="Tahoma"/>
                <w:sz w:val="22"/>
                <w:szCs w:val="22"/>
              </w:rPr>
              <w:t>69/17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)</w:t>
            </w:r>
            <w:r w:rsidRPr="00CC7888">
              <w:rPr>
                <w:rFonts w:ascii="Tahoma" w:eastAsia="ArialMT" w:hAnsi="Tahoma" w:cs="Tahoma"/>
                <w:sz w:val="22"/>
                <w:szCs w:val="22"/>
              </w:rPr>
              <w:t xml:space="preserve"> določa</w:t>
            </w:r>
            <w:r>
              <w:rPr>
                <w:rFonts w:ascii="Tahoma" w:eastAsia="ArialMT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da potek meje naselij na območjih, kjer zemljiške parcele preidejo v državno ozemlje Republike Slovenije ali preidejo iz državnega ozemlja Republike Slovenije, določi Vlada Republike Slovenije.</w:t>
            </w:r>
            <w:r w:rsidR="007F3733" w:rsidRPr="007947D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</w:t>
            </w:r>
          </w:p>
        </w:tc>
      </w:tr>
      <w:tr w:rsidR="00FA0FE9" w:rsidRPr="00385FC9" w:rsidTr="009412F0">
        <w:trPr>
          <w:trHeight w:val="392"/>
        </w:trPr>
        <w:tc>
          <w:tcPr>
            <w:tcW w:w="9111" w:type="dxa"/>
            <w:gridSpan w:val="7"/>
            <w:tcBorders>
              <w:top w:val="single" w:sz="4" w:space="0" w:color="auto"/>
            </w:tcBorders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6. Presoja posledic za:</w:t>
            </w:r>
          </w:p>
        </w:tc>
      </w:tr>
      <w:tr w:rsidR="00FA0FE9" w:rsidRPr="00385FC9" w:rsidTr="0091451F">
        <w:tc>
          <w:tcPr>
            <w:tcW w:w="1097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a)</w:t>
            </w:r>
          </w:p>
        </w:tc>
        <w:tc>
          <w:tcPr>
            <w:tcW w:w="6171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843" w:type="dxa"/>
          </w:tcPr>
          <w:p w:rsidR="00FA0FE9" w:rsidRDefault="00FA0FE9" w:rsidP="0091451F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91451F">
        <w:tc>
          <w:tcPr>
            <w:tcW w:w="1097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b)</w:t>
            </w:r>
          </w:p>
        </w:tc>
        <w:tc>
          <w:tcPr>
            <w:tcW w:w="6171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usklajenost slovenskega pravnega reda s pravnim redom Evropske unije</w:t>
            </w:r>
          </w:p>
        </w:tc>
        <w:tc>
          <w:tcPr>
            <w:tcW w:w="1843" w:type="dxa"/>
          </w:tcPr>
          <w:p w:rsidR="00FA0FE9" w:rsidRDefault="00FA0FE9" w:rsidP="0091451F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91451F">
        <w:tc>
          <w:tcPr>
            <w:tcW w:w="1097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c)</w:t>
            </w:r>
          </w:p>
        </w:tc>
        <w:tc>
          <w:tcPr>
            <w:tcW w:w="6171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administrativne posledice</w:t>
            </w:r>
          </w:p>
        </w:tc>
        <w:tc>
          <w:tcPr>
            <w:tcW w:w="1843" w:type="dxa"/>
          </w:tcPr>
          <w:p w:rsidR="00FA0FE9" w:rsidRDefault="00FA0FE9" w:rsidP="0091451F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91451F">
        <w:tc>
          <w:tcPr>
            <w:tcW w:w="1097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č)</w:t>
            </w:r>
          </w:p>
        </w:tc>
        <w:tc>
          <w:tcPr>
            <w:tcW w:w="6171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gospodarstvo, zlasti</w:t>
            </w: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843" w:type="dxa"/>
          </w:tcPr>
          <w:p w:rsidR="00FA0FE9" w:rsidRDefault="00FA0FE9" w:rsidP="0091451F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91451F">
        <w:tc>
          <w:tcPr>
            <w:tcW w:w="1097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d)</w:t>
            </w:r>
          </w:p>
        </w:tc>
        <w:tc>
          <w:tcPr>
            <w:tcW w:w="6171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okolje, vključno s prostorskimi in varstvenimi vidiki</w:t>
            </w:r>
          </w:p>
        </w:tc>
        <w:tc>
          <w:tcPr>
            <w:tcW w:w="1843" w:type="dxa"/>
          </w:tcPr>
          <w:p w:rsidR="00FA0FE9" w:rsidRDefault="00FA0FE9" w:rsidP="0091451F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91451F">
        <w:tc>
          <w:tcPr>
            <w:tcW w:w="1097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e)</w:t>
            </w:r>
          </w:p>
        </w:tc>
        <w:tc>
          <w:tcPr>
            <w:tcW w:w="6171" w:type="dxa"/>
            <w:gridSpan w:val="3"/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socialno področje</w:t>
            </w:r>
          </w:p>
        </w:tc>
        <w:tc>
          <w:tcPr>
            <w:tcW w:w="1843" w:type="dxa"/>
          </w:tcPr>
          <w:p w:rsidR="00FA0FE9" w:rsidRDefault="00FA0FE9" w:rsidP="0091451F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91451F">
        <w:tc>
          <w:tcPr>
            <w:tcW w:w="1097" w:type="dxa"/>
            <w:gridSpan w:val="3"/>
            <w:tcBorders>
              <w:bottom w:val="single" w:sz="4" w:space="0" w:color="auto"/>
            </w:tcBorders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f)</w:t>
            </w:r>
          </w:p>
        </w:tc>
        <w:tc>
          <w:tcPr>
            <w:tcW w:w="6171" w:type="dxa"/>
            <w:gridSpan w:val="3"/>
            <w:tcBorders>
              <w:bottom w:val="single" w:sz="4" w:space="0" w:color="auto"/>
            </w:tcBorders>
          </w:tcPr>
          <w:p w:rsidR="00FA0FE9" w:rsidRPr="00385FC9" w:rsidRDefault="00FA0FE9" w:rsidP="009145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dokumente razvojnega načrtovanja:</w:t>
            </w:r>
          </w:p>
          <w:p w:rsidR="00FA0FE9" w:rsidRPr="00385FC9" w:rsidRDefault="00FA0FE9" w:rsidP="006A72EB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nacionalne dokumente razvojnega načrtovanja</w:t>
            </w:r>
          </w:p>
          <w:p w:rsidR="00FA0FE9" w:rsidRPr="00385FC9" w:rsidRDefault="00FA0FE9" w:rsidP="006A72EB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razvojne politike na ravni programov po strukturi razvojne klasifikacije programskega proračuna</w:t>
            </w:r>
          </w:p>
          <w:p w:rsidR="00FA0FE9" w:rsidRPr="00385FC9" w:rsidRDefault="00FA0FE9" w:rsidP="006A72EB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razvojne dokumente Evropske unije in mednarodnih organizacij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A0FE9" w:rsidRPr="006F4895" w:rsidRDefault="00FA0FE9" w:rsidP="009145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4C9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91451F">
        <w:tc>
          <w:tcPr>
            <w:tcW w:w="9111" w:type="dxa"/>
            <w:gridSpan w:val="7"/>
            <w:tcBorders>
              <w:top w:val="single" w:sz="4" w:space="0" w:color="auto"/>
            </w:tcBorders>
          </w:tcPr>
          <w:p w:rsidR="00FA0FE9" w:rsidRPr="00397463" w:rsidRDefault="00FA0FE9" w:rsidP="00ED55E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397463">
              <w:rPr>
                <w:rFonts w:ascii="Tahoma" w:hAnsi="Tahoma" w:cs="Tahoma"/>
                <w:sz w:val="22"/>
                <w:szCs w:val="22"/>
              </w:rPr>
              <w:t>7</w:t>
            </w:r>
            <w:r w:rsidRPr="00397463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r w:rsidRPr="00397463">
              <w:rPr>
                <w:rFonts w:ascii="Tahoma" w:hAnsi="Tahoma" w:cs="Tahoma"/>
                <w:sz w:val="22"/>
                <w:szCs w:val="22"/>
              </w:rPr>
              <w:t xml:space="preserve"> a Predstavitev ocene finančnih posledic nad 40.000 EUR: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</w:p>
        </w:tc>
      </w:tr>
      <w:tr w:rsidR="00FA0FE9" w:rsidRPr="00385FC9" w:rsidTr="0091451F">
        <w:trPr>
          <w:gridBefore w:val="1"/>
          <w:wBefore w:w="38" w:type="dxa"/>
        </w:trPr>
        <w:tc>
          <w:tcPr>
            <w:tcW w:w="9073" w:type="dxa"/>
            <w:gridSpan w:val="6"/>
          </w:tcPr>
          <w:p w:rsidR="00FA0FE9" w:rsidRPr="00385FC9" w:rsidRDefault="00FA0FE9" w:rsidP="00ED55E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</w:rPr>
            </w:pPr>
            <w:r w:rsidRPr="00385FC9">
              <w:rPr>
                <w:rFonts w:ascii="Tahoma" w:hAnsi="Tahoma" w:cs="Tahoma"/>
                <w:sz w:val="22"/>
                <w:szCs w:val="22"/>
              </w:rPr>
              <w:t xml:space="preserve">7.b Predstavitev ocene finančnih posledic pod 40.000 EUR:  </w:t>
            </w:r>
            <w:r w:rsidR="007947D7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</w:tr>
      <w:tr w:rsidR="00FA0FE9" w:rsidRPr="00385FC9" w:rsidTr="0091451F">
        <w:trPr>
          <w:gridBefore w:val="1"/>
          <w:wBefore w:w="38" w:type="dxa"/>
          <w:trHeight w:val="144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FE9" w:rsidRPr="00385FC9" w:rsidRDefault="00FA0FE9" w:rsidP="0091451F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b/>
                <w:i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8. Predstavitev sodelovanja z združenji občin:</w:t>
            </w:r>
          </w:p>
        </w:tc>
      </w:tr>
      <w:tr w:rsidR="00FA0FE9" w:rsidRPr="00385FC9" w:rsidTr="0091451F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7230" w:type="dxa"/>
            <w:gridSpan w:val="5"/>
          </w:tcPr>
          <w:p w:rsidR="00FA0FE9" w:rsidRPr="00385FC9" w:rsidRDefault="00FA0FE9" w:rsidP="0091451F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Vsebina predloženega gradiva (predpisa) vpliva na:</w:t>
            </w:r>
          </w:p>
          <w:p w:rsidR="00FA0FE9" w:rsidRPr="00385FC9" w:rsidRDefault="00FA0FE9" w:rsidP="006A72E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pristojnosti občin,</w:t>
            </w:r>
          </w:p>
          <w:p w:rsidR="00FA0FE9" w:rsidRPr="00385FC9" w:rsidRDefault="00FA0FE9" w:rsidP="006A72E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delovanje občin,</w:t>
            </w:r>
          </w:p>
          <w:p w:rsidR="00E759C2" w:rsidRDefault="00FA0FE9" w:rsidP="006A72E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financiranje občin.</w:t>
            </w:r>
          </w:p>
          <w:p w:rsidR="00961B1A" w:rsidRPr="00385FC9" w:rsidRDefault="00961B1A" w:rsidP="00961B1A">
            <w:pPr>
              <w:pStyle w:val="Neotevilenodstavek"/>
              <w:widowControl w:val="0"/>
              <w:spacing w:before="0" w:after="0" w:line="260" w:lineRule="exact"/>
              <w:ind w:left="720"/>
              <w:rPr>
                <w:rFonts w:ascii="Tahoma" w:hAnsi="Tahoma" w:cs="Tahoma"/>
                <w:iCs/>
                <w:szCs w:val="22"/>
              </w:rPr>
            </w:pPr>
          </w:p>
        </w:tc>
        <w:tc>
          <w:tcPr>
            <w:tcW w:w="1843" w:type="dxa"/>
          </w:tcPr>
          <w:p w:rsidR="00FA0FE9" w:rsidRPr="005861F6" w:rsidRDefault="00D01268" w:rsidP="00D0126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DA</w:t>
            </w:r>
          </w:p>
        </w:tc>
      </w:tr>
      <w:tr w:rsidR="00E759C2" w:rsidRPr="00385FC9" w:rsidTr="00CF5E90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073" w:type="dxa"/>
            <w:gridSpan w:val="6"/>
            <w:vAlign w:val="center"/>
          </w:tcPr>
          <w:p w:rsidR="00961B1A" w:rsidRPr="005334DB" w:rsidRDefault="00961B1A" w:rsidP="00961B1A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iCs/>
              </w:rPr>
            </w:pPr>
            <w:r w:rsidRPr="005334DB">
              <w:rPr>
                <w:rFonts w:ascii="Tahoma" w:hAnsi="Tahoma" w:cs="Tahoma"/>
                <w:iCs/>
              </w:rPr>
              <w:t>V razpravo so bil</w:t>
            </w:r>
            <w:r>
              <w:rPr>
                <w:rFonts w:ascii="Tahoma" w:hAnsi="Tahoma" w:cs="Tahoma"/>
                <w:iCs/>
              </w:rPr>
              <w:t xml:space="preserve">e </w:t>
            </w:r>
            <w:r w:rsidRPr="005334DB">
              <w:rPr>
                <w:rFonts w:ascii="Tahoma" w:hAnsi="Tahoma" w:cs="Tahoma"/>
                <w:iCs/>
              </w:rPr>
              <w:t>za posredovanje mnenja vključen</w:t>
            </w:r>
            <w:r>
              <w:rPr>
                <w:rFonts w:ascii="Tahoma" w:hAnsi="Tahoma" w:cs="Tahoma"/>
                <w:iCs/>
              </w:rPr>
              <w:t>e naslednje občine</w:t>
            </w:r>
            <w:r w:rsidRPr="005334DB">
              <w:rPr>
                <w:rFonts w:ascii="Tahoma" w:hAnsi="Tahoma" w:cs="Tahoma"/>
                <w:iCs/>
              </w:rPr>
              <w:t>:</w:t>
            </w:r>
          </w:p>
          <w:p w:rsidR="00961B1A" w:rsidRPr="00961B1A" w:rsidRDefault="00961B1A" w:rsidP="006A72EB">
            <w:pPr>
              <w:pStyle w:val="Odstavekseznama"/>
              <w:numPr>
                <w:ilvl w:val="0"/>
                <w:numId w:val="10"/>
              </w:numPr>
              <w:spacing w:line="280" w:lineRule="exac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961B1A">
              <w:rPr>
                <w:rFonts w:ascii="Tahoma" w:hAnsi="Tahoma" w:cs="Tahoma"/>
                <w:sz w:val="22"/>
                <w:szCs w:val="22"/>
              </w:rPr>
              <w:t>Mestna občina Koper  </w:t>
            </w:r>
          </w:p>
          <w:p w:rsidR="00961B1A" w:rsidRPr="00961B1A" w:rsidRDefault="00961B1A" w:rsidP="006A72EB">
            <w:pPr>
              <w:pStyle w:val="Odstavekseznama"/>
              <w:numPr>
                <w:ilvl w:val="0"/>
                <w:numId w:val="10"/>
              </w:numPr>
              <w:spacing w:line="280" w:lineRule="exact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961B1A">
              <w:rPr>
                <w:rFonts w:ascii="Tahoma" w:hAnsi="Tahoma" w:cs="Tahoma"/>
                <w:sz w:val="22"/>
                <w:szCs w:val="22"/>
              </w:rPr>
              <w:t>Občina Piran  </w:t>
            </w:r>
            <w:r w:rsidRPr="00961B1A"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</w:p>
          <w:p w:rsidR="00961B1A" w:rsidRPr="00961B1A" w:rsidRDefault="00961B1A" w:rsidP="006A72EB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1B1A">
              <w:rPr>
                <w:rFonts w:ascii="Tahoma" w:hAnsi="Tahoma" w:cs="Tahoma"/>
                <w:sz w:val="22"/>
                <w:szCs w:val="22"/>
              </w:rPr>
              <w:t xml:space="preserve">Občina Ilirska Bistrica   </w:t>
            </w:r>
            <w:hyperlink r:id="rId10" w:history="1"/>
          </w:p>
          <w:p w:rsidR="00961B1A" w:rsidRPr="00961B1A" w:rsidRDefault="00961B1A" w:rsidP="006A72EB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961B1A">
              <w:rPr>
                <w:rFonts w:ascii="Tahoma" w:hAnsi="Tahoma" w:cs="Tahoma"/>
                <w:sz w:val="22"/>
                <w:szCs w:val="22"/>
              </w:rPr>
              <w:t xml:space="preserve">Občina Loški Potok  </w:t>
            </w:r>
          </w:p>
          <w:p w:rsidR="00961B1A" w:rsidRPr="00961B1A" w:rsidRDefault="00961B1A" w:rsidP="006A72EB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961B1A">
              <w:rPr>
                <w:rFonts w:ascii="Tahoma" w:hAnsi="Tahoma" w:cs="Tahoma"/>
                <w:sz w:val="22"/>
                <w:szCs w:val="22"/>
              </w:rPr>
              <w:t xml:space="preserve">Občina Metlika  </w:t>
            </w:r>
          </w:p>
          <w:p w:rsidR="00961B1A" w:rsidRPr="00961B1A" w:rsidRDefault="00961B1A" w:rsidP="006A72EB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961B1A">
              <w:rPr>
                <w:rFonts w:ascii="Tahoma" w:hAnsi="Tahoma" w:cs="Tahoma"/>
                <w:sz w:val="22"/>
                <w:szCs w:val="22"/>
              </w:rPr>
              <w:t xml:space="preserve">Občina Brežice  </w:t>
            </w:r>
          </w:p>
          <w:p w:rsidR="00961B1A" w:rsidRPr="00961B1A" w:rsidRDefault="00961B1A" w:rsidP="006A72EB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rStyle w:val="Hiperpovezava"/>
                <w:rFonts w:ascii="Tahoma" w:hAnsi="Tahoma" w:cs="Tahoma"/>
                <w:szCs w:val="22"/>
              </w:rPr>
            </w:pPr>
            <w:r w:rsidRPr="00961B1A">
              <w:rPr>
                <w:rFonts w:ascii="Tahoma" w:hAnsi="Tahoma" w:cs="Tahoma"/>
                <w:szCs w:val="22"/>
              </w:rPr>
              <w:t>Občina Lendava</w:t>
            </w:r>
            <w:r w:rsidR="00805914">
              <w:rPr>
                <w:rFonts w:ascii="Tahoma" w:hAnsi="Tahoma" w:cs="Tahoma"/>
                <w:szCs w:val="22"/>
              </w:rPr>
              <w:t>.</w:t>
            </w:r>
            <w:r w:rsidRPr="00961B1A">
              <w:rPr>
                <w:rFonts w:ascii="Tahoma" w:hAnsi="Tahoma" w:cs="Tahoma"/>
                <w:szCs w:val="22"/>
              </w:rPr>
              <w:t xml:space="preserve">  </w:t>
            </w:r>
          </w:p>
          <w:p w:rsidR="00760EED" w:rsidRDefault="00760EED" w:rsidP="00760EED">
            <w:pPr>
              <w:pStyle w:val="podpisi"/>
              <w:jc w:val="both"/>
              <w:rPr>
                <w:rFonts w:ascii="Tahoma" w:hAnsi="Tahoma" w:cs="Tahoma"/>
                <w:b/>
                <w:sz w:val="22"/>
                <w:szCs w:val="22"/>
                <w:lang w:val="sl-SI"/>
              </w:rPr>
            </w:pPr>
          </w:p>
          <w:p w:rsidR="00760EED" w:rsidRPr="00760EED" w:rsidRDefault="00760EED" w:rsidP="00760EED">
            <w:pPr>
              <w:pStyle w:val="podpisi"/>
              <w:jc w:val="both"/>
              <w:rPr>
                <w:rFonts w:ascii="Tahoma" w:hAnsi="Tahoma" w:cs="Tahoma"/>
                <w:sz w:val="22"/>
                <w:szCs w:val="22"/>
                <w:lang w:val="sl-SI"/>
              </w:rPr>
            </w:pPr>
            <w:proofErr w:type="spellStart"/>
            <w:r w:rsidRPr="00760EED">
              <w:rPr>
                <w:rFonts w:ascii="Tahoma" w:hAnsi="Tahoma" w:cs="Tahoma"/>
                <w:sz w:val="22"/>
                <w:szCs w:val="22"/>
              </w:rPr>
              <w:t>Predstavitev</w:t>
            </w:r>
            <w:proofErr w:type="spellEnd"/>
            <w:r w:rsidRPr="00760E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60EED">
              <w:rPr>
                <w:rFonts w:ascii="Tahoma" w:hAnsi="Tahoma" w:cs="Tahoma"/>
                <w:sz w:val="22"/>
                <w:szCs w:val="22"/>
              </w:rPr>
              <w:t>usklajevanja</w:t>
            </w:r>
            <w:proofErr w:type="spellEnd"/>
            <w:r w:rsidRPr="00760EED">
              <w:rPr>
                <w:rFonts w:ascii="Tahoma" w:hAnsi="Tahoma" w:cs="Tahoma"/>
                <w:sz w:val="22"/>
                <w:szCs w:val="22"/>
              </w:rPr>
              <w:t xml:space="preserve"> je </w:t>
            </w:r>
            <w:proofErr w:type="spellStart"/>
            <w:r w:rsidRPr="00760EED">
              <w:rPr>
                <w:rFonts w:ascii="Tahoma" w:hAnsi="Tahoma" w:cs="Tahoma"/>
                <w:sz w:val="22"/>
                <w:szCs w:val="22"/>
              </w:rPr>
              <w:t>pojasnjena</w:t>
            </w:r>
            <w:proofErr w:type="spellEnd"/>
            <w:r w:rsidRPr="00760EED">
              <w:rPr>
                <w:rFonts w:ascii="Tahoma" w:hAnsi="Tahoma" w:cs="Tahoma"/>
                <w:sz w:val="22"/>
                <w:szCs w:val="22"/>
              </w:rPr>
              <w:t xml:space="preserve"> v </w:t>
            </w:r>
            <w:r w:rsidRPr="00760EED">
              <w:rPr>
                <w:rFonts w:ascii="Tahoma" w:hAnsi="Tahoma" w:cs="Tahoma"/>
                <w:sz w:val="22"/>
                <w:szCs w:val="22"/>
                <w:lang w:val="sl-SI"/>
              </w:rPr>
              <w:t xml:space="preserve">PRILOGI 2 – podatki o izvedbi notranjih postopkov pred odločitvijo na seji vlade. </w:t>
            </w:r>
          </w:p>
          <w:p w:rsidR="00E759C2" w:rsidRPr="00385FC9" w:rsidRDefault="00E759C2" w:rsidP="00760EED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b/>
                <w:szCs w:val="22"/>
              </w:rPr>
            </w:pPr>
          </w:p>
        </w:tc>
      </w:tr>
      <w:tr w:rsidR="00FA0FE9" w:rsidRPr="00385FC9" w:rsidTr="0091451F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073" w:type="dxa"/>
            <w:gridSpan w:val="6"/>
            <w:vAlign w:val="center"/>
          </w:tcPr>
          <w:p w:rsidR="00FA0FE9" w:rsidRPr="00385FC9" w:rsidRDefault="00FA0FE9" w:rsidP="0091451F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ascii="Tahoma" w:hAnsi="Tahoma" w:cs="Tahoma"/>
                <w:b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lastRenderedPageBreak/>
              <w:t>9. Predstavitev sodelovanja javnosti:</w:t>
            </w:r>
          </w:p>
        </w:tc>
      </w:tr>
      <w:tr w:rsidR="00FA0FE9" w:rsidRPr="00385FC9" w:rsidTr="0091451F">
        <w:trPr>
          <w:gridBefore w:val="1"/>
          <w:wBefore w:w="38" w:type="dxa"/>
        </w:trPr>
        <w:tc>
          <w:tcPr>
            <w:tcW w:w="7230" w:type="dxa"/>
            <w:gridSpan w:val="5"/>
          </w:tcPr>
          <w:p w:rsidR="00FA0FE9" w:rsidRPr="00385FC9" w:rsidRDefault="00FA0FE9" w:rsidP="0091451F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Gradivo je bilo predhodno objavljeno na spletni strani predlagatelja:</w:t>
            </w:r>
          </w:p>
        </w:tc>
        <w:tc>
          <w:tcPr>
            <w:tcW w:w="1843" w:type="dxa"/>
          </w:tcPr>
          <w:p w:rsidR="00FA0FE9" w:rsidRPr="00A70FAF" w:rsidRDefault="00FA0FE9" w:rsidP="0091451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ascii="Tahoma" w:hAnsi="Tahoma" w:cs="Tahoma"/>
                <w:iCs/>
                <w:szCs w:val="22"/>
              </w:rPr>
            </w:pPr>
            <w:r w:rsidRPr="007D7BB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FA0FE9" w:rsidRPr="00385FC9" w:rsidTr="0091451F">
        <w:trPr>
          <w:gridBefore w:val="1"/>
          <w:wBefore w:w="38" w:type="dxa"/>
          <w:trHeight w:val="94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4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22"/>
              <w:gridCol w:w="3226"/>
            </w:tblGrid>
            <w:tr w:rsidR="00FA0FE9" w:rsidRPr="00385FC9" w:rsidTr="00D01268">
              <w:tc>
                <w:tcPr>
                  <w:tcW w:w="7122" w:type="dxa"/>
                  <w:vAlign w:val="center"/>
                </w:tcPr>
                <w:p w:rsidR="00FA0FE9" w:rsidRPr="00385FC9" w:rsidRDefault="00FA0FE9" w:rsidP="0091451F">
                  <w:pPr>
                    <w:pStyle w:val="Neotevilenodstavek"/>
                    <w:widowControl w:val="0"/>
                    <w:spacing w:before="0" w:after="0" w:line="260" w:lineRule="exact"/>
                    <w:jc w:val="left"/>
                    <w:rPr>
                      <w:rFonts w:ascii="Tahoma" w:hAnsi="Tahoma" w:cs="Tahoma"/>
                      <w:szCs w:val="22"/>
                    </w:rPr>
                  </w:pPr>
                  <w:r w:rsidRPr="00385FC9">
                    <w:rPr>
                      <w:rFonts w:ascii="Tahoma" w:hAnsi="Tahoma" w:cs="Tahoma"/>
                      <w:b/>
                      <w:szCs w:val="22"/>
                    </w:rPr>
                    <w:t>10. Pri pripravi gradiva so bile upoštevane zahteve iz Resolucije o normativni dejavnosti:</w:t>
                  </w:r>
                </w:p>
              </w:tc>
              <w:tc>
                <w:tcPr>
                  <w:tcW w:w="3226" w:type="dxa"/>
                </w:tcPr>
                <w:p w:rsidR="00FA0FE9" w:rsidRPr="009412F0" w:rsidRDefault="00FA0FE9" w:rsidP="009412F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</w:t>
                  </w:r>
                  <w:r w:rsidR="004E3432"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="009412F0" w:rsidRPr="009412F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DA</w:t>
                  </w:r>
                </w:p>
              </w:tc>
            </w:tr>
            <w:tr w:rsidR="00FA0FE9" w:rsidRPr="00385FC9" w:rsidTr="00D01268">
              <w:tc>
                <w:tcPr>
                  <w:tcW w:w="7122" w:type="dxa"/>
                  <w:vAlign w:val="center"/>
                </w:tcPr>
                <w:p w:rsidR="00FA0FE9" w:rsidRPr="00385FC9" w:rsidRDefault="00FA0FE9" w:rsidP="0091451F">
                  <w:pPr>
                    <w:pStyle w:val="Neotevilenodstavek"/>
                    <w:widowControl w:val="0"/>
                    <w:spacing w:before="0" w:after="0" w:line="260" w:lineRule="exact"/>
                    <w:jc w:val="left"/>
                    <w:rPr>
                      <w:rFonts w:ascii="Tahoma" w:hAnsi="Tahoma" w:cs="Tahoma"/>
                      <w:b/>
                      <w:szCs w:val="22"/>
                    </w:rPr>
                  </w:pPr>
                  <w:r w:rsidRPr="00385FC9">
                    <w:rPr>
                      <w:rFonts w:ascii="Tahoma" w:hAnsi="Tahoma" w:cs="Tahoma"/>
                      <w:b/>
                      <w:szCs w:val="22"/>
                    </w:rPr>
                    <w:t>11. Gradivo je uvrščeno v delovni program vlade:</w:t>
                  </w:r>
                </w:p>
              </w:tc>
              <w:tc>
                <w:tcPr>
                  <w:tcW w:w="3226" w:type="dxa"/>
                </w:tcPr>
                <w:p w:rsidR="00FA0FE9" w:rsidRPr="007D7BB5" w:rsidRDefault="00FA0FE9" w:rsidP="009412F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="004E3432"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7D7BB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NE</w:t>
                  </w:r>
                </w:p>
              </w:tc>
            </w:tr>
          </w:tbl>
          <w:p w:rsidR="00FA0FE9" w:rsidRPr="00385FC9" w:rsidRDefault="00FA0FE9" w:rsidP="0091451F">
            <w:pPr>
              <w:pStyle w:val="Neotevilenodstavek"/>
              <w:spacing w:before="0" w:after="0" w:line="240" w:lineRule="auto"/>
              <w:rPr>
                <w:rFonts w:ascii="Tahoma" w:hAnsi="Tahoma" w:cs="Tahoma"/>
                <w:szCs w:val="22"/>
              </w:rPr>
            </w:pPr>
          </w:p>
        </w:tc>
      </w:tr>
      <w:tr w:rsidR="00FA0FE9" w:rsidRPr="00385FC9" w:rsidTr="00914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8" w:type="dxa"/>
          <w:trHeight w:val="1097"/>
        </w:trPr>
        <w:tc>
          <w:tcPr>
            <w:tcW w:w="5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FE9" w:rsidRPr="00385FC9" w:rsidRDefault="00FA0FE9" w:rsidP="009145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FE9" w:rsidRPr="00385FC9" w:rsidRDefault="00FA0FE9" w:rsidP="0091451F">
            <w:pPr>
              <w:tabs>
                <w:tab w:val="left" w:pos="5051"/>
              </w:tabs>
              <w:spacing w:line="240" w:lineRule="atLeast"/>
              <w:ind w:right="-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A0FE9" w:rsidRPr="00385FC9" w:rsidRDefault="00FA0FE9" w:rsidP="0091451F">
            <w:pPr>
              <w:tabs>
                <w:tab w:val="left" w:pos="5051"/>
              </w:tabs>
              <w:spacing w:line="240" w:lineRule="atLeast"/>
              <w:ind w:right="-1"/>
              <w:rPr>
                <w:rFonts w:ascii="Tahoma" w:hAnsi="Tahoma" w:cs="Tahoma"/>
                <w:b/>
                <w:sz w:val="22"/>
                <w:szCs w:val="22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 xml:space="preserve">                 Irena MAJCEN</w:t>
            </w:r>
          </w:p>
          <w:p w:rsidR="00FA0FE9" w:rsidRPr="00385FC9" w:rsidRDefault="00FA0FE9" w:rsidP="0091451F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85FC9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 xml:space="preserve">    MINISTRICA</w:t>
            </w:r>
          </w:p>
          <w:p w:rsidR="00FA0FE9" w:rsidRPr="00385FC9" w:rsidRDefault="00FA0FE9" w:rsidP="0091451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</w:tbl>
    <w:p w:rsidR="0035006F" w:rsidRDefault="0035006F" w:rsidP="0035006F">
      <w:pPr>
        <w:rPr>
          <w:rFonts w:eastAsia="Calibri" w:cs="Arial"/>
          <w:szCs w:val="20"/>
        </w:rPr>
      </w:pPr>
    </w:p>
    <w:p w:rsidR="005F3975" w:rsidRDefault="005F3975" w:rsidP="0035006F">
      <w:pPr>
        <w:rPr>
          <w:rFonts w:eastAsia="Calibri" w:cs="Arial"/>
          <w:szCs w:val="20"/>
        </w:rPr>
      </w:pPr>
    </w:p>
    <w:p w:rsidR="005739C3" w:rsidRDefault="005739C3" w:rsidP="0035006F">
      <w:pPr>
        <w:rPr>
          <w:rFonts w:eastAsia="Calibri" w:cs="Arial"/>
          <w:szCs w:val="20"/>
        </w:rPr>
      </w:pPr>
    </w:p>
    <w:p w:rsidR="005739C3" w:rsidRDefault="005739C3" w:rsidP="0035006F">
      <w:pPr>
        <w:rPr>
          <w:rFonts w:eastAsia="Calibri" w:cs="Arial"/>
          <w:szCs w:val="20"/>
        </w:rPr>
      </w:pPr>
    </w:p>
    <w:p w:rsidR="005739C3" w:rsidRDefault="005739C3" w:rsidP="0035006F">
      <w:pPr>
        <w:rPr>
          <w:rFonts w:eastAsia="Calibri" w:cs="Arial"/>
          <w:szCs w:val="20"/>
        </w:rPr>
      </w:pPr>
    </w:p>
    <w:p w:rsidR="005739C3" w:rsidRPr="001E5470" w:rsidRDefault="005739C3" w:rsidP="0035006F">
      <w:pPr>
        <w:rPr>
          <w:rFonts w:eastAsia="Calibri" w:cs="Arial"/>
          <w:vanish/>
          <w:szCs w:val="20"/>
        </w:rPr>
      </w:pPr>
    </w:p>
    <w:p w:rsidR="0035006F" w:rsidRDefault="0035006F" w:rsidP="0035006F">
      <w:pPr>
        <w:pStyle w:val="Poglavje"/>
        <w:spacing w:before="0" w:after="0" w:line="240" w:lineRule="auto"/>
        <w:ind w:left="3400"/>
        <w:jc w:val="left"/>
        <w:rPr>
          <w:b w:val="0"/>
          <w:sz w:val="20"/>
        </w:rPr>
      </w:pPr>
    </w:p>
    <w:p w:rsidR="002D1CA4" w:rsidRDefault="002D1CA4" w:rsidP="009412F0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iCs/>
          <w:sz w:val="22"/>
          <w:szCs w:val="22"/>
          <w:lang w:eastAsia="sl-SI"/>
        </w:rPr>
      </w:pPr>
    </w:p>
    <w:p w:rsidR="00CE2A28" w:rsidRPr="004F127B" w:rsidRDefault="00CE2A28" w:rsidP="009412F0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iCs/>
          <w:sz w:val="22"/>
          <w:szCs w:val="22"/>
          <w:lang w:eastAsia="sl-SI"/>
        </w:rPr>
      </w:pPr>
    </w:p>
    <w:p w:rsidR="00F6299F" w:rsidRPr="00D01268" w:rsidRDefault="00F6299F" w:rsidP="00D01268">
      <w:pPr>
        <w:spacing w:line="240" w:lineRule="auto"/>
        <w:ind w:left="6521"/>
        <w:jc w:val="right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>PREDLOG</w:t>
      </w:r>
    </w:p>
    <w:p w:rsidR="00F6299F" w:rsidRPr="00D01268" w:rsidRDefault="00F6299F" w:rsidP="00D01268">
      <w:pPr>
        <w:spacing w:line="240" w:lineRule="auto"/>
        <w:jc w:val="right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>(</w:t>
      </w:r>
      <w:r w:rsidRPr="00D01268">
        <w:rPr>
          <w:rFonts w:ascii="Tahoma" w:hAnsi="Tahoma" w:cs="Tahoma"/>
          <w:b/>
          <w:iCs/>
          <w:sz w:val="22"/>
          <w:szCs w:val="22"/>
          <w:lang w:eastAsia="sl-SI"/>
        </w:rPr>
        <w:t>EVA 2017-2550-010</w:t>
      </w:r>
      <w:r w:rsidR="00D01268" w:rsidRPr="00D01268">
        <w:rPr>
          <w:rFonts w:ascii="Tahoma" w:hAnsi="Tahoma" w:cs="Tahoma"/>
          <w:b/>
          <w:iCs/>
          <w:sz w:val="22"/>
          <w:szCs w:val="22"/>
          <w:lang w:eastAsia="sl-SI"/>
        </w:rPr>
        <w:t>2</w:t>
      </w:r>
      <w:r w:rsidRPr="00D01268">
        <w:rPr>
          <w:rFonts w:ascii="Tahoma" w:hAnsi="Tahoma" w:cs="Tahoma"/>
          <w:b/>
          <w:iCs/>
          <w:sz w:val="22"/>
          <w:szCs w:val="22"/>
          <w:lang w:eastAsia="sl-SI"/>
        </w:rPr>
        <w:t>)</w:t>
      </w:r>
    </w:p>
    <w:p w:rsidR="00A97DF0" w:rsidRPr="00D01268" w:rsidRDefault="00A97DF0" w:rsidP="009412F0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iCs/>
          <w:sz w:val="22"/>
          <w:szCs w:val="22"/>
          <w:lang w:eastAsia="sl-SI"/>
        </w:rPr>
      </w:pPr>
    </w:p>
    <w:p w:rsidR="0031392E" w:rsidRDefault="0031392E" w:rsidP="00F6299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6299F" w:rsidRPr="00D01268" w:rsidRDefault="00F6299F" w:rsidP="00F6299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 xml:space="preserve">Na podlagi 7. člena Zakona o evidentiranju državne meje z Republiko Hrvaško (Uradni list RS, št. 69/17) izdaja Vlada Republike Slovenije  </w:t>
      </w:r>
    </w:p>
    <w:p w:rsidR="00F6299F" w:rsidRPr="00D01268" w:rsidRDefault="00F6299F" w:rsidP="00F6299F">
      <w:pPr>
        <w:shd w:val="clear" w:color="auto" w:fill="FFFFFF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</w:p>
    <w:p w:rsidR="00F6299F" w:rsidRPr="00D01268" w:rsidRDefault="00F6299F" w:rsidP="00F6299F">
      <w:pPr>
        <w:shd w:val="clear" w:color="auto" w:fill="FFFFFF"/>
        <w:jc w:val="center"/>
        <w:rPr>
          <w:rFonts w:ascii="Tahoma" w:hAnsi="Tahoma" w:cs="Tahoma"/>
          <w:b/>
          <w:bCs/>
          <w:sz w:val="22"/>
          <w:szCs w:val="22"/>
          <w:lang w:eastAsia="sl-SI"/>
        </w:rPr>
      </w:pPr>
      <w:r w:rsidRPr="00D01268">
        <w:rPr>
          <w:rFonts w:ascii="Tahoma" w:hAnsi="Tahoma" w:cs="Tahoma"/>
          <w:b/>
          <w:bCs/>
          <w:sz w:val="22"/>
          <w:szCs w:val="22"/>
          <w:lang w:eastAsia="sl-SI"/>
        </w:rPr>
        <w:t>U R E D B O </w:t>
      </w:r>
    </w:p>
    <w:p w:rsidR="00F6299F" w:rsidRPr="00D01268" w:rsidRDefault="00F6299F" w:rsidP="00F6299F">
      <w:pPr>
        <w:shd w:val="clear" w:color="auto" w:fill="FFFFFF"/>
        <w:jc w:val="center"/>
        <w:rPr>
          <w:rFonts w:ascii="Tahoma" w:hAnsi="Tahoma" w:cs="Tahoma"/>
          <w:b/>
          <w:bCs/>
          <w:sz w:val="22"/>
          <w:szCs w:val="22"/>
        </w:rPr>
      </w:pPr>
      <w:r w:rsidRPr="00D01268">
        <w:rPr>
          <w:rFonts w:ascii="Tahoma" w:hAnsi="Tahoma" w:cs="Tahoma"/>
          <w:b/>
          <w:bCs/>
          <w:sz w:val="22"/>
          <w:szCs w:val="22"/>
        </w:rPr>
        <w:t xml:space="preserve">o poteku meje naselij ob državni meji z Republiko Hrvaško </w:t>
      </w:r>
    </w:p>
    <w:p w:rsidR="00F6299F" w:rsidRPr="00D01268" w:rsidRDefault="00F6299F" w:rsidP="00F6299F">
      <w:pPr>
        <w:shd w:val="clear" w:color="auto" w:fill="FFFFFF"/>
        <w:jc w:val="center"/>
        <w:rPr>
          <w:rFonts w:ascii="Tahoma" w:hAnsi="Tahoma" w:cs="Tahoma"/>
          <w:sz w:val="22"/>
          <w:szCs w:val="22"/>
          <w:lang w:eastAsia="sl-SI"/>
        </w:rPr>
      </w:pPr>
      <w:r w:rsidRPr="00D01268">
        <w:rPr>
          <w:rFonts w:ascii="Tahoma" w:hAnsi="Tahoma" w:cs="Tahoma"/>
          <w:b/>
          <w:bCs/>
          <w:sz w:val="22"/>
          <w:szCs w:val="22"/>
        </w:rPr>
        <w:t xml:space="preserve">v skladu z razsodbo arbitražnega </w:t>
      </w:r>
      <w:r w:rsidRPr="00D01268">
        <w:rPr>
          <w:rFonts w:ascii="Tahoma" w:hAnsi="Tahoma" w:cs="Tahoma"/>
          <w:b/>
          <w:bCs/>
          <w:color w:val="000000"/>
          <w:sz w:val="22"/>
          <w:szCs w:val="22"/>
        </w:rPr>
        <w:t xml:space="preserve">sodišča </w:t>
      </w:r>
    </w:p>
    <w:p w:rsidR="00F6299F" w:rsidRPr="00D01268" w:rsidRDefault="00F6299F" w:rsidP="00F6299F">
      <w:pPr>
        <w:tabs>
          <w:tab w:val="left" w:pos="708"/>
        </w:tabs>
        <w:rPr>
          <w:rFonts w:ascii="Tahoma" w:hAnsi="Tahoma" w:cs="Tahoma"/>
          <w:b/>
          <w:sz w:val="22"/>
          <w:szCs w:val="22"/>
        </w:rPr>
      </w:pPr>
    </w:p>
    <w:p w:rsidR="00F6299F" w:rsidRPr="00D01268" w:rsidRDefault="00F6299F" w:rsidP="00F6299F">
      <w:pPr>
        <w:tabs>
          <w:tab w:val="left" w:pos="708"/>
        </w:tabs>
        <w:rPr>
          <w:rFonts w:ascii="Tahoma" w:hAnsi="Tahoma" w:cs="Tahoma"/>
          <w:b/>
          <w:sz w:val="22"/>
          <w:szCs w:val="22"/>
        </w:rPr>
      </w:pPr>
    </w:p>
    <w:p w:rsidR="00F6299F" w:rsidRPr="00D01268" w:rsidRDefault="00F6299F" w:rsidP="006A72EB">
      <w:pPr>
        <w:pStyle w:val="Odstavekseznama"/>
        <w:numPr>
          <w:ilvl w:val="0"/>
          <w:numId w:val="6"/>
        </w:numPr>
        <w:spacing w:after="12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 xml:space="preserve">člen </w:t>
      </w:r>
    </w:p>
    <w:p w:rsidR="00F6299F" w:rsidRPr="00D01268" w:rsidRDefault="00F6299F" w:rsidP="00F6299F">
      <w:pPr>
        <w:pStyle w:val="Odstavekseznama"/>
        <w:ind w:left="3552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 xml:space="preserve">     (vsebina)</w:t>
      </w:r>
    </w:p>
    <w:p w:rsidR="00F6299F" w:rsidRPr="00D01268" w:rsidRDefault="00F6299F" w:rsidP="00F6299F">
      <w:pPr>
        <w:pStyle w:val="Brezrazmikov"/>
        <w:rPr>
          <w:rFonts w:ascii="Tahoma" w:hAnsi="Tahoma" w:cs="Tahoma"/>
          <w:sz w:val="22"/>
          <w:szCs w:val="22"/>
        </w:rPr>
      </w:pPr>
    </w:p>
    <w:p w:rsidR="00F6299F" w:rsidRPr="00D01268" w:rsidRDefault="00F6299F" w:rsidP="00F6299F">
      <w:pPr>
        <w:jc w:val="both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 xml:space="preserve">Ta uredba določa potek meje naselij </w:t>
      </w:r>
      <w:r w:rsidR="00805914" w:rsidRPr="00805914">
        <w:rPr>
          <w:rFonts w:ascii="Tahoma" w:hAnsi="Tahoma" w:cs="Tahoma"/>
          <w:bCs/>
          <w:sz w:val="22"/>
          <w:szCs w:val="22"/>
        </w:rPr>
        <w:t>ob državni meji z Republiko Hrvaško z</w:t>
      </w:r>
      <w:r w:rsidRPr="00805914">
        <w:rPr>
          <w:rFonts w:ascii="Tahoma" w:hAnsi="Tahoma" w:cs="Tahoma"/>
          <w:sz w:val="22"/>
          <w:szCs w:val="22"/>
        </w:rPr>
        <w:t>a</w:t>
      </w:r>
      <w:r w:rsidRPr="00D01268">
        <w:rPr>
          <w:rFonts w:ascii="Tahoma" w:hAnsi="Tahoma" w:cs="Tahoma"/>
          <w:sz w:val="22"/>
          <w:szCs w:val="22"/>
        </w:rPr>
        <w:t xml:space="preserve"> območja, ki v skladu z razsodbo arbitražnega sodišča preidejo v državno ozemlje Republike Slovenije ali preidejo iz državnega ozemlja Republike Slovenije.  </w:t>
      </w:r>
    </w:p>
    <w:p w:rsidR="00F6299F" w:rsidRPr="00D01268" w:rsidRDefault="00F6299F" w:rsidP="00F6299F">
      <w:pPr>
        <w:rPr>
          <w:rFonts w:ascii="Tahoma" w:hAnsi="Tahoma" w:cs="Tahoma"/>
          <w:sz w:val="22"/>
          <w:szCs w:val="22"/>
        </w:rPr>
      </w:pPr>
    </w:p>
    <w:p w:rsidR="00F6299F" w:rsidRPr="00D01268" w:rsidRDefault="00F6299F" w:rsidP="00F6299F">
      <w:pPr>
        <w:jc w:val="center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 xml:space="preserve">2. člen </w:t>
      </w:r>
    </w:p>
    <w:p w:rsidR="00F6299F" w:rsidRPr="00D01268" w:rsidRDefault="00F6299F" w:rsidP="00F6299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>(območja naselij, ki se spremenijo)</w:t>
      </w:r>
    </w:p>
    <w:p w:rsidR="00F6299F" w:rsidRPr="00D01268" w:rsidRDefault="00F81F15" w:rsidP="006A72EB">
      <w:pPr>
        <w:pStyle w:val="Odstavek"/>
        <w:numPr>
          <w:ilvl w:val="0"/>
          <w:numId w:val="9"/>
        </w:numPr>
        <w:tabs>
          <w:tab w:val="left" w:pos="426"/>
        </w:tabs>
        <w:ind w:left="0" w:firstLine="0"/>
        <w:rPr>
          <w:rFonts w:ascii="Tahoma" w:hAnsi="Tahoma" w:cs="Tahoma"/>
          <w:szCs w:val="22"/>
        </w:rPr>
      </w:pPr>
      <w:r>
        <w:rPr>
          <w:rStyle w:val="mrppsc"/>
          <w:rFonts w:ascii="Tahoma" w:hAnsi="Tahoma" w:cs="Tahoma"/>
          <w:szCs w:val="22"/>
        </w:rPr>
        <w:t xml:space="preserve">Potek meje naselij za območja, ki </w:t>
      </w:r>
      <w:r w:rsidRPr="00D01268">
        <w:rPr>
          <w:rFonts w:ascii="Tahoma" w:hAnsi="Tahoma" w:cs="Tahoma"/>
          <w:szCs w:val="22"/>
        </w:rPr>
        <w:t>preidejo iz državnega ozemlja Republike Slovenije</w:t>
      </w:r>
      <w:r>
        <w:rPr>
          <w:rFonts w:ascii="Tahoma" w:hAnsi="Tahoma" w:cs="Tahoma"/>
          <w:szCs w:val="22"/>
        </w:rPr>
        <w:t xml:space="preserve">, je prikazan v prilogi 1, ki je sestavni del te uredbe, in sicer za naslednja naselja: </w:t>
      </w:r>
      <w:r w:rsidR="00F6299F" w:rsidRPr="00D01268">
        <w:rPr>
          <w:rStyle w:val="mrppsc"/>
          <w:rFonts w:ascii="Tahoma" w:hAnsi="Tahoma" w:cs="Tahoma"/>
          <w:szCs w:val="22"/>
        </w:rPr>
        <w:t xml:space="preserve"> </w:t>
      </w:r>
      <w:r w:rsidR="00F6299F" w:rsidRPr="00D01268">
        <w:rPr>
          <w:rFonts w:ascii="Tahoma" w:hAnsi="Tahoma" w:cs="Tahoma"/>
          <w:szCs w:val="22"/>
        </w:rPr>
        <w:t xml:space="preserve">   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Parecag,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Občina Piran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Sečovlje,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Občina Piran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Močunigi,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Mestna občina Koper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Topolovec,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Mestna občina Koper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Sušak,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Občina Ilirska Bistrica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Novi Kot,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Občina Loški Potok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Kamenica,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Občina Metlika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Gregovce,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Občina Brežice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Jesenice,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Občina Brežice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Loče,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Občina Brežice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Obrežje,</w:t>
      </w:r>
      <w:r w:rsidR="00F81F15" w:rsidRPr="00F81F15">
        <w:rPr>
          <w:rFonts w:ascii="Tahoma" w:hAnsi="Tahoma" w:cs="Tahoma"/>
          <w:sz w:val="22"/>
          <w:szCs w:val="22"/>
        </w:rPr>
        <w:t xml:space="preserve"> </w:t>
      </w:r>
      <w:r w:rsidR="00F81F15" w:rsidRPr="00D01268">
        <w:rPr>
          <w:rFonts w:ascii="Tahoma" w:hAnsi="Tahoma" w:cs="Tahoma"/>
          <w:sz w:val="22"/>
          <w:szCs w:val="22"/>
        </w:rPr>
        <w:t>Občina Brežice</w:t>
      </w:r>
    </w:p>
    <w:p w:rsidR="00F6299F" w:rsidRPr="00D01268" w:rsidRDefault="00F6299F" w:rsidP="006A72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Pince-Marof</w:t>
      </w:r>
      <w:r w:rsidR="00F81F15">
        <w:rPr>
          <w:rFonts w:ascii="Tahoma" w:hAnsi="Tahoma" w:cs="Tahoma"/>
          <w:sz w:val="22"/>
          <w:szCs w:val="22"/>
        </w:rPr>
        <w:t xml:space="preserve">, </w:t>
      </w:r>
      <w:r w:rsidR="00F81F15" w:rsidRPr="00D01268">
        <w:rPr>
          <w:rFonts w:ascii="Tahoma" w:hAnsi="Tahoma" w:cs="Tahoma"/>
          <w:sz w:val="22"/>
          <w:szCs w:val="22"/>
        </w:rPr>
        <w:t>Občina Lendava</w:t>
      </w:r>
      <w:r w:rsidRPr="00D01268">
        <w:rPr>
          <w:rFonts w:ascii="Tahoma" w:hAnsi="Tahoma" w:cs="Tahoma"/>
          <w:sz w:val="22"/>
          <w:szCs w:val="22"/>
        </w:rPr>
        <w:t>.</w:t>
      </w:r>
    </w:p>
    <w:p w:rsidR="0037081F" w:rsidRPr="00D01268" w:rsidRDefault="0037081F" w:rsidP="006A72EB">
      <w:pPr>
        <w:pStyle w:val="Odstavek"/>
        <w:numPr>
          <w:ilvl w:val="0"/>
          <w:numId w:val="9"/>
        </w:numPr>
        <w:tabs>
          <w:tab w:val="left" w:pos="426"/>
        </w:tabs>
        <w:ind w:left="0" w:firstLine="0"/>
        <w:rPr>
          <w:rFonts w:ascii="Tahoma" w:hAnsi="Tahoma" w:cs="Tahoma"/>
          <w:szCs w:val="22"/>
        </w:rPr>
      </w:pPr>
      <w:r>
        <w:rPr>
          <w:rStyle w:val="mrppsc"/>
          <w:rFonts w:ascii="Tahoma" w:hAnsi="Tahoma" w:cs="Tahoma"/>
          <w:szCs w:val="22"/>
        </w:rPr>
        <w:lastRenderedPageBreak/>
        <w:t xml:space="preserve">Potek meje naselij za območja, ki </w:t>
      </w:r>
      <w:r w:rsidRPr="00D01268">
        <w:rPr>
          <w:rFonts w:ascii="Tahoma" w:hAnsi="Tahoma" w:cs="Tahoma"/>
          <w:szCs w:val="22"/>
        </w:rPr>
        <w:t xml:space="preserve">preidejo </w:t>
      </w:r>
      <w:r>
        <w:rPr>
          <w:rFonts w:ascii="Tahoma" w:hAnsi="Tahoma" w:cs="Tahoma"/>
          <w:szCs w:val="22"/>
        </w:rPr>
        <w:t xml:space="preserve">v </w:t>
      </w:r>
      <w:r w:rsidRPr="00D01268">
        <w:rPr>
          <w:rFonts w:ascii="Tahoma" w:hAnsi="Tahoma" w:cs="Tahoma"/>
          <w:szCs w:val="22"/>
        </w:rPr>
        <w:t>državn</w:t>
      </w:r>
      <w:r>
        <w:rPr>
          <w:rFonts w:ascii="Tahoma" w:hAnsi="Tahoma" w:cs="Tahoma"/>
          <w:szCs w:val="22"/>
        </w:rPr>
        <w:t xml:space="preserve">o </w:t>
      </w:r>
      <w:r w:rsidRPr="00D01268">
        <w:rPr>
          <w:rFonts w:ascii="Tahoma" w:hAnsi="Tahoma" w:cs="Tahoma"/>
          <w:szCs w:val="22"/>
        </w:rPr>
        <w:t>ozemlj</w:t>
      </w:r>
      <w:r>
        <w:rPr>
          <w:rFonts w:ascii="Tahoma" w:hAnsi="Tahoma" w:cs="Tahoma"/>
          <w:szCs w:val="22"/>
        </w:rPr>
        <w:t>e</w:t>
      </w:r>
      <w:r w:rsidRPr="00D01268">
        <w:rPr>
          <w:rFonts w:ascii="Tahoma" w:hAnsi="Tahoma" w:cs="Tahoma"/>
          <w:szCs w:val="22"/>
        </w:rPr>
        <w:t xml:space="preserve"> Republike Slovenije</w:t>
      </w:r>
      <w:r>
        <w:rPr>
          <w:rFonts w:ascii="Tahoma" w:hAnsi="Tahoma" w:cs="Tahoma"/>
          <w:szCs w:val="22"/>
        </w:rPr>
        <w:t xml:space="preserve">, je prikazan v prilogi 1 te uredbe, in sicer za naslednja naselja: </w:t>
      </w:r>
      <w:r w:rsidRPr="00D01268">
        <w:rPr>
          <w:rStyle w:val="mrppsc"/>
          <w:rFonts w:ascii="Tahoma" w:hAnsi="Tahoma" w:cs="Tahoma"/>
          <w:szCs w:val="22"/>
        </w:rPr>
        <w:t xml:space="preserve"> </w:t>
      </w:r>
      <w:r w:rsidRPr="00D01268">
        <w:rPr>
          <w:rFonts w:ascii="Tahoma" w:hAnsi="Tahoma" w:cs="Tahoma"/>
          <w:szCs w:val="22"/>
        </w:rPr>
        <w:t xml:space="preserve">   </w:t>
      </w:r>
    </w:p>
    <w:p w:rsidR="00F6299F" w:rsidRPr="00D01268" w:rsidRDefault="00F6299F" w:rsidP="006A72EB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Močunigi,</w:t>
      </w:r>
      <w:r w:rsidR="0037081F" w:rsidRPr="0037081F">
        <w:rPr>
          <w:rFonts w:ascii="Tahoma" w:hAnsi="Tahoma" w:cs="Tahoma"/>
          <w:sz w:val="22"/>
          <w:szCs w:val="22"/>
        </w:rPr>
        <w:t xml:space="preserve"> </w:t>
      </w:r>
      <w:r w:rsidR="0037081F" w:rsidRPr="00D01268">
        <w:rPr>
          <w:rFonts w:ascii="Tahoma" w:hAnsi="Tahoma" w:cs="Tahoma"/>
          <w:sz w:val="22"/>
          <w:szCs w:val="22"/>
        </w:rPr>
        <w:t>Mestna občina Koper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1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Loče,</w:t>
      </w:r>
      <w:r w:rsidR="0037081F" w:rsidRPr="0037081F">
        <w:rPr>
          <w:rFonts w:ascii="Tahoma" w:hAnsi="Tahoma" w:cs="Tahoma"/>
          <w:sz w:val="22"/>
          <w:szCs w:val="22"/>
        </w:rPr>
        <w:t xml:space="preserve"> </w:t>
      </w:r>
      <w:r w:rsidR="0037081F" w:rsidRPr="00D01268">
        <w:rPr>
          <w:rFonts w:ascii="Tahoma" w:hAnsi="Tahoma" w:cs="Tahoma"/>
          <w:sz w:val="22"/>
          <w:szCs w:val="22"/>
        </w:rPr>
        <w:t>Občina Brežice</w:t>
      </w:r>
      <w:r w:rsidR="0037081F">
        <w:rPr>
          <w:rFonts w:ascii="Tahoma" w:hAnsi="Tahoma" w:cs="Tahoma"/>
          <w:sz w:val="22"/>
          <w:szCs w:val="22"/>
        </w:rPr>
        <w:t>,</w:t>
      </w:r>
    </w:p>
    <w:p w:rsidR="00F6299F" w:rsidRPr="00D01268" w:rsidRDefault="00F6299F" w:rsidP="006A72EB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1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 xml:space="preserve">naselje Brezovec – del, </w:t>
      </w:r>
      <w:r w:rsidR="0037081F" w:rsidRPr="00D01268">
        <w:rPr>
          <w:rFonts w:ascii="Tahoma" w:hAnsi="Tahoma" w:cs="Tahoma"/>
          <w:sz w:val="22"/>
          <w:szCs w:val="22"/>
        </w:rPr>
        <w:t>Občina Lendava</w:t>
      </w:r>
      <w:r w:rsidR="0037081F">
        <w:rPr>
          <w:rFonts w:ascii="Tahoma" w:hAnsi="Tahoma" w:cs="Tahoma"/>
          <w:sz w:val="22"/>
          <w:szCs w:val="22"/>
        </w:rPr>
        <w:t xml:space="preserve">, </w:t>
      </w:r>
    </w:p>
    <w:p w:rsidR="00F6299F" w:rsidRPr="00D01268" w:rsidRDefault="00F6299F" w:rsidP="006A72EB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1"/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>naselje Pince-Marof</w:t>
      </w:r>
      <w:r w:rsidR="0037081F">
        <w:rPr>
          <w:rFonts w:ascii="Tahoma" w:hAnsi="Tahoma" w:cs="Tahoma"/>
          <w:sz w:val="22"/>
          <w:szCs w:val="22"/>
        </w:rPr>
        <w:t xml:space="preserve">, </w:t>
      </w:r>
      <w:r w:rsidR="0037081F" w:rsidRPr="00D01268">
        <w:rPr>
          <w:rFonts w:ascii="Tahoma" w:hAnsi="Tahoma" w:cs="Tahoma"/>
          <w:sz w:val="22"/>
          <w:szCs w:val="22"/>
        </w:rPr>
        <w:t>Občina Lendava</w:t>
      </w:r>
      <w:r w:rsidRPr="00D01268">
        <w:rPr>
          <w:rFonts w:ascii="Tahoma" w:hAnsi="Tahoma" w:cs="Tahoma"/>
          <w:sz w:val="22"/>
          <w:szCs w:val="22"/>
        </w:rPr>
        <w:t>.</w:t>
      </w:r>
    </w:p>
    <w:p w:rsidR="00F6299F" w:rsidRDefault="00F6299F" w:rsidP="00F6299F">
      <w:pPr>
        <w:jc w:val="center"/>
        <w:rPr>
          <w:rStyle w:val="mrppsc"/>
          <w:rFonts w:ascii="Tahoma" w:hAnsi="Tahoma" w:cs="Tahoma"/>
          <w:sz w:val="22"/>
          <w:szCs w:val="22"/>
        </w:rPr>
      </w:pPr>
    </w:p>
    <w:p w:rsidR="0037081F" w:rsidRPr="00D01268" w:rsidRDefault="0037081F" w:rsidP="00F6299F">
      <w:pPr>
        <w:jc w:val="center"/>
        <w:rPr>
          <w:rStyle w:val="mrppsc"/>
          <w:rFonts w:ascii="Tahoma" w:hAnsi="Tahoma" w:cs="Tahoma"/>
          <w:sz w:val="22"/>
          <w:szCs w:val="22"/>
        </w:rPr>
      </w:pPr>
    </w:p>
    <w:p w:rsidR="00F6299F" w:rsidRPr="00D01268" w:rsidRDefault="00F6299F" w:rsidP="00F6299F">
      <w:pPr>
        <w:jc w:val="center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 xml:space="preserve">3. člen </w:t>
      </w:r>
    </w:p>
    <w:p w:rsidR="00F6299F" w:rsidRPr="00D01268" w:rsidRDefault="00F6299F" w:rsidP="00F6299F">
      <w:pPr>
        <w:pStyle w:val="Brezrazmikov"/>
        <w:jc w:val="center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>(evidentiranje v registru prostorskih enot)</w:t>
      </w:r>
    </w:p>
    <w:p w:rsidR="00945579" w:rsidRDefault="00F6299F" w:rsidP="00F6299F">
      <w:pPr>
        <w:pStyle w:val="Odstavek"/>
        <w:ind w:firstLine="0"/>
        <w:rPr>
          <w:rFonts w:ascii="Tahoma" w:hAnsi="Tahoma" w:cs="Tahoma"/>
          <w:szCs w:val="22"/>
        </w:rPr>
      </w:pPr>
      <w:r w:rsidRPr="00D01268">
        <w:rPr>
          <w:rFonts w:ascii="Tahoma" w:hAnsi="Tahoma" w:cs="Tahoma"/>
          <w:szCs w:val="22"/>
        </w:rPr>
        <w:t>Potek meje naselij</w:t>
      </w:r>
      <w:r w:rsidR="0037081F">
        <w:rPr>
          <w:rFonts w:ascii="Tahoma" w:hAnsi="Tahoma" w:cs="Tahoma"/>
          <w:szCs w:val="22"/>
        </w:rPr>
        <w:t xml:space="preserve"> iz p</w:t>
      </w:r>
      <w:r w:rsidRPr="00D01268">
        <w:rPr>
          <w:rFonts w:ascii="Tahoma" w:hAnsi="Tahoma" w:cs="Tahoma"/>
          <w:szCs w:val="22"/>
        </w:rPr>
        <w:t>rilog</w:t>
      </w:r>
      <w:r w:rsidR="0037081F">
        <w:rPr>
          <w:rFonts w:ascii="Tahoma" w:hAnsi="Tahoma" w:cs="Tahoma"/>
          <w:szCs w:val="22"/>
        </w:rPr>
        <w:t>e</w:t>
      </w:r>
      <w:r w:rsidRPr="00D01268">
        <w:rPr>
          <w:rFonts w:ascii="Tahoma" w:hAnsi="Tahoma" w:cs="Tahoma"/>
          <w:szCs w:val="22"/>
        </w:rPr>
        <w:t xml:space="preserve"> 1 te uredbe Geodetska uprava Republike Slovenije evidentira v registru prostorskih enot v 15 dneh </w:t>
      </w:r>
      <w:r w:rsidR="0037081F">
        <w:rPr>
          <w:rFonts w:ascii="Tahoma" w:hAnsi="Tahoma" w:cs="Tahoma"/>
          <w:szCs w:val="22"/>
        </w:rPr>
        <w:t xml:space="preserve">od </w:t>
      </w:r>
      <w:r w:rsidRPr="00D01268">
        <w:rPr>
          <w:rFonts w:ascii="Tahoma" w:hAnsi="Tahoma" w:cs="Tahoma"/>
          <w:szCs w:val="22"/>
        </w:rPr>
        <w:t>uveljavitv</w:t>
      </w:r>
      <w:r w:rsidR="0037081F">
        <w:rPr>
          <w:rFonts w:ascii="Tahoma" w:hAnsi="Tahoma" w:cs="Tahoma"/>
          <w:szCs w:val="22"/>
        </w:rPr>
        <w:t>e</w:t>
      </w:r>
      <w:r w:rsidRPr="00D01268">
        <w:rPr>
          <w:rFonts w:ascii="Tahoma" w:hAnsi="Tahoma" w:cs="Tahoma"/>
          <w:szCs w:val="22"/>
        </w:rPr>
        <w:t xml:space="preserve"> te uredbe.</w:t>
      </w:r>
    </w:p>
    <w:p w:rsidR="00F6299F" w:rsidRPr="00D01268" w:rsidRDefault="00F6299F" w:rsidP="00F6299F">
      <w:pPr>
        <w:pStyle w:val="Odstavek"/>
        <w:ind w:firstLine="0"/>
        <w:rPr>
          <w:rFonts w:ascii="Tahoma" w:hAnsi="Tahoma" w:cs="Tahoma"/>
          <w:szCs w:val="22"/>
        </w:rPr>
      </w:pPr>
      <w:r w:rsidRPr="00D01268">
        <w:rPr>
          <w:rFonts w:ascii="Tahoma" w:hAnsi="Tahoma" w:cs="Tahoma"/>
          <w:szCs w:val="22"/>
        </w:rPr>
        <w:t xml:space="preserve"> </w:t>
      </w:r>
    </w:p>
    <w:p w:rsidR="00F6299F" w:rsidRPr="00D01268" w:rsidRDefault="00F6299F" w:rsidP="00F6299F">
      <w:pPr>
        <w:rPr>
          <w:rFonts w:ascii="Tahoma" w:hAnsi="Tahoma" w:cs="Tahoma"/>
          <w:b/>
          <w:sz w:val="22"/>
          <w:szCs w:val="22"/>
          <w:lang w:eastAsia="sl-SI"/>
        </w:rPr>
      </w:pPr>
      <w:r w:rsidRPr="00D01268">
        <w:rPr>
          <w:rFonts w:ascii="Tahoma" w:hAnsi="Tahoma" w:cs="Tahoma"/>
          <w:b/>
          <w:sz w:val="22"/>
          <w:szCs w:val="22"/>
          <w:lang w:eastAsia="sl-SI"/>
        </w:rPr>
        <w:fldChar w:fldCharType="begin"/>
      </w:r>
      <w:r w:rsidRPr="00D01268">
        <w:rPr>
          <w:rFonts w:ascii="Tahoma" w:hAnsi="Tahoma" w:cs="Tahoma"/>
          <w:b/>
          <w:sz w:val="22"/>
          <w:szCs w:val="22"/>
          <w:lang w:eastAsia="sl-SI"/>
        </w:rPr>
        <w:instrText xml:space="preserve"> HYPERLINK "https://www.uradni-list.si/glasilo-uradni-list-rs/vsebina/128007/" \l "18. člen" </w:instrText>
      </w:r>
      <w:r w:rsidRPr="00D01268">
        <w:rPr>
          <w:rFonts w:ascii="Tahoma" w:hAnsi="Tahoma" w:cs="Tahoma"/>
          <w:b/>
          <w:sz w:val="22"/>
          <w:szCs w:val="22"/>
          <w:lang w:eastAsia="sl-SI"/>
        </w:rPr>
        <w:fldChar w:fldCharType="separate"/>
      </w:r>
    </w:p>
    <w:p w:rsidR="00F6299F" w:rsidRPr="00D01268" w:rsidRDefault="00F6299F" w:rsidP="00F6299F">
      <w:pPr>
        <w:jc w:val="center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 xml:space="preserve">4. člen </w:t>
      </w:r>
    </w:p>
    <w:p w:rsidR="00F6299F" w:rsidRPr="00D01268" w:rsidRDefault="00F6299F" w:rsidP="00F6299F">
      <w:pPr>
        <w:pStyle w:val="Brezrazmikov"/>
        <w:jc w:val="center"/>
        <w:rPr>
          <w:rFonts w:ascii="Tahoma" w:hAnsi="Tahoma" w:cs="Tahoma"/>
          <w:b/>
          <w:sz w:val="22"/>
          <w:szCs w:val="22"/>
          <w:shd w:val="clear" w:color="auto" w:fill="FFFFFF"/>
          <w:lang w:eastAsia="sl-SI"/>
        </w:rPr>
      </w:pPr>
      <w:r w:rsidRPr="00D01268">
        <w:rPr>
          <w:rFonts w:ascii="Tahoma" w:hAnsi="Tahoma" w:cs="Tahoma"/>
          <w:b/>
          <w:sz w:val="22"/>
          <w:szCs w:val="22"/>
          <w:lang w:eastAsia="sl-SI"/>
        </w:rPr>
        <w:fldChar w:fldCharType="end"/>
      </w:r>
      <w:r w:rsidRPr="00D01268">
        <w:rPr>
          <w:rFonts w:ascii="Tahoma" w:hAnsi="Tahoma" w:cs="Tahoma"/>
          <w:b/>
          <w:sz w:val="22"/>
          <w:szCs w:val="22"/>
          <w:shd w:val="clear" w:color="auto" w:fill="FFFFFF"/>
          <w:lang w:eastAsia="sl-SI"/>
        </w:rPr>
        <w:t>(vodenje podatkov o mejah naselij v registru prostorskih enot</w:t>
      </w:r>
      <w:r w:rsidRPr="00D01268">
        <w:rPr>
          <w:rFonts w:ascii="Tahoma" w:hAnsi="Tahoma" w:cs="Tahoma"/>
          <w:b/>
          <w:sz w:val="22"/>
          <w:szCs w:val="22"/>
        </w:rPr>
        <w:t>)</w:t>
      </w:r>
    </w:p>
    <w:p w:rsidR="00F6299F" w:rsidRPr="00D01268" w:rsidRDefault="00F6299F" w:rsidP="00F6299F">
      <w:pPr>
        <w:pStyle w:val="Brezrazmikov"/>
        <w:rPr>
          <w:rFonts w:ascii="Tahoma" w:hAnsi="Tahoma" w:cs="Tahoma"/>
          <w:sz w:val="22"/>
          <w:szCs w:val="22"/>
        </w:rPr>
      </w:pPr>
    </w:p>
    <w:p w:rsidR="00F6299F" w:rsidRPr="00D01268" w:rsidRDefault="00F6299F" w:rsidP="00F6299F">
      <w:pPr>
        <w:pStyle w:val="Brezrazmikov"/>
        <w:jc w:val="both"/>
        <w:rPr>
          <w:rFonts w:ascii="Tahoma" w:hAnsi="Tahoma" w:cs="Tahoma"/>
          <w:sz w:val="22"/>
          <w:szCs w:val="22"/>
          <w:lang w:eastAsia="sl-SI"/>
        </w:rPr>
      </w:pPr>
      <w:r w:rsidRPr="00D01268">
        <w:rPr>
          <w:rFonts w:ascii="Tahoma" w:hAnsi="Tahoma" w:cs="Tahoma"/>
          <w:sz w:val="22"/>
          <w:szCs w:val="22"/>
        </w:rPr>
        <w:t xml:space="preserve">Do uveljavitve </w:t>
      </w:r>
      <w:r w:rsidRPr="00D01268">
        <w:rPr>
          <w:rFonts w:ascii="Tahoma" w:eastAsia="Calibri" w:hAnsi="Tahoma" w:cs="Tahoma"/>
          <w:sz w:val="22"/>
          <w:szCs w:val="22"/>
        </w:rPr>
        <w:t xml:space="preserve">sklepa iz drugega odstavka 11. člena </w:t>
      </w:r>
      <w:r w:rsidRPr="00D01268">
        <w:rPr>
          <w:rFonts w:ascii="Tahoma" w:hAnsi="Tahoma" w:cs="Tahoma"/>
          <w:sz w:val="22"/>
          <w:szCs w:val="22"/>
        </w:rPr>
        <w:t xml:space="preserve">Zakona o evidentiranju državne meje z Republiko Hrvaško (Uradni list RS, št. 69/17) se v registru prostorskih enot vodijo tudi meje naselij iz prvega odstavka 2. člena te uredbe po stanju na dan uveljavitve te uredbe. </w:t>
      </w:r>
    </w:p>
    <w:p w:rsidR="00F6299F" w:rsidRPr="00D01268" w:rsidRDefault="00F6299F" w:rsidP="00F6299F">
      <w:pPr>
        <w:tabs>
          <w:tab w:val="left" w:pos="8250"/>
        </w:tabs>
        <w:rPr>
          <w:rFonts w:ascii="Tahoma" w:hAnsi="Tahoma" w:cs="Tahoma"/>
          <w:sz w:val="22"/>
          <w:szCs w:val="22"/>
          <w:lang w:eastAsia="sl-SI"/>
        </w:rPr>
      </w:pPr>
      <w:r w:rsidRPr="00D01268">
        <w:rPr>
          <w:rFonts w:ascii="Tahoma" w:hAnsi="Tahoma" w:cs="Tahoma"/>
          <w:sz w:val="22"/>
          <w:szCs w:val="22"/>
          <w:lang w:eastAsia="sl-SI"/>
        </w:rPr>
        <w:fldChar w:fldCharType="begin"/>
      </w:r>
      <w:r w:rsidRPr="00D01268">
        <w:rPr>
          <w:rFonts w:ascii="Tahoma" w:hAnsi="Tahoma" w:cs="Tahoma"/>
          <w:sz w:val="22"/>
          <w:szCs w:val="22"/>
          <w:lang w:eastAsia="sl-SI"/>
        </w:rPr>
        <w:instrText xml:space="preserve"> HYPERLINK "https://www.uradni-list.si/glasilo-uradni-list-rs/vsebina/128007/" \l "18. člen" </w:instrText>
      </w:r>
      <w:r w:rsidRPr="00D01268">
        <w:rPr>
          <w:rFonts w:ascii="Tahoma" w:hAnsi="Tahoma" w:cs="Tahoma"/>
          <w:sz w:val="22"/>
          <w:szCs w:val="22"/>
          <w:lang w:eastAsia="sl-SI"/>
        </w:rPr>
        <w:fldChar w:fldCharType="separate"/>
      </w:r>
      <w:r w:rsidRPr="00D01268">
        <w:rPr>
          <w:rFonts w:ascii="Tahoma" w:hAnsi="Tahoma" w:cs="Tahoma"/>
          <w:sz w:val="22"/>
          <w:szCs w:val="22"/>
          <w:lang w:eastAsia="sl-SI"/>
        </w:rPr>
        <w:tab/>
      </w:r>
    </w:p>
    <w:p w:rsidR="00F6299F" w:rsidRPr="00D01268" w:rsidRDefault="00F6299F" w:rsidP="00F6299F">
      <w:pPr>
        <w:jc w:val="center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 xml:space="preserve">5. člen </w:t>
      </w:r>
    </w:p>
    <w:p w:rsidR="00F6299F" w:rsidRPr="00D01268" w:rsidRDefault="00F6299F" w:rsidP="00F6299F">
      <w:pPr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  <w:lang w:eastAsia="sl-SI"/>
        </w:rPr>
      </w:pPr>
      <w:r w:rsidRPr="00D01268">
        <w:rPr>
          <w:rFonts w:ascii="Tahoma" w:hAnsi="Tahoma" w:cs="Tahoma"/>
          <w:sz w:val="22"/>
          <w:szCs w:val="22"/>
          <w:lang w:eastAsia="sl-SI"/>
        </w:rPr>
        <w:fldChar w:fldCharType="end"/>
      </w:r>
      <w:r w:rsidRPr="00D01268">
        <w:rPr>
          <w:rFonts w:ascii="Tahoma" w:hAnsi="Tahoma" w:cs="Tahoma"/>
          <w:b/>
          <w:bCs/>
          <w:sz w:val="22"/>
          <w:szCs w:val="22"/>
          <w:shd w:val="clear" w:color="auto" w:fill="FFFFFF"/>
          <w:lang w:eastAsia="sl-SI"/>
        </w:rPr>
        <w:t>(začetek veljavnosti)</w:t>
      </w:r>
    </w:p>
    <w:p w:rsidR="00F6299F" w:rsidRPr="00D01268" w:rsidRDefault="00F6299F" w:rsidP="00F6299F">
      <w:pPr>
        <w:rPr>
          <w:rFonts w:ascii="Tahoma" w:hAnsi="Tahoma" w:cs="Tahoma"/>
          <w:sz w:val="22"/>
          <w:szCs w:val="22"/>
          <w:lang w:eastAsia="sl-SI"/>
        </w:rPr>
      </w:pPr>
    </w:p>
    <w:p w:rsidR="00F6299F" w:rsidRPr="00D01268" w:rsidRDefault="00F6299F" w:rsidP="00F6299F">
      <w:pPr>
        <w:rPr>
          <w:rFonts w:ascii="Tahoma" w:hAnsi="Tahoma" w:cs="Tahoma"/>
          <w:sz w:val="22"/>
          <w:szCs w:val="22"/>
          <w:lang w:eastAsia="sl-SI"/>
        </w:rPr>
      </w:pPr>
      <w:r w:rsidRPr="00D01268">
        <w:rPr>
          <w:rFonts w:ascii="Tahoma" w:hAnsi="Tahoma" w:cs="Tahoma"/>
          <w:sz w:val="22"/>
          <w:szCs w:val="22"/>
          <w:lang w:eastAsia="sl-SI"/>
        </w:rPr>
        <w:t xml:space="preserve">Ta uredba začne veljati </w:t>
      </w:r>
      <w:r w:rsidR="0037081F">
        <w:rPr>
          <w:rFonts w:ascii="Tahoma" w:hAnsi="Tahoma" w:cs="Tahoma"/>
          <w:sz w:val="22"/>
          <w:szCs w:val="22"/>
          <w:lang w:eastAsia="sl-SI"/>
        </w:rPr>
        <w:t xml:space="preserve">naslednji </w:t>
      </w:r>
      <w:r w:rsidRPr="00D01268">
        <w:rPr>
          <w:rFonts w:ascii="Tahoma" w:hAnsi="Tahoma" w:cs="Tahoma"/>
          <w:sz w:val="22"/>
          <w:szCs w:val="22"/>
          <w:lang w:eastAsia="sl-SI"/>
        </w:rPr>
        <w:t xml:space="preserve">dan po objavi v Uradnem listu Republike Slovenije. </w:t>
      </w:r>
    </w:p>
    <w:p w:rsidR="00F6299F" w:rsidRPr="00D01268" w:rsidRDefault="00F6299F" w:rsidP="00F6299F">
      <w:pPr>
        <w:rPr>
          <w:rFonts w:ascii="Tahoma" w:hAnsi="Tahoma" w:cs="Tahoma"/>
          <w:sz w:val="22"/>
          <w:szCs w:val="22"/>
        </w:rPr>
      </w:pPr>
    </w:p>
    <w:p w:rsidR="00F6299F" w:rsidRPr="00D01268" w:rsidRDefault="00F6299F" w:rsidP="00F6299F">
      <w:pPr>
        <w:rPr>
          <w:rFonts w:ascii="Tahoma" w:hAnsi="Tahoma" w:cs="Tahoma"/>
          <w:sz w:val="22"/>
          <w:szCs w:val="22"/>
        </w:rPr>
      </w:pPr>
    </w:p>
    <w:p w:rsidR="00F6299F" w:rsidRPr="00D01268" w:rsidRDefault="00F6299F" w:rsidP="00F6299F">
      <w:pPr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 xml:space="preserve">Št. </w:t>
      </w:r>
    </w:p>
    <w:p w:rsidR="00F6299F" w:rsidRPr="00D01268" w:rsidRDefault="00F6299F" w:rsidP="00F6299F">
      <w:pPr>
        <w:rPr>
          <w:rFonts w:ascii="Tahoma" w:hAnsi="Tahoma" w:cs="Tahoma"/>
          <w:sz w:val="22"/>
          <w:szCs w:val="22"/>
        </w:rPr>
      </w:pPr>
      <w:r w:rsidRPr="00D01268">
        <w:rPr>
          <w:rFonts w:ascii="Tahoma" w:hAnsi="Tahoma" w:cs="Tahoma"/>
          <w:sz w:val="22"/>
          <w:szCs w:val="22"/>
        </w:rPr>
        <w:t xml:space="preserve">Ljubljana, dne _________ 2018 </w:t>
      </w:r>
    </w:p>
    <w:p w:rsidR="00F6299F" w:rsidRPr="00D01268" w:rsidRDefault="00F6299F" w:rsidP="00F6299F">
      <w:pPr>
        <w:pStyle w:val="Telobesedila21"/>
        <w:widowControl/>
        <w:rPr>
          <w:rFonts w:ascii="Tahoma" w:hAnsi="Tahoma" w:cs="Tahoma"/>
          <w:b w:val="0"/>
          <w:bCs/>
          <w:sz w:val="22"/>
          <w:szCs w:val="22"/>
        </w:rPr>
      </w:pPr>
      <w:r w:rsidRPr="00D01268">
        <w:rPr>
          <w:rFonts w:ascii="Tahoma" w:hAnsi="Tahoma" w:cs="Tahoma"/>
          <w:b w:val="0"/>
          <w:bCs/>
          <w:sz w:val="22"/>
          <w:szCs w:val="22"/>
        </w:rPr>
        <w:t>EVA 2017-2550-0102</w:t>
      </w:r>
    </w:p>
    <w:p w:rsidR="00F6299F" w:rsidRPr="00D01268" w:rsidRDefault="00F6299F" w:rsidP="00F6299F">
      <w:pPr>
        <w:pStyle w:val="Telobesedila21"/>
        <w:widowControl/>
        <w:rPr>
          <w:rFonts w:ascii="Tahoma" w:hAnsi="Tahoma" w:cs="Tahoma"/>
          <w:bCs/>
          <w:color w:val="FF0000"/>
          <w:sz w:val="22"/>
          <w:szCs w:val="22"/>
        </w:rPr>
      </w:pPr>
    </w:p>
    <w:p w:rsidR="00F6299F" w:rsidRPr="00D01268" w:rsidRDefault="00F6299F" w:rsidP="00F6299F">
      <w:pPr>
        <w:pStyle w:val="Telobesedila21"/>
        <w:widowControl/>
        <w:rPr>
          <w:rFonts w:ascii="Tahoma" w:hAnsi="Tahoma" w:cs="Tahoma"/>
          <w:bCs/>
          <w:color w:val="FF0000"/>
          <w:sz w:val="22"/>
          <w:szCs w:val="22"/>
        </w:rPr>
      </w:pPr>
    </w:p>
    <w:p w:rsidR="00F6299F" w:rsidRPr="00D01268" w:rsidRDefault="00F6299F" w:rsidP="00F6299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1268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</w:t>
      </w:r>
    </w:p>
    <w:p w:rsidR="00F6299F" w:rsidRPr="00D01268" w:rsidRDefault="00F6299F" w:rsidP="00F6299F">
      <w:pPr>
        <w:ind w:left="2124"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D01268">
        <w:rPr>
          <w:rFonts w:ascii="Tahoma" w:hAnsi="Tahoma" w:cs="Tahoma"/>
          <w:b/>
          <w:bCs/>
          <w:sz w:val="22"/>
          <w:szCs w:val="22"/>
        </w:rPr>
        <w:t>Vlada Republike Slovenije</w:t>
      </w:r>
    </w:p>
    <w:p w:rsidR="00F6299F" w:rsidRPr="00D01268" w:rsidRDefault="00F6299F" w:rsidP="00F6299F">
      <w:pPr>
        <w:ind w:left="2124"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D01268">
        <w:rPr>
          <w:rFonts w:ascii="Tahoma" w:hAnsi="Tahoma" w:cs="Tahoma"/>
          <w:b/>
          <w:bCs/>
          <w:sz w:val="22"/>
          <w:szCs w:val="22"/>
        </w:rPr>
        <w:t>dr. Miroslav Cerar</w:t>
      </w:r>
    </w:p>
    <w:p w:rsidR="00F6299F" w:rsidRPr="00D01268" w:rsidRDefault="00F6299F" w:rsidP="00F6299F">
      <w:pPr>
        <w:ind w:left="2124"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D01268">
        <w:rPr>
          <w:rFonts w:ascii="Tahoma" w:hAnsi="Tahoma" w:cs="Tahoma"/>
          <w:b/>
          <w:bCs/>
          <w:sz w:val="22"/>
          <w:szCs w:val="22"/>
        </w:rPr>
        <w:t xml:space="preserve">Predsednik    </w:t>
      </w:r>
    </w:p>
    <w:p w:rsidR="00F6299F" w:rsidRPr="00D01268" w:rsidRDefault="00F6299F" w:rsidP="00F6299F">
      <w:pPr>
        <w:rPr>
          <w:rFonts w:ascii="Tahoma" w:hAnsi="Tahoma" w:cs="Tahoma"/>
          <w:sz w:val="22"/>
          <w:szCs w:val="22"/>
          <w:lang w:eastAsia="sl-SI"/>
        </w:rPr>
      </w:pPr>
      <w:r w:rsidRPr="00D01268">
        <w:rPr>
          <w:rFonts w:ascii="Tahoma" w:hAnsi="Tahoma" w:cs="Tahoma"/>
          <w:sz w:val="22"/>
          <w:szCs w:val="22"/>
          <w:lang w:eastAsia="sl-SI"/>
        </w:rPr>
        <w:br w:type="page"/>
      </w:r>
    </w:p>
    <w:p w:rsidR="00F6299F" w:rsidRPr="000C3E45" w:rsidRDefault="00F6299F" w:rsidP="00F6299F">
      <w:pPr>
        <w:tabs>
          <w:tab w:val="left" w:pos="708"/>
        </w:tabs>
        <w:jc w:val="right"/>
        <w:rPr>
          <w:rFonts w:ascii="Tahoma" w:hAnsi="Tahoma" w:cs="Tahoma"/>
          <w:sz w:val="22"/>
          <w:szCs w:val="22"/>
        </w:rPr>
      </w:pPr>
      <w:r w:rsidRPr="000C3E45">
        <w:rPr>
          <w:rFonts w:ascii="Tahoma" w:hAnsi="Tahoma" w:cs="Tahoma"/>
          <w:sz w:val="22"/>
          <w:szCs w:val="22"/>
        </w:rPr>
        <w:lastRenderedPageBreak/>
        <w:t>PRILOGA 1</w:t>
      </w:r>
    </w:p>
    <w:p w:rsidR="00F6299F" w:rsidRPr="00AD3DD9" w:rsidRDefault="00F6299F" w:rsidP="00F6299F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  <w:lang w:eastAsia="sl-SI"/>
        </w:rPr>
      </w:pPr>
      <w:r w:rsidRPr="00AD3DD9">
        <w:rPr>
          <w:rFonts w:ascii="Tahoma" w:hAnsi="Tahoma" w:cs="Tahoma"/>
          <w:b/>
          <w:sz w:val="22"/>
          <w:szCs w:val="22"/>
          <w:lang w:eastAsia="sl-SI"/>
        </w:rPr>
        <w:t>PRIKAZ POTEKA MEJE NASELIJ</w:t>
      </w: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Piran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Parecag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b/>
          <w:sz w:val="22"/>
          <w:szCs w:val="22"/>
          <w:lang w:eastAsia="sl-SI"/>
        </w:rPr>
      </w:pPr>
      <w:r w:rsidRPr="008607C8">
        <w:rPr>
          <w:rFonts w:ascii="Tahoma" w:hAnsi="Tahoma" w:cs="Tahoma"/>
          <w:b/>
          <w:sz w:val="22"/>
          <w:szCs w:val="22"/>
        </w:rPr>
        <w:t>Naselje: Sečovlje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D1DE921" wp14:editId="7F8598FC">
            <wp:extent cx="5778500" cy="42739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6044" cy="42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34B0172" wp14:editId="2F833CAB">
            <wp:extent cx="4165600" cy="1426472"/>
            <wp:effectExtent l="0" t="0" r="6350" b="254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Mestna občina Koper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Topolovec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b/>
          <w:sz w:val="22"/>
          <w:szCs w:val="22"/>
          <w:lang w:eastAsia="sl-SI"/>
        </w:rPr>
      </w:pPr>
      <w:r w:rsidRPr="008607C8">
        <w:rPr>
          <w:rFonts w:ascii="Tahoma" w:hAnsi="Tahoma" w:cs="Tahoma"/>
          <w:b/>
          <w:sz w:val="22"/>
          <w:szCs w:val="22"/>
        </w:rPr>
        <w:t>Naselje: Močunigi</w:t>
      </w:r>
    </w:p>
    <w:p w:rsidR="005739C3" w:rsidRPr="005739C3" w:rsidRDefault="005739C3" w:rsidP="005739C3">
      <w:pPr>
        <w:spacing w:line="240" w:lineRule="auto"/>
        <w:rPr>
          <w:rFonts w:ascii="Tahoma" w:hAnsi="Tahoma" w:cs="Tahoma"/>
          <w:sz w:val="22"/>
          <w:szCs w:val="22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8BB462F" wp14:editId="23805FA7">
            <wp:extent cx="5461235" cy="5219700"/>
            <wp:effectExtent l="0" t="0" r="635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123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EE256B3" wp14:editId="1C24BA04">
            <wp:extent cx="4210050" cy="1820356"/>
            <wp:effectExtent l="0" t="0" r="0" b="889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8260" cy="18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Ilirska Bistrica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Sušak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800ECA4" wp14:editId="66832A77">
            <wp:extent cx="5516615" cy="5137150"/>
            <wp:effectExtent l="0" t="0" r="8255" b="635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5985" cy="513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100FDBB" wp14:editId="2E12DB5B">
            <wp:extent cx="4165600" cy="1426472"/>
            <wp:effectExtent l="0" t="0" r="6350" b="254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lastRenderedPageBreak/>
        <w:t>Občina Loški Potok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Novi Kot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b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4760588" wp14:editId="5EBEF338">
            <wp:extent cx="5609491" cy="53530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7107" cy="535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E8589C0" wp14:editId="440285DB">
            <wp:extent cx="4165600" cy="1426472"/>
            <wp:effectExtent l="0" t="0" r="6350" b="254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lastRenderedPageBreak/>
        <w:t>Občina Metlika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Kamenica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FD60D1C" wp14:editId="41C1A9E3">
            <wp:extent cx="4825482" cy="5168900"/>
            <wp:effectExtent l="0" t="0" r="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7620" cy="5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D9F4494" wp14:editId="2216B6D0">
            <wp:extent cx="4165600" cy="1426472"/>
            <wp:effectExtent l="0" t="0" r="6350" b="254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Brežice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Jesenice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Obrežje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C700342" wp14:editId="5039CF92">
            <wp:extent cx="5449910" cy="546735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2137" cy="546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4DCF0A6" wp14:editId="3B08FDA0">
            <wp:extent cx="4165600" cy="1426472"/>
            <wp:effectExtent l="0" t="0" r="6350" b="254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8607C8" w:rsidRDefault="008607C8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Brežice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Loče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2F6BD7D" wp14:editId="2ED04080">
            <wp:extent cx="5493649" cy="5118100"/>
            <wp:effectExtent l="0" t="0" r="0" b="635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5530" cy="511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6472B0C" wp14:editId="734B15D7">
            <wp:extent cx="4169118" cy="1809750"/>
            <wp:effectExtent l="0" t="0" r="3175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73780" cy="181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Brežice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Gregovce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noProof/>
          <w:sz w:val="22"/>
          <w:szCs w:val="22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291D8EF" wp14:editId="503C1E04">
            <wp:extent cx="4851400" cy="3847355"/>
            <wp:effectExtent l="0" t="0" r="6350" b="127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54530" cy="384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D586D73" wp14:editId="346BA121">
            <wp:extent cx="4165600" cy="1426472"/>
            <wp:effectExtent l="0" t="0" r="6350" b="254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spacing w:line="240" w:lineRule="auto"/>
        <w:rPr>
          <w:rFonts w:ascii="Tahoma" w:hAnsi="Tahoma" w:cs="Tahoma"/>
          <w:b/>
          <w:noProof/>
          <w:sz w:val="22"/>
          <w:szCs w:val="22"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Občina Lendava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Brezovec - del</w:t>
      </w:r>
    </w:p>
    <w:p w:rsidR="005739C3" w:rsidRDefault="005739C3" w:rsidP="005739C3">
      <w:pPr>
        <w:spacing w:line="240" w:lineRule="auto"/>
        <w:rPr>
          <w:rFonts w:ascii="Tahoma" w:hAnsi="Tahoma" w:cs="Tahoma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0114C5A" wp14:editId="52AAD89C">
            <wp:extent cx="4580952" cy="3647619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3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F44B02F" wp14:editId="09280146">
            <wp:extent cx="4140200" cy="1457389"/>
            <wp:effectExtent l="0" t="0" r="0" b="952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41451" cy="14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lastRenderedPageBreak/>
        <w:t>Občina Lendava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Pince-Marof (območje 1)</w:t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EC59A31" wp14:editId="5DB939BE">
            <wp:extent cx="5405037" cy="4908550"/>
            <wp:effectExtent l="0" t="0" r="5715" b="635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6303" cy="49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5E9161A" wp14:editId="7A01A262">
            <wp:extent cx="4223773" cy="1892300"/>
            <wp:effectExtent l="0" t="0" r="5715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41192" cy="190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8607C8" w:rsidRDefault="008607C8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lastRenderedPageBreak/>
        <w:t>Občina Lendava</w:t>
      </w:r>
    </w:p>
    <w:p w:rsidR="005739C3" w:rsidRPr="008607C8" w:rsidRDefault="005739C3" w:rsidP="005739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szCs w:val="22"/>
        </w:rPr>
      </w:pPr>
      <w:r w:rsidRPr="008607C8">
        <w:rPr>
          <w:rFonts w:ascii="Tahoma" w:hAnsi="Tahoma" w:cs="Tahoma"/>
          <w:b/>
          <w:sz w:val="22"/>
          <w:szCs w:val="22"/>
        </w:rPr>
        <w:t>Naselje: Pince-Marof (območje 2)</w:t>
      </w:r>
    </w:p>
    <w:p w:rsidR="005739C3" w:rsidRPr="008607C8" w:rsidRDefault="005739C3" w:rsidP="005739C3">
      <w:pPr>
        <w:spacing w:line="240" w:lineRule="auto"/>
        <w:rPr>
          <w:rFonts w:ascii="Tahoma" w:hAnsi="Tahoma" w:cs="Tahoma"/>
          <w:b/>
          <w:noProof/>
          <w:sz w:val="22"/>
          <w:szCs w:val="22"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BBF799F" wp14:editId="6BA99184">
            <wp:extent cx="4775200" cy="4261203"/>
            <wp:effectExtent l="0" t="0" r="6350" b="635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74603" cy="426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</w:p>
    <w:p w:rsidR="005739C3" w:rsidRDefault="005739C3" w:rsidP="005739C3">
      <w:pPr>
        <w:spacing w:line="240" w:lineRule="auto"/>
        <w:rPr>
          <w:rFonts w:ascii="Tahoma" w:hAnsi="Tahoma" w:cs="Tahoma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3405D1A" wp14:editId="37409AB8">
            <wp:extent cx="4165600" cy="1426472"/>
            <wp:effectExtent l="0" t="0" r="6350" b="254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6894" cy="14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Default="00F6299F" w:rsidP="00F6299F">
      <w:pPr>
        <w:shd w:val="clear" w:color="auto" w:fill="FFFFFF"/>
        <w:jc w:val="center"/>
        <w:rPr>
          <w:rFonts w:ascii="Tahoma" w:hAnsi="Tahoma" w:cs="Tahoma"/>
          <w:lang w:eastAsia="sl-SI"/>
        </w:rPr>
      </w:pPr>
    </w:p>
    <w:p w:rsidR="00F6299F" w:rsidRPr="00AD3DD9" w:rsidRDefault="00F6299F" w:rsidP="00F6299F">
      <w:pPr>
        <w:shd w:val="clear" w:color="auto" w:fill="FFFFFF"/>
        <w:jc w:val="center"/>
        <w:rPr>
          <w:rFonts w:ascii="Tahoma" w:hAnsi="Tahoma" w:cs="Tahoma"/>
          <w:sz w:val="22"/>
          <w:szCs w:val="22"/>
          <w:lang w:eastAsia="sl-SI"/>
        </w:rPr>
      </w:pPr>
      <w:r w:rsidRPr="00AD3DD9">
        <w:rPr>
          <w:rFonts w:ascii="Tahoma" w:hAnsi="Tahoma" w:cs="Tahoma"/>
          <w:sz w:val="22"/>
          <w:szCs w:val="22"/>
          <w:lang w:eastAsia="sl-SI"/>
        </w:rPr>
        <w:t>O b r a z l o ž i t e v</w:t>
      </w:r>
    </w:p>
    <w:p w:rsidR="00F6299F" w:rsidRPr="00AD3DD9" w:rsidRDefault="00F6299F" w:rsidP="00F6299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F6299F" w:rsidRPr="00AD3DD9" w:rsidRDefault="00F6299F" w:rsidP="00F6299F">
      <w:pPr>
        <w:pStyle w:val="Naslov4"/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</w:pPr>
      <w:r w:rsidRPr="00AD3DD9"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  <w:t>I.   Pravna podlaga za sprejem uredbe</w:t>
      </w:r>
    </w:p>
    <w:p w:rsidR="00F6299F" w:rsidRPr="00AD3DD9" w:rsidRDefault="00F6299F" w:rsidP="00F6299F">
      <w:pPr>
        <w:pStyle w:val="Brezrazmikov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sz w:val="22"/>
          <w:szCs w:val="22"/>
        </w:rPr>
        <w:t xml:space="preserve">Pravna podlaga za sprejem </w:t>
      </w:r>
      <w:r w:rsidRPr="00AD3DD9">
        <w:rPr>
          <w:rFonts w:ascii="Tahoma" w:hAnsi="Tahoma" w:cs="Tahoma"/>
          <w:bCs/>
          <w:sz w:val="22"/>
          <w:szCs w:val="22"/>
          <w:lang w:eastAsia="sl-SI"/>
        </w:rPr>
        <w:t xml:space="preserve">Uredbe </w:t>
      </w:r>
      <w:r w:rsidRPr="00AD3DD9">
        <w:rPr>
          <w:rFonts w:ascii="Tahoma" w:hAnsi="Tahoma" w:cs="Tahoma"/>
          <w:bCs/>
          <w:color w:val="000000"/>
          <w:sz w:val="22"/>
          <w:szCs w:val="22"/>
        </w:rPr>
        <w:t xml:space="preserve">o poteku mej naselij ob državni meji z Republiko Hrvaško v skladu z razsodbo arbitražnega sodišča </w:t>
      </w:r>
      <w:r w:rsidRPr="00AD3DD9">
        <w:rPr>
          <w:rFonts w:ascii="Tahoma" w:hAnsi="Tahoma" w:cs="Tahoma"/>
          <w:sz w:val="22"/>
          <w:szCs w:val="22"/>
        </w:rPr>
        <w:t xml:space="preserve">je 7. člen Zakona o evidentiranju državne meje z Republiko Hrvaško (Uradni list RS, št. 69/17; </w:t>
      </w:r>
      <w:r w:rsidRPr="00AD3DD9">
        <w:rPr>
          <w:rFonts w:ascii="Tahoma" w:hAnsi="Tahoma" w:cs="Tahoma"/>
          <w:bCs/>
          <w:sz w:val="22"/>
          <w:szCs w:val="22"/>
        </w:rPr>
        <w:t>v nadaljnjem besedilu: ZEDMRH</w:t>
      </w:r>
      <w:r w:rsidRPr="00AD3DD9">
        <w:rPr>
          <w:rFonts w:ascii="Tahoma" w:hAnsi="Tahoma" w:cs="Tahoma"/>
          <w:sz w:val="22"/>
          <w:szCs w:val="22"/>
        </w:rPr>
        <w:t xml:space="preserve">), ki določa, da Vlada Republike Slovenije predpiše (določi) potek meje naselij za območja, ki preidejo v državno ozemlje Republike Slovenije ali preidejo iz državnega ozemlja Republike Slovenije. </w:t>
      </w:r>
    </w:p>
    <w:p w:rsidR="00F6299F" w:rsidRPr="00AD3DD9" w:rsidRDefault="00F6299F" w:rsidP="00F6299F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color w:val="000000"/>
          <w:sz w:val="22"/>
          <w:szCs w:val="22"/>
        </w:rPr>
        <w:t>Zaradi vpisa »</w:t>
      </w:r>
      <w:r w:rsidRPr="00AD3DD9">
        <w:rPr>
          <w:rFonts w:ascii="Tahoma" w:hAnsi="Tahoma" w:cs="Tahoma"/>
          <w:sz w:val="22"/>
          <w:szCs w:val="22"/>
        </w:rPr>
        <w:t>novih« parcel in stavb, ki bodo prešle</w:t>
      </w:r>
      <w:r w:rsidRPr="00AD3DD9">
        <w:rPr>
          <w:rFonts w:ascii="Tahoma" w:hAnsi="Tahoma" w:cs="Tahoma"/>
          <w:color w:val="000000"/>
          <w:sz w:val="22"/>
          <w:szCs w:val="22"/>
        </w:rPr>
        <w:t xml:space="preserve"> v državno ozemlje Republike Slovenije, </w:t>
      </w:r>
      <w:r w:rsidRPr="00AD3DD9">
        <w:rPr>
          <w:rFonts w:ascii="Tahoma" w:hAnsi="Tahoma" w:cs="Tahoma"/>
          <w:sz w:val="22"/>
          <w:szCs w:val="22"/>
        </w:rPr>
        <w:t>v zemljiški kataster, kataster stavb ali register nepremičnin</w:t>
      </w:r>
      <w:r w:rsidRPr="00AD3DD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D3DD9">
        <w:rPr>
          <w:rFonts w:ascii="Tahoma" w:hAnsi="Tahoma" w:cs="Tahoma"/>
          <w:sz w:val="22"/>
          <w:szCs w:val="22"/>
        </w:rPr>
        <w:t xml:space="preserve">oziroma izbrisa parcel in stavb, ki bodo iz državnega ozemlja Republike Slovenije prešla v državno ozemlje Republike Hrvaške, </w:t>
      </w:r>
      <w:r w:rsidRPr="00AD3DD9">
        <w:rPr>
          <w:rFonts w:ascii="Tahoma" w:hAnsi="Tahoma" w:cs="Tahoma"/>
          <w:color w:val="000000"/>
          <w:sz w:val="22"/>
          <w:szCs w:val="22"/>
        </w:rPr>
        <w:t xml:space="preserve">se </w:t>
      </w:r>
      <w:r w:rsidRPr="00AD3DD9">
        <w:rPr>
          <w:rFonts w:ascii="Tahoma" w:hAnsi="Tahoma" w:cs="Tahoma"/>
          <w:sz w:val="22"/>
          <w:szCs w:val="22"/>
        </w:rPr>
        <w:t>bodo spremenile meje naselij ob državni meji z Republiko Hrvaško. Ta uredba določa potek spremenjenih mej naselij.</w:t>
      </w:r>
    </w:p>
    <w:p w:rsidR="00F6299F" w:rsidRPr="00AD3DD9" w:rsidRDefault="00F6299F" w:rsidP="00F6299F">
      <w:pPr>
        <w:jc w:val="both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sz w:val="22"/>
          <w:szCs w:val="22"/>
        </w:rPr>
        <w:t xml:space="preserve">Uredba se nanaša na delo Geodetske uprave Republike Slovenije, ki na podlagi 109. člena </w:t>
      </w:r>
      <w:r w:rsidRPr="00AD3DD9">
        <w:rPr>
          <w:rFonts w:ascii="Tahoma" w:hAnsi="Tahoma" w:cs="Tahoma"/>
          <w:color w:val="000000"/>
          <w:sz w:val="22"/>
          <w:szCs w:val="22"/>
          <w:lang w:eastAsia="sl-SI"/>
        </w:rPr>
        <w:t xml:space="preserve">Zakona o evidentiranju nepremičnin </w:t>
      </w:r>
      <w:r w:rsidRPr="00AD3DD9">
        <w:rPr>
          <w:rFonts w:ascii="Tahoma" w:hAnsi="Tahoma" w:cs="Tahoma"/>
          <w:sz w:val="22"/>
          <w:szCs w:val="22"/>
        </w:rPr>
        <w:t xml:space="preserve">(Uradni list RS, št. 47/06, 65/07 – </w:t>
      </w:r>
      <w:proofErr w:type="spellStart"/>
      <w:r w:rsidRPr="00AD3DD9">
        <w:rPr>
          <w:rFonts w:ascii="Tahoma" w:hAnsi="Tahoma" w:cs="Tahoma"/>
          <w:sz w:val="22"/>
          <w:szCs w:val="22"/>
        </w:rPr>
        <w:t>odl</w:t>
      </w:r>
      <w:proofErr w:type="spellEnd"/>
      <w:r w:rsidRPr="00AD3DD9">
        <w:rPr>
          <w:rFonts w:ascii="Tahoma" w:hAnsi="Tahoma" w:cs="Tahoma"/>
          <w:sz w:val="22"/>
          <w:szCs w:val="22"/>
        </w:rPr>
        <w:t xml:space="preserve">. US, 79/12 – </w:t>
      </w:r>
      <w:proofErr w:type="spellStart"/>
      <w:r w:rsidRPr="00AD3DD9">
        <w:rPr>
          <w:rFonts w:ascii="Tahoma" w:hAnsi="Tahoma" w:cs="Tahoma"/>
          <w:sz w:val="22"/>
          <w:szCs w:val="22"/>
        </w:rPr>
        <w:t>odl</w:t>
      </w:r>
      <w:proofErr w:type="spellEnd"/>
      <w:r w:rsidRPr="00AD3DD9">
        <w:rPr>
          <w:rFonts w:ascii="Tahoma" w:hAnsi="Tahoma" w:cs="Tahoma"/>
          <w:sz w:val="22"/>
          <w:szCs w:val="22"/>
        </w:rPr>
        <w:t>. US</w:t>
      </w:r>
      <w:r w:rsidRPr="00AD3DD9">
        <w:rPr>
          <w:rFonts w:ascii="Tahoma" w:hAnsi="Tahoma" w:cs="Tahoma"/>
          <w:sz w:val="22"/>
          <w:szCs w:val="22"/>
          <w:lang w:eastAsia="sl-SI"/>
        </w:rPr>
        <w:t xml:space="preserve"> in</w:t>
      </w:r>
      <w:r w:rsidRPr="00AD3DD9">
        <w:rPr>
          <w:rFonts w:ascii="Tahoma" w:hAnsi="Tahoma" w:cs="Tahoma"/>
          <w:sz w:val="22"/>
          <w:szCs w:val="22"/>
        </w:rPr>
        <w:t xml:space="preserve"> 61/17 </w:t>
      </w:r>
      <w:r w:rsidRPr="00AD3DD9">
        <w:rPr>
          <w:rFonts w:ascii="Tahoma" w:eastAsia="SimSun" w:hAnsi="Tahoma" w:cs="Tahoma"/>
          <w:sz w:val="22"/>
          <w:szCs w:val="22"/>
          <w:lang w:eastAsia="zh-CN"/>
        </w:rPr>
        <w:t>– ZAID</w:t>
      </w:r>
      <w:r w:rsidR="00441924">
        <w:rPr>
          <w:rFonts w:ascii="Tahoma" w:eastAsia="SimSun" w:hAnsi="Tahoma" w:cs="Tahoma"/>
          <w:sz w:val="22"/>
          <w:szCs w:val="22"/>
          <w:lang w:eastAsia="zh-CN"/>
        </w:rPr>
        <w:t>; v nadaljnjem besedilu: ZEN)</w:t>
      </w:r>
      <w:r w:rsidRPr="00AD3DD9">
        <w:rPr>
          <w:rFonts w:ascii="Tahoma" w:hAnsi="Tahoma" w:cs="Tahoma"/>
          <w:sz w:val="22"/>
          <w:szCs w:val="22"/>
        </w:rPr>
        <w:t xml:space="preserve"> vodi potek mej naselij v registru prostorskih enot, in na obmejne občine ob meji z Republiko Hrvaško, katerih območje občine se zaradi spremembe mej naselij, ki so vključena v to občino, </w:t>
      </w:r>
      <w:r w:rsidR="00FF418B" w:rsidRPr="00AD3DD9">
        <w:rPr>
          <w:rFonts w:ascii="Tahoma" w:hAnsi="Tahoma" w:cs="Tahoma"/>
          <w:bCs/>
          <w:color w:val="000000"/>
          <w:sz w:val="22"/>
          <w:szCs w:val="22"/>
        </w:rPr>
        <w:t xml:space="preserve">v skladu z razsodbo arbitražnega sodišča </w:t>
      </w:r>
      <w:r w:rsidRPr="00AD3DD9">
        <w:rPr>
          <w:rFonts w:ascii="Tahoma" w:hAnsi="Tahoma" w:cs="Tahoma"/>
          <w:sz w:val="22"/>
          <w:szCs w:val="22"/>
        </w:rPr>
        <w:t xml:space="preserve">spremeni. </w:t>
      </w:r>
    </w:p>
    <w:p w:rsidR="00F6299F" w:rsidRPr="00AD3DD9" w:rsidRDefault="00F6299F" w:rsidP="00F6299F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pStyle w:val="Brezrazmikov"/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>II. Vsebinska obrazložitev predlaganih rešitev</w:t>
      </w:r>
    </w:p>
    <w:p w:rsidR="00F6299F" w:rsidRPr="00AD3DD9" w:rsidRDefault="00F6299F" w:rsidP="00F6299F">
      <w:pPr>
        <w:pStyle w:val="Brezrazmikov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1. členu   </w:t>
      </w:r>
    </w:p>
    <w:p w:rsidR="00113802" w:rsidRDefault="00113802" w:rsidP="00F6299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F6299F" w:rsidRPr="00AD3DD9" w:rsidRDefault="00F6299F" w:rsidP="00F6299F">
      <w:pPr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snapToGrid w:val="0"/>
          <w:sz w:val="22"/>
          <w:szCs w:val="22"/>
        </w:rPr>
        <w:t xml:space="preserve">Člen določa, kaj uredba ureja </w:t>
      </w:r>
      <w:r w:rsidRPr="00AD3DD9">
        <w:rPr>
          <w:rFonts w:ascii="Tahoma" w:hAnsi="Tahoma" w:cs="Tahoma"/>
          <w:sz w:val="22"/>
          <w:szCs w:val="22"/>
        </w:rPr>
        <w:t xml:space="preserve">– uredba določa </w:t>
      </w:r>
      <w:r w:rsidRPr="00AD3DD9">
        <w:rPr>
          <w:rFonts w:ascii="Tahoma" w:hAnsi="Tahoma" w:cs="Tahoma"/>
          <w:bCs/>
          <w:color w:val="000000"/>
          <w:sz w:val="22"/>
          <w:szCs w:val="22"/>
        </w:rPr>
        <w:t xml:space="preserve">potek mej naselij, ki se spremenijo zaradi določitve državne meje Republike Slovenije z Republiko Hrvaško v skladu z razsodbo arbitražnega sodišča, ker </w:t>
      </w:r>
      <w:r w:rsidR="003E77DA">
        <w:rPr>
          <w:rFonts w:ascii="Tahoma" w:hAnsi="Tahoma" w:cs="Tahoma"/>
          <w:bCs/>
          <w:color w:val="000000"/>
          <w:sz w:val="22"/>
          <w:szCs w:val="22"/>
        </w:rPr>
        <w:t xml:space="preserve">zemljišča </w:t>
      </w:r>
      <w:r w:rsidRPr="00AD3DD9">
        <w:rPr>
          <w:rFonts w:ascii="Tahoma" w:hAnsi="Tahoma" w:cs="Tahoma"/>
          <w:sz w:val="22"/>
          <w:szCs w:val="22"/>
        </w:rPr>
        <w:t>preide</w:t>
      </w:r>
      <w:r w:rsidR="003E77DA">
        <w:rPr>
          <w:rFonts w:ascii="Tahoma" w:hAnsi="Tahoma" w:cs="Tahoma"/>
          <w:sz w:val="22"/>
          <w:szCs w:val="22"/>
        </w:rPr>
        <w:t>jo</w:t>
      </w:r>
      <w:r w:rsidRPr="00AD3DD9">
        <w:rPr>
          <w:rFonts w:ascii="Tahoma" w:hAnsi="Tahoma" w:cs="Tahoma"/>
          <w:sz w:val="22"/>
          <w:szCs w:val="22"/>
        </w:rPr>
        <w:t xml:space="preserve"> v državno ozemlje Republike Slovenije ali preide</w:t>
      </w:r>
      <w:r w:rsidR="003E77DA">
        <w:rPr>
          <w:rFonts w:ascii="Tahoma" w:hAnsi="Tahoma" w:cs="Tahoma"/>
          <w:sz w:val="22"/>
          <w:szCs w:val="22"/>
        </w:rPr>
        <w:t>jo</w:t>
      </w:r>
      <w:r w:rsidRPr="00AD3DD9">
        <w:rPr>
          <w:rFonts w:ascii="Tahoma" w:hAnsi="Tahoma" w:cs="Tahoma"/>
          <w:sz w:val="22"/>
          <w:szCs w:val="22"/>
        </w:rPr>
        <w:t xml:space="preserve"> iz državnega ozemlja Republike Slovenije.  </w:t>
      </w:r>
    </w:p>
    <w:p w:rsidR="00F6299F" w:rsidRPr="00AD3DD9" w:rsidRDefault="00F6299F" w:rsidP="00F6299F">
      <w:pPr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2. členu </w:t>
      </w:r>
    </w:p>
    <w:p w:rsidR="00113802" w:rsidRDefault="00113802" w:rsidP="00F6299F">
      <w:pPr>
        <w:pStyle w:val="Odstavek"/>
        <w:spacing w:before="0"/>
        <w:ind w:firstLine="0"/>
        <w:rPr>
          <w:rFonts w:ascii="Tahoma" w:hAnsi="Tahoma" w:cs="Tahoma"/>
          <w:szCs w:val="22"/>
        </w:rPr>
      </w:pPr>
    </w:p>
    <w:p w:rsidR="00F6299F" w:rsidRPr="00AD3DD9" w:rsidRDefault="00F6299F" w:rsidP="00F6299F">
      <w:pPr>
        <w:pStyle w:val="Odstavek"/>
        <w:spacing w:before="0"/>
        <w:ind w:firstLine="0"/>
        <w:rPr>
          <w:rFonts w:ascii="Tahoma" w:hAnsi="Tahoma" w:cs="Tahoma"/>
          <w:szCs w:val="22"/>
        </w:rPr>
      </w:pPr>
      <w:r w:rsidRPr="00AD3DD9">
        <w:rPr>
          <w:rFonts w:ascii="Tahoma" w:hAnsi="Tahoma" w:cs="Tahoma"/>
          <w:szCs w:val="22"/>
        </w:rPr>
        <w:t xml:space="preserve">109. člen ZEN določa, da se v registru prostorskih enot evidentirajo naselja kot temeljne prostorske enote, </w:t>
      </w:r>
      <w:r w:rsidRPr="00AD3DD9">
        <w:rPr>
          <w:rFonts w:ascii="Tahoma" w:hAnsi="Tahoma" w:cs="Tahoma"/>
          <w:bCs/>
          <w:szCs w:val="22"/>
        </w:rPr>
        <w:t>Pravilnik o vsebini in načinu vodenja registra prostorskih enot</w:t>
      </w:r>
      <w:r w:rsidRPr="00AD3DD9">
        <w:rPr>
          <w:rFonts w:ascii="Tahoma" w:hAnsi="Tahoma" w:cs="Tahoma"/>
          <w:szCs w:val="22"/>
        </w:rPr>
        <w:t xml:space="preserve"> (</w:t>
      </w:r>
      <w:r w:rsidRPr="00AD3DD9">
        <w:rPr>
          <w:rFonts w:ascii="Tahoma" w:hAnsi="Tahoma" w:cs="Tahoma"/>
          <w:iCs/>
          <w:szCs w:val="22"/>
        </w:rPr>
        <w:t>Uradni list RS, št. 118/06) pa določa,</w:t>
      </w:r>
      <w:r w:rsidRPr="00AD3DD9">
        <w:rPr>
          <w:rFonts w:ascii="Tahoma" w:hAnsi="Tahoma" w:cs="Tahoma"/>
          <w:i/>
          <w:iCs/>
          <w:szCs w:val="22"/>
        </w:rPr>
        <w:t xml:space="preserve"> </w:t>
      </w:r>
      <w:r w:rsidRPr="00AD3DD9">
        <w:rPr>
          <w:rFonts w:ascii="Tahoma" w:hAnsi="Tahoma" w:cs="Tahoma"/>
          <w:color w:val="000000"/>
          <w:szCs w:val="22"/>
        </w:rPr>
        <w:t xml:space="preserve">kateri podatki o naseljih se vpisujejo v </w:t>
      </w:r>
      <w:r w:rsidRPr="00AD3DD9">
        <w:rPr>
          <w:rFonts w:ascii="Tahoma" w:hAnsi="Tahoma" w:cs="Tahoma"/>
          <w:szCs w:val="22"/>
        </w:rPr>
        <w:t xml:space="preserve">register prostorskih enot (med njimi je tudi podatek o meji naselja). </w:t>
      </w:r>
    </w:p>
    <w:p w:rsidR="00F6299F" w:rsidRPr="00AD3DD9" w:rsidRDefault="00F6299F" w:rsidP="00F6299F">
      <w:pPr>
        <w:pStyle w:val="Brezrazmikov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D3DD9">
        <w:rPr>
          <w:rFonts w:ascii="Tahoma" w:hAnsi="Tahoma" w:cs="Tahoma"/>
          <w:sz w:val="22"/>
          <w:szCs w:val="22"/>
        </w:rPr>
        <w:t xml:space="preserve">Območja občin, ki jih določa Zakon o ustanovitvi občin ter o določitvi njihovih območij </w:t>
      </w:r>
      <w:r w:rsidR="00441924" w:rsidRPr="00AD3DD9">
        <w:rPr>
          <w:rFonts w:ascii="Tahoma" w:hAnsi="Tahoma" w:cs="Tahoma"/>
          <w:color w:val="000000"/>
          <w:sz w:val="22"/>
          <w:szCs w:val="22"/>
        </w:rPr>
        <w:t>–</w:t>
      </w:r>
      <w:r w:rsidR="00E4421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421B" w:rsidRPr="00E4421B">
        <w:rPr>
          <w:rFonts w:ascii="Tahoma" w:hAnsi="Tahoma" w:cs="Tahoma"/>
          <w:sz w:val="22"/>
          <w:szCs w:val="22"/>
        </w:rPr>
        <w:t xml:space="preserve">ZUODNO </w:t>
      </w:r>
      <w:r w:rsidRPr="00AD3DD9">
        <w:rPr>
          <w:rFonts w:ascii="Tahoma" w:hAnsi="Tahoma" w:cs="Tahoma"/>
          <w:sz w:val="22"/>
          <w:szCs w:val="22"/>
        </w:rPr>
        <w:t>(Uradni list RS, št</w:t>
      </w:r>
      <w:r w:rsidRPr="00AD3DD9">
        <w:rPr>
          <w:rFonts w:ascii="Tahoma" w:hAnsi="Tahoma" w:cs="Tahoma"/>
          <w:color w:val="000000"/>
          <w:sz w:val="22"/>
          <w:szCs w:val="22"/>
        </w:rPr>
        <w:t xml:space="preserve"> 108/06 – uradno prečiščeno besedilo, 9/11 in 47/11 – </w:t>
      </w:r>
      <w:proofErr w:type="spellStart"/>
      <w:r w:rsidRPr="00AD3DD9">
        <w:rPr>
          <w:rFonts w:ascii="Tahoma" w:hAnsi="Tahoma" w:cs="Tahoma"/>
          <w:color w:val="000000"/>
          <w:sz w:val="22"/>
          <w:szCs w:val="22"/>
        </w:rPr>
        <w:t>odl</w:t>
      </w:r>
      <w:proofErr w:type="spellEnd"/>
      <w:r w:rsidRPr="00AD3DD9">
        <w:rPr>
          <w:rFonts w:ascii="Tahoma" w:hAnsi="Tahoma" w:cs="Tahoma"/>
          <w:color w:val="000000"/>
          <w:sz w:val="22"/>
          <w:szCs w:val="22"/>
        </w:rPr>
        <w:t>. US)</w:t>
      </w:r>
      <w:r w:rsidRPr="00AD3DD9">
        <w:rPr>
          <w:rFonts w:ascii="Tahoma" w:hAnsi="Tahoma" w:cs="Tahoma"/>
          <w:sz w:val="22"/>
          <w:szCs w:val="22"/>
        </w:rPr>
        <w:t xml:space="preserve">, so določena z naselji, ki jih sestavljajo. Območja naselij so evidentirana v registru prostorskih enot tako, kot so jih določile občine s svojimi odloki v skladu z </w:t>
      </w:r>
      <w:r w:rsidRPr="00AD3DD9">
        <w:rPr>
          <w:rFonts w:ascii="Tahoma" w:hAnsi="Tahoma" w:cs="Tahoma"/>
          <w:bCs/>
          <w:sz w:val="22"/>
          <w:szCs w:val="22"/>
        </w:rPr>
        <w:t xml:space="preserve">Zakonom o določanju območij ter o imenovanju in označevanju naselij, ulic in stavb </w:t>
      </w:r>
      <w:r w:rsidRPr="00AD3DD9">
        <w:rPr>
          <w:rFonts w:ascii="Tahoma" w:hAnsi="Tahoma" w:cs="Tahoma"/>
          <w:color w:val="000000"/>
          <w:sz w:val="22"/>
          <w:szCs w:val="22"/>
        </w:rPr>
        <w:t xml:space="preserve">– </w:t>
      </w:r>
      <w:r w:rsidRPr="00AD3DD9">
        <w:rPr>
          <w:rFonts w:ascii="Tahoma" w:hAnsi="Tahoma" w:cs="Tahoma"/>
          <w:sz w:val="22"/>
          <w:szCs w:val="22"/>
          <w:lang w:eastAsia="sl-SI"/>
        </w:rPr>
        <w:t>ZDOIONUS</w:t>
      </w:r>
      <w:r w:rsidRPr="00AD3DD9">
        <w:rPr>
          <w:rFonts w:ascii="Tahoma" w:hAnsi="Tahoma" w:cs="Tahoma"/>
          <w:bCs/>
          <w:sz w:val="22"/>
          <w:szCs w:val="22"/>
        </w:rPr>
        <w:t xml:space="preserve"> (Uradni list RS, št. 25/08). </w:t>
      </w:r>
    </w:p>
    <w:p w:rsidR="00113802" w:rsidRDefault="00113802" w:rsidP="00F6299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sz w:val="22"/>
          <w:szCs w:val="22"/>
        </w:rPr>
        <w:t xml:space="preserve">Če se </w:t>
      </w:r>
      <w:r w:rsidRPr="00AD3DD9">
        <w:rPr>
          <w:rFonts w:ascii="Tahoma" w:hAnsi="Tahoma" w:cs="Tahoma"/>
          <w:bCs/>
          <w:sz w:val="22"/>
          <w:szCs w:val="22"/>
        </w:rPr>
        <w:t xml:space="preserve">v skladu z razsodbo arbitražnega sodišča državna meja Republike Slovenije z Republiko Hrvaško ni »spremenila« (ne gre za </w:t>
      </w:r>
      <w:r w:rsidRPr="00AD3DD9">
        <w:rPr>
          <w:rFonts w:ascii="Tahoma" w:hAnsi="Tahoma" w:cs="Tahoma"/>
          <w:sz w:val="22"/>
          <w:szCs w:val="22"/>
        </w:rPr>
        <w:t xml:space="preserve">območja, ki preidejo v državno ozemlje Republike Slovenije ali preidejo iz državnega ozemlja Republike Slovenije), se meja naselij ob državni meji z Republiko Hrvaško ne spremeni – v tem primeru meje naselij, ki so mejna naselja z Republiko Hrvaško, potekajo po tej meji </w:t>
      </w:r>
      <w:r w:rsidRPr="00AD3DD9">
        <w:rPr>
          <w:rFonts w:ascii="Tahoma" w:hAnsi="Tahoma" w:cs="Tahoma"/>
          <w:color w:val="000000"/>
          <w:sz w:val="22"/>
          <w:szCs w:val="22"/>
        </w:rPr>
        <w:t>–</w:t>
      </w:r>
      <w:r w:rsidRPr="00AD3DD9">
        <w:rPr>
          <w:rFonts w:ascii="Tahoma" w:hAnsi="Tahoma" w:cs="Tahoma"/>
          <w:sz w:val="22"/>
          <w:szCs w:val="22"/>
        </w:rPr>
        <w:t xml:space="preserve"> to je po državni meji z Republiko Hrvaško, evidentirani v registru prostorskih enot. </w:t>
      </w:r>
    </w:p>
    <w:p w:rsidR="00F6299F" w:rsidRPr="00AD3DD9" w:rsidRDefault="00F6299F" w:rsidP="00F6299F">
      <w:pPr>
        <w:pStyle w:val="Brezrazmikov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sz w:val="22"/>
          <w:szCs w:val="22"/>
        </w:rPr>
        <w:t>V prvem odstavku 2. člena uredbe so taksativno in poimensko navedene občine in naselja znotraj teh občin, katerih potek meje naselij (obenem tudi potek meje občin) se spremeni, ker v skladu z razsodbo arbitražnega sodišča</w:t>
      </w:r>
      <w:r w:rsidR="00E4421B">
        <w:rPr>
          <w:rFonts w:ascii="Tahoma" w:hAnsi="Tahoma" w:cs="Tahoma"/>
          <w:sz w:val="22"/>
          <w:szCs w:val="22"/>
        </w:rPr>
        <w:t xml:space="preserve"> zemljišča </w:t>
      </w:r>
      <w:r w:rsidRPr="00AD3DD9">
        <w:rPr>
          <w:rFonts w:ascii="Tahoma" w:hAnsi="Tahoma" w:cs="Tahoma"/>
          <w:sz w:val="22"/>
          <w:szCs w:val="22"/>
        </w:rPr>
        <w:t xml:space="preserve">preidejo iz državnega ozemlja Republike Slovenije, v drugem odstavku 2. člena uredbe pa so taksativno in poimensko navedene občine in naselja znotraj teh občin, katerih potek meje naselij (obenem tudi potek meje občin) se spremeni, ker v skladu z razsodbo arbitražnega sodišča </w:t>
      </w:r>
      <w:r w:rsidR="00E4421B">
        <w:rPr>
          <w:rFonts w:ascii="Tahoma" w:hAnsi="Tahoma" w:cs="Tahoma"/>
          <w:sz w:val="22"/>
          <w:szCs w:val="22"/>
        </w:rPr>
        <w:t xml:space="preserve">zemljišča </w:t>
      </w:r>
      <w:r w:rsidRPr="00AD3DD9">
        <w:rPr>
          <w:rFonts w:ascii="Tahoma" w:hAnsi="Tahoma" w:cs="Tahoma"/>
          <w:sz w:val="22"/>
          <w:szCs w:val="22"/>
        </w:rPr>
        <w:t xml:space="preserve">preidejo v državno ozemlje Republike Slovenije. </w:t>
      </w:r>
    </w:p>
    <w:p w:rsidR="00F6299F" w:rsidRPr="00AD3DD9" w:rsidRDefault="00F6299F" w:rsidP="00F6299F">
      <w:pPr>
        <w:pStyle w:val="Odstavek"/>
        <w:ind w:firstLine="0"/>
        <w:rPr>
          <w:rFonts w:ascii="Tahoma" w:hAnsi="Tahoma" w:cs="Tahoma"/>
          <w:szCs w:val="22"/>
        </w:rPr>
      </w:pPr>
      <w:r w:rsidRPr="00AD3DD9">
        <w:rPr>
          <w:rFonts w:ascii="Tahoma" w:hAnsi="Tahoma" w:cs="Tahoma"/>
          <w:szCs w:val="22"/>
        </w:rPr>
        <w:t xml:space="preserve">Z določitvijo poteka meje naselij se spremeni območje naselij ob državni meji z Republiko Hrvaško: pri tem se lahko območje posameznih naselij zmanjša, ker </w:t>
      </w:r>
      <w:r w:rsidR="00E4421B">
        <w:rPr>
          <w:rFonts w:ascii="Tahoma" w:hAnsi="Tahoma" w:cs="Tahoma"/>
          <w:szCs w:val="22"/>
        </w:rPr>
        <w:t xml:space="preserve">so zemljišča </w:t>
      </w:r>
      <w:r w:rsidRPr="00AD3DD9">
        <w:rPr>
          <w:rFonts w:ascii="Tahoma" w:hAnsi="Tahoma" w:cs="Tahoma"/>
          <w:szCs w:val="22"/>
        </w:rPr>
        <w:t>prešl</w:t>
      </w:r>
      <w:r w:rsidR="00E4421B">
        <w:rPr>
          <w:rFonts w:ascii="Tahoma" w:hAnsi="Tahoma" w:cs="Tahoma"/>
          <w:szCs w:val="22"/>
        </w:rPr>
        <w:t>a</w:t>
      </w:r>
      <w:r w:rsidRPr="00AD3DD9">
        <w:rPr>
          <w:rFonts w:ascii="Tahoma" w:hAnsi="Tahoma" w:cs="Tahoma"/>
          <w:szCs w:val="22"/>
        </w:rPr>
        <w:t xml:space="preserve"> iz državnega ozemlja Republike Slovenije v državno ozemlje Republike Hrvaške, ali poveča, ker </w:t>
      </w:r>
      <w:r w:rsidR="00E4421B">
        <w:rPr>
          <w:rFonts w:ascii="Tahoma" w:hAnsi="Tahoma" w:cs="Tahoma"/>
          <w:szCs w:val="22"/>
        </w:rPr>
        <w:t xml:space="preserve">so </w:t>
      </w:r>
      <w:r w:rsidRPr="00AD3DD9">
        <w:rPr>
          <w:rFonts w:ascii="Tahoma" w:hAnsi="Tahoma" w:cs="Tahoma"/>
          <w:szCs w:val="22"/>
        </w:rPr>
        <w:t>zemljišč</w:t>
      </w:r>
      <w:r w:rsidR="00E4421B">
        <w:rPr>
          <w:rFonts w:ascii="Tahoma" w:hAnsi="Tahoma" w:cs="Tahoma"/>
          <w:szCs w:val="22"/>
        </w:rPr>
        <w:t>a</w:t>
      </w:r>
      <w:r w:rsidRPr="00AD3DD9">
        <w:rPr>
          <w:rFonts w:ascii="Tahoma" w:hAnsi="Tahoma" w:cs="Tahoma"/>
          <w:szCs w:val="22"/>
        </w:rPr>
        <w:t xml:space="preserve"> prešl</w:t>
      </w:r>
      <w:r w:rsidR="00E4421B">
        <w:rPr>
          <w:rFonts w:ascii="Tahoma" w:hAnsi="Tahoma" w:cs="Tahoma"/>
          <w:szCs w:val="22"/>
        </w:rPr>
        <w:t>a</w:t>
      </w:r>
      <w:r w:rsidRPr="00AD3DD9">
        <w:rPr>
          <w:rFonts w:ascii="Tahoma" w:hAnsi="Tahoma" w:cs="Tahoma"/>
          <w:szCs w:val="22"/>
        </w:rPr>
        <w:t xml:space="preserve"> iz državnega ozemlja Republike Hrvaške v državno ozemlje Republike Slovenije. </w:t>
      </w:r>
    </w:p>
    <w:p w:rsidR="00F6299F" w:rsidRPr="00AD3DD9" w:rsidRDefault="00F6299F" w:rsidP="00F6299F">
      <w:pPr>
        <w:pStyle w:val="Brezrazmikov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sz w:val="22"/>
          <w:szCs w:val="22"/>
        </w:rPr>
        <w:t xml:space="preserve">Potek meje naselij iz prvega in drugega odstavka 2. člena uredbe je grafično prikazan v </w:t>
      </w:r>
      <w:r w:rsidR="00276EEB">
        <w:rPr>
          <w:rFonts w:ascii="Tahoma" w:hAnsi="Tahoma" w:cs="Tahoma"/>
          <w:sz w:val="22"/>
          <w:szCs w:val="22"/>
        </w:rPr>
        <w:t>p</w:t>
      </w:r>
      <w:r w:rsidRPr="00AD3DD9">
        <w:rPr>
          <w:rFonts w:ascii="Tahoma" w:hAnsi="Tahoma" w:cs="Tahoma"/>
          <w:sz w:val="22"/>
          <w:szCs w:val="22"/>
        </w:rPr>
        <w:t xml:space="preserve">rilogi 1, ki je sestavni del uredbe. Grafični prikaz poteka meje naselij v </w:t>
      </w:r>
      <w:r w:rsidR="00276EEB">
        <w:rPr>
          <w:rFonts w:ascii="Tahoma" w:hAnsi="Tahoma" w:cs="Tahoma"/>
          <w:sz w:val="22"/>
          <w:szCs w:val="22"/>
        </w:rPr>
        <w:t>p</w:t>
      </w:r>
      <w:r w:rsidRPr="00AD3DD9">
        <w:rPr>
          <w:rFonts w:ascii="Tahoma" w:hAnsi="Tahoma" w:cs="Tahoma"/>
          <w:sz w:val="22"/>
          <w:szCs w:val="22"/>
        </w:rPr>
        <w:t>rilogi 1 je izdelan tako, da m</w:t>
      </w:r>
      <w:r w:rsidRPr="00AD3DD9">
        <w:rPr>
          <w:rFonts w:ascii="Tahoma" w:eastAsia="ArialMT" w:hAnsi="Tahoma" w:cs="Tahoma"/>
          <w:sz w:val="22"/>
          <w:szCs w:val="22"/>
        </w:rPr>
        <w:t xml:space="preserve">eje </w:t>
      </w:r>
      <w:r w:rsidRPr="00AD3DD9">
        <w:rPr>
          <w:rFonts w:ascii="Tahoma" w:hAnsi="Tahoma" w:cs="Tahoma"/>
          <w:sz w:val="22"/>
          <w:szCs w:val="22"/>
        </w:rPr>
        <w:t xml:space="preserve">območij naselij potekajo do državne meje z Republiko Hrvaško, evidentirane v registru prostorskih enot. Barvno označeni poligoni v </w:t>
      </w:r>
      <w:r w:rsidR="00276EEB">
        <w:rPr>
          <w:rFonts w:ascii="Tahoma" w:hAnsi="Tahoma" w:cs="Tahoma"/>
          <w:sz w:val="22"/>
          <w:szCs w:val="22"/>
        </w:rPr>
        <w:t>p</w:t>
      </w:r>
      <w:r w:rsidRPr="00AD3DD9">
        <w:rPr>
          <w:rFonts w:ascii="Tahoma" w:hAnsi="Tahoma" w:cs="Tahoma"/>
          <w:sz w:val="22"/>
          <w:szCs w:val="22"/>
        </w:rPr>
        <w:t xml:space="preserve">rilogi 1 grafično prikazujejo </w:t>
      </w:r>
      <w:r w:rsidRPr="00AD3DD9">
        <w:rPr>
          <w:rFonts w:ascii="Cambria Math" w:eastAsia="Yu Mincho" w:hAnsi="Cambria Math" w:cs="Cambria Math"/>
          <w:sz w:val="22"/>
          <w:szCs w:val="22"/>
        </w:rPr>
        <w:t>①</w:t>
      </w:r>
      <w:r w:rsidR="00A45974">
        <w:rPr>
          <w:rFonts w:ascii="Cambria Math" w:eastAsia="Yu Mincho" w:hAnsi="Cambria Math" w:cs="Cambria Math"/>
          <w:sz w:val="22"/>
          <w:szCs w:val="22"/>
        </w:rPr>
        <w:t xml:space="preserve"> </w:t>
      </w:r>
      <w:r w:rsidRPr="00AD3DD9">
        <w:rPr>
          <w:rFonts w:ascii="Tahoma" w:hAnsi="Tahoma" w:cs="Tahoma"/>
          <w:sz w:val="22"/>
          <w:szCs w:val="22"/>
        </w:rPr>
        <w:t xml:space="preserve">območja, ki preidejo iz državnega ozemlja Republike Slovenije v državno ozemlje Republike Hrvaške, in </w:t>
      </w:r>
      <w:r w:rsidRPr="00AD3DD9">
        <w:rPr>
          <w:rFonts w:ascii="Cambria Math" w:eastAsia="Yu Mincho" w:hAnsi="Cambria Math" w:cs="Cambria Math"/>
          <w:sz w:val="22"/>
          <w:szCs w:val="22"/>
        </w:rPr>
        <w:t>②</w:t>
      </w:r>
      <w:r w:rsidRPr="00AD3DD9">
        <w:rPr>
          <w:rFonts w:ascii="Tahoma" w:hAnsi="Tahoma" w:cs="Tahoma"/>
          <w:sz w:val="22"/>
          <w:szCs w:val="22"/>
        </w:rPr>
        <w:t xml:space="preserve"> območja, ki preidejo v državno ozemlje Republike Slovenije</w:t>
      </w:r>
      <w:r w:rsidR="00A45974">
        <w:rPr>
          <w:rFonts w:ascii="Tahoma" w:hAnsi="Tahoma" w:cs="Tahoma"/>
          <w:sz w:val="22"/>
          <w:szCs w:val="22"/>
        </w:rPr>
        <w:t xml:space="preserve">, zanje </w:t>
      </w:r>
      <w:r w:rsidRPr="00AD3DD9">
        <w:rPr>
          <w:rFonts w:ascii="Tahoma" w:hAnsi="Tahoma" w:cs="Tahoma"/>
          <w:sz w:val="22"/>
          <w:szCs w:val="22"/>
        </w:rPr>
        <w:t xml:space="preserve">označujejo </w:t>
      </w:r>
      <w:r w:rsidR="00A45974">
        <w:rPr>
          <w:rFonts w:ascii="Tahoma" w:hAnsi="Tahoma" w:cs="Tahoma"/>
          <w:sz w:val="22"/>
          <w:szCs w:val="22"/>
        </w:rPr>
        <w:t xml:space="preserve">tudi </w:t>
      </w:r>
      <w:r w:rsidRPr="00AD3DD9">
        <w:rPr>
          <w:rFonts w:ascii="Tahoma" w:hAnsi="Tahoma" w:cs="Tahoma"/>
          <w:sz w:val="22"/>
          <w:szCs w:val="22"/>
        </w:rPr>
        <w:t xml:space="preserve">»pripadnost« – območje, ki v skladu z razsodbo arbitražnega sodišča preide v državno ozemlje Republike Slovenije, pripada območju obstoječega naselja v Republiki Sloveniji glede na lego.  </w:t>
      </w:r>
    </w:p>
    <w:p w:rsidR="00F6299F" w:rsidRPr="00AD3DD9" w:rsidRDefault="00F6299F" w:rsidP="00F6299F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6299F" w:rsidRPr="00AD3DD9" w:rsidRDefault="00F6299F" w:rsidP="00F6299F">
      <w:pPr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3. členu </w:t>
      </w:r>
    </w:p>
    <w:p w:rsidR="00F6299F" w:rsidRPr="00AD3DD9" w:rsidRDefault="00F6299F" w:rsidP="00F6299F">
      <w:pPr>
        <w:pStyle w:val="Odstavek"/>
        <w:ind w:firstLine="0"/>
        <w:rPr>
          <w:rFonts w:ascii="Tahoma" w:hAnsi="Tahoma" w:cs="Tahoma"/>
          <w:szCs w:val="22"/>
        </w:rPr>
      </w:pPr>
      <w:r w:rsidRPr="00AD3DD9">
        <w:rPr>
          <w:rFonts w:ascii="Tahoma" w:hAnsi="Tahoma" w:cs="Tahoma"/>
          <w:szCs w:val="22"/>
        </w:rPr>
        <w:t xml:space="preserve">Člen določa rok (v 15 dneh </w:t>
      </w:r>
      <w:r w:rsidR="00276EEB">
        <w:rPr>
          <w:rFonts w:ascii="Tahoma" w:hAnsi="Tahoma" w:cs="Tahoma"/>
          <w:szCs w:val="22"/>
        </w:rPr>
        <w:t>od</w:t>
      </w:r>
      <w:r w:rsidRPr="00AD3DD9">
        <w:rPr>
          <w:rFonts w:ascii="Tahoma" w:hAnsi="Tahoma" w:cs="Tahoma"/>
          <w:szCs w:val="22"/>
        </w:rPr>
        <w:t xml:space="preserve"> uveljavitv</w:t>
      </w:r>
      <w:r w:rsidR="00276EEB">
        <w:rPr>
          <w:rFonts w:ascii="Tahoma" w:hAnsi="Tahoma" w:cs="Tahoma"/>
          <w:szCs w:val="22"/>
        </w:rPr>
        <w:t>e</w:t>
      </w:r>
      <w:r w:rsidRPr="00AD3DD9">
        <w:rPr>
          <w:rFonts w:ascii="Tahoma" w:hAnsi="Tahoma" w:cs="Tahoma"/>
          <w:szCs w:val="22"/>
        </w:rPr>
        <w:t xml:space="preserve"> uredbe), v katerem mora Geodetska uprava Republike Slovenije evidentirati potek meje naselij, določen v </w:t>
      </w:r>
      <w:r w:rsidR="00276EEB">
        <w:rPr>
          <w:rFonts w:ascii="Tahoma" w:hAnsi="Tahoma" w:cs="Tahoma"/>
          <w:szCs w:val="22"/>
        </w:rPr>
        <w:t>p</w:t>
      </w:r>
      <w:r w:rsidRPr="00AD3DD9">
        <w:rPr>
          <w:rFonts w:ascii="Tahoma" w:hAnsi="Tahoma" w:cs="Tahoma"/>
          <w:szCs w:val="22"/>
        </w:rPr>
        <w:t xml:space="preserve">rilogi 1 uredbe, v registru prostorskih enot.  </w:t>
      </w:r>
    </w:p>
    <w:p w:rsidR="00F6299F" w:rsidRPr="00AD3DD9" w:rsidRDefault="00F6299F" w:rsidP="00F6299F">
      <w:pPr>
        <w:pStyle w:val="Brezrazmikov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tabs>
          <w:tab w:val="left" w:pos="284"/>
          <w:tab w:val="left" w:pos="567"/>
        </w:tabs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4. členu </w:t>
      </w:r>
    </w:p>
    <w:p w:rsidR="00655B92" w:rsidRDefault="00655B92" w:rsidP="00F6299F">
      <w:pPr>
        <w:jc w:val="both"/>
        <w:rPr>
          <w:rFonts w:ascii="Tahoma" w:hAnsi="Tahoma" w:cs="Tahoma"/>
          <w:bCs/>
          <w:sz w:val="22"/>
          <w:szCs w:val="22"/>
        </w:rPr>
      </w:pPr>
    </w:p>
    <w:p w:rsidR="00F6299F" w:rsidRPr="00AD3DD9" w:rsidRDefault="00F6299F" w:rsidP="00F6299F">
      <w:pPr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bCs/>
          <w:sz w:val="22"/>
          <w:szCs w:val="22"/>
        </w:rPr>
        <w:t>ZEDMRH</w:t>
      </w:r>
      <w:r w:rsidRPr="00AD3DD9">
        <w:rPr>
          <w:rFonts w:ascii="Tahoma" w:hAnsi="Tahoma" w:cs="Tahoma"/>
          <w:sz w:val="22"/>
          <w:szCs w:val="22"/>
          <w:lang w:eastAsia="sl-SI"/>
        </w:rPr>
        <w:t xml:space="preserve"> določa, da se bo izbris parcel in stavb, </w:t>
      </w:r>
      <w:r w:rsidRPr="00AD3DD9">
        <w:rPr>
          <w:rFonts w:ascii="Tahoma" w:hAnsi="Tahoma" w:cs="Tahoma"/>
          <w:sz w:val="22"/>
          <w:szCs w:val="22"/>
        </w:rPr>
        <w:t xml:space="preserve">ki preidejo iz državnega ozemlja Republike Slovenije, iz </w:t>
      </w:r>
      <w:r w:rsidRPr="00AD3DD9">
        <w:rPr>
          <w:rFonts w:ascii="Tahoma" w:hAnsi="Tahoma" w:cs="Tahoma"/>
          <w:sz w:val="22"/>
          <w:szCs w:val="22"/>
          <w:lang w:eastAsia="sl-SI"/>
        </w:rPr>
        <w:t xml:space="preserve">zemljiškega katastra, katastra stavb in registra nepremičnin izvedel šele po objavi sklepa Vlade Republike Slovenije iz drugega odstavka 11. člena </w:t>
      </w:r>
      <w:r w:rsidRPr="00AD3DD9">
        <w:rPr>
          <w:rFonts w:ascii="Tahoma" w:hAnsi="Tahoma" w:cs="Tahoma"/>
          <w:bCs/>
          <w:sz w:val="22"/>
          <w:szCs w:val="22"/>
          <w:lang w:eastAsia="sl-SI"/>
        </w:rPr>
        <w:t xml:space="preserve">ZEDMRH </w:t>
      </w:r>
      <w:r w:rsidRPr="00AD3DD9">
        <w:rPr>
          <w:rFonts w:ascii="Tahoma" w:hAnsi="Tahoma" w:cs="Tahoma"/>
          <w:sz w:val="22"/>
          <w:szCs w:val="22"/>
        </w:rPr>
        <w:t xml:space="preserve">– </w:t>
      </w:r>
      <w:r w:rsidRPr="00AD3DD9">
        <w:rPr>
          <w:rFonts w:ascii="Tahoma" w:hAnsi="Tahoma" w:cs="Tahoma"/>
          <w:bCs/>
          <w:sz w:val="22"/>
          <w:szCs w:val="22"/>
          <w:lang w:eastAsia="sl-SI"/>
        </w:rPr>
        <w:t>ko bo Vl</w:t>
      </w:r>
      <w:r w:rsidRPr="00AD3DD9">
        <w:rPr>
          <w:rFonts w:ascii="Tahoma" w:eastAsia="Calibri" w:hAnsi="Tahoma" w:cs="Tahoma"/>
          <w:sz w:val="22"/>
          <w:szCs w:val="22"/>
        </w:rPr>
        <w:t>ada RS v Uradnem listu RS objavila sklep, da so evidence o ne</w:t>
      </w:r>
      <w:r w:rsidRPr="00AD3DD9">
        <w:rPr>
          <w:rFonts w:ascii="Tahoma" w:hAnsi="Tahoma" w:cs="Tahoma"/>
          <w:sz w:val="22"/>
          <w:szCs w:val="22"/>
        </w:rPr>
        <w:t xml:space="preserve">premičninah v Republiki Sloveniji in Republiki Hrvaški, ki so predmet razsodbe arbitražnega sodišča, usklajene. </w:t>
      </w:r>
    </w:p>
    <w:p w:rsidR="000C4750" w:rsidRDefault="000C4750" w:rsidP="00F6299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6299F" w:rsidRPr="00AD3DD9" w:rsidRDefault="00F6299F" w:rsidP="00F6299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shd w:val="clear" w:color="auto" w:fill="FFFFFF"/>
          <w:lang w:eastAsia="sl-SI"/>
        </w:rPr>
      </w:pPr>
      <w:r w:rsidRPr="00AD3DD9">
        <w:rPr>
          <w:rFonts w:ascii="Tahoma" w:hAnsi="Tahoma" w:cs="Tahoma"/>
          <w:sz w:val="22"/>
          <w:szCs w:val="22"/>
        </w:rPr>
        <w:t xml:space="preserve">Za zagotovitev usklajenosti predpisov, ki </w:t>
      </w:r>
      <w:r w:rsidRPr="00AD3DD9">
        <w:rPr>
          <w:rStyle w:val="st1"/>
          <w:rFonts w:ascii="Tahoma" w:hAnsi="Tahoma" w:cs="Tahoma"/>
          <w:sz w:val="22"/>
          <w:szCs w:val="22"/>
        </w:rPr>
        <w:t xml:space="preserve">urejajo vsebinsko </w:t>
      </w:r>
      <w:r w:rsidRPr="00655B92">
        <w:rPr>
          <w:rStyle w:val="Poudarek"/>
          <w:rFonts w:ascii="Tahoma" w:hAnsi="Tahoma" w:cs="Tahoma"/>
          <w:b w:val="0"/>
          <w:sz w:val="22"/>
          <w:szCs w:val="22"/>
        </w:rPr>
        <w:t>medsebojno</w:t>
      </w:r>
      <w:r w:rsidRPr="00AD3DD9">
        <w:rPr>
          <w:rStyle w:val="st1"/>
          <w:rFonts w:ascii="Tahoma" w:hAnsi="Tahoma" w:cs="Tahoma"/>
          <w:sz w:val="22"/>
          <w:szCs w:val="22"/>
        </w:rPr>
        <w:t xml:space="preserve"> povezana področja (usklajenost uredbe z ureditvijo </w:t>
      </w:r>
      <w:r w:rsidRPr="00AD3DD9">
        <w:rPr>
          <w:rFonts w:ascii="Tahoma" w:hAnsi="Tahoma" w:cs="Tahoma"/>
          <w:sz w:val="22"/>
          <w:szCs w:val="22"/>
        </w:rPr>
        <w:t xml:space="preserve">ZEDMRH), 4. člen uredbe ureja </w:t>
      </w:r>
      <w:r w:rsidRPr="00AD3DD9">
        <w:rPr>
          <w:rFonts w:ascii="Tahoma" w:hAnsi="Tahoma" w:cs="Tahoma"/>
          <w:bCs/>
          <w:sz w:val="22"/>
          <w:szCs w:val="22"/>
          <w:shd w:val="clear" w:color="auto" w:fill="FFFFFF"/>
          <w:lang w:eastAsia="sl-SI"/>
        </w:rPr>
        <w:t>vodenje podatkov o mejah naselij v registru prostorskih enot: d</w:t>
      </w:r>
      <w:r w:rsidRPr="00AD3DD9">
        <w:rPr>
          <w:rFonts w:ascii="Tahoma" w:hAnsi="Tahoma" w:cs="Tahoma"/>
          <w:sz w:val="22"/>
          <w:szCs w:val="22"/>
        </w:rPr>
        <w:t xml:space="preserve">o uveljavitve </w:t>
      </w:r>
      <w:r w:rsidRPr="00AD3DD9">
        <w:rPr>
          <w:rFonts w:ascii="Tahoma" w:eastAsia="Calibri" w:hAnsi="Tahoma" w:cs="Tahoma"/>
          <w:sz w:val="22"/>
          <w:szCs w:val="22"/>
        </w:rPr>
        <w:t xml:space="preserve">sklepa iz drugega odstavka 11. člena </w:t>
      </w:r>
      <w:r w:rsidRPr="00AD3DD9">
        <w:rPr>
          <w:rFonts w:ascii="Tahoma" w:hAnsi="Tahoma" w:cs="Tahoma"/>
          <w:bCs/>
          <w:sz w:val="22"/>
          <w:szCs w:val="22"/>
          <w:lang w:eastAsia="sl-SI"/>
        </w:rPr>
        <w:t>ZEDMRH</w:t>
      </w:r>
      <w:r w:rsidRPr="00AD3DD9">
        <w:rPr>
          <w:rFonts w:ascii="Tahoma" w:hAnsi="Tahoma" w:cs="Tahoma"/>
          <w:sz w:val="22"/>
          <w:szCs w:val="22"/>
        </w:rPr>
        <w:t xml:space="preserve"> (med </w:t>
      </w:r>
      <w:r w:rsidRPr="00AD3DD9">
        <w:rPr>
          <w:rFonts w:ascii="Tahoma" w:eastAsia="Calibri" w:hAnsi="Tahoma" w:cs="Tahoma"/>
          <w:sz w:val="22"/>
          <w:szCs w:val="22"/>
        </w:rPr>
        <w:t>evidence o ne</w:t>
      </w:r>
      <w:r w:rsidRPr="00AD3DD9">
        <w:rPr>
          <w:rFonts w:ascii="Tahoma" w:hAnsi="Tahoma" w:cs="Tahoma"/>
          <w:sz w:val="22"/>
          <w:szCs w:val="22"/>
        </w:rPr>
        <w:t xml:space="preserve">premičninah sodi tudi register prostorskih enot) se v registru prostorskih enot poleg »novih« mej naselij iz prvega odstavka 2. člena uredbe (ker </w:t>
      </w:r>
      <w:r w:rsidR="00A94AD3">
        <w:rPr>
          <w:rFonts w:ascii="Tahoma" w:hAnsi="Tahoma" w:cs="Tahoma"/>
          <w:sz w:val="22"/>
          <w:szCs w:val="22"/>
        </w:rPr>
        <w:t xml:space="preserve">zemljišča </w:t>
      </w:r>
      <w:r w:rsidRPr="00AD3DD9">
        <w:rPr>
          <w:rFonts w:ascii="Tahoma" w:hAnsi="Tahoma" w:cs="Tahoma"/>
          <w:sz w:val="22"/>
          <w:szCs w:val="22"/>
        </w:rPr>
        <w:t>preide</w:t>
      </w:r>
      <w:r w:rsidR="00A94AD3">
        <w:rPr>
          <w:rFonts w:ascii="Tahoma" w:hAnsi="Tahoma" w:cs="Tahoma"/>
          <w:sz w:val="22"/>
          <w:szCs w:val="22"/>
        </w:rPr>
        <w:t>jo</w:t>
      </w:r>
      <w:r w:rsidR="00276EEB">
        <w:rPr>
          <w:rFonts w:ascii="Tahoma" w:hAnsi="Tahoma" w:cs="Tahoma"/>
          <w:sz w:val="22"/>
          <w:szCs w:val="22"/>
        </w:rPr>
        <w:t xml:space="preserve"> iz državnega ozemlja Republike Slovenije v </w:t>
      </w:r>
      <w:r w:rsidRPr="00AD3DD9">
        <w:rPr>
          <w:rFonts w:ascii="Tahoma" w:hAnsi="Tahoma" w:cs="Tahoma"/>
          <w:sz w:val="22"/>
          <w:szCs w:val="22"/>
        </w:rPr>
        <w:t>državno ozemlje Republike Hrvaške) vodijo/ohranijo še »stare« meje naselij (ki po novem potekajo na Hrvaškem), po stanju na dan uveljavitve uredbe. Le-te bodo iz registra prostorskih enot izbrisane šele z dnem uveljavitve sklepa iz drugega odstavka 11. člena</w:t>
      </w:r>
      <w:r w:rsidRPr="00AD3DD9">
        <w:rPr>
          <w:rFonts w:ascii="Tahoma" w:hAnsi="Tahoma" w:cs="Tahoma"/>
          <w:bCs/>
          <w:sz w:val="22"/>
          <w:szCs w:val="22"/>
          <w:lang w:eastAsia="sl-SI"/>
        </w:rPr>
        <w:t xml:space="preserve"> ZEDMRH</w:t>
      </w:r>
      <w:r w:rsidRPr="00AD3DD9">
        <w:rPr>
          <w:rFonts w:ascii="Tahoma" w:hAnsi="Tahoma" w:cs="Tahoma"/>
          <w:sz w:val="22"/>
          <w:szCs w:val="22"/>
        </w:rPr>
        <w:t>.</w:t>
      </w:r>
    </w:p>
    <w:p w:rsidR="00655B92" w:rsidRDefault="00655B92" w:rsidP="00F6299F">
      <w:pPr>
        <w:tabs>
          <w:tab w:val="left" w:pos="284"/>
          <w:tab w:val="left" w:pos="567"/>
        </w:tabs>
        <w:rPr>
          <w:rFonts w:ascii="Tahoma" w:hAnsi="Tahoma" w:cs="Tahoma"/>
          <w:sz w:val="22"/>
          <w:szCs w:val="22"/>
          <w:u w:val="single"/>
        </w:rPr>
      </w:pPr>
    </w:p>
    <w:p w:rsidR="00F6299F" w:rsidRPr="00AD3DD9" w:rsidRDefault="00F6299F" w:rsidP="00F6299F">
      <w:pPr>
        <w:tabs>
          <w:tab w:val="left" w:pos="284"/>
          <w:tab w:val="left" w:pos="567"/>
        </w:tabs>
        <w:rPr>
          <w:rFonts w:ascii="Tahoma" w:hAnsi="Tahoma" w:cs="Tahoma"/>
          <w:sz w:val="22"/>
          <w:szCs w:val="22"/>
          <w:u w:val="single"/>
        </w:rPr>
      </w:pPr>
      <w:r w:rsidRPr="00AD3DD9">
        <w:rPr>
          <w:rFonts w:ascii="Tahoma" w:hAnsi="Tahoma" w:cs="Tahoma"/>
          <w:sz w:val="22"/>
          <w:szCs w:val="22"/>
          <w:u w:val="single"/>
        </w:rPr>
        <w:t xml:space="preserve">K 5. členu </w:t>
      </w:r>
    </w:p>
    <w:p w:rsidR="00655B92" w:rsidRDefault="00655B92" w:rsidP="00F6299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sl-SI"/>
        </w:rPr>
      </w:pPr>
    </w:p>
    <w:p w:rsidR="00F6299F" w:rsidRPr="00AD3DD9" w:rsidRDefault="00F6299F" w:rsidP="00F6299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D3DD9">
        <w:rPr>
          <w:rFonts w:ascii="Tahoma" w:hAnsi="Tahoma" w:cs="Tahoma"/>
          <w:sz w:val="22"/>
          <w:szCs w:val="22"/>
          <w:lang w:eastAsia="sl-SI"/>
        </w:rPr>
        <w:t xml:space="preserve">Člen </w:t>
      </w:r>
      <w:r w:rsidRPr="00AD3DD9">
        <w:rPr>
          <w:rFonts w:ascii="Tahoma" w:eastAsia="ArialMT" w:hAnsi="Tahoma" w:cs="Tahoma"/>
          <w:sz w:val="22"/>
          <w:szCs w:val="22"/>
        </w:rPr>
        <w:t xml:space="preserve">ureja začetek veljavnosti uredbe – uredba začne veljati </w:t>
      </w:r>
      <w:r w:rsidR="00276EEB">
        <w:rPr>
          <w:rFonts w:ascii="Tahoma" w:eastAsia="ArialMT" w:hAnsi="Tahoma" w:cs="Tahoma"/>
          <w:sz w:val="22"/>
          <w:szCs w:val="22"/>
        </w:rPr>
        <w:t xml:space="preserve">naslednji </w:t>
      </w:r>
      <w:r w:rsidRPr="00AD3DD9">
        <w:rPr>
          <w:rFonts w:ascii="Tahoma" w:eastAsia="ArialMT" w:hAnsi="Tahoma" w:cs="Tahoma"/>
          <w:sz w:val="22"/>
          <w:szCs w:val="22"/>
        </w:rPr>
        <w:t>dan po objavi v Uradnem listu RS.</w:t>
      </w:r>
    </w:p>
    <w:sectPr w:rsidR="00F6299F" w:rsidRPr="00AD3DD9" w:rsidSect="008F7564">
      <w:footerReference w:type="even" r:id="rId27"/>
      <w:footerReference w:type="default" r:id="rId28"/>
      <w:headerReference w:type="first" r:id="rId29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2C" w:rsidRDefault="00802F2C">
      <w:r>
        <w:separator/>
      </w:r>
    </w:p>
  </w:endnote>
  <w:endnote w:type="continuationSeparator" w:id="0">
    <w:p w:rsidR="00802F2C" w:rsidRDefault="0080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BF" w:rsidRDefault="000307BF" w:rsidP="007B59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307BF" w:rsidRDefault="000307BF" w:rsidP="000307B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6317"/>
      <w:docPartObj>
        <w:docPartGallery w:val="Page Numbers (Bottom of Page)"/>
        <w:docPartUnique/>
      </w:docPartObj>
    </w:sdtPr>
    <w:sdtEndPr/>
    <w:sdtContent>
      <w:p w:rsidR="000307BF" w:rsidRDefault="0031392E" w:rsidP="00F6299F">
        <w:pPr>
          <w:pStyle w:val="Glava"/>
          <w:tabs>
            <w:tab w:val="clear" w:pos="4320"/>
            <w:tab w:val="clear" w:pos="8640"/>
            <w:tab w:val="center" w:pos="4249"/>
            <w:tab w:val="left" w:pos="5112"/>
            <w:tab w:val="left" w:pos="5396"/>
          </w:tabs>
          <w:spacing w:before="120" w:line="240" w:lineRule="exact"/>
        </w:pPr>
        <w:r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392E" w:rsidRDefault="0031392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67A4" w:rsidRPr="003767A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margin-left:0;margin-top:0;width:612.75pt;height:15pt;z-index:25165977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31392E" w:rsidRDefault="003139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67A4" w:rsidRPr="003767A4">
                            <w:rPr>
                              <w:noProof/>
                              <w:color w:val="8C8C8C" w:themeColor="background1" w:themeShade="8C"/>
                            </w:rPr>
                            <w:t>17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2C" w:rsidRDefault="00802F2C">
      <w:r>
        <w:separator/>
      </w:r>
    </w:p>
  </w:footnote>
  <w:footnote w:type="continuationSeparator" w:id="0">
    <w:p w:rsidR="00802F2C" w:rsidRDefault="0080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B974F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7728" behindDoc="0" locked="0" layoutInCell="1" allowOverlap="1" wp14:anchorId="37BF8FA5" wp14:editId="4AF67579">
          <wp:simplePos x="0" y="0"/>
          <wp:positionH relativeFrom="column">
            <wp:posOffset>-559435</wp:posOffset>
          </wp:positionH>
          <wp:positionV relativeFrom="paragraph">
            <wp:posOffset>46990</wp:posOffset>
          </wp:positionV>
          <wp:extent cx="2912745" cy="390525"/>
          <wp:effectExtent l="0" t="0" r="1905" b="952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D6D" w:rsidRDefault="001E0D6D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1E0D6D" w:rsidRDefault="001E0D6D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1E0D6D" w:rsidRDefault="001E0D6D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94592E" w:rsidRPr="008F3500" w:rsidRDefault="00EF1CAB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c. 48</w:t>
    </w:r>
    <w:r w:rsidR="0094592E">
      <w:rPr>
        <w:rFonts w:cs="Arial"/>
        <w:sz w:val="16"/>
      </w:rPr>
      <w:t>, 1000 Ljubljana</w:t>
    </w:r>
    <w:r w:rsidR="0094592E" w:rsidRPr="008F3500">
      <w:rPr>
        <w:rFonts w:cs="Arial"/>
        <w:sz w:val="16"/>
      </w:rPr>
      <w:tab/>
      <w:t xml:space="preserve">T: </w:t>
    </w:r>
    <w:r w:rsidR="0094592E">
      <w:rPr>
        <w:rFonts w:cs="Arial"/>
        <w:sz w:val="16"/>
      </w:rPr>
      <w:t>01 478 7</w:t>
    </w:r>
    <w:r>
      <w:rPr>
        <w:rFonts w:cs="Arial"/>
        <w:sz w:val="16"/>
      </w:rPr>
      <w:t>0</w:t>
    </w:r>
    <w:r w:rsidR="0094592E">
      <w:rPr>
        <w:rFonts w:cs="Arial"/>
        <w:sz w:val="16"/>
      </w:rPr>
      <w:t xml:space="preserve"> 00</w:t>
    </w:r>
  </w:p>
  <w:p w:rsidR="0094592E" w:rsidRPr="008F3500" w:rsidRDefault="0094592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01 478 74 22</w:t>
    </w:r>
    <w:r w:rsidRPr="008F3500">
      <w:rPr>
        <w:rFonts w:cs="Arial"/>
        <w:sz w:val="16"/>
      </w:rPr>
      <w:t xml:space="preserve"> </w:t>
    </w:r>
  </w:p>
  <w:p w:rsidR="0094592E" w:rsidRPr="008F3500" w:rsidRDefault="0094592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gp.mop@gov.si</w:t>
    </w:r>
  </w:p>
  <w:p w:rsidR="0094592E" w:rsidRPr="008F3500" w:rsidRDefault="0094592E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www.mop.gov.si</w:t>
    </w:r>
  </w:p>
  <w:p w:rsidR="001E0D6D" w:rsidRPr="008F3500" w:rsidRDefault="001E0D6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08B"/>
    <w:multiLevelType w:val="hybridMultilevel"/>
    <w:tmpl w:val="D7D0E016"/>
    <w:lvl w:ilvl="0" w:tplc="3948E60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5D3B"/>
    <w:multiLevelType w:val="hybridMultilevel"/>
    <w:tmpl w:val="1AF20DDC"/>
    <w:lvl w:ilvl="0" w:tplc="33CC88AC">
      <w:start w:val="1"/>
      <w:numFmt w:val="decimal"/>
      <w:lvlText w:val="(%1)"/>
      <w:lvlJc w:val="left"/>
      <w:pPr>
        <w:ind w:left="305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774" w:hanging="360"/>
      </w:pPr>
    </w:lvl>
    <w:lvl w:ilvl="2" w:tplc="0424001B" w:tentative="1">
      <w:start w:val="1"/>
      <w:numFmt w:val="lowerRoman"/>
      <w:lvlText w:val="%3."/>
      <w:lvlJc w:val="right"/>
      <w:pPr>
        <w:ind w:left="4494" w:hanging="180"/>
      </w:pPr>
    </w:lvl>
    <w:lvl w:ilvl="3" w:tplc="0424000F" w:tentative="1">
      <w:start w:val="1"/>
      <w:numFmt w:val="decimal"/>
      <w:lvlText w:val="%4."/>
      <w:lvlJc w:val="left"/>
      <w:pPr>
        <w:ind w:left="5214" w:hanging="360"/>
      </w:pPr>
    </w:lvl>
    <w:lvl w:ilvl="4" w:tplc="04240019" w:tentative="1">
      <w:start w:val="1"/>
      <w:numFmt w:val="lowerLetter"/>
      <w:lvlText w:val="%5."/>
      <w:lvlJc w:val="left"/>
      <w:pPr>
        <w:ind w:left="5934" w:hanging="360"/>
      </w:pPr>
    </w:lvl>
    <w:lvl w:ilvl="5" w:tplc="0424001B" w:tentative="1">
      <w:start w:val="1"/>
      <w:numFmt w:val="lowerRoman"/>
      <w:lvlText w:val="%6."/>
      <w:lvlJc w:val="right"/>
      <w:pPr>
        <w:ind w:left="6654" w:hanging="180"/>
      </w:pPr>
    </w:lvl>
    <w:lvl w:ilvl="6" w:tplc="0424000F" w:tentative="1">
      <w:start w:val="1"/>
      <w:numFmt w:val="decimal"/>
      <w:lvlText w:val="%7."/>
      <w:lvlJc w:val="left"/>
      <w:pPr>
        <w:ind w:left="7374" w:hanging="360"/>
      </w:pPr>
    </w:lvl>
    <w:lvl w:ilvl="7" w:tplc="04240019" w:tentative="1">
      <w:start w:val="1"/>
      <w:numFmt w:val="lowerLetter"/>
      <w:lvlText w:val="%8."/>
      <w:lvlJc w:val="left"/>
      <w:pPr>
        <w:ind w:left="8094" w:hanging="360"/>
      </w:pPr>
    </w:lvl>
    <w:lvl w:ilvl="8" w:tplc="0424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C965C0F"/>
    <w:multiLevelType w:val="hybridMultilevel"/>
    <w:tmpl w:val="06924AA6"/>
    <w:lvl w:ilvl="0" w:tplc="6F7A07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2227"/>
    <w:multiLevelType w:val="hybridMultilevel"/>
    <w:tmpl w:val="6096E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EA3597"/>
    <w:multiLevelType w:val="hybridMultilevel"/>
    <w:tmpl w:val="47169926"/>
    <w:lvl w:ilvl="0" w:tplc="E50449EC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trike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6A3CBF"/>
    <w:multiLevelType w:val="hybridMultilevel"/>
    <w:tmpl w:val="3A400B90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5413E"/>
    <w:multiLevelType w:val="hybridMultilevel"/>
    <w:tmpl w:val="D1DC8B68"/>
    <w:lvl w:ilvl="0" w:tplc="A1363C1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954A5"/>
    <w:multiLevelType w:val="hybridMultilevel"/>
    <w:tmpl w:val="22A6B336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F"/>
    <w:rsid w:val="000048BC"/>
    <w:rsid w:val="00023A88"/>
    <w:rsid w:val="000307BF"/>
    <w:rsid w:val="00031E2B"/>
    <w:rsid w:val="0003751C"/>
    <w:rsid w:val="00081C0F"/>
    <w:rsid w:val="000A3D6B"/>
    <w:rsid w:val="000A7238"/>
    <w:rsid w:val="000C1F06"/>
    <w:rsid w:val="000C4750"/>
    <w:rsid w:val="000D7101"/>
    <w:rsid w:val="00113802"/>
    <w:rsid w:val="00114A8F"/>
    <w:rsid w:val="001176EF"/>
    <w:rsid w:val="00130D1D"/>
    <w:rsid w:val="001357B2"/>
    <w:rsid w:val="00145F42"/>
    <w:rsid w:val="001573A5"/>
    <w:rsid w:val="001709EF"/>
    <w:rsid w:val="0017478F"/>
    <w:rsid w:val="00182232"/>
    <w:rsid w:val="00182638"/>
    <w:rsid w:val="0018703C"/>
    <w:rsid w:val="00193154"/>
    <w:rsid w:val="00194747"/>
    <w:rsid w:val="001A6139"/>
    <w:rsid w:val="001B08CD"/>
    <w:rsid w:val="001B1017"/>
    <w:rsid w:val="001C1C44"/>
    <w:rsid w:val="001C2CAA"/>
    <w:rsid w:val="001D44C6"/>
    <w:rsid w:val="001E0D6D"/>
    <w:rsid w:val="001E6B10"/>
    <w:rsid w:val="001F6621"/>
    <w:rsid w:val="00202A77"/>
    <w:rsid w:val="002056B5"/>
    <w:rsid w:val="002121E7"/>
    <w:rsid w:val="0022616D"/>
    <w:rsid w:val="0025396E"/>
    <w:rsid w:val="00262791"/>
    <w:rsid w:val="002627A3"/>
    <w:rsid w:val="00271CE5"/>
    <w:rsid w:val="00276EEB"/>
    <w:rsid w:val="00282020"/>
    <w:rsid w:val="00282BA3"/>
    <w:rsid w:val="002903E0"/>
    <w:rsid w:val="002924CE"/>
    <w:rsid w:val="002A2B69"/>
    <w:rsid w:val="002A696A"/>
    <w:rsid w:val="002C6451"/>
    <w:rsid w:val="002D1CA4"/>
    <w:rsid w:val="002E3924"/>
    <w:rsid w:val="002F737D"/>
    <w:rsid w:val="00303EFF"/>
    <w:rsid w:val="003047D2"/>
    <w:rsid w:val="00306BD1"/>
    <w:rsid w:val="0031392E"/>
    <w:rsid w:val="003258B1"/>
    <w:rsid w:val="0033004B"/>
    <w:rsid w:val="00347293"/>
    <w:rsid w:val="0035006F"/>
    <w:rsid w:val="00362106"/>
    <w:rsid w:val="003636BF"/>
    <w:rsid w:val="0037081F"/>
    <w:rsid w:val="00371442"/>
    <w:rsid w:val="003767A4"/>
    <w:rsid w:val="003845B4"/>
    <w:rsid w:val="00387B1A"/>
    <w:rsid w:val="00387E59"/>
    <w:rsid w:val="003919EA"/>
    <w:rsid w:val="003946A3"/>
    <w:rsid w:val="003A7995"/>
    <w:rsid w:val="003B1D62"/>
    <w:rsid w:val="003B3D4E"/>
    <w:rsid w:val="003B5E9B"/>
    <w:rsid w:val="003C3F22"/>
    <w:rsid w:val="003C5EE5"/>
    <w:rsid w:val="003E1C74"/>
    <w:rsid w:val="003E54F2"/>
    <w:rsid w:val="003E77DA"/>
    <w:rsid w:val="003F6AC6"/>
    <w:rsid w:val="00406564"/>
    <w:rsid w:val="00416D27"/>
    <w:rsid w:val="00441924"/>
    <w:rsid w:val="00463711"/>
    <w:rsid w:val="004657EE"/>
    <w:rsid w:val="00467252"/>
    <w:rsid w:val="00480819"/>
    <w:rsid w:val="00484A17"/>
    <w:rsid w:val="0049157A"/>
    <w:rsid w:val="004A66A4"/>
    <w:rsid w:val="004A72F6"/>
    <w:rsid w:val="004B0EDC"/>
    <w:rsid w:val="004B4714"/>
    <w:rsid w:val="004C7B29"/>
    <w:rsid w:val="004E3432"/>
    <w:rsid w:val="004F127B"/>
    <w:rsid w:val="0052006B"/>
    <w:rsid w:val="00526246"/>
    <w:rsid w:val="00546001"/>
    <w:rsid w:val="00567106"/>
    <w:rsid w:val="005739C3"/>
    <w:rsid w:val="005946E1"/>
    <w:rsid w:val="00595E20"/>
    <w:rsid w:val="005962A1"/>
    <w:rsid w:val="005D436C"/>
    <w:rsid w:val="005E1D3C"/>
    <w:rsid w:val="005F06D3"/>
    <w:rsid w:val="005F0C28"/>
    <w:rsid w:val="005F3975"/>
    <w:rsid w:val="006004FD"/>
    <w:rsid w:val="00605585"/>
    <w:rsid w:val="006064F4"/>
    <w:rsid w:val="00612297"/>
    <w:rsid w:val="00616B56"/>
    <w:rsid w:val="006202A5"/>
    <w:rsid w:val="00625AE6"/>
    <w:rsid w:val="00632253"/>
    <w:rsid w:val="00634C2B"/>
    <w:rsid w:val="00642714"/>
    <w:rsid w:val="006455CE"/>
    <w:rsid w:val="00655841"/>
    <w:rsid w:val="00655B92"/>
    <w:rsid w:val="006662E4"/>
    <w:rsid w:val="00674FF2"/>
    <w:rsid w:val="006778CA"/>
    <w:rsid w:val="00695318"/>
    <w:rsid w:val="006A205F"/>
    <w:rsid w:val="006A72EB"/>
    <w:rsid w:val="006B0A1E"/>
    <w:rsid w:val="006B22B5"/>
    <w:rsid w:val="006B69B2"/>
    <w:rsid w:val="006D6B90"/>
    <w:rsid w:val="00705433"/>
    <w:rsid w:val="00706D6B"/>
    <w:rsid w:val="00711EF1"/>
    <w:rsid w:val="00712FC0"/>
    <w:rsid w:val="00733017"/>
    <w:rsid w:val="007527DB"/>
    <w:rsid w:val="00760EED"/>
    <w:rsid w:val="00761E47"/>
    <w:rsid w:val="007674CF"/>
    <w:rsid w:val="0077265F"/>
    <w:rsid w:val="00783310"/>
    <w:rsid w:val="00792537"/>
    <w:rsid w:val="007947D7"/>
    <w:rsid w:val="007A2333"/>
    <w:rsid w:val="007A4A6D"/>
    <w:rsid w:val="007A532C"/>
    <w:rsid w:val="007B5957"/>
    <w:rsid w:val="007B6D59"/>
    <w:rsid w:val="007C386D"/>
    <w:rsid w:val="007D1BCF"/>
    <w:rsid w:val="007D24A4"/>
    <w:rsid w:val="007D75CF"/>
    <w:rsid w:val="007E0440"/>
    <w:rsid w:val="007E2B6C"/>
    <w:rsid w:val="007E3954"/>
    <w:rsid w:val="007E6DC5"/>
    <w:rsid w:val="007F19F1"/>
    <w:rsid w:val="007F3733"/>
    <w:rsid w:val="007F4B5F"/>
    <w:rsid w:val="0080166D"/>
    <w:rsid w:val="00802BB5"/>
    <w:rsid w:val="00802F2C"/>
    <w:rsid w:val="008031EE"/>
    <w:rsid w:val="00805914"/>
    <w:rsid w:val="008226EF"/>
    <w:rsid w:val="00822C92"/>
    <w:rsid w:val="008232B5"/>
    <w:rsid w:val="00833608"/>
    <w:rsid w:val="00835E16"/>
    <w:rsid w:val="00841CAD"/>
    <w:rsid w:val="00847B06"/>
    <w:rsid w:val="00850C4E"/>
    <w:rsid w:val="008607C8"/>
    <w:rsid w:val="0088043C"/>
    <w:rsid w:val="00884889"/>
    <w:rsid w:val="008906C9"/>
    <w:rsid w:val="0089759B"/>
    <w:rsid w:val="008A4ED6"/>
    <w:rsid w:val="008B41EE"/>
    <w:rsid w:val="008C31A5"/>
    <w:rsid w:val="008C5568"/>
    <w:rsid w:val="008C5738"/>
    <w:rsid w:val="008D04F0"/>
    <w:rsid w:val="008D058C"/>
    <w:rsid w:val="008D4FC2"/>
    <w:rsid w:val="008E44D4"/>
    <w:rsid w:val="008F320D"/>
    <w:rsid w:val="008F3500"/>
    <w:rsid w:val="008F60FE"/>
    <w:rsid w:val="008F6804"/>
    <w:rsid w:val="008F7564"/>
    <w:rsid w:val="008F78F7"/>
    <w:rsid w:val="0090440F"/>
    <w:rsid w:val="009130D5"/>
    <w:rsid w:val="00924E3C"/>
    <w:rsid w:val="00927E29"/>
    <w:rsid w:val="009412F0"/>
    <w:rsid w:val="00945579"/>
    <w:rsid w:val="0094592E"/>
    <w:rsid w:val="00946FFD"/>
    <w:rsid w:val="00952B80"/>
    <w:rsid w:val="009612BB"/>
    <w:rsid w:val="00961B1A"/>
    <w:rsid w:val="0097052D"/>
    <w:rsid w:val="00976910"/>
    <w:rsid w:val="00977B75"/>
    <w:rsid w:val="0098120A"/>
    <w:rsid w:val="009909FE"/>
    <w:rsid w:val="009927C0"/>
    <w:rsid w:val="009B0268"/>
    <w:rsid w:val="009B54C3"/>
    <w:rsid w:val="009C3ECE"/>
    <w:rsid w:val="009C740A"/>
    <w:rsid w:val="009E3F6E"/>
    <w:rsid w:val="00A0280D"/>
    <w:rsid w:val="00A11720"/>
    <w:rsid w:val="00A125C5"/>
    <w:rsid w:val="00A1277B"/>
    <w:rsid w:val="00A2451C"/>
    <w:rsid w:val="00A35EAD"/>
    <w:rsid w:val="00A366EC"/>
    <w:rsid w:val="00A416AF"/>
    <w:rsid w:val="00A427E5"/>
    <w:rsid w:val="00A45974"/>
    <w:rsid w:val="00A545C0"/>
    <w:rsid w:val="00A54DDB"/>
    <w:rsid w:val="00A61723"/>
    <w:rsid w:val="00A61DD6"/>
    <w:rsid w:val="00A65EE7"/>
    <w:rsid w:val="00A70133"/>
    <w:rsid w:val="00A701A0"/>
    <w:rsid w:val="00A75969"/>
    <w:rsid w:val="00A770A6"/>
    <w:rsid w:val="00A813B1"/>
    <w:rsid w:val="00A93082"/>
    <w:rsid w:val="00A94AD3"/>
    <w:rsid w:val="00A97DF0"/>
    <w:rsid w:val="00AA0FE5"/>
    <w:rsid w:val="00AB226C"/>
    <w:rsid w:val="00AB36C4"/>
    <w:rsid w:val="00AB4082"/>
    <w:rsid w:val="00AC0C09"/>
    <w:rsid w:val="00AC32B2"/>
    <w:rsid w:val="00AC47DB"/>
    <w:rsid w:val="00AD3DD9"/>
    <w:rsid w:val="00AD4200"/>
    <w:rsid w:val="00AE60F1"/>
    <w:rsid w:val="00AE7B08"/>
    <w:rsid w:val="00AF7BF0"/>
    <w:rsid w:val="00B03314"/>
    <w:rsid w:val="00B04E49"/>
    <w:rsid w:val="00B11765"/>
    <w:rsid w:val="00B120A3"/>
    <w:rsid w:val="00B13E63"/>
    <w:rsid w:val="00B1443B"/>
    <w:rsid w:val="00B17141"/>
    <w:rsid w:val="00B269C2"/>
    <w:rsid w:val="00B31575"/>
    <w:rsid w:val="00B33814"/>
    <w:rsid w:val="00B35E3E"/>
    <w:rsid w:val="00B44A1F"/>
    <w:rsid w:val="00B5439C"/>
    <w:rsid w:val="00B57B90"/>
    <w:rsid w:val="00B7732A"/>
    <w:rsid w:val="00B80C66"/>
    <w:rsid w:val="00B8547D"/>
    <w:rsid w:val="00B974FE"/>
    <w:rsid w:val="00BA0D93"/>
    <w:rsid w:val="00BA5733"/>
    <w:rsid w:val="00BB2208"/>
    <w:rsid w:val="00BB3602"/>
    <w:rsid w:val="00BB7466"/>
    <w:rsid w:val="00BC4A1E"/>
    <w:rsid w:val="00BD3A58"/>
    <w:rsid w:val="00BD3BD3"/>
    <w:rsid w:val="00BD449F"/>
    <w:rsid w:val="00BE1211"/>
    <w:rsid w:val="00BF1C64"/>
    <w:rsid w:val="00BF7822"/>
    <w:rsid w:val="00C045B7"/>
    <w:rsid w:val="00C12180"/>
    <w:rsid w:val="00C1230F"/>
    <w:rsid w:val="00C1276A"/>
    <w:rsid w:val="00C250D5"/>
    <w:rsid w:val="00C35666"/>
    <w:rsid w:val="00C35FA9"/>
    <w:rsid w:val="00C57591"/>
    <w:rsid w:val="00C65AEF"/>
    <w:rsid w:val="00C678E4"/>
    <w:rsid w:val="00C7282F"/>
    <w:rsid w:val="00C8113C"/>
    <w:rsid w:val="00C82DC7"/>
    <w:rsid w:val="00C86130"/>
    <w:rsid w:val="00C92898"/>
    <w:rsid w:val="00C96A71"/>
    <w:rsid w:val="00CA3DC7"/>
    <w:rsid w:val="00CA4340"/>
    <w:rsid w:val="00CA6839"/>
    <w:rsid w:val="00CD5947"/>
    <w:rsid w:val="00CE2744"/>
    <w:rsid w:val="00CE2A28"/>
    <w:rsid w:val="00CE5238"/>
    <w:rsid w:val="00CE7514"/>
    <w:rsid w:val="00CF6675"/>
    <w:rsid w:val="00D01268"/>
    <w:rsid w:val="00D248DE"/>
    <w:rsid w:val="00D24D1B"/>
    <w:rsid w:val="00D26F17"/>
    <w:rsid w:val="00D4561F"/>
    <w:rsid w:val="00D636E1"/>
    <w:rsid w:val="00D8542D"/>
    <w:rsid w:val="00D85F2B"/>
    <w:rsid w:val="00D91065"/>
    <w:rsid w:val="00D941AB"/>
    <w:rsid w:val="00DC6A6D"/>
    <w:rsid w:val="00DC6A71"/>
    <w:rsid w:val="00DE30A1"/>
    <w:rsid w:val="00DF2025"/>
    <w:rsid w:val="00E0357D"/>
    <w:rsid w:val="00E12F22"/>
    <w:rsid w:val="00E14B13"/>
    <w:rsid w:val="00E175FD"/>
    <w:rsid w:val="00E42FE4"/>
    <w:rsid w:val="00E4421B"/>
    <w:rsid w:val="00E5393D"/>
    <w:rsid w:val="00E542A1"/>
    <w:rsid w:val="00E6096D"/>
    <w:rsid w:val="00E6597F"/>
    <w:rsid w:val="00E65AE9"/>
    <w:rsid w:val="00E752DD"/>
    <w:rsid w:val="00E759C2"/>
    <w:rsid w:val="00E77721"/>
    <w:rsid w:val="00E814E7"/>
    <w:rsid w:val="00E84201"/>
    <w:rsid w:val="00E84F1B"/>
    <w:rsid w:val="00E8766D"/>
    <w:rsid w:val="00E91CBF"/>
    <w:rsid w:val="00EB6B14"/>
    <w:rsid w:val="00EC391D"/>
    <w:rsid w:val="00EC4C5C"/>
    <w:rsid w:val="00ED1C3E"/>
    <w:rsid w:val="00ED55E3"/>
    <w:rsid w:val="00EF1CAB"/>
    <w:rsid w:val="00EF7D40"/>
    <w:rsid w:val="00F1705C"/>
    <w:rsid w:val="00F240BB"/>
    <w:rsid w:val="00F344CC"/>
    <w:rsid w:val="00F46016"/>
    <w:rsid w:val="00F544FB"/>
    <w:rsid w:val="00F57FED"/>
    <w:rsid w:val="00F60A2F"/>
    <w:rsid w:val="00F6299F"/>
    <w:rsid w:val="00F81F15"/>
    <w:rsid w:val="00F83BFE"/>
    <w:rsid w:val="00F866C7"/>
    <w:rsid w:val="00F96AD0"/>
    <w:rsid w:val="00FA01EB"/>
    <w:rsid w:val="00FA0FE9"/>
    <w:rsid w:val="00FD730E"/>
    <w:rsid w:val="00FE2A24"/>
    <w:rsid w:val="00FE4BD8"/>
    <w:rsid w:val="00FE7F7F"/>
    <w:rsid w:val="00FF3BD5"/>
    <w:rsid w:val="00FF418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character" w:customStyle="1" w:styleId="wikisummarized">
    <w:name w:val="wiki_summarized"/>
    <w:rsid w:val="00961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character" w:customStyle="1" w:styleId="wikisummarized">
    <w:name w:val="wiki_summarized"/>
    <w:rsid w:val="009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hyperlink" Target="mailto:obcina.ilirska-bistrica@ilirska-bistrica.si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A6F4-4301-435F-AD69-9DCE22FF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3717-9/2012/2-0021434</vt:lpstr>
    </vt:vector>
  </TitlesOfParts>
  <Company>MZP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3717-9/2012/2-0021434</dc:title>
  <dc:creator>Mojca Pelko Pleteršek</dc:creator>
  <cp:lastModifiedBy>Meta.Majes-Skufca</cp:lastModifiedBy>
  <cp:revision>20</cp:revision>
  <cp:lastPrinted>2017-12-14T15:27:00Z</cp:lastPrinted>
  <dcterms:created xsi:type="dcterms:W3CDTF">2018-01-17T10:24:00Z</dcterms:created>
  <dcterms:modified xsi:type="dcterms:W3CDTF">2018-01-19T16:01:00Z</dcterms:modified>
</cp:coreProperties>
</file>