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5FB" w:rsidRPr="007365FB" w:rsidRDefault="007365FB" w:rsidP="00A66744">
      <w:pPr>
        <w:pStyle w:val="Napis"/>
        <w:ind w:left="1418" w:hanging="1418"/>
        <w:rPr>
          <w:rFonts w:ascii="Arial" w:hAnsi="Arial" w:cs="Arial"/>
        </w:rPr>
      </w:pPr>
      <w:bookmarkStart w:id="0" w:name="_Ref460225515"/>
      <w:bookmarkStart w:id="1" w:name="_Ref350419643"/>
      <w:r w:rsidRPr="007365FB">
        <w:rPr>
          <w:rFonts w:ascii="Arial" w:hAnsi="Arial" w:cs="Arial"/>
        </w:rPr>
        <w:t>PRILOGA 1</w:t>
      </w:r>
      <w:bookmarkEnd w:id="0"/>
      <w:r w:rsidRPr="007365FB">
        <w:rPr>
          <w:rFonts w:ascii="Arial" w:hAnsi="Arial" w:cs="Arial"/>
        </w:rPr>
        <w:t>:</w:t>
      </w:r>
      <w:bookmarkEnd w:id="1"/>
      <w:r w:rsidRPr="007365FB">
        <w:rPr>
          <w:rFonts w:ascii="Arial" w:hAnsi="Arial" w:cs="Arial"/>
        </w:rPr>
        <w:tab/>
        <w:t>Vsebina opisnega dela načrta na VO Donave in načrta na VO Jadranskega morja</w:t>
      </w:r>
    </w:p>
    <w:p w:rsidR="007365FB" w:rsidRPr="007365FB" w:rsidRDefault="007365FB" w:rsidP="00A66744">
      <w:pPr>
        <w:rPr>
          <w:color w:val="0000FF"/>
          <w:lang w:val="sl-SI"/>
        </w:rPr>
      </w:pP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567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1</w:t>
      </w:r>
      <w:r w:rsidRPr="007365FB">
        <w:rPr>
          <w:rFonts w:cs="Arial"/>
          <w:lang w:val="sl-SI"/>
        </w:rPr>
        <w:tab/>
        <w:t>OPIS ADMINISTRATIVNE UREDITVE: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1.1</w:t>
      </w:r>
      <w:r w:rsidRPr="007365FB">
        <w:rPr>
          <w:rFonts w:cs="Arial"/>
          <w:lang w:val="sl-SI"/>
        </w:rPr>
        <w:tab/>
        <w:t>podatki o pripravljavcu načrta upravljanja voda: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podatki o pripravljavcu načrta upravljanja voda za vodni območji Donave in Jadranskega morja za obdobje 2016–2021,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seznam predpisov in mednarodnih oziroma meddržavnih pogodb s področja upravljanja voda;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1.2</w:t>
      </w:r>
      <w:r w:rsidRPr="007365FB">
        <w:rPr>
          <w:rFonts w:cs="Arial"/>
          <w:lang w:val="sl-SI"/>
        </w:rPr>
        <w:tab/>
        <w:t>podatki o zemljepisni opredelitvi vodnega območja: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i/>
          <w:color w:val="0000FF"/>
          <w:lang w:val="sl-SI"/>
        </w:rPr>
      </w:pPr>
      <w:r w:rsidRPr="007365FB">
        <w:rPr>
          <w:rFonts w:cs="Arial"/>
          <w:lang w:val="sl-SI"/>
        </w:rPr>
        <w:t xml:space="preserve">– meja vodnega območja v skladu s predpisom, ki ureja določitev meja povodij in porečij ter meja vodnih območij z vodami prvega reda, ki jima pripadajo, </w:t>
      </w:r>
      <w:r w:rsidRPr="007365FB">
        <w:rPr>
          <w:rFonts w:cs="Arial"/>
          <w:i/>
          <w:color w:val="0000FF"/>
          <w:lang w:val="sl-SI"/>
        </w:rPr>
        <w:t xml:space="preserve"> 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glavne reke in jezer</w:t>
      </w:r>
      <w:r w:rsidR="00D25904">
        <w:rPr>
          <w:rFonts w:cs="Arial"/>
          <w:lang w:val="sl-SI"/>
        </w:rPr>
        <w:t>a</w:t>
      </w:r>
      <w:r w:rsidRPr="007365FB">
        <w:rPr>
          <w:rFonts w:cs="Arial"/>
          <w:lang w:val="sl-SI"/>
        </w:rPr>
        <w:t xml:space="preserve"> na vodnem območju,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podzemne vode, ki pripadajo vodnemu območju,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morja, ki pripadajo vodnemu območju, če gre za načrt na VO Jadranskega morja,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somornice, če gre za načrt na VO Jadranskega morja;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1.</w:t>
      </w:r>
      <w:r w:rsidR="00D25904">
        <w:rPr>
          <w:rFonts w:cs="Arial"/>
          <w:lang w:val="sl-SI"/>
        </w:rPr>
        <w:t>3</w:t>
      </w:r>
      <w:r w:rsidR="00D25904">
        <w:rPr>
          <w:rFonts w:cs="Arial"/>
          <w:lang w:val="sl-SI"/>
        </w:rPr>
        <w:tab/>
        <w:t>podatki o obdobju, za katero</w:t>
      </w:r>
      <w:r w:rsidRPr="007365FB">
        <w:rPr>
          <w:rFonts w:cs="Arial"/>
          <w:lang w:val="sl-SI"/>
        </w:rPr>
        <w:t xml:space="preserve"> se </w:t>
      </w:r>
      <w:r w:rsidR="00D25904">
        <w:rPr>
          <w:rFonts w:cs="Arial"/>
          <w:lang w:val="sl-SI"/>
        </w:rPr>
        <w:t xml:space="preserve">sprejme </w:t>
      </w:r>
      <w:r w:rsidRPr="007365FB">
        <w:rPr>
          <w:rFonts w:cs="Arial"/>
          <w:lang w:val="sl-SI"/>
        </w:rPr>
        <w:t>načrt;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567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2</w:t>
      </w:r>
      <w:r w:rsidRPr="007365FB">
        <w:rPr>
          <w:rFonts w:cs="Arial"/>
          <w:lang w:val="sl-SI"/>
        </w:rPr>
        <w:tab/>
        <w:t>OPIS IZHODIŠČNEGA STANJA NA OBMOČJU NAČRTA UPRAVLJANJA VODA: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2.1</w:t>
      </w:r>
      <w:r w:rsidRPr="007365FB">
        <w:rPr>
          <w:rFonts w:cs="Arial"/>
          <w:lang w:val="sl-SI"/>
        </w:rPr>
        <w:tab/>
        <w:t>opis značilnosti vodnega območja: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opis značilnosti za površinske vode,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opis značilnosti za podzemne vode;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2.2</w:t>
      </w:r>
      <w:r w:rsidRPr="007365FB">
        <w:rPr>
          <w:rFonts w:cs="Arial"/>
          <w:lang w:val="sl-SI"/>
        </w:rPr>
        <w:tab/>
        <w:t>prikaz vplivov človekovega delovanja na stanje površinskih in podzemnih voda: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prikaz obremenitev vodnih teles površinskih voda,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prikaz obremenitev vodnih teles podzemnih voda,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opis presoje vplivov na vodna telesa površinskih in podzemnih voda, vključno z opisom uporabljene metode in meril, ter prikaz teh vplivov,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ocena verjetnosti doseganja okoljskih ciljev za vodna telesa površinskih in podzemnih voda, vključno z opisom uporabljene metode in meril;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2.3</w:t>
      </w:r>
      <w:r w:rsidRPr="007365FB">
        <w:rPr>
          <w:rFonts w:cs="Arial"/>
          <w:lang w:val="sl-SI"/>
        </w:rPr>
        <w:tab/>
        <w:t>povzetek ekonomske analize obremenjevanja voda: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namen ekonomske analize obremenjevanja voda,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metodološki pristop,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demografski kazalniki,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analiza gospodarskega pomena dejavnosti, ki povzročajo obremenjevanje voda,</w:t>
      </w:r>
      <w:r w:rsidRPr="007365FB">
        <w:rPr>
          <w:rFonts w:cs="Arial"/>
          <w:lang w:val="sl-SI"/>
        </w:rPr>
        <w:tab/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povzetek obremenjevanja voda in obseg storitev, povezanih z obremenjevanjem voda,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analiza trendov storitev, povezanih z obremenjevanjem voda,</w:t>
      </w:r>
    </w:p>
    <w:p w:rsid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analiza vključitve stroškov obremenjevanja voda v ceno izvajanja storitev, povezanih z obremenjevanjem voda;</w:t>
      </w:r>
    </w:p>
    <w:p w:rsidR="00CB61BD" w:rsidRPr="007365FB" w:rsidRDefault="00CB61BD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lastRenderedPageBreak/>
        <w:t>2.4</w:t>
      </w:r>
      <w:r w:rsidRPr="007365FB">
        <w:rPr>
          <w:rFonts w:cs="Arial"/>
          <w:lang w:val="sl-SI"/>
        </w:rPr>
        <w:tab/>
        <w:t>prikaz območij s posebnimi zahtevami: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vodovarstvena območja,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kopalne vode,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ogrožena območja,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občutljiva območja,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ranljiva območja,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območja, pomembna za življenje in rast morskih školjk in morskih polžev, če gre za načrt na VO Jadranskega morja,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 xml:space="preserve">– območja salmonidnih in </w:t>
      </w:r>
      <w:proofErr w:type="spellStart"/>
      <w:r w:rsidRPr="007365FB">
        <w:rPr>
          <w:rFonts w:cs="Arial"/>
          <w:lang w:val="sl-SI"/>
        </w:rPr>
        <w:t>ciprinidnih</w:t>
      </w:r>
      <w:proofErr w:type="spellEnd"/>
      <w:r w:rsidRPr="007365FB">
        <w:rPr>
          <w:rFonts w:cs="Arial"/>
          <w:lang w:val="sl-SI"/>
        </w:rPr>
        <w:t xml:space="preserve"> voda,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zavarovana in varovana območja,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 xml:space="preserve">– območja varstvenih voda v skladu s predpisi, ki urejajo ribištvo; 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567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3</w:t>
      </w:r>
      <w:r w:rsidRPr="007365FB">
        <w:rPr>
          <w:rFonts w:cs="Arial"/>
          <w:lang w:val="sl-SI"/>
        </w:rPr>
        <w:tab/>
        <w:t>OPIS MONITORINGA IN OCENA STANJA VODNIH TELES POVRŠINSKIH IN PODZEMNIH VODA: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3.1</w:t>
      </w:r>
      <w:r w:rsidRPr="007365FB">
        <w:rPr>
          <w:rFonts w:cs="Arial"/>
          <w:lang w:val="sl-SI"/>
        </w:rPr>
        <w:tab/>
        <w:t>opis monitoringa vodnih teles površinskih voda: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opis monitoringa vodnih teles površinskih voda za ekološko in kemijsko stanje,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ocena kemijskega in ekološkega stanja površinskih voda,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 xml:space="preserve">– ocena količinskega stanja površinskih voda in </w:t>
      </w:r>
      <w:proofErr w:type="spellStart"/>
      <w:r w:rsidRPr="007365FB">
        <w:rPr>
          <w:rFonts w:cs="Arial"/>
          <w:lang w:val="sl-SI"/>
        </w:rPr>
        <w:t>plavin</w:t>
      </w:r>
      <w:proofErr w:type="spellEnd"/>
      <w:r w:rsidRPr="007365FB">
        <w:rPr>
          <w:rFonts w:cs="Arial"/>
          <w:lang w:val="sl-SI"/>
        </w:rPr>
        <w:t>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 xml:space="preserve">– prikaz programov </w:t>
      </w:r>
      <w:proofErr w:type="spellStart"/>
      <w:r w:rsidRPr="007365FB">
        <w:rPr>
          <w:rFonts w:cs="Arial"/>
          <w:lang w:val="sl-SI"/>
        </w:rPr>
        <w:t>monitoringov</w:t>
      </w:r>
      <w:proofErr w:type="spellEnd"/>
      <w:r w:rsidRPr="007365FB">
        <w:rPr>
          <w:rFonts w:cs="Arial"/>
          <w:lang w:val="sl-SI"/>
        </w:rPr>
        <w:t xml:space="preserve"> in ocena stanja voda na območjih s posebnimi zahtevami;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3.2</w:t>
      </w:r>
      <w:r w:rsidRPr="007365FB">
        <w:rPr>
          <w:rFonts w:cs="Arial"/>
          <w:lang w:val="sl-SI"/>
        </w:rPr>
        <w:tab/>
        <w:t>opis monitoringa vodnih teles podzemnih voda in ocena stanja podzemnih voda: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program monitoringa in ocena količinskega stanja podzemnih voda,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program monitoringa in ocena kemijskega stanja podzemnih voda;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567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4</w:t>
      </w:r>
      <w:r w:rsidRPr="007365FB">
        <w:rPr>
          <w:rFonts w:cs="Arial"/>
          <w:lang w:val="sl-SI"/>
        </w:rPr>
        <w:tab/>
        <w:t>PREGLED POMEMBNIH ZADEV UPRAVLJANJA VODA: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4.1</w:t>
      </w:r>
      <w:r w:rsidRPr="007365FB">
        <w:rPr>
          <w:rFonts w:cs="Arial"/>
          <w:lang w:val="sl-SI"/>
        </w:rPr>
        <w:tab/>
        <w:t>pregled zadev, za katere se ocenjuje, da predstavljajo glavne okoljske probleme na območju načrta upravljanja voda ter jih je treba obravnavati v načrtu upravljanja voda in programu ukrepov;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4.2</w:t>
      </w:r>
      <w:r w:rsidRPr="007365FB">
        <w:rPr>
          <w:rFonts w:cs="Arial"/>
          <w:lang w:val="sl-SI"/>
        </w:rPr>
        <w:tab/>
        <w:t>razpoložljivi podatki in analize, ki kažejo pojav podnebnih sprememb na območju: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ugotovljene podnebne spremembe v Sloveniji,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spremembe hidroloških spremenljivk in trendi,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podnebne spremembe in sprememba odtoka v Sloveniji;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567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5</w:t>
      </w:r>
      <w:r w:rsidRPr="007365FB">
        <w:rPr>
          <w:rFonts w:cs="Arial"/>
          <w:lang w:val="sl-SI"/>
        </w:rPr>
        <w:tab/>
        <w:t>PODROBNEJŠA OPREDELITEV CILJEV NAČRTA UPRAVLJANJA VODA: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5.1</w:t>
      </w:r>
      <w:r w:rsidRPr="007365FB">
        <w:rPr>
          <w:rFonts w:cs="Arial"/>
          <w:lang w:val="sl-SI"/>
        </w:rPr>
        <w:tab/>
        <w:t>cilji na področju varstva voda;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5.2</w:t>
      </w:r>
      <w:r w:rsidRPr="007365FB">
        <w:rPr>
          <w:rFonts w:cs="Arial"/>
          <w:lang w:val="sl-SI"/>
        </w:rPr>
        <w:tab/>
        <w:t>cilji na področju urejanja voda;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5.3</w:t>
      </w:r>
      <w:r w:rsidRPr="007365FB">
        <w:rPr>
          <w:rFonts w:cs="Arial"/>
          <w:lang w:val="sl-SI"/>
        </w:rPr>
        <w:tab/>
        <w:t>cilji na področju rabe voda;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5.4</w:t>
      </w:r>
      <w:r w:rsidRPr="007365FB">
        <w:rPr>
          <w:rFonts w:cs="Arial"/>
          <w:lang w:val="sl-SI"/>
        </w:rPr>
        <w:tab/>
        <w:t>cilji na področju upravljanja vodnih in priobalnih zemljišč v lasti države;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5.5</w:t>
      </w:r>
      <w:r w:rsidRPr="007365FB">
        <w:rPr>
          <w:rFonts w:cs="Arial"/>
          <w:lang w:val="sl-SI"/>
        </w:rPr>
        <w:tab/>
        <w:t>izjeme pri doseganju okoljskih ciljev: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izjeme pri doseganju okoljskih ciljev za površinske vode,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izjeme pri doseganju okoljskih ciljev za podzemne vode,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lastRenderedPageBreak/>
        <w:t>– obrazložitev primerov odstopanj od okoljskih ciljev;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567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6</w:t>
      </w:r>
      <w:r w:rsidRPr="007365FB">
        <w:rPr>
          <w:rFonts w:cs="Arial"/>
          <w:lang w:val="sl-SI"/>
        </w:rPr>
        <w:tab/>
        <w:t>POVZETEK PROGRAMA UKREPOV: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6.1</w:t>
      </w:r>
      <w:r w:rsidRPr="007365FB">
        <w:rPr>
          <w:rFonts w:cs="Arial"/>
          <w:lang w:val="sl-SI"/>
        </w:rPr>
        <w:tab/>
        <w:t>izvajanje PU NUV v obdobju 2011–2015;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6.2</w:t>
      </w:r>
      <w:r w:rsidRPr="007365FB">
        <w:rPr>
          <w:rFonts w:cs="Arial"/>
          <w:lang w:val="sl-SI"/>
        </w:rPr>
        <w:tab/>
        <w:t>povzetek temeljnih ukrepov;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6.3</w:t>
      </w:r>
      <w:r w:rsidRPr="007365FB">
        <w:rPr>
          <w:rFonts w:cs="Arial"/>
          <w:lang w:val="sl-SI"/>
        </w:rPr>
        <w:tab/>
        <w:t>povzetek dopolnilnih ukrepov: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povzetek dopolnilnih ukrepov za obdobje 2016–2021,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analiza stroškovne učinkovitosti dopolnilnih ukrepov;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567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7</w:t>
      </w:r>
      <w:r w:rsidRPr="007365FB">
        <w:rPr>
          <w:rFonts w:cs="Arial"/>
          <w:lang w:val="sl-SI"/>
        </w:rPr>
        <w:tab/>
        <w:t>FINANČNA SREDSTVA: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7.1</w:t>
      </w:r>
      <w:r w:rsidRPr="007365FB">
        <w:rPr>
          <w:rFonts w:cs="Arial"/>
          <w:lang w:val="sl-SI"/>
        </w:rPr>
        <w:tab/>
        <w:t>finančna sredstva za izvedbo programa ukrepov;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7.2</w:t>
      </w:r>
      <w:r w:rsidRPr="007365FB">
        <w:rPr>
          <w:rFonts w:cs="Arial"/>
          <w:lang w:val="sl-SI"/>
        </w:rPr>
        <w:tab/>
        <w:t>opredelitev vsote potrebnih finančnih sredstev in predvidenih virov finančnih sredstev za izvedbo temeljnih ukrepov »a«;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7.3</w:t>
      </w:r>
      <w:r w:rsidRPr="007365FB">
        <w:rPr>
          <w:rFonts w:cs="Arial"/>
          <w:lang w:val="sl-SI"/>
        </w:rPr>
        <w:tab/>
        <w:t>opredelitev vsote potrebnih finančnih sredstev in predvidenih virov finančnih sredstev za izvedbo temeljnih ukrepov »b«;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7.4</w:t>
      </w:r>
      <w:r w:rsidRPr="007365FB">
        <w:rPr>
          <w:rFonts w:cs="Arial"/>
          <w:lang w:val="sl-SI"/>
        </w:rPr>
        <w:tab/>
        <w:t>opredelitev vsote potrebnih finančnih sredstev in predvidenih virov finančnih sredstev za izvedbo izbrane kombinacije dopolnilnih ukrepov;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7.5</w:t>
      </w:r>
      <w:r w:rsidRPr="007365FB">
        <w:rPr>
          <w:rFonts w:cs="Arial"/>
          <w:lang w:val="sl-SI"/>
        </w:rPr>
        <w:tab/>
        <w:t>analiza občutljivosti: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zanesljivost podatkov o stroških posameznih ukrepov;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7.6</w:t>
      </w:r>
      <w:r w:rsidRPr="007365FB">
        <w:rPr>
          <w:rFonts w:cs="Arial"/>
          <w:lang w:val="sl-SI"/>
        </w:rPr>
        <w:tab/>
        <w:t>finančne posledice programa ukrepov: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 xml:space="preserve">– ocena </w:t>
      </w:r>
      <w:proofErr w:type="spellStart"/>
      <w:r w:rsidRPr="007365FB">
        <w:rPr>
          <w:rFonts w:cs="Arial"/>
          <w:lang w:val="sl-SI"/>
        </w:rPr>
        <w:t>socio</w:t>
      </w:r>
      <w:proofErr w:type="spellEnd"/>
      <w:r w:rsidRPr="007365FB">
        <w:rPr>
          <w:rFonts w:cs="Arial"/>
          <w:lang w:val="sl-SI"/>
        </w:rPr>
        <w:t>-ekonomskih in distribucijskih vplivov programa ukrepov,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ocena finančnih posledic za proračun Republike Slovenije,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1134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– ocena možnih vplivov na ekonomsko ceno storitev, povezanih z obremenjevanjem voda;</w:t>
      </w:r>
    </w:p>
    <w:p w:rsidR="007365FB" w:rsidRPr="007365FB" w:rsidRDefault="007365FB" w:rsidP="00A66744">
      <w:pPr>
        <w:tabs>
          <w:tab w:val="left" w:pos="567"/>
        </w:tabs>
        <w:spacing w:before="120" w:line="260" w:lineRule="exact"/>
        <w:ind w:left="567" w:hanging="567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8</w:t>
      </w:r>
      <w:r w:rsidRPr="007365FB">
        <w:rPr>
          <w:rFonts w:cs="Arial"/>
          <w:lang w:val="sl-SI"/>
        </w:rPr>
        <w:tab/>
        <w:t>POVZETEK AKTIVNOSTI IN REZULTATOV SODELOVANJA JAVNOSTI.</w:t>
      </w:r>
    </w:p>
    <w:p w:rsidR="007365FB" w:rsidRPr="007365FB" w:rsidRDefault="007365FB" w:rsidP="00A66744">
      <w:pPr>
        <w:rPr>
          <w:color w:val="0000FF"/>
          <w:lang w:val="sl-SI"/>
        </w:rPr>
      </w:pPr>
    </w:p>
    <w:p w:rsidR="007365FB" w:rsidRPr="007365FB" w:rsidRDefault="007365FB" w:rsidP="00A66744">
      <w:pPr>
        <w:pStyle w:val="Napis"/>
        <w:ind w:left="1418" w:hanging="1418"/>
        <w:rPr>
          <w:rFonts w:ascii="Arial" w:hAnsi="Arial" w:cs="Arial"/>
        </w:rPr>
      </w:pPr>
      <w:r w:rsidRPr="007365FB">
        <w:rPr>
          <w:color w:val="0000FF"/>
        </w:rPr>
        <w:br w:type="page"/>
      </w:r>
      <w:r w:rsidRPr="007365FB">
        <w:rPr>
          <w:rFonts w:ascii="Arial" w:hAnsi="Arial" w:cs="Arial"/>
        </w:rPr>
        <w:lastRenderedPageBreak/>
        <w:t>PRILOGA 2:</w:t>
      </w:r>
      <w:r w:rsidRPr="007365FB">
        <w:rPr>
          <w:rFonts w:ascii="Arial" w:hAnsi="Arial" w:cs="Arial"/>
        </w:rPr>
        <w:tab/>
        <w:t>Priloge načrta na VO Donave in načrta na VO Jadranskega morja</w:t>
      </w:r>
    </w:p>
    <w:p w:rsidR="007365FB" w:rsidRPr="007365FB" w:rsidRDefault="007365FB" w:rsidP="00A66744">
      <w:pPr>
        <w:rPr>
          <w:color w:val="0000FF"/>
          <w:lang w:val="sl-SI"/>
        </w:rPr>
      </w:pPr>
    </w:p>
    <w:p w:rsidR="007365FB" w:rsidRPr="007365FB" w:rsidRDefault="007365FB" w:rsidP="00A66744">
      <w:pPr>
        <w:spacing w:before="120" w:line="260" w:lineRule="exact"/>
        <w:ind w:left="426" w:hanging="426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1.</w:t>
      </w:r>
      <w:r w:rsidRPr="007365FB">
        <w:rPr>
          <w:rFonts w:cs="Arial"/>
          <w:lang w:val="sl-SI"/>
        </w:rPr>
        <w:tab/>
        <w:t>Seznam morebitnih podrobnejših programov in načrtov upravljanja voda, ki vplivajo na upravljanje voda na območju, na katero se nanaša načrt, skupaj s povzetkom njihovih vsebin.</w:t>
      </w:r>
    </w:p>
    <w:p w:rsidR="007365FB" w:rsidRPr="007365FB" w:rsidRDefault="007365FB" w:rsidP="00A66744">
      <w:pPr>
        <w:spacing w:before="120" w:line="260" w:lineRule="exact"/>
        <w:ind w:left="426" w:hanging="426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2.</w:t>
      </w:r>
      <w:r w:rsidRPr="007365FB">
        <w:rPr>
          <w:rFonts w:cs="Arial"/>
          <w:lang w:val="sl-SI"/>
        </w:rPr>
        <w:tab/>
        <w:t>Poročilo o aktivnostih in rezultatih sodelovanja javnosti pri pripravi načrta.</w:t>
      </w:r>
    </w:p>
    <w:p w:rsidR="007365FB" w:rsidRPr="007365FB" w:rsidRDefault="007365FB" w:rsidP="00A66744">
      <w:pPr>
        <w:spacing w:before="120" w:line="260" w:lineRule="exact"/>
        <w:ind w:left="426" w:hanging="426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3.</w:t>
      </w:r>
      <w:r w:rsidRPr="007365FB">
        <w:rPr>
          <w:rFonts w:cs="Arial"/>
          <w:lang w:val="sl-SI"/>
        </w:rPr>
        <w:tab/>
        <w:t>Seznam pristojnih organov in institucij ter način pridobitve dokumentov, na podlagi katerih je bil izdelan načrt.</w:t>
      </w:r>
    </w:p>
    <w:p w:rsidR="007365FB" w:rsidRPr="007365FB" w:rsidRDefault="007365FB" w:rsidP="00A66744">
      <w:pPr>
        <w:spacing w:before="120" w:line="260" w:lineRule="exact"/>
        <w:ind w:left="426" w:hanging="426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4.</w:t>
      </w:r>
      <w:r w:rsidRPr="007365FB">
        <w:rPr>
          <w:rFonts w:cs="Arial"/>
          <w:lang w:val="sl-SI"/>
        </w:rPr>
        <w:tab/>
        <w:t>Seznam strokovnih podlag, strokovnih navodil, metodologij in poročil, na podlagi katerih je bil izdelan načrt.</w:t>
      </w:r>
    </w:p>
    <w:p w:rsidR="007365FB" w:rsidRPr="007365FB" w:rsidRDefault="007365FB" w:rsidP="00A66744">
      <w:pPr>
        <w:spacing w:before="120" w:line="260" w:lineRule="exact"/>
        <w:ind w:left="426" w:hanging="426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5.</w:t>
      </w:r>
      <w:r w:rsidRPr="007365FB">
        <w:rPr>
          <w:rFonts w:cs="Arial"/>
          <w:lang w:val="sl-SI"/>
        </w:rPr>
        <w:tab/>
        <w:t>Povzetek obveznosti, sprejetih z mednarodnimi pogodbami, ki se nanašajo na upravljanje voda in način njihovega uresničevanja.</w:t>
      </w:r>
    </w:p>
    <w:p w:rsidR="007365FB" w:rsidRPr="007365FB" w:rsidRDefault="007365FB" w:rsidP="00A66744">
      <w:pPr>
        <w:spacing w:before="120" w:line="260" w:lineRule="exact"/>
        <w:ind w:left="426" w:hanging="426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6.</w:t>
      </w:r>
      <w:r w:rsidRPr="007365FB">
        <w:rPr>
          <w:rFonts w:cs="Arial"/>
          <w:lang w:val="sl-SI"/>
        </w:rPr>
        <w:tab/>
        <w:t>Seznam naslovov za stike in postopke za pridobitev osnovnih dokumentov, strokovnih podlag in informacij ter aktualnih podatkov o monitoringu voda.</w:t>
      </w:r>
    </w:p>
    <w:p w:rsidR="007365FB" w:rsidRPr="007365FB" w:rsidRDefault="007365FB" w:rsidP="00A66744">
      <w:pPr>
        <w:spacing w:before="120" w:line="260" w:lineRule="exact"/>
        <w:ind w:left="426" w:hanging="426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7.</w:t>
      </w:r>
      <w:r w:rsidRPr="007365FB">
        <w:rPr>
          <w:rFonts w:cs="Arial"/>
          <w:lang w:val="sl-SI"/>
        </w:rPr>
        <w:tab/>
        <w:t>Povzetek sprememb in dopolnitev načrta od dneva njegove uveljavitve, skupaj s povzetkom in obrazložitvijo.</w:t>
      </w:r>
    </w:p>
    <w:p w:rsidR="007365FB" w:rsidRPr="007365FB" w:rsidRDefault="007365FB" w:rsidP="00A66744">
      <w:pPr>
        <w:spacing w:before="120" w:line="260" w:lineRule="exact"/>
        <w:ind w:left="426" w:hanging="426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8.</w:t>
      </w:r>
      <w:r w:rsidRPr="007365FB">
        <w:rPr>
          <w:rFonts w:cs="Arial"/>
          <w:lang w:val="sl-SI"/>
        </w:rPr>
        <w:tab/>
        <w:t>Povzetek ocene napredka pri doseganju okoljskih ciljev.</w:t>
      </w:r>
    </w:p>
    <w:p w:rsidR="007365FB" w:rsidRPr="007365FB" w:rsidRDefault="007365FB" w:rsidP="00A66744">
      <w:pPr>
        <w:spacing w:before="120" w:line="260" w:lineRule="exact"/>
        <w:ind w:left="426" w:hanging="426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9.</w:t>
      </w:r>
      <w:r w:rsidRPr="007365FB">
        <w:rPr>
          <w:rFonts w:cs="Arial"/>
          <w:lang w:val="sl-SI"/>
        </w:rPr>
        <w:tab/>
        <w:t>Analizne metode za prednostne in prednostne nevarne snovi, analizirane na vodnem območju Donave oziroma na vodnem območju Jadranskega morja.</w:t>
      </w:r>
    </w:p>
    <w:p w:rsidR="007365FB" w:rsidRPr="007365FB" w:rsidRDefault="007365FB" w:rsidP="00A66744">
      <w:pPr>
        <w:spacing w:before="120" w:line="260" w:lineRule="exact"/>
        <w:ind w:left="426" w:hanging="426"/>
        <w:jc w:val="both"/>
        <w:rPr>
          <w:rFonts w:cs="Arial"/>
          <w:lang w:val="sl-SI"/>
        </w:rPr>
      </w:pPr>
      <w:r w:rsidRPr="007365FB">
        <w:rPr>
          <w:rFonts w:cs="Arial"/>
          <w:lang w:val="sl-SI"/>
        </w:rPr>
        <w:t>10.</w:t>
      </w:r>
      <w:r w:rsidRPr="007365FB">
        <w:rPr>
          <w:rFonts w:cs="Arial"/>
          <w:lang w:val="sl-SI"/>
        </w:rPr>
        <w:tab/>
      </w:r>
      <w:proofErr w:type="spellStart"/>
      <w:r w:rsidRPr="007365FB">
        <w:rPr>
          <w:rFonts w:cs="Arial"/>
          <w:lang w:val="sl-SI"/>
        </w:rPr>
        <w:t>Publikacijske</w:t>
      </w:r>
      <w:proofErr w:type="spellEnd"/>
      <w:r w:rsidRPr="007365FB">
        <w:rPr>
          <w:rFonts w:cs="Arial"/>
          <w:lang w:val="sl-SI"/>
        </w:rPr>
        <w:t xml:space="preserve"> karte.</w:t>
      </w:r>
    </w:p>
    <w:p w:rsidR="007365FB" w:rsidRPr="007365FB" w:rsidRDefault="007365FB" w:rsidP="00A66744">
      <w:pPr>
        <w:pStyle w:val="Napis"/>
        <w:spacing w:line="260" w:lineRule="atLeast"/>
        <w:rPr>
          <w:rFonts w:ascii="Arial" w:hAnsi="Arial" w:cs="Arial"/>
          <w:b w:val="0"/>
        </w:rPr>
      </w:pPr>
    </w:p>
    <w:p w:rsidR="007365FB" w:rsidRPr="007365FB" w:rsidRDefault="007365FB" w:rsidP="00A66744">
      <w:pPr>
        <w:pStyle w:val="Napis"/>
        <w:rPr>
          <w:rFonts w:ascii="Arial" w:hAnsi="Arial" w:cs="Arial"/>
          <w:b w:val="0"/>
        </w:rPr>
      </w:pPr>
    </w:p>
    <w:p w:rsidR="007365FB" w:rsidRPr="007365FB" w:rsidRDefault="007365FB" w:rsidP="00A66744">
      <w:pPr>
        <w:rPr>
          <w:lang w:val="sl-SI"/>
        </w:rPr>
      </w:pPr>
    </w:p>
    <w:p w:rsidR="007365FB" w:rsidRPr="007365FB" w:rsidRDefault="007365FB" w:rsidP="007365FB">
      <w:pPr>
        <w:rPr>
          <w:lang w:val="sl-SI" w:eastAsia="sl-SI"/>
        </w:rPr>
      </w:pPr>
      <w:bookmarkStart w:id="2" w:name="_GoBack"/>
      <w:bookmarkEnd w:id="2"/>
    </w:p>
    <w:sectPr w:rsidR="007365FB" w:rsidRPr="007365FB" w:rsidSect="00783310">
      <w:headerReference w:type="default" r:id="rId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2CD" w:rsidRDefault="00A552CD">
      <w:r>
        <w:separator/>
      </w:r>
    </w:p>
  </w:endnote>
  <w:endnote w:type="continuationSeparator" w:id="0">
    <w:p w:rsidR="00A552CD" w:rsidRDefault="00A55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C9A1376-8DBF-429D-AB94-0B1E7D8C49C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770FFAFD-C242-495C-8D0E-D1548CD252B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C01DB9F-56CA-4221-8FFD-86F7703B658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E4BAAD95-6457-47F9-8E4F-BF849582BD9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2CD" w:rsidRDefault="00A552CD">
      <w:r>
        <w:separator/>
      </w:r>
    </w:p>
  </w:footnote>
  <w:footnote w:type="continuationSeparator" w:id="0">
    <w:p w:rsidR="00A552CD" w:rsidRDefault="00A552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7D2" w:rsidRPr="00110CBD" w:rsidRDefault="00C037D2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C7001"/>
    <w:multiLevelType w:val="hybridMultilevel"/>
    <w:tmpl w:val="8416BE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61CA7"/>
    <w:multiLevelType w:val="hybridMultilevel"/>
    <w:tmpl w:val="C944B75C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EC14D6">
      <w:start w:val="1"/>
      <w:numFmt w:val="decimal"/>
      <w:lvlText w:val="(%2)"/>
      <w:lvlJc w:val="left"/>
      <w:pPr>
        <w:tabs>
          <w:tab w:val="num" w:pos="-2246"/>
        </w:tabs>
        <w:ind w:left="-2246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-1526"/>
        </w:tabs>
        <w:ind w:left="-152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-806"/>
        </w:tabs>
        <w:ind w:left="-80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-86"/>
        </w:tabs>
        <w:ind w:left="-8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634"/>
        </w:tabs>
        <w:ind w:left="634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1354"/>
        </w:tabs>
        <w:ind w:left="1354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2074"/>
        </w:tabs>
        <w:ind w:left="2074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2794"/>
        </w:tabs>
        <w:ind w:left="2794" w:hanging="180"/>
      </w:pPr>
    </w:lvl>
  </w:abstractNum>
  <w:abstractNum w:abstractNumId="4">
    <w:nsid w:val="112C7DE5"/>
    <w:multiLevelType w:val="hybridMultilevel"/>
    <w:tmpl w:val="C944B75C"/>
    <w:lvl w:ilvl="0" w:tplc="0424000F">
      <w:start w:val="1"/>
      <w:numFmt w:val="decimal"/>
      <w:lvlText w:val="%1."/>
      <w:lvlJc w:val="left"/>
      <w:pPr>
        <w:tabs>
          <w:tab w:val="num" w:pos="5464"/>
        </w:tabs>
        <w:ind w:left="5464" w:hanging="360"/>
      </w:pPr>
      <w:rPr>
        <w:rFonts w:hint="default"/>
      </w:rPr>
    </w:lvl>
    <w:lvl w:ilvl="1" w:tplc="9BEC14D6">
      <w:start w:val="1"/>
      <w:numFmt w:val="decimal"/>
      <w:lvlText w:val="(%2)"/>
      <w:lvlJc w:val="left"/>
      <w:pPr>
        <w:tabs>
          <w:tab w:val="num" w:pos="2858"/>
        </w:tabs>
        <w:ind w:left="2858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5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581674C"/>
    <w:multiLevelType w:val="multilevel"/>
    <w:tmpl w:val="922667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C915135"/>
    <w:multiLevelType w:val="hybridMultilevel"/>
    <w:tmpl w:val="635E97E0"/>
    <w:lvl w:ilvl="0" w:tplc="4FAE3EE6">
      <w:start w:val="1"/>
      <w:numFmt w:val="bullet"/>
      <w:lvlText w:val=""/>
      <w:lvlJc w:val="left"/>
      <w:pPr>
        <w:tabs>
          <w:tab w:val="num" w:pos="-419"/>
        </w:tabs>
        <w:ind w:left="-419" w:hanging="360"/>
      </w:pPr>
      <w:rPr>
        <w:rFonts w:ascii="Symbol" w:hAnsi="Symbol" w:hint="default"/>
        <w:u w:color="000000"/>
      </w:rPr>
    </w:lvl>
    <w:lvl w:ilvl="1" w:tplc="04240003" w:tentative="1">
      <w:start w:val="1"/>
      <w:numFmt w:val="bullet"/>
      <w:lvlText w:val="o"/>
      <w:lvlJc w:val="left"/>
      <w:pPr>
        <w:tabs>
          <w:tab w:val="num" w:pos="301"/>
        </w:tabs>
        <w:ind w:left="3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21"/>
        </w:tabs>
        <w:ind w:left="10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741"/>
        </w:tabs>
        <w:ind w:left="17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461"/>
        </w:tabs>
        <w:ind w:left="24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181"/>
        </w:tabs>
        <w:ind w:left="31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901"/>
        </w:tabs>
        <w:ind w:left="39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621"/>
        </w:tabs>
        <w:ind w:left="46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341"/>
        </w:tabs>
        <w:ind w:left="5341" w:hanging="360"/>
      </w:pPr>
      <w:rPr>
        <w:rFonts w:ascii="Wingdings" w:hAnsi="Wingdings" w:hint="default"/>
      </w:rPr>
    </w:lvl>
  </w:abstractNum>
  <w:abstractNum w:abstractNumId="17">
    <w:nsid w:val="3D5A6AC1"/>
    <w:multiLevelType w:val="hybridMultilevel"/>
    <w:tmpl w:val="5E0ED958"/>
    <w:lvl w:ilvl="0" w:tplc="0424000F">
      <w:start w:val="1"/>
      <w:numFmt w:val="decimal"/>
      <w:pStyle w:val="Alineazaodstavkom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7D6982"/>
    <w:multiLevelType w:val="hybridMultilevel"/>
    <w:tmpl w:val="DF4AB674"/>
    <w:lvl w:ilvl="0" w:tplc="4FAE3E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color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0B3087"/>
    <w:multiLevelType w:val="hybridMultilevel"/>
    <w:tmpl w:val="EBE8A0B4"/>
    <w:lvl w:ilvl="0" w:tplc="BF7466AE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EC14D6">
      <w:start w:val="1"/>
      <w:numFmt w:val="decimal"/>
      <w:lvlText w:val="(%2)"/>
      <w:lvlJc w:val="left"/>
      <w:pPr>
        <w:tabs>
          <w:tab w:val="num" w:pos="-2246"/>
        </w:tabs>
        <w:ind w:left="-2246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-1526"/>
        </w:tabs>
        <w:ind w:left="-152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-806"/>
        </w:tabs>
        <w:ind w:left="-80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-86"/>
        </w:tabs>
        <w:ind w:left="-8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634"/>
        </w:tabs>
        <w:ind w:left="634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1354"/>
        </w:tabs>
        <w:ind w:left="1354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2074"/>
        </w:tabs>
        <w:ind w:left="2074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2794"/>
        </w:tabs>
        <w:ind w:left="2794" w:hanging="180"/>
      </w:pPr>
    </w:lvl>
  </w:abstractNum>
  <w:abstractNum w:abstractNumId="24">
    <w:nsid w:val="5E400738"/>
    <w:multiLevelType w:val="hybridMultilevel"/>
    <w:tmpl w:val="91E8DBF6"/>
    <w:lvl w:ilvl="0" w:tplc="969C5566">
      <w:numFmt w:val="bullet"/>
      <w:lvlText w:val="–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DE3C90"/>
    <w:multiLevelType w:val="hybridMultilevel"/>
    <w:tmpl w:val="A1A60F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1"/>
  </w:num>
  <w:num w:numId="3">
    <w:abstractNumId w:val="20"/>
  </w:num>
  <w:num w:numId="4">
    <w:abstractNumId w:val="1"/>
  </w:num>
  <w:num w:numId="5">
    <w:abstractNumId w:val="6"/>
  </w:num>
  <w:num w:numId="6">
    <w:abstractNumId w:val="30"/>
  </w:num>
  <w:num w:numId="7">
    <w:abstractNumId w:val="13"/>
  </w:num>
  <w:num w:numId="8">
    <w:abstractNumId w:val="26"/>
  </w:num>
  <w:num w:numId="9">
    <w:abstractNumId w:val="22"/>
  </w:num>
  <w:num w:numId="10">
    <w:abstractNumId w:val="8"/>
  </w:num>
  <w:num w:numId="11">
    <w:abstractNumId w:val="28"/>
  </w:num>
  <w:num w:numId="12">
    <w:abstractNumId w:val="31"/>
  </w:num>
  <w:num w:numId="13">
    <w:abstractNumId w:val="19"/>
  </w:num>
  <w:num w:numId="14">
    <w:abstractNumId w:val="10"/>
  </w:num>
  <w:num w:numId="15">
    <w:abstractNumId w:val="14"/>
    <w:lvlOverride w:ilvl="0">
      <w:startOverride w:val="1"/>
    </w:lvlOverride>
  </w:num>
  <w:num w:numId="16">
    <w:abstractNumId w:val="9"/>
  </w:num>
  <w:num w:numId="17">
    <w:abstractNumId w:val="2"/>
  </w:num>
  <w:num w:numId="18">
    <w:abstractNumId w:val="21"/>
  </w:num>
  <w:num w:numId="19">
    <w:abstractNumId w:val="25"/>
  </w:num>
  <w:num w:numId="20">
    <w:abstractNumId w:val="5"/>
  </w:num>
  <w:num w:numId="21">
    <w:abstractNumId w:val="7"/>
  </w:num>
  <w:num w:numId="22">
    <w:abstractNumId w:val="15"/>
  </w:num>
  <w:num w:numId="23">
    <w:abstractNumId w:val="16"/>
  </w:num>
  <w:num w:numId="24">
    <w:abstractNumId w:val="29"/>
  </w:num>
  <w:num w:numId="25">
    <w:abstractNumId w:val="17"/>
  </w:num>
  <w:num w:numId="26">
    <w:abstractNumId w:val="18"/>
  </w:num>
  <w:num w:numId="27">
    <w:abstractNumId w:val="24"/>
  </w:num>
  <w:num w:numId="28">
    <w:abstractNumId w:val="4"/>
  </w:num>
  <w:num w:numId="29">
    <w:abstractNumId w:val="12"/>
  </w:num>
  <w:num w:numId="30">
    <w:abstractNumId w:val="3"/>
  </w:num>
  <w:num w:numId="31">
    <w:abstractNumId w:val="0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37A6"/>
    <w:rsid w:val="00023A88"/>
    <w:rsid w:val="000242D0"/>
    <w:rsid w:val="00045772"/>
    <w:rsid w:val="000641B7"/>
    <w:rsid w:val="000662EE"/>
    <w:rsid w:val="00066F73"/>
    <w:rsid w:val="0009175D"/>
    <w:rsid w:val="00097BCD"/>
    <w:rsid w:val="000A2A26"/>
    <w:rsid w:val="000A7238"/>
    <w:rsid w:val="000B0F9C"/>
    <w:rsid w:val="000B4708"/>
    <w:rsid w:val="000C7488"/>
    <w:rsid w:val="000D353D"/>
    <w:rsid w:val="000D3D63"/>
    <w:rsid w:val="000F0840"/>
    <w:rsid w:val="000F61C9"/>
    <w:rsid w:val="00115DFC"/>
    <w:rsid w:val="001163EE"/>
    <w:rsid w:val="001357B2"/>
    <w:rsid w:val="00137D68"/>
    <w:rsid w:val="00162BDD"/>
    <w:rsid w:val="00166C2D"/>
    <w:rsid w:val="001920A5"/>
    <w:rsid w:val="00195540"/>
    <w:rsid w:val="001B3EA2"/>
    <w:rsid w:val="001C13F9"/>
    <w:rsid w:val="001C3C2D"/>
    <w:rsid w:val="001D385C"/>
    <w:rsid w:val="001E11EA"/>
    <w:rsid w:val="0020107F"/>
    <w:rsid w:val="00202A77"/>
    <w:rsid w:val="00204795"/>
    <w:rsid w:val="0021653C"/>
    <w:rsid w:val="00216922"/>
    <w:rsid w:val="00230538"/>
    <w:rsid w:val="00231EB5"/>
    <w:rsid w:val="00235823"/>
    <w:rsid w:val="00252837"/>
    <w:rsid w:val="002532A5"/>
    <w:rsid w:val="002669FD"/>
    <w:rsid w:val="002714DF"/>
    <w:rsid w:val="00271CE5"/>
    <w:rsid w:val="00282020"/>
    <w:rsid w:val="002A7F31"/>
    <w:rsid w:val="002B44A6"/>
    <w:rsid w:val="002C128F"/>
    <w:rsid w:val="002F1719"/>
    <w:rsid w:val="002F1CDD"/>
    <w:rsid w:val="00347262"/>
    <w:rsid w:val="003636BF"/>
    <w:rsid w:val="00370885"/>
    <w:rsid w:val="0037479F"/>
    <w:rsid w:val="003845B4"/>
    <w:rsid w:val="0038754C"/>
    <w:rsid w:val="00387B1A"/>
    <w:rsid w:val="00396EEB"/>
    <w:rsid w:val="003B1350"/>
    <w:rsid w:val="003D217F"/>
    <w:rsid w:val="003E1C74"/>
    <w:rsid w:val="004106E6"/>
    <w:rsid w:val="00416654"/>
    <w:rsid w:val="004306B6"/>
    <w:rsid w:val="0045465A"/>
    <w:rsid w:val="00463438"/>
    <w:rsid w:val="0049285A"/>
    <w:rsid w:val="00495799"/>
    <w:rsid w:val="004B3DA8"/>
    <w:rsid w:val="004D6326"/>
    <w:rsid w:val="005215C4"/>
    <w:rsid w:val="00526246"/>
    <w:rsid w:val="00540247"/>
    <w:rsid w:val="00540325"/>
    <w:rsid w:val="005608E6"/>
    <w:rsid w:val="00567106"/>
    <w:rsid w:val="00573354"/>
    <w:rsid w:val="0058374C"/>
    <w:rsid w:val="005866AD"/>
    <w:rsid w:val="005877FD"/>
    <w:rsid w:val="0059472D"/>
    <w:rsid w:val="0059511F"/>
    <w:rsid w:val="005C0D16"/>
    <w:rsid w:val="005D0CB0"/>
    <w:rsid w:val="005E1D3C"/>
    <w:rsid w:val="00604BEF"/>
    <w:rsid w:val="0061198B"/>
    <w:rsid w:val="00614C1E"/>
    <w:rsid w:val="00632253"/>
    <w:rsid w:val="00642714"/>
    <w:rsid w:val="006455CE"/>
    <w:rsid w:val="0064607F"/>
    <w:rsid w:val="00651575"/>
    <w:rsid w:val="0066495E"/>
    <w:rsid w:val="00674288"/>
    <w:rsid w:val="00677E4D"/>
    <w:rsid w:val="00691BCB"/>
    <w:rsid w:val="00697590"/>
    <w:rsid w:val="006A6059"/>
    <w:rsid w:val="006D0731"/>
    <w:rsid w:val="006D42D9"/>
    <w:rsid w:val="006D4E04"/>
    <w:rsid w:val="00700E6B"/>
    <w:rsid w:val="00703924"/>
    <w:rsid w:val="007070A9"/>
    <w:rsid w:val="00717263"/>
    <w:rsid w:val="00723D45"/>
    <w:rsid w:val="00733017"/>
    <w:rsid w:val="00734097"/>
    <w:rsid w:val="007365FB"/>
    <w:rsid w:val="00750F88"/>
    <w:rsid w:val="00773596"/>
    <w:rsid w:val="00783047"/>
    <w:rsid w:val="00783310"/>
    <w:rsid w:val="007A4A6D"/>
    <w:rsid w:val="007B3E39"/>
    <w:rsid w:val="007B4FE6"/>
    <w:rsid w:val="007D1BCF"/>
    <w:rsid w:val="007D75CF"/>
    <w:rsid w:val="007E25F2"/>
    <w:rsid w:val="007E491E"/>
    <w:rsid w:val="007E60F5"/>
    <w:rsid w:val="007E6DC5"/>
    <w:rsid w:val="00800A84"/>
    <w:rsid w:val="00803FE2"/>
    <w:rsid w:val="0082121C"/>
    <w:rsid w:val="00821277"/>
    <w:rsid w:val="008501E8"/>
    <w:rsid w:val="00860CDF"/>
    <w:rsid w:val="00873432"/>
    <w:rsid w:val="00874655"/>
    <w:rsid w:val="00877334"/>
    <w:rsid w:val="0088043C"/>
    <w:rsid w:val="008845EF"/>
    <w:rsid w:val="008906C9"/>
    <w:rsid w:val="008C0BC4"/>
    <w:rsid w:val="008C5738"/>
    <w:rsid w:val="008D04F0"/>
    <w:rsid w:val="008D2F99"/>
    <w:rsid w:val="008D5E1F"/>
    <w:rsid w:val="008F3500"/>
    <w:rsid w:val="00916F40"/>
    <w:rsid w:val="00924E3C"/>
    <w:rsid w:val="00944F49"/>
    <w:rsid w:val="009612BB"/>
    <w:rsid w:val="00961E51"/>
    <w:rsid w:val="0096614C"/>
    <w:rsid w:val="00971A0B"/>
    <w:rsid w:val="009748C6"/>
    <w:rsid w:val="00976551"/>
    <w:rsid w:val="0098274A"/>
    <w:rsid w:val="009A617D"/>
    <w:rsid w:val="009C2C3A"/>
    <w:rsid w:val="009C5429"/>
    <w:rsid w:val="009E31E4"/>
    <w:rsid w:val="00A05BC2"/>
    <w:rsid w:val="00A125C5"/>
    <w:rsid w:val="00A12D9B"/>
    <w:rsid w:val="00A15628"/>
    <w:rsid w:val="00A17AD6"/>
    <w:rsid w:val="00A20E8A"/>
    <w:rsid w:val="00A364B3"/>
    <w:rsid w:val="00A5039D"/>
    <w:rsid w:val="00A50417"/>
    <w:rsid w:val="00A552CD"/>
    <w:rsid w:val="00A64D9B"/>
    <w:rsid w:val="00A65EE7"/>
    <w:rsid w:val="00A66744"/>
    <w:rsid w:val="00A70133"/>
    <w:rsid w:val="00A764E1"/>
    <w:rsid w:val="00AA36C6"/>
    <w:rsid w:val="00AA430A"/>
    <w:rsid w:val="00AD261F"/>
    <w:rsid w:val="00B17141"/>
    <w:rsid w:val="00B31575"/>
    <w:rsid w:val="00B42AAD"/>
    <w:rsid w:val="00B654CF"/>
    <w:rsid w:val="00B77473"/>
    <w:rsid w:val="00B8547D"/>
    <w:rsid w:val="00B95943"/>
    <w:rsid w:val="00BC170B"/>
    <w:rsid w:val="00BC5874"/>
    <w:rsid w:val="00BC7AF3"/>
    <w:rsid w:val="00BD5E1F"/>
    <w:rsid w:val="00BD5F65"/>
    <w:rsid w:val="00BE6021"/>
    <w:rsid w:val="00C01551"/>
    <w:rsid w:val="00C02621"/>
    <w:rsid w:val="00C037D2"/>
    <w:rsid w:val="00C0755C"/>
    <w:rsid w:val="00C250D5"/>
    <w:rsid w:val="00C33816"/>
    <w:rsid w:val="00C339EC"/>
    <w:rsid w:val="00C362DE"/>
    <w:rsid w:val="00C45A6A"/>
    <w:rsid w:val="00C5452F"/>
    <w:rsid w:val="00C92898"/>
    <w:rsid w:val="00C9654F"/>
    <w:rsid w:val="00CA3AC4"/>
    <w:rsid w:val="00CA678E"/>
    <w:rsid w:val="00CB2576"/>
    <w:rsid w:val="00CB4317"/>
    <w:rsid w:val="00CB61BD"/>
    <w:rsid w:val="00CC75CA"/>
    <w:rsid w:val="00CE3E89"/>
    <w:rsid w:val="00CE7514"/>
    <w:rsid w:val="00CF2E5C"/>
    <w:rsid w:val="00CF2FF8"/>
    <w:rsid w:val="00D04605"/>
    <w:rsid w:val="00D248DE"/>
    <w:rsid w:val="00D24CED"/>
    <w:rsid w:val="00D25558"/>
    <w:rsid w:val="00D25904"/>
    <w:rsid w:val="00D54E9E"/>
    <w:rsid w:val="00D671E7"/>
    <w:rsid w:val="00D73680"/>
    <w:rsid w:val="00D83AAF"/>
    <w:rsid w:val="00D8542D"/>
    <w:rsid w:val="00DA5881"/>
    <w:rsid w:val="00DC6A71"/>
    <w:rsid w:val="00DE15DF"/>
    <w:rsid w:val="00DE5B46"/>
    <w:rsid w:val="00E0357D"/>
    <w:rsid w:val="00E24EC2"/>
    <w:rsid w:val="00E268FA"/>
    <w:rsid w:val="00E27A6F"/>
    <w:rsid w:val="00E3578D"/>
    <w:rsid w:val="00E36CA1"/>
    <w:rsid w:val="00E4063C"/>
    <w:rsid w:val="00E51FF6"/>
    <w:rsid w:val="00E645E3"/>
    <w:rsid w:val="00E65D42"/>
    <w:rsid w:val="00E70723"/>
    <w:rsid w:val="00E81266"/>
    <w:rsid w:val="00EB295C"/>
    <w:rsid w:val="00EB4B5C"/>
    <w:rsid w:val="00EB6BC4"/>
    <w:rsid w:val="00ED10C7"/>
    <w:rsid w:val="00EE1819"/>
    <w:rsid w:val="00F03FF8"/>
    <w:rsid w:val="00F22257"/>
    <w:rsid w:val="00F240BB"/>
    <w:rsid w:val="00F25672"/>
    <w:rsid w:val="00F37336"/>
    <w:rsid w:val="00F43B4A"/>
    <w:rsid w:val="00F46724"/>
    <w:rsid w:val="00F4699A"/>
    <w:rsid w:val="00F50A5C"/>
    <w:rsid w:val="00F57FED"/>
    <w:rsid w:val="00F71D6F"/>
    <w:rsid w:val="00F87DF8"/>
    <w:rsid w:val="00F930E5"/>
    <w:rsid w:val="00FA412F"/>
    <w:rsid w:val="00FB53EA"/>
    <w:rsid w:val="00FF3BE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link w:val="Naslov4Znak"/>
    <w:qFormat/>
    <w:rsid w:val="006D0731"/>
    <w:pPr>
      <w:keepNext/>
      <w:spacing w:before="240" w:after="60" w:line="240" w:lineRule="auto"/>
      <w:jc w:val="both"/>
      <w:outlineLvl w:val="3"/>
    </w:pPr>
    <w:rPr>
      <w:rFonts w:ascii="Times New Roman" w:hAnsi="Times New Roman"/>
      <w:b/>
      <w:bCs/>
      <w:sz w:val="28"/>
      <w:szCs w:val="28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  <w:lang w:val="x-none" w:eastAsia="x-none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b/>
      <w:sz w:val="22"/>
      <w:szCs w:val="22"/>
      <w:lang w:val="x-none" w:eastAsia="x-none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  <w:lang w:val="x-none" w:eastAsia="x-none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360" w:hanging="360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tokoZnak">
    <w:name w:val="Alinea za točko Znak"/>
    <w:link w:val="Alineazatoko"/>
    <w:rsid w:val="00CA678E"/>
    <w:rPr>
      <w:rFonts w:ascii="Arial" w:hAnsi="Arial"/>
      <w:sz w:val="22"/>
      <w:szCs w:val="22"/>
      <w:lang w:val="x-none" w:eastAsia="x-none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x-none" w:eastAsia="x-none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character" w:styleId="Pripombasklic">
    <w:name w:val="annotation reference"/>
    <w:uiPriority w:val="99"/>
    <w:rsid w:val="00750F8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750F88"/>
    <w:pPr>
      <w:spacing w:line="240" w:lineRule="auto"/>
    </w:pPr>
    <w:rPr>
      <w:rFonts w:ascii="Times New Roman" w:hAnsi="Times New Roman"/>
      <w:szCs w:val="20"/>
      <w:lang w:val="sl-SI" w:eastAsia="sl-SI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750F88"/>
  </w:style>
  <w:style w:type="paragraph" w:styleId="Besedilooblaka">
    <w:name w:val="Balloon Text"/>
    <w:basedOn w:val="Navaden"/>
    <w:link w:val="BesedilooblakaZnak"/>
    <w:rsid w:val="00750F8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rsid w:val="00750F88"/>
    <w:rPr>
      <w:rFonts w:ascii="Tahoma" w:hAnsi="Tahoma" w:cs="Tahoma"/>
      <w:sz w:val="16"/>
      <w:szCs w:val="16"/>
      <w:lang w:val="en-US" w:eastAsia="en-US"/>
    </w:rPr>
  </w:style>
  <w:style w:type="character" w:customStyle="1" w:styleId="Naslov4Znak">
    <w:name w:val="Naslov 4 Znak"/>
    <w:link w:val="Naslov4"/>
    <w:rsid w:val="006D0731"/>
    <w:rPr>
      <w:b/>
      <w:bCs/>
      <w:sz w:val="28"/>
      <w:szCs w:val="28"/>
    </w:rPr>
  </w:style>
  <w:style w:type="paragraph" w:styleId="Navadensplet">
    <w:name w:val="Normal (Web)"/>
    <w:basedOn w:val="Navaden"/>
    <w:uiPriority w:val="99"/>
    <w:rsid w:val="006D073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Napis">
    <w:name w:val="caption"/>
    <w:basedOn w:val="Navaden"/>
    <w:next w:val="Navaden"/>
    <w:qFormat/>
    <w:rsid w:val="006D0731"/>
    <w:pPr>
      <w:spacing w:line="240" w:lineRule="auto"/>
    </w:pPr>
    <w:rPr>
      <w:rFonts w:ascii="Times New Roman" w:hAnsi="Times New Roman"/>
      <w:b/>
      <w:bCs/>
      <w:szCs w:val="20"/>
      <w:lang w:val="sl-SI" w:eastAsia="sl-SI"/>
    </w:rPr>
  </w:style>
  <w:style w:type="paragraph" w:customStyle="1" w:styleId="Odstavek">
    <w:name w:val="Odstavek"/>
    <w:basedOn w:val="Navaden"/>
    <w:link w:val="OdstavekZnak"/>
    <w:qFormat/>
    <w:rsid w:val="006D0731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OdstavekZnak">
    <w:name w:val="Odstavek Znak"/>
    <w:link w:val="Odstavek"/>
    <w:rsid w:val="006D0731"/>
    <w:rPr>
      <w:rFonts w:ascii="Arial" w:hAnsi="Arial"/>
      <w:sz w:val="22"/>
      <w:szCs w:val="22"/>
      <w:lang w:val="x-none" w:eastAsia="x-none"/>
    </w:rPr>
  </w:style>
  <w:style w:type="paragraph" w:styleId="Odstavekseznama">
    <w:name w:val="List Paragraph"/>
    <w:basedOn w:val="Navaden"/>
    <w:link w:val="OdstavekseznamaZnak"/>
    <w:uiPriority w:val="99"/>
    <w:qFormat/>
    <w:rsid w:val="006D073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/>
    </w:rPr>
  </w:style>
  <w:style w:type="character" w:customStyle="1" w:styleId="OdstavekseznamaZnak">
    <w:name w:val="Odstavek seznama Znak"/>
    <w:link w:val="Odstavekseznama"/>
    <w:uiPriority w:val="99"/>
    <w:rsid w:val="006D0731"/>
    <w:rPr>
      <w:rFonts w:ascii="Calibri" w:eastAsia="Calibri" w:hAnsi="Calibri"/>
      <w:sz w:val="22"/>
      <w:szCs w:val="22"/>
      <w:lang w:eastAsia="en-US"/>
    </w:rPr>
  </w:style>
  <w:style w:type="character" w:styleId="SledenaHiperpovezava">
    <w:name w:val="FollowedHyperlink"/>
    <w:basedOn w:val="Privzetapisavaodstavka"/>
    <w:rsid w:val="00097BC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link w:val="Naslov4Znak"/>
    <w:qFormat/>
    <w:rsid w:val="006D0731"/>
    <w:pPr>
      <w:keepNext/>
      <w:spacing w:before="240" w:after="60" w:line="240" w:lineRule="auto"/>
      <w:jc w:val="both"/>
      <w:outlineLvl w:val="3"/>
    </w:pPr>
    <w:rPr>
      <w:rFonts w:ascii="Times New Roman" w:hAnsi="Times New Roman"/>
      <w:b/>
      <w:bCs/>
      <w:sz w:val="28"/>
      <w:szCs w:val="28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  <w:lang w:val="x-none" w:eastAsia="x-none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b/>
      <w:sz w:val="22"/>
      <w:szCs w:val="22"/>
      <w:lang w:val="x-none" w:eastAsia="x-none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  <w:lang w:val="x-none" w:eastAsia="x-none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360" w:hanging="360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tokoZnak">
    <w:name w:val="Alinea za točko Znak"/>
    <w:link w:val="Alineazatoko"/>
    <w:rsid w:val="00CA678E"/>
    <w:rPr>
      <w:rFonts w:ascii="Arial" w:hAnsi="Arial"/>
      <w:sz w:val="22"/>
      <w:szCs w:val="22"/>
      <w:lang w:val="x-none" w:eastAsia="x-none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x-none" w:eastAsia="x-none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character" w:styleId="Pripombasklic">
    <w:name w:val="annotation reference"/>
    <w:uiPriority w:val="99"/>
    <w:rsid w:val="00750F8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750F88"/>
    <w:pPr>
      <w:spacing w:line="240" w:lineRule="auto"/>
    </w:pPr>
    <w:rPr>
      <w:rFonts w:ascii="Times New Roman" w:hAnsi="Times New Roman"/>
      <w:szCs w:val="20"/>
      <w:lang w:val="sl-SI" w:eastAsia="sl-SI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750F88"/>
  </w:style>
  <w:style w:type="paragraph" w:styleId="Besedilooblaka">
    <w:name w:val="Balloon Text"/>
    <w:basedOn w:val="Navaden"/>
    <w:link w:val="BesedilooblakaZnak"/>
    <w:rsid w:val="00750F8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rsid w:val="00750F88"/>
    <w:rPr>
      <w:rFonts w:ascii="Tahoma" w:hAnsi="Tahoma" w:cs="Tahoma"/>
      <w:sz w:val="16"/>
      <w:szCs w:val="16"/>
      <w:lang w:val="en-US" w:eastAsia="en-US"/>
    </w:rPr>
  </w:style>
  <w:style w:type="character" w:customStyle="1" w:styleId="Naslov4Znak">
    <w:name w:val="Naslov 4 Znak"/>
    <w:link w:val="Naslov4"/>
    <w:rsid w:val="006D0731"/>
    <w:rPr>
      <w:b/>
      <w:bCs/>
      <w:sz w:val="28"/>
      <w:szCs w:val="28"/>
    </w:rPr>
  </w:style>
  <w:style w:type="paragraph" w:styleId="Navadensplet">
    <w:name w:val="Normal (Web)"/>
    <w:basedOn w:val="Navaden"/>
    <w:uiPriority w:val="99"/>
    <w:rsid w:val="006D073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Napis">
    <w:name w:val="caption"/>
    <w:basedOn w:val="Navaden"/>
    <w:next w:val="Navaden"/>
    <w:qFormat/>
    <w:rsid w:val="006D0731"/>
    <w:pPr>
      <w:spacing w:line="240" w:lineRule="auto"/>
    </w:pPr>
    <w:rPr>
      <w:rFonts w:ascii="Times New Roman" w:hAnsi="Times New Roman"/>
      <w:b/>
      <w:bCs/>
      <w:szCs w:val="20"/>
      <w:lang w:val="sl-SI" w:eastAsia="sl-SI"/>
    </w:rPr>
  </w:style>
  <w:style w:type="paragraph" w:customStyle="1" w:styleId="Odstavek">
    <w:name w:val="Odstavek"/>
    <w:basedOn w:val="Navaden"/>
    <w:link w:val="OdstavekZnak"/>
    <w:qFormat/>
    <w:rsid w:val="006D0731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OdstavekZnak">
    <w:name w:val="Odstavek Znak"/>
    <w:link w:val="Odstavek"/>
    <w:rsid w:val="006D0731"/>
    <w:rPr>
      <w:rFonts w:ascii="Arial" w:hAnsi="Arial"/>
      <w:sz w:val="22"/>
      <w:szCs w:val="22"/>
      <w:lang w:val="x-none" w:eastAsia="x-none"/>
    </w:rPr>
  </w:style>
  <w:style w:type="paragraph" w:styleId="Odstavekseznama">
    <w:name w:val="List Paragraph"/>
    <w:basedOn w:val="Navaden"/>
    <w:link w:val="OdstavekseznamaZnak"/>
    <w:uiPriority w:val="99"/>
    <w:qFormat/>
    <w:rsid w:val="006D073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/>
    </w:rPr>
  </w:style>
  <w:style w:type="character" w:customStyle="1" w:styleId="OdstavekseznamaZnak">
    <w:name w:val="Odstavek seznama Znak"/>
    <w:link w:val="Odstavekseznama"/>
    <w:uiPriority w:val="99"/>
    <w:rsid w:val="006D0731"/>
    <w:rPr>
      <w:rFonts w:ascii="Calibri" w:eastAsia="Calibri" w:hAnsi="Calibri"/>
      <w:sz w:val="22"/>
      <w:szCs w:val="22"/>
      <w:lang w:eastAsia="en-US"/>
    </w:rPr>
  </w:style>
  <w:style w:type="character" w:styleId="SledenaHiperpovezava">
    <w:name w:val="FollowedHyperlink"/>
    <w:basedOn w:val="Privzetapisavaodstavka"/>
    <w:rsid w:val="00097B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841</Words>
  <Characters>5415</Characters>
  <Application>Microsoft Office Word</Application>
  <DocSecurity>0</DocSecurity>
  <Lines>45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6244</CharactersWithSpaces>
  <SharedDoc>false</SharedDoc>
  <HLinks>
    <vt:vector size="12" baseType="variant">
      <vt:variant>
        <vt:i4>6619263</vt:i4>
      </vt:variant>
      <vt:variant>
        <vt:i4>3</vt:i4>
      </vt:variant>
      <vt:variant>
        <vt:i4>0</vt:i4>
      </vt:variant>
      <vt:variant>
        <vt:i4>5</vt:i4>
      </vt:variant>
      <vt:variant>
        <vt:lpwstr>http://www.mop.gov.si/si/zakonodaja_in_dokumenti/predpisi_in_dokumenti_v_pripravi_okoljski_predpisi/</vt:lpwstr>
      </vt:variant>
      <vt:variant>
        <vt:lpwstr/>
      </vt:variant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MVokal</cp:lastModifiedBy>
  <cp:revision>3</cp:revision>
  <cp:lastPrinted>2016-09-21T12:47:00Z</cp:lastPrinted>
  <dcterms:created xsi:type="dcterms:W3CDTF">2016-10-26T07:23:00Z</dcterms:created>
  <dcterms:modified xsi:type="dcterms:W3CDTF">2016-10-26T07:27:00Z</dcterms:modified>
</cp:coreProperties>
</file>